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5"/>
        <w:jc w:val="center"/>
        <w:rPr>
          <w:rFonts w:hint="eastAsia"/>
          <w:b/>
          <w:bCs/>
          <w:color w:val="000000"/>
          <w:sz w:val="60"/>
          <w:szCs w:val="60"/>
          <w:highlight w:val="none"/>
        </w:rPr>
      </w:pPr>
      <w:r>
        <w:rPr>
          <w:rFonts w:hint="eastAsia"/>
          <w:b/>
          <w:bCs/>
          <w:color w:val="000000"/>
          <w:sz w:val="60"/>
          <w:szCs w:val="60"/>
          <w:highlight w:val="none"/>
        </w:rPr>
      </w:r>
      <w:r/>
    </w:p>
    <w:p>
      <w:pPr>
        <w:pStyle w:val="935"/>
        <w:jc w:val="center"/>
        <w:rPr>
          <w:rFonts w:hint="eastAsia"/>
          <w:b/>
          <w:bCs/>
          <w:color w:val="000000"/>
          <w:sz w:val="60"/>
          <w:szCs w:val="60"/>
          <w:highlight w:val="none"/>
        </w:rPr>
      </w:pPr>
      <w:r>
        <w:rPr>
          <w:rFonts w:hint="eastAsia"/>
          <w:b/>
          <w:bCs/>
          <w:color w:val="000000"/>
          <w:sz w:val="60"/>
          <w:szCs w:val="60"/>
          <w:highlight w:val="none"/>
        </w:rPr>
      </w:r>
      <w:r/>
    </w:p>
    <w:p>
      <w:pPr>
        <w:pStyle w:val="935"/>
        <w:jc w:val="center"/>
        <w:rPr>
          <w:rFonts w:hint="eastAsia" w:eastAsia="宋体"/>
          <w:b/>
          <w:bCs/>
          <w:color w:val="000000"/>
          <w:sz w:val="60"/>
          <w:szCs w:val="60"/>
          <w:highlight w:val="none"/>
          <w:lang w:eastAsia="zh-CN"/>
        </w:rPr>
      </w:pPr>
      <w:r>
        <w:rPr>
          <w:rFonts w:hint="eastAsia"/>
          <w:b/>
          <w:bCs/>
          <w:color w:val="000000"/>
          <w:sz w:val="60"/>
          <w:szCs w:val="60"/>
          <w:highlight w:val="none"/>
          <w:lang w:eastAsia="zh-CN"/>
        </w:rPr>
        <w:t xml:space="preserve">德胜岛及周边基础设施提升项目-沿线亮化提升项目</w:t>
      </w:r>
      <w:r>
        <w:rPr>
          <w:rFonts w:hint="eastAsia" w:eastAsia="宋体"/>
          <w:b/>
          <w:bCs/>
          <w:color w:val="000000"/>
          <w:sz w:val="60"/>
          <w:szCs w:val="60"/>
          <w:highlight w:val="none"/>
          <w:lang w:eastAsia="zh-CN"/>
        </w:rPr>
      </w:r>
      <w:r/>
    </w:p>
    <w:p>
      <w:pPr>
        <w:pStyle w:val="935"/>
        <w:jc w:val="center"/>
        <w:rPr>
          <w:rFonts w:hint="eastAsia"/>
          <w:b/>
          <w:bCs/>
          <w:color w:val="000000"/>
          <w:sz w:val="60"/>
          <w:szCs w:val="60"/>
          <w:highlight w:val="none"/>
        </w:rPr>
      </w:pPr>
      <w:r>
        <w:rPr>
          <w:rFonts w:hint="eastAsia"/>
          <w:b/>
          <w:bCs/>
          <w:color w:val="000000"/>
          <w:sz w:val="60"/>
          <w:szCs w:val="60"/>
          <w:highlight w:val="none"/>
        </w:rPr>
        <w:t xml:space="preserve">公开招标文件</w:t>
      </w:r>
      <w:r>
        <w:rPr>
          <w:rFonts w:hint="eastAsia"/>
          <w:b/>
          <w:bCs/>
          <w:color w:val="000000"/>
          <w:sz w:val="60"/>
          <w:szCs w:val="60"/>
          <w:highlight w:val="none"/>
        </w:rPr>
        <w:t xml:space="preserve"> </w:t>
      </w:r>
      <w:r/>
    </w:p>
    <w:p>
      <w:pPr>
        <w:pStyle w:val="935"/>
        <w:spacing w:line="360" w:lineRule="auto"/>
        <w:rPr>
          <w:rFonts w:hint="eastAsia"/>
          <w:color w:val="000000"/>
          <w:sz w:val="60"/>
          <w:szCs w:val="60"/>
          <w:highlight w:val="none"/>
        </w:rPr>
      </w:pPr>
      <w:r>
        <w:rPr>
          <w:rFonts w:hint="eastAsia"/>
          <w:color w:val="000000"/>
          <w:sz w:val="60"/>
          <w:szCs w:val="60"/>
          <w:highlight w:val="none"/>
        </w:rPr>
      </w:r>
      <w:r/>
    </w:p>
    <w:p>
      <w:pPr>
        <w:pStyle w:val="935"/>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r>
      <w:r/>
    </w:p>
    <w:p>
      <w:pPr>
        <w:pStyle w:val="935"/>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r>
      <w:r/>
    </w:p>
    <w:p>
      <w:pPr>
        <w:pStyle w:val="935"/>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r>
      <w:r/>
    </w:p>
    <w:p>
      <w:pPr>
        <w:pStyle w:val="935"/>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德胜岛及周边基础设施提升项目-沿线亮化提升项目</w:t>
      </w:r>
      <w:r>
        <w:rPr>
          <w:rFonts w:hint="eastAsia" w:eastAsia="宋体"/>
          <w:bCs/>
          <w:color w:val="000000"/>
          <w:sz w:val="36"/>
          <w:szCs w:val="36"/>
          <w:highlight w:val="none"/>
          <w:lang w:eastAsia="zh-CN"/>
        </w:rPr>
      </w:r>
      <w:r/>
    </w:p>
    <w:p>
      <w:pPr>
        <w:pStyle w:val="935"/>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JSZC-320411-SYZB-G2026-0003</w:t>
      </w:r>
      <w:r>
        <w:rPr>
          <w:rFonts w:hint="eastAsia" w:eastAsia="宋体"/>
          <w:bCs/>
          <w:color w:val="000000"/>
          <w:sz w:val="36"/>
          <w:szCs w:val="36"/>
          <w:highlight w:val="none"/>
          <w:lang w:eastAsia="zh-CN"/>
        </w:rPr>
      </w:r>
      <w:r/>
    </w:p>
    <w:p>
      <w:pPr>
        <w:pStyle w:val="935"/>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采 购 人：</w:t>
      </w:r>
      <w:r>
        <w:rPr>
          <w:rFonts w:hint="eastAsia"/>
          <w:bCs/>
          <w:color w:val="000000"/>
          <w:sz w:val="36"/>
          <w:szCs w:val="36"/>
          <w:highlight w:val="none"/>
          <w:lang w:eastAsia="zh-CN"/>
        </w:rPr>
        <w:t xml:space="preserve">常州市新北区魏村街道办事处</w:t>
      </w:r>
      <w:r>
        <w:rPr>
          <w:rFonts w:hint="eastAsia" w:eastAsia="宋体"/>
          <w:bCs/>
          <w:color w:val="000000"/>
          <w:sz w:val="36"/>
          <w:szCs w:val="36"/>
          <w:highlight w:val="none"/>
          <w:lang w:eastAsia="zh-CN"/>
        </w:rPr>
      </w:r>
      <w:r/>
    </w:p>
    <w:p>
      <w:pPr>
        <w:pStyle w:val="935"/>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江苏尚阳工程管理有限公司</w:t>
      </w:r>
      <w:r>
        <w:rPr>
          <w:bCs/>
          <w:color w:val="000000"/>
          <w:sz w:val="36"/>
          <w:szCs w:val="36"/>
          <w:highlight w:val="none"/>
        </w:rPr>
      </w:r>
      <w:r/>
    </w:p>
    <w:p>
      <w:pPr>
        <w:pStyle w:val="935"/>
        <w:jc w:val="center"/>
        <w:spacing w:line="360" w:lineRule="auto"/>
        <w:rPr>
          <w:b/>
          <w:bCs/>
          <w:color w:val="000000"/>
          <w:sz w:val="44"/>
          <w:highlight w:val="none"/>
        </w:rPr>
      </w:pPr>
      <w:r>
        <w:rPr>
          <w:b/>
          <w:bCs/>
          <w:color w:val="000000"/>
          <w:sz w:val="44"/>
          <w:highlight w:val="none"/>
        </w:rPr>
        <w:br w:type="page" w:clear="all"/>
      </w:r>
      <w:bookmarkStart w:id="0" w:name="_Toc99301418"/>
      <w:r>
        <w:rPr>
          <w:b/>
          <w:bCs/>
          <w:color w:val="000000"/>
          <w:sz w:val="44"/>
          <w:highlight w:val="none"/>
        </w:rPr>
      </w:r>
      <w:r/>
    </w:p>
    <w:p>
      <w:pPr>
        <w:pStyle w:val="935"/>
        <w:jc w:val="center"/>
        <w:spacing w:line="360" w:lineRule="auto"/>
        <w:rPr>
          <w:b/>
          <w:bCs/>
          <w:color w:val="000000"/>
          <w:sz w:val="44"/>
          <w:highlight w:val="none"/>
        </w:rPr>
      </w:pPr>
      <w:r>
        <w:rPr>
          <w:b/>
          <w:bCs/>
          <w:color w:val="000000"/>
          <w:sz w:val="44"/>
          <w:highlight w:val="none"/>
        </w:rPr>
        <w:t xml:space="preserve">目      录</w:t>
      </w:r>
      <w:bookmarkEnd w:id="0"/>
      <w:r>
        <w:rPr>
          <w:b/>
          <w:bCs/>
          <w:color w:val="000000"/>
          <w:sz w:val="44"/>
          <w:highlight w:val="none"/>
        </w:rPr>
      </w:r>
      <w:r/>
    </w:p>
    <w:p>
      <w:pPr>
        <w:pStyle w:val="935"/>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987"/>
        <w:spacing w:line="360" w:lineRule="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TOC \o "1-1" \h \z \u </w:instrText>
      </w:r>
      <w:r>
        <w:rPr>
          <w:rFonts w:hint="eastAsia" w:cs="宋体"/>
          <w:color w:val="000000"/>
          <w:sz w:val="32"/>
          <w:szCs w:val="32"/>
          <w:highlight w:val="none"/>
        </w:rPr>
        <w:fldChar w:fldCharType="separate"/>
      </w: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_Toc8819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第一章   投标邀请</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_Toc8819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3</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7"/>
        <w:spacing w:line="360" w:lineRule="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_Toc5570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第二章   投标人须知</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_Toc5570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9</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7"/>
        <w:spacing w:line="360" w:lineRule="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_Toc21989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第三章   资格审查</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_Toc21989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24</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7"/>
        <w:spacing w:line="360" w:lineRule="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_Toc13243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第四章   评标程序、评标方法和评标标准</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_Toc13243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26</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7"/>
        <w:spacing w:line="360" w:lineRule="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_Toc14891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第五章   采购需求</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_Toc14891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32</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7"/>
        <w:spacing w:line="360" w:lineRule="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_Toc5874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第六章   拟签订的合同文本</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_Toc5874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38</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7"/>
        <w:spacing w:line="360" w:lineRule="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_Toc137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第七章   投标文件格式</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_Toc137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46</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7"/>
        <w:spacing w:line="360" w:lineRule="auto"/>
        <w:tabs>
          <w:tab w:val="left" w:pos="1050" w:leader="none"/>
          <w:tab w:val="right" w:pos="8937" w:leader="dot"/>
        </w:tabs>
        <w:rPr>
          <w:rFonts w:hint="eastAsia" w:cs="宋体"/>
          <w:b w:val="0"/>
          <w:color w:val="000000"/>
          <w:sz w:val="32"/>
          <w:szCs w:val="32"/>
          <w:highlight w:val="none"/>
        </w:rPr>
      </w:pPr>
      <w:r>
        <w:rPr>
          <w:rFonts w:hint="eastAsia" w:cs="宋体"/>
          <w:color w:val="000000"/>
          <w:sz w:val="32"/>
          <w:szCs w:val="32"/>
          <w:highlight w:val="none"/>
        </w:rPr>
        <w:fldChar w:fldCharType="end"/>
      </w:r>
      <w:r>
        <w:rPr>
          <w:rFonts w:hint="eastAsia" w:cs="宋体"/>
          <w:b w:val="0"/>
          <w:color w:val="000000"/>
          <w:sz w:val="32"/>
          <w:szCs w:val="32"/>
          <w:highlight w:val="none"/>
        </w:rPr>
      </w:r>
      <w:r/>
    </w:p>
    <w:p>
      <w:pPr>
        <w:pStyle w:val="935"/>
        <w:jc w:val="center"/>
        <w:spacing w:line="360" w:lineRule="auto"/>
        <w:rPr>
          <w:rFonts w:hint="eastAsia" w:ascii="宋体" w:hAnsi="宋体" w:cs="宋体"/>
          <w:color w:val="000000"/>
          <w:sz w:val="32"/>
          <w:szCs w:val="32"/>
          <w:highlight w:val="none"/>
        </w:rPr>
        <w:sectPr>
          <w:headerReference w:type="default" r:id="rId9"/>
          <w:headerReference w:type="first" r:id="rId10"/>
          <w:footerReference w:type="default" r:id="rId17"/>
          <w:footerReference w:type="first" r:id="rId18"/>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color w:val="000000"/>
          <w:sz w:val="32"/>
          <w:szCs w:val="32"/>
          <w:highlight w:val="none"/>
        </w:rPr>
        <w:br w:type="page" w:clear="all"/>
      </w:r>
      <w:r/>
    </w:p>
    <w:p>
      <w:pPr>
        <w:pStyle w:val="935"/>
        <w:jc w:val="center"/>
        <w:spacing w:line="360" w:lineRule="auto"/>
        <w:rPr>
          <w:b/>
          <w:color w:val="000000"/>
          <w:sz w:val="36"/>
          <w:szCs w:val="36"/>
          <w:highlight w:val="none"/>
        </w:rPr>
        <w:outlineLvl w:val="0"/>
      </w:pPr>
      <w:r/>
      <w:bookmarkStart w:id="1" w:name="_Toc8819"/>
      <w:r>
        <w:rPr>
          <w:b/>
          <w:color w:val="000000"/>
          <w:sz w:val="36"/>
          <w:szCs w:val="36"/>
          <w:highlight w:val="none"/>
        </w:rPr>
        <w:t xml:space="preserve">第一章   投标邀请</w:t>
      </w:r>
      <w:bookmarkEnd w:id="1"/>
      <w:r>
        <w:rPr>
          <w:b/>
          <w:color w:val="000000"/>
          <w:sz w:val="36"/>
          <w:szCs w:val="36"/>
          <w:highlight w:val="none"/>
        </w:rPr>
      </w:r>
      <w:r/>
    </w:p>
    <w:p>
      <w:pPr>
        <w:pStyle w:val="935"/>
        <w:spacing w:line="360" w:lineRule="auto"/>
        <w:rPr>
          <w:rFonts w:hint="eastAsia" w:ascii="宋体" w:hAnsi="宋体"/>
          <w:b/>
          <w:bCs/>
          <w:color w:val="000000"/>
          <w:sz w:val="24"/>
          <w:highlight w:val="none"/>
        </w:rPr>
      </w:pPr>
      <w:r/>
      <w:bookmarkStart w:id="2" w:name="_Toc35393790"/>
      <w:r/>
      <w:bookmarkStart w:id="3" w:name="_Toc35393621"/>
      <w:r/>
      <w:bookmarkStart w:id="4" w:name="_Toc28359079"/>
      <w:r/>
      <w:bookmarkStart w:id="5" w:name="_Toc28359002"/>
      <w:r/>
      <w:bookmarkStart w:id="6" w:name="_Hlk24379207"/>
      <w:r>
        <w:rPr>
          <w:rFonts w:hint="eastAsia" w:ascii="宋体" w:hAnsi="宋体"/>
          <w:b/>
          <w:bCs/>
          <w:color w:val="000000"/>
          <w:sz w:val="24"/>
          <w:highlight w:val="none"/>
        </w:rPr>
        <w:t xml:space="preserve">一、项目基本情况</w:t>
      </w:r>
      <w:bookmarkEnd w:id="2"/>
      <w:r/>
      <w:bookmarkEnd w:id="3"/>
      <w:r/>
      <w:bookmarkEnd w:id="4"/>
      <w:r/>
      <w:bookmarkEnd w:id="5"/>
      <w:r>
        <w:rPr>
          <w:rFonts w:hint="eastAsia" w:ascii="宋体" w:hAnsi="宋体"/>
          <w:b/>
          <w:bCs/>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JSZC-320411-SYZB-G2026-0003</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德胜岛及周边基础设施提升项目-沿线亮化提升项目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93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3.项目预算金额：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207.945827</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万元、项目最高限价：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207.945827</w:t>
      </w:r>
      <w:r>
        <w:rPr>
          <w:rFonts w:hint="eastAsia" w:ascii="宋体" w:hAnsi="宋体" w:cs="宋体"/>
          <w:color w:val="000000"/>
          <w:sz w:val="24"/>
          <w:highlight w:val="none"/>
        </w:rPr>
        <w:t xml:space="preserve">万元</w:t>
      </w:r>
      <w:r>
        <w:rPr>
          <w:rFonts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4.采购需求：</w:t>
      </w:r>
      <w:r>
        <w:rPr>
          <w:rFonts w:hint="eastAsia" w:ascii="宋体" w:hAnsi="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567"/>
        <w:gridCol w:w="681"/>
        <w:gridCol w:w="4308"/>
      </w:tblGrid>
      <w:tr>
        <w:trPr>
          <w:trHeight w:val="454"/>
        </w:trPr>
        <w:tc>
          <w:tcPr>
            <w:tcW w:w="2041" w:type="dxa"/>
            <w:vAlign w:val="center"/>
            <w:textDirection w:val="lrTb"/>
            <w:noWrap w:val="false"/>
          </w:tcPr>
          <w:p>
            <w:pPr>
              <w:pStyle w:val="935"/>
              <w:jc w:val="center"/>
              <w:rPr>
                <w:rFonts w:hint="eastAsia" w:ascii="宋体" w:hAnsi="宋体" w:cs="宋体"/>
                <w:bCs/>
                <w:color w:val="000000"/>
                <w:sz w:val="24"/>
                <w:highlight w:val="none"/>
              </w:rPr>
            </w:pPr>
            <w:r/>
            <w:bookmarkEnd w:id="6"/>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1567" w:type="dxa"/>
            <w:vAlign w:val="center"/>
            <w:textDirection w:val="lrTb"/>
            <w:noWrap w:val="false"/>
          </w:tcPr>
          <w:p>
            <w:pPr>
              <w:pStyle w:val="935"/>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预算金额（万元）</w:t>
            </w:r>
            <w:r>
              <w:rPr>
                <w:rFonts w:hint="eastAsia" w:ascii="宋体" w:hAnsi="宋体" w:cs="宋体"/>
                <w:bCs/>
                <w:color w:val="000000"/>
                <w:sz w:val="24"/>
                <w:highlight w:val="none"/>
              </w:rPr>
            </w:r>
            <w:r/>
          </w:p>
        </w:tc>
        <w:tc>
          <w:tcPr>
            <w:tcW w:w="681" w:type="dxa"/>
            <w:vAlign w:val="center"/>
            <w:textDirection w:val="lrTb"/>
            <w:noWrap w:val="false"/>
          </w:tcPr>
          <w:p>
            <w:pPr>
              <w:pStyle w:val="935"/>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4308" w:type="dxa"/>
            <w:vAlign w:val="center"/>
            <w:textDirection w:val="lrTb"/>
            <w:noWrap w:val="false"/>
          </w:tcPr>
          <w:p>
            <w:pPr>
              <w:pStyle w:val="935"/>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简要技术需求或服务要求</w:t>
            </w:r>
            <w:r>
              <w:rPr>
                <w:rFonts w:hint="eastAsia" w:ascii="宋体" w:hAnsi="宋体" w:cs="宋体"/>
                <w:bCs/>
                <w:color w:val="000000"/>
                <w:sz w:val="24"/>
                <w:highlight w:val="none"/>
              </w:rPr>
            </w:r>
            <w:r/>
          </w:p>
        </w:tc>
      </w:tr>
      <w:tr>
        <w:trPr>
          <w:trHeight w:val="454"/>
        </w:trPr>
        <w:tc>
          <w:tcPr>
            <w:tcW w:w="2041" w:type="dxa"/>
            <w:vAlign w:val="center"/>
            <w:textDirection w:val="lrTb"/>
            <w:noWrap w:val="false"/>
          </w:tcPr>
          <w:p>
            <w:pPr>
              <w:pStyle w:val="935"/>
              <w:jc w:val="center"/>
              <w:rPr>
                <w:rFonts w:ascii="宋体" w:hAnsi="宋体" w:cs="宋体"/>
                <w:bCs/>
                <w:color w:val="000000"/>
                <w:sz w:val="24"/>
                <w:highlight w:val="none"/>
              </w:rPr>
            </w:pPr>
            <w:r>
              <w:rPr>
                <w:rFonts w:hint="eastAsia" w:ascii="宋体" w:hAnsi="宋体" w:cs="宋体"/>
                <w:bCs/>
                <w:color w:val="000000"/>
                <w:sz w:val="24"/>
                <w:highlight w:val="none"/>
              </w:rPr>
              <w:t xml:space="preserve">详见第五章采购需求</w:t>
            </w:r>
            <w:r>
              <w:rPr>
                <w:rFonts w:ascii="宋体" w:hAnsi="宋体" w:cs="宋体"/>
                <w:bCs/>
                <w:color w:val="000000"/>
                <w:sz w:val="24"/>
                <w:highlight w:val="none"/>
              </w:rPr>
            </w:r>
            <w:r/>
          </w:p>
        </w:tc>
        <w:tc>
          <w:tcPr>
            <w:tcW w:w="1567" w:type="dxa"/>
            <w:vAlign w:val="center"/>
            <w:textDirection w:val="lrTb"/>
            <w:noWrap w:val="false"/>
          </w:tcPr>
          <w:p>
            <w:pPr>
              <w:pStyle w:val="935"/>
              <w:jc w:val="center"/>
              <w:rPr>
                <w:rFonts w:ascii="宋体" w:hAnsi="宋体" w:eastAsia="宋体" w:cs="宋体"/>
                <w:bCs/>
                <w:color w:val="000000"/>
                <w:sz w:val="24"/>
                <w:highlight w:val="none"/>
                <w:lang w:val="en-US" w:eastAsia="zh-CN"/>
              </w:rPr>
            </w:pPr>
            <w:r>
              <w:rPr>
                <w:rFonts w:hint="eastAsia" w:ascii="宋体" w:hAnsi="宋体" w:cs="宋体"/>
                <w:color w:val="000000"/>
                <w:sz w:val="24"/>
                <w:highlight w:val="none"/>
                <w:u w:val="none"/>
                <w:lang w:val="en-US" w:eastAsia="zh-CN"/>
              </w:rPr>
              <w:t xml:space="preserve"> 207.945827</w:t>
            </w:r>
            <w:r>
              <w:rPr>
                <w:rFonts w:ascii="宋体" w:hAnsi="宋体" w:eastAsia="宋体" w:cs="宋体"/>
                <w:bCs/>
                <w:color w:val="000000"/>
                <w:sz w:val="24"/>
                <w:highlight w:val="none"/>
                <w:lang w:val="en-US" w:eastAsia="zh-CN"/>
              </w:rPr>
            </w:r>
            <w:r/>
          </w:p>
        </w:tc>
        <w:tc>
          <w:tcPr>
            <w:tcW w:w="681" w:type="dxa"/>
            <w:vAlign w:val="center"/>
            <w:textDirection w:val="lrTb"/>
            <w:noWrap w:val="false"/>
          </w:tcPr>
          <w:p>
            <w:pPr>
              <w:pStyle w:val="935"/>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4308" w:type="dxa"/>
            <w:vAlign w:val="center"/>
            <w:textDirection w:val="lrTb"/>
            <w:noWrap w:val="false"/>
          </w:tcPr>
          <w:p>
            <w:pPr>
              <w:pStyle w:val="935"/>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本项目是</w:t>
            </w:r>
            <w:r>
              <w:rPr>
                <w:rFonts w:hint="eastAsia" w:ascii="宋体" w:hAnsi="宋体" w:cs="宋体"/>
                <w:bCs/>
                <w:color w:val="000000"/>
                <w:sz w:val="24"/>
                <w:highlight w:val="none"/>
                <w:lang w:eastAsia="zh-CN"/>
              </w:rPr>
              <w:t xml:space="preserve">德胜岛及周边基础设施提升项目-沿线亮化提升项目</w:t>
            </w:r>
            <w:r>
              <w:rPr>
                <w:rFonts w:hint="eastAsia" w:ascii="宋体" w:hAnsi="宋体" w:cs="宋体"/>
                <w:bCs/>
                <w:color w:val="000000"/>
                <w:sz w:val="24"/>
                <w:highlight w:val="none"/>
              </w:rPr>
              <w:t xml:space="preserve">，包括但不限于采购、运输、装卸、安装、调试、测试、技术培训、设计等，直至通过采购人及其他相关部门的验收以及质量保修、免费维保等全部工作。</w:t>
            </w:r>
            <w:r>
              <w:rPr>
                <w:rFonts w:hint="eastAsia" w:ascii="宋体" w:hAnsi="宋体" w:cs="宋体"/>
                <w:bCs/>
                <w:color w:val="000000"/>
                <w:sz w:val="24"/>
                <w:highlight w:val="none"/>
              </w:rPr>
            </w:r>
            <w:r/>
          </w:p>
        </w:tc>
      </w:tr>
    </w:tbl>
    <w:p>
      <w:pPr>
        <w:pStyle w:val="935"/>
        <w:ind w:firstLine="480"/>
        <w:spacing w:before="120"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5.合同履行期限：</w:t>
      </w:r>
      <w:r>
        <w:rPr>
          <w:rFonts w:hint="eastAsia" w:ascii="宋体" w:hAnsi="宋体" w:cs="宋体"/>
          <w:color w:val="000000"/>
          <w:sz w:val="24"/>
          <w:highlight w:val="none"/>
          <w:u w:val="single"/>
        </w:rPr>
        <w:t xml:space="preserve"> 合同签订之日起60日历天内完成。 </w:t>
      </w:r>
      <w:r>
        <w:rPr>
          <w:rFonts w:hint="eastAsia" w:ascii="宋体" w:hAnsi="宋体" w:cs="宋体"/>
          <w:color w:val="000000"/>
          <w:sz w:val="24"/>
          <w:highlight w:val="none"/>
          <w:u w:val="singl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6.本项目是否接受联合体投标：□是  ■否。</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7.本项目是否接受进口产品投标：□是  ■否。</w:t>
      </w:r>
      <w:r>
        <w:rPr>
          <w:rFonts w:hint="eastAsia" w:ascii="宋体" w:hAnsi="宋体" w:cs="宋体"/>
          <w:b/>
          <w:bCs/>
          <w:color w:val="000000"/>
          <w:sz w:val="24"/>
          <w:highlight w:val="none"/>
        </w:rPr>
        <w:t xml:space="preserve">本项目不接受进口产品，供应商必须提供本国产品，并按要求出具《关于符合本国产品标准的声明函》，格式详见</w:t>
      </w:r>
      <w:r>
        <w:rPr>
          <w:rFonts w:hint="eastAsia" w:ascii="宋体" w:hAnsi="宋体" w:cs="宋体"/>
          <w:b/>
          <w:bCs/>
          <w:color w:val="000000"/>
          <w:sz w:val="24"/>
          <w:highlight w:val="none"/>
          <w:lang w:val="en-US" w:eastAsia="zh-CN"/>
        </w:rPr>
        <w:t xml:space="preserve">招标文件</w:t>
      </w:r>
      <w:r>
        <w:rPr>
          <w:rFonts w:hint="eastAsia" w:ascii="宋体" w:hAnsi="宋体" w:cs="宋体"/>
          <w:b/>
          <w:bCs/>
          <w:color w:val="000000"/>
          <w:sz w:val="24"/>
          <w:highlight w:val="none"/>
        </w:rPr>
        <w:t xml:space="preserve">附件。</w:t>
      </w:r>
      <w:r>
        <w:rPr>
          <w:rFonts w:hint="eastAsia" w:ascii="宋体" w:hAnsi="宋体" w:cs="宋体"/>
          <w:color w:val="000000"/>
          <w:sz w:val="24"/>
          <w:highlight w:val="none"/>
        </w:rPr>
      </w:r>
      <w:r/>
    </w:p>
    <w:p>
      <w:pPr>
        <w:pStyle w:val="935"/>
        <w:spacing w:line="360" w:lineRule="auto"/>
        <w:rPr>
          <w:rFonts w:hint="eastAsia" w:ascii="宋体" w:hAnsi="宋体"/>
          <w:b/>
          <w:bCs/>
          <w:color w:val="000000"/>
          <w:sz w:val="24"/>
          <w:highlight w:val="none"/>
        </w:rPr>
      </w:pPr>
      <w:r/>
      <w:bookmarkStart w:id="7" w:name="_Toc28359080"/>
      <w:r/>
      <w:bookmarkStart w:id="8" w:name="_Toc35393791"/>
      <w:r/>
      <w:bookmarkStart w:id="9" w:name="_Toc28359003"/>
      <w:r/>
      <w:bookmarkStart w:id="10" w:name="_Toc35393622"/>
      <w:r>
        <w:rPr>
          <w:rFonts w:hint="eastAsia" w:ascii="宋体" w:hAnsi="宋体"/>
          <w:b/>
          <w:bCs/>
          <w:color w:val="000000"/>
          <w:sz w:val="24"/>
          <w:highlight w:val="none"/>
        </w:rPr>
        <w:t xml:space="preserve">二、申请人的资格要求（须同时满足）</w:t>
      </w:r>
      <w:bookmarkEnd w:id="7"/>
      <w:r/>
      <w:bookmarkEnd w:id="8"/>
      <w:r/>
      <w:bookmarkEnd w:id="9"/>
      <w:r/>
      <w:bookmarkEnd w:id="10"/>
      <w:r>
        <w:rPr>
          <w:rFonts w:hint="eastAsia" w:ascii="宋体" w:hAnsi="宋体"/>
          <w:b/>
          <w:bCs/>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1.满足《中华人民共和国政府采购法》第二十二条规定以及下列情形：</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bookmarkStart w:id="11" w:name="_Toc28359004"/>
      <w:r/>
      <w:bookmarkStart w:id="12" w:name="_Toc28359081"/>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 中小企业政策</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□本项目不专门面向中小企业预留采购份额。</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■本项目专门面向   ■中小 □小微企业  采购。即：提供的货物全部由符合政策要求的中小企业制造。</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□本项目预留部分采购项目预算专门面向中小企业采购。对于预留份额，提供的货物由符合政策要求的中小企业制造。预留份额通过以下措施进行</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其它落实政府采购政策的资格要求：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ind w:firstLine="480"/>
        <w:spacing w:line="360" w:lineRule="auto"/>
        <w:rPr>
          <w:rFonts w:hint="eastAsia"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rPr>
          <w:rFonts w:hint="eastAsia" w:ascii="宋体" w:hAnsi="宋体" w:cs="宋体"/>
          <w:i/>
          <w:iCs/>
          <w:color w:val="000000"/>
          <w:sz w:val="24"/>
          <w:highlight w:val="none"/>
          <w:u w:val="single"/>
        </w:rPr>
      </w:r>
      <w:r/>
    </w:p>
    <w:p>
      <w:pPr>
        <w:pStyle w:val="935"/>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3.1本项目是否接受分支机构参与投标：□是   ■否；</w:t>
      </w:r>
      <w:r>
        <w:rPr>
          <w:rFonts w:hint="eastAsia" w:ascii="宋体" w:hAnsi="宋体" w:cs="宋体"/>
          <w:color w:val="000000"/>
          <w:sz w:val="24"/>
          <w:highlight w:val="none"/>
        </w:rPr>
      </w:r>
      <w:r/>
    </w:p>
    <w:p>
      <w:pPr>
        <w:pStyle w:val="935"/>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 本项目是否属于政府购买服务：</w:t>
      </w:r>
      <w:r>
        <w:rPr>
          <w:rFonts w:hint="eastAsia" w:ascii="宋体" w:hAnsi="宋体" w:cs="宋体"/>
          <w:color w:val="000000"/>
          <w:sz w:val="24"/>
          <w:highlight w:val="none"/>
        </w:rPr>
      </w:r>
      <w:r/>
    </w:p>
    <w:p>
      <w:pPr>
        <w:pStyle w:val="935"/>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935"/>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r>
        <w:rPr>
          <w:rFonts w:hint="eastAsia" w:ascii="宋体" w:hAnsi="宋体" w:cs="宋体"/>
          <w:color w:val="000000"/>
          <w:sz w:val="24"/>
          <w:highlight w:val="none"/>
        </w:rPr>
      </w:r>
      <w:r/>
    </w:p>
    <w:p>
      <w:pPr>
        <w:pStyle w:val="935"/>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rPr>
        <w:t xml:space="preserve">3.3其他特定资格要求：</w:t>
      </w:r>
      <w:bookmarkEnd w:id="11"/>
      <w:r/>
      <w:bookmarkEnd w:id="12"/>
      <w:r/>
      <w:bookmarkStart w:id="13" w:name="_Toc35393623"/>
      <w:r/>
      <w:bookmarkStart w:id="14" w:name="_Toc35393792"/>
      <w:r>
        <w:rPr>
          <w:rFonts w:hint="eastAsia" w:ascii="宋体" w:hAnsi="宋体" w:eastAsia="宋体" w:cs="宋体"/>
          <w:color w:val="000000"/>
          <w:sz w:val="24"/>
          <w:szCs w:val="24"/>
          <w:highlight w:val="none"/>
          <w:u w:val="single"/>
          <w:lang w:val="en-US" w:eastAsia="zh-CN"/>
        </w:rPr>
        <w:t xml:space="preserve">具有城市及道路照明工程专业承包三级及以上资质或建筑机电安装工程专业承包三级及以上资质，具有安全生产许可证。</w:t>
      </w:r>
      <w:r>
        <w:rPr>
          <w:rFonts w:hint="eastAsia" w:ascii="宋体" w:hAnsi="宋体" w:eastAsia="宋体" w:cs="宋体"/>
          <w:color w:val="000000"/>
          <w:sz w:val="24"/>
          <w:szCs w:val="24"/>
          <w:highlight w:val="none"/>
          <w:u w:val="single"/>
          <w:lang w:val="en-US" w:eastAsia="zh-CN"/>
        </w:rPr>
      </w:r>
      <w:r/>
    </w:p>
    <w:p>
      <w:pPr>
        <w:pStyle w:val="935"/>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b/>
          <w:bCs/>
          <w:color w:val="000000"/>
          <w:sz w:val="24"/>
          <w:highlight w:val="none"/>
        </w:rPr>
        <w:outlineLvl w:val="9"/>
      </w:pPr>
      <w:r>
        <w:rPr>
          <w:rFonts w:hint="eastAsia" w:ascii="宋体" w:hAnsi="宋体"/>
          <w:b/>
          <w:bCs/>
          <w:color w:val="000000"/>
          <w:sz w:val="24"/>
          <w:highlight w:val="none"/>
        </w:rPr>
        <w:t xml:space="preserve">三、获取招标文件</w:t>
      </w:r>
      <w:bookmarkEnd w:id="13"/>
      <w:r/>
      <w:bookmarkEnd w:id="14"/>
      <w:r>
        <w:rPr>
          <w:rFonts w:hint="eastAsia" w:ascii="宋体" w:hAnsi="宋体"/>
          <w:b/>
          <w:bCs/>
          <w:color w:val="000000"/>
          <w:sz w:val="24"/>
          <w:highlight w:val="none"/>
        </w:rPr>
      </w:r>
      <w:r/>
    </w:p>
    <w:p>
      <w:pPr>
        <w:pStyle w:val="935"/>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1.时间：</w:t>
      </w:r>
      <w:r>
        <w:rPr>
          <w:rFonts w:hint="eastAsia" w:ascii="宋体" w:hAnsi="宋体" w:cs="宋体"/>
          <w:color w:val="000000"/>
          <w:sz w:val="24"/>
          <w:highlight w:val="none"/>
        </w:rPr>
        <w:t xml:space="preserve">自招标文件公告发布之日起5个工作日。</w:t>
      </w:r>
      <w:r>
        <w:rPr>
          <w:rFonts w:hint="eastAsia" w:ascii="宋体" w:hAnsi="宋体" w:cs="宋体"/>
          <w:color w:val="000000"/>
          <w:sz w:val="24"/>
          <w:highlight w:val="none"/>
          <w:lang w:bidi="ar"/>
        </w:rPr>
      </w:r>
      <w:r/>
    </w:p>
    <w:p>
      <w:pPr>
        <w:pStyle w:val="935"/>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2.地点：</w:t>
      </w:r>
      <w:r>
        <w:rPr>
          <w:rFonts w:hint="eastAsia" w:ascii="宋体" w:hAnsi="宋体" w:cs="宋体"/>
          <w:color w:val="000000"/>
          <w:sz w:val="24"/>
          <w:highlight w:val="none"/>
        </w:rPr>
        <w:t xml:space="preserve">“苏采云”政府采购一体化平台。</w:t>
      </w:r>
      <w:r>
        <w:rPr>
          <w:rFonts w:hint="eastAsia" w:ascii="宋体" w:hAnsi="宋体" w:cs="宋体"/>
          <w:color w:val="000000"/>
          <w:sz w:val="24"/>
          <w:highlight w:val="none"/>
          <w:lang w:bidi="ar"/>
        </w:rPr>
      </w:r>
      <w:r/>
    </w:p>
    <w:p>
      <w:pPr>
        <w:pStyle w:val="935"/>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highlight w:val="none"/>
          <w:lang w:bidi="ar"/>
        </w:rPr>
      </w:r>
      <w:r/>
    </w:p>
    <w:p>
      <w:pPr>
        <w:pStyle w:val="935"/>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rPr>
          <w:rFonts w:hint="eastAsia" w:ascii="宋体" w:hAnsi="宋体" w:cs="宋体"/>
          <w:color w:val="000000"/>
          <w:sz w:val="24"/>
          <w:highlight w:val="none"/>
          <w:lang w:bidi="ar"/>
        </w:rPr>
      </w:r>
      <w:r/>
    </w:p>
    <w:p>
      <w:pPr>
        <w:pStyle w:val="935"/>
        <w:spacing w:line="360" w:lineRule="auto"/>
        <w:rPr>
          <w:rFonts w:hint="eastAsia" w:ascii="宋体" w:hAnsi="宋体"/>
          <w:b/>
          <w:bCs/>
          <w:color w:val="000000"/>
          <w:sz w:val="24"/>
          <w:highlight w:val="none"/>
        </w:rPr>
      </w:pPr>
      <w:r/>
      <w:bookmarkStart w:id="15" w:name="_Toc28359082"/>
      <w:r/>
      <w:bookmarkStart w:id="16" w:name="_Toc28359005"/>
      <w:r/>
      <w:bookmarkStart w:id="17" w:name="_Toc35393624"/>
      <w:r/>
      <w:bookmarkStart w:id="18" w:name="_Toc35393793"/>
      <w:r>
        <w:rPr>
          <w:rFonts w:hint="eastAsia" w:ascii="宋体" w:hAnsi="宋体"/>
          <w:b/>
          <w:bCs/>
          <w:color w:val="000000"/>
          <w:sz w:val="24"/>
          <w:highlight w:val="none"/>
        </w:rPr>
        <w:t xml:space="preserve">四、提交投标文件</w:t>
      </w:r>
      <w:bookmarkEnd w:id="15"/>
      <w:r/>
      <w:bookmarkEnd w:id="16"/>
      <w:r>
        <w:rPr>
          <w:rFonts w:hint="eastAsia" w:ascii="宋体" w:hAnsi="宋体"/>
          <w:b/>
          <w:bCs/>
          <w:color w:val="000000"/>
          <w:sz w:val="24"/>
          <w:highlight w:val="none"/>
        </w:rPr>
        <w:t xml:space="preserve">截止时间、开标时间和地点</w:t>
      </w:r>
      <w:bookmarkEnd w:id="17"/>
      <w:r/>
      <w:bookmarkEnd w:id="18"/>
      <w:r>
        <w:rPr>
          <w:rFonts w:hint="eastAsia" w:ascii="宋体" w:hAnsi="宋体"/>
          <w:b/>
          <w:bCs/>
          <w:color w:val="000000"/>
          <w:sz w:val="24"/>
          <w:highlight w:val="none"/>
        </w:rPr>
      </w:r>
      <w:r/>
    </w:p>
    <w:p>
      <w:pPr>
        <w:pStyle w:val="935"/>
        <w:ind w:firstLine="480"/>
        <w:spacing w:line="360" w:lineRule="auto"/>
        <w:rPr>
          <w:rFonts w:hint="eastAsia" w:ascii="宋体" w:hAnsi="宋体" w:cs="宋体"/>
          <w:iCs/>
          <w:color w:val="000000"/>
          <w:sz w:val="24"/>
          <w:highlight w:val="none"/>
          <w:lang w:bidi="ar"/>
        </w:rPr>
      </w:pPr>
      <w:r/>
      <w:bookmarkStart w:id="19" w:name="_Toc28359007"/>
      <w:r/>
      <w:bookmarkStart w:id="20" w:name="_Toc35393794"/>
      <w:r/>
      <w:bookmarkStart w:id="21" w:name="_Toc28359084"/>
      <w:r/>
      <w:bookmarkStart w:id="22" w:name="_Toc35393625"/>
      <w:r>
        <w:rPr>
          <w:color w:val="000000"/>
          <w:sz w:val="24"/>
          <w:highlight w:val="none"/>
          <w:lang w:bidi="ar"/>
        </w:rPr>
        <w:t xml:space="preserve">投标截止时间、开标时间：</w:t>
      </w:r>
      <w:r>
        <w:rPr>
          <w:rFonts w:hint="eastAsia" w:ascii="宋体" w:hAnsi="宋体" w:cs="宋体"/>
          <w:color w:val="000000"/>
          <w:sz w:val="24"/>
          <w:highlight w:val="none"/>
          <w:u w:val="single"/>
        </w:rPr>
        <w:t xml:space="preserve"> 202</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 9 </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bidi="ar"/>
        </w:rPr>
        <w:t xml:space="preserve">3</w:t>
      </w:r>
      <w:r>
        <w:rPr>
          <w:rFonts w:hint="eastAsia" w:ascii="宋体" w:hAnsi="宋体" w:cs="宋体"/>
          <w:color w:val="000000"/>
          <w:sz w:val="24"/>
          <w:highlight w:val="none"/>
          <w:u w:val="single"/>
          <w:lang w:bidi="ar"/>
        </w:rPr>
        <w:t xml:space="preserve">0</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rPr>
          <w:rFonts w:hint="eastAsia" w:ascii="宋体" w:hAnsi="宋体" w:cs="宋体"/>
          <w:iCs/>
          <w:color w:val="000000"/>
          <w:sz w:val="24"/>
          <w:highlight w:val="none"/>
          <w:lang w:bidi="ar"/>
        </w:rPr>
      </w:r>
      <w:r/>
    </w:p>
    <w:p>
      <w:pPr>
        <w:pStyle w:val="935"/>
        <w:ind w:firstLine="480"/>
        <w:spacing w:line="360" w:lineRule="auto"/>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u w:val="single"/>
          <w:lang w:bidi="ar"/>
        </w:rPr>
        <w:t xml:space="preserve">“苏采云”政府采购交易系统网上开标大厅。</w:t>
      </w:r>
      <w:r>
        <w:rPr>
          <w:rFonts w:hint="eastAsia" w:ascii="宋体" w:hAnsi="宋体" w:cs="宋体"/>
          <w:color w:val="000000"/>
          <w:sz w:val="24"/>
          <w:highlight w:val="none"/>
          <w:u w:val="single"/>
          <w:lang w:bidi="ar"/>
        </w:rPr>
      </w:r>
      <w:r/>
    </w:p>
    <w:p>
      <w:pPr>
        <w:pStyle w:val="935"/>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五、公告期限</w:t>
      </w:r>
      <w:bookmarkEnd w:id="19"/>
      <w:r/>
      <w:bookmarkEnd w:id="20"/>
      <w:r/>
      <w:bookmarkEnd w:id="21"/>
      <w:r/>
      <w:bookmarkEnd w:id="22"/>
      <w:r>
        <w:rPr>
          <w:rFonts w:hint="eastAsia" w:ascii="宋体" w:hAnsi="宋体"/>
          <w:b/>
          <w:bCs/>
          <w:color w:val="000000"/>
          <w:sz w:val="24"/>
          <w:highlight w:val="none"/>
        </w:rPr>
      </w:r>
      <w:r/>
    </w:p>
    <w:p>
      <w:pPr>
        <w:pStyle w:val="935"/>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935"/>
        <w:spacing w:line="360" w:lineRule="auto"/>
        <w:rPr>
          <w:rFonts w:hint="eastAsia" w:ascii="宋体" w:hAnsi="宋体"/>
          <w:b/>
          <w:bCs/>
          <w:color w:val="000000"/>
          <w:sz w:val="24"/>
          <w:highlight w:val="none"/>
        </w:rPr>
      </w:pPr>
      <w:r/>
      <w:bookmarkStart w:id="23" w:name="_Toc35393626"/>
      <w:r/>
      <w:bookmarkStart w:id="24" w:name="_Toc35393795"/>
      <w:r/>
      <w:bookmarkStart w:id="25" w:name="_Toc28359085"/>
      <w:r/>
      <w:bookmarkStart w:id="26" w:name="_Toc35393627"/>
      <w:r/>
      <w:bookmarkStart w:id="27" w:name="_Toc35393796"/>
      <w:r/>
      <w:bookmarkStart w:id="28" w:name="_Toc28359008"/>
      <w:r>
        <w:rPr>
          <w:rFonts w:hint="eastAsia" w:ascii="宋体" w:hAnsi="宋体"/>
          <w:b/>
          <w:bCs/>
          <w:color w:val="000000"/>
          <w:sz w:val="24"/>
          <w:highlight w:val="none"/>
        </w:rPr>
        <w:t xml:space="preserve">六、其他补充事宜</w:t>
      </w:r>
      <w:bookmarkEnd w:id="23"/>
      <w:r/>
      <w:bookmarkEnd w:id="24"/>
      <w:r>
        <w:rPr>
          <w:rFonts w:hint="eastAsia" w:ascii="宋体" w:hAnsi="宋体"/>
          <w:b/>
          <w:bCs/>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4.本项目采用远程“不见面”交易方式，无需到现场提交，请投标人在提交时间截止前提前登入“苏采云”，通过系统在线提交电子投标文件。</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5.有关本次招标的事项若存在变动或修改，敬请及时关注“江苏政府采购网”、“常州市政府采购网”发布的更正公告。</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6.本次招标不收取投标保证金。</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7.注意事项</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自行承担。</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可以在“江苏政府采购网”或者“常州市政府采购网”自行免费下载采购文件，但本项目通过“苏采云”系统采用电子化不见面交易的模式，</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通过“江苏政府采购网”或“常州市政府采购网”下载采购文件后，还必须登录“苏采云”系统按照获取采购文件方式要求进行登记、参与及下载电子采购文件方可通过系统进行投标文件的编制和提交。</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，视为未参与该项政府采购活动，不具备对该政府采购项目提出质疑的法定权利，但因</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资格条件或报名时间设定不符合有关法律法规规定等原因使</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权益受损的除外。</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10.如潜在</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未按上述要求操作，将自行承担所产生的风险。</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11.关于常州市中小企业政府采购信用融资：</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12.关于深入开展常州市政府采购线上合同信用融资：</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宋体" w:hAnsi="宋体" w:cs="宋体"/>
          <w:color w:val="000000"/>
          <w:sz w:val="24"/>
          <w:highlight w:val="none"/>
        </w:rPr>
      </w:r>
      <w:r/>
    </w:p>
    <w:p>
      <w:pPr>
        <w:pStyle w:val="935"/>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七、对本次招标提出询问，请按以下方式联系。</w:t>
      </w:r>
      <w:bookmarkEnd w:id="25"/>
      <w:r/>
      <w:bookmarkEnd w:id="26"/>
      <w:r/>
      <w:bookmarkEnd w:id="27"/>
      <w:r/>
      <w:bookmarkEnd w:id="28"/>
      <w:r>
        <w:rPr>
          <w:rFonts w:hint="eastAsia" w:ascii="宋体" w:hAnsi="宋体"/>
          <w:b/>
          <w:bCs/>
          <w:color w:val="000000"/>
          <w:sz w:val="24"/>
          <w:highlight w:val="none"/>
        </w:rPr>
      </w:r>
      <w:r/>
    </w:p>
    <w:p>
      <w:pPr>
        <w:pStyle w:val="935"/>
        <w:ind w:firstLine="482"/>
        <w:jc w:val="left"/>
        <w:spacing w:line="360" w:lineRule="auto"/>
        <w:widowControl/>
        <w:rPr>
          <w:rFonts w:hint="eastAsia" w:ascii="宋体" w:hAnsi="宋体" w:cs="宋体"/>
          <w:b/>
          <w:bCs/>
          <w:color w:val="000000"/>
          <w:sz w:val="24"/>
          <w:highlight w:val="none"/>
          <w:lang w:val="zh-TW" w:bidi="ar"/>
        </w:rPr>
      </w:pPr>
      <w:r/>
      <w:bookmarkStart w:id="29" w:name="_Toc305158854"/>
      <w:r/>
      <w:bookmarkStart w:id="30" w:name="_Toc127151777"/>
      <w:r/>
      <w:bookmarkStart w:id="31" w:name="_Toc512937850"/>
      <w:r/>
      <w:bookmarkStart w:id="32" w:name="_Toc150774783"/>
      <w:r/>
      <w:bookmarkStart w:id="33" w:name="_Toc353825548"/>
      <w:r/>
      <w:bookmarkStart w:id="34" w:name="_Toc265228423"/>
      <w:r/>
      <w:bookmarkStart w:id="35" w:name="_Toc195842950"/>
      <w:r/>
      <w:bookmarkStart w:id="36" w:name="_Toc305158928"/>
      <w:r/>
      <w:bookmarkStart w:id="37" w:name="_Toc127161488"/>
      <w:r/>
      <w:bookmarkStart w:id="38" w:name="_Toc226965856"/>
      <w:r/>
      <w:bookmarkStart w:id="39" w:name="_Toc264969275"/>
      <w:r/>
      <w:bookmarkStart w:id="40" w:name="_Toc353873938"/>
      <w:r>
        <w:rPr>
          <w:rFonts w:hint="eastAsia" w:ascii="宋体" w:hAnsi="宋体" w:cs="宋体"/>
          <w:b/>
          <w:bCs/>
          <w:color w:val="000000"/>
          <w:sz w:val="24"/>
          <w:highlight w:val="none"/>
          <w:lang w:val="zh-TW" w:bidi="ar"/>
        </w:rPr>
        <w:t xml:space="preserve">1.</w:t>
      </w:r>
      <w:r>
        <w:rPr>
          <w:rFonts w:hint="eastAsia" w:ascii="宋体" w:hAnsi="宋体" w:cs="宋体"/>
          <w:b/>
          <w:bCs/>
          <w:color w:val="000000"/>
          <w:sz w:val="24"/>
          <w:highlight w:val="none"/>
          <w:lang w:bidi="ar"/>
        </w:rPr>
        <w:t xml:space="preserve">采购人</w:t>
      </w:r>
      <w:r>
        <w:rPr>
          <w:rFonts w:hint="eastAsia" w:ascii="宋体" w:hAnsi="宋体" w:cs="宋体"/>
          <w:b/>
          <w:bCs/>
          <w:color w:val="000000"/>
          <w:sz w:val="24"/>
          <w:highlight w:val="none"/>
          <w:lang w:val="zh-TW" w:bidi="ar"/>
        </w:rPr>
        <w:t xml:space="preserve">信息</w:t>
      </w:r>
      <w:r>
        <w:rPr>
          <w:rFonts w:hint="eastAsia" w:ascii="宋体" w:hAnsi="宋体" w:cs="宋体"/>
          <w:b/>
          <w:bCs/>
          <w:color w:val="000000"/>
          <w:sz w:val="24"/>
          <w:highlight w:val="none"/>
          <w:lang w:val="zh-TW" w:bidi="ar"/>
        </w:rPr>
      </w:r>
      <w:r/>
    </w:p>
    <w:p>
      <w:pPr>
        <w:pStyle w:val="935"/>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名    称：</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eastAsia="zh-CN" w:bidi="ar"/>
        </w:rPr>
        <w:t xml:space="preserve">常州市新北区魏村街道办事处</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5"/>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地    址：</w:t>
      </w:r>
      <w:r>
        <w:rPr>
          <w:rFonts w:hint="eastAsia" w:ascii="宋体" w:hAnsi="宋体" w:cs="宋体"/>
          <w:color w:val="000000"/>
          <w:sz w:val="24"/>
          <w:highlight w:val="none"/>
          <w:u w:val="single"/>
          <w:lang w:val="zh-TW" w:bidi="ar"/>
        </w:rPr>
        <w:t xml:space="preserve"> 常州市新北区魏安路199号</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5"/>
        <w:ind w:firstLine="480"/>
        <w:jc w:val="left"/>
        <w:spacing w:line="360" w:lineRule="auto"/>
        <w:widowControl/>
        <w:rPr>
          <w:rFonts w:ascii="宋体" w:hAnsi="宋体" w:cs="宋体"/>
          <w:color w:val="000000"/>
          <w:sz w:val="24"/>
          <w:highlight w:val="none"/>
          <w:u w:val="single"/>
          <w:lang w:bidi="ar"/>
        </w:rPr>
      </w:pPr>
      <w:r>
        <w:rPr>
          <w:rFonts w:hint="eastAsia" w:ascii="宋体" w:hAnsi="宋体" w:cs="宋体"/>
          <w:color w:val="000000"/>
          <w:sz w:val="24"/>
          <w:highlight w:val="none"/>
          <w:lang w:val="zh-TW" w:bidi="ar"/>
        </w:rPr>
        <w:t xml:space="preserve">联系方式：</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val="en-US" w:eastAsia="zh-CN" w:bidi="ar"/>
        </w:rPr>
        <w:t xml:space="preserve">张先生</w:t>
      </w:r>
      <w:r>
        <w:rPr>
          <w:rFonts w:hint="eastAsia" w:ascii="宋体" w:hAnsi="宋体" w:cs="宋体"/>
          <w:color w:val="000000"/>
          <w:sz w:val="24"/>
          <w:highlight w:val="none"/>
          <w:u w:val="single"/>
          <w:lang w:bidi="ar"/>
        </w:rPr>
        <w:t xml:space="preserve">、0519-81591576 </w:t>
      </w:r>
      <w:r>
        <w:rPr>
          <w:rFonts w:ascii="宋体" w:hAnsi="宋体" w:cs="宋体"/>
          <w:color w:val="000000"/>
          <w:sz w:val="24"/>
          <w:highlight w:val="none"/>
          <w:u w:val="single"/>
          <w:lang w:bidi="ar"/>
        </w:rPr>
      </w:r>
      <w:r/>
    </w:p>
    <w:p>
      <w:pPr>
        <w:pStyle w:val="935"/>
        <w:ind w:firstLine="482"/>
        <w:jc w:val="left"/>
        <w:spacing w:line="360" w:lineRule="auto"/>
        <w:widowControl/>
        <w:rPr>
          <w:rFonts w:hint="eastAsia"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2.采购代理机构信息</w:t>
      </w:r>
      <w:r>
        <w:rPr>
          <w:rFonts w:hint="eastAsia" w:ascii="宋体" w:hAnsi="宋体" w:cs="宋体"/>
          <w:b/>
          <w:bCs/>
          <w:color w:val="000000"/>
          <w:sz w:val="24"/>
          <w:highlight w:val="none"/>
          <w:lang w:val="zh-TW" w:bidi="ar"/>
        </w:rPr>
      </w:r>
      <w:r/>
    </w:p>
    <w:p>
      <w:pPr>
        <w:pStyle w:val="935"/>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名    称：</w:t>
      </w:r>
      <w:r>
        <w:rPr>
          <w:rFonts w:hint="eastAsia" w:ascii="宋体" w:hAnsi="宋体" w:cs="宋体"/>
          <w:color w:val="000000"/>
          <w:sz w:val="24"/>
          <w:highlight w:val="none"/>
          <w:u w:val="single"/>
          <w:lang w:val="zh-TW" w:bidi="ar"/>
        </w:rPr>
        <w:t xml:space="preserve"> 江苏尚阳工程管理有限公司</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5"/>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地    址：</w:t>
      </w:r>
      <w:r>
        <w:rPr>
          <w:rFonts w:hint="eastAsia" w:ascii="宋体" w:hAnsi="宋体" w:cs="宋体"/>
          <w:color w:val="000000"/>
          <w:sz w:val="24"/>
          <w:highlight w:val="none"/>
          <w:u w:val="single"/>
          <w:lang w:val="zh-TW" w:bidi="ar"/>
        </w:rPr>
        <w:t xml:space="preserve"> 常州市新北区嵩山路1-301号（太湖明珠苑综合市场3楼）</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5"/>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联系方式：</w:t>
      </w:r>
      <w:r>
        <w:rPr>
          <w:rFonts w:hint="eastAsia" w:ascii="宋体" w:hAnsi="宋体" w:cs="宋体"/>
          <w:color w:val="000000"/>
          <w:sz w:val="24"/>
          <w:highlight w:val="none"/>
          <w:u w:val="single"/>
          <w:lang w:val="zh-TW" w:bidi="ar"/>
        </w:rPr>
        <w:t xml:space="preserve"> 0519-88818225</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5"/>
        <w:ind w:firstLine="482"/>
        <w:jc w:val="left"/>
        <w:spacing w:line="360" w:lineRule="auto"/>
        <w:widowControl/>
        <w:rPr>
          <w:rFonts w:hint="eastAsia"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3.项目联系方式</w:t>
      </w:r>
      <w:r>
        <w:rPr>
          <w:rFonts w:hint="eastAsia" w:ascii="宋体" w:hAnsi="宋体" w:cs="宋体"/>
          <w:b/>
          <w:bCs/>
          <w:color w:val="000000"/>
          <w:sz w:val="24"/>
          <w:highlight w:val="none"/>
          <w:lang w:val="zh-TW" w:bidi="ar"/>
        </w:rPr>
      </w:r>
      <w:r/>
    </w:p>
    <w:p>
      <w:pPr>
        <w:pStyle w:val="935"/>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项目联系人：</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bidi="ar"/>
        </w:rPr>
        <w:t xml:space="preserve">王涛 </w:t>
      </w:r>
      <w:r>
        <w:rPr>
          <w:rFonts w:hint="eastAsia" w:ascii="宋体" w:hAnsi="宋体" w:cs="宋体"/>
          <w:color w:val="000000"/>
          <w:sz w:val="24"/>
          <w:highlight w:val="none"/>
          <w:lang w:val="zh-TW" w:bidi="ar"/>
        </w:rPr>
      </w:r>
      <w:r/>
    </w:p>
    <w:p>
      <w:pPr>
        <w:pStyle w:val="935"/>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电      话：</w:t>
      </w:r>
      <w:r>
        <w:rPr>
          <w:rFonts w:hint="eastAsia" w:ascii="宋体" w:hAnsi="宋体" w:cs="宋体"/>
          <w:color w:val="000000"/>
          <w:sz w:val="24"/>
          <w:highlight w:val="none"/>
          <w:u w:val="single"/>
          <w:lang w:val="zh-TW" w:bidi="ar"/>
        </w:rPr>
        <w:t xml:space="preserve"> 0519-88818292（8000）</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5"/>
        <w:jc w:val="center"/>
        <w:spacing w:line="360" w:lineRule="auto"/>
        <w:rPr>
          <w:rFonts w:hint="eastAsia" w:ascii="宋体" w:hAnsi="宋体" w:cs="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r>
      <w:r/>
    </w:p>
    <w:p>
      <w:pPr>
        <w:pStyle w:val="935"/>
        <w:jc w:val="center"/>
        <w:spacing w:line="360" w:lineRule="auto"/>
        <w:rPr>
          <w:b/>
          <w:color w:val="000000"/>
          <w:sz w:val="36"/>
          <w:szCs w:val="36"/>
          <w:highlight w:val="none"/>
        </w:rPr>
        <w:outlineLvl w:val="0"/>
      </w:pPr>
      <w:r/>
      <w:bookmarkStart w:id="41" w:name="_Toc5570"/>
      <w:r>
        <w:rPr>
          <w:b/>
          <w:color w:val="000000"/>
          <w:sz w:val="36"/>
          <w:szCs w:val="36"/>
          <w:highlight w:val="none"/>
        </w:rPr>
        <w:t xml:space="preserve">第二章   投标人须知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Pr>
          <w:b/>
          <w:color w:val="000000"/>
          <w:sz w:val="36"/>
          <w:szCs w:val="36"/>
          <w:highlight w:val="none"/>
        </w:rPr>
      </w:r>
      <w:r/>
    </w:p>
    <w:p>
      <w:pPr>
        <w:pStyle w:val="935"/>
        <w:jc w:val="center"/>
        <w:spacing w:line="360" w:lineRule="auto"/>
        <w:rPr>
          <w:rFonts w:hint="eastAsia" w:ascii="宋体" w:hAnsi="宋体"/>
          <w:b/>
          <w:bCs/>
          <w:color w:val="000000"/>
          <w:sz w:val="28"/>
          <w:szCs w:val="28"/>
          <w:highlight w:val="none"/>
        </w:rPr>
      </w:pPr>
      <w:r/>
      <w:bookmarkStart w:id="42" w:name="_Toc127151720"/>
      <w:r/>
      <w:bookmarkStart w:id="43" w:name="_Toc151193689"/>
      <w:r/>
      <w:bookmarkStart w:id="44" w:name="_Toc164229360"/>
      <w:r/>
      <w:bookmarkStart w:id="45" w:name="_Toc164608788"/>
      <w:r/>
      <w:bookmarkStart w:id="46" w:name="_Toc226337215"/>
      <w:r/>
      <w:bookmarkStart w:id="47" w:name="_Toc226309763"/>
      <w:r/>
      <w:bookmarkStart w:id="48" w:name="_Toc164608633"/>
      <w:r/>
      <w:bookmarkStart w:id="49" w:name="_Toc151193833"/>
      <w:r/>
      <w:bookmarkStart w:id="50" w:name="_Toc164229214"/>
      <w:r/>
      <w:bookmarkStart w:id="51" w:name="_Toc150774619"/>
      <w:r/>
      <w:bookmarkStart w:id="52" w:name="_Toc151193907"/>
      <w:r/>
      <w:bookmarkStart w:id="53" w:name="_Toc151193761"/>
      <w:r/>
      <w:bookmarkStart w:id="54" w:name="_Toc164351613"/>
      <w:r/>
      <w:bookmarkStart w:id="55" w:name="_Toc127161433"/>
      <w:r/>
      <w:bookmarkStart w:id="56" w:name="_Toc150509270"/>
      <w:r/>
      <w:bookmarkStart w:id="57" w:name="_Toc151190146"/>
      <w:r/>
      <w:bookmarkStart w:id="58" w:name="_Toc150480757"/>
      <w:r/>
      <w:bookmarkStart w:id="59" w:name="_Toc151193617"/>
      <w:r/>
      <w:bookmarkStart w:id="60" w:name="_Toc142311021"/>
      <w:r/>
      <w:bookmarkStart w:id="61" w:name="_Toc195842884"/>
      <w:r/>
      <w:bookmarkStart w:id="62" w:name="_Toc127151519"/>
      <w:r/>
      <w:bookmarkStart w:id="63" w:name="_Toc149720812"/>
      <w:r/>
      <w:bookmarkStart w:id="64" w:name="_Toc226965709"/>
      <w:r/>
      <w:bookmarkStart w:id="65" w:name="_Toc226965792"/>
      <w:r/>
      <w:bookmarkStart w:id="66" w:name="_Toc520356144"/>
      <w:r/>
      <w:bookmarkStart w:id="67" w:name="_Toc150774724"/>
      <w:r>
        <w:rPr>
          <w:rFonts w:hint="eastAsia" w:ascii="宋体" w:hAnsi="宋体"/>
          <w:b/>
          <w:bCs/>
          <w:color w:val="000000"/>
          <w:sz w:val="28"/>
          <w:szCs w:val="28"/>
          <w:highlight w:val="none"/>
        </w:rPr>
        <w:t xml:space="preserve">投标人须知资料表</w:t>
      </w:r>
      <w:r>
        <w:rPr>
          <w:rFonts w:hint="eastAsia" w:ascii="宋体" w:hAnsi="宋体"/>
          <w:b/>
          <w:bCs/>
          <w:color w:val="000000"/>
          <w:sz w:val="28"/>
          <w:szCs w:val="28"/>
          <w:highlight w:val="none"/>
        </w:rPr>
      </w:r>
      <w:r/>
    </w:p>
    <w:p>
      <w:pPr>
        <w:pStyle w:val="935"/>
        <w:jc w:val="center"/>
        <w:rPr>
          <w:b/>
          <w:color w:val="000000"/>
          <w:sz w:val="28"/>
          <w:szCs w:val="28"/>
          <w:highlight w:val="none"/>
        </w:rPr>
      </w:pPr>
      <w:r>
        <w:rPr>
          <w:b/>
          <w:color w:val="000000"/>
          <w:sz w:val="28"/>
          <w:szCs w:val="28"/>
          <w:highlight w:val="none"/>
        </w:rPr>
      </w:r>
      <w:r/>
    </w:p>
    <w:p>
      <w:pPr>
        <w:pStyle w:val="935"/>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本表是对投标人须知的具体补充和修改，如有矛盾，均以本资料表为准。</w:t>
      </w:r>
      <w:r>
        <w:rPr>
          <w:rFonts w:hint="eastAsia" w:ascii="宋体" w:hAnsi="宋体" w:cs="宋体"/>
          <w:color w:val="000000"/>
          <w:sz w:val="24"/>
          <w:highlight w:val="none"/>
          <w:lang w:val="zh-TW" w:bidi="ar"/>
        </w:rPr>
      </w:r>
      <w:r/>
    </w:p>
    <w:p>
      <w:pPr>
        <w:pStyle w:val="935"/>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标记“■”的选项意为适用于本项目，标记“□”的选项意为不适用于本项目。</w:t>
      </w:r>
      <w:r>
        <w:rPr>
          <w:rFonts w:hint="eastAsia" w:ascii="宋体" w:hAnsi="宋体" w:cs="宋体"/>
          <w:color w:val="000000"/>
          <w:sz w:val="24"/>
          <w:highlight w:val="none"/>
          <w:lang w:val="zh-TW" w:bidi="ar"/>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519"/>
        <w:gridCol w:w="7722"/>
      </w:tblGrid>
      <w:tr>
        <w:trPr>
          <w:trHeight w:val="594"/>
          <w:tblHeader/>
        </w:trPr>
        <w:tc>
          <w:tcPr>
            <w:tcW w:w="988" w:type="dxa"/>
            <w:vAlign w:val="center"/>
            <w:textDirection w:val="lrTb"/>
            <w:noWrap w:val="false"/>
          </w:tcPr>
          <w:p>
            <w:pPr>
              <w:pStyle w:val="935"/>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519" w:type="dxa"/>
            <w:vAlign w:val="center"/>
            <w:textDirection w:val="lrTb"/>
            <w:noWrap w:val="false"/>
          </w:tcPr>
          <w:p>
            <w:pPr>
              <w:pStyle w:val="935"/>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722" w:type="dxa"/>
            <w:vAlign w:val="center"/>
            <w:textDirection w:val="lrTb"/>
            <w:noWrap w:val="false"/>
          </w:tcPr>
          <w:p>
            <w:pPr>
              <w:pStyle w:val="935"/>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97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519" w:type="dxa"/>
            <w:vAlign w:val="center"/>
            <w:textDirection w:val="lrTb"/>
            <w:noWrap w:val="false"/>
          </w:tcPr>
          <w:p>
            <w:pPr>
              <w:pStyle w:val="935"/>
              <w:jc w:val="center"/>
              <w:rPr>
                <w:color w:val="000000"/>
                <w:sz w:val="24"/>
                <w:highlight w:val="none"/>
              </w:rPr>
            </w:pPr>
            <w:r>
              <w:rPr>
                <w:color w:val="000000"/>
                <w:sz w:val="24"/>
                <w:highlight w:val="none"/>
              </w:rPr>
              <w:t xml:space="preserve">项目属性</w:t>
            </w:r>
            <w:r>
              <w:rPr>
                <w:color w:val="000000"/>
                <w:sz w:val="24"/>
                <w:highlight w:val="none"/>
              </w:rPr>
            </w:r>
            <w:r/>
          </w:p>
        </w:tc>
        <w:tc>
          <w:tcPr>
            <w:tcW w:w="7722" w:type="dxa"/>
            <w:vAlign w:val="center"/>
            <w:textDirection w:val="lrTb"/>
            <w:noWrap w:val="false"/>
          </w:tcPr>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■货物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519" w:type="dxa"/>
            <w:vAlign w:val="center"/>
            <w:textDirection w:val="lrTb"/>
            <w:noWrap w:val="false"/>
          </w:tcPr>
          <w:p>
            <w:pPr>
              <w:pStyle w:val="935"/>
              <w:jc w:val="center"/>
              <w:rPr>
                <w:color w:val="000000"/>
                <w:sz w:val="24"/>
                <w:highlight w:val="none"/>
              </w:rPr>
            </w:pPr>
            <w:r>
              <w:rPr>
                <w:color w:val="000000"/>
                <w:sz w:val="24"/>
                <w:highlight w:val="none"/>
              </w:rPr>
              <w:t xml:space="preserve">科研仪器设备</w:t>
            </w:r>
            <w:r>
              <w:rPr>
                <w:color w:val="000000"/>
                <w:sz w:val="24"/>
                <w:highlight w:val="none"/>
              </w:rPr>
            </w:r>
            <w:r/>
          </w:p>
        </w:tc>
        <w:tc>
          <w:tcPr>
            <w:tcW w:w="7722" w:type="dxa"/>
            <w:vAlign w:val="center"/>
            <w:textDirection w:val="lrTb"/>
            <w:noWrap w:val="false"/>
          </w:tcPr>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878"/>
        </w:trPr>
        <w:tc>
          <w:tcPr>
            <w:tcW w:w="988" w:type="dxa"/>
            <w:vAlign w:val="center"/>
            <w:textDirection w:val="lrTb"/>
            <w:noWrap w:val="false"/>
          </w:tcPr>
          <w:p>
            <w:pPr>
              <w:pStyle w:val="97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519" w:type="dxa"/>
            <w:vAlign w:val="center"/>
            <w:textDirection w:val="lrTb"/>
            <w:noWrap w:val="false"/>
          </w:tcPr>
          <w:p>
            <w:pPr>
              <w:pStyle w:val="935"/>
              <w:jc w:val="center"/>
              <w:rPr>
                <w:color w:val="000000"/>
                <w:sz w:val="24"/>
                <w:highlight w:val="none"/>
              </w:rPr>
            </w:pPr>
            <w:r>
              <w:rPr>
                <w:color w:val="000000"/>
                <w:sz w:val="24"/>
                <w:highlight w:val="none"/>
              </w:rPr>
              <w:t xml:space="preserve">核心产品</w:t>
            </w:r>
            <w:r>
              <w:rPr>
                <w:color w:val="000000"/>
                <w:sz w:val="24"/>
                <w:highlight w:val="none"/>
              </w:rPr>
            </w:r>
            <w:r/>
          </w:p>
        </w:tc>
        <w:tc>
          <w:tcPr>
            <w:tcW w:w="7722" w:type="dxa"/>
            <w:vAlign w:val="center"/>
            <w:textDirection w:val="lrTb"/>
            <w:noWrap w:val="false"/>
          </w:tcPr>
          <w:p>
            <w:pPr>
              <w:pStyle w:val="974"/>
              <w:rPr>
                <w:rFonts w:hAnsi="宋体" w:cs="宋体"/>
                <w:color w:val="000000"/>
                <w:sz w:val="24"/>
                <w:szCs w:val="24"/>
                <w:highlight w:val="none"/>
              </w:rPr>
            </w:pPr>
            <w:r>
              <w:rPr>
                <w:rFonts w:hAnsi="宋体" w:cs="宋体"/>
                <w:color w:val="000000"/>
                <w:sz w:val="24"/>
                <w:szCs w:val="24"/>
                <w:highlight w:val="none"/>
              </w:rPr>
              <w:t xml:space="preserve">□关于核心产品本项目</w:t>
            </w:r>
            <w:r>
              <w:rPr>
                <w:rFonts w:hAnsi="宋体" w:cs="宋体"/>
                <w:color w:val="000000"/>
                <w:sz w:val="24"/>
                <w:highlight w:val="none"/>
                <w:u w:val="single"/>
              </w:rPr>
              <w:t xml:space="preserve"> / </w:t>
            </w:r>
            <w:r>
              <w:rPr>
                <w:rFonts w:hAnsi="宋体" w:cs="宋体"/>
                <w:color w:val="000000"/>
                <w:sz w:val="24"/>
                <w:szCs w:val="24"/>
                <w:highlight w:val="none"/>
              </w:rPr>
              <w:t xml:space="preserve">包不适用。</w:t>
            </w:r>
            <w:r>
              <w:rPr>
                <w:rFonts w:hAnsi="宋体" w:cs="宋体"/>
                <w:color w:val="000000"/>
                <w:sz w:val="24"/>
                <w:szCs w:val="24"/>
                <w:highlight w:val="none"/>
              </w:rPr>
            </w:r>
            <w:r/>
          </w:p>
          <w:p>
            <w:pPr>
              <w:pStyle w:val="974"/>
              <w:rPr>
                <w:rFonts w:hAnsi="宋体" w:cs="宋体"/>
                <w:color w:val="000000"/>
                <w:sz w:val="24"/>
                <w:szCs w:val="24"/>
                <w:highlight w:val="none"/>
              </w:rPr>
            </w:pPr>
            <w:r>
              <w:rPr>
                <w:rFonts w:hAnsi="宋体" w:cs="宋体"/>
                <w:color w:val="000000"/>
                <w:sz w:val="24"/>
                <w:szCs w:val="24"/>
                <w:highlight w:val="none"/>
              </w:rPr>
              <w:t xml:space="preserve">□本项目为单一产品采购项目。</w:t>
            </w:r>
            <w:r>
              <w:rPr>
                <w:rFonts w:hAnsi="宋体" w:cs="宋体"/>
                <w:color w:val="000000"/>
                <w:sz w:val="24"/>
                <w:szCs w:val="24"/>
                <w:highlight w:val="none"/>
              </w:rPr>
            </w:r>
            <w:r/>
          </w:p>
          <w:p>
            <w:pPr>
              <w:pStyle w:val="974"/>
              <w:rPr>
                <w:rFonts w:hAnsi="宋体" w:cs="宋体"/>
                <w:color w:val="000000"/>
                <w:sz w:val="24"/>
                <w:szCs w:val="24"/>
                <w:highlight w:val="none"/>
              </w:rPr>
            </w:pPr>
            <w:r>
              <w:rPr>
                <w:rFonts w:hAnsi="宋体" w:cs="宋体"/>
                <w:color w:val="000000"/>
                <w:sz w:val="24"/>
                <w:szCs w:val="24"/>
                <w:highlight w:val="none"/>
              </w:rPr>
              <w:t xml:space="preserve">■本项目为非单一产品采购项目，核心产品为：</w:t>
            </w:r>
            <w:r>
              <w:rPr>
                <w:rFonts w:hAnsi="宋体" w:cs="宋体"/>
                <w:color w:val="000000"/>
                <w:sz w:val="24"/>
                <w:highlight w:val="none"/>
                <w:u w:val="single"/>
              </w:rPr>
              <w:t xml:space="preserve"> </w:t>
            </w:r>
            <w:r>
              <w:rPr>
                <w:rFonts w:hint="eastAsia" w:hAnsi="宋体" w:cs="宋体"/>
                <w:color w:val="000000"/>
                <w:sz w:val="24"/>
                <w:highlight w:val="none"/>
                <w:u w:val="single"/>
              </w:rPr>
              <w:t xml:space="preserve">线条灯</w:t>
            </w:r>
            <w:r>
              <w:rPr>
                <w:rFonts w:hint="eastAsia" w:hAnsi="宋体" w:cs="宋体"/>
                <w:color w:val="000000"/>
                <w:sz w:val="24"/>
                <w:highlight w:val="none"/>
                <w:u w:val="single"/>
                <w:lang w:eastAsia="zh-CN"/>
              </w:rPr>
              <w:t xml:space="preserve">（</w:t>
            </w:r>
            <w:r>
              <w:rPr>
                <w:rFonts w:hint="eastAsia" w:hAnsi="宋体" w:cs="宋体"/>
                <w:color w:val="000000"/>
                <w:sz w:val="24"/>
                <w:highlight w:val="none"/>
                <w:u w:val="single"/>
                <w:lang w:val="en-US" w:eastAsia="zh-CN"/>
              </w:rPr>
              <w:t xml:space="preserve">具体详见第五章 采购需求-项目清单</w:t>
            </w:r>
            <w:r>
              <w:rPr>
                <w:rFonts w:hint="eastAsia" w:hAnsi="宋体" w:cs="宋体"/>
                <w:color w:val="000000"/>
                <w:sz w:val="24"/>
                <w:highlight w:val="none"/>
                <w:u w:val="single"/>
                <w:lang w:eastAsia="zh-CN"/>
              </w:rPr>
              <w:t xml:space="preserve">）</w:t>
            </w:r>
            <w:r>
              <w:rPr>
                <w:rFonts w:hAnsi="宋体" w:cs="宋体"/>
                <w:color w:val="000000"/>
                <w:sz w:val="24"/>
                <w:highlight w:val="none"/>
                <w:u w:val="single"/>
              </w:rPr>
              <w:t xml:space="preserve"> </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restart"/>
            <w:textDirection w:val="lrTb"/>
            <w:noWrap w:val="false"/>
          </w:tcPr>
          <w:p>
            <w:pPr>
              <w:pStyle w:val="97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519" w:type="dxa"/>
            <w:vAlign w:val="center"/>
            <w:textDirection w:val="lrTb"/>
            <w:noWrap w:val="false"/>
          </w:tcPr>
          <w:p>
            <w:pPr>
              <w:pStyle w:val="935"/>
              <w:jc w:val="center"/>
              <w:rPr>
                <w:color w:val="000000"/>
                <w:sz w:val="24"/>
                <w:highlight w:val="none"/>
              </w:rPr>
            </w:pPr>
            <w:r>
              <w:rPr>
                <w:color w:val="000000"/>
                <w:sz w:val="24"/>
                <w:highlight w:val="none"/>
              </w:rPr>
              <w:t xml:space="preserve">现场考察</w:t>
            </w:r>
            <w:r>
              <w:rPr>
                <w:color w:val="000000"/>
                <w:sz w:val="24"/>
                <w:highlight w:val="none"/>
              </w:rPr>
            </w:r>
            <w:r/>
          </w:p>
        </w:tc>
        <w:tc>
          <w:tcPr>
            <w:tcW w:w="7722" w:type="dxa"/>
            <w:vAlign w:val="center"/>
            <w:textDirection w:val="lrTb"/>
            <w:noWrap w:val="false"/>
          </w:tcPr>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935"/>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974"/>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szCs w:val="24"/>
                <w:highlight w:val="none"/>
                <w:u w:val="single"/>
              </w:rPr>
              <w:t xml:space="preserve">  /  </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974"/>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519" w:type="dxa"/>
            <w:vAlign w:val="center"/>
            <w:textDirection w:val="lrTb"/>
            <w:noWrap w:val="false"/>
          </w:tcPr>
          <w:p>
            <w:pPr>
              <w:pStyle w:val="935"/>
              <w:jc w:val="center"/>
              <w:rPr>
                <w:color w:val="000000"/>
                <w:sz w:val="24"/>
                <w:highlight w:val="none"/>
              </w:rPr>
            </w:pPr>
            <w:r>
              <w:rPr>
                <w:color w:val="000000"/>
                <w:sz w:val="24"/>
                <w:highlight w:val="none"/>
              </w:rPr>
              <w:t xml:space="preserve">开标前答疑会</w:t>
            </w:r>
            <w:r>
              <w:rPr>
                <w:color w:val="000000"/>
                <w:sz w:val="24"/>
                <w:highlight w:val="none"/>
              </w:rPr>
            </w:r>
            <w:r/>
          </w:p>
        </w:tc>
        <w:tc>
          <w:tcPr>
            <w:tcW w:w="7722" w:type="dxa"/>
            <w:vAlign w:val="center"/>
            <w:textDirection w:val="lrTb"/>
            <w:noWrap w:val="false"/>
          </w:tcPr>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4.1</w:t>
            </w:r>
            <w:r>
              <w:rPr>
                <w:rFonts w:ascii="Times New Roman" w:hAnsi="Times New Roman"/>
                <w:color w:val="000000"/>
                <w:sz w:val="24"/>
                <w:szCs w:val="24"/>
                <w:highlight w:val="none"/>
              </w:rPr>
            </w:r>
            <w:r/>
          </w:p>
        </w:tc>
        <w:tc>
          <w:tcPr>
            <w:tcW w:w="1519" w:type="dxa"/>
            <w:vAlign w:val="center"/>
            <w:textDirection w:val="lrTb"/>
            <w:noWrap w:val="false"/>
          </w:tcPr>
          <w:p>
            <w:pPr>
              <w:pStyle w:val="935"/>
              <w:jc w:val="center"/>
              <w:rPr>
                <w:color w:val="000000"/>
                <w:sz w:val="24"/>
                <w:highlight w:val="none"/>
              </w:rPr>
            </w:pPr>
            <w:r>
              <w:rPr>
                <w:color w:val="000000"/>
                <w:sz w:val="24"/>
                <w:highlight w:val="none"/>
              </w:rPr>
              <w:t xml:space="preserve">样品</w:t>
            </w:r>
            <w:r>
              <w:rPr>
                <w:color w:val="000000"/>
                <w:sz w:val="24"/>
                <w:highlight w:val="none"/>
              </w:rPr>
            </w:r>
            <w:r/>
          </w:p>
        </w:tc>
        <w:tc>
          <w:tcPr>
            <w:tcW w:w="7722" w:type="dxa"/>
            <w:vAlign w:val="center"/>
            <w:textDirection w:val="lrTb"/>
            <w:noWrap w:val="false"/>
          </w:tcPr>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（1）样品制作的标准和要求：</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（2）是否需要随样品提交相关检测报告：</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（3）样品递交要求：</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（4）未中标人样品退还：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（5）中标人样品保管、封存及退还：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（6）其他要求（如有）：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67"/>
        </w:trPr>
        <w:tc>
          <w:tcPr>
            <w:tcW w:w="988" w:type="dxa"/>
            <w:vAlign w:val="center"/>
            <w:textDirection w:val="lrTb"/>
            <w:noWrap w:val="false"/>
          </w:tcPr>
          <w:p>
            <w:pPr>
              <w:pStyle w:val="97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519" w:type="dxa"/>
            <w:vAlign w:val="center"/>
            <w:textDirection w:val="lrTb"/>
            <w:noWrap w:val="false"/>
          </w:tcPr>
          <w:p>
            <w:pPr>
              <w:pStyle w:val="935"/>
              <w:jc w:val="center"/>
              <w:rPr>
                <w:color w:val="000000"/>
                <w:sz w:val="24"/>
                <w:highlight w:val="none"/>
              </w:rPr>
            </w:pPr>
            <w:r>
              <w:rPr>
                <w:color w:val="000000"/>
                <w:sz w:val="24"/>
                <w:highlight w:val="none"/>
              </w:rPr>
              <w:t xml:space="preserve">标的所属行业</w:t>
            </w:r>
            <w:r>
              <w:rPr>
                <w:color w:val="000000"/>
                <w:sz w:val="24"/>
                <w:highlight w:val="none"/>
              </w:rPr>
            </w:r>
            <w:r/>
          </w:p>
        </w:tc>
        <w:tc>
          <w:tcPr>
            <w:tcW w:w="7722" w:type="dxa"/>
            <w:vAlign w:val="center"/>
            <w:textDirection w:val="lrTb"/>
            <w:noWrap w:val="false"/>
          </w:tcPr>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color w:val="000000"/>
                <w:sz w:val="24"/>
                <w:highlight w:val="none"/>
                <w:u w:val="single"/>
              </w:rPr>
              <w:t xml:space="preserve">  工业  </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97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519" w:type="dxa"/>
            <w:vAlign w:val="center"/>
            <w:textDirection w:val="lrTb"/>
            <w:noWrap w:val="false"/>
          </w:tcPr>
          <w:p>
            <w:pPr>
              <w:pStyle w:val="935"/>
              <w:jc w:val="center"/>
              <w:rPr>
                <w:color w:val="000000"/>
                <w:sz w:val="24"/>
                <w:highlight w:val="none"/>
              </w:rPr>
            </w:pPr>
            <w:r>
              <w:rPr>
                <w:rFonts w:hint="eastAsia"/>
                <w:color w:val="000000"/>
                <w:sz w:val="24"/>
                <w:highlight w:val="none"/>
              </w:rPr>
              <w:t xml:space="preserve">投标报价</w:t>
            </w:r>
            <w:r>
              <w:rPr>
                <w:color w:val="000000"/>
                <w:sz w:val="24"/>
                <w:highlight w:val="none"/>
              </w:rPr>
            </w:r>
            <w:r/>
          </w:p>
        </w:tc>
        <w:tc>
          <w:tcPr>
            <w:tcW w:w="7722" w:type="dxa"/>
            <w:vAlign w:val="center"/>
            <w:textDirection w:val="lrTb"/>
            <w:noWrap w:val="false"/>
          </w:tcPr>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519" w:type="dxa"/>
            <w:vAlign w:val="center"/>
            <w:textDirection w:val="lrTb"/>
            <w:noWrap w:val="false"/>
          </w:tcPr>
          <w:p>
            <w:pPr>
              <w:pStyle w:val="935"/>
              <w:jc w:val="center"/>
              <w:rPr>
                <w:color w:val="000000"/>
                <w:sz w:val="24"/>
                <w:highlight w:val="none"/>
              </w:rPr>
            </w:pPr>
            <w:r>
              <w:rPr>
                <w:rFonts w:hint="eastAsia"/>
                <w:color w:val="000000"/>
                <w:sz w:val="24"/>
                <w:highlight w:val="none"/>
              </w:rPr>
              <w:t xml:space="preserve">投标保证金</w:t>
            </w:r>
            <w:r>
              <w:rPr>
                <w:color w:val="000000"/>
                <w:sz w:val="24"/>
                <w:highlight w:val="none"/>
              </w:rPr>
            </w:r>
            <w:r/>
          </w:p>
        </w:tc>
        <w:tc>
          <w:tcPr>
            <w:tcW w:w="7722" w:type="dxa"/>
            <w:vAlign w:val="center"/>
            <w:textDirection w:val="lrTb"/>
            <w:noWrap w:val="false"/>
          </w:tcPr>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519" w:type="dxa"/>
            <w:vAlign w:val="center"/>
            <w:textDirection w:val="lrTb"/>
            <w:noWrap w:val="false"/>
          </w:tcPr>
          <w:p>
            <w:pPr>
              <w:pStyle w:val="935"/>
              <w:jc w:val="center"/>
              <w:rPr>
                <w:color w:val="000000"/>
                <w:sz w:val="24"/>
                <w:highlight w:val="none"/>
              </w:rPr>
            </w:pPr>
            <w:r>
              <w:rPr>
                <w:color w:val="000000"/>
                <w:sz w:val="24"/>
                <w:highlight w:val="none"/>
              </w:rPr>
              <w:t xml:space="preserve">投标有效期</w:t>
            </w:r>
            <w:r>
              <w:rPr>
                <w:color w:val="000000"/>
                <w:sz w:val="24"/>
                <w:highlight w:val="none"/>
              </w:rPr>
            </w:r>
            <w:r/>
          </w:p>
        </w:tc>
        <w:tc>
          <w:tcPr>
            <w:tcW w:w="7722" w:type="dxa"/>
            <w:vAlign w:val="center"/>
            <w:textDirection w:val="lrTb"/>
            <w:noWrap w:val="false"/>
          </w:tcPr>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w:t>
            </w:r>
            <w:r>
              <w:rPr>
                <w:rFonts w:hint="eastAsia" w:ascii="宋体" w:hAnsi="宋体" w:cs="宋体"/>
                <w:color w:val="000000"/>
                <w:sz w:val="24"/>
                <w:highlight w:val="none"/>
                <w:u w:val="single"/>
              </w:rPr>
              <w:t xml:space="preserve"> 60 </w:t>
            </w:r>
            <w:r>
              <w:rPr>
                <w:rFonts w:hint="eastAsia" w:ascii="宋体" w:hAnsi="宋体" w:cs="宋体"/>
                <w:color w:val="000000"/>
                <w:sz w:val="24"/>
                <w:highlight w:val="none"/>
              </w:rPr>
              <w:t xml:space="preserve">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519" w:type="dxa"/>
            <w:vAlign w:val="center"/>
            <w:textDirection w:val="lrTb"/>
            <w:noWrap w:val="false"/>
          </w:tcPr>
          <w:p>
            <w:pPr>
              <w:pStyle w:val="935"/>
              <w:jc w:val="center"/>
              <w:rPr>
                <w:color w:val="000000"/>
                <w:sz w:val="24"/>
                <w:highlight w:val="none"/>
              </w:rPr>
            </w:pPr>
            <w:r>
              <w:rPr>
                <w:color w:val="000000"/>
                <w:sz w:val="24"/>
                <w:highlight w:val="none"/>
              </w:rPr>
              <w:t xml:space="preserve">分包</w:t>
            </w:r>
            <w:r>
              <w:rPr>
                <w:color w:val="000000"/>
                <w:sz w:val="24"/>
                <w:highlight w:val="none"/>
              </w:rPr>
            </w:r>
            <w:r/>
          </w:p>
        </w:tc>
        <w:tc>
          <w:tcPr>
            <w:tcW w:w="7722" w:type="dxa"/>
            <w:vAlign w:val="center"/>
            <w:textDirection w:val="lrTb"/>
            <w:noWrap w:val="false"/>
          </w:tcPr>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519" w:type="dxa"/>
            <w:vAlign w:val="center"/>
            <w:textDirection w:val="lrTb"/>
            <w:noWrap w:val="false"/>
          </w:tcPr>
          <w:p>
            <w:pPr>
              <w:pStyle w:val="935"/>
              <w:jc w:val="center"/>
              <w:rPr>
                <w:color w:val="000000"/>
                <w:sz w:val="24"/>
                <w:highlight w:val="none"/>
              </w:rPr>
            </w:pPr>
            <w:r>
              <w:rPr>
                <w:color w:val="000000"/>
                <w:sz w:val="24"/>
                <w:highlight w:val="none"/>
              </w:rPr>
              <w:t xml:space="preserve">询问</w:t>
            </w:r>
            <w:r>
              <w:rPr>
                <w:color w:val="000000"/>
                <w:sz w:val="24"/>
                <w:highlight w:val="none"/>
              </w:rPr>
            </w:r>
            <w:r/>
          </w:p>
        </w:tc>
        <w:tc>
          <w:tcPr>
            <w:tcW w:w="7722" w:type="dxa"/>
            <w:vAlign w:val="center"/>
            <w:textDirection w:val="lrTb"/>
            <w:noWrap w:val="false"/>
          </w:tcPr>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w:t>
            </w:r>
            <w:r>
              <w:rPr>
                <w:rFonts w:hint="eastAsia" w:ascii="宋体" w:hAnsi="宋体" w:cs="宋体"/>
                <w:color w:val="000000"/>
                <w:sz w:val="24"/>
                <w:highlight w:val="none"/>
                <w:u w:val="single"/>
              </w:rPr>
              <w:t xml:space="preserve"> 于202</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20</w:t>
            </w:r>
            <w:r>
              <w:rPr>
                <w:rFonts w:hint="eastAsia" w:ascii="宋体" w:hAnsi="宋体" w:cs="宋体"/>
                <w:color w:val="000000"/>
                <w:sz w:val="24"/>
                <w:highlight w:val="none"/>
                <w:u w:val="single"/>
              </w:rPr>
              <w:t xml:space="preserve">日11:00（北京时间）前以书面形式递交至江苏尚阳工程管理有限公司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519" w:type="dxa"/>
            <w:vAlign w:val="center"/>
            <w:textDirection w:val="lrTb"/>
            <w:noWrap w:val="false"/>
          </w:tcPr>
          <w:p>
            <w:pPr>
              <w:pStyle w:val="935"/>
              <w:jc w:val="center"/>
              <w:rPr>
                <w:color w:val="000000"/>
                <w:sz w:val="24"/>
                <w:highlight w:val="none"/>
              </w:rPr>
            </w:pPr>
            <w:r>
              <w:rPr>
                <w:color w:val="000000"/>
                <w:sz w:val="24"/>
                <w:highlight w:val="none"/>
              </w:rPr>
              <w:t xml:space="preserve">联系方式</w:t>
            </w:r>
            <w:r>
              <w:rPr>
                <w:color w:val="000000"/>
                <w:sz w:val="24"/>
                <w:highlight w:val="none"/>
              </w:rPr>
            </w:r>
            <w:r/>
          </w:p>
        </w:tc>
        <w:tc>
          <w:tcPr>
            <w:tcW w:w="7722" w:type="dxa"/>
            <w:vAlign w:val="center"/>
            <w:textDirection w:val="lrTb"/>
            <w:noWrap w:val="false"/>
          </w:tcPr>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w:t>
            </w:r>
            <w:r>
              <w:rPr>
                <w:rFonts w:hint="eastAsia" w:ascii="宋体" w:hAnsi="宋体" w:cs="宋体"/>
                <w:color w:val="000000"/>
                <w:sz w:val="24"/>
                <w:highlight w:val="none"/>
                <w:u w:val="single"/>
              </w:rPr>
              <w:t xml:space="preserve"> 王涛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0519-88818292（8000）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w:t>
            </w:r>
            <w:r>
              <w:rPr>
                <w:rFonts w:hint="eastAsia" w:ascii="宋体" w:hAnsi="宋体" w:cs="宋体"/>
                <w:color w:val="000000"/>
                <w:sz w:val="24"/>
                <w:highlight w:val="none"/>
                <w:u w:val="single"/>
              </w:rPr>
              <w:t xml:space="preserve">  常州市新北区嵩山路1-301号（太湖明珠苑综合市场3楼）</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519" w:type="dxa"/>
            <w:vAlign w:val="center"/>
            <w:textDirection w:val="lrTb"/>
            <w:noWrap w:val="false"/>
          </w:tcPr>
          <w:p>
            <w:pPr>
              <w:pStyle w:val="935"/>
              <w:jc w:val="center"/>
              <w:rPr>
                <w:color w:val="000000"/>
                <w:sz w:val="24"/>
                <w:highlight w:val="none"/>
              </w:rPr>
            </w:pPr>
            <w:r>
              <w:rPr>
                <w:color w:val="000000"/>
                <w:sz w:val="24"/>
                <w:highlight w:val="none"/>
              </w:rPr>
              <w:t xml:space="preserve">代理费</w:t>
            </w:r>
            <w:r>
              <w:rPr>
                <w:color w:val="000000"/>
                <w:sz w:val="24"/>
                <w:highlight w:val="none"/>
              </w:rPr>
            </w:r>
            <w:r/>
          </w:p>
        </w:tc>
        <w:tc>
          <w:tcPr>
            <w:tcW w:w="7722" w:type="dxa"/>
            <w:vAlign w:val="center"/>
            <w:textDirection w:val="lrTb"/>
            <w:noWrap w:val="false"/>
          </w:tcPr>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收费对象：</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收费标准：</w:t>
            </w:r>
            <w:r>
              <w:rPr>
                <w:rFonts w:hint="eastAsia" w:ascii="宋体" w:hAnsi="宋体" w:cs="宋体"/>
                <w:color w:val="000000"/>
                <w:sz w:val="24"/>
                <w:highlight w:val="none"/>
                <w:u w:val="single"/>
              </w:rPr>
              <w:t xml:space="preserve"> 收费比例按差额定率分档累进法计算，收费差额费率：中标金额在100万元(含)以下的为1.5%，中标金额在100万元（不含）至500万元（含）的为1.1%，中标金额在500万元（不含）至1000万元（含）的为0.8%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rPr>
              <w:t xml:space="preserve">缴纳时间：</w:t>
            </w:r>
            <w:r>
              <w:rPr>
                <w:rFonts w:hint="eastAsia" w:ascii="宋体" w:hAnsi="宋体" w:cs="宋体"/>
                <w:color w:val="000000"/>
                <w:sz w:val="24"/>
                <w:highlight w:val="none"/>
                <w:u w:val="single"/>
              </w:rPr>
              <w:t xml:space="preserve"> 中标人应在领取中标通知书时将中标服务费付至采购代理机构的账户并备注项目编号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jc w:val="lef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收款单位：江苏尚阳工程管理有限公司</w:t>
            </w:r>
            <w:r>
              <w:rPr>
                <w:rFonts w:hint="eastAsia" w:ascii="宋体" w:hAnsi="宋体" w:cs="宋体"/>
                <w:color w:val="000000"/>
                <w:sz w:val="24"/>
                <w:highlight w:val="none"/>
                <w:u w:val="single"/>
              </w:rPr>
            </w:r>
            <w:r/>
          </w:p>
          <w:p>
            <w:pPr>
              <w:pStyle w:val="935"/>
              <w:jc w:val="lef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银行账号：406010100100626575</w:t>
            </w:r>
            <w:r>
              <w:rPr>
                <w:rFonts w:hint="eastAsia" w:ascii="宋体" w:hAnsi="宋体" w:cs="宋体"/>
                <w:color w:val="000000"/>
                <w:sz w:val="24"/>
                <w:highlight w:val="none"/>
                <w:u w:val="single"/>
              </w:rPr>
            </w:r>
            <w:r/>
          </w:p>
          <w:p>
            <w:pPr>
              <w:pStyle w:val="935"/>
              <w:jc w:val="left"/>
              <w:rPr>
                <w:rFonts w:hint="eastAsia" w:ascii="宋体" w:hAnsi="宋体" w:cs="宋体"/>
                <w:color w:val="000000"/>
                <w:sz w:val="24"/>
                <w:highlight w:val="none"/>
              </w:rPr>
            </w:pPr>
            <w:r>
              <w:rPr>
                <w:rFonts w:hint="eastAsia" w:ascii="宋体" w:hAnsi="宋体" w:cs="宋体"/>
                <w:color w:val="000000"/>
                <w:sz w:val="24"/>
                <w:highlight w:val="none"/>
                <w:u w:val="single"/>
              </w:rPr>
              <w:t xml:space="preserve">开户银行：兴业银行股份有限公司常州分行</w:t>
            </w:r>
            <w:r>
              <w:rPr>
                <w:rFonts w:hint="eastAsia" w:ascii="宋体" w:hAnsi="宋体" w:cs="宋体"/>
                <w:color w:val="000000"/>
                <w:sz w:val="24"/>
                <w:highlight w:val="none"/>
              </w:rPr>
            </w:r>
            <w:r/>
          </w:p>
        </w:tc>
      </w:tr>
    </w:tbl>
    <w:p>
      <w:pPr>
        <w:pStyle w:val="935"/>
        <w:jc w:val="both"/>
        <w:spacing w:line="360" w:lineRule="auto"/>
        <w:tabs>
          <w:tab w:val="left" w:pos="5580" w:leader="none"/>
        </w:tabs>
        <w:rPr>
          <w:color w:val="000000"/>
          <w:sz w:val="24"/>
          <w:highlight w:val="none"/>
        </w:rPr>
        <w:sectPr>
          <w:headerReference w:type="default" r:id="rId11"/>
          <w:headerReference w:type="first" r:id="rId12"/>
          <w:footerReference w:type="default" r:id="rId19"/>
          <w:footerReference w:type="first" r:id="rId20"/>
          <w:footnotePr/>
          <w:endnotePr/>
          <w:type w:val="nextColumn"/>
          <w:pgSz w:w="11907" w:h="16840" w:orient="portrait"/>
          <w:pgMar w:top="1418" w:right="1134" w:bottom="1418" w:left="1701" w:header="851" w:footer="851" w:gutter="0"/>
          <w:cols w:num="1" w:sep="0" w:space="1701" w:equalWidth="1"/>
          <w:docGrid w:linePitch="360"/>
          <w:titlePg/>
        </w:sectPr>
      </w:pPr>
      <w:r>
        <w:rPr>
          <w:color w:val="000000"/>
          <w:sz w:val="24"/>
          <w:highlight w:val="none"/>
        </w:rPr>
        <w:br w:type="page" w:clear="all"/>
      </w:r>
      <w:r/>
    </w:p>
    <w:p>
      <w:pPr>
        <w:pStyle w:val="935"/>
        <w:jc w:val="center"/>
        <w:spacing w:before="240" w:after="240"/>
        <w:rPr>
          <w:b/>
          <w:color w:val="000000"/>
          <w:sz w:val="28"/>
          <w:szCs w:val="28"/>
          <w:highlight w:val="none"/>
        </w:rPr>
      </w:pPr>
      <w:r/>
      <w:bookmarkStart w:id="68" w:name="_Toc265228355"/>
      <w:r/>
      <w:bookmarkStart w:id="69" w:name="_Toc226337213"/>
      <w:r/>
      <w:bookmarkStart w:id="70" w:name="_Toc195842882"/>
      <w:r/>
      <w:bookmarkStart w:id="71" w:name="_Toc142311019"/>
      <w:r/>
      <w:bookmarkStart w:id="72" w:name="_Toc150480755"/>
      <w:r/>
      <w:bookmarkStart w:id="73" w:name="_Toc264969207"/>
      <w:r/>
      <w:bookmarkStart w:id="74" w:name="_Toc150774722"/>
      <w:r/>
      <w:bookmarkStart w:id="75" w:name="_Toc226965790"/>
      <w:r/>
      <w:bookmarkStart w:id="76" w:name="_Toc305158785"/>
      <w:r/>
      <w:bookmarkStart w:id="77" w:name="_Toc127151517"/>
      <w:r/>
      <w:bookmarkStart w:id="78" w:name="_Toc353825542"/>
      <w:r/>
      <w:bookmarkStart w:id="79" w:name="_Toc353873932"/>
      <w:r/>
      <w:bookmarkStart w:id="80" w:name="_Toc353873662"/>
      <w:r/>
      <w:bookmarkStart w:id="81" w:name="_Toc305158859"/>
      <w:r>
        <w:rPr>
          <w:b/>
          <w:color w:val="000000"/>
          <w:sz w:val="28"/>
          <w:szCs w:val="28"/>
          <w:highlight w:val="none"/>
        </w:rPr>
        <w:t xml:space="preserve">投标人须知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b/>
          <w:color w:val="000000"/>
          <w:sz w:val="28"/>
          <w:szCs w:val="28"/>
          <w:highlight w:val="none"/>
        </w:rPr>
      </w:r>
      <w:r/>
    </w:p>
    <w:p>
      <w:pPr>
        <w:pStyle w:val="935"/>
        <w:jc w:val="center"/>
        <w:spacing w:line="360" w:lineRule="auto"/>
        <w:rPr>
          <w:rFonts w:hint="eastAsia" w:ascii="宋体" w:hAnsi="宋体"/>
          <w:b/>
          <w:bCs/>
          <w:color w:val="000000"/>
          <w:sz w:val="28"/>
          <w:szCs w:val="28"/>
          <w:highlight w:val="none"/>
        </w:rPr>
      </w:pPr>
      <w:r/>
      <w:bookmarkStart w:id="82" w:name="_Toc142311020"/>
      <w:r/>
      <w:bookmarkStart w:id="83" w:name="_Toc195842883"/>
      <w:r/>
      <w:bookmarkStart w:id="84" w:name="_Toc226965708"/>
      <w:r/>
      <w:bookmarkStart w:id="85" w:name="_Toc305158860"/>
      <w:r/>
      <w:bookmarkStart w:id="86" w:name="_Toc150480756"/>
      <w:r/>
      <w:bookmarkStart w:id="87" w:name="_Toc150509269"/>
      <w:r/>
      <w:bookmarkStart w:id="88" w:name="_Toc520356143"/>
      <w:r/>
      <w:bookmarkStart w:id="89" w:name="_Toc226965791"/>
      <w:r/>
      <w:bookmarkStart w:id="90" w:name="_Toc151193760"/>
      <w:r/>
      <w:bookmarkStart w:id="91" w:name="_Toc151193688"/>
      <w:r/>
      <w:bookmarkStart w:id="92" w:name="_Toc150774723"/>
      <w:r/>
      <w:bookmarkStart w:id="93" w:name="_Toc151190145"/>
      <w:r/>
      <w:bookmarkStart w:id="94" w:name="_Toc265228356"/>
      <w:r/>
      <w:bookmarkStart w:id="95" w:name="_Toc127151518"/>
      <w:r/>
      <w:bookmarkStart w:id="96" w:name="_Toc264969208"/>
      <w:r/>
      <w:bookmarkStart w:id="97" w:name="_Toc151193906"/>
      <w:r/>
      <w:bookmarkStart w:id="98" w:name="_Toc226337214"/>
      <w:r/>
      <w:bookmarkStart w:id="99" w:name="_Toc226309762"/>
      <w:r/>
      <w:bookmarkStart w:id="100" w:name="_Toc151193832"/>
      <w:r/>
      <w:bookmarkStart w:id="101" w:name="_Toc305158786"/>
      <w:r/>
      <w:bookmarkStart w:id="102" w:name="_Toc150774618"/>
      <w:r/>
      <w:bookmarkStart w:id="103" w:name="_Toc151193616"/>
      <w:r>
        <w:rPr>
          <w:rFonts w:hint="eastAsia" w:ascii="宋体" w:hAnsi="宋体"/>
          <w:b/>
          <w:bCs/>
          <w:color w:val="000000"/>
          <w:sz w:val="28"/>
          <w:szCs w:val="28"/>
          <w:highlight w:val="none"/>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hint="eastAsia" w:ascii="宋体" w:hAnsi="宋体"/>
          <w:b/>
          <w:bCs/>
          <w:color w:val="000000"/>
          <w:sz w:val="28"/>
          <w:szCs w:val="28"/>
          <w:highlight w:val="none"/>
        </w:rPr>
      </w:r>
      <w:r/>
    </w:p>
    <w:p>
      <w:pPr>
        <w:pStyle w:val="935"/>
        <w:numPr>
          <w:ilvl w:val="0"/>
          <w:numId w:val="8"/>
        </w:numPr>
        <w:ind w:left="357" w:hanging="357"/>
        <w:spacing w:line="360" w:lineRule="auto"/>
        <w:tabs>
          <w:tab w:val="left" w:pos="360" w:leader="none"/>
        </w:tabs>
        <w:rPr>
          <w:rFonts w:hint="eastAsia" w:ascii="宋体" w:hAnsi="宋体" w:cs="宋体"/>
          <w:color w:val="000000"/>
          <w:sz w:val="24"/>
          <w:highlight w:val="none"/>
        </w:rPr>
      </w:pPr>
      <w:r/>
      <w:bookmarkStart w:id="104" w:name="_Toc305158861"/>
      <w:r/>
      <w:bookmarkStart w:id="105" w:name="_Toc264969209"/>
      <w:r/>
      <w:bookmarkStart w:id="106" w:name="_Toc265228357"/>
      <w:r/>
      <w:bookmarkStart w:id="107" w:name="_Toc305158787"/>
      <w:r>
        <w:rPr>
          <w:rFonts w:hint="eastAsia" w:ascii="宋体" w:hAnsi="宋体" w:cs="宋体"/>
          <w:color w:val="000000"/>
          <w:sz w:val="24"/>
          <w:highlight w:val="none"/>
        </w:rPr>
        <w:t xml:space="preserve">采购人、采购代理机构、投标人</w:t>
      </w:r>
      <w:bookmarkEnd w:id="104"/>
      <w:r/>
      <w:bookmarkEnd w:id="105"/>
      <w:r/>
      <w:bookmarkEnd w:id="106"/>
      <w:r/>
      <w:bookmarkEnd w:id="107"/>
      <w:r>
        <w:rPr>
          <w:rFonts w:hint="eastAsia" w:ascii="宋体" w:hAnsi="宋体" w:cs="宋体"/>
          <w:color w:val="000000"/>
          <w:sz w:val="24"/>
          <w:highlight w:val="none"/>
        </w:rPr>
        <w:t xml:space="preserve">、联合体</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联合体：指两个以上的自然人、法人或者其他组织组成一个联合体，以一个投标人的身份共同参加政府采购。</w:t>
      </w:r>
      <w:r>
        <w:rPr>
          <w:rFonts w:hint="eastAsia" w:ascii="宋体" w:hAnsi="宋体" w:cs="宋体"/>
          <w:color w:val="000000"/>
          <w:sz w:val="24"/>
          <w:highlight w:val="none"/>
        </w:rPr>
      </w:r>
      <w:r/>
    </w:p>
    <w:p>
      <w:pPr>
        <w:pStyle w:val="935"/>
        <w:numPr>
          <w:ilvl w:val="0"/>
          <w:numId w:val="8"/>
        </w:numPr>
        <w:ind w:left="357" w:hanging="357"/>
        <w:spacing w:line="360" w:lineRule="auto"/>
        <w:tabs>
          <w:tab w:val="left" w:pos="360" w:leader="none"/>
        </w:tabs>
        <w:rPr>
          <w:rFonts w:hint="eastAsia" w:ascii="宋体" w:hAnsi="宋体" w:cs="宋体"/>
          <w:color w:val="000000"/>
          <w:sz w:val="24"/>
          <w:highlight w:val="none"/>
        </w:rPr>
      </w:pPr>
      <w:r/>
      <w:bookmarkStart w:id="108" w:name="_Toc151193834"/>
      <w:r/>
      <w:bookmarkStart w:id="109" w:name="_Toc226965793"/>
      <w:r/>
      <w:bookmarkStart w:id="110" w:name="_Toc264969210"/>
      <w:r/>
      <w:bookmarkStart w:id="111" w:name="_Toc164229215"/>
      <w:r/>
      <w:bookmarkStart w:id="112" w:name="_Toc151193618"/>
      <w:r/>
      <w:bookmarkStart w:id="113" w:name="_Toc265228358"/>
      <w:r/>
      <w:bookmarkStart w:id="114" w:name="_Toc164608789"/>
      <w:r/>
      <w:bookmarkStart w:id="115" w:name="_Toc305158862"/>
      <w:r/>
      <w:bookmarkStart w:id="116" w:name="_Toc149720813"/>
      <w:r/>
      <w:bookmarkStart w:id="117" w:name="_Toc150774620"/>
      <w:r/>
      <w:bookmarkStart w:id="118" w:name="_Toc150509271"/>
      <w:r/>
      <w:bookmarkStart w:id="119" w:name="_Toc151193908"/>
      <w:r/>
      <w:bookmarkStart w:id="120" w:name="_Toc226309764"/>
      <w:r/>
      <w:bookmarkStart w:id="121" w:name="_Toc195842885"/>
      <w:r/>
      <w:bookmarkStart w:id="122" w:name="_Toc127151520"/>
      <w:r/>
      <w:bookmarkStart w:id="123" w:name="_Toc150480758"/>
      <w:r/>
      <w:bookmarkStart w:id="124" w:name="_Toc127161434"/>
      <w:r/>
      <w:bookmarkStart w:id="125" w:name="_Toc226337216"/>
      <w:r/>
      <w:bookmarkStart w:id="126" w:name="_Toc142311022"/>
      <w:r/>
      <w:bookmarkStart w:id="127" w:name="_Toc151193762"/>
      <w:r/>
      <w:bookmarkStart w:id="128" w:name="_Toc305158788"/>
      <w:r/>
      <w:bookmarkStart w:id="129" w:name="_Toc151190147"/>
      <w:r/>
      <w:bookmarkStart w:id="130" w:name="_Toc164351614"/>
      <w:r/>
      <w:bookmarkStart w:id="131" w:name="_Toc150774725"/>
      <w:r/>
      <w:bookmarkStart w:id="132" w:name="_Toc151193690"/>
      <w:r/>
      <w:bookmarkStart w:id="133" w:name="_Toc226965710"/>
      <w:r/>
      <w:bookmarkStart w:id="134" w:name="_Toc127151721"/>
      <w:r/>
      <w:bookmarkStart w:id="135" w:name="_Toc164229361"/>
      <w:r/>
      <w:bookmarkStart w:id="136" w:name="_Toc164608634"/>
      <w:r>
        <w:rPr>
          <w:rFonts w:hint="eastAsia" w:ascii="宋体" w:hAnsi="宋体" w:cs="宋体"/>
          <w:color w:val="000000"/>
          <w:sz w:val="24"/>
          <w:highlight w:val="none"/>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cs="宋体"/>
          <w:color w:val="000000"/>
          <w:sz w:val="24"/>
          <w:highlight w:val="none"/>
        </w:rPr>
        <w:t xml:space="preserve">、项目属性、科研仪器设备采购、核心产品</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现场考察、开标前答疑会</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37" w:name="_Toc150774727"/>
      <w:r/>
      <w:bookmarkStart w:id="138" w:name="_Toc142311024"/>
      <w:r/>
      <w:bookmarkStart w:id="139" w:name="_Toc264969212"/>
      <w:r/>
      <w:bookmarkStart w:id="140" w:name="_Toc151193620"/>
      <w:r/>
      <w:bookmarkStart w:id="141" w:name="_Toc305158790"/>
      <w:r/>
      <w:bookmarkStart w:id="142" w:name="_Toc150509273"/>
      <w:r/>
      <w:bookmarkStart w:id="143" w:name="_Toc226965795"/>
      <w:r/>
      <w:bookmarkStart w:id="144" w:name="_Toc151193836"/>
      <w:r/>
      <w:bookmarkStart w:id="145" w:name="_Toc127151522"/>
      <w:r/>
      <w:bookmarkStart w:id="146" w:name="_Toc305158864"/>
      <w:r/>
      <w:bookmarkStart w:id="147" w:name="_Toc226337218"/>
      <w:r/>
      <w:bookmarkStart w:id="148" w:name="_Toc150774622"/>
      <w:r/>
      <w:bookmarkStart w:id="149" w:name="_Toc151193764"/>
      <w:r/>
      <w:bookmarkStart w:id="150" w:name="_Toc195842887"/>
      <w:r/>
      <w:bookmarkStart w:id="151" w:name="_Toc226309766"/>
      <w:r/>
      <w:bookmarkStart w:id="152" w:name="_Toc151193910"/>
      <w:r/>
      <w:bookmarkStart w:id="153" w:name="_Toc150480760"/>
      <w:r/>
      <w:bookmarkStart w:id="154" w:name="_Toc520356146"/>
      <w:r/>
      <w:bookmarkStart w:id="155" w:name="_Toc226965712"/>
      <w:r/>
      <w:bookmarkStart w:id="156" w:name="_Toc151193692"/>
      <w:r/>
      <w:bookmarkStart w:id="157" w:name="_Toc151190149"/>
      <w:r/>
      <w:bookmarkStart w:id="158" w:name="_Toc265228360"/>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样品（本项目不涉及）</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935"/>
        <w:numPr>
          <w:ilvl w:val="0"/>
          <w:numId w:val="8"/>
        </w:numPr>
        <w:ind w:left="357" w:hanging="357"/>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政府采购政策（包括但不限于下列具体政策要求）</w:t>
      </w:r>
      <w:r>
        <w:rPr>
          <w:rFonts w:hint="eastAsia" w:ascii="宋体" w:hAnsi="宋体" w:cs="宋体"/>
          <w:color w:val="000000"/>
          <w:sz w:val="24"/>
          <w:highlight w:val="none"/>
        </w:rPr>
      </w:r>
      <w:r/>
    </w:p>
    <w:p>
      <w:pPr>
        <w:pStyle w:val="935"/>
        <w:numPr>
          <w:ilvl w:val="0"/>
          <w:numId w:val="0"/>
        </w:numPr>
        <w:ind w:firstLine="240"/>
        <w:spacing w:line="360" w:lineRule="auto"/>
        <w:tabs>
          <w:tab w:val="left" w:pos="2014"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lang w:val="en-US" w:eastAsia="zh-CN"/>
        </w:rPr>
        <w:t xml:space="preserve">5.1  </w:t>
      </w:r>
      <w:r>
        <w:rPr>
          <w:rFonts w:hint="eastAsia" w:ascii="宋体" w:hAnsi="宋体" w:eastAsia="宋体" w:cs="宋体"/>
          <w:b/>
          <w:bCs/>
          <w:color w:val="000000"/>
          <w:sz w:val="24"/>
          <w:highlight w:val="none"/>
        </w:rPr>
        <w:t xml:space="preserve">政府采购中实施本国产品标准及相关政策</w:t>
      </w:r>
      <w:r>
        <w:rPr>
          <w:rFonts w:hint="eastAsia" w:ascii="宋体" w:hAnsi="宋体" w:eastAsia="宋体" w:cs="宋体"/>
          <w:b/>
          <w:bCs/>
          <w:color w:val="000000"/>
          <w:sz w:val="24"/>
          <w:highlight w:val="none"/>
        </w:rPr>
      </w:r>
      <w:r/>
    </w:p>
    <w:p>
      <w:pPr>
        <w:pStyle w:val="935"/>
        <w:numPr>
          <w:ilvl w:val="2"/>
          <w:numId w:val="8"/>
        </w:numPr>
        <w:spacing w:line="360" w:lineRule="auto"/>
        <w:tabs>
          <w:tab w:val="left" w:pos="1980" w:leader="none"/>
          <w:tab w:val="left" w:pos="2014" w:leader="none"/>
        </w:tabs>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本项目对采购本国产品给予政策支持，具体内容见招标文件“第五章 评标方法与评标标准”。</w:t>
      </w:r>
      <w:r>
        <w:rPr>
          <w:rFonts w:hint="eastAsia" w:ascii="宋体" w:hAnsi="宋体" w:eastAsia="宋体" w:cs="宋体"/>
          <w:color w:val="ff0000"/>
          <w:sz w:val="24"/>
          <w:highlight w:val="none"/>
        </w:rPr>
      </w:r>
      <w:r/>
    </w:p>
    <w:p>
      <w:pPr>
        <w:pStyle w:val="935"/>
        <w:numPr>
          <w:ilvl w:val="2"/>
          <w:numId w:val="8"/>
        </w:numPr>
        <w:spacing w:line="360" w:lineRule="auto"/>
        <w:tabs>
          <w:tab w:val="left" w:pos="19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rPr>
      </w:r>
      <w:r/>
    </w:p>
    <w:p>
      <w:pPr>
        <w:pStyle w:val="935"/>
        <w:numPr>
          <w:ilvl w:val="2"/>
          <w:numId w:val="8"/>
        </w:numPr>
        <w:spacing w:line="360" w:lineRule="auto"/>
        <w:tabs>
          <w:tab w:val="left" w:pos="19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rPr>
      </w:r>
      <w:r/>
    </w:p>
    <w:p>
      <w:pPr>
        <w:pStyle w:val="935"/>
        <w:numPr>
          <w:ilvl w:val="0"/>
          <w:numId w:val="0"/>
        </w:numPr>
        <w:ind w:left="360" w:firstLine="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5.1.3</w:t>
      </w:r>
      <w:r>
        <w:rPr>
          <w:rFonts w:hint="eastAsia" w:ascii="宋体" w:hAnsi="宋体" w:cs="宋体"/>
          <w:color w:val="000000"/>
          <w:sz w:val="24"/>
          <w:highlight w:val="none"/>
        </w:rPr>
        <w:t xml:space="preserve">进口产品</w:t>
      </w:r>
      <w:r>
        <w:rPr>
          <w:rFonts w:hint="eastAsia" w:ascii="宋体" w:hAnsi="宋体" w:cs="宋体"/>
          <w:b/>
          <w:bCs/>
          <w:color w:val="000000"/>
          <w:sz w:val="24"/>
          <w:highlight w:val="none"/>
        </w:rPr>
        <w:t xml:space="preserve">（本项目不涉及）</w:t>
      </w:r>
      <w:r>
        <w:rPr>
          <w:rFonts w:hint="eastAsia" w:ascii="宋体" w:hAnsi="宋体" w:cs="宋体"/>
          <w:color w:val="000000"/>
          <w:sz w:val="24"/>
          <w:highlight w:val="none"/>
        </w:rPr>
      </w:r>
      <w:r/>
    </w:p>
    <w:p>
      <w:pPr>
        <w:pStyle w:val="935"/>
        <w:numPr>
          <w:ilvl w:val="0"/>
          <w:numId w:val="0"/>
        </w:numPr>
        <w:ind w:left="1080" w:firstLine="720"/>
        <w:spacing w:line="360" w:lineRule="auto"/>
        <w:tabs>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5.1.3.1</w:t>
      </w:r>
      <w:r>
        <w:rPr>
          <w:rFonts w:hint="eastAsia" w:ascii="宋体" w:hAnsi="宋体" w:eastAsia="宋体" w:cs="宋体"/>
          <w:color w:val="000000"/>
          <w:sz w:val="24"/>
          <w:highlight w:val="none"/>
        </w:rPr>
        <w:t xml:space="preserve">指通过中国海关报关验放进入中国境内且产自关境外的产品，</w:t>
      </w:r>
      <w:r>
        <w:rPr>
          <w:rFonts w:hint="eastAsia" w:ascii="宋体" w:hAnsi="宋体" w:eastAsia="宋体" w:cs="宋体"/>
          <w:color w:val="000000"/>
          <w:sz w:val="24"/>
          <w:highlight w:val="none"/>
        </w:rPr>
      </w:r>
      <w:r/>
    </w:p>
    <w:p>
      <w:pPr>
        <w:pStyle w:val="935"/>
        <w:numPr>
          <w:ilvl w:val="0"/>
          <w:numId w:val="0"/>
        </w:numPr>
        <w:ind w:left="1080" w:firstLine="720"/>
        <w:spacing w:line="360" w:lineRule="auto"/>
        <w:tabs>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包括已经进入中国境内的进口产品。关于进口产品的相关规定依据《政</w:t>
      </w:r>
      <w:r>
        <w:rPr>
          <w:rFonts w:hint="eastAsia" w:ascii="宋体" w:hAnsi="宋体" w:eastAsia="宋体" w:cs="宋体"/>
          <w:color w:val="000000"/>
          <w:sz w:val="24"/>
          <w:highlight w:val="none"/>
        </w:rPr>
      </w:r>
      <w:r/>
    </w:p>
    <w:p>
      <w:pPr>
        <w:pStyle w:val="935"/>
        <w:numPr>
          <w:ilvl w:val="0"/>
          <w:numId w:val="0"/>
        </w:numPr>
        <w:ind w:left="1080" w:firstLine="720"/>
        <w:spacing w:line="360" w:lineRule="auto"/>
        <w:tabs>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府采购进口产品管理办法》（财库〔2007〕119号文）、《关于政府采</w:t>
      </w:r>
      <w:r>
        <w:rPr>
          <w:rFonts w:hint="eastAsia" w:ascii="宋体" w:hAnsi="宋体" w:eastAsia="宋体" w:cs="宋体"/>
          <w:color w:val="000000"/>
          <w:sz w:val="24"/>
          <w:highlight w:val="none"/>
        </w:rPr>
      </w:r>
      <w:r/>
    </w:p>
    <w:p>
      <w:pPr>
        <w:pStyle w:val="935"/>
        <w:numPr>
          <w:ilvl w:val="0"/>
          <w:numId w:val="0"/>
        </w:numPr>
        <w:ind w:left="1080" w:firstLine="720"/>
        <w:spacing w:line="360" w:lineRule="auto"/>
        <w:tabs>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购进口产品管理有关问题的通知》（财办库〔2008〕248号文）。</w:t>
      </w:r>
      <w:r>
        <w:rPr>
          <w:rFonts w:hint="eastAsia" w:ascii="宋体" w:hAnsi="宋体" w:eastAsia="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中小企业、监狱企业及残疾人福利性单位</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038"/>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1"/>
          <w:numId w:val="9"/>
        </w:numPr>
        <w:spacing w:line="360" w:lineRule="auto"/>
        <w:tabs>
          <w:tab w:val="left" w:pos="1589"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1"/>
          <w:numId w:val="9"/>
        </w:numPr>
        <w:spacing w:line="360" w:lineRule="auto"/>
        <w:tabs>
          <w:tab w:val="left" w:pos="1589"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35"/>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935"/>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投标人提供的货物、工程或者服务符合下列情形的，享受中小企业扶持政策：</w:t>
      </w:r>
      <w:r>
        <w:rPr>
          <w:rFonts w:hint="eastAsia" w:ascii="宋体" w:hAnsi="宋体" w:cs="宋体"/>
          <w:color w:val="000000"/>
          <w:sz w:val="24"/>
          <w:highlight w:val="none"/>
        </w:rPr>
      </w:r>
      <w:r/>
    </w:p>
    <w:p>
      <w:pPr>
        <w:pStyle w:val="935"/>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935"/>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935"/>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935"/>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在货物采购项目中，投标人提供的货物既有中小企业制造货物，也有大型企业制造货物的，不享受中小企业扶持政策。</w:t>
      </w:r>
      <w:r>
        <w:rPr>
          <w:rFonts w:hint="eastAsia" w:ascii="宋体" w:hAnsi="宋体" w:cs="宋体"/>
          <w:color w:val="000000"/>
          <w:sz w:val="24"/>
          <w:highlight w:val="none"/>
        </w:rPr>
      </w:r>
      <w:r/>
    </w:p>
    <w:p>
      <w:pPr>
        <w:pStyle w:val="935"/>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038"/>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35"/>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935"/>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935"/>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935"/>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935"/>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935"/>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w:t>
      </w:r>
      <w:r>
        <w:rPr>
          <w:rFonts w:hint="eastAsia" w:ascii="宋体" w:hAnsi="宋体" w:cs="宋体"/>
          <w:color w:val="000000"/>
          <w:sz w:val="24"/>
          <w:highlight w:val="none"/>
        </w:rPr>
      </w:r>
      <w:r/>
    </w:p>
    <w:p>
      <w:pPr>
        <w:pStyle w:val="935"/>
        <w:numPr>
          <w:ilvl w:val="2"/>
          <w:numId w:val="8"/>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依据《关于印发〈商品包装政府采购需求标准（试行）〉、〈快递包装政府采购需求标准（试行）〉的通知》（财办库〔2020〕123号）、财政部 生态环境部 工业和信息化部关于印发《绿色数据中心政府采购需求标准(试行)》的通知 (财库(2023)7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支持乡村产业振兴管理（本项目不涉及）</w:t>
      </w:r>
      <w:r>
        <w:rPr>
          <w:rFonts w:hint="eastAsia" w:ascii="宋体" w:hAnsi="宋体" w:cs="宋体"/>
          <w:color w:val="000000"/>
          <w:sz w:val="24"/>
          <w:highlight w:val="none"/>
        </w:rPr>
      </w:r>
      <w:r/>
    </w:p>
    <w:p>
      <w:pPr>
        <w:pStyle w:val="935"/>
        <w:numPr>
          <w:ilvl w:val="2"/>
          <w:numId w:val="8"/>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正版软件（本项目不涉及）</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政府采购创新产品政策（本项目不涉及）</w:t>
      </w:r>
      <w:r>
        <w:rPr>
          <w:rFonts w:hint="eastAsia" w:ascii="宋体" w:hAnsi="宋体" w:cs="宋体"/>
          <w:color w:val="000000"/>
          <w:sz w:val="24"/>
          <w:highlight w:val="none"/>
        </w:rPr>
      </w:r>
      <w:r/>
    </w:p>
    <w:p>
      <w:pPr>
        <w:pStyle w:val="935"/>
        <w:numPr>
          <w:ilvl w:val="2"/>
          <w:numId w:val="8"/>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有相应销售业绩，参加政府采购活动时业绩分值为满分。</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绿色采购政策</w:t>
      </w:r>
      <w:r>
        <w:rPr>
          <w:rFonts w:hint="eastAsia" w:ascii="宋体" w:hAnsi="宋体" w:cs="宋体"/>
          <w:color w:val="000000"/>
          <w:sz w:val="24"/>
          <w:highlight w:val="none"/>
        </w:rPr>
      </w:r>
      <w:r/>
    </w:p>
    <w:p>
      <w:pPr>
        <w:pStyle w:val="935"/>
        <w:numPr>
          <w:ilvl w:val="2"/>
          <w:numId w:val="8"/>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hint="eastAsia" w:ascii="宋体" w:hAnsi="宋体" w:cs="宋体"/>
          <w:color w:val="000000"/>
          <w:sz w:val="24"/>
          <w:highlight w:val="none"/>
        </w:rPr>
      </w:r>
      <w:r/>
    </w:p>
    <w:p>
      <w:pPr>
        <w:pStyle w:val="935"/>
        <w:ind w:left="1080"/>
        <w:spacing w:line="360" w:lineRule="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highlight w:val="none"/>
        </w:rPr>
      </w:r>
      <w:r/>
    </w:p>
    <w:p>
      <w:pPr>
        <w:pStyle w:val="935"/>
        <w:numPr>
          <w:ilvl w:val="2"/>
          <w:numId w:val="8"/>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hint="eastAsia" w:ascii="宋体" w:hAnsi="宋体" w:cs="宋体"/>
          <w:color w:val="000000"/>
          <w:sz w:val="24"/>
          <w:highlight w:val="none"/>
        </w:rPr>
      </w:r>
      <w:r/>
    </w:p>
    <w:p>
      <w:pPr>
        <w:pStyle w:val="935"/>
        <w:ind w:left="1080"/>
        <w:spacing w:line="360" w:lineRule="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color w:val="000000"/>
          <w:sz w:val="24"/>
          <w:highlight w:val="none"/>
        </w:rPr>
      </w:r>
      <w:r/>
    </w:p>
    <w:p>
      <w:pPr>
        <w:pStyle w:val="935"/>
        <w:numPr>
          <w:ilvl w:val="2"/>
          <w:numId w:val="8"/>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优先使用低挥发性有机化合物产品</w:t>
      </w:r>
      <w:r>
        <w:rPr>
          <w:rFonts w:hint="eastAsia" w:ascii="宋体" w:hAnsi="宋体" w:cs="宋体"/>
          <w:color w:val="000000"/>
          <w:sz w:val="24"/>
          <w:highlight w:val="none"/>
        </w:rPr>
      </w:r>
      <w:r/>
    </w:p>
    <w:p>
      <w:pPr>
        <w:pStyle w:val="935"/>
        <w:numPr>
          <w:ilvl w:val="2"/>
          <w:numId w:val="8"/>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color w:val="000000"/>
          <w:sz w:val="24"/>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投标费用</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935"/>
        <w:jc w:val="center"/>
        <w:spacing w:line="360" w:lineRule="auto"/>
        <w:rPr>
          <w:rFonts w:hint="eastAsia" w:ascii="宋体" w:hAnsi="宋体"/>
          <w:b/>
          <w:bCs/>
          <w:color w:val="000000"/>
          <w:sz w:val="28"/>
          <w:szCs w:val="28"/>
          <w:highlight w:val="none"/>
        </w:rPr>
      </w:pPr>
      <w:r/>
      <w:bookmarkStart w:id="159" w:name="_1.8_计量单位"/>
      <w:r/>
      <w:bookmarkEnd w:id="159"/>
      <w:r>
        <w:rPr>
          <w:rFonts w:hint="eastAsia" w:ascii="宋体" w:hAnsi="宋体"/>
          <w:b/>
          <w:bCs/>
          <w:color w:val="000000"/>
          <w:sz w:val="28"/>
          <w:szCs w:val="28"/>
          <w:highlight w:val="none"/>
        </w:rPr>
      </w:r>
      <w:r/>
    </w:p>
    <w:p>
      <w:pPr>
        <w:pStyle w:val="935"/>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二   招标文件</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b/>
          <w:bCs/>
          <w:color w:val="000000"/>
          <w:sz w:val="28"/>
          <w:szCs w:val="28"/>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Start w:id="160" w:name="_Toc226309767"/>
      <w:r/>
      <w:bookmarkStart w:id="161" w:name="_Toc149720816"/>
      <w:r/>
      <w:bookmarkStart w:id="162" w:name="_Toc151193911"/>
      <w:r/>
      <w:bookmarkStart w:id="163" w:name="_Toc305158791"/>
      <w:r/>
      <w:bookmarkStart w:id="164" w:name="_Toc164351617"/>
      <w:r/>
      <w:bookmarkStart w:id="165" w:name="_Toc264969213"/>
      <w:r/>
      <w:bookmarkStart w:id="166" w:name="_Toc164608637"/>
      <w:r/>
      <w:bookmarkStart w:id="167" w:name="_Toc151193621"/>
      <w:r/>
      <w:bookmarkStart w:id="168" w:name="_Toc150774728"/>
      <w:r/>
      <w:bookmarkStart w:id="169" w:name="_Toc164229364"/>
      <w:r/>
      <w:bookmarkStart w:id="170" w:name="_Toc151193693"/>
      <w:r/>
      <w:bookmarkStart w:id="171" w:name="_Toc520356147"/>
      <w:r/>
      <w:bookmarkStart w:id="172" w:name="_Toc265228361"/>
      <w:r/>
      <w:bookmarkStart w:id="173" w:name="_Toc226965796"/>
      <w:r/>
      <w:bookmarkStart w:id="174" w:name="_Toc150480761"/>
      <w:r/>
      <w:bookmarkStart w:id="175" w:name="_Toc150774623"/>
      <w:r/>
      <w:bookmarkStart w:id="176" w:name="_Toc164608792"/>
      <w:r/>
      <w:bookmarkStart w:id="177" w:name="_Toc226965713"/>
      <w:r/>
      <w:bookmarkStart w:id="178" w:name="_Toc151193765"/>
      <w:r/>
      <w:bookmarkStart w:id="179" w:name="_Toc151193837"/>
      <w:r/>
      <w:bookmarkStart w:id="180" w:name="_Toc164229218"/>
      <w:r/>
      <w:bookmarkStart w:id="181" w:name="_Toc127161437"/>
      <w:r/>
      <w:bookmarkStart w:id="182" w:name="_Toc226337219"/>
      <w:r/>
      <w:bookmarkStart w:id="183" w:name="_Toc150509274"/>
      <w:r/>
      <w:bookmarkStart w:id="184" w:name="_Toc127151724"/>
      <w:r/>
      <w:bookmarkStart w:id="185" w:name="_Toc127151523"/>
      <w:r/>
      <w:bookmarkStart w:id="186" w:name="_Toc151190150"/>
      <w:r/>
      <w:bookmarkStart w:id="187" w:name="_Toc195842888"/>
      <w:r/>
      <w:bookmarkStart w:id="188" w:name="_Toc305158865"/>
      <w:r/>
      <w:bookmarkStart w:id="189" w:name="_Toc142311025"/>
      <w:r>
        <w:rPr>
          <w:rFonts w:hint="eastAsia" w:ascii="宋体" w:hAnsi="宋体" w:cs="宋体"/>
          <w:color w:val="000000"/>
          <w:sz w:val="24"/>
          <w:highlight w:val="none"/>
        </w:rPr>
        <w:t xml:space="preserve">招标文件构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cs="宋体"/>
          <w:color w:val="000000"/>
          <w:sz w:val="24"/>
          <w:highlight w:val="none"/>
        </w:rPr>
        <w:t xml:space="preserve">成</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935"/>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935"/>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935"/>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935"/>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935"/>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935"/>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935"/>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numPr>
          <w:ilvl w:val="0"/>
          <w:numId w:val="8"/>
        </w:numPr>
        <w:ind w:left="357" w:hanging="357"/>
        <w:spacing w:line="360" w:lineRule="auto"/>
        <w:tabs>
          <w:tab w:val="left" w:pos="900" w:leader="none"/>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对招标文件的澄清或修改</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935"/>
        <w:jc w:val="center"/>
        <w:spacing w:line="360" w:lineRule="auto"/>
        <w:rPr>
          <w:rFonts w:hint="eastAsia" w:ascii="宋体" w:hAnsi="宋体"/>
          <w:b/>
          <w:bCs/>
          <w:color w:val="000000"/>
          <w:sz w:val="28"/>
          <w:szCs w:val="28"/>
          <w:highlight w:val="none"/>
        </w:rPr>
      </w:pPr>
      <w:r/>
      <w:bookmarkStart w:id="190" w:name="_Toc150509277"/>
      <w:r/>
      <w:bookmarkStart w:id="191" w:name="_Toc305158868"/>
      <w:r/>
      <w:bookmarkStart w:id="192" w:name="_Toc151193840"/>
      <w:r/>
      <w:bookmarkStart w:id="193" w:name="_Toc150774626"/>
      <w:r/>
      <w:bookmarkStart w:id="194" w:name="_Toc226309770"/>
      <w:r/>
      <w:bookmarkStart w:id="195" w:name="_Toc195842891"/>
      <w:r/>
      <w:bookmarkStart w:id="196" w:name="_Toc150774731"/>
      <w:r/>
      <w:bookmarkStart w:id="197" w:name="_Toc516367020"/>
      <w:r/>
      <w:bookmarkStart w:id="198" w:name="_Toc151190153"/>
      <w:r/>
      <w:bookmarkStart w:id="199" w:name="_Toc520356150"/>
      <w:r/>
      <w:bookmarkStart w:id="200" w:name="_Toc264969216"/>
      <w:r/>
      <w:bookmarkStart w:id="201" w:name="_Toc226337222"/>
      <w:r/>
      <w:bookmarkStart w:id="202" w:name="_Toc226965799"/>
      <w:r/>
      <w:bookmarkStart w:id="203" w:name="_Toc151193914"/>
      <w:r/>
      <w:bookmarkStart w:id="204" w:name="_Toc151193696"/>
      <w:r/>
      <w:bookmarkStart w:id="205" w:name="_Toc226965716"/>
      <w:r/>
      <w:bookmarkStart w:id="206" w:name="_Toc142311028"/>
      <w:r/>
      <w:bookmarkStart w:id="207" w:name="_Toc127151526"/>
      <w:r/>
      <w:bookmarkStart w:id="208" w:name="_Toc151193768"/>
      <w:r/>
      <w:bookmarkStart w:id="209" w:name="_Toc151193624"/>
      <w:r/>
      <w:bookmarkStart w:id="210" w:name="_Toc305158794"/>
      <w:r/>
      <w:bookmarkStart w:id="211" w:name="_Toc265228364"/>
      <w:r/>
      <w:bookmarkStart w:id="212" w:name="_Toc150480764"/>
      <w:r>
        <w:rPr>
          <w:rFonts w:hint="eastAsia" w:ascii="宋体" w:hAnsi="宋体"/>
          <w:b/>
          <w:bCs/>
          <w:color w:val="000000"/>
          <w:sz w:val="28"/>
          <w:szCs w:val="28"/>
          <w:highlight w:val="none"/>
        </w:rPr>
      </w:r>
      <w:r/>
    </w:p>
    <w:p>
      <w:pPr>
        <w:pStyle w:val="935"/>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三   投标文件</w:t>
      </w:r>
      <w:bookmarkEnd w:id="197"/>
      <w:r>
        <w:rPr>
          <w:rFonts w:hint="eastAsia" w:ascii="宋体" w:hAnsi="宋体"/>
          <w:b/>
          <w:bCs/>
          <w:color w:val="000000"/>
          <w:sz w:val="28"/>
          <w:szCs w:val="28"/>
          <w:highlight w:val="none"/>
        </w:rPr>
        <w:t xml:space="preserve">的编制</w:t>
      </w:r>
      <w:bookmarkEnd w:id="190"/>
      <w:r/>
      <w:bookmarkEnd w:id="191"/>
      <w:r/>
      <w:bookmarkEnd w:id="192"/>
      <w:r/>
      <w:bookmarkEnd w:id="193"/>
      <w:r/>
      <w:bookmarkEnd w:id="194"/>
      <w:r/>
      <w:bookmarkEnd w:id="195"/>
      <w:r/>
      <w:bookmarkEnd w:id="196"/>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Pr>
          <w:rFonts w:hint="eastAsia" w:ascii="宋体" w:hAnsi="宋体"/>
          <w:b/>
          <w:bCs/>
          <w:color w:val="000000"/>
          <w:sz w:val="28"/>
          <w:szCs w:val="28"/>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Start w:id="213" w:name="_Toc127151527"/>
      <w:r/>
      <w:bookmarkStart w:id="214" w:name="_Toc516367021"/>
      <w:r/>
      <w:bookmarkStart w:id="215" w:name="_Toc226337223"/>
      <w:r/>
      <w:bookmarkStart w:id="216" w:name="_Toc151193769"/>
      <w:r/>
      <w:bookmarkStart w:id="217" w:name="_Toc164351621"/>
      <w:r/>
      <w:bookmarkStart w:id="218" w:name="_Toc127161441"/>
      <w:r/>
      <w:bookmarkStart w:id="219" w:name="_Toc150774627"/>
      <w:r/>
      <w:bookmarkStart w:id="220" w:name="_Toc150509278"/>
      <w:r/>
      <w:bookmarkStart w:id="221" w:name="_Toc142311029"/>
      <w:r/>
      <w:bookmarkStart w:id="222" w:name="_Toc151190154"/>
      <w:r/>
      <w:bookmarkStart w:id="223" w:name="_Toc151193625"/>
      <w:r/>
      <w:bookmarkStart w:id="224" w:name="_Toc520356151"/>
      <w:r/>
      <w:bookmarkStart w:id="225" w:name="_Toc164229368"/>
      <w:r/>
      <w:bookmarkStart w:id="226" w:name="_Toc151193697"/>
      <w:r/>
      <w:bookmarkStart w:id="227" w:name="_Toc149720820"/>
      <w:r/>
      <w:bookmarkStart w:id="228" w:name="_Toc151193915"/>
      <w:r/>
      <w:bookmarkStart w:id="229" w:name="_Toc150480765"/>
      <w:r/>
      <w:bookmarkStart w:id="230" w:name="_Toc305158869"/>
      <w:r/>
      <w:bookmarkStart w:id="231" w:name="_Toc150774732"/>
      <w:r/>
      <w:bookmarkStart w:id="232" w:name="_Toc305158795"/>
      <w:r/>
      <w:bookmarkStart w:id="233" w:name="_Toc226309771"/>
      <w:r/>
      <w:bookmarkStart w:id="234" w:name="_Toc164608641"/>
      <w:r/>
      <w:bookmarkStart w:id="235" w:name="_Toc226965717"/>
      <w:r/>
      <w:bookmarkStart w:id="236" w:name="_Toc264969217"/>
      <w:r/>
      <w:bookmarkStart w:id="237" w:name="_Toc151193841"/>
      <w:r/>
      <w:bookmarkStart w:id="238" w:name="_Toc164229222"/>
      <w:r/>
      <w:bookmarkStart w:id="239" w:name="_Toc226965800"/>
      <w:r/>
      <w:bookmarkStart w:id="240" w:name="_Toc195842892"/>
      <w:r/>
      <w:bookmarkStart w:id="241" w:name="_Toc164608796"/>
      <w:r/>
      <w:bookmarkStart w:id="242" w:name="_Toc265228365"/>
      <w:r/>
      <w:bookmarkStart w:id="243" w:name="_Toc127151728"/>
      <w:r>
        <w:rPr>
          <w:rFonts w:hint="eastAsia" w:ascii="宋体" w:hAnsi="宋体" w:cs="宋体"/>
          <w:color w:val="000000"/>
          <w:sz w:val="24"/>
          <w:highlight w:val="none"/>
        </w:rPr>
        <w:t xml:space="preserve">投标范围、投标文件中计量单位的使用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cs="宋体"/>
          <w:color w:val="000000"/>
          <w:sz w:val="24"/>
          <w:highlight w:val="none"/>
        </w:rPr>
        <w:t xml:space="preserve">及投标语言</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Start w:id="244" w:name="_Toc520356152"/>
      <w:r/>
      <w:bookmarkStart w:id="245" w:name="_Toc151193916"/>
      <w:r/>
      <w:bookmarkStart w:id="246" w:name="_Toc226965718"/>
      <w:r/>
      <w:bookmarkStart w:id="247" w:name="_Toc150480766"/>
      <w:r/>
      <w:bookmarkStart w:id="248" w:name="_Toc127161442"/>
      <w:r/>
      <w:bookmarkStart w:id="249" w:name="_Toc164229223"/>
      <w:r/>
      <w:bookmarkStart w:id="250" w:name="_Toc305158796"/>
      <w:r/>
      <w:bookmarkStart w:id="251" w:name="_Toc226309772"/>
      <w:r/>
      <w:bookmarkStart w:id="252" w:name="_Toc150774628"/>
      <w:r/>
      <w:bookmarkStart w:id="253" w:name="_Toc149720821"/>
      <w:r/>
      <w:bookmarkStart w:id="254" w:name="_Toc151193626"/>
      <w:r/>
      <w:bookmarkStart w:id="255" w:name="_Toc127151729"/>
      <w:r/>
      <w:bookmarkStart w:id="256" w:name="_Toc164351622"/>
      <w:r/>
      <w:bookmarkStart w:id="257" w:name="_Ref467306195"/>
      <w:r/>
      <w:bookmarkStart w:id="258" w:name="_Ref467306676"/>
      <w:r/>
      <w:bookmarkStart w:id="259" w:name="_Toc127151528"/>
      <w:r/>
      <w:bookmarkStart w:id="260" w:name="_Toc516367022"/>
      <w:r/>
      <w:bookmarkStart w:id="261" w:name="_Toc151193770"/>
      <w:r/>
      <w:bookmarkStart w:id="262" w:name="_Toc265228366"/>
      <w:r/>
      <w:bookmarkStart w:id="263" w:name="_Toc195842893"/>
      <w:r/>
      <w:bookmarkStart w:id="264" w:name="_Toc264969218"/>
      <w:r/>
      <w:bookmarkStart w:id="265" w:name="_Toc151193842"/>
      <w:r/>
      <w:bookmarkStart w:id="266" w:name="_Toc142311030"/>
      <w:r/>
      <w:bookmarkStart w:id="267" w:name="_Toc226337224"/>
      <w:r/>
      <w:bookmarkStart w:id="268" w:name="_Toc305158870"/>
      <w:r/>
      <w:bookmarkStart w:id="269" w:name="_Toc164608642"/>
      <w:r/>
      <w:bookmarkStart w:id="270" w:name="_Toc150774733"/>
      <w:r/>
      <w:bookmarkStart w:id="271" w:name="_Toc226965801"/>
      <w:r/>
      <w:bookmarkStart w:id="272" w:name="_Toc151190155"/>
      <w:r/>
      <w:bookmarkStart w:id="273" w:name="_Toc150509279"/>
      <w:r/>
      <w:bookmarkStart w:id="274" w:name="_Toc164229369"/>
      <w:r/>
      <w:bookmarkStart w:id="275" w:name="_Toc151193698"/>
      <w:r/>
      <w:bookmarkStart w:id="276" w:name="_Toc164608797"/>
      <w:r>
        <w:rPr>
          <w:rFonts w:hint="eastAsia" w:ascii="宋体" w:hAnsi="宋体" w:cs="宋体"/>
          <w:color w:val="000000"/>
          <w:sz w:val="24"/>
          <w:highlight w:val="none"/>
        </w:rPr>
        <w:t xml:space="preserve">投标文件</w:t>
      </w:r>
      <w:bookmarkEnd w:id="257"/>
      <w:r/>
      <w:bookmarkEnd w:id="258"/>
      <w:r/>
      <w:bookmarkEnd w:id="260"/>
      <w:r>
        <w:rPr>
          <w:rFonts w:hint="eastAsia" w:ascii="宋体" w:hAnsi="宋体" w:cs="宋体"/>
          <w:color w:val="000000"/>
          <w:sz w:val="24"/>
          <w:highlight w:val="none"/>
        </w:rPr>
        <w:t xml:space="preserve">构成</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9"/>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77"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77"/>
      <w:r>
        <w:rPr>
          <w:rFonts w:hint="eastAsia" w:ascii="宋体" w:hAnsi="宋体" w:cs="宋体"/>
          <w:color w:val="000000"/>
          <w:sz w:val="24"/>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Start w:id="278" w:name="_Toc142311032"/>
      <w:r/>
      <w:bookmarkStart w:id="279" w:name="_Toc149720823"/>
      <w:r/>
      <w:bookmarkStart w:id="280" w:name="_Toc127161444"/>
      <w:r/>
      <w:bookmarkStart w:id="281" w:name="_Toc164608644"/>
      <w:r/>
      <w:bookmarkStart w:id="282" w:name="_Toc164351624"/>
      <w:r/>
      <w:bookmarkStart w:id="283" w:name="_Toc150774735"/>
      <w:r/>
      <w:bookmarkStart w:id="284" w:name="_Toc151190157"/>
      <w:r/>
      <w:bookmarkStart w:id="285" w:name="_Toc164608799"/>
      <w:r/>
      <w:bookmarkStart w:id="286" w:name="_Toc164229371"/>
      <w:r/>
      <w:bookmarkStart w:id="287" w:name="_Toc150774630"/>
      <w:r/>
      <w:bookmarkStart w:id="288" w:name="_Toc127151530"/>
      <w:r/>
      <w:bookmarkStart w:id="289" w:name="_Toc195842895"/>
      <w:r/>
      <w:bookmarkStart w:id="290" w:name="_Toc127151731"/>
      <w:r/>
      <w:bookmarkStart w:id="291" w:name="_Toc150480768"/>
      <w:r/>
      <w:bookmarkStart w:id="292" w:name="_Toc151193772"/>
      <w:r/>
      <w:bookmarkStart w:id="293" w:name="_Toc151193918"/>
      <w:r/>
      <w:bookmarkStart w:id="294" w:name="_Toc151193844"/>
      <w:r/>
      <w:bookmarkStart w:id="295" w:name="_Toc520356155"/>
      <w:r/>
      <w:bookmarkStart w:id="296" w:name="_Toc150509281"/>
      <w:r/>
      <w:bookmarkStart w:id="297" w:name="_Toc164229225"/>
      <w:r/>
      <w:bookmarkStart w:id="298" w:name="_Toc151193700"/>
      <w:r/>
      <w:bookmarkStart w:id="299" w:name="_Toc151193628"/>
      <w:r>
        <w:rPr>
          <w:rFonts w:hint="eastAsia" w:ascii="宋体" w:hAnsi="宋体" w:cs="宋体"/>
          <w:color w:val="000000"/>
          <w:sz w:val="24"/>
          <w:highlight w:val="none"/>
        </w:rPr>
        <w:t xml:space="preserve">投标报价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投标人的报价应包括为完成本项目所发生的一切费用和税费，采购人将不再支付报价以外的任何费用。投标人的报价应包括但不限于下列内容，《投标人须知资料表》中有特殊规定的，从其规定。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投标货物及标准附件、备品备件、耗材和运至最终目的地的运输费和保险费，检验、安装、调试、测试、技术服务、培训、质量保证、售后服务、税费等按照招标文件要求完成本项目的全部相关费用；</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按照招标文件要求完成本项目的全部相关费用。 </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采购人不得向投标人索要或者接受其给予的赠品、回扣或者与采购无关的其他商品、服务。</w:t>
      </w:r>
      <w:r>
        <w:rPr>
          <w:rFonts w:hint="eastAsia" w:ascii="宋体" w:hAnsi="宋体" w:cs="宋体"/>
          <w:color w:val="000000"/>
          <w:sz w:val="24"/>
          <w:highlight w:val="none"/>
        </w:rPr>
      </w:r>
      <w:r/>
    </w:p>
    <w:p>
      <w:pPr>
        <w:pStyle w:val="93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Start w:id="300" w:name="_Toc150509282"/>
      <w:r/>
      <w:bookmarkStart w:id="301" w:name="_Toc151190158"/>
      <w:r/>
      <w:bookmarkStart w:id="302" w:name="_Toc142311033"/>
      <w:r/>
      <w:bookmarkStart w:id="303" w:name="_Toc226337227"/>
      <w:r/>
      <w:bookmarkStart w:id="304" w:name="_Toc195842896"/>
      <w:r/>
      <w:bookmarkStart w:id="305" w:name="_Toc226965804"/>
      <w:r/>
      <w:bookmarkStart w:id="306" w:name="_Toc127151732"/>
      <w:r/>
      <w:bookmarkStart w:id="307" w:name="_Toc164608800"/>
      <w:r/>
      <w:bookmarkStart w:id="308" w:name="_Toc226309775"/>
      <w:r/>
      <w:bookmarkStart w:id="309" w:name="_Toc150774631"/>
      <w:r/>
      <w:bookmarkStart w:id="310" w:name="_Toc127151531"/>
      <w:r/>
      <w:bookmarkStart w:id="311" w:name="_Toc164229372"/>
      <w:r/>
      <w:bookmarkStart w:id="312" w:name="_Toc520356156"/>
      <w:r/>
      <w:bookmarkStart w:id="313" w:name="_Ref467306513"/>
      <w:r/>
      <w:bookmarkStart w:id="314" w:name="_Toc226965721"/>
      <w:r/>
      <w:bookmarkStart w:id="315" w:name="_Toc150774736"/>
      <w:r/>
      <w:bookmarkStart w:id="316" w:name="_Toc305158873"/>
      <w:r/>
      <w:bookmarkStart w:id="317" w:name="_Toc151193629"/>
      <w:r/>
      <w:bookmarkStart w:id="318" w:name="_Toc151193845"/>
      <w:r/>
      <w:bookmarkStart w:id="319" w:name="_Toc127161445"/>
      <w:r/>
      <w:bookmarkStart w:id="320" w:name="_Toc264969221"/>
      <w:r/>
      <w:bookmarkStart w:id="321" w:name="_Toc305158799"/>
      <w:r/>
      <w:bookmarkStart w:id="322" w:name="_Toc164229226"/>
      <w:r/>
      <w:bookmarkStart w:id="323" w:name="_Toc265228369"/>
      <w:r/>
      <w:bookmarkStart w:id="324" w:name="_Toc149720824"/>
      <w:r/>
      <w:bookmarkStart w:id="325" w:name="_Toc151193701"/>
      <w:r/>
      <w:bookmarkStart w:id="326" w:name="_Toc151193919"/>
      <w:r/>
      <w:bookmarkStart w:id="327" w:name="_Toc164608645"/>
      <w:r/>
      <w:bookmarkStart w:id="328" w:name="_Toc164351625"/>
      <w:r/>
      <w:bookmarkStart w:id="329" w:name="_Toc150480769"/>
      <w:r/>
      <w:bookmarkStart w:id="330" w:name="_Toc151193773"/>
      <w:r>
        <w:rPr>
          <w:rFonts w:hint="eastAsia" w:ascii="宋体" w:hAnsi="宋体" w:cs="宋体"/>
          <w:color w:val="000000"/>
          <w:sz w:val="24"/>
          <w:highlight w:val="none"/>
        </w:rPr>
        <w:t xml:space="preserve">投标保证金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ascii="宋体" w:hAnsi="宋体" w:cs="宋体"/>
          <w:color w:val="000000"/>
          <w:sz w:val="24"/>
          <w:highlight w:val="none"/>
        </w:rPr>
      </w:r>
      <w:r/>
    </w:p>
    <w:p>
      <w:pPr>
        <w:pStyle w:val="935"/>
        <w:ind w:left="357"/>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Start w:id="331" w:name="_Toc305158874"/>
      <w:r/>
      <w:bookmarkStart w:id="332" w:name="_Toc164229227"/>
      <w:r/>
      <w:bookmarkStart w:id="333" w:name="_Toc265228370"/>
      <w:r/>
      <w:bookmarkStart w:id="334" w:name="_Toc151193630"/>
      <w:r/>
      <w:bookmarkStart w:id="335" w:name="_Toc127151733"/>
      <w:r/>
      <w:bookmarkStart w:id="336" w:name="_Toc150774632"/>
      <w:r/>
      <w:bookmarkStart w:id="337" w:name="_Toc164229373"/>
      <w:r/>
      <w:bookmarkStart w:id="338" w:name="_Toc164608801"/>
      <w:r/>
      <w:bookmarkStart w:id="339" w:name="_Toc164351626"/>
      <w:r/>
      <w:bookmarkStart w:id="340" w:name="_Toc305158800"/>
      <w:r/>
      <w:bookmarkStart w:id="341" w:name="_Toc151190159"/>
      <w:r/>
      <w:bookmarkStart w:id="342" w:name="_Toc150774737"/>
      <w:r/>
      <w:bookmarkStart w:id="343" w:name="_Toc127161446"/>
      <w:r/>
      <w:bookmarkStart w:id="344" w:name="_Toc226337228"/>
      <w:r/>
      <w:bookmarkStart w:id="345" w:name="_Toc226965722"/>
      <w:r/>
      <w:bookmarkStart w:id="346" w:name="_Toc150480770"/>
      <w:r/>
      <w:bookmarkStart w:id="347" w:name="_Toc226309776"/>
      <w:r/>
      <w:bookmarkStart w:id="348" w:name="_Toc151193920"/>
      <w:r/>
      <w:bookmarkStart w:id="349" w:name="_Toc264969222"/>
      <w:r/>
      <w:bookmarkStart w:id="350" w:name="_Toc151193774"/>
      <w:r/>
      <w:bookmarkStart w:id="351" w:name="_Toc151193846"/>
      <w:r/>
      <w:bookmarkStart w:id="352" w:name="_Toc150509283"/>
      <w:r/>
      <w:bookmarkStart w:id="353" w:name="_Toc520356157"/>
      <w:r/>
      <w:bookmarkStart w:id="354" w:name="_Toc195842897"/>
      <w:r/>
      <w:bookmarkStart w:id="355" w:name="_Toc142311034"/>
      <w:r/>
      <w:bookmarkStart w:id="356" w:name="_Toc151193702"/>
      <w:r/>
      <w:bookmarkStart w:id="357" w:name="_Toc164608646"/>
      <w:r/>
      <w:bookmarkStart w:id="358" w:name="_Toc149720825"/>
      <w:r/>
      <w:bookmarkStart w:id="359" w:name="_Toc226965805"/>
      <w:r/>
      <w:bookmarkStart w:id="360" w:name="_Toc127151532"/>
      <w:r>
        <w:rPr>
          <w:rFonts w:hint="eastAsia" w:ascii="宋体" w:hAnsi="宋体" w:cs="宋体"/>
          <w:color w:val="000000"/>
          <w:sz w:val="24"/>
          <w:highlight w:val="none"/>
        </w:rPr>
        <w:t xml:space="preserve">投标有效期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投标文件的签署、加盖公章</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361" w:name="_Toc150509285"/>
      <w:r/>
      <w:bookmarkStart w:id="362" w:name="_Toc151193848"/>
      <w:r/>
      <w:bookmarkStart w:id="363" w:name="_Toc150774634"/>
      <w:r/>
      <w:bookmarkStart w:id="364" w:name="_Toc305158876"/>
      <w:r/>
      <w:bookmarkStart w:id="365" w:name="_Toc226337230"/>
      <w:r/>
      <w:bookmarkStart w:id="366" w:name="_Toc305158802"/>
      <w:r/>
      <w:bookmarkStart w:id="367" w:name="_Toc226965807"/>
      <w:r/>
      <w:bookmarkStart w:id="368" w:name="_Toc151193776"/>
      <w:r/>
      <w:bookmarkStart w:id="369" w:name="_Toc195842899"/>
      <w:r/>
      <w:bookmarkStart w:id="370" w:name="_Toc151190161"/>
      <w:r/>
      <w:bookmarkStart w:id="371" w:name="_Toc264969224"/>
      <w:r/>
      <w:bookmarkStart w:id="372" w:name="_Toc127151534"/>
      <w:r/>
      <w:bookmarkStart w:id="373" w:name="_Toc142311036"/>
      <w:r/>
      <w:bookmarkStart w:id="374" w:name="_Toc151193922"/>
      <w:r/>
      <w:bookmarkStart w:id="375" w:name="_Toc226965724"/>
      <w:r/>
      <w:bookmarkStart w:id="376" w:name="_Toc226309778"/>
      <w:r/>
      <w:bookmarkStart w:id="377" w:name="_Toc265228372"/>
      <w:r/>
      <w:bookmarkStart w:id="378" w:name="_Toc150480772"/>
      <w:r/>
      <w:bookmarkStart w:id="379" w:name="_Toc520356159"/>
      <w:r/>
      <w:bookmarkStart w:id="380" w:name="_Toc151193704"/>
      <w:r/>
      <w:bookmarkStart w:id="381" w:name="_Toc150774739"/>
      <w:r/>
      <w:bookmarkStart w:id="382" w:name="_Toc151193632"/>
      <w:r>
        <w:rPr>
          <w:color w:val="000000"/>
          <w:sz w:val="24"/>
          <w:highlight w:val="none"/>
        </w:rPr>
        <w:t xml:space="preserve">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935"/>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35"/>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四   投标文件的提交</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hint="eastAsia" w:ascii="宋体" w:hAnsi="宋体"/>
          <w:b/>
          <w:bCs/>
          <w:color w:val="000000"/>
          <w:sz w:val="28"/>
          <w:szCs w:val="28"/>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Start w:id="383" w:name="_Toc164608804"/>
      <w:r/>
      <w:bookmarkStart w:id="384" w:name="_Toc151193633"/>
      <w:r/>
      <w:bookmarkStart w:id="385" w:name="_Toc264969225"/>
      <w:r/>
      <w:bookmarkStart w:id="386" w:name="_Toc151193923"/>
      <w:r/>
      <w:bookmarkStart w:id="387" w:name="_Toc151190162"/>
      <w:r/>
      <w:bookmarkStart w:id="388" w:name="_Toc226965725"/>
      <w:r/>
      <w:bookmarkStart w:id="389" w:name="_Toc150774740"/>
      <w:r/>
      <w:bookmarkStart w:id="390" w:name="_Toc149720828"/>
      <w:r/>
      <w:bookmarkStart w:id="391" w:name="_Toc265228373"/>
      <w:r/>
      <w:bookmarkStart w:id="392" w:name="_Toc226965808"/>
      <w:r/>
      <w:bookmarkStart w:id="393" w:name="_Toc150509286"/>
      <w:r/>
      <w:bookmarkStart w:id="394" w:name="_Toc151193705"/>
      <w:r/>
      <w:bookmarkStart w:id="395" w:name="_Toc164351629"/>
      <w:r/>
      <w:bookmarkStart w:id="396" w:name="_Toc305158877"/>
      <w:r/>
      <w:bookmarkStart w:id="397" w:name="_Toc151193849"/>
      <w:r/>
      <w:bookmarkStart w:id="398" w:name="_Toc150480773"/>
      <w:r/>
      <w:bookmarkStart w:id="399" w:name="_Toc164229376"/>
      <w:r/>
      <w:bookmarkStart w:id="400" w:name="_Toc142311037"/>
      <w:r/>
      <w:bookmarkStart w:id="401" w:name="_Toc151193777"/>
      <w:r/>
      <w:bookmarkStart w:id="402" w:name="_Toc150774635"/>
      <w:r/>
      <w:bookmarkStart w:id="403" w:name="_Toc226337231"/>
      <w:r/>
      <w:bookmarkStart w:id="404" w:name="_Toc305158803"/>
      <w:r/>
      <w:bookmarkStart w:id="405" w:name="_Toc127151535"/>
      <w:r/>
      <w:bookmarkStart w:id="406" w:name="_Toc195842900"/>
      <w:r/>
      <w:bookmarkStart w:id="407" w:name="_Toc127161449"/>
      <w:r/>
      <w:bookmarkStart w:id="408" w:name="_Toc127151736"/>
      <w:r/>
      <w:bookmarkStart w:id="409" w:name="_Toc226309779"/>
      <w:r/>
      <w:bookmarkStart w:id="410" w:name="_Toc520356160"/>
      <w:r/>
      <w:bookmarkStart w:id="411" w:name="_Toc164608649"/>
      <w:r/>
      <w:bookmarkStart w:id="412" w:name="_Toc164229230"/>
      <w:r>
        <w:rPr>
          <w:rFonts w:hint="eastAsia" w:ascii="宋体" w:hAnsi="宋体" w:cs="宋体"/>
          <w:color w:val="000000"/>
          <w:sz w:val="24"/>
          <w:highlight w:val="none"/>
        </w:rPr>
        <w:t xml:space="preserve">投标文件的</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cs="宋体"/>
          <w:color w:val="000000"/>
          <w:sz w:val="24"/>
          <w:highlight w:val="none"/>
        </w:rPr>
        <w:t xml:space="preserve">提交</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413" w:name="_Toc127151536"/>
      <w:r/>
      <w:bookmarkStart w:id="414" w:name="_Toc226965726"/>
      <w:r/>
      <w:bookmarkStart w:id="415" w:name="_Toc127151737"/>
      <w:r/>
      <w:bookmarkStart w:id="416" w:name="_Toc265228374"/>
      <w:r/>
      <w:bookmarkStart w:id="417" w:name="_Toc226965809"/>
      <w:r/>
      <w:bookmarkStart w:id="418" w:name="_Toc520356161"/>
      <w:r/>
      <w:bookmarkStart w:id="419" w:name="_Toc150774636"/>
      <w:r/>
      <w:bookmarkStart w:id="420" w:name="_Toc151193850"/>
      <w:r/>
      <w:bookmarkStart w:id="421" w:name="_Toc150509287"/>
      <w:r/>
      <w:bookmarkStart w:id="422" w:name="_Toc226337232"/>
      <w:r/>
      <w:bookmarkStart w:id="423" w:name="_Toc149720829"/>
      <w:r/>
      <w:bookmarkStart w:id="424" w:name="_Toc127161450"/>
      <w:r/>
      <w:bookmarkStart w:id="425" w:name="_Toc142311038"/>
      <w:r/>
      <w:bookmarkStart w:id="426" w:name="_Toc305158878"/>
      <w:r/>
      <w:bookmarkStart w:id="427" w:name="_Toc150480774"/>
      <w:r/>
      <w:bookmarkStart w:id="428" w:name="_Toc150774741"/>
      <w:r/>
      <w:bookmarkStart w:id="429" w:name="_Toc151193778"/>
      <w:r/>
      <w:bookmarkStart w:id="430" w:name="_Toc226309780"/>
      <w:r/>
      <w:bookmarkStart w:id="431" w:name="_Toc164229231"/>
      <w:r/>
      <w:bookmarkStart w:id="432" w:name="_Toc264969226"/>
      <w:r/>
      <w:bookmarkStart w:id="433" w:name="_Toc164351630"/>
      <w:r/>
      <w:bookmarkStart w:id="434" w:name="_Toc151193634"/>
      <w:r/>
      <w:bookmarkStart w:id="435" w:name="_Toc151193924"/>
      <w:r/>
      <w:bookmarkStart w:id="436" w:name="_Toc164229377"/>
      <w:r/>
      <w:bookmarkStart w:id="437" w:name="_Toc151193706"/>
      <w:r/>
      <w:bookmarkStart w:id="438" w:name="_Toc195842901"/>
      <w:r/>
      <w:bookmarkStart w:id="439" w:name="_Toc164608805"/>
      <w:r/>
      <w:bookmarkStart w:id="440" w:name="_Toc305158804"/>
      <w:r/>
      <w:bookmarkStart w:id="441" w:name="_Toc164608650"/>
      <w:r/>
      <w:bookmarkStart w:id="442" w:name="_Toc151190163"/>
      <w:r>
        <w:rPr>
          <w:color w:val="000000"/>
          <w:sz w:val="24"/>
          <w:highlight w:val="none"/>
        </w:rPr>
        <w:t xml:space="preserve">本项目使用</w:t>
      </w:r>
      <w:r>
        <w:rPr>
          <w:rFonts w:hint="eastAsia"/>
          <w:color w:val="000000"/>
          <w:sz w:val="24"/>
          <w:highlight w:val="none"/>
          <w:lang w:bidi="ar"/>
        </w:rPr>
        <w:t xml:space="preserve">“苏采云”政府采购一体化平台</w:t>
      </w:r>
      <w:r>
        <w:rPr>
          <w:color w:val="000000"/>
          <w:sz w:val="24"/>
          <w:highlight w:val="none"/>
        </w:rPr>
        <w:t xml:space="preserve">。投标人根据招标文件及</w:t>
      </w:r>
      <w:r>
        <w:rPr>
          <w:rFonts w:hint="eastAsia"/>
          <w:color w:val="000000"/>
          <w:sz w:val="24"/>
          <w:highlight w:val="none"/>
          <w:lang w:bidi="ar"/>
        </w:rPr>
        <w:t xml:space="preserve">“苏采云”政府采购一体化平台</w:t>
      </w:r>
      <w:r>
        <w:rPr>
          <w:rFonts w:hint="eastAsia" w:ascii="宋体" w:hAnsi="宋体" w:cs="宋体"/>
          <w:color w:val="000000"/>
          <w:sz w:val="24"/>
          <w:highlight w:val="none"/>
        </w:rPr>
        <w:t xml:space="preserve">供应商</w:t>
      </w:r>
      <w:r>
        <w:rPr>
          <w:color w:val="000000"/>
          <w:sz w:val="24"/>
          <w:highlight w:val="none"/>
        </w:rPr>
        <w:t xml:space="preserve">操作手册要求编制、生成并提交电子投标文件。</w:t>
      </w:r>
      <w:r>
        <w:rPr>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w:t>
      </w:r>
      <w:r>
        <w:rPr>
          <w:rFonts w:hint="eastAsia"/>
          <w:color w:val="000000"/>
          <w:sz w:val="24"/>
          <w:highlight w:val="none"/>
        </w:rPr>
        <w:t xml:space="preserve">“苏采云”政府采购一体化平台</w:t>
      </w:r>
      <w:r>
        <w:rPr>
          <w:color w:val="000000"/>
          <w:sz w:val="24"/>
          <w:highlight w:val="none"/>
        </w:rPr>
        <w:t xml:space="preserve">以外任何形式提交的投标文件。</w:t>
      </w:r>
      <w:r>
        <w:rPr>
          <w:color w:val="000000"/>
          <w:sz w:val="24"/>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cs="宋体"/>
          <w:color w:val="000000"/>
          <w:sz w:val="24"/>
          <w:highlight w:val="none"/>
        </w:rPr>
        <w:t xml:space="preserve">时间</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443" w:name="_Toc264969227"/>
      <w:r/>
      <w:bookmarkStart w:id="444" w:name="_Toc151193779"/>
      <w:r/>
      <w:bookmarkStart w:id="445" w:name="_Toc226309781"/>
      <w:r/>
      <w:bookmarkStart w:id="446" w:name="_Toc151190164"/>
      <w:r/>
      <w:bookmarkStart w:id="447" w:name="_Toc226337233"/>
      <w:r/>
      <w:bookmarkStart w:id="448" w:name="_Toc150509288"/>
      <w:r/>
      <w:bookmarkStart w:id="449" w:name="_Toc127161451"/>
      <w:r/>
      <w:bookmarkStart w:id="450" w:name="_Toc151193925"/>
      <w:r/>
      <w:bookmarkStart w:id="451" w:name="_Toc265228375"/>
      <w:r/>
      <w:bookmarkStart w:id="452" w:name="_Toc151193707"/>
      <w:r/>
      <w:bookmarkStart w:id="453" w:name="_Toc195842902"/>
      <w:r/>
      <w:bookmarkStart w:id="454" w:name="_Toc226965810"/>
      <w:r/>
      <w:bookmarkStart w:id="455" w:name="_Toc305158879"/>
      <w:r/>
      <w:bookmarkStart w:id="456" w:name="_Toc520356162"/>
      <w:r/>
      <w:bookmarkStart w:id="457" w:name="_Toc164351631"/>
      <w:r/>
      <w:bookmarkStart w:id="458" w:name="_Toc149720830"/>
      <w:r/>
      <w:bookmarkStart w:id="459" w:name="_Toc164229378"/>
      <w:r/>
      <w:bookmarkStart w:id="460" w:name="_Toc151193851"/>
      <w:r/>
      <w:bookmarkStart w:id="461" w:name="_Toc164608651"/>
      <w:r/>
      <w:bookmarkStart w:id="462" w:name="_Toc127151537"/>
      <w:r/>
      <w:bookmarkStart w:id="463" w:name="_Toc150774742"/>
      <w:r/>
      <w:bookmarkStart w:id="464" w:name="_Toc164608806"/>
      <w:r/>
      <w:bookmarkStart w:id="465" w:name="_Toc150774637"/>
      <w:r/>
      <w:bookmarkStart w:id="466" w:name="_Toc226965727"/>
      <w:r/>
      <w:bookmarkStart w:id="467" w:name="_Toc127151738"/>
      <w:r/>
      <w:bookmarkStart w:id="468" w:name="_Toc305158805"/>
      <w:r/>
      <w:bookmarkStart w:id="469" w:name="_Toc142311039"/>
      <w:r/>
      <w:bookmarkStart w:id="470" w:name="_Toc151193635"/>
      <w:r/>
      <w:bookmarkStart w:id="471" w:name="_Toc150480775"/>
      <w:r/>
      <w:bookmarkStart w:id="472" w:name="_Toc164229232"/>
      <w:r>
        <w:rPr>
          <w:color w:val="000000"/>
          <w:sz w:val="24"/>
          <w:highlight w:val="none"/>
        </w:rPr>
        <w:t xml:space="preserve">投标人应在招标文件要求提交投标文件截止时间前，将电子投标文件提交至</w:t>
      </w:r>
      <w:r>
        <w:rPr>
          <w:rFonts w:hint="eastAsia"/>
          <w:color w:val="000000"/>
          <w:sz w:val="24"/>
          <w:highlight w:val="none"/>
        </w:rPr>
        <w:t xml:space="preserve">“苏采云”政府采购一体化平台</w:t>
      </w:r>
      <w:r>
        <w:rPr>
          <w:color w:val="000000"/>
          <w:sz w:val="24"/>
          <w:highlight w:val="none"/>
        </w:rPr>
        <w:t xml:space="preserve">。</w:t>
      </w:r>
      <w:r>
        <w:rPr>
          <w:color w:val="000000"/>
          <w:sz w:val="24"/>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投标文件的修改与撤回</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投标截止时间前，投标人可以通过</w:t>
      </w:r>
      <w:r>
        <w:rPr>
          <w:rFonts w:hint="eastAsia"/>
          <w:color w:val="000000"/>
          <w:sz w:val="24"/>
          <w:highlight w:val="none"/>
        </w:rPr>
        <w:t xml:space="preserve">“苏采云”政府采购一体化平台</w:t>
      </w:r>
      <w:r>
        <w:rPr>
          <w:color w:val="000000"/>
          <w:sz w:val="24"/>
          <w:highlight w:val="none"/>
        </w:rPr>
        <w:t xml:space="preserve">对所提交的投标文件进行补充、修改或者撤回。</w:t>
      </w:r>
      <w:r>
        <w:rPr>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r>
        <w:rPr>
          <w:color w:val="000000"/>
          <w:sz w:val="24"/>
          <w:highlight w:val="none"/>
        </w:rPr>
      </w:r>
      <w:r/>
    </w:p>
    <w:p>
      <w:pPr>
        <w:pStyle w:val="935"/>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35"/>
        <w:jc w:val="center"/>
        <w:spacing w:line="360" w:lineRule="auto"/>
        <w:rPr>
          <w:rFonts w:hint="eastAsia" w:ascii="宋体" w:hAnsi="宋体"/>
          <w:b/>
          <w:bCs/>
          <w:color w:val="000000"/>
          <w:sz w:val="28"/>
          <w:szCs w:val="28"/>
          <w:highlight w:val="none"/>
        </w:rPr>
      </w:pPr>
      <w:r/>
      <w:bookmarkStart w:id="473" w:name="_Toc151193926"/>
      <w:r/>
      <w:bookmarkStart w:id="474" w:name="_Toc520356163"/>
      <w:r/>
      <w:bookmarkStart w:id="475" w:name="_Toc226965728"/>
      <w:r/>
      <w:bookmarkStart w:id="476" w:name="_Toc305158880"/>
      <w:r/>
      <w:bookmarkStart w:id="477" w:name="_Toc150509289"/>
      <w:r/>
      <w:bookmarkStart w:id="478" w:name="_Toc150480776"/>
      <w:r/>
      <w:bookmarkStart w:id="479" w:name="_Toc151190165"/>
      <w:r/>
      <w:bookmarkStart w:id="480" w:name="_Toc264969228"/>
      <w:r/>
      <w:bookmarkStart w:id="481" w:name="_Toc150774743"/>
      <w:r/>
      <w:bookmarkStart w:id="482" w:name="_Toc151193708"/>
      <w:r/>
      <w:bookmarkStart w:id="483" w:name="_Toc127151538"/>
      <w:r/>
      <w:bookmarkStart w:id="484" w:name="_Toc305158806"/>
      <w:r/>
      <w:bookmarkStart w:id="485" w:name="_Toc265228376"/>
      <w:r/>
      <w:bookmarkStart w:id="486" w:name="_Toc226337234"/>
      <w:r/>
      <w:bookmarkStart w:id="487" w:name="_Toc226309782"/>
      <w:r/>
      <w:bookmarkStart w:id="488" w:name="_Toc151193780"/>
      <w:r/>
      <w:bookmarkStart w:id="489" w:name="_Toc226965811"/>
      <w:r/>
      <w:bookmarkStart w:id="490" w:name="_Toc151193636"/>
      <w:r/>
      <w:bookmarkStart w:id="491" w:name="_Toc151193852"/>
      <w:r/>
      <w:bookmarkStart w:id="492" w:name="_Toc195842903"/>
      <w:r/>
      <w:bookmarkStart w:id="493" w:name="_Toc142311040"/>
      <w:r/>
      <w:bookmarkStart w:id="494" w:name="_Toc150774638"/>
      <w:r>
        <w:rPr>
          <w:rFonts w:hint="eastAsia" w:ascii="宋体" w:hAnsi="宋体"/>
          <w:b/>
          <w:bCs/>
          <w:color w:val="000000"/>
          <w:sz w:val="28"/>
          <w:szCs w:val="28"/>
          <w:highlight w:val="none"/>
        </w:rPr>
        <w:t xml:space="preserve">五   开标、资格审查及评标</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hint="eastAsia" w:ascii="宋体" w:hAnsi="宋体"/>
          <w:b/>
          <w:bCs/>
          <w:color w:val="000000"/>
          <w:sz w:val="28"/>
          <w:szCs w:val="28"/>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Start w:id="495" w:name="_Toc151193781"/>
      <w:r/>
      <w:bookmarkStart w:id="496" w:name="_Toc151193927"/>
      <w:r/>
      <w:bookmarkStart w:id="497" w:name="_Toc164608808"/>
      <w:r/>
      <w:bookmarkStart w:id="498" w:name="_Toc142311041"/>
      <w:r/>
      <w:bookmarkStart w:id="499" w:name="_Toc164229234"/>
      <w:r/>
      <w:bookmarkStart w:id="500" w:name="_Toc520356164"/>
      <w:r/>
      <w:bookmarkStart w:id="501" w:name="_Toc149720832"/>
      <w:r/>
      <w:bookmarkStart w:id="502" w:name="_Toc150480777"/>
      <w:r/>
      <w:bookmarkStart w:id="503" w:name="_Toc151193853"/>
      <w:r/>
      <w:bookmarkStart w:id="504" w:name="_Toc150774744"/>
      <w:r/>
      <w:bookmarkStart w:id="505" w:name="_Toc150509290"/>
      <w:r/>
      <w:bookmarkStart w:id="506" w:name="_Toc127151740"/>
      <w:r/>
      <w:bookmarkStart w:id="507" w:name="_Toc164608653"/>
      <w:r/>
      <w:bookmarkStart w:id="508" w:name="_Toc151193637"/>
      <w:r/>
      <w:bookmarkStart w:id="509" w:name="_Toc151190166"/>
      <w:r/>
      <w:bookmarkStart w:id="510" w:name="_Toc264969229"/>
      <w:r/>
      <w:bookmarkStart w:id="511" w:name="_Toc226337235"/>
      <w:r/>
      <w:bookmarkStart w:id="512" w:name="_Toc265228377"/>
      <w:r/>
      <w:bookmarkStart w:id="513" w:name="_Toc305158881"/>
      <w:r/>
      <w:bookmarkStart w:id="514" w:name="_Toc127151539"/>
      <w:r/>
      <w:bookmarkStart w:id="515" w:name="_Toc195842904"/>
      <w:r/>
      <w:bookmarkStart w:id="516" w:name="_Toc127161453"/>
      <w:r/>
      <w:bookmarkStart w:id="517" w:name="_Toc305158807"/>
      <w:r/>
      <w:bookmarkStart w:id="518" w:name="_Toc164351633"/>
      <w:r/>
      <w:bookmarkStart w:id="519" w:name="_Toc226309783"/>
      <w:r/>
      <w:bookmarkStart w:id="520" w:name="_Toc164229380"/>
      <w:r/>
      <w:bookmarkStart w:id="521" w:name="_Toc150774639"/>
      <w:r/>
      <w:bookmarkStart w:id="522" w:name="_Toc226965812"/>
      <w:r/>
      <w:bookmarkStart w:id="523" w:name="_Toc226965729"/>
      <w:r/>
      <w:bookmarkStart w:id="524" w:name="_Toc151193709"/>
      <w:r>
        <w:rPr>
          <w:rFonts w:hint="eastAsia" w:ascii="宋体" w:hAnsi="宋体" w:cs="宋体"/>
          <w:color w:val="000000"/>
          <w:sz w:val="24"/>
          <w:highlight w:val="none"/>
        </w:rPr>
        <w:t xml:space="preserve">开标</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525" w:name="_Toc520356165"/>
      <w:r>
        <w:rPr>
          <w:color w:val="000000"/>
          <w:sz w:val="24"/>
          <w:highlight w:val="none"/>
        </w:rPr>
        <w:t xml:space="preserve">采购人或采购代理机构将按招标文件的规定，在投标截止时间的同一时间和招标文件预先确定的地点组织开标。</w:t>
      </w:r>
      <w:r>
        <w:rPr>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投标人不足3家的，不予开标。</w:t>
      </w:r>
      <w:r>
        <w:rPr>
          <w:rFonts w:hint="eastAsia"/>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投标人</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935"/>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935"/>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935"/>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935"/>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935"/>
        <w:ind w:left="1134"/>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End w:id="525"/>
      <w:r/>
      <w:bookmarkStart w:id="526" w:name="_Toc226309784"/>
      <w:r/>
      <w:bookmarkStart w:id="527" w:name="_Toc226965730"/>
      <w:r/>
      <w:bookmarkStart w:id="528" w:name="_Toc150509291"/>
      <w:r/>
      <w:bookmarkStart w:id="529" w:name="_Toc150774640"/>
      <w:r/>
      <w:bookmarkStart w:id="530" w:name="_Toc164608809"/>
      <w:r/>
      <w:bookmarkStart w:id="531" w:name="_Toc127151540"/>
      <w:r/>
      <w:bookmarkStart w:id="532" w:name="_Toc151193854"/>
      <w:r/>
      <w:bookmarkStart w:id="533" w:name="_Toc226337236"/>
      <w:r/>
      <w:bookmarkStart w:id="534" w:name="_Toc164229235"/>
      <w:r/>
      <w:bookmarkStart w:id="535" w:name="_Toc151193782"/>
      <w:r/>
      <w:bookmarkStart w:id="536" w:name="_Toc127161454"/>
      <w:r/>
      <w:bookmarkStart w:id="537" w:name="_Toc265228378"/>
      <w:r/>
      <w:bookmarkStart w:id="538" w:name="_Toc149720833"/>
      <w:r/>
      <w:bookmarkStart w:id="539" w:name="_Toc150774745"/>
      <w:r/>
      <w:bookmarkStart w:id="540" w:name="_Toc226965813"/>
      <w:r/>
      <w:bookmarkStart w:id="541" w:name="_Toc305158882"/>
      <w:r/>
      <w:bookmarkStart w:id="542" w:name="_Toc305158808"/>
      <w:r/>
      <w:bookmarkStart w:id="543" w:name="_Toc127151741"/>
      <w:r/>
      <w:bookmarkStart w:id="544" w:name="_Toc151190167"/>
      <w:r/>
      <w:bookmarkStart w:id="545" w:name="_Toc150480778"/>
      <w:r/>
      <w:bookmarkStart w:id="546" w:name="_Toc164229381"/>
      <w:r/>
      <w:bookmarkStart w:id="547" w:name="_Toc164351634"/>
      <w:r/>
      <w:bookmarkStart w:id="548" w:name="_Toc151193928"/>
      <w:r/>
      <w:bookmarkStart w:id="549" w:name="_Toc142311042"/>
      <w:r/>
      <w:bookmarkStart w:id="550" w:name="_Toc264969230"/>
      <w:r/>
      <w:bookmarkStart w:id="551" w:name="_Toc151193710"/>
      <w:r/>
      <w:bookmarkStart w:id="552" w:name="_Toc164608654"/>
      <w:r/>
      <w:bookmarkStart w:id="553" w:name="_Toc195842905"/>
      <w:r/>
      <w:bookmarkStart w:id="554" w:name="_Toc151193638"/>
      <w:r>
        <w:rPr>
          <w:rFonts w:hint="eastAsia" w:ascii="宋体" w:hAnsi="宋体" w:cs="宋体"/>
          <w:color w:val="000000"/>
          <w:sz w:val="24"/>
          <w:highlight w:val="none"/>
        </w:rPr>
        <w:t xml:space="preserve">评标委员会</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55" w:name="_Toc520356166"/>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55"/>
      <w:r/>
      <w:bookmarkStart w:id="556" w:name="_Toc520356169"/>
      <w:r>
        <w:rPr>
          <w:rFonts w:hint="eastAsia" w:ascii="宋体" w:hAnsi="宋体" w:cs="宋体"/>
          <w:color w:val="000000"/>
          <w:sz w:val="24"/>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935"/>
        <w:jc w:val="center"/>
        <w:spacing w:line="360" w:lineRule="auto"/>
        <w:rPr>
          <w:rFonts w:hint="eastAsia" w:ascii="宋体" w:hAnsi="宋体"/>
          <w:b/>
          <w:bCs/>
          <w:color w:val="000000"/>
          <w:sz w:val="28"/>
          <w:szCs w:val="28"/>
          <w:highlight w:val="none"/>
        </w:rPr>
      </w:pPr>
      <w:r/>
      <w:bookmarkStart w:id="557" w:name="_Toc265228383"/>
      <w:r/>
      <w:bookmarkStart w:id="558" w:name="_Toc195842910"/>
      <w:r/>
      <w:bookmarkStart w:id="559" w:name="_Toc226309789"/>
      <w:r/>
      <w:bookmarkStart w:id="560" w:name="_Toc150774645"/>
      <w:r/>
      <w:bookmarkStart w:id="561" w:name="_Toc151193643"/>
      <w:r/>
      <w:bookmarkStart w:id="562" w:name="_Toc150509296"/>
      <w:r/>
      <w:bookmarkStart w:id="563" w:name="_Toc305158813"/>
      <w:r/>
      <w:bookmarkStart w:id="564" w:name="_Toc151193715"/>
      <w:r/>
      <w:bookmarkStart w:id="565" w:name="_Toc226337241"/>
      <w:r/>
      <w:bookmarkStart w:id="566" w:name="_Toc151190172"/>
      <w:r/>
      <w:bookmarkStart w:id="567" w:name="_Toc150774750"/>
      <w:r/>
      <w:bookmarkStart w:id="568" w:name="_Toc305158887"/>
      <w:r/>
      <w:bookmarkStart w:id="569" w:name="_Toc264969235"/>
      <w:r/>
      <w:bookmarkStart w:id="570" w:name="_Toc151193933"/>
      <w:r/>
      <w:bookmarkStart w:id="571" w:name="_Toc226965735"/>
      <w:r/>
      <w:bookmarkStart w:id="572" w:name="_Toc226965818"/>
      <w:r/>
      <w:bookmarkStart w:id="573" w:name="_Toc151193859"/>
      <w:r/>
      <w:bookmarkStart w:id="574" w:name="_Toc142311047"/>
      <w:r/>
      <w:bookmarkStart w:id="575" w:name="_Toc150480783"/>
      <w:r/>
      <w:bookmarkStart w:id="576" w:name="_Toc127151545"/>
      <w:r/>
      <w:bookmarkStart w:id="577" w:name="_Toc151193787"/>
      <w:r>
        <w:rPr>
          <w:rFonts w:hint="eastAsia" w:ascii="宋体" w:hAnsi="宋体"/>
          <w:b/>
          <w:bCs/>
          <w:color w:val="000000"/>
          <w:sz w:val="28"/>
          <w:szCs w:val="28"/>
          <w:highlight w:val="none"/>
        </w:rPr>
      </w:r>
      <w:r/>
    </w:p>
    <w:p>
      <w:pPr>
        <w:pStyle w:val="937"/>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六   确定中标</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rPr>
          <w:rFonts w:ascii="Times New Roman" w:hAnsi="Times New Roman" w:eastAsia="宋体"/>
          <w:color w:val="000000"/>
          <w:sz w:val="28"/>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End w:id="556"/>
      <w:r/>
      <w:bookmarkStart w:id="578" w:name="_Ref467307090"/>
      <w:r/>
      <w:bookmarkStart w:id="579" w:name="_Ref467306425"/>
      <w:r/>
      <w:bookmarkStart w:id="580" w:name="_Toc164229244"/>
      <w:r/>
      <w:bookmarkStart w:id="581" w:name="_Toc150774649"/>
      <w:r/>
      <w:bookmarkStart w:id="582" w:name="_Toc151193791"/>
      <w:r/>
      <w:bookmarkStart w:id="583" w:name="_Toc226965822"/>
      <w:r/>
      <w:bookmarkStart w:id="584" w:name="_Toc264969239"/>
      <w:r/>
      <w:bookmarkStart w:id="585" w:name="_Toc164351643"/>
      <w:r/>
      <w:bookmarkStart w:id="586" w:name="_Toc151193863"/>
      <w:r/>
      <w:bookmarkStart w:id="587" w:name="_Toc265228387"/>
      <w:r/>
      <w:bookmarkStart w:id="588" w:name="_Toc127161463"/>
      <w:r/>
      <w:bookmarkStart w:id="589" w:name="_Toc151193647"/>
      <w:r/>
      <w:bookmarkStart w:id="590" w:name="_Toc226337245"/>
      <w:r/>
      <w:bookmarkStart w:id="591" w:name="_Toc151193937"/>
      <w:r/>
      <w:bookmarkStart w:id="592" w:name="_Toc164229390"/>
      <w:r/>
      <w:bookmarkStart w:id="593" w:name="_Toc150480787"/>
      <w:r/>
      <w:bookmarkStart w:id="594" w:name="_Toc164608818"/>
      <w:r/>
      <w:bookmarkStart w:id="595" w:name="_Toc226965739"/>
      <w:r/>
      <w:bookmarkStart w:id="596" w:name="_Toc226309793"/>
      <w:r/>
      <w:bookmarkStart w:id="597" w:name="_Toc127151750"/>
      <w:r/>
      <w:bookmarkStart w:id="598" w:name="_Toc150774754"/>
      <w:r/>
      <w:bookmarkStart w:id="599" w:name="_Toc195842914"/>
      <w:r/>
      <w:bookmarkStart w:id="600" w:name="_Toc142311051"/>
      <w:r/>
      <w:bookmarkStart w:id="601" w:name="_Toc151190176"/>
      <w:r/>
      <w:bookmarkStart w:id="602" w:name="_Toc149720842"/>
      <w:r/>
      <w:bookmarkStart w:id="603" w:name="_Toc164608663"/>
      <w:r/>
      <w:bookmarkStart w:id="604" w:name="_Toc127151549"/>
      <w:r/>
      <w:bookmarkStart w:id="605" w:name="_Toc151193719"/>
      <w:r/>
      <w:bookmarkStart w:id="606" w:name="_Toc150509300"/>
      <w:r/>
      <w:bookmarkStart w:id="607" w:name="_Toc520356176"/>
      <w:r>
        <w:rPr>
          <w:rFonts w:hint="eastAsia" w:ascii="宋体" w:hAnsi="宋体" w:cs="宋体"/>
          <w:color w:val="000000"/>
          <w:sz w:val="24"/>
          <w:highlight w:val="none"/>
        </w:rPr>
        <w:t xml:space="preserve">确定中标人</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Start w:id="608" w:name="_Toc305158891"/>
      <w:r/>
      <w:bookmarkStart w:id="609" w:name="_Toc305158817"/>
      <w:r>
        <w:rPr>
          <w:rFonts w:hint="eastAsia" w:ascii="宋体" w:hAnsi="宋体" w:cs="宋体"/>
          <w:color w:val="000000"/>
          <w:sz w:val="24"/>
          <w:highlight w:val="none"/>
        </w:rPr>
        <w:t xml:space="preserve">中标公告与中标通知书</w:t>
      </w:r>
      <w:bookmarkEnd w:id="608"/>
      <w:r/>
      <w:bookmarkEnd w:id="609"/>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在江苏政府采购网、常州市政府采购网</w:t>
      </w:r>
      <w:r>
        <w:rPr>
          <w:rFonts w:hint="eastAsia" w:ascii="宋体" w:hAnsi="宋体" w:cs="宋体"/>
          <w:color w:val="000000"/>
          <w:sz w:val="24"/>
          <w:highlight w:val="none"/>
        </w:rPr>
        <w:t xml:space="preserve">和江苏尚阳工程管理有限公司网</w:t>
      </w:r>
      <w:r>
        <w:rPr>
          <w:rFonts w:hint="eastAsia" w:ascii="宋体" w:hAnsi="宋体" w:cs="宋体"/>
          <w:color w:val="000000"/>
          <w:sz w:val="24"/>
          <w:highlight w:val="none"/>
        </w:rPr>
        <w:t xml:space="preserve">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中标通知书对采购人和中标人均具有法律效力。中标通知书发出后，采购人改变中标结果的，或者中标人放弃中标项目的，应当依法承担法律责任。</w:t>
      </w:r>
      <w:r>
        <w:rPr>
          <w:rFonts w:hint="eastAsia" w:ascii="宋体" w:hAnsi="宋体" w:cs="宋体"/>
          <w:color w:val="000000"/>
          <w:sz w:val="24"/>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符合专业条件的投标人或者对招标文件作实质响应的投标人不足三家的；</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color w:val="000000"/>
          <w:sz w:val="24"/>
          <w:highlight w:val="none"/>
        </w:rPr>
      </w:pPr>
      <w:r>
        <w:rPr>
          <w:rFonts w:hint="eastAsia" w:ascii="宋体" w:hAnsi="宋体" w:cs="宋体"/>
          <w:color w:val="000000"/>
          <w:sz w:val="24"/>
          <w:highlight w:val="none"/>
        </w:rPr>
        <w:t xml:space="preserve">因重大变故，采购任务取消的。</w:t>
      </w:r>
      <w:r>
        <w:rPr>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签订合同</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rFonts w:hint="eastAsia" w:ascii="宋体" w:hAnsi="宋体" w:cs="宋体"/>
          <w:color w:val="000000"/>
          <w:sz w:val="24"/>
          <w:highlight w:val="none"/>
        </w:rPr>
        <w:t xml:space="preserve">中标供应商、采购人应当自中标通知书发出之日起30日内，按照招标文件和中标供应商投标文件的规定签订书面合同。所签订的合同不得对招标文件确定的事项和中标供应商的投标文件作实质性修改。</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中标供应商拒绝与采购人签订合同的，采购人可以按照评标报告推荐的中标候选人名单排序，确定下一候选人为中标供应商，也可以重新开展政府采购活动。</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本项目的非主体、非关键性工作是否允许分包，见《投标人须知资料表》。</w:t>
      </w:r>
      <w:r>
        <w:rPr>
          <w:rFonts w:hint="eastAsia" w:ascii="宋体" w:hAnsi="宋体" w:cs="宋体"/>
          <w:color w:val="000000"/>
          <w:sz w:val="24"/>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询问与质疑</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采购人或采购代理机构对投标人依法提出的询问，在3个工作日内作出答复，但答复的内容不得涉及商业秘密。</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招标文件中采购需求以及相关部分（第四章评标方法及标准、第五章以及投标人资格要求）由采购人负责制定和管理，对该部分内容有询问或者质疑的，投标人应当向采购人书面提出，由采购人负责接收和回复。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"http://gks.mof.gov.cn/ztztz/zhengfucaigouguanli/201802/t20180201_2804589.htm" </w:instrText>
      </w:r>
      <w:r>
        <w:rPr>
          <w:rFonts w:hint="eastAsia" w:ascii="宋体" w:hAnsi="宋体" w:cs="宋体"/>
          <w:color w:val="000000"/>
          <w:sz w:val="24"/>
          <w:highlight w:val="none"/>
        </w:rPr>
        <w:fldChar w:fldCharType="separate"/>
      </w:r>
      <w:r>
        <w:rPr>
          <w:rStyle w:val="1010"/>
          <w:rFonts w:hint="eastAsia" w:ascii="宋体" w:hAnsi="宋体" w:cs="宋体"/>
          <w:color w:val="000000"/>
          <w:sz w:val="24"/>
          <w:highlight w:val="none"/>
        </w:rPr>
        <w:t xml:space="preserve">http://gk</w:t>
      </w:r>
      <w:bookmarkStart w:id="610" w:name="_Hlt100654014"/>
      <w:r>
        <w:rPr>
          <w:rStyle w:val="1010"/>
          <w:rFonts w:hint="eastAsia" w:ascii="宋体" w:hAnsi="宋体" w:cs="宋体"/>
          <w:color w:val="000000"/>
          <w:sz w:val="24"/>
          <w:highlight w:val="none"/>
        </w:rPr>
        <w:t xml:space="preserve">s</w:t>
      </w:r>
      <w:bookmarkEnd w:id="610"/>
      <w:r>
        <w:rPr>
          <w:rStyle w:val="1010"/>
          <w:rFonts w:hint="eastAsia" w:ascii="宋体" w:hAnsi="宋体" w:cs="宋体"/>
          <w:color w:val="000000"/>
          <w:sz w:val="24"/>
          <w:highlight w:val="none"/>
        </w:rPr>
        <w:t xml:space="preserve">.m</w:t>
      </w:r>
      <w:bookmarkStart w:id="611" w:name="_Hlt100653994"/>
      <w:r/>
      <w:bookmarkStart w:id="612" w:name="_Hlt100653993"/>
      <w:r>
        <w:rPr>
          <w:rStyle w:val="1010"/>
          <w:rFonts w:hint="eastAsia" w:ascii="宋体" w:hAnsi="宋体" w:cs="宋体"/>
          <w:color w:val="000000"/>
          <w:sz w:val="24"/>
          <w:highlight w:val="none"/>
        </w:rPr>
        <w:t xml:space="preserve">o</w:t>
      </w:r>
      <w:bookmarkEnd w:id="611"/>
      <w:r/>
      <w:bookmarkEnd w:id="612"/>
      <w:r>
        <w:rPr>
          <w:rStyle w:val="1010"/>
          <w:rFonts w:hint="eastAsia" w:ascii="宋体" w:hAnsi="宋体" w:cs="宋体"/>
          <w:color w:val="000000"/>
          <w:sz w:val="24"/>
          <w:highlight w:val="none"/>
        </w:rPr>
        <w:t xml:space="preserve">f.gov.cn/ztztz/zhengfucaigouguanli/201802/t20180201_2804589.htm</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935"/>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935"/>
        <w:numPr>
          <w:ilvl w:val="0"/>
          <w:numId w:val="8"/>
        </w:numPr>
        <w:ind w:left="357" w:hanging="357"/>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p>
      <w:pPr>
        <w:pStyle w:val="93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t xml:space="preserve">收费对象、收费标准及缴纳时间见《投标人须知资料表》。由中标供应商支付的，中标供应商须一次性向采购代理机构缴纳代理费，投标报价应包含代理费用。</w:t>
      </w:r>
      <w:r>
        <w:rPr>
          <w:rFonts w:hint="eastAsia" w:ascii="宋体" w:hAnsi="宋体" w:cs="宋体"/>
          <w:color w:val="000000"/>
          <w:sz w:val="24"/>
          <w:highlight w:val="none"/>
        </w:rPr>
      </w:r>
      <w:r/>
    </w:p>
    <w:p>
      <w:pPr>
        <w:pStyle w:val="935"/>
        <w:jc w:val="center"/>
        <w:spacing w:line="360" w:lineRule="auto"/>
        <w:rPr>
          <w:b/>
          <w:color w:val="000000"/>
          <w:sz w:val="36"/>
          <w:szCs w:val="36"/>
          <w:highlight w:val="none"/>
        </w:rPr>
        <w:outlineLvl w:val="0"/>
      </w:pPr>
      <w:r/>
      <w:bookmarkStart w:id="613" w:name="_Toc305158822"/>
      <w:r/>
      <w:bookmarkStart w:id="614" w:name="_Toc353825544"/>
      <w:r/>
      <w:bookmarkStart w:id="615" w:name="_Toc142311056"/>
      <w:r/>
      <w:bookmarkStart w:id="616" w:name="_Toc150774759"/>
      <w:r/>
      <w:bookmarkStart w:id="617" w:name="_Toc353873934"/>
      <w:r/>
      <w:bookmarkStart w:id="618" w:name="_Toc353873664"/>
      <w:r/>
      <w:bookmarkStart w:id="619" w:name="_Toc264969244"/>
      <w:r/>
      <w:bookmarkStart w:id="620" w:name="_Toc127151554"/>
      <w:r/>
      <w:bookmarkStart w:id="621" w:name="_Toc150480792"/>
      <w:r/>
      <w:bookmarkStart w:id="622" w:name="_Toc226965827"/>
      <w:r/>
      <w:bookmarkStart w:id="623" w:name="_Toc265228392"/>
      <w:r/>
      <w:bookmarkStart w:id="624" w:name="_Toc305158896"/>
      <w:r/>
      <w:bookmarkStart w:id="625" w:name="_Toc226337250"/>
      <w:r/>
      <w:bookmarkStart w:id="626" w:name="_Toc21989"/>
      <w:r>
        <w:rPr>
          <w:b/>
          <w:color w:val="000000"/>
          <w:sz w:val="36"/>
          <w:szCs w:val="36"/>
          <w:highlight w:val="none"/>
        </w:rPr>
        <w:t xml:space="preserve">第三章   </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rPr>
          <w:b/>
          <w:color w:val="000000"/>
          <w:sz w:val="36"/>
          <w:szCs w:val="36"/>
          <w:highlight w:val="none"/>
        </w:rPr>
        <w:t xml:space="preserve">资格审查</w:t>
      </w:r>
      <w:bookmarkEnd w:id="626"/>
      <w:r/>
      <w:bookmarkStart w:id="627" w:name="_Toc487900382"/>
      <w:r>
        <w:rPr>
          <w:b/>
          <w:color w:val="000000"/>
          <w:sz w:val="36"/>
          <w:szCs w:val="36"/>
          <w:highlight w:val="none"/>
        </w:rPr>
      </w:r>
      <w:r/>
    </w:p>
    <w:p>
      <w:pPr>
        <w:pStyle w:val="935"/>
        <w:jc w:val="center"/>
        <w:spacing w:line="360" w:lineRule="auto"/>
        <w:rPr>
          <w:rFonts w:hint="eastAsia" w:ascii="宋体" w:hAnsi="宋体"/>
          <w:b/>
          <w:bCs/>
          <w:color w:val="000000"/>
          <w:sz w:val="28"/>
          <w:szCs w:val="28"/>
          <w:highlight w:val="none"/>
        </w:rPr>
      </w:pPr>
      <w:r/>
      <w:bookmarkStart w:id="628" w:name="_Toc99301422"/>
      <w:r>
        <w:rPr>
          <w:rFonts w:hint="eastAsia" w:ascii="宋体" w:hAnsi="宋体"/>
          <w:b/>
          <w:bCs/>
          <w:color w:val="000000"/>
          <w:sz w:val="28"/>
          <w:szCs w:val="28"/>
          <w:highlight w:val="none"/>
        </w:rPr>
        <w:t xml:space="preserve">一、资格审查程序</w:t>
      </w:r>
      <w:bookmarkEnd w:id="628"/>
      <w:r>
        <w:rPr>
          <w:rFonts w:hint="eastAsia" w:ascii="宋体" w:hAnsi="宋体"/>
          <w:b/>
          <w:bCs/>
          <w:color w:val="000000"/>
          <w:sz w:val="28"/>
          <w:szCs w:val="28"/>
          <w:highlight w:val="none"/>
        </w:rPr>
      </w:r>
      <w:r/>
    </w:p>
    <w:p>
      <w:pPr>
        <w:pStyle w:val="935"/>
        <w:numPr>
          <w:ilvl w:val="0"/>
          <w:numId w:val="11"/>
        </w:numPr>
        <w:ind w:left="425" w:hanging="425"/>
        <w:spacing w:line="360" w:lineRule="auto"/>
        <w:tabs>
          <w:tab w:val="left" w:pos="426" w:leader="none"/>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935"/>
        <w:numPr>
          <w:ilvl w:val="0"/>
          <w:numId w:val="11"/>
        </w:numPr>
        <w:ind w:left="425" w:hanging="425"/>
        <w:spacing w:line="360" w:lineRule="auto"/>
        <w:tabs>
          <w:tab w:val="left" w:pos="426" w:leader="none"/>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935"/>
        <w:numPr>
          <w:ilvl w:val="0"/>
          <w:numId w:val="11"/>
        </w:numPr>
        <w:ind w:left="425" w:hanging="425"/>
        <w:spacing w:line="360" w:lineRule="auto"/>
        <w:tabs>
          <w:tab w:val="left" w:pos="426" w:leader="none"/>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numPr>
          <w:ilvl w:val="0"/>
          <w:numId w:val="11"/>
        </w:numPr>
        <w:ind w:left="425" w:hanging="425"/>
        <w:spacing w:line="360" w:lineRule="auto"/>
        <w:tabs>
          <w:tab w:val="left" w:pos="426" w:leader="none"/>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935"/>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二、资格审查要求</w:t>
      </w:r>
      <w:r>
        <w:rPr>
          <w:rFonts w:hint="eastAsia" w:ascii="宋体" w:hAnsi="宋体"/>
          <w:b/>
          <w:bCs/>
          <w:color w:val="000000"/>
          <w:sz w:val="28"/>
          <w:szCs w:val="28"/>
          <w:highlight w:val="none"/>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val="false"/>
          </w:tcPr>
          <w:p>
            <w:pPr>
              <w:pStyle w:val="935"/>
              <w:jc w:val="center"/>
              <w:spacing w:line="360" w:lineRule="exact"/>
              <w:tabs>
                <w:tab w:val="left" w:pos="1080" w:leader="none"/>
              </w:tabs>
              <w:rPr>
                <w:b/>
                <w:color w:val="000000"/>
                <w:sz w:val="24"/>
                <w:highlight w:val="none"/>
              </w:rPr>
            </w:pPr>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27"/>
            <w:r/>
            <w:bookmarkStart w:id="629" w:name="_Hlt487972895"/>
            <w:r/>
            <w:bookmarkEnd w:id="629"/>
            <w:r/>
            <w:bookmarkStart w:id="630" w:name="_Toc353825550"/>
            <w:r/>
            <w:bookmarkStart w:id="631" w:name="_Toc127151779"/>
            <w:r/>
            <w:bookmarkStart w:id="632" w:name="_Toc127161490"/>
            <w:r/>
            <w:bookmarkStart w:id="633" w:name="_Toc353873940"/>
            <w:r/>
            <w:bookmarkStart w:id="634" w:name="_Toc226965858"/>
            <w:r>
              <w:rPr>
                <w:b/>
                <w:color w:val="000000"/>
                <w:sz w:val="24"/>
                <w:highlight w:val="none"/>
              </w:rPr>
              <w:t xml:space="preserve">序号</w:t>
            </w:r>
            <w:r>
              <w:rPr>
                <w:b/>
                <w:color w:val="000000"/>
                <w:sz w:val="24"/>
                <w:highlight w:val="none"/>
              </w:rPr>
            </w:r>
            <w:r/>
          </w:p>
        </w:tc>
        <w:tc>
          <w:tcPr>
            <w:tcW w:w="1982" w:type="dxa"/>
            <w:vAlign w:val="center"/>
            <w:textDirection w:val="lrTb"/>
            <w:noWrap w:val="false"/>
          </w:tcPr>
          <w:p>
            <w:pPr>
              <w:pStyle w:val="935"/>
              <w:jc w:val="center"/>
              <w:spacing w:line="360" w:lineRule="exact"/>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822" w:type="dxa"/>
            <w:vAlign w:val="center"/>
            <w:textDirection w:val="lrTb"/>
            <w:noWrap w:val="false"/>
          </w:tcPr>
          <w:p>
            <w:pPr>
              <w:pStyle w:val="935"/>
              <w:jc w:val="center"/>
              <w:spacing w:line="360" w:lineRule="exact"/>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638" w:type="dxa"/>
            <w:vAlign w:val="center"/>
            <w:textDirection w:val="lrTb"/>
            <w:noWrap w:val="false"/>
          </w:tcPr>
          <w:p>
            <w:pPr>
              <w:pStyle w:val="935"/>
              <w:jc w:val="center"/>
              <w:spacing w:line="360" w:lineRule="exact"/>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846" w:type="dxa"/>
            <w:vAlign w:val="center"/>
            <w:textDirection w:val="lrTb"/>
            <w:noWrap w:val="false"/>
          </w:tcPr>
          <w:p>
            <w:pPr>
              <w:pStyle w:val="935"/>
              <w:jc w:val="center"/>
              <w:spacing w:line="360" w:lineRule="exact"/>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982" w:type="dxa"/>
            <w:vAlign w:val="center"/>
            <w:textDirection w:val="lrTb"/>
            <w:noWrap w:val="false"/>
          </w:tcPr>
          <w:p>
            <w:pPr>
              <w:pStyle w:val="935"/>
              <w:spacing w:line="360" w:lineRule="exact"/>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4822" w:type="dxa"/>
            <w:vAlign w:val="center"/>
            <w:textDirection w:val="lrTb"/>
            <w:noWrap w:val="false"/>
          </w:tcPr>
          <w:p>
            <w:pPr>
              <w:pStyle w:val="935"/>
              <w:spacing w:line="360" w:lineRule="exact"/>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1638" w:type="dxa"/>
            <w:vAlign w:val="center"/>
            <w:textDirection w:val="lrTb"/>
            <w:noWrap w:val="false"/>
          </w:tcPr>
          <w:p>
            <w:pPr>
              <w:pStyle w:val="935"/>
              <w:spacing w:line="360" w:lineRule="exact"/>
              <w:tabs>
                <w:tab w:val="left" w:pos="1080" w:leader="none"/>
              </w:tabs>
              <w:rPr>
                <w:color w:val="000000"/>
                <w:sz w:val="24"/>
                <w:highlight w:val="none"/>
              </w:rPr>
            </w:pPr>
            <w:r>
              <w:rPr>
                <w:color w:val="000000"/>
                <w:sz w:val="24"/>
                <w:highlight w:val="none"/>
              </w:rPr>
            </w:r>
            <w:r/>
          </w:p>
        </w:tc>
      </w:tr>
      <w:tr>
        <w:trPr>
          <w:cantSplit/>
          <w:trHeight w:val="312"/>
        </w:trPr>
        <w:tc>
          <w:tcPr>
            <w:tcW w:w="846" w:type="dxa"/>
            <w:vAlign w:val="center"/>
            <w:textDirection w:val="lrTb"/>
            <w:noWrap w:val="false"/>
          </w:tcPr>
          <w:p>
            <w:pPr>
              <w:pStyle w:val="935"/>
              <w:jc w:val="center"/>
              <w:spacing w:line="360" w:lineRule="exact"/>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982" w:type="dxa"/>
            <w:vAlign w:val="center"/>
            <w:textDirection w:val="lrTb"/>
            <w:noWrap w:val="false"/>
          </w:tcPr>
          <w:p>
            <w:pPr>
              <w:pStyle w:val="935"/>
              <w:spacing w:line="360" w:lineRule="exact"/>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4822" w:type="dxa"/>
            <w:vAlign w:val="center"/>
            <w:textDirection w:val="lrTb"/>
            <w:noWrap w:val="false"/>
          </w:tcPr>
          <w:p>
            <w:pPr>
              <w:pStyle w:val="935"/>
              <w:spacing w:line="360" w:lineRule="exact"/>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935"/>
              <w:spacing w:line="360" w:lineRule="exact"/>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46" w:type="dxa"/>
            <w:vAlign w:val="center"/>
            <w:textDirection w:val="lrTb"/>
            <w:noWrap w:val="false"/>
          </w:tcPr>
          <w:p>
            <w:pPr>
              <w:pStyle w:val="935"/>
              <w:jc w:val="center"/>
              <w:spacing w:line="360" w:lineRule="exact"/>
              <w:tabs>
                <w:tab w:val="left" w:pos="1080" w:leader="none"/>
              </w:tabs>
              <w:rPr>
                <w:color w:val="000000"/>
                <w:sz w:val="24"/>
                <w:highlight w:val="none"/>
              </w:rPr>
            </w:pPr>
            <w:r>
              <w:rPr>
                <w:rFonts w:hint="eastAsia"/>
                <w:color w:val="000000"/>
                <w:sz w:val="24"/>
                <w:highlight w:val="none"/>
              </w:rPr>
              <w:t xml:space="preserve">1-2</w:t>
            </w:r>
            <w:r>
              <w:rPr>
                <w:color w:val="000000"/>
                <w:sz w:val="24"/>
                <w:highlight w:val="none"/>
              </w:rPr>
            </w:r>
            <w:r/>
          </w:p>
        </w:tc>
        <w:tc>
          <w:tcPr>
            <w:tcW w:w="1982" w:type="dxa"/>
            <w:vAlign w:val="center"/>
            <w:textDirection w:val="lrTb"/>
            <w:noWrap w:val="false"/>
          </w:tcPr>
          <w:p>
            <w:pPr>
              <w:pStyle w:val="935"/>
              <w:spacing w:line="360" w:lineRule="exact"/>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4822" w:type="dxa"/>
            <w:vAlign w:val="center"/>
            <w:textDirection w:val="lrTb"/>
            <w:noWrap w:val="false"/>
          </w:tcPr>
          <w:p>
            <w:pPr>
              <w:pStyle w:val="935"/>
              <w:spacing w:line="360" w:lineRule="exact"/>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35"/>
              <w:spacing w:line="360" w:lineRule="exact"/>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35"/>
              <w:spacing w:line="360" w:lineRule="exact"/>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935"/>
              <w:spacing w:line="360" w:lineRule="exact"/>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935"/>
              <w:spacing w:line="360" w:lineRule="exact"/>
              <w:tabs>
                <w:tab w:val="left" w:pos="1080" w:leader="none"/>
              </w:tabs>
              <w:rPr>
                <w:color w:val="000000"/>
                <w:sz w:val="24"/>
                <w:highlight w:val="none"/>
              </w:rPr>
            </w:pPr>
            <w:r>
              <w:rPr>
                <w:color w:val="000000"/>
                <w:sz w:val="24"/>
                <w:highlight w:val="none"/>
              </w:rPr>
              <w:t xml:space="preserve">无须投标人提供，由采购人</w:t>
            </w:r>
            <w:r>
              <w:rPr>
                <w:rFonts w:hint="eastAsia" w:ascii="宋体" w:hAnsi="宋体" w:cs="宋体"/>
                <w:color w:val="000000"/>
                <w:sz w:val="24"/>
                <w:highlight w:val="none"/>
              </w:rPr>
              <w:t xml:space="preserve">查询。</w:t>
            </w:r>
            <w:r>
              <w:rPr>
                <w:color w:val="000000"/>
                <w:sz w:val="24"/>
                <w:highlight w:val="none"/>
              </w:rPr>
            </w:r>
            <w:r/>
          </w:p>
        </w:tc>
      </w:tr>
      <w:tr>
        <w:trPr>
          <w:cantSplit/>
          <w:trHeight w:val="468"/>
        </w:trPr>
        <w:tc>
          <w:tcPr>
            <w:tcW w:w="846" w:type="dxa"/>
            <w:vAlign w:val="center"/>
            <w:textDirection w:val="lrTb"/>
            <w:noWrap w:val="false"/>
          </w:tcPr>
          <w:p>
            <w:pPr>
              <w:pStyle w:val="935"/>
              <w:jc w:val="center"/>
              <w:spacing w:line="360" w:lineRule="exact"/>
              <w:tabs>
                <w:tab w:val="left" w:pos="1080" w:leader="none"/>
              </w:tabs>
              <w:rPr>
                <w:rFonts w:hint="eastAsia"/>
                <w:color w:val="000000"/>
                <w:sz w:val="24"/>
                <w:highlight w:val="none"/>
              </w:rPr>
            </w:pPr>
            <w:r>
              <w:rPr>
                <w:rFonts w:hint="eastAsia"/>
                <w:color w:val="000000"/>
                <w:sz w:val="24"/>
                <w:highlight w:val="none"/>
              </w:rPr>
              <w:t xml:space="preserve">2</w:t>
            </w:r>
            <w:r>
              <w:rPr>
                <w:rFonts w:hint="eastAsia"/>
                <w:color w:val="000000"/>
                <w:sz w:val="24"/>
                <w:highlight w:val="none"/>
              </w:rPr>
            </w:r>
            <w:r/>
          </w:p>
        </w:tc>
        <w:tc>
          <w:tcPr>
            <w:tcW w:w="1982" w:type="dxa"/>
            <w:vAlign w:val="center"/>
            <w:textDirection w:val="lrTb"/>
            <w:noWrap w:val="false"/>
          </w:tcPr>
          <w:p>
            <w:pPr>
              <w:pStyle w:val="935"/>
              <w:tabs>
                <w:tab w:val="left" w:pos="1080" w:leader="none"/>
              </w:tabs>
              <w:rPr>
                <w:rFonts w:hint="eastAsia"/>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color w:val="000000"/>
                <w:sz w:val="24"/>
                <w:highlight w:val="none"/>
              </w:rPr>
            </w:r>
            <w:r/>
          </w:p>
        </w:tc>
        <w:tc>
          <w:tcPr>
            <w:tcW w:w="4822" w:type="dxa"/>
            <w:vAlign w:val="center"/>
            <w:textDirection w:val="lrTb"/>
            <w:noWrap w:val="false"/>
          </w:tcPr>
          <w:p>
            <w:pPr>
              <w:pStyle w:val="935"/>
              <w:tabs>
                <w:tab w:val="left" w:pos="1080" w:leader="none"/>
              </w:tabs>
              <w:rPr>
                <w:rFonts w:hint="eastAsia"/>
                <w:color w:val="000000"/>
                <w:sz w:val="24"/>
                <w:highlight w:val="none"/>
              </w:rPr>
            </w:pPr>
            <w:r>
              <w:rPr>
                <w:rFonts w:hint="eastAsia" w:ascii="宋体" w:hAnsi="宋体" w:cs="宋体"/>
                <w:color w:val="000000"/>
                <w:sz w:val="24"/>
                <w:highlight w:val="none"/>
              </w:rPr>
              <w:t xml:space="preserve">具体要求见第一章《采购邀请》</w:t>
            </w:r>
            <w:r>
              <w:rPr>
                <w:rFonts w:hint="eastAsia"/>
                <w:color w:val="000000"/>
                <w:sz w:val="24"/>
                <w:highlight w:val="none"/>
              </w:rPr>
            </w:r>
            <w:r/>
          </w:p>
        </w:tc>
        <w:tc>
          <w:tcPr>
            <w:tcW w:w="1638" w:type="dxa"/>
            <w:vAlign w:val="center"/>
            <w:textDirection w:val="lrTb"/>
            <w:noWrap w:val="false"/>
          </w:tcPr>
          <w:p>
            <w:pPr>
              <w:pStyle w:val="935"/>
              <w:tabs>
                <w:tab w:val="left" w:pos="1080" w:leader="none"/>
              </w:tabs>
              <w:rPr>
                <w:rFonts w:hint="eastAsia"/>
                <w:color w:val="000000"/>
                <w:sz w:val="24"/>
                <w:highlight w:val="none"/>
              </w:rPr>
            </w:pPr>
            <w:r>
              <w:rPr>
                <w:rFonts w:hint="eastAsia"/>
                <w:color w:val="000000"/>
                <w:sz w:val="24"/>
                <w:highlight w:val="none"/>
              </w:rPr>
            </w:r>
            <w:r/>
          </w:p>
        </w:tc>
      </w:tr>
      <w:tr>
        <w:trPr>
          <w:cantSplit/>
          <w:trHeight w:val="468"/>
        </w:trPr>
        <w:tc>
          <w:tcPr>
            <w:tcW w:w="846" w:type="dxa"/>
            <w:vAlign w:val="center"/>
            <w:textDirection w:val="lrTb"/>
            <w:noWrap w:val="false"/>
          </w:tcPr>
          <w:p>
            <w:pPr>
              <w:pStyle w:val="935"/>
              <w:jc w:val="center"/>
              <w:spacing w:line="360" w:lineRule="exact"/>
              <w:tabs>
                <w:tab w:val="left" w:pos="1080" w:leader="none"/>
              </w:tabs>
              <w:rPr>
                <w:color w:val="000000"/>
                <w:sz w:val="24"/>
                <w:highlight w:val="none"/>
              </w:rPr>
            </w:pPr>
            <w:r>
              <w:rPr>
                <w:rFonts w:hint="eastAsia"/>
                <w:color w:val="000000"/>
                <w:sz w:val="24"/>
                <w:highlight w:val="none"/>
              </w:rPr>
              <w:t xml:space="preserve">2-1</w:t>
            </w:r>
            <w:r>
              <w:rPr>
                <w:color w:val="000000"/>
                <w:sz w:val="24"/>
                <w:highlight w:val="none"/>
              </w:rPr>
            </w:r>
            <w:r/>
          </w:p>
        </w:tc>
        <w:tc>
          <w:tcPr>
            <w:tcW w:w="1982" w:type="dxa"/>
            <w:vAlign w:val="center"/>
            <w:textDirection w:val="lrTb"/>
            <w:noWrap w:val="false"/>
          </w:tcPr>
          <w:p>
            <w:pPr>
              <w:pStyle w:val="935"/>
              <w:spacing w:line="360" w:lineRule="exact"/>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r>
            <w:r/>
          </w:p>
        </w:tc>
        <w:tc>
          <w:tcPr>
            <w:tcW w:w="4822" w:type="dxa"/>
            <w:vAlign w:val="center"/>
            <w:textDirection w:val="lrTb"/>
            <w:noWrap w:val="false"/>
          </w:tcPr>
          <w:p>
            <w:pPr>
              <w:pStyle w:val="935"/>
              <w:tabs>
                <w:tab w:val="left" w:pos="1080" w:leader="none"/>
              </w:tabs>
              <w:rPr>
                <w:rFonts w:ascii="宋体" w:hAnsi="宋体" w:cs="宋体"/>
                <w:bCs/>
                <w:color w:val="000000"/>
                <w:sz w:val="24"/>
                <w:highlight w:val="none"/>
              </w:rPr>
            </w:pPr>
            <w:r>
              <w:rPr>
                <w:rFonts w:hint="eastAsia" w:ascii="宋体" w:hAnsi="宋体" w:cs="宋体"/>
                <w:bCs/>
                <w:color w:val="000000"/>
                <w:sz w:val="24"/>
                <w:highlight w:val="none"/>
              </w:rPr>
              <w:t xml:space="preserve">投标人单独投标的，应提供中小企业声明函；如为监狱企业或残疾人福利性单位，不必提供中小企业声明函，但须按注1或注2要求提供证明材料。</w:t>
            </w:r>
            <w:r>
              <w:rPr>
                <w:rFonts w:ascii="宋体" w:hAnsi="宋体" w:cs="宋体"/>
                <w:bCs/>
                <w:color w:val="000000"/>
                <w:sz w:val="24"/>
                <w:highlight w:val="none"/>
              </w:rPr>
            </w:r>
            <w:r/>
          </w:p>
          <w:p>
            <w:pPr>
              <w:pStyle w:val="935"/>
              <w:tabs>
                <w:tab w:val="left" w:pos="1080" w:leader="none"/>
              </w:tabs>
              <w:rPr>
                <w:rFonts w:ascii="宋体" w:hAnsi="宋体" w:cs="宋体"/>
                <w:bCs/>
                <w:color w:val="000000"/>
                <w:sz w:val="24"/>
                <w:highlight w:val="none"/>
              </w:rPr>
            </w:pPr>
            <w:r>
              <w:rPr>
                <w:rFonts w:hint="eastAsia" w:ascii="宋体" w:hAnsi="宋体" w:cs="宋体"/>
                <w:bCs/>
                <w:color w:val="000000"/>
                <w:sz w:val="24"/>
                <w:highlight w:val="none"/>
              </w:rPr>
              <w:t xml:space="preserve">注1：监狱企业须提供由省级以上监狱管理局（常州市含教育矫治局）、戒毒管理局（含新疆生产建设兵团）出具的属于监狱企业的证明文件。</w:t>
            </w:r>
            <w:r>
              <w:rPr>
                <w:rFonts w:ascii="宋体" w:hAnsi="宋体" w:cs="宋体"/>
                <w:bCs/>
                <w:color w:val="000000"/>
                <w:sz w:val="24"/>
                <w:highlight w:val="none"/>
              </w:rPr>
            </w:r>
            <w:r/>
          </w:p>
          <w:p>
            <w:pPr>
              <w:pStyle w:val="935"/>
              <w:tabs>
                <w:tab w:val="left" w:pos="1080" w:leader="none"/>
              </w:tabs>
              <w:rPr>
                <w:color w:val="000000"/>
                <w:sz w:val="24"/>
                <w:highlight w:val="none"/>
              </w:rPr>
            </w:pPr>
            <w:r>
              <w:rPr>
                <w:rFonts w:hint="eastAsia" w:ascii="宋体" w:hAnsi="宋体" w:cs="宋体"/>
                <w:bCs/>
                <w:color w:val="000000"/>
                <w:sz w:val="24"/>
                <w:highlight w:val="none"/>
              </w:rPr>
              <w:t xml:space="preserve">注2：残疾人福利性单位须按招标文件要求提供《残疾人福利性单位声明函》。</w:t>
            </w:r>
            <w:r>
              <w:rPr>
                <w:color w:val="000000"/>
                <w:sz w:val="24"/>
                <w:highlight w:val="none"/>
              </w:rPr>
            </w:r>
            <w:r/>
          </w:p>
        </w:tc>
        <w:tc>
          <w:tcPr>
            <w:tcW w:w="1638" w:type="dxa"/>
            <w:vAlign w:val="center"/>
            <w:textDirection w:val="lrTb"/>
            <w:noWrap w:val="false"/>
          </w:tcPr>
          <w:p>
            <w:pPr>
              <w:pStyle w:val="935"/>
              <w:tabs>
                <w:tab w:val="left" w:pos="1080" w:leader="none"/>
              </w:tabs>
              <w:rPr>
                <w:rFonts w:hint="eastAsia"/>
                <w:color w:val="000000"/>
                <w:sz w:val="24"/>
                <w:highlight w:val="none"/>
              </w:rPr>
            </w:pPr>
            <w:r>
              <w:rPr>
                <w:rFonts w:hint="eastAsia" w:ascii="宋体" w:hAnsi="宋体" w:cs="宋体"/>
                <w:color w:val="000000"/>
                <w:sz w:val="24"/>
                <w:highlight w:val="none"/>
              </w:rPr>
              <w:t xml:space="preserve">格式见《投标文件格式》</w:t>
            </w:r>
            <w:r>
              <w:rPr>
                <w:rFonts w:hint="eastAsia"/>
                <w:color w:val="000000"/>
                <w:sz w:val="24"/>
                <w:highlight w:val="none"/>
              </w:rPr>
            </w:r>
            <w:r/>
          </w:p>
        </w:tc>
      </w:tr>
      <w:tr>
        <w:trPr>
          <w:cantSplit/>
          <w:trHeight w:val="468"/>
        </w:trPr>
        <w:tc>
          <w:tcPr>
            <w:tcW w:w="846" w:type="dxa"/>
            <w:vAlign w:val="center"/>
            <w:textDirection w:val="lrTb"/>
            <w:noWrap w:val="false"/>
          </w:tcPr>
          <w:p>
            <w:pPr>
              <w:pStyle w:val="935"/>
              <w:jc w:val="center"/>
              <w:tabs>
                <w:tab w:val="left" w:pos="1080" w:leader="none"/>
              </w:tabs>
              <w:rPr>
                <w:rFonts w:hint="eastAsia"/>
                <w:color w:val="000000"/>
                <w:sz w:val="24"/>
                <w:highlight w:val="none"/>
              </w:rPr>
              <w:outlineLvl w:val="9"/>
            </w:pPr>
            <w:r>
              <w:rPr>
                <w:rFonts w:hint="eastAsia"/>
                <w:color w:val="000000"/>
                <w:sz w:val="24"/>
                <w:highlight w:val="none"/>
                <w:lang w:val="en-US" w:eastAsia="zh-CN"/>
              </w:rPr>
              <w:t xml:space="preserve">3</w:t>
            </w:r>
            <w:r>
              <w:rPr>
                <w:rFonts w:hint="eastAsia"/>
                <w:color w:val="000000"/>
                <w:sz w:val="24"/>
                <w:highlight w:val="none"/>
              </w:rPr>
            </w:r>
            <w:r/>
          </w:p>
        </w:tc>
        <w:tc>
          <w:tcPr>
            <w:tcW w:w="1982" w:type="dxa"/>
            <w:vAlign w:val="center"/>
            <w:textDirection w:val="lrTb"/>
            <w:noWrap w:val="false"/>
          </w:tcPr>
          <w:p>
            <w:pPr>
              <w:pStyle w:val="935"/>
              <w:tabs>
                <w:tab w:val="left" w:pos="1080" w:leader="none"/>
              </w:tabs>
              <w:rPr>
                <w:rFonts w:hint="eastAsia"/>
                <w:color w:val="000000"/>
                <w:sz w:val="24"/>
                <w:highlight w:val="none"/>
              </w:rPr>
              <w:outlineLvl w:val="9"/>
            </w:pPr>
            <w:r>
              <w:rPr>
                <w:color w:val="000000"/>
                <w:sz w:val="24"/>
                <w:highlight w:val="none"/>
              </w:rPr>
              <w:t xml:space="preserve">本项目的特定资格要求</w:t>
            </w:r>
            <w:r>
              <w:rPr>
                <w:rFonts w:hint="eastAsia"/>
                <w:color w:val="000000"/>
                <w:sz w:val="24"/>
                <w:highlight w:val="none"/>
              </w:rPr>
            </w:r>
            <w:r/>
          </w:p>
        </w:tc>
        <w:tc>
          <w:tcPr>
            <w:tcW w:w="4822" w:type="dxa"/>
            <w:vAlign w:val="center"/>
            <w:textDirection w:val="lrTb"/>
            <w:noWrap w:val="false"/>
          </w:tcPr>
          <w:p>
            <w:pPr>
              <w:pStyle w:val="935"/>
              <w:tabs>
                <w:tab w:val="left" w:pos="1080" w:leader="none"/>
              </w:tabs>
              <w:rPr>
                <w:rFonts w:hint="eastAsia" w:ascii="宋体" w:hAnsi="宋体" w:cs="宋体"/>
                <w:bCs/>
                <w:color w:val="000000"/>
                <w:sz w:val="24"/>
                <w:highlight w:val="none"/>
              </w:rPr>
              <w:outlineLvl w:val="9"/>
            </w:pPr>
            <w:r>
              <w:rPr>
                <w:color w:val="000000"/>
                <w:sz w:val="24"/>
                <w:highlight w:val="none"/>
              </w:rPr>
              <w:t xml:space="preserve">见第一章《投标邀请》</w:t>
            </w:r>
            <w:r>
              <w:rPr>
                <w:rFonts w:hint="eastAsia" w:ascii="宋体" w:hAnsi="宋体" w:cs="宋体"/>
                <w:bCs/>
                <w:color w:val="000000"/>
                <w:sz w:val="24"/>
                <w:highlight w:val="none"/>
              </w:rPr>
            </w:r>
            <w:r/>
          </w:p>
        </w:tc>
        <w:tc>
          <w:tcPr>
            <w:tcW w:w="1638" w:type="dxa"/>
            <w:vAlign w:val="center"/>
            <w:textDirection w:val="lrTb"/>
            <w:noWrap w:val="false"/>
          </w:tcPr>
          <w:p>
            <w:pPr>
              <w:pStyle w:val="935"/>
              <w:tabs>
                <w:tab w:val="left" w:pos="1080" w:leader="none"/>
              </w:tabs>
              <w:rPr>
                <w:rFonts w:hint="eastAsia" w:ascii="宋体" w:hAnsi="宋体" w:cs="宋体"/>
                <w:color w:val="000000"/>
                <w:sz w:val="24"/>
                <w:highlight w:val="none"/>
              </w:rPr>
              <w:outlineLvl w:val="9"/>
            </w:pPr>
            <w:r>
              <w:rPr>
                <w:rFonts w:hint="eastAsia" w:ascii="宋体" w:hAnsi="宋体" w:cs="宋体"/>
                <w:color w:val="000000"/>
                <w:sz w:val="24"/>
                <w:highlight w:val="none"/>
              </w:rPr>
            </w:r>
            <w:r/>
          </w:p>
        </w:tc>
      </w:tr>
      <w:tr>
        <w:trPr>
          <w:cantSplit/>
          <w:trHeight w:val="468"/>
        </w:trPr>
        <w:tc>
          <w:tcPr>
            <w:tcW w:w="846" w:type="dxa"/>
            <w:vAlign w:val="center"/>
            <w:textDirection w:val="lrTb"/>
            <w:noWrap w:val="false"/>
          </w:tcPr>
          <w:p>
            <w:pPr>
              <w:pStyle w:val="935"/>
              <w:jc w:val="center"/>
              <w:tabs>
                <w:tab w:val="left" w:pos="1080" w:leader="none"/>
              </w:tabs>
              <w:rPr>
                <w:rFonts w:hint="eastAsia"/>
                <w:color w:val="000000"/>
                <w:sz w:val="24"/>
                <w:highlight w:val="none"/>
              </w:rPr>
              <w:outlineLvl w:val="9"/>
            </w:pPr>
            <w:r>
              <w:rPr>
                <w:rFonts w:hint="eastAsia"/>
                <w:color w:val="000000"/>
                <w:sz w:val="24"/>
                <w:highlight w:val="none"/>
                <w:lang w:val="en-US" w:eastAsia="zh-CN"/>
              </w:rPr>
              <w:t xml:space="preserve">3-1</w:t>
            </w:r>
            <w:r>
              <w:rPr>
                <w:rFonts w:hint="eastAsia"/>
                <w:color w:val="000000"/>
                <w:sz w:val="24"/>
                <w:highlight w:val="none"/>
              </w:rPr>
            </w:r>
            <w:r/>
          </w:p>
        </w:tc>
        <w:tc>
          <w:tcPr>
            <w:tcW w:w="1982" w:type="dxa"/>
            <w:vAlign w:val="center"/>
            <w:textDirection w:val="lrTb"/>
            <w:noWrap w:val="false"/>
          </w:tcPr>
          <w:p>
            <w:pPr>
              <w:pStyle w:val="935"/>
              <w:tabs>
                <w:tab w:val="left" w:pos="1080" w:leader="none"/>
              </w:tabs>
              <w:rPr>
                <w:rFonts w:hint="eastAsia"/>
                <w:color w:val="000000"/>
                <w:sz w:val="24"/>
                <w:highlight w:val="none"/>
              </w:rPr>
              <w:outlineLvl w:val="9"/>
            </w:pPr>
            <w:r>
              <w:rPr>
                <w:color w:val="000000"/>
                <w:sz w:val="24"/>
                <w:highlight w:val="none"/>
              </w:rPr>
              <w:t xml:space="preserve">其他特定资格要求</w:t>
            </w:r>
            <w:r>
              <w:rPr>
                <w:rFonts w:hint="eastAsia"/>
                <w:color w:val="000000"/>
                <w:sz w:val="24"/>
                <w:highlight w:val="none"/>
              </w:rPr>
            </w:r>
            <w:r/>
          </w:p>
        </w:tc>
        <w:tc>
          <w:tcPr>
            <w:tcW w:w="4822" w:type="dxa"/>
            <w:vAlign w:val="center"/>
            <w:textDirection w:val="lrTb"/>
            <w:noWrap w:val="false"/>
          </w:tcPr>
          <w:p>
            <w:pPr>
              <w:pStyle w:val="935"/>
              <w:tabs>
                <w:tab w:val="left" w:pos="1080" w:leader="none"/>
              </w:tabs>
              <w:rPr>
                <w:rFonts w:hint="eastAsia" w:ascii="宋体" w:hAnsi="宋体" w:cs="宋体"/>
                <w:bCs/>
                <w:color w:val="000000"/>
                <w:sz w:val="24"/>
                <w:highlight w:val="none"/>
              </w:rPr>
              <w:outlineLvl w:val="9"/>
            </w:pPr>
            <w:r>
              <w:rPr>
                <w:color w:val="000000"/>
                <w:sz w:val="24"/>
                <w:highlight w:val="none"/>
              </w:rPr>
              <w:t xml:space="preserve">见第一章《投标邀请》</w:t>
            </w:r>
            <w:r>
              <w:rPr>
                <w:rFonts w:hint="eastAsia" w:ascii="宋体" w:hAnsi="宋体" w:cs="宋体"/>
                <w:bCs/>
                <w:color w:val="000000"/>
                <w:sz w:val="24"/>
                <w:highlight w:val="none"/>
              </w:rPr>
            </w:r>
            <w:r/>
          </w:p>
        </w:tc>
        <w:tc>
          <w:tcPr>
            <w:tcW w:w="1638" w:type="dxa"/>
            <w:vAlign w:val="center"/>
            <w:textDirection w:val="lrTb"/>
            <w:noWrap w:val="false"/>
          </w:tcPr>
          <w:p>
            <w:pPr>
              <w:pStyle w:val="935"/>
              <w:tabs>
                <w:tab w:val="left" w:pos="1080" w:leader="none"/>
              </w:tabs>
              <w:rPr>
                <w:rFonts w:hint="eastAsia" w:ascii="宋体" w:hAnsi="宋体" w:cs="宋体"/>
                <w:color w:val="000000"/>
                <w:sz w:val="24"/>
                <w:highlight w:val="none"/>
              </w:rPr>
              <w:outlineLvl w:val="9"/>
            </w:pPr>
            <w:r>
              <w:rPr>
                <w:color w:val="000000"/>
                <w:sz w:val="24"/>
                <w:highlight w:val="none"/>
              </w:rPr>
              <w:t xml:space="preserve">提供</w:t>
            </w:r>
            <w:r>
              <w:rPr>
                <w:rFonts w:hint="eastAsia"/>
                <w:color w:val="000000"/>
                <w:sz w:val="24"/>
                <w:highlight w:val="none"/>
                <w:lang w:val="en-US" w:eastAsia="zh-CN"/>
              </w:rPr>
              <w:t xml:space="preserve">相应证书</w:t>
            </w:r>
            <w:r>
              <w:rPr>
                <w:color w:val="000000"/>
                <w:sz w:val="24"/>
                <w:highlight w:val="none"/>
              </w:rPr>
              <w:t xml:space="preserve">的电子件或电子证照</w:t>
            </w:r>
            <w:r>
              <w:rPr>
                <w:rFonts w:hint="eastAsia" w:ascii="宋体" w:hAnsi="宋体" w:cs="宋体"/>
                <w:color w:val="000000"/>
                <w:sz w:val="24"/>
                <w:highlight w:val="none"/>
              </w:rPr>
            </w:r>
            <w:r/>
          </w:p>
        </w:tc>
      </w:tr>
    </w:tbl>
    <w:p>
      <w:pPr>
        <w:pStyle w:val="935"/>
        <w:jc w:val="center"/>
        <w:widowControl/>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935"/>
        <w:jc w:val="center"/>
        <w:widowControl/>
        <w:rPr>
          <w:b/>
          <w:color w:val="000000"/>
          <w:sz w:val="36"/>
          <w:szCs w:val="36"/>
          <w:highlight w:val="none"/>
        </w:rPr>
        <w:outlineLvl w:val="0"/>
      </w:pPr>
      <w:r/>
      <w:bookmarkStart w:id="635" w:name="_Toc13243"/>
      <w:r>
        <w:rPr>
          <w:b/>
          <w:color w:val="000000"/>
          <w:sz w:val="36"/>
          <w:szCs w:val="36"/>
          <w:highlight w:val="none"/>
        </w:rPr>
        <w:t xml:space="preserve">第四章   </w:t>
      </w:r>
      <w:bookmarkEnd w:id="630"/>
      <w:r/>
      <w:bookmarkEnd w:id="631"/>
      <w:r/>
      <w:bookmarkEnd w:id="632"/>
      <w:r/>
      <w:bookmarkEnd w:id="633"/>
      <w:r/>
      <w:bookmarkEnd w:id="634"/>
      <w:r/>
      <w:bookmarkStart w:id="636" w:name="_Hlt164229061"/>
      <w:r/>
      <w:bookmarkEnd w:id="636"/>
      <w:r>
        <w:rPr>
          <w:b/>
          <w:color w:val="000000"/>
          <w:sz w:val="36"/>
          <w:szCs w:val="36"/>
          <w:highlight w:val="none"/>
        </w:rPr>
        <w:t xml:space="preserve">评标程序、评标方法和评标标准</w:t>
      </w:r>
      <w:bookmarkEnd w:id="635"/>
      <w:r>
        <w:rPr>
          <w:b/>
          <w:color w:val="000000"/>
          <w:sz w:val="36"/>
          <w:szCs w:val="36"/>
          <w:highlight w:val="none"/>
        </w:rPr>
      </w:r>
      <w:r/>
    </w:p>
    <w:p>
      <w:pPr>
        <w:pStyle w:val="935"/>
        <w:jc w:val="center"/>
        <w:spacing w:line="360" w:lineRule="auto"/>
        <w:tabs>
          <w:tab w:val="left" w:pos="360" w:leader="none"/>
          <w:tab w:val="left" w:pos="900" w:leader="none"/>
        </w:tabs>
        <w:rPr>
          <w:b/>
          <w:color w:val="000000"/>
          <w:highlight w:val="none"/>
        </w:rPr>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935"/>
        <w:numPr>
          <w:ilvl w:val="0"/>
          <w:numId w:val="12"/>
        </w:numPr>
        <w:spacing w:line="360" w:lineRule="auto"/>
        <w:tabs>
          <w:tab w:val="left" w:pos="360" w:leader="none"/>
          <w:tab w:val="left" w:pos="900" w:leader="none"/>
        </w:tabs>
        <w:rPr>
          <w:color w:val="000000"/>
          <w:sz w:val="24"/>
          <w:highlight w:val="none"/>
        </w:rPr>
      </w:pPr>
      <w:r/>
      <w:bookmarkStart w:id="637" w:name="_Toc164351635"/>
      <w:r/>
      <w:bookmarkStart w:id="638" w:name="_Toc150774641"/>
      <w:r/>
      <w:bookmarkStart w:id="639" w:name="_Toc164229382"/>
      <w:r/>
      <w:bookmarkStart w:id="640" w:name="_Toc264969231"/>
      <w:r/>
      <w:bookmarkStart w:id="641" w:name="_Toc149720834"/>
      <w:r/>
      <w:bookmarkStart w:id="642" w:name="_Toc305158809"/>
      <w:r/>
      <w:bookmarkStart w:id="643" w:name="_Toc127151742"/>
      <w:r/>
      <w:bookmarkStart w:id="644" w:name="_Toc164608810"/>
      <w:r/>
      <w:bookmarkStart w:id="645" w:name="_Toc127161455"/>
      <w:r/>
      <w:bookmarkStart w:id="646" w:name="_Toc150509292"/>
      <w:r/>
      <w:bookmarkStart w:id="647" w:name="_Toc151193639"/>
      <w:r/>
      <w:bookmarkStart w:id="648" w:name="_Toc265228379"/>
      <w:r/>
      <w:bookmarkStart w:id="649" w:name="_Toc151190168"/>
      <w:r/>
      <w:bookmarkStart w:id="650" w:name="_Toc127151541"/>
      <w:r/>
      <w:bookmarkStart w:id="651" w:name="_Toc151193929"/>
      <w:r/>
      <w:bookmarkStart w:id="652" w:name="_Toc150480779"/>
      <w:r/>
      <w:bookmarkStart w:id="653" w:name="_Toc226337237"/>
      <w:r/>
      <w:bookmarkStart w:id="654" w:name="_Toc151193783"/>
      <w:r/>
      <w:bookmarkStart w:id="655" w:name="_Toc150774746"/>
      <w:r/>
      <w:bookmarkStart w:id="656" w:name="_Toc226309785"/>
      <w:r/>
      <w:bookmarkStart w:id="657" w:name="_Toc142311043"/>
      <w:r/>
      <w:bookmarkStart w:id="658" w:name="_Toc226965731"/>
      <w:r/>
      <w:bookmarkStart w:id="659" w:name="_Toc164229236"/>
      <w:r/>
      <w:bookmarkStart w:id="660" w:name="_Toc151193855"/>
      <w:r/>
      <w:bookmarkStart w:id="661" w:name="_Toc151193711"/>
      <w:r/>
      <w:bookmarkStart w:id="662" w:name="_Toc305158883"/>
      <w:r/>
      <w:bookmarkStart w:id="663" w:name="_Toc226965814"/>
      <w:r/>
      <w:bookmarkStart w:id="664" w:name="_Toc164608655"/>
      <w:r/>
      <w:bookmarkStart w:id="665" w:name="_Toc195842906"/>
      <w:r/>
      <w:bookmarkStart w:id="666" w:name="_Toc353873941"/>
      <w:r/>
      <w:bookmarkStart w:id="667" w:name="_Toc353825551"/>
      <w:r/>
      <w:bookmarkStart w:id="668" w:name="_Toc226337251"/>
      <w:r/>
      <w:bookmarkStart w:id="669" w:name="_Toc150774760"/>
      <w:r/>
      <w:bookmarkStart w:id="670" w:name="_Toc353825545"/>
      <w:r/>
      <w:bookmarkStart w:id="671" w:name="_Toc305158897"/>
      <w:r/>
      <w:bookmarkStart w:id="672" w:name="_Toc264969245"/>
      <w:r/>
      <w:bookmarkStart w:id="673" w:name="_Toc142311057"/>
      <w:r/>
      <w:bookmarkStart w:id="674" w:name="_Toc127151555"/>
      <w:r/>
      <w:bookmarkStart w:id="675" w:name="_Toc305158823"/>
      <w:r/>
      <w:bookmarkStart w:id="676" w:name="_Toc265228393"/>
      <w:r/>
      <w:bookmarkStart w:id="677" w:name="_Toc150480793"/>
      <w:r/>
      <w:bookmarkStart w:id="678" w:name="_Toc353873935"/>
      <w:r/>
      <w:bookmarkStart w:id="679" w:name="_Toc353873665"/>
      <w:r/>
      <w:bookmarkStart w:id="680" w:name="_Toc226965828"/>
      <w:r/>
      <w:bookmarkStart w:id="681" w:name="_Toc195842920"/>
      <w:r>
        <w:rPr>
          <w:color w:val="000000"/>
          <w:sz w:val="24"/>
          <w:highlight w:val="none"/>
        </w:rPr>
        <w:t xml:space="preserve">投标文件的符合性审查</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rPr>
          <w:color w:val="000000"/>
          <w:sz w:val="24"/>
          <w:highlight w:val="none"/>
        </w:rPr>
      </w:r>
      <w:r/>
    </w:p>
    <w:p>
      <w:pPr>
        <w:pStyle w:val="935"/>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682" w:name="_Toc520356167"/>
      <w:r>
        <w:rPr>
          <w:color w:val="000000"/>
          <w:sz w:val="24"/>
          <w:highlight w:val="none"/>
        </w:rPr>
      </w:r>
      <w:r/>
    </w:p>
    <w:p>
      <w:pPr>
        <w:pStyle w:val="935"/>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682"/>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935"/>
        <w:ind w:hanging="357"/>
        <w:jc w:val="center"/>
        <w:spacing w:line="360" w:lineRule="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935"/>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1813" w:type="dxa"/>
            <w:vAlign w:val="center"/>
            <w:textDirection w:val="lrTb"/>
            <w:noWrap w:val="false"/>
          </w:tcPr>
          <w:p>
            <w:pPr>
              <w:pStyle w:val="935"/>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6725" w:type="dxa"/>
            <w:vAlign w:val="center"/>
            <w:textDirection w:val="lrTb"/>
            <w:noWrap w:val="false"/>
          </w:tcPr>
          <w:p>
            <w:pPr>
              <w:pStyle w:val="935"/>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750" w:type="dxa"/>
            <w:vAlign w:val="center"/>
            <w:textDirection w:val="lrTb"/>
            <w:noWrap w:val="false"/>
          </w:tcPr>
          <w:p>
            <w:pPr>
              <w:pStyle w:val="935"/>
              <w:jc w:val="center"/>
              <w:widowControl/>
              <w:rPr>
                <w:color w:val="000000"/>
                <w:sz w:val="24"/>
                <w:highlight w:val="none"/>
              </w:rPr>
            </w:pPr>
            <w:r>
              <w:rPr>
                <w:color w:val="000000"/>
                <w:sz w:val="24"/>
                <w:highlight w:val="none"/>
              </w:rPr>
              <w:t xml:space="preserve">1</w:t>
            </w:r>
            <w:r>
              <w:rPr>
                <w:color w:val="000000"/>
                <w:sz w:val="24"/>
                <w:highlight w:val="none"/>
              </w:rPr>
            </w:r>
            <w:r/>
          </w:p>
        </w:tc>
        <w:tc>
          <w:tcPr>
            <w:tcW w:w="1813" w:type="dxa"/>
            <w:vAlign w:val="center"/>
            <w:textDirection w:val="lrTb"/>
            <w:noWrap w:val="false"/>
          </w:tcPr>
          <w:p>
            <w:pPr>
              <w:pStyle w:val="935"/>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6725" w:type="dxa"/>
            <w:vAlign w:val="center"/>
            <w:textDirection w:val="lrTb"/>
            <w:noWrap w:val="false"/>
          </w:tcPr>
          <w:p>
            <w:pPr>
              <w:pStyle w:val="935"/>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35"/>
              <w:jc w:val="center"/>
              <w:widowControl/>
              <w:rPr>
                <w:color w:val="000000"/>
                <w:sz w:val="24"/>
                <w:highlight w:val="none"/>
              </w:rPr>
            </w:pPr>
            <w:r>
              <w:rPr>
                <w:color w:val="000000"/>
                <w:sz w:val="24"/>
                <w:highlight w:val="none"/>
              </w:rPr>
              <w:t xml:space="preserve">2</w:t>
            </w:r>
            <w:r>
              <w:rPr>
                <w:color w:val="000000"/>
                <w:sz w:val="24"/>
                <w:highlight w:val="none"/>
              </w:rPr>
            </w:r>
            <w:r/>
          </w:p>
        </w:tc>
        <w:tc>
          <w:tcPr>
            <w:tcW w:w="1813" w:type="dxa"/>
            <w:vAlign w:val="center"/>
            <w:textDirection w:val="lrTb"/>
            <w:noWrap w:val="false"/>
          </w:tcPr>
          <w:p>
            <w:pPr>
              <w:pStyle w:val="935"/>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6725" w:type="dxa"/>
            <w:vAlign w:val="center"/>
            <w:textDirection w:val="lrTb"/>
            <w:noWrap w:val="false"/>
          </w:tcPr>
          <w:p>
            <w:pPr>
              <w:pStyle w:val="935"/>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w:t>
            </w:r>
            <w:r>
              <w:rPr>
                <w:rFonts w:hint="eastAsia"/>
                <w:color w:val="000000"/>
                <w:sz w:val="24"/>
                <w:highlight w:val="none"/>
              </w:rPr>
              <w:t xml:space="preserve">采购项目</w:t>
            </w:r>
            <w:r>
              <w:rPr>
                <w:color w:val="000000"/>
                <w:sz w:val="24"/>
                <w:highlight w:val="none"/>
              </w:rPr>
              <w:t xml:space="preserve">中的内容拆开投标；</w:t>
            </w:r>
            <w:r>
              <w:rPr>
                <w:color w:val="000000"/>
                <w:sz w:val="24"/>
                <w:highlight w:val="none"/>
              </w:rPr>
            </w:r>
            <w:r/>
          </w:p>
        </w:tc>
      </w:tr>
      <w:tr>
        <w:trPr>
          <w:trHeight w:val="685"/>
        </w:trPr>
        <w:tc>
          <w:tcPr>
            <w:tcW w:w="750" w:type="dxa"/>
            <w:vAlign w:val="center"/>
            <w:textDirection w:val="lrTb"/>
            <w:noWrap w:val="false"/>
          </w:tcPr>
          <w:p>
            <w:pPr>
              <w:pStyle w:val="935"/>
              <w:jc w:val="center"/>
              <w:widowControl/>
              <w:rPr>
                <w:color w:val="000000"/>
                <w:sz w:val="24"/>
                <w:highlight w:val="none"/>
              </w:rPr>
            </w:pPr>
            <w:r>
              <w:rPr>
                <w:color w:val="000000"/>
                <w:sz w:val="24"/>
                <w:highlight w:val="none"/>
              </w:rPr>
              <w:t xml:space="preserve">3</w:t>
            </w:r>
            <w:r>
              <w:rPr>
                <w:color w:val="000000"/>
                <w:sz w:val="24"/>
                <w:highlight w:val="none"/>
              </w:rPr>
            </w:r>
            <w:r/>
          </w:p>
        </w:tc>
        <w:tc>
          <w:tcPr>
            <w:tcW w:w="1813" w:type="dxa"/>
            <w:vAlign w:val="center"/>
            <w:textDirection w:val="lrTb"/>
            <w:noWrap w:val="false"/>
          </w:tcPr>
          <w:p>
            <w:pPr>
              <w:pStyle w:val="935"/>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6725" w:type="dxa"/>
            <w:vAlign w:val="center"/>
            <w:textDirection w:val="lrTb"/>
            <w:noWrap w:val="false"/>
          </w:tcPr>
          <w:p>
            <w:pPr>
              <w:pStyle w:val="935"/>
              <w:jc w:val="left"/>
              <w:widowControl/>
              <w:rPr>
                <w:rFonts w:hint="eastAsia"/>
                <w:color w:val="000000"/>
                <w:sz w:val="24"/>
                <w:highlight w:val="none"/>
              </w:rPr>
            </w:pPr>
            <w:r>
              <w:rPr>
                <w:rFonts w:hint="eastAsia"/>
                <w:color w:val="000000"/>
                <w:sz w:val="24"/>
                <w:highlight w:val="none"/>
              </w:rPr>
              <w:t xml:space="preserve">投标报价未超过招标文件中规定的项目预算金额或者项目最高限价</w:t>
            </w:r>
            <w:r>
              <w:rPr>
                <w:rFonts w:hint="eastAsia"/>
                <w:color w:val="000000"/>
                <w:sz w:val="24"/>
                <w:highlight w:val="none"/>
                <w:lang w:val="en-US" w:eastAsia="zh-CN"/>
              </w:rPr>
              <w:t xml:space="preserve">或者含税单价限价</w:t>
            </w:r>
            <w:r>
              <w:rPr>
                <w:rFonts w:hint="eastAsia"/>
                <w:color w:val="000000"/>
                <w:sz w:val="24"/>
                <w:highlight w:val="none"/>
                <w:lang w:eastAsia="zh-CN"/>
              </w:rPr>
              <w:t xml:space="preserve">，</w:t>
            </w:r>
            <w:r>
              <w:rPr>
                <w:rFonts w:hint="eastAsia"/>
                <w:color w:val="000000"/>
                <w:sz w:val="24"/>
                <w:highlight w:val="none"/>
                <w:lang w:val="en-US" w:eastAsia="zh-CN"/>
              </w:rPr>
              <w:t xml:space="preserve">未更改</w:t>
            </w:r>
            <w:r>
              <w:rPr>
                <w:rFonts w:hint="eastAsia" w:ascii="宋体" w:hAnsi="宋体" w:cs="宋体"/>
                <w:color w:val="000000"/>
                <w:sz w:val="24"/>
                <w:highlight w:val="none"/>
                <w:lang w:bidi="ar"/>
              </w:rPr>
              <w:t xml:space="preserve">不可竞争费</w:t>
            </w:r>
            <w:r>
              <w:rPr>
                <w:rFonts w:hint="eastAsia"/>
                <w:color w:val="000000"/>
                <w:sz w:val="24"/>
                <w:highlight w:val="none"/>
              </w:rPr>
              <w:t xml:space="preserve">；</w:t>
            </w:r>
            <w:r>
              <w:rPr>
                <w:rFonts w:hint="eastAsia"/>
                <w:color w:val="000000"/>
                <w:sz w:val="24"/>
                <w:highlight w:val="none"/>
              </w:rPr>
            </w:r>
            <w:r/>
          </w:p>
        </w:tc>
      </w:tr>
      <w:tr>
        <w:trPr>
          <w:trHeight w:val="685"/>
        </w:trPr>
        <w:tc>
          <w:tcPr>
            <w:tcW w:w="750" w:type="dxa"/>
            <w:vAlign w:val="center"/>
            <w:textDirection w:val="lrTb"/>
            <w:noWrap w:val="false"/>
          </w:tcPr>
          <w:p>
            <w:pPr>
              <w:pStyle w:val="935"/>
              <w:jc w:val="center"/>
              <w:widowControl/>
              <w:rPr>
                <w:color w:val="000000"/>
                <w:sz w:val="24"/>
                <w:highlight w:val="none"/>
              </w:rPr>
            </w:pPr>
            <w:r>
              <w:rPr>
                <w:color w:val="000000"/>
                <w:sz w:val="24"/>
                <w:highlight w:val="none"/>
              </w:rPr>
              <w:t xml:space="preserve">4</w:t>
            </w:r>
            <w:r>
              <w:rPr>
                <w:color w:val="000000"/>
                <w:sz w:val="24"/>
                <w:highlight w:val="none"/>
              </w:rPr>
            </w:r>
            <w:r/>
          </w:p>
        </w:tc>
        <w:tc>
          <w:tcPr>
            <w:tcW w:w="1813" w:type="dxa"/>
            <w:vAlign w:val="center"/>
            <w:textDirection w:val="lrTb"/>
            <w:noWrap w:val="false"/>
          </w:tcPr>
          <w:p>
            <w:pPr>
              <w:pStyle w:val="935"/>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6725" w:type="dxa"/>
            <w:vAlign w:val="center"/>
            <w:textDirection w:val="lrTb"/>
            <w:noWrap w:val="false"/>
          </w:tcPr>
          <w:p>
            <w:pPr>
              <w:pStyle w:val="93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35"/>
              <w:jc w:val="center"/>
              <w:widowControl/>
              <w:rPr>
                <w:color w:val="000000"/>
                <w:sz w:val="24"/>
                <w:highlight w:val="none"/>
              </w:rPr>
            </w:pPr>
            <w:r>
              <w:rPr>
                <w:color w:val="000000"/>
                <w:sz w:val="24"/>
                <w:highlight w:val="none"/>
              </w:rPr>
              <w:t xml:space="preserve">5</w:t>
            </w:r>
            <w:r>
              <w:rPr>
                <w:color w:val="000000"/>
                <w:sz w:val="24"/>
                <w:highlight w:val="none"/>
              </w:rPr>
            </w:r>
            <w:r/>
          </w:p>
        </w:tc>
        <w:tc>
          <w:tcPr>
            <w:tcW w:w="1813" w:type="dxa"/>
            <w:vAlign w:val="center"/>
            <w:textDirection w:val="lrTb"/>
            <w:noWrap w:val="false"/>
          </w:tcPr>
          <w:p>
            <w:pPr>
              <w:pStyle w:val="935"/>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6725" w:type="dxa"/>
            <w:vAlign w:val="center"/>
            <w:textDirection w:val="lrTb"/>
            <w:noWrap w:val="false"/>
          </w:tcPr>
          <w:p>
            <w:pPr>
              <w:pStyle w:val="935"/>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750" w:type="dxa"/>
            <w:vAlign w:val="center"/>
            <w:textDirection w:val="lrTb"/>
            <w:noWrap w:val="false"/>
          </w:tcPr>
          <w:p>
            <w:pPr>
              <w:pStyle w:val="935"/>
              <w:jc w:val="center"/>
              <w:widowControl/>
              <w:rPr>
                <w:color w:val="000000"/>
                <w:sz w:val="24"/>
                <w:highlight w:val="none"/>
              </w:rPr>
            </w:pPr>
            <w:r>
              <w:rPr>
                <w:color w:val="000000"/>
                <w:sz w:val="24"/>
                <w:highlight w:val="none"/>
              </w:rPr>
              <w:t xml:space="preserve">6</w:t>
            </w:r>
            <w:r>
              <w:rPr>
                <w:color w:val="000000"/>
                <w:sz w:val="24"/>
                <w:highlight w:val="none"/>
              </w:rPr>
            </w:r>
            <w:r/>
          </w:p>
        </w:tc>
        <w:tc>
          <w:tcPr>
            <w:tcW w:w="1813" w:type="dxa"/>
            <w:vAlign w:val="center"/>
            <w:textDirection w:val="lrTb"/>
            <w:noWrap w:val="false"/>
          </w:tcPr>
          <w:p>
            <w:pPr>
              <w:pStyle w:val="935"/>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6725" w:type="dxa"/>
            <w:vAlign w:val="center"/>
            <w:textDirection w:val="lrTb"/>
            <w:noWrap w:val="false"/>
          </w:tcPr>
          <w:p>
            <w:pPr>
              <w:pStyle w:val="935"/>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750" w:type="dxa"/>
            <w:vAlign w:val="center"/>
            <w:textDirection w:val="lrTb"/>
            <w:noWrap w:val="false"/>
          </w:tcPr>
          <w:p>
            <w:pPr>
              <w:pStyle w:val="935"/>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1813" w:type="dxa"/>
            <w:vAlign w:val="center"/>
            <w:textDirection w:val="lrTb"/>
            <w:noWrap w:val="false"/>
          </w:tcPr>
          <w:p>
            <w:pPr>
              <w:pStyle w:val="935"/>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6725" w:type="dxa"/>
            <w:vAlign w:val="center"/>
            <w:textDirection w:val="lrTb"/>
            <w:noWrap w:val="false"/>
          </w:tcPr>
          <w:p>
            <w:pPr>
              <w:pStyle w:val="935"/>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750" w:type="dxa"/>
            <w:vAlign w:val="center"/>
            <w:textDirection w:val="lrTb"/>
            <w:noWrap w:val="false"/>
          </w:tcPr>
          <w:p>
            <w:pPr>
              <w:pStyle w:val="935"/>
              <w:jc w:val="center"/>
              <w:widowControl/>
              <w:rPr>
                <w:rFonts w:hint="eastAsia" w:eastAsia="宋体"/>
                <w:color w:val="000000"/>
                <w:sz w:val="24"/>
                <w:highlight w:val="none"/>
                <w:lang w:val="en-US" w:eastAsia="zh-CN"/>
              </w:rPr>
            </w:pPr>
            <w:r>
              <w:rPr>
                <w:rFonts w:hint="eastAsia"/>
                <w:color w:val="000000"/>
                <w:sz w:val="24"/>
                <w:highlight w:val="none"/>
                <w:lang w:val="en-US" w:eastAsia="zh-CN"/>
              </w:rPr>
              <w:t xml:space="preserve">8</w:t>
            </w:r>
            <w:r>
              <w:rPr>
                <w:rFonts w:hint="eastAsia" w:eastAsia="宋体"/>
                <w:color w:val="000000"/>
                <w:sz w:val="24"/>
                <w:highlight w:val="none"/>
                <w:lang w:val="en-US" w:eastAsia="zh-CN"/>
              </w:rPr>
            </w:r>
            <w:r/>
          </w:p>
        </w:tc>
        <w:tc>
          <w:tcPr>
            <w:tcW w:w="1813" w:type="dxa"/>
            <w:vAlign w:val="center"/>
            <w:textDirection w:val="lrTb"/>
            <w:noWrap w:val="false"/>
          </w:tcPr>
          <w:p>
            <w:pPr>
              <w:pStyle w:val="935"/>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6725" w:type="dxa"/>
            <w:vAlign w:val="center"/>
            <w:textDirection w:val="lrTb"/>
            <w:noWrap w:val="false"/>
          </w:tcPr>
          <w:p>
            <w:pPr>
              <w:pStyle w:val="935"/>
              <w:jc w:val="left"/>
              <w:widowControl/>
              <w:rPr>
                <w:color w:val="000000"/>
                <w:sz w:val="24"/>
                <w:highlight w:val="none"/>
              </w:rPr>
            </w:pPr>
            <w:r>
              <w:rPr>
                <w:color w:val="000000"/>
                <w:sz w:val="24"/>
                <w:highlight w:val="none"/>
              </w:rPr>
              <w:t xml:space="preserve">投标文件满足招标文件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r>
      <w:tr>
        <w:trPr>
          <w:trHeight w:val="685"/>
        </w:trPr>
        <w:tc>
          <w:tcPr>
            <w:tcW w:w="750" w:type="dxa"/>
            <w:vAlign w:val="center"/>
            <w:textDirection w:val="lrTb"/>
            <w:noWrap w:val="false"/>
          </w:tcPr>
          <w:p>
            <w:pPr>
              <w:pStyle w:val="935"/>
              <w:jc w:val="center"/>
              <w:widowControl/>
              <w:rPr>
                <w:color w:val="000000"/>
                <w:sz w:val="24"/>
                <w:highlight w:val="none"/>
              </w:rPr>
            </w:pPr>
            <w:r>
              <w:rPr>
                <w:color w:val="000000"/>
                <w:sz w:val="24"/>
                <w:highlight w:val="none"/>
              </w:rPr>
              <w:t xml:space="preserve">9</w:t>
            </w:r>
            <w:r>
              <w:rPr>
                <w:color w:val="000000"/>
                <w:sz w:val="24"/>
                <w:highlight w:val="none"/>
              </w:rPr>
            </w:r>
            <w:r/>
          </w:p>
        </w:tc>
        <w:tc>
          <w:tcPr>
            <w:tcW w:w="1813" w:type="dxa"/>
            <w:vAlign w:val="center"/>
            <w:textDirection w:val="lrTb"/>
            <w:noWrap w:val="false"/>
          </w:tcPr>
          <w:p>
            <w:pPr>
              <w:pStyle w:val="935"/>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6725" w:type="dxa"/>
            <w:vAlign w:val="center"/>
            <w:textDirection w:val="lrTb"/>
            <w:noWrap w:val="false"/>
          </w:tcPr>
          <w:p>
            <w:pPr>
              <w:pStyle w:val="935"/>
              <w:jc w:val="left"/>
              <w:widowControl/>
              <w:rPr>
                <w:color w:val="000000"/>
                <w:sz w:val="24"/>
                <w:highlight w:val="none"/>
              </w:rPr>
            </w:pPr>
            <w:r>
              <w:rPr>
                <w:color w:val="000000"/>
                <w:sz w:val="24"/>
                <w:highlight w:val="none"/>
              </w:rPr>
              <w:t xml:space="preserve">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rPr>
                <w:color w:val="000000"/>
                <w:sz w:val="24"/>
                <w:highlight w:val="none"/>
              </w:rPr>
            </w:r>
            <w:r/>
          </w:p>
        </w:tc>
      </w:tr>
      <w:tr>
        <w:trPr>
          <w:trHeight w:val="685"/>
        </w:trPr>
        <w:tc>
          <w:tcPr>
            <w:tcW w:w="750" w:type="dxa"/>
            <w:vAlign w:val="center"/>
            <w:textDirection w:val="lrTb"/>
            <w:noWrap w:val="false"/>
          </w:tcPr>
          <w:p>
            <w:pPr>
              <w:pStyle w:val="935"/>
              <w:jc w:val="center"/>
              <w:widowControl/>
              <w:rPr>
                <w:color w:val="000000"/>
                <w:sz w:val="24"/>
                <w:highlight w:val="none"/>
              </w:rPr>
            </w:pPr>
            <w:r>
              <w:rPr>
                <w:rFonts w:hint="eastAsia"/>
                <w:color w:val="000000"/>
                <w:sz w:val="24"/>
                <w:highlight w:val="none"/>
              </w:rPr>
              <w:t xml:space="preserve">10</w:t>
            </w:r>
            <w:r>
              <w:rPr>
                <w:color w:val="000000"/>
                <w:sz w:val="24"/>
                <w:highlight w:val="none"/>
              </w:rPr>
            </w:r>
            <w:r/>
          </w:p>
        </w:tc>
        <w:tc>
          <w:tcPr>
            <w:tcW w:w="1813" w:type="dxa"/>
            <w:vAlign w:val="center"/>
            <w:textDirection w:val="lrTb"/>
            <w:noWrap w:val="false"/>
          </w:tcPr>
          <w:p>
            <w:pPr>
              <w:pStyle w:val="935"/>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6725" w:type="dxa"/>
            <w:vAlign w:val="center"/>
            <w:textDirection w:val="lrTb"/>
            <w:noWrap w:val="false"/>
          </w:tcPr>
          <w:p>
            <w:pPr>
              <w:pStyle w:val="935"/>
              <w:jc w:val="left"/>
              <w:widowControl/>
              <w:rPr>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35"/>
              <w:jc w:val="center"/>
              <w:widowControl/>
              <w:rPr>
                <w:color w:val="000000"/>
                <w:sz w:val="24"/>
                <w:highlight w:val="none"/>
              </w:rPr>
            </w:pPr>
            <w:r>
              <w:rPr>
                <w:color w:val="000000"/>
                <w:sz w:val="24"/>
                <w:highlight w:val="none"/>
              </w:rPr>
              <w:t xml:space="preserve">11</w:t>
            </w:r>
            <w:r>
              <w:rPr>
                <w:color w:val="000000"/>
                <w:sz w:val="24"/>
                <w:highlight w:val="none"/>
              </w:rPr>
            </w:r>
            <w:r/>
          </w:p>
        </w:tc>
        <w:tc>
          <w:tcPr>
            <w:tcW w:w="1813" w:type="dxa"/>
            <w:vAlign w:val="center"/>
            <w:textDirection w:val="lrTb"/>
            <w:noWrap w:val="false"/>
          </w:tcPr>
          <w:p>
            <w:pPr>
              <w:pStyle w:val="935"/>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6725" w:type="dxa"/>
            <w:vAlign w:val="center"/>
            <w:textDirection w:val="lrTb"/>
            <w:noWrap w:val="false"/>
          </w:tcPr>
          <w:p>
            <w:pPr>
              <w:pStyle w:val="935"/>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，提供证明文件</w:t>
            </w:r>
            <w:r>
              <w:rPr>
                <w:rFonts w:ascii="宋体" w:hAnsi="宋体" w:cs="宋体"/>
                <w:color w:val="000000"/>
                <w:sz w:val="24"/>
                <w:highlight w:val="none"/>
              </w:rPr>
              <w:t xml:space="preserve">电子件</w:t>
            </w:r>
            <w:r>
              <w:rPr>
                <w:rFonts w:hint="eastAsia"/>
                <w:color w:val="000000"/>
                <w:sz w:val="24"/>
                <w:highlight w:val="none"/>
              </w:rPr>
              <w:t xml:space="preserve">加盖投标人公章：</w:t>
            </w:r>
            <w:r>
              <w:rPr>
                <w:color w:val="000000"/>
                <w:sz w:val="24"/>
                <w:highlight w:val="none"/>
              </w:rPr>
            </w:r>
            <w:r/>
          </w:p>
          <w:p>
            <w:pPr>
              <w:pStyle w:val="935"/>
              <w:jc w:val="left"/>
              <w:widowControl/>
              <w:rPr>
                <w:rFonts w:hint="eastAsia"/>
                <w:color w:val="000000"/>
                <w:sz w:val="24"/>
                <w:highlight w:val="none"/>
              </w:rPr>
            </w:pPr>
            <w:r>
              <w:rPr>
                <w:rFonts w:hint="eastAsia"/>
                <w:color w:val="000000"/>
                <w:sz w:val="24"/>
                <w:highlight w:val="none"/>
              </w:rPr>
              <w:t xml:space="preserve">1）</w:t>
            </w:r>
            <w:r>
              <w:rPr>
                <w:color w:val="000000"/>
                <w:sz w:val="24"/>
                <w:highlight w:val="none"/>
              </w:rPr>
              <w:t xml:space="preserve">采购的产品</w:t>
            </w:r>
            <w:r>
              <w:rPr>
                <w:b/>
                <w:bCs/>
                <w:color w:val="000000"/>
                <w:sz w:val="24"/>
                <w:highlight w:val="none"/>
              </w:rPr>
              <w:t xml:space="preserve">若属于</w:t>
            </w:r>
            <w:r>
              <w:rPr>
                <w:color w:val="000000"/>
                <w:sz w:val="24"/>
                <w:highlight w:val="none"/>
              </w:rPr>
              <w:t xml:space="preserve">《节能产品政府采购品目清单》</w:t>
            </w:r>
            <w:r>
              <w:rPr>
                <w:rFonts w:hint="eastAsia"/>
                <w:color w:val="000000"/>
                <w:sz w:val="24"/>
                <w:highlight w:val="none"/>
              </w:rPr>
              <w:t xml:space="preserve">（清单详</w:t>
            </w:r>
            <w:r>
              <w:rPr>
                <w:rFonts w:hint="eastAsia"/>
                <w:color w:val="000000"/>
                <w:sz w:val="24"/>
                <w:highlight w:val="none"/>
              </w:rPr>
            </w:r>
            <w:r/>
          </w:p>
          <w:p>
            <w:pPr>
              <w:pStyle w:val="935"/>
              <w:jc w:val="left"/>
              <w:widowControl/>
              <w:rPr>
                <w:color w:val="000000"/>
                <w:sz w:val="24"/>
                <w:highlight w:val="none"/>
              </w:rPr>
            </w:pPr>
            <w:r>
              <w:rPr>
                <w:rFonts w:hint="eastAsia"/>
                <w:color w:val="000000"/>
                <w:sz w:val="24"/>
                <w:highlight w:val="none"/>
              </w:rPr>
              <w:t xml:space="preserve">见采购文件附件）</w:t>
            </w:r>
            <w:r>
              <w:rPr>
                <w:color w:val="000000"/>
                <w:sz w:val="24"/>
                <w:highlight w:val="none"/>
              </w:rPr>
              <w:t xml:space="preserve">范围中政府强制采购产品，则投标人所报产品必须获得国家确定的认证机构出具的、处于有效期之内的节能产品认证证书；</w:t>
            </w:r>
            <w:r>
              <w:rPr>
                <w:color w:val="000000"/>
                <w:sz w:val="24"/>
                <w:highlight w:val="none"/>
              </w:rPr>
            </w:r>
            <w:r/>
          </w:p>
          <w:p>
            <w:pPr>
              <w:pStyle w:val="935"/>
              <w:numPr>
                <w:ilvl w:val="0"/>
                <w:numId w:val="13"/>
              </w:numPr>
              <w:jc w:val="left"/>
              <w:widowControl/>
              <w:rPr>
                <w:color w:val="000000"/>
                <w:sz w:val="24"/>
                <w:highlight w:val="none"/>
              </w:rPr>
            </w:pPr>
            <w:r>
              <w:rPr>
                <w:color w:val="000000"/>
                <w:sz w:val="24"/>
                <w:highlight w:val="none"/>
              </w:rPr>
              <w:t xml:space="preserve">国家有特殊信息安全要求的项目，采购产品</w:t>
            </w:r>
            <w:r>
              <w:rPr>
                <w:b/>
                <w:bCs/>
                <w:color w:val="000000"/>
                <w:sz w:val="24"/>
                <w:highlight w:val="none"/>
              </w:rPr>
              <w:t xml:space="preserve">涉及</w:t>
            </w:r>
            <w:r>
              <w:rPr>
                <w:color w:val="000000"/>
                <w:sz w:val="24"/>
                <w:highlight w:val="none"/>
              </w:rPr>
              <w:t xml:space="preserve">无线局域网产品和含有无线局域网功能的计算机、通信设备、打印机、复印机、投影仪等产品的，投标产品须为符合国家无线局域网安全标准并通过国家产品认证的产品；</w:t>
            </w:r>
            <w:r>
              <w:rPr>
                <w:color w:val="000000"/>
                <w:sz w:val="24"/>
                <w:highlight w:val="none"/>
              </w:rPr>
            </w:r>
            <w:r/>
          </w:p>
        </w:tc>
      </w:tr>
      <w:tr>
        <w:trPr>
          <w:trHeight w:val="1011"/>
        </w:trPr>
        <w:tc>
          <w:tcPr>
            <w:tcW w:w="750" w:type="dxa"/>
            <w:vAlign w:val="center"/>
            <w:textDirection w:val="lrTb"/>
            <w:noWrap w:val="false"/>
          </w:tcPr>
          <w:p>
            <w:pPr>
              <w:pStyle w:val="935"/>
              <w:jc w:val="center"/>
              <w:widowControl/>
              <w:rPr>
                <w:color w:val="000000"/>
                <w:sz w:val="24"/>
                <w:highlight w:val="none"/>
              </w:rPr>
            </w:pPr>
            <w:r>
              <w:rPr>
                <w:color w:val="000000"/>
                <w:sz w:val="24"/>
                <w:highlight w:val="none"/>
              </w:rPr>
              <w:t xml:space="preserve">12</w:t>
            </w:r>
            <w:r>
              <w:rPr>
                <w:color w:val="000000"/>
                <w:sz w:val="24"/>
                <w:highlight w:val="none"/>
              </w:rPr>
            </w:r>
            <w:r/>
          </w:p>
        </w:tc>
        <w:tc>
          <w:tcPr>
            <w:tcW w:w="1813" w:type="dxa"/>
            <w:vAlign w:val="center"/>
            <w:textDirection w:val="lrTb"/>
            <w:noWrap w:val="false"/>
          </w:tcPr>
          <w:p>
            <w:pPr>
              <w:pStyle w:val="935"/>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6725" w:type="dxa"/>
            <w:vAlign w:val="center"/>
            <w:textDirection w:val="lrTb"/>
            <w:noWrap w:val="false"/>
          </w:tcPr>
          <w:p>
            <w:pPr>
              <w:pStyle w:val="935"/>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750" w:type="dxa"/>
            <w:vAlign w:val="center"/>
            <w:textDirection w:val="lrTb"/>
            <w:noWrap w:val="false"/>
          </w:tcPr>
          <w:p>
            <w:pPr>
              <w:pStyle w:val="935"/>
              <w:jc w:val="center"/>
              <w:widowControl/>
              <w:rPr>
                <w:color w:val="000000"/>
                <w:sz w:val="24"/>
                <w:highlight w:val="none"/>
              </w:rPr>
            </w:pPr>
            <w:r>
              <w:rPr>
                <w:color w:val="000000"/>
                <w:sz w:val="24"/>
                <w:highlight w:val="none"/>
              </w:rPr>
              <w:t xml:space="preserve">13</w:t>
            </w:r>
            <w:r>
              <w:rPr>
                <w:color w:val="000000"/>
                <w:sz w:val="24"/>
                <w:highlight w:val="none"/>
              </w:rPr>
            </w:r>
            <w:r/>
          </w:p>
        </w:tc>
        <w:tc>
          <w:tcPr>
            <w:tcW w:w="1813" w:type="dxa"/>
            <w:vAlign w:val="center"/>
            <w:textDirection w:val="lrTb"/>
            <w:noWrap w:val="false"/>
          </w:tcPr>
          <w:p>
            <w:pPr>
              <w:pStyle w:val="935"/>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6725" w:type="dxa"/>
            <w:vAlign w:val="center"/>
            <w:textDirection w:val="lrTb"/>
            <w:noWrap w:val="false"/>
          </w:tcPr>
          <w:p>
            <w:pPr>
              <w:pStyle w:val="935"/>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（包含使用同一MAC地址的计算机制作电子投标文件的情形）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（包含使用同一MAC地址的计算机提交或者解密电子投标文件的情形）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w:t>
            </w:r>
            <w:r>
              <w:rPr>
                <w:color w:val="000000"/>
                <w:sz w:val="24"/>
                <w:highlight w:val="none"/>
              </w:rPr>
            </w:r>
            <w:r/>
          </w:p>
        </w:tc>
      </w:tr>
      <w:tr>
        <w:trPr>
          <w:trHeight w:val="685"/>
        </w:trPr>
        <w:tc>
          <w:tcPr>
            <w:tcW w:w="750" w:type="dxa"/>
            <w:vAlign w:val="center"/>
            <w:textDirection w:val="lrTb"/>
            <w:noWrap w:val="false"/>
          </w:tcPr>
          <w:p>
            <w:pPr>
              <w:pStyle w:val="935"/>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4</w:t>
            </w:r>
            <w:r>
              <w:rPr>
                <w:color w:val="000000"/>
                <w:sz w:val="24"/>
                <w:highlight w:val="none"/>
              </w:rPr>
            </w:r>
            <w:r/>
          </w:p>
        </w:tc>
        <w:tc>
          <w:tcPr>
            <w:tcW w:w="1813" w:type="dxa"/>
            <w:vAlign w:val="center"/>
            <w:textDirection w:val="lrTb"/>
            <w:noWrap w:val="false"/>
          </w:tcPr>
          <w:p>
            <w:pPr>
              <w:pStyle w:val="935"/>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6725" w:type="dxa"/>
            <w:vAlign w:val="center"/>
            <w:textDirection w:val="lrTb"/>
            <w:noWrap w:val="false"/>
          </w:tcPr>
          <w:p>
            <w:pPr>
              <w:pStyle w:val="93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750" w:type="dxa"/>
            <w:vAlign w:val="center"/>
            <w:textDirection w:val="lrTb"/>
            <w:noWrap w:val="false"/>
          </w:tcPr>
          <w:p>
            <w:pPr>
              <w:pStyle w:val="935"/>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15</w:t>
            </w:r>
            <w:r>
              <w:rPr>
                <w:rFonts w:eastAsia="宋体"/>
                <w:color w:val="000000"/>
                <w:sz w:val="24"/>
                <w:highlight w:val="none"/>
                <w:lang w:val="en-US" w:eastAsia="zh-CN"/>
              </w:rPr>
            </w:r>
            <w:r/>
          </w:p>
        </w:tc>
        <w:tc>
          <w:tcPr>
            <w:tcW w:w="1813" w:type="dxa"/>
            <w:vAlign w:val="center"/>
            <w:textDirection w:val="lrTb"/>
            <w:noWrap w:val="false"/>
          </w:tcPr>
          <w:p>
            <w:pPr>
              <w:pStyle w:val="935"/>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6725" w:type="dxa"/>
            <w:vAlign w:val="center"/>
            <w:textDirection w:val="lrTb"/>
            <w:noWrap w:val="false"/>
          </w:tcPr>
          <w:p>
            <w:pPr>
              <w:pStyle w:val="935"/>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935"/>
        <w:numPr>
          <w:ilvl w:val="0"/>
          <w:numId w:val="14"/>
        </w:numPr>
        <w:spacing w:line="360" w:lineRule="auto"/>
        <w:tabs>
          <w:tab w:val="left" w:pos="900" w:leader="none"/>
          <w:tab w:val="left" w:pos="1080" w:leader="none"/>
          <w:tab w:val="left" w:pos="1589"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935"/>
        <w:numPr>
          <w:ilvl w:val="0"/>
          <w:numId w:val="12"/>
        </w:numPr>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投标文件有关事项的澄清或者说明</w:t>
      </w:r>
      <w:r>
        <w:rPr>
          <w:rFonts w:hint="eastAsia" w:ascii="宋体" w:hAnsi="宋体" w:cs="宋体"/>
          <w:color w:val="000000"/>
          <w:sz w:val="24"/>
          <w:highlight w:val="none"/>
        </w:rPr>
      </w:r>
      <w:r/>
    </w:p>
    <w:p>
      <w:pPr>
        <w:pStyle w:val="935"/>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评标过程中，评标委员会将</w:t>
      </w:r>
      <w:r>
        <w:rPr>
          <w:rFonts w:hint="eastAsia"/>
          <w:color w:val="000000"/>
          <w:sz w:val="24"/>
          <w:highlight w:val="none"/>
        </w:rPr>
        <w:t xml:space="preserve">通过“苏采云”政府采购一体化平台系统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935"/>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实施政府采购异常低价审查的有关要求：具体按照苏财购〔2025〕62号《关于推动解决政府采购异常低价问题相关工作的通知》要求 ：</w:t>
      </w:r>
      <w:r>
        <w:rPr>
          <w:rFonts w:hint="eastAsia" w:ascii="宋体" w:hAnsi="宋体" w:cs="宋体"/>
          <w:color w:val="000000"/>
          <w:sz w:val="24"/>
          <w:highlight w:val="none"/>
        </w:rPr>
      </w:r>
      <w:r/>
    </w:p>
    <w:p>
      <w:pPr>
        <w:pStyle w:val="935"/>
        <w:ind w:left="1985"/>
        <w:spacing w:line="360" w:lineRule="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（一）评审过程中出现下列情形之一的，评审委员会应当启动异常低价投标（响应）审查程序：</w:t>
      </w:r>
      <w:r>
        <w:rPr>
          <w:rFonts w:hint="eastAsia" w:ascii="宋体" w:hAnsi="宋体" w:cs="宋体"/>
          <w:color w:val="000000"/>
          <w:sz w:val="24"/>
          <w:highlight w:val="none"/>
        </w:rPr>
      </w:r>
      <w:r/>
    </w:p>
    <w:p>
      <w:pPr>
        <w:pStyle w:val="935"/>
        <w:ind w:left="1985"/>
        <w:spacing w:line="360" w:lineRule="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1．投标（响应）报价低于采购项目预算50%的，即投标（响应）报价&lt;采购项目预算×50%；</w:t>
      </w:r>
      <w:r>
        <w:rPr>
          <w:rFonts w:hint="eastAsia" w:ascii="宋体" w:hAnsi="宋体" w:cs="宋体"/>
          <w:color w:val="000000"/>
          <w:sz w:val="24"/>
          <w:highlight w:val="none"/>
        </w:rPr>
      </w:r>
      <w:r/>
    </w:p>
    <w:p>
      <w:pPr>
        <w:pStyle w:val="935"/>
        <w:ind w:left="1985"/>
        <w:spacing w:line="360" w:lineRule="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2．投标（响应）报价低于采购项目最高限价45%的，即投标（响应）报价&lt;采购项目最高限价×45% ；</w:t>
      </w:r>
      <w:r>
        <w:rPr>
          <w:rFonts w:hint="eastAsia" w:ascii="宋体" w:hAnsi="宋体" w:cs="宋体"/>
          <w:color w:val="000000"/>
          <w:sz w:val="24"/>
          <w:highlight w:val="none"/>
        </w:rPr>
      </w:r>
      <w:r/>
    </w:p>
    <w:p>
      <w:pPr>
        <w:pStyle w:val="935"/>
        <w:ind w:left="1985"/>
        <w:spacing w:line="360" w:lineRule="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3．评审委员会认定的供应商报价过低、有可能影响产品质量或者不能诚信履约的其他情形。</w:t>
      </w:r>
      <w:r>
        <w:rPr>
          <w:rFonts w:hint="eastAsia" w:ascii="宋体" w:hAnsi="宋体" w:cs="宋体"/>
          <w:color w:val="000000"/>
          <w:sz w:val="24"/>
          <w:highlight w:val="none"/>
        </w:rPr>
      </w:r>
      <w:r/>
    </w:p>
    <w:p>
      <w:pPr>
        <w:pStyle w:val="935"/>
        <w:ind w:left="1985"/>
        <w:spacing w:line="360" w:lineRule="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highlight w:val="none"/>
        </w:rPr>
      </w:r>
      <w:r/>
    </w:p>
    <w:p>
      <w:pPr>
        <w:pStyle w:val="935"/>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项目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93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935"/>
        <w:ind w:left="2035"/>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935"/>
        <w:ind w:left="2035"/>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935"/>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935"/>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935"/>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935"/>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935"/>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93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numPr>
          <w:ilvl w:val="0"/>
          <w:numId w:val="0"/>
        </w:numPr>
        <w:ind w:left="357"/>
        <w:spacing w:line="360" w:lineRule="auto"/>
        <w:tabs>
          <w:tab w:val="left" w:pos="1080" w:leader="none"/>
        </w:tabs>
        <w:rPr>
          <w:rFonts w:hint="eastAsia" w:ascii="宋体" w:hAnsi="宋体" w:eastAsia="宋体" w:cs="宋体"/>
          <w:color w:val="ff0000"/>
          <w:sz w:val="24"/>
          <w:highlight w:val="none"/>
        </w:rPr>
      </w:pPr>
      <w:r>
        <w:rPr>
          <w:rFonts w:hint="eastAsia" w:ascii="宋体" w:hAnsi="宋体" w:eastAsia="宋体" w:cs="宋体"/>
          <w:b/>
          <w:bCs/>
          <w:color w:val="ff0000"/>
          <w:sz w:val="24"/>
          <w:highlight w:val="none"/>
          <w:lang w:val="en-US" w:eastAsia="zh-CN"/>
        </w:rPr>
        <w:t xml:space="preserve">2.6    </w:t>
      </w:r>
      <w:r>
        <w:rPr>
          <w:rFonts w:hint="eastAsia" w:ascii="宋体" w:hAnsi="宋体" w:eastAsia="宋体" w:cs="宋体"/>
          <w:b/>
          <w:bCs/>
          <w:color w:val="ff0000"/>
          <w:sz w:val="24"/>
          <w:highlight w:val="none"/>
        </w:rPr>
        <w:t xml:space="preserve">采购本国产品的支持政策</w:t>
      </w:r>
      <w:r>
        <w:rPr>
          <w:rFonts w:hint="eastAsia" w:ascii="宋体" w:hAnsi="宋体" w:eastAsia="宋体" w:cs="宋体"/>
          <w:color w:val="ff0000"/>
          <w:sz w:val="24"/>
          <w:highlight w:val="none"/>
        </w:rPr>
      </w:r>
      <w:r/>
    </w:p>
    <w:p>
      <w:pPr>
        <w:pStyle w:val="935"/>
        <w:numPr>
          <w:ilvl w:val="0"/>
          <w:numId w:val="0"/>
        </w:numPr>
        <w:ind w:left="357" w:firstLine="720"/>
        <w:spacing w:line="360" w:lineRule="auto"/>
        <w:tabs>
          <w:tab w:val="left" w:pos="1080" w:leader="none"/>
        </w:tabs>
        <w:rPr>
          <w:rFonts w:hint="eastAsia" w:ascii="宋体" w:hAnsi="宋体" w:eastAsia="宋体" w:cs="宋体"/>
          <w:color w:val="ff0000"/>
          <w:sz w:val="24"/>
          <w:highlight w:val="none"/>
        </w:rPr>
      </w:pPr>
      <w:r>
        <w:rPr>
          <w:rFonts w:hint="eastAsia" w:ascii="宋体" w:hAnsi="宋体" w:eastAsia="宋体" w:cs="宋体"/>
          <w:color w:val="ff0000"/>
          <w:sz w:val="24"/>
          <w:highlight w:val="none"/>
          <w:lang w:val="en-US" w:eastAsia="zh-CN"/>
        </w:rPr>
        <w:t xml:space="preserve">2.6.</w:t>
      </w:r>
      <w:r>
        <w:rPr>
          <w:rFonts w:hint="eastAsia" w:ascii="宋体" w:hAnsi="宋体" w:eastAsia="宋体" w:cs="宋体"/>
          <w:color w:val="ff0000"/>
          <w:sz w:val="24"/>
          <w:highlight w:val="none"/>
        </w:rPr>
        <w:t xml:space="preserve">1 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ff0000"/>
          <w:sz w:val="24"/>
          <w:highlight w:val="none"/>
        </w:rPr>
      </w:r>
      <w:r/>
    </w:p>
    <w:p>
      <w:pPr>
        <w:pStyle w:val="935"/>
        <w:numPr>
          <w:ilvl w:val="0"/>
          <w:numId w:val="0"/>
        </w:numPr>
        <w:ind w:left="357" w:firstLine="720"/>
        <w:spacing w:line="360" w:lineRule="auto"/>
        <w:tabs>
          <w:tab w:val="left" w:pos="1080" w:leader="none"/>
        </w:tabs>
        <w:rPr>
          <w:rFonts w:hint="eastAsia" w:ascii="宋体" w:hAnsi="宋体" w:eastAsia="宋体" w:cs="宋体"/>
          <w:color w:val="ff0000"/>
          <w:sz w:val="24"/>
          <w:highlight w:val="none"/>
        </w:rPr>
      </w:pPr>
      <w:r>
        <w:rPr>
          <w:rFonts w:hint="eastAsia" w:ascii="宋体" w:hAnsi="宋体" w:eastAsia="宋体" w:cs="宋体"/>
          <w:color w:val="ff0000"/>
          <w:sz w:val="24"/>
          <w:highlight w:val="none"/>
          <w:lang w:val="en-US" w:eastAsia="zh-CN"/>
        </w:rPr>
        <w:t xml:space="preserve">2.6.</w:t>
      </w:r>
      <w:r>
        <w:rPr>
          <w:rFonts w:hint="eastAsia" w:ascii="宋体" w:hAnsi="宋体" w:eastAsia="宋体" w:cs="宋体"/>
          <w:color w:val="ff0000"/>
          <w:sz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w:t>
      </w:r>
      <w:r>
        <w:rPr>
          <w:rFonts w:hint="eastAsia" w:ascii="宋体" w:hAnsi="宋体" w:eastAsia="宋体" w:cs="宋体"/>
          <w:color w:val="ff0000"/>
          <w:sz w:val="24"/>
          <w:highlight w:val="none"/>
          <w:lang w:val="en-US" w:eastAsia="zh-CN"/>
        </w:rPr>
        <w:t xml:space="preserve">5</w:t>
      </w:r>
      <w:r>
        <w:rPr>
          <w:rFonts w:hint="eastAsia" w:ascii="宋体" w:hAnsi="宋体" w:eastAsia="宋体" w:cs="宋体"/>
          <w:color w:val="ff0000"/>
          <w:sz w:val="24"/>
          <w:highlight w:val="none"/>
        </w:rPr>
        <w:t xml:space="preserve">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ff0000"/>
          <w:sz w:val="24"/>
          <w:highlight w:val="none"/>
        </w:rPr>
      </w:r>
      <w:r/>
    </w:p>
    <w:p>
      <w:pPr>
        <w:pStyle w:val="935"/>
        <w:numPr>
          <w:ilvl w:val="0"/>
          <w:numId w:val="0"/>
        </w:numPr>
        <w:ind w:left="357" w:firstLine="720"/>
        <w:spacing w:line="360" w:lineRule="auto"/>
        <w:tabs>
          <w:tab w:val="left" w:pos="1080" w:leader="none"/>
        </w:tabs>
        <w:rPr>
          <w:rFonts w:hint="eastAsia" w:ascii="宋体" w:hAnsi="宋体" w:eastAsia="宋体" w:cs="宋体"/>
          <w:color w:val="ff0000"/>
          <w:sz w:val="24"/>
          <w:highlight w:val="none"/>
        </w:rPr>
      </w:pPr>
      <w:r>
        <w:rPr>
          <w:rFonts w:hint="eastAsia" w:ascii="宋体" w:hAnsi="宋体" w:eastAsia="宋体" w:cs="宋体"/>
          <w:color w:val="ff0000"/>
          <w:sz w:val="24"/>
          <w:highlight w:val="none"/>
          <w:lang w:val="en-US" w:eastAsia="zh-CN"/>
        </w:rPr>
        <w:t xml:space="preserve">2.6.3</w:t>
      </w:r>
      <w:r>
        <w:rPr>
          <w:rFonts w:hint="eastAsia" w:ascii="宋体" w:hAnsi="宋体" w:eastAsia="宋体" w:cs="宋体"/>
          <w:color w:val="ff0000"/>
          <w:sz w:val="24"/>
          <w:highlight w:val="none"/>
        </w:rPr>
        <w:t xml:space="preserve"> 供应商需按照招标文件的要求提供《关于符合本国产品标准的声明函》（以下简称《声明函》），如不提供将不享受本国产品价格评审优惠。</w:t>
      </w:r>
      <w:r>
        <w:rPr>
          <w:rFonts w:hint="eastAsia" w:ascii="宋体" w:hAnsi="宋体" w:eastAsia="宋体" w:cs="宋体"/>
          <w:color w:val="ff0000"/>
          <w:sz w:val="24"/>
          <w:highlight w:val="none"/>
        </w:rPr>
      </w:r>
      <w:r/>
    </w:p>
    <w:p>
      <w:pPr>
        <w:pStyle w:val="935"/>
        <w:numPr>
          <w:ilvl w:val="0"/>
          <w:numId w:val="0"/>
        </w:numPr>
        <w:ind w:firstLine="960"/>
        <w:spacing w:line="360" w:lineRule="auto"/>
        <w:tabs>
          <w:tab w:val="left" w:pos="1080" w:leader="none"/>
        </w:tabs>
        <w:rPr>
          <w:rFonts w:hint="eastAsia" w:ascii="宋体" w:hAnsi="宋体" w:eastAsia="宋体" w:cs="宋体"/>
          <w:color w:val="ff0000"/>
          <w:sz w:val="24"/>
          <w:highlight w:val="none"/>
        </w:rPr>
      </w:pPr>
      <w:r>
        <w:rPr>
          <w:rFonts w:hint="eastAsia" w:ascii="宋体" w:hAnsi="宋体" w:eastAsia="宋体" w:cs="宋体"/>
          <w:color w:val="ff0000"/>
          <w:sz w:val="24"/>
          <w:highlight w:val="none"/>
          <w:lang w:val="en-US" w:eastAsia="zh-CN"/>
        </w:rPr>
        <w:t xml:space="preserve">2.6.</w:t>
      </w:r>
      <w:r>
        <w:rPr>
          <w:rFonts w:hint="eastAsia" w:ascii="宋体" w:hAnsi="宋体" w:eastAsia="宋体" w:cs="宋体"/>
          <w:color w:val="ff0000"/>
          <w:sz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ff0000"/>
          <w:sz w:val="24"/>
          <w:highlight w:val="none"/>
        </w:rPr>
      </w:r>
      <w:r/>
    </w:p>
    <w:p>
      <w:pPr>
        <w:pStyle w:val="935"/>
        <w:numPr>
          <w:ilvl w:val="0"/>
          <w:numId w:val="0"/>
        </w:numPr>
        <w:ind w:left="357" w:firstLine="720"/>
        <w:spacing w:line="360" w:lineRule="auto"/>
        <w:tabs>
          <w:tab w:val="left" w:pos="1080" w:leader="none"/>
        </w:tabs>
        <w:rPr>
          <w:rFonts w:hint="eastAsia" w:ascii="宋体" w:hAnsi="宋体" w:cs="宋体"/>
          <w:color w:val="ff0000"/>
          <w:sz w:val="24"/>
          <w:highlight w:val="none"/>
        </w:rPr>
      </w:pPr>
      <w:r>
        <w:rPr>
          <w:rFonts w:hint="eastAsia" w:ascii="宋体" w:hAnsi="宋体" w:eastAsia="宋体" w:cs="宋体"/>
          <w:color w:val="ff0000"/>
          <w:sz w:val="24"/>
          <w:highlight w:val="none"/>
          <w:lang w:val="en-US" w:eastAsia="zh-CN"/>
        </w:rPr>
        <w:t xml:space="preserve">2.6.</w:t>
      </w:r>
      <w:r>
        <w:rPr>
          <w:rFonts w:hint="eastAsia" w:ascii="宋体" w:hAnsi="宋体" w:eastAsia="宋体" w:cs="宋体"/>
          <w:color w:val="ff0000"/>
          <w:sz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ff0000"/>
          <w:sz w:val="24"/>
          <w:highlight w:val="none"/>
        </w:rPr>
      </w:r>
      <w:r/>
    </w:p>
    <w:p>
      <w:pPr>
        <w:pStyle w:val="935"/>
        <w:numPr>
          <w:ilvl w:val="0"/>
          <w:numId w:val="12"/>
        </w:numPr>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投标文件的比较和评价</w:t>
      </w:r>
      <w:bookmarkEnd w:id="666"/>
      <w:r/>
      <w:bookmarkEnd w:id="667"/>
      <w:r>
        <w:rPr>
          <w:rFonts w:hint="eastAsia" w:ascii="宋体" w:hAnsi="宋体" w:cs="宋体"/>
          <w:color w:val="000000"/>
          <w:sz w:val="24"/>
          <w:highlight w:val="none"/>
        </w:rPr>
      </w:r>
      <w:r/>
    </w:p>
    <w:p>
      <w:pPr>
        <w:pStyle w:val="935"/>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935"/>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935"/>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935"/>
        <w:ind w:left="1985"/>
        <w:spacing w:line="360" w:lineRule="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935"/>
        <w:ind w:left="1985"/>
        <w:spacing w:line="360" w:lineRule="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935"/>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ind w:left="2035"/>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935"/>
        <w:ind w:left="2035"/>
        <w:spacing w:line="360" w:lineRule="auto"/>
        <w:tabs>
          <w:tab w:val="left" w:pos="1080"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u w:val="single"/>
        </w:rPr>
      </w:r>
      <w:r/>
    </w:p>
    <w:p>
      <w:pPr>
        <w:pStyle w:val="935"/>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numPr>
          <w:ilvl w:val="0"/>
          <w:numId w:val="12"/>
        </w:numPr>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确定</w:t>
      </w:r>
      <w:bookmarkStart w:id="683" w:name="_Ref467307010"/>
      <w:r/>
      <w:bookmarkStart w:id="684" w:name="_Toc520356170"/>
      <w:r/>
      <w:bookmarkStart w:id="685" w:name="_Toc151190173"/>
      <w:r/>
      <w:bookmarkStart w:id="686" w:name="_Toc150774646"/>
      <w:r/>
      <w:bookmarkStart w:id="687" w:name="_Toc226965736"/>
      <w:r/>
      <w:bookmarkStart w:id="688" w:name="_Toc127151747"/>
      <w:r/>
      <w:bookmarkStart w:id="689" w:name="_Toc305158888"/>
      <w:r/>
      <w:bookmarkStart w:id="690" w:name="_Toc151193716"/>
      <w:r/>
      <w:bookmarkStart w:id="691" w:name="_Toc142311048"/>
      <w:r/>
      <w:bookmarkStart w:id="692" w:name="_Toc164229241"/>
      <w:r/>
      <w:bookmarkStart w:id="693" w:name="_Toc195842911"/>
      <w:r/>
      <w:bookmarkStart w:id="694" w:name="_Toc151193860"/>
      <w:r/>
      <w:bookmarkStart w:id="695" w:name="_Toc150774751"/>
      <w:r/>
      <w:bookmarkStart w:id="696" w:name="_Toc164608660"/>
      <w:r/>
      <w:bookmarkStart w:id="697" w:name="_Toc226965819"/>
      <w:r/>
      <w:bookmarkStart w:id="698" w:name="_Toc151193934"/>
      <w:r/>
      <w:bookmarkStart w:id="699" w:name="_Toc127161460"/>
      <w:r/>
      <w:bookmarkStart w:id="700" w:name="_Toc127151546"/>
      <w:r/>
      <w:bookmarkStart w:id="701" w:name="_Toc264969236"/>
      <w:r/>
      <w:bookmarkStart w:id="702" w:name="_Toc226337242"/>
      <w:r/>
      <w:bookmarkStart w:id="703" w:name="_Toc164351640"/>
      <w:r/>
      <w:bookmarkStart w:id="704" w:name="_Toc305158814"/>
      <w:r/>
      <w:bookmarkStart w:id="705" w:name="_Toc265228384"/>
      <w:r/>
      <w:bookmarkStart w:id="706" w:name="_Toc150480784"/>
      <w:r/>
      <w:bookmarkStart w:id="707" w:name="_Toc150509297"/>
      <w:r/>
      <w:bookmarkStart w:id="708" w:name="_Toc164608815"/>
      <w:r/>
      <w:bookmarkStart w:id="709" w:name="_Toc164229387"/>
      <w:r/>
      <w:bookmarkStart w:id="710" w:name="_Toc151193644"/>
      <w:r/>
      <w:bookmarkStart w:id="711" w:name="_Toc226309790"/>
      <w:r/>
      <w:bookmarkStart w:id="712" w:name="_Toc149720839"/>
      <w:r/>
      <w:bookmarkStart w:id="713" w:name="_Toc151193788"/>
      <w:r>
        <w:rPr>
          <w:rFonts w:hint="eastAsia" w:ascii="宋体" w:hAnsi="宋体" w:cs="宋体"/>
          <w:color w:val="000000"/>
          <w:sz w:val="24"/>
          <w:highlight w:val="none"/>
        </w:rPr>
        <w:t xml:space="preserve">中标候选人名单</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Fonts w:hint="eastAsia" w:ascii="宋体" w:hAnsi="宋体" w:cs="宋体"/>
          <w:color w:val="000000"/>
          <w:sz w:val="24"/>
          <w:highlight w:val="none"/>
        </w:rPr>
      </w:r>
      <w:r/>
    </w:p>
    <w:p>
      <w:pPr>
        <w:pStyle w:val="935"/>
        <w:numPr>
          <w:ilvl w:val="1"/>
          <w:numId w:val="12"/>
        </w:numPr>
        <w:ind w:left="1077" w:hanging="720"/>
        <w:spacing w:line="360" w:lineRule="auto"/>
        <w:tabs>
          <w:tab w:val="left" w:pos="1080" w:leader="none"/>
          <w:tab w:val="left" w:pos="1589"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用综合评分法时，提供相同品牌产品（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b/>
          <w:bCs/>
          <w:color w:val="000000"/>
          <w:sz w:val="24"/>
          <w:highlight w:val="none"/>
        </w:rPr>
      </w:r>
      <w:r/>
    </w:p>
    <w:p>
      <w:pPr>
        <w:pStyle w:val="974"/>
        <w:ind w:left="993" w:firstLine="136"/>
        <w:spacing w:line="360" w:lineRule="auto"/>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974"/>
        <w:ind w:left="993" w:firstLine="136"/>
        <w:spacing w:line="360" w:lineRule="auto"/>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szCs w:val="24"/>
          <w:highlight w:val="none"/>
          <w:u w:val="single"/>
        </w:rPr>
        <w:t xml:space="preserve">  /  </w:t>
      </w:r>
      <w:r>
        <w:rPr>
          <w:rFonts w:hAnsi="宋体" w:cs="宋体"/>
          <w:color w:val="000000"/>
          <w:sz w:val="24"/>
          <w:szCs w:val="24"/>
          <w:highlight w:val="none"/>
        </w:rPr>
      </w:r>
      <w:r/>
    </w:p>
    <w:p>
      <w:pPr>
        <w:pStyle w:val="935"/>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935"/>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935"/>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评标委员会要对评分汇总情况进行复核，特别是对排名第一的、报价最低的、投标文件被认定为无效的情形进行重点复核。</w:t>
      </w:r>
      <w:r>
        <w:rPr>
          <w:rFonts w:hint="eastAsia" w:ascii="宋体" w:hAnsi="宋体" w:cs="宋体"/>
          <w:color w:val="000000"/>
          <w:sz w:val="24"/>
          <w:highlight w:val="none"/>
        </w:rPr>
      </w:r>
      <w:r/>
    </w:p>
    <w:p>
      <w:pPr>
        <w:pStyle w:val="935"/>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评标委员会将根据各投标人的评标排序，依次推荐本项目的中标候选人，起草并签署评标报告。本项目评标委员会共推荐不少于3名中标候选人。</w:t>
      </w:r>
      <w:r>
        <w:rPr>
          <w:rFonts w:hint="eastAsia" w:ascii="宋体" w:hAnsi="宋体" w:cs="宋体"/>
          <w:color w:val="000000"/>
          <w:sz w:val="24"/>
          <w:highlight w:val="none"/>
        </w:rPr>
      </w:r>
      <w:r/>
    </w:p>
    <w:p>
      <w:pPr>
        <w:pStyle w:val="935"/>
        <w:numPr>
          <w:ilvl w:val="0"/>
          <w:numId w:val="12"/>
        </w:numPr>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报告违法行为</w:t>
      </w:r>
      <w:r>
        <w:rPr>
          <w:rFonts w:hint="eastAsia" w:ascii="宋体" w:hAnsi="宋体" w:cs="宋体"/>
          <w:color w:val="000000"/>
          <w:sz w:val="24"/>
          <w:highlight w:val="none"/>
        </w:rPr>
      </w:r>
      <w:r/>
    </w:p>
    <w:p>
      <w:pPr>
        <w:pStyle w:val="935"/>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w:t>
      </w:r>
      <w:r>
        <w:rPr>
          <w:color w:val="000000"/>
          <w:sz w:val="24"/>
          <w:highlight w:val="none"/>
        </w:rPr>
        <w:t xml:space="preserve">采购人</w:t>
      </w:r>
      <w:r>
        <w:rPr>
          <w:rFonts w:hint="eastAsia" w:ascii="宋体" w:hAnsi="宋体" w:cs="宋体"/>
          <w:color w:val="000000"/>
          <w:sz w:val="24"/>
          <w:highlight w:val="none"/>
        </w:rPr>
        <w:t xml:space="preserve">、采购代理机构或者有关部门报告的职责。</w:t>
      </w:r>
      <w:r>
        <w:rPr>
          <w:rFonts w:hint="eastAsia" w:ascii="宋体" w:hAnsi="宋体" w:cs="宋体"/>
          <w:color w:val="000000"/>
          <w:sz w:val="24"/>
          <w:highlight w:val="none"/>
        </w:rPr>
      </w:r>
      <w:r/>
    </w:p>
    <w:p>
      <w:pPr>
        <w:pStyle w:val="935"/>
        <w:jc w:val="center"/>
        <w:spacing w:line="360" w:lineRule="auto"/>
        <w:widowControl/>
        <w:rPr>
          <w:rFonts w:hint="eastAsia" w:ascii="宋体" w:hAnsi="宋体"/>
          <w:b/>
          <w:bCs/>
          <w:color w:val="000000"/>
          <w:sz w:val="28"/>
          <w:szCs w:val="28"/>
          <w:highlight w:val="none"/>
        </w:rPr>
      </w:pPr>
      <w:r>
        <w:rPr>
          <w:rFonts w:hint="eastAsia" w:ascii="宋体" w:hAnsi="宋体" w:cs="宋体"/>
          <w:b/>
          <w:color w:val="000000"/>
          <w:sz w:val="24"/>
          <w:highlight w:val="none"/>
        </w:rPr>
        <w:br w:type="page" w:clear="all"/>
      </w:r>
      <w:r>
        <w:rPr>
          <w:rFonts w:hint="eastAsia" w:ascii="宋体" w:hAnsi="宋体"/>
          <w:b/>
          <w:bCs/>
          <w:color w:val="000000"/>
          <w:sz w:val="28"/>
          <w:szCs w:val="28"/>
          <w:highlight w:val="none"/>
        </w:rPr>
        <w:t xml:space="preserve">二、评标标准</w:t>
      </w:r>
      <w:r>
        <w:rPr>
          <w:rFonts w:hint="eastAsia" w:ascii="宋体" w:hAnsi="宋体"/>
          <w:b/>
          <w:bCs/>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246"/>
        <w:gridCol w:w="6184"/>
        <w:gridCol w:w="515"/>
      </w:tblGrid>
      <w:tr>
        <w:trPr>
          <w:trHeight w:val="454"/>
        </w:trPr>
        <w:tc>
          <w:tcPr>
            <w:tcMar>
              <w:left w:w="108" w:type="dxa"/>
              <w:top w:w="0" w:type="dxa"/>
              <w:right w:w="108" w:type="dxa"/>
              <w:bottom w:w="0" w:type="dxa"/>
            </w:tcMar>
            <w:tcW w:w="577" w:type="dxa"/>
            <w:vAlign w:val="center"/>
            <w:textDirection w:val="lrTb"/>
            <w:noWrap w:val="false"/>
          </w:tcPr>
          <w:p>
            <w:pPr>
              <w:pStyle w:val="935"/>
              <w:jc w:val="center"/>
              <w:spacing w:line="360" w:lineRule="auto"/>
              <w:tabs>
                <w:tab w:val="left" w:pos="426" w:leader="none"/>
              </w:tabs>
              <w:rPr>
                <w:rFonts w:hint="eastAsia" w:ascii="宋体" w:hAnsi="宋体" w:cs="宋体"/>
                <w:b/>
                <w:bCs/>
                <w:color w:val="000000"/>
                <w:sz w:val="24"/>
                <w:highlight w:val="none"/>
              </w:rPr>
            </w:pPr>
            <w:r/>
            <w:bookmarkStart w:id="714" w:name="_Toc14891"/>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Mar>
              <w:left w:w="108" w:type="dxa"/>
              <w:top w:w="0" w:type="dxa"/>
              <w:right w:w="108" w:type="dxa"/>
              <w:bottom w:w="0" w:type="dxa"/>
            </w:tcMar>
            <w:tcW w:w="1246" w:type="dxa"/>
            <w:vAlign w:val="center"/>
            <w:textDirection w:val="lrTb"/>
            <w:noWrap w:val="false"/>
          </w:tcPr>
          <w:p>
            <w:pPr>
              <w:pStyle w:val="935"/>
              <w:jc w:val="center"/>
              <w:spacing w:line="360" w:lineRule="auto"/>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评分因素</w:t>
            </w:r>
            <w:r>
              <w:rPr>
                <w:rFonts w:hint="eastAsia" w:ascii="宋体" w:hAnsi="宋体" w:cs="宋体"/>
                <w:b/>
                <w:bCs/>
                <w:color w:val="000000"/>
                <w:sz w:val="24"/>
                <w:highlight w:val="none"/>
              </w:rPr>
            </w:r>
            <w:r/>
          </w:p>
        </w:tc>
        <w:tc>
          <w:tcPr>
            <w:tcMar>
              <w:left w:w="108" w:type="dxa"/>
              <w:top w:w="0" w:type="dxa"/>
              <w:right w:w="108" w:type="dxa"/>
              <w:bottom w:w="0" w:type="dxa"/>
            </w:tcMar>
            <w:tcW w:w="6184" w:type="dxa"/>
            <w:vAlign w:val="center"/>
            <w:textDirection w:val="lrTb"/>
            <w:noWrap w:val="false"/>
          </w:tcPr>
          <w:p>
            <w:pPr>
              <w:pStyle w:val="935"/>
              <w:jc w:val="center"/>
              <w:spacing w:line="360" w:lineRule="auto"/>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hint="eastAsia" w:ascii="宋体" w:hAnsi="宋体" w:cs="宋体"/>
                <w:b/>
                <w:bCs/>
                <w:color w:val="000000"/>
                <w:sz w:val="24"/>
                <w:highlight w:val="none"/>
              </w:rPr>
            </w:r>
            <w:r/>
          </w:p>
        </w:tc>
        <w:tc>
          <w:tcPr>
            <w:tcMar>
              <w:left w:w="108" w:type="dxa"/>
              <w:top w:w="0" w:type="dxa"/>
              <w:right w:w="108" w:type="dxa"/>
              <w:bottom w:w="0" w:type="dxa"/>
            </w:tcMar>
            <w:tcW w:w="515" w:type="dxa"/>
            <w:vAlign w:val="center"/>
            <w:textDirection w:val="lrTb"/>
            <w:noWrap w:val="false"/>
          </w:tcPr>
          <w:p>
            <w:pPr>
              <w:pStyle w:val="935"/>
              <w:jc w:val="center"/>
              <w:spacing w:line="360" w:lineRule="auto"/>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hint="eastAsia" w:ascii="宋体" w:hAnsi="宋体" w:cs="宋体"/>
                <w:b/>
                <w:bCs/>
                <w:color w:val="000000"/>
                <w:sz w:val="24"/>
                <w:highlight w:val="none"/>
              </w:rPr>
            </w:r>
            <w:r/>
          </w:p>
        </w:tc>
      </w:tr>
      <w:tr>
        <w:trPr>
          <w:trHeight w:val="90"/>
        </w:trPr>
        <w:tc>
          <w:tcPr>
            <w:gridSpan w:val="4"/>
            <w:tcMar>
              <w:left w:w="108" w:type="dxa"/>
              <w:top w:w="0" w:type="dxa"/>
              <w:right w:w="108" w:type="dxa"/>
              <w:bottom w:w="0" w:type="dxa"/>
            </w:tcMar>
            <w:tcW w:w="8522" w:type="dxa"/>
            <w:vAlign w:val="center"/>
            <w:textDirection w:val="lrTb"/>
            <w:noWrap w:val="false"/>
          </w:tcPr>
          <w:p>
            <w:pPr>
              <w:pStyle w:val="935"/>
              <w:spacing w:line="360" w:lineRule="auto"/>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一、报价（30分）</w:t>
            </w:r>
            <w:r>
              <w:rPr>
                <w:rFonts w:hint="eastAsia" w:ascii="宋体" w:hAnsi="宋体" w:cs="宋体"/>
                <w:b/>
                <w:bCs/>
                <w:color w:val="000000"/>
                <w:sz w:val="24"/>
                <w:highlight w:val="none"/>
              </w:rPr>
            </w:r>
            <w:r/>
          </w:p>
        </w:tc>
      </w:tr>
      <w:tr>
        <w:trPr>
          <w:trHeight w:val="454"/>
        </w:trPr>
        <w:tc>
          <w:tcPr>
            <w:tcMar>
              <w:left w:w="108" w:type="dxa"/>
              <w:top w:w="0" w:type="dxa"/>
              <w:right w:w="108" w:type="dxa"/>
              <w:bottom w:w="0" w:type="dxa"/>
            </w:tcMar>
            <w:tcW w:w="577" w:type="dxa"/>
            <w:vAlign w:val="center"/>
            <w:textDirection w:val="lrTb"/>
            <w:noWrap w:val="false"/>
          </w:tcPr>
          <w:p>
            <w:pPr>
              <w:pStyle w:val="935"/>
              <w:jc w:val="center"/>
              <w:spacing w:line="360" w:lineRule="auto"/>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Mar>
              <w:left w:w="108" w:type="dxa"/>
              <w:top w:w="0" w:type="dxa"/>
              <w:right w:w="108" w:type="dxa"/>
              <w:bottom w:w="0" w:type="dxa"/>
            </w:tcMar>
            <w:tcW w:w="1246" w:type="dxa"/>
            <w:vAlign w:val="center"/>
            <w:textDirection w:val="lrTb"/>
            <w:noWrap w:val="false"/>
          </w:tcPr>
          <w:p>
            <w:pPr>
              <w:pStyle w:val="935"/>
              <w:jc w:val="center"/>
              <w:spacing w:line="360" w:lineRule="auto"/>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w:t>
            </w:r>
            <w:r>
              <w:rPr>
                <w:rFonts w:hint="eastAsia" w:ascii="宋体" w:hAnsi="宋体" w:cs="宋体"/>
                <w:color w:val="000000"/>
                <w:sz w:val="24"/>
                <w:highlight w:val="none"/>
              </w:rPr>
            </w:r>
            <w:r/>
          </w:p>
        </w:tc>
        <w:tc>
          <w:tcPr>
            <w:tcMar>
              <w:left w:w="108" w:type="dxa"/>
              <w:top w:w="0" w:type="dxa"/>
              <w:right w:w="108" w:type="dxa"/>
              <w:bottom w:w="0" w:type="dxa"/>
            </w:tcMar>
            <w:tcW w:w="6184" w:type="dxa"/>
            <w:vAlign w:val="center"/>
            <w:textDirection w:val="lrTb"/>
            <w:noWrap w:val="false"/>
          </w:tcPr>
          <w:p>
            <w:pPr>
              <w:pStyle w:val="935"/>
              <w:spacing w:line="360" w:lineRule="auto"/>
              <w:tabs>
                <w:tab w:val="left" w:pos="426" w:leader="none"/>
              </w:tabs>
              <w:rPr>
                <w:rFonts w:hint="eastAsia" w:ascii="宋体" w:hAnsi="宋体" w:eastAsia="宋体" w:cs="宋体"/>
                <w:b/>
                <w:bCs/>
                <w:color w:val="000000"/>
                <w:sz w:val="24"/>
                <w:highlight w:val="none"/>
                <w:lang w:val="en-US"/>
              </w:rPr>
            </w:pPr>
            <w:r>
              <w:rPr>
                <w:rFonts w:hint="eastAsia" w:ascii="宋体" w:hAnsi="宋体" w:cs="宋体"/>
                <w:color w:val="000000"/>
                <w:sz w:val="24"/>
                <w:highlight w:val="none"/>
              </w:rPr>
              <w:t xml:space="preserve">满足招标文件要求且投标价格最低的投标报价为评标基准价，其价格分为满分。其他投标人的价格分统一按照下列公式计算：投标报价得分＝（评标基准价/投标报价）×分值。</w:t>
            </w:r>
            <w:r>
              <w:rPr>
                <w:rFonts w:hint="eastAsia" w:ascii="宋体" w:hAnsi="宋体" w:eastAsia="宋体" w:cs="宋体"/>
                <w:b/>
                <w:bCs/>
                <w:color w:val="000000"/>
                <w:sz w:val="24"/>
                <w:highlight w:val="none"/>
                <w:lang w:val="en-US"/>
              </w:rPr>
            </w:r>
            <w:r/>
          </w:p>
          <w:p>
            <w:pPr>
              <w:pStyle w:val="935"/>
              <w:spacing w:line="360" w:lineRule="auto"/>
              <w:tabs>
                <w:tab w:val="left" w:pos="426" w:leader="none"/>
              </w:tabs>
              <w:rPr>
                <w:rFonts w:hint="eastAsia"/>
                <w:b/>
                <w:bCs/>
                <w:sz w:val="24"/>
                <w:lang w:val="en-US" w:eastAsia="zh-CN"/>
              </w:rPr>
            </w:pPr>
            <w:r>
              <w:rPr>
                <w:rFonts w:hint="eastAsia"/>
                <w:b/>
                <w:bCs/>
                <w:sz w:val="24"/>
                <w:lang w:val="en-US" w:eastAsia="zh-CN"/>
              </w:rPr>
              <w:t xml:space="preserve">注：</w:t>
            </w:r>
            <w:r>
              <w:rPr>
                <w:rFonts w:hint="eastAsia"/>
                <w:b/>
                <w:bCs/>
                <w:sz w:val="24"/>
                <w:lang w:val="en-US" w:eastAsia="zh-CN"/>
              </w:rPr>
            </w:r>
            <w:r/>
          </w:p>
          <w:p>
            <w:pPr>
              <w:pStyle w:val="935"/>
              <w:spacing w:line="360" w:lineRule="auto"/>
              <w:tabs>
                <w:tab w:val="left" w:pos="426" w:leader="none"/>
              </w:tabs>
              <w:rPr>
                <w:rFonts w:hint="eastAsia"/>
                <w:b/>
                <w:bCs/>
                <w:color w:val="ff0000"/>
                <w:sz w:val="24"/>
                <w:lang w:val="en-US" w:eastAsia="zh-CN"/>
              </w:rPr>
            </w:pPr>
            <w:r>
              <w:rPr>
                <w:rFonts w:hint="eastAsia"/>
                <w:b/>
                <w:bCs/>
                <w:color w:val="ff0000"/>
                <w:sz w:val="24"/>
                <w:lang w:val="en-US" w:eastAsia="zh-CN"/>
              </w:rPr>
              <w:t xml:space="preserve">1.此处用于评审比较的投标报价，是指在投标人原始投标报价基础上，经过算术修正后，再依据政府采购政策进行价格调整（如本国产品价格扣除）后形成的价格。</w:t>
            </w:r>
            <w:r>
              <w:rPr>
                <w:rFonts w:hint="eastAsia"/>
                <w:b/>
                <w:bCs/>
                <w:color w:val="ff0000"/>
                <w:sz w:val="24"/>
                <w:lang w:val="en-US" w:eastAsia="zh-CN"/>
              </w:rPr>
            </w:r>
            <w:r/>
          </w:p>
          <w:p>
            <w:pPr>
              <w:pStyle w:val="935"/>
              <w:spacing w:line="360" w:lineRule="auto"/>
              <w:tabs>
                <w:tab w:val="left" w:pos="426" w:leader="none"/>
              </w:tabs>
              <w:rPr>
                <w:rFonts w:hint="eastAsia"/>
                <w:b/>
                <w:bCs/>
                <w:color w:val="ff0000"/>
                <w:sz w:val="24"/>
                <w:lang w:val="en-US" w:eastAsia="zh-CN"/>
              </w:rPr>
            </w:pPr>
            <w:r>
              <w:rPr>
                <w:rFonts w:hint="eastAsia"/>
                <w:b/>
                <w:bCs/>
                <w:color w:val="ff0000"/>
                <w:sz w:val="24"/>
                <w:lang w:val="en-US" w:eastAsia="zh-CN"/>
              </w:rPr>
              <w:t xml:space="preserve">2.根据本国产品支持政策，政府采购活动中，依法对本国产品给予价格评审优惠。</w:t>
            </w:r>
            <w:r>
              <w:rPr>
                <w:rFonts w:hint="eastAsia"/>
                <w:b/>
                <w:bCs/>
                <w:color w:val="ff0000"/>
                <w:sz w:val="24"/>
                <w:lang w:val="en-US" w:eastAsia="zh-CN"/>
              </w:rPr>
            </w:r>
            <w:r/>
          </w:p>
          <w:p>
            <w:pPr>
              <w:pStyle w:val="935"/>
              <w:spacing w:line="360" w:lineRule="auto"/>
              <w:tabs>
                <w:tab w:val="left" w:pos="426" w:leader="none"/>
              </w:tabs>
              <w:rPr>
                <w:rFonts w:hint="eastAsia"/>
                <w:b/>
                <w:bCs/>
                <w:color w:val="ff0000"/>
                <w:sz w:val="24"/>
                <w:lang w:val="en-US" w:eastAsia="zh-CN"/>
              </w:rPr>
            </w:pPr>
            <w:r>
              <w:rPr>
                <w:rFonts w:hint="eastAsia"/>
                <w:b/>
                <w:bCs/>
                <w:color w:val="ff0000"/>
                <w:sz w:val="24"/>
                <w:lang w:val="en-US" w:eastAsia="zh-CN"/>
              </w:rPr>
              <w:t xml:space="preserve">当采购项目或采购包的采购标的仅包含单一产品时，政府采购活动中既有本国产品又有</w:t>
            </w:r>
            <w:r>
              <w:rPr>
                <w:rFonts w:hint="eastAsia"/>
                <w:b/>
                <w:bCs/>
                <w:color w:val="ff0000"/>
                <w:sz w:val="24"/>
                <w:lang w:val="en-US" w:eastAsia="zh-CN"/>
              </w:rPr>
              <w:t xml:space="preserve">非本国产品参与竞争的，依法对本国产品给予价格评审优惠，对本国产品的报价给予20%的价格扣除，用扣除后的价格参与评审。当采购项目或者采购包的采购标的中含有多种产品，投标人为该采购项目或者采购包提供的符合本国产品标准的产品成本之和占该投标人提供的全部产品成本之和的比例达到80%以上时，且投标人在投标文件中对此作出承诺的，则依法对该投标人提供的全部产品给予价格评审优惠，即对该投标人提供的全部产品的总报价给予20%的价格扣除，用扣除后的价格参与评审。全部产品是指货物或服务采购项目或采购包中包含的全部货物、服务产品。</w:t>
            </w:r>
            <w:r>
              <w:rPr>
                <w:rFonts w:hint="eastAsia"/>
                <w:b/>
                <w:bCs/>
                <w:color w:val="ff0000"/>
                <w:sz w:val="24"/>
                <w:lang w:val="en-US" w:eastAsia="zh-CN"/>
              </w:rPr>
            </w:r>
            <w:r/>
          </w:p>
          <w:p>
            <w:pPr>
              <w:pStyle w:val="935"/>
              <w:spacing w:line="360" w:lineRule="auto"/>
              <w:tabs>
                <w:tab w:val="left" w:pos="426" w:leader="none"/>
              </w:tabs>
              <w:rPr>
                <w:rFonts w:hint="eastAsia"/>
                <w:color w:val="ff0000"/>
                <w:sz w:val="24"/>
                <w:lang w:val="en-US" w:eastAsia="zh-CN"/>
              </w:rPr>
            </w:pPr>
            <w:r>
              <w:rPr>
                <w:rFonts w:hint="eastAsia"/>
                <w:b/>
                <w:bCs/>
                <w:color w:val="ff0000"/>
                <w:sz w:val="24"/>
                <w:lang w:val="en-US" w:eastAsia="zh-CN"/>
              </w:rPr>
              <w:t xml:space="preserve">3.上述价格扣除优惠，仅适用于采购活动中实际存在非本国产品参与竞争的情形。如果所有有效投标人提供的产品均为本国产品（即不存在非本国产品竞争），则不执行本国产品的价格扣除政策。</w:t>
            </w:r>
            <w:r>
              <w:rPr>
                <w:rFonts w:hint="eastAsia"/>
                <w:color w:val="ff0000"/>
                <w:sz w:val="24"/>
                <w:lang w:val="en-US" w:eastAsia="zh-CN"/>
              </w:rPr>
            </w:r>
            <w:r/>
          </w:p>
        </w:tc>
        <w:tc>
          <w:tcPr>
            <w:tcMar>
              <w:left w:w="108" w:type="dxa"/>
              <w:top w:w="0" w:type="dxa"/>
              <w:right w:w="108" w:type="dxa"/>
              <w:bottom w:w="0" w:type="dxa"/>
            </w:tcMar>
            <w:tcW w:w="515" w:type="dxa"/>
            <w:vAlign w:val="center"/>
            <w:textDirection w:val="lrTb"/>
            <w:noWrap w:val="false"/>
          </w:tcPr>
          <w:p>
            <w:pPr>
              <w:pStyle w:val="935"/>
              <w:jc w:val="center"/>
              <w:spacing w:line="360" w:lineRule="auto"/>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30</w:t>
            </w:r>
            <w:r>
              <w:rPr>
                <w:rFonts w:hint="eastAsia" w:ascii="宋体" w:hAnsi="宋体" w:cs="宋体"/>
                <w:color w:val="000000"/>
                <w:sz w:val="24"/>
                <w:highlight w:val="none"/>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935"/>
              <w:spacing w:line="360" w:lineRule="auto"/>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二、履约能力（</w:t>
            </w: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分）</w:t>
            </w:r>
            <w:r>
              <w:rPr>
                <w:rFonts w:hint="eastAsia" w:ascii="宋体" w:hAnsi="宋体" w:cs="宋体"/>
                <w:b/>
                <w:bCs/>
                <w:color w:val="000000"/>
                <w:sz w:val="24"/>
                <w:highlight w:val="none"/>
              </w:rPr>
            </w:r>
            <w:r/>
          </w:p>
        </w:tc>
      </w:tr>
      <w:tr>
        <w:trPr>
          <w:trHeight w:val="454"/>
        </w:trPr>
        <w:tc>
          <w:tcPr>
            <w:tcMar>
              <w:left w:w="108" w:type="dxa"/>
              <w:top w:w="0" w:type="dxa"/>
              <w:right w:w="108" w:type="dxa"/>
              <w:bottom w:w="0" w:type="dxa"/>
            </w:tcMar>
            <w:tcW w:w="577" w:type="dxa"/>
            <w:vAlign w:val="center"/>
            <w:textDirection w:val="lrTb"/>
            <w:noWrap w:val="false"/>
          </w:tcPr>
          <w:p>
            <w:pPr>
              <w:pStyle w:val="935"/>
              <w:jc w:val="center"/>
              <w:spacing w:line="360" w:lineRule="auto"/>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Mar>
              <w:left w:w="108" w:type="dxa"/>
              <w:top w:w="0" w:type="dxa"/>
              <w:right w:w="108" w:type="dxa"/>
              <w:bottom w:w="0" w:type="dxa"/>
            </w:tcMar>
            <w:tcW w:w="1246" w:type="dxa"/>
            <w:vAlign w:val="center"/>
            <w:textDirection w:val="lrTb"/>
            <w:noWrap w:val="false"/>
          </w:tcPr>
          <w:p>
            <w:pPr>
              <w:pStyle w:val="935"/>
              <w:jc w:val="center"/>
              <w:spacing w:line="360" w:lineRule="auto"/>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业绩</w:t>
            </w:r>
            <w:r>
              <w:rPr>
                <w:rFonts w:hint="eastAsia" w:ascii="宋体" w:hAnsi="宋体" w:cs="宋体"/>
                <w:color w:val="000000"/>
                <w:sz w:val="24"/>
                <w:highlight w:val="none"/>
              </w:rPr>
            </w:r>
            <w:r/>
          </w:p>
        </w:tc>
        <w:tc>
          <w:tcPr>
            <w:tcMar>
              <w:left w:w="108" w:type="dxa"/>
              <w:top w:w="0" w:type="dxa"/>
              <w:right w:w="108" w:type="dxa"/>
              <w:bottom w:w="0" w:type="dxa"/>
            </w:tcMar>
            <w:tcW w:w="6184" w:type="dxa"/>
            <w:vAlign w:val="center"/>
            <w:textDirection w:val="lrTb"/>
            <w:noWrap w:val="false"/>
          </w:tcPr>
          <w:p>
            <w:pPr>
              <w:pStyle w:val="935"/>
              <w:spacing w:line="360" w:lineRule="auto"/>
              <w:tabs>
                <w:tab w:val="left" w:pos="426" w:leader="none"/>
              </w:tabs>
              <w:rPr>
                <w:rFonts w:hint="eastAsia" w:ascii="宋体" w:hAnsi="宋体" w:cs="宋体"/>
                <w:color w:val="000000"/>
                <w:sz w:val="24"/>
                <w:highlight w:val="none"/>
                <w:lang w:val="en-US"/>
              </w:rPr>
            </w:pPr>
            <w:r>
              <w:rPr>
                <w:rFonts w:hint="eastAsia" w:ascii="宋体" w:hAnsi="宋体" w:cs="宋体"/>
                <w:color w:val="000000"/>
                <w:sz w:val="24"/>
                <w:highlight w:val="none"/>
                <w:lang w:val="en-US"/>
              </w:rPr>
              <w:t xml:space="preserve">投标人自202</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val="en-US"/>
              </w:rPr>
              <w:t xml:space="preserve">年1月1日起至投标截止之日（以合同签订日期为准），每提供1个已完成的“户外亮化工程”或“建筑照明设备采购及安装”项目合同，</w:t>
            </w:r>
            <w:r>
              <w:rPr>
                <w:rFonts w:hint="eastAsia" w:ascii="宋体" w:hAnsi="宋体" w:cs="宋体"/>
                <w:color w:val="000000"/>
                <w:sz w:val="24"/>
                <w:highlight w:val="none"/>
                <w:lang w:val="en-US" w:eastAsia="zh-CN"/>
              </w:rPr>
              <w:t xml:space="preserve">有1个</w:t>
            </w:r>
            <w:r>
              <w:rPr>
                <w:rFonts w:hint="eastAsia" w:ascii="宋体" w:hAnsi="宋体" w:cs="宋体"/>
                <w:color w:val="000000"/>
                <w:sz w:val="24"/>
                <w:highlight w:val="none"/>
                <w:lang w:val="en-US"/>
              </w:rPr>
              <w:t xml:space="preserve">得3分，最高得9分。</w:t>
            </w:r>
            <w:r>
              <w:rPr>
                <w:rFonts w:hint="eastAsia" w:ascii="宋体" w:hAnsi="宋体" w:cs="宋体"/>
                <w:color w:val="000000"/>
                <w:sz w:val="24"/>
                <w:highlight w:val="none"/>
                <w:lang w:val="en-US"/>
              </w:rPr>
            </w:r>
            <w:r/>
          </w:p>
          <w:p>
            <w:pPr>
              <w:pStyle w:val="935"/>
              <w:spacing w:line="360" w:lineRule="auto"/>
              <w:tabs>
                <w:tab w:val="left" w:pos="426"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注：投标文件中提供合同的原件或复印件,扫描形成的电子文档，并加盖投标人公章，否则不得分。</w:t>
            </w:r>
            <w:r>
              <w:rPr>
                <w:rFonts w:hint="eastAsia" w:ascii="宋体" w:hAnsi="宋体" w:cs="宋体"/>
                <w:color w:val="000000"/>
                <w:sz w:val="24"/>
                <w:highlight w:val="none"/>
              </w:rPr>
            </w:r>
            <w:r/>
          </w:p>
        </w:tc>
        <w:tc>
          <w:tcPr>
            <w:tcMar>
              <w:left w:w="108" w:type="dxa"/>
              <w:top w:w="0" w:type="dxa"/>
              <w:right w:w="108" w:type="dxa"/>
              <w:bottom w:w="0" w:type="dxa"/>
            </w:tcMar>
            <w:tcW w:w="515" w:type="dxa"/>
            <w:vAlign w:val="center"/>
            <w:textDirection w:val="lrTb"/>
            <w:noWrap w:val="false"/>
          </w:tcPr>
          <w:p>
            <w:pPr>
              <w:pStyle w:val="935"/>
              <w:jc w:val="center"/>
              <w:spacing w:line="360" w:lineRule="auto"/>
              <w:tabs>
                <w:tab w:val="left" w:pos="426"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935"/>
              <w:spacing w:line="360" w:lineRule="auto"/>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三、产品性能（</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lang w:val="en-US" w:eastAsia="zh-CN"/>
              </w:rPr>
              <w:t xml:space="preserve">0</w:t>
            </w:r>
            <w:r>
              <w:rPr>
                <w:rFonts w:hint="eastAsia" w:ascii="宋体" w:hAnsi="宋体" w:cs="宋体"/>
                <w:b/>
                <w:bCs/>
                <w:color w:val="000000"/>
                <w:sz w:val="24"/>
                <w:highlight w:val="none"/>
              </w:rPr>
              <w:t xml:space="preserve">分）</w:t>
            </w:r>
            <w:r>
              <w:rPr>
                <w:rFonts w:hint="eastAsia" w:ascii="宋体" w:hAnsi="宋体" w:cs="宋体"/>
                <w:b/>
                <w:bCs/>
                <w:color w:val="000000"/>
                <w:sz w:val="24"/>
                <w:highlight w:val="none"/>
              </w:rPr>
            </w:r>
            <w:r/>
          </w:p>
        </w:tc>
      </w:tr>
      <w:tr>
        <w:trPr>
          <w:trHeight w:val="454"/>
        </w:trPr>
        <w:tc>
          <w:tcPr>
            <w:tcMar>
              <w:left w:w="108" w:type="dxa"/>
              <w:top w:w="0" w:type="dxa"/>
              <w:right w:w="108" w:type="dxa"/>
              <w:bottom w:w="0" w:type="dxa"/>
            </w:tcMar>
            <w:tcW w:w="577" w:type="dxa"/>
            <w:vAlign w:val="center"/>
            <w:textDirection w:val="lrTb"/>
            <w:noWrap w:val="false"/>
          </w:tcPr>
          <w:p>
            <w:pPr>
              <w:pStyle w:val="935"/>
              <w:jc w:val="center"/>
              <w:spacing w:line="360" w:lineRule="auto"/>
              <w:tabs>
                <w:tab w:val="left" w:pos="426" w:leader="none"/>
              </w:tabs>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Mar>
              <w:left w:w="108" w:type="dxa"/>
              <w:top w:w="0" w:type="dxa"/>
              <w:right w:w="108" w:type="dxa"/>
              <w:bottom w:w="0" w:type="dxa"/>
            </w:tcMar>
            <w:tcW w:w="1246" w:type="dxa"/>
            <w:vAlign w:val="center"/>
            <w:textDirection w:val="lrTb"/>
            <w:noWrap w:val="false"/>
          </w:tcPr>
          <w:p>
            <w:pPr>
              <w:pStyle w:val="935"/>
              <w:jc w:val="center"/>
              <w:spacing w:line="360" w:lineRule="auto"/>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产品性能</w:t>
            </w:r>
            <w:r>
              <w:rPr>
                <w:rFonts w:hint="eastAsia" w:ascii="宋体" w:hAnsi="宋体" w:cs="宋体"/>
                <w:color w:val="000000"/>
                <w:sz w:val="24"/>
                <w:highlight w:val="none"/>
              </w:rPr>
            </w:r>
            <w:r/>
          </w:p>
        </w:tc>
        <w:tc>
          <w:tcPr>
            <w:tcMar>
              <w:left w:w="108" w:type="dxa"/>
              <w:top w:w="0" w:type="dxa"/>
              <w:right w:w="108" w:type="dxa"/>
              <w:bottom w:w="0" w:type="dxa"/>
            </w:tcMar>
            <w:tcW w:w="6184" w:type="dxa"/>
            <w:vAlign w:val="center"/>
            <w:textDirection w:val="lrTb"/>
            <w:noWrap w:val="false"/>
          </w:tcPr>
          <w:p>
            <w:pPr>
              <w:pStyle w:val="935"/>
              <w:spacing w:line="360" w:lineRule="auto"/>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技术参数的符合性，即根据投标人所提供产品的技术参数进行综合评审。要求对第五章采购需求-项目清单进行逐条响应，应如实填写《技术参数对照表》（格式自拟），各项要求全部满足的得</w:t>
            </w:r>
            <w:r>
              <w:rPr>
                <w:rFonts w:hint="eastAsia" w:ascii="宋体" w:hAnsi="宋体" w:cs="宋体"/>
                <w:color w:val="000000"/>
                <w:sz w:val="24"/>
                <w:highlight w:val="none"/>
                <w:lang w:val="en-US" w:eastAsia="zh-CN"/>
              </w:rPr>
              <w:t xml:space="preserve">20</w:t>
            </w:r>
            <w:r>
              <w:rPr>
                <w:rFonts w:hint="eastAsia" w:ascii="宋体" w:hAnsi="宋体" w:cs="宋体"/>
                <w:color w:val="000000"/>
                <w:sz w:val="24"/>
                <w:highlight w:val="none"/>
              </w:rPr>
              <w:t xml:space="preserve">分，</w:t>
            </w:r>
            <w:r>
              <w:rPr>
                <w:rFonts w:hint="eastAsia" w:ascii="宋体" w:hAnsi="宋体" w:eastAsia="宋体" w:cs="宋体"/>
                <w:color w:val="000000"/>
                <w:sz w:val="24"/>
                <w:szCs w:val="24"/>
                <w:highlight w:val="none"/>
                <w:lang w:val="en-US" w:eastAsia="zh-CN"/>
              </w:rPr>
              <w:t xml:space="preserve">有一项不满足扣0.37分，扣完为止。</w:t>
            </w:r>
            <w:r>
              <w:rPr>
                <w:rFonts w:hint="eastAsia" w:ascii="宋体" w:hAnsi="宋体" w:cs="宋体"/>
                <w:color w:val="000000"/>
                <w:sz w:val="24"/>
                <w:highlight w:val="none"/>
              </w:rPr>
            </w:r>
            <w:r/>
          </w:p>
          <w:p>
            <w:pPr>
              <w:pStyle w:val="935"/>
              <w:spacing w:line="360" w:lineRule="auto"/>
              <w:tabs>
                <w:tab w:val="left" w:pos="426"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注：提供技术参数证明材料（国家认可的检测机构出具的产品检测报告或产品彩页或图册等）。投标文件中提供证明材料</w:t>
            </w:r>
            <w:r>
              <w:rPr>
                <w:rFonts w:hint="eastAsia" w:ascii="宋体" w:hAnsi="宋体" w:cs="宋体"/>
                <w:b/>
                <w:bCs/>
                <w:color w:val="000000"/>
                <w:sz w:val="24"/>
                <w:highlight w:val="none"/>
              </w:rPr>
              <w:t xml:space="preserve">的原件或复印件,扫描形成的电子文档，并</w:t>
            </w:r>
            <w:r>
              <w:rPr>
                <w:rFonts w:hint="eastAsia" w:ascii="宋体" w:hAnsi="宋体" w:cs="宋体"/>
                <w:b/>
                <w:bCs/>
                <w:color w:val="000000"/>
                <w:sz w:val="24"/>
                <w:highlight w:val="none"/>
              </w:rPr>
              <w:t xml:space="preserve">加盖投标人公章，并作出相应的对比（列表）供评标委员会评审。</w:t>
            </w:r>
            <w:r>
              <w:rPr>
                <w:rFonts w:hint="eastAsia" w:ascii="宋体" w:hAnsi="宋体" w:cs="宋体"/>
                <w:color w:val="000000"/>
                <w:sz w:val="24"/>
                <w:highlight w:val="none"/>
              </w:rPr>
            </w:r>
            <w:r/>
          </w:p>
        </w:tc>
        <w:tc>
          <w:tcPr>
            <w:tcMar>
              <w:left w:w="108" w:type="dxa"/>
              <w:top w:w="0" w:type="dxa"/>
              <w:right w:w="108" w:type="dxa"/>
              <w:bottom w:w="0" w:type="dxa"/>
            </w:tcMar>
            <w:tcW w:w="515" w:type="dxa"/>
            <w:vAlign w:val="center"/>
            <w:textDirection w:val="lrTb"/>
            <w:noWrap w:val="false"/>
          </w:tcPr>
          <w:p>
            <w:pPr>
              <w:pStyle w:val="935"/>
              <w:jc w:val="center"/>
              <w:spacing w:line="360" w:lineRule="auto"/>
              <w:tabs>
                <w:tab w:val="left" w:pos="426"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20</w:t>
            </w:r>
            <w:r>
              <w:rPr>
                <w:rFonts w:ascii="宋体" w:hAnsi="宋体" w:eastAsia="宋体" w:cs="宋体"/>
                <w:color w:val="000000"/>
                <w:sz w:val="24"/>
                <w:highlight w:val="none"/>
                <w:lang w:val="en-US" w:eastAsia="zh-CN"/>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935"/>
              <w:spacing w:line="360" w:lineRule="auto"/>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四、项目技术方案（</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lang w:val="en-US" w:eastAsia="zh-CN"/>
              </w:rPr>
              <w:t xml:space="preserve">0</w:t>
            </w:r>
            <w:r>
              <w:rPr>
                <w:rFonts w:hint="eastAsia" w:ascii="宋体" w:hAnsi="宋体" w:cs="宋体"/>
                <w:b/>
                <w:bCs/>
                <w:color w:val="000000"/>
                <w:sz w:val="24"/>
                <w:highlight w:val="none"/>
              </w:rPr>
              <w:t xml:space="preserve">分）</w:t>
            </w:r>
            <w:r>
              <w:rPr>
                <w:rFonts w:hint="eastAsia" w:ascii="宋体" w:hAnsi="宋体" w:cs="宋体"/>
                <w:b/>
                <w:bCs/>
                <w:color w:val="000000"/>
                <w:sz w:val="24"/>
                <w:highlight w:val="none"/>
              </w:rPr>
            </w:r>
            <w:r/>
          </w:p>
        </w:tc>
      </w:tr>
      <w:tr>
        <w:trPr>
          <w:trHeight w:val="454"/>
        </w:trPr>
        <w:tc>
          <w:tcPr>
            <w:tcMar>
              <w:left w:w="108" w:type="dxa"/>
              <w:top w:w="0" w:type="dxa"/>
              <w:right w:w="108" w:type="dxa"/>
              <w:bottom w:w="0" w:type="dxa"/>
            </w:tcMar>
            <w:tcW w:w="577" w:type="dxa"/>
            <w:vAlign w:val="center"/>
            <w:textDirection w:val="lrTb"/>
            <w:noWrap w:val="false"/>
          </w:tcPr>
          <w:p>
            <w:pPr>
              <w:pStyle w:val="935"/>
              <w:jc w:val="center"/>
              <w:spacing w:line="360" w:lineRule="auto"/>
              <w:tabs>
                <w:tab w:val="left" w:pos="426" w:leader="none"/>
              </w:tabs>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Mar>
              <w:left w:w="108" w:type="dxa"/>
              <w:top w:w="0" w:type="dxa"/>
              <w:right w:w="108" w:type="dxa"/>
              <w:bottom w:w="0" w:type="dxa"/>
            </w:tcMar>
            <w:tcW w:w="1246" w:type="dxa"/>
            <w:vAlign w:val="center"/>
            <w:textDirection w:val="lrTb"/>
            <w:noWrap w:val="false"/>
          </w:tcPr>
          <w:p>
            <w:pPr>
              <w:pStyle w:val="935"/>
              <w:jc w:val="center"/>
              <w:keepLines w:val="0"/>
              <w:keepNext w:val="0"/>
              <w:pageBreakBefore w:val="0"/>
              <w:spacing w:line="360" w:lineRule="auto"/>
              <w:widowControl w:val="off"/>
              <w:tabs>
                <w:tab w:val="left" w:pos="426"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lang w:val="en-US" w:eastAsia="zh-CN"/>
              </w:rPr>
              <w:t xml:space="preserve">方案</w:t>
            </w:r>
            <w:r>
              <w:rPr>
                <w:rFonts w:hint="eastAsia" w:ascii="宋体" w:hAnsi="宋体" w:cs="宋体"/>
                <w:color w:val="000000"/>
                <w:sz w:val="24"/>
                <w:highlight w:val="none"/>
              </w:rPr>
            </w:r>
            <w:r/>
          </w:p>
        </w:tc>
        <w:tc>
          <w:tcPr>
            <w:tcMar>
              <w:left w:w="108" w:type="dxa"/>
              <w:top w:w="0" w:type="dxa"/>
              <w:right w:w="108" w:type="dxa"/>
              <w:bottom w:w="0" w:type="dxa"/>
            </w:tcMar>
            <w:tcW w:w="6184" w:type="dxa"/>
            <w:vAlign w:val="center"/>
            <w:textDirection w:val="lrTb"/>
            <w:noWrap w:val="false"/>
          </w:tcPr>
          <w:p>
            <w:pPr>
              <w:pStyle w:val="935"/>
              <w:jc w:val="both"/>
              <w:keepLines w:val="0"/>
              <w:keepNext w:val="0"/>
              <w:pageBreakBefore w:val="0"/>
              <w:spacing w:line="360" w:lineRule="auto"/>
              <w:widowControl w:val="off"/>
              <w:tabs>
                <w:tab w:val="left" w:pos="426"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lang w:val="en-US" w:eastAsia="zh-CN"/>
              </w:rPr>
              <w:t xml:space="preserve">根据投标人编制的</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val="en-US" w:eastAsia="zh-CN"/>
              </w:rPr>
              <w:t xml:space="preserve">，由评标委员会进行综合评审：方案完整且具体的得8分；方案基本满足要求，可操作性一般的得6分；方案不能满足采购人要求，且没有具体可操作性的得4分。未提供本项不得分。</w:t>
            </w:r>
            <w:r>
              <w:rPr>
                <w:rFonts w:hint="eastAsia" w:ascii="宋体" w:hAnsi="宋体" w:cs="宋体"/>
                <w:color w:val="000000"/>
                <w:sz w:val="24"/>
                <w:highlight w:val="none"/>
              </w:rPr>
            </w:r>
            <w:r/>
          </w:p>
        </w:tc>
        <w:tc>
          <w:tcPr>
            <w:tcMar>
              <w:left w:w="108" w:type="dxa"/>
              <w:top w:w="0" w:type="dxa"/>
              <w:right w:w="108" w:type="dxa"/>
              <w:bottom w:w="0" w:type="dxa"/>
            </w:tcMar>
            <w:tcW w:w="515" w:type="dxa"/>
            <w:vAlign w:val="center"/>
            <w:textDirection w:val="lrTb"/>
            <w:noWrap w:val="false"/>
          </w:tcPr>
          <w:p>
            <w:pPr>
              <w:pStyle w:val="935"/>
              <w:jc w:val="center"/>
              <w:spacing w:line="360" w:lineRule="auto"/>
              <w:tabs>
                <w:tab w:val="left" w:pos="426"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935"/>
              <w:jc w:val="center"/>
              <w:spacing w:line="360" w:lineRule="auto"/>
              <w:tabs>
                <w:tab w:val="left" w:pos="426" w:leader="none"/>
              </w:tabs>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Mar>
              <w:left w:w="108" w:type="dxa"/>
              <w:top w:w="0" w:type="dxa"/>
              <w:right w:w="108" w:type="dxa"/>
              <w:bottom w:w="0" w:type="dxa"/>
            </w:tcMar>
            <w:tcW w:w="1246" w:type="dxa"/>
            <w:vAlign w:val="center"/>
            <w:textDirection w:val="lrTb"/>
            <w:noWrap w:val="false"/>
          </w:tcPr>
          <w:p>
            <w:pPr>
              <w:pStyle w:val="935"/>
              <w:jc w:val="center"/>
              <w:keepLines w:val="0"/>
              <w:keepNext w:val="0"/>
              <w:pageBreakBefore w:val="0"/>
              <w:spacing w:line="360" w:lineRule="auto"/>
              <w:widowControl w:val="off"/>
              <w:tabs>
                <w:tab w:val="left" w:pos="426"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lang w:val="en-US" w:eastAsia="zh-CN"/>
              </w:rPr>
              <w:t xml:space="preserve">质量保障措施</w:t>
            </w:r>
            <w:r>
              <w:rPr>
                <w:rFonts w:hint="eastAsia" w:ascii="宋体" w:hAnsi="宋体" w:cs="宋体"/>
                <w:color w:val="000000"/>
                <w:sz w:val="24"/>
                <w:highlight w:val="none"/>
              </w:rPr>
            </w:r>
            <w:r/>
          </w:p>
        </w:tc>
        <w:tc>
          <w:tcPr>
            <w:tcMar>
              <w:left w:w="108" w:type="dxa"/>
              <w:top w:w="0" w:type="dxa"/>
              <w:right w:w="108" w:type="dxa"/>
              <w:bottom w:w="0" w:type="dxa"/>
            </w:tcMar>
            <w:tcW w:w="6184" w:type="dxa"/>
            <w:vAlign w:val="center"/>
            <w:textDirection w:val="lrTb"/>
            <w:noWrap w:val="false"/>
          </w:tcPr>
          <w:p>
            <w:pPr>
              <w:pStyle w:val="935"/>
              <w:jc w:val="both"/>
              <w:keepLines w:val="0"/>
              <w:keepNext w:val="0"/>
              <w:pageBreakBefore w:val="0"/>
              <w:spacing w:line="360" w:lineRule="auto"/>
              <w:widowControl w:val="off"/>
              <w:tabs>
                <w:tab w:val="left" w:pos="426"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lang w:val="en-US" w:eastAsia="zh-CN"/>
              </w:rPr>
              <w:t xml:space="preserve">根据投标人编制的质量保障措施，由评标委员会进行综合评审：措施合理且具体的得8分；措施基本合理，可操作性一般的得6分；措施不合理，且没有具体可操作性的得4分。未提供本项不得分。</w:t>
            </w:r>
            <w:r>
              <w:rPr>
                <w:rFonts w:hint="eastAsia" w:ascii="宋体" w:hAnsi="宋体" w:cs="宋体"/>
                <w:color w:val="000000"/>
                <w:sz w:val="24"/>
                <w:highlight w:val="none"/>
              </w:rPr>
            </w:r>
            <w:r/>
          </w:p>
        </w:tc>
        <w:tc>
          <w:tcPr>
            <w:tcMar>
              <w:left w:w="108" w:type="dxa"/>
              <w:top w:w="0" w:type="dxa"/>
              <w:right w:w="108" w:type="dxa"/>
              <w:bottom w:w="0" w:type="dxa"/>
            </w:tcMar>
            <w:tcW w:w="515" w:type="dxa"/>
            <w:vAlign w:val="center"/>
            <w:textDirection w:val="lrTb"/>
            <w:noWrap w:val="false"/>
          </w:tcPr>
          <w:p>
            <w:pPr>
              <w:pStyle w:val="935"/>
              <w:jc w:val="center"/>
              <w:spacing w:line="360" w:lineRule="auto"/>
              <w:tabs>
                <w:tab w:val="left" w:pos="426"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935"/>
              <w:jc w:val="center"/>
              <w:spacing w:line="360" w:lineRule="auto"/>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Mar>
              <w:left w:w="108" w:type="dxa"/>
              <w:top w:w="0" w:type="dxa"/>
              <w:right w:w="108" w:type="dxa"/>
              <w:bottom w:w="0" w:type="dxa"/>
            </w:tcMar>
            <w:tcW w:w="1246" w:type="dxa"/>
            <w:vAlign w:val="center"/>
            <w:textDirection w:val="lrTb"/>
            <w:noWrap w:val="false"/>
          </w:tcPr>
          <w:p>
            <w:pPr>
              <w:pStyle w:val="935"/>
              <w:jc w:val="center"/>
              <w:keepLines w:val="0"/>
              <w:keepNext w:val="0"/>
              <w:pageBreakBefore w:val="0"/>
              <w:spacing w:line="360" w:lineRule="auto"/>
              <w:widowControl w:val="off"/>
              <w:tabs>
                <w:tab w:val="left" w:pos="426"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lang w:val="en-US" w:eastAsia="zh-CN"/>
              </w:rPr>
              <w:t xml:space="preserve">进度保障措施</w:t>
            </w:r>
            <w:r>
              <w:rPr>
                <w:rFonts w:hint="eastAsia" w:ascii="宋体" w:hAnsi="宋体" w:cs="宋体"/>
                <w:color w:val="000000"/>
                <w:sz w:val="24"/>
                <w:highlight w:val="none"/>
              </w:rPr>
            </w:r>
            <w:r/>
          </w:p>
        </w:tc>
        <w:tc>
          <w:tcPr>
            <w:tcMar>
              <w:left w:w="108" w:type="dxa"/>
              <w:top w:w="0" w:type="dxa"/>
              <w:right w:w="108" w:type="dxa"/>
              <w:bottom w:w="0" w:type="dxa"/>
            </w:tcMar>
            <w:tcW w:w="6184" w:type="dxa"/>
            <w:vAlign w:val="center"/>
            <w:textDirection w:val="lrTb"/>
            <w:noWrap w:val="false"/>
          </w:tcPr>
          <w:p>
            <w:pPr>
              <w:pStyle w:val="935"/>
              <w:jc w:val="both"/>
              <w:keepLines w:val="0"/>
              <w:keepNext w:val="0"/>
              <w:pageBreakBefore w:val="0"/>
              <w:spacing w:line="360" w:lineRule="auto"/>
              <w:widowControl w:val="off"/>
              <w:tabs>
                <w:tab w:val="left" w:pos="426"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lang w:val="en-US" w:eastAsia="zh-CN"/>
              </w:rPr>
              <w:t xml:space="preserve">根据投标人编制的进度保障措施，由评标委员会进行综合评审：措施合理且具体的得8分；措施基本合理，可操作性一般的得6分；措施不合理，且没有具体可操作性的得4分。未提供本项不得分。</w:t>
            </w:r>
            <w:r>
              <w:rPr>
                <w:rFonts w:hint="eastAsia" w:ascii="宋体" w:hAnsi="宋体" w:cs="宋体"/>
                <w:color w:val="000000"/>
                <w:sz w:val="24"/>
                <w:highlight w:val="none"/>
              </w:rPr>
            </w:r>
            <w:r/>
          </w:p>
        </w:tc>
        <w:tc>
          <w:tcPr>
            <w:tcMar>
              <w:left w:w="108" w:type="dxa"/>
              <w:top w:w="0" w:type="dxa"/>
              <w:right w:w="108" w:type="dxa"/>
              <w:bottom w:w="0" w:type="dxa"/>
            </w:tcMar>
            <w:tcW w:w="515" w:type="dxa"/>
            <w:vAlign w:val="center"/>
            <w:textDirection w:val="lrTb"/>
            <w:noWrap w:val="false"/>
          </w:tcPr>
          <w:p>
            <w:pPr>
              <w:pStyle w:val="935"/>
              <w:jc w:val="center"/>
              <w:spacing w:line="360" w:lineRule="auto"/>
              <w:tabs>
                <w:tab w:val="left" w:pos="426"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935"/>
              <w:jc w:val="center"/>
              <w:spacing w:line="360" w:lineRule="auto"/>
              <w:tabs>
                <w:tab w:val="left" w:pos="426" w:leader="none"/>
              </w:tabs>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Mar>
              <w:left w:w="108" w:type="dxa"/>
              <w:top w:w="0" w:type="dxa"/>
              <w:right w:w="108" w:type="dxa"/>
              <w:bottom w:w="0" w:type="dxa"/>
            </w:tcMar>
            <w:tcW w:w="1246" w:type="dxa"/>
            <w:vAlign w:val="center"/>
            <w:textDirection w:val="lrTb"/>
            <w:noWrap w:val="false"/>
          </w:tcPr>
          <w:p>
            <w:pPr>
              <w:pStyle w:val="935"/>
              <w:jc w:val="center"/>
              <w:keepLines w:val="0"/>
              <w:keepNext w:val="0"/>
              <w:pageBreakBefore w:val="0"/>
              <w:spacing w:line="360" w:lineRule="auto"/>
              <w:widowControl w:val="off"/>
              <w:tabs>
                <w:tab w:val="left" w:pos="426"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lang w:val="en-US" w:eastAsia="zh-CN"/>
              </w:rPr>
              <w:t xml:space="preserve">培训方案</w:t>
            </w:r>
            <w:r>
              <w:rPr>
                <w:rFonts w:hint="eastAsia" w:ascii="宋体" w:hAnsi="宋体" w:cs="宋体"/>
                <w:color w:val="000000"/>
                <w:sz w:val="24"/>
                <w:highlight w:val="none"/>
              </w:rPr>
            </w:r>
            <w:r/>
          </w:p>
        </w:tc>
        <w:tc>
          <w:tcPr>
            <w:tcMar>
              <w:left w:w="108" w:type="dxa"/>
              <w:top w:w="0" w:type="dxa"/>
              <w:right w:w="108" w:type="dxa"/>
              <w:bottom w:w="0" w:type="dxa"/>
            </w:tcMar>
            <w:tcW w:w="6184" w:type="dxa"/>
            <w:vAlign w:val="center"/>
            <w:textDirection w:val="lrTb"/>
            <w:noWrap w:val="false"/>
          </w:tcPr>
          <w:p>
            <w:pPr>
              <w:pStyle w:val="935"/>
              <w:jc w:val="both"/>
              <w:keepLines w:val="0"/>
              <w:keepNext w:val="0"/>
              <w:pageBreakBefore w:val="0"/>
              <w:spacing w:line="360" w:lineRule="auto"/>
              <w:widowControl w:val="off"/>
              <w:tabs>
                <w:tab w:val="left" w:pos="426"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lang w:val="en-US" w:eastAsia="zh-CN"/>
              </w:rPr>
              <w:t xml:space="preserve">根据投标人针对本项目的实际需求及自身情况编制的相应培训方案进行综合评审，方案内容包括但不限于培训设备使用方法、培训对象、培训时间、培训地点等方面：培训内容详细全面，得8分；培训内容较详细全面，得6分；培训内容较一般，得4分；未提供不得分。</w:t>
            </w:r>
            <w:r>
              <w:rPr>
                <w:rFonts w:hint="eastAsia" w:ascii="宋体" w:hAnsi="宋体" w:cs="宋体"/>
                <w:color w:val="000000"/>
                <w:sz w:val="24"/>
                <w:highlight w:val="none"/>
              </w:rPr>
            </w:r>
            <w:r/>
          </w:p>
        </w:tc>
        <w:tc>
          <w:tcPr>
            <w:tcMar>
              <w:left w:w="108" w:type="dxa"/>
              <w:top w:w="0" w:type="dxa"/>
              <w:right w:w="108" w:type="dxa"/>
              <w:bottom w:w="0" w:type="dxa"/>
            </w:tcMar>
            <w:tcW w:w="515" w:type="dxa"/>
            <w:vAlign w:val="center"/>
            <w:textDirection w:val="lrTb"/>
            <w:noWrap w:val="false"/>
          </w:tcPr>
          <w:p>
            <w:pPr>
              <w:pStyle w:val="935"/>
              <w:jc w:val="center"/>
              <w:spacing w:line="360" w:lineRule="auto"/>
              <w:tabs>
                <w:tab w:val="left" w:pos="426"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935"/>
              <w:jc w:val="center"/>
              <w:spacing w:line="360" w:lineRule="auto"/>
              <w:tabs>
                <w:tab w:val="left" w:pos="426"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935"/>
              <w:jc w:val="center"/>
              <w:keepLines w:val="0"/>
              <w:keepNext w:val="0"/>
              <w:pageBreakBefore w:val="0"/>
              <w:spacing w:line="360" w:lineRule="auto"/>
              <w:widowControl w:val="off"/>
              <w:tabs>
                <w:tab w:val="left" w:pos="426"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lang w:val="en-US" w:eastAsia="zh-CN"/>
              </w:rPr>
              <w:t xml:space="preserve">售后服务方案</w:t>
            </w:r>
            <w:r>
              <w:rPr>
                <w:rFonts w:hint="eastAsia" w:ascii="宋体" w:hAnsi="宋体" w:cs="宋体"/>
                <w:color w:val="000000"/>
                <w:sz w:val="24"/>
                <w:highlight w:val="none"/>
              </w:rPr>
            </w:r>
            <w:r/>
          </w:p>
        </w:tc>
        <w:tc>
          <w:tcPr>
            <w:tcMar>
              <w:left w:w="108" w:type="dxa"/>
              <w:top w:w="0" w:type="dxa"/>
              <w:right w:w="108" w:type="dxa"/>
              <w:bottom w:w="0" w:type="dxa"/>
            </w:tcMar>
            <w:tcW w:w="6184" w:type="dxa"/>
            <w:vAlign w:val="center"/>
            <w:textDirection w:val="lrTb"/>
            <w:noWrap w:val="false"/>
          </w:tcPr>
          <w:p>
            <w:pPr>
              <w:pStyle w:val="935"/>
              <w:jc w:val="both"/>
              <w:keepLines w:val="0"/>
              <w:keepNext w:val="0"/>
              <w:pageBreakBefore w:val="0"/>
              <w:spacing w:line="360" w:lineRule="auto"/>
              <w:widowControl w:val="off"/>
              <w:tabs>
                <w:tab w:val="left" w:pos="426"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lang w:val="en-US" w:eastAsia="zh-CN"/>
              </w:rPr>
              <w:t xml:space="preserve">根据投标人编制的售后服务方案，由评标委员会进行综合评审：方案完整且具体的得8分；方案基本满足要求，可操作性一般的得6分；方案不能满足采购人要求，且没有具体可操作性的得4分。未提供本项不得分。</w:t>
            </w:r>
            <w:r>
              <w:rPr>
                <w:rFonts w:hint="eastAsia" w:ascii="宋体" w:hAnsi="宋体" w:cs="宋体"/>
                <w:color w:val="000000"/>
                <w:sz w:val="24"/>
                <w:highlight w:val="none"/>
              </w:rPr>
            </w:r>
            <w:r/>
          </w:p>
        </w:tc>
        <w:tc>
          <w:tcPr>
            <w:tcMar>
              <w:left w:w="108" w:type="dxa"/>
              <w:top w:w="0" w:type="dxa"/>
              <w:right w:w="108" w:type="dxa"/>
              <w:bottom w:w="0" w:type="dxa"/>
            </w:tcMar>
            <w:tcW w:w="515" w:type="dxa"/>
            <w:vAlign w:val="center"/>
            <w:textDirection w:val="lrTb"/>
            <w:noWrap w:val="false"/>
          </w:tcPr>
          <w:p>
            <w:pPr>
              <w:pStyle w:val="935"/>
              <w:jc w:val="center"/>
              <w:spacing w:line="360" w:lineRule="auto"/>
              <w:tabs>
                <w:tab w:val="left" w:pos="426"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935"/>
              <w:jc w:val="left"/>
              <w:spacing w:line="360" w:lineRule="auto"/>
              <w:tabs>
                <w:tab w:val="left" w:pos="426" w:leader="none"/>
              </w:tabs>
              <w:rPr>
                <w:rFonts w:hint="eastAsia" w:ascii="宋体" w:hAnsi="宋体" w:cs="宋体"/>
                <w:color w:val="000000"/>
                <w:sz w:val="24"/>
                <w:highlight w:val="none"/>
              </w:rPr>
            </w:pPr>
            <w:r>
              <w:rPr>
                <w:rFonts w:hint="eastAsia" w:ascii="宋体" w:hAnsi="宋体" w:eastAsia="宋体" w:cs="宋体"/>
                <w:b/>
                <w:bCs/>
                <w:color w:val="000000"/>
                <w:sz w:val="24"/>
                <w:szCs w:val="24"/>
                <w:highlight w:val="none"/>
                <w:lang w:val="en-US" w:eastAsia="zh-CN"/>
              </w:rPr>
              <w:t xml:space="preserve">五、政府采购政策功能性（1分）</w:t>
            </w:r>
            <w:r>
              <w:rPr>
                <w:rFonts w:hint="eastAsia" w:ascii="宋体" w:hAnsi="宋体" w:cs="宋体"/>
                <w:color w:val="000000"/>
                <w:sz w:val="24"/>
                <w:highlight w:val="none"/>
              </w:rPr>
            </w:r>
            <w:r/>
          </w:p>
        </w:tc>
      </w:tr>
      <w:tr>
        <w:trPr>
          <w:trHeight w:val="454"/>
        </w:trPr>
        <w:tc>
          <w:tcPr>
            <w:tcMar>
              <w:left w:w="108" w:type="dxa"/>
              <w:top w:w="0" w:type="dxa"/>
              <w:right w:w="108" w:type="dxa"/>
              <w:bottom w:w="0" w:type="dxa"/>
            </w:tcMar>
            <w:tcW w:w="577" w:type="dxa"/>
            <w:vAlign w:val="center"/>
            <w:textDirection w:val="lrTb"/>
            <w:noWrap w:val="false"/>
          </w:tcPr>
          <w:p>
            <w:pPr>
              <w:pStyle w:val="935"/>
              <w:jc w:val="center"/>
              <w:keepLines w:val="0"/>
              <w:keepNext w:val="0"/>
              <w:pageBreakBefore w:val="0"/>
              <w:spacing w:line="360" w:lineRule="auto"/>
              <w:widowControl w:val="off"/>
              <w:tabs>
                <w:tab w:val="left" w:pos="426"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highlight w:val="none"/>
              </w:rPr>
            </w:r>
            <w:r/>
          </w:p>
        </w:tc>
        <w:tc>
          <w:tcPr>
            <w:tcMar>
              <w:left w:w="108" w:type="dxa"/>
              <w:top w:w="0" w:type="dxa"/>
              <w:right w:w="108" w:type="dxa"/>
              <w:bottom w:w="0" w:type="dxa"/>
            </w:tcMar>
            <w:tcW w:w="1246" w:type="dxa"/>
            <w:vAlign w:val="center"/>
            <w:textDirection w:val="lrTb"/>
            <w:noWrap w:val="false"/>
          </w:tcPr>
          <w:p>
            <w:pPr>
              <w:pStyle w:val="935"/>
              <w:jc w:val="center"/>
              <w:keepLines w:val="0"/>
              <w:keepNext w:val="0"/>
              <w:pageBreakBefore w:val="0"/>
              <w:spacing w:line="360" w:lineRule="auto"/>
              <w:widowControl w:val="off"/>
              <w:tabs>
                <w:tab w:val="left" w:pos="426"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lang w:val="en-US" w:eastAsia="zh-CN"/>
              </w:rPr>
              <w:t xml:space="preserve">政府采购政策功能性</w:t>
            </w:r>
            <w:r>
              <w:rPr>
                <w:rFonts w:hint="eastAsia" w:ascii="宋体" w:hAnsi="宋体" w:cs="宋体"/>
                <w:color w:val="000000"/>
                <w:sz w:val="24"/>
                <w:highlight w:val="none"/>
              </w:rPr>
            </w:r>
            <w:r/>
          </w:p>
        </w:tc>
        <w:tc>
          <w:tcPr>
            <w:tcMar>
              <w:left w:w="108" w:type="dxa"/>
              <w:top w:w="0" w:type="dxa"/>
              <w:right w:w="108" w:type="dxa"/>
              <w:bottom w:w="0" w:type="dxa"/>
            </w:tcMar>
            <w:tcW w:w="6184" w:type="dxa"/>
            <w:vAlign w:val="center"/>
            <w:textDirection w:val="lrTb"/>
            <w:noWrap w:val="false"/>
          </w:tcPr>
          <w:p>
            <w:pPr>
              <w:pStyle w:val="935"/>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1.投标产品属于财政部、国家发改委公布的“节能产品品目清单”范围内</w:t>
            </w:r>
            <w:r>
              <w:rPr>
                <w:rFonts w:hint="eastAsia" w:ascii="宋体" w:hAnsi="宋体" w:eastAsia="宋体" w:cs="宋体"/>
                <w:color w:val="000000"/>
                <w:sz w:val="24"/>
                <w:szCs w:val="24"/>
                <w:highlight w:val="none"/>
                <w:lang w:val="en-US" w:eastAsia="zh-CN"/>
              </w:rPr>
              <w:t xml:space="preserve">不属于政府强制采购节能产品</w:t>
            </w:r>
            <w:r>
              <w:rPr>
                <w:rFonts w:hint="eastAsia" w:ascii="宋体" w:hAnsi="宋体" w:eastAsia="宋体" w:cs="宋体"/>
                <w:color w:val="000000"/>
                <w:sz w:val="24"/>
                <w:szCs w:val="24"/>
                <w:highlight w:val="none"/>
                <w:lang w:val="en-US" w:eastAsia="zh-CN"/>
              </w:rPr>
              <w:t xml:space="preserve">的，投标人提供国家确定的认证机构出具的、处于有效期之内的该节能产品认证证书的，有1个得0.5分，最多得0.5分。</w:t>
            </w:r>
            <w:r>
              <w:rPr>
                <w:rFonts w:hint="eastAsia" w:ascii="宋体" w:hAnsi="宋体" w:eastAsia="宋体" w:cs="宋体"/>
                <w:color w:val="000000"/>
                <w:sz w:val="24"/>
                <w:szCs w:val="24"/>
                <w:highlight w:val="none"/>
                <w:lang w:val="en-US" w:eastAsia="zh-CN"/>
              </w:rPr>
            </w:r>
            <w:r/>
          </w:p>
          <w:p>
            <w:pPr>
              <w:pStyle w:val="935"/>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2.投标产品属于财政部、生态环境部公布的“环境标志产品品目清单”范围内的，投标人提供国家确定的认证机构出具的、处于有效期内的该环境标志产品认证证书的，有1个得0.5分，最多得0.5分。</w:t>
            </w:r>
            <w:r>
              <w:rPr>
                <w:rFonts w:hint="eastAsia" w:ascii="宋体" w:hAnsi="宋体" w:eastAsia="宋体" w:cs="宋体"/>
                <w:color w:val="000000"/>
                <w:sz w:val="24"/>
                <w:szCs w:val="24"/>
                <w:highlight w:val="none"/>
                <w:lang w:val="en-US" w:eastAsia="zh-CN"/>
              </w:rPr>
            </w:r>
            <w:r/>
          </w:p>
          <w:p>
            <w:pPr>
              <w:pStyle w:val="935"/>
              <w:jc w:val="both"/>
              <w:keepLines w:val="0"/>
              <w:keepNext w:val="0"/>
              <w:pageBreakBefore w:val="0"/>
              <w:spacing w:line="360" w:lineRule="auto"/>
              <w:widowControl w:val="off"/>
              <w:tabs>
                <w:tab w:val="left" w:pos="426" w:leader="none"/>
              </w:tabs>
              <w:rPr>
                <w:rFonts w:hint="eastAsia" w:ascii="宋体" w:hAnsi="宋体" w:cs="宋体"/>
                <w:color w:val="000000"/>
                <w:sz w:val="24"/>
                <w:highlight w:val="none"/>
              </w:rPr>
              <w:outlineLvl w:val="9"/>
            </w:pPr>
            <w:r>
              <w:rPr>
                <w:rFonts w:hint="eastAsia" w:ascii="宋体" w:hAnsi="宋体" w:eastAsia="宋体" w:cs="宋体"/>
                <w:b/>
                <w:bCs/>
                <w:color w:val="000000"/>
                <w:sz w:val="24"/>
                <w:szCs w:val="24"/>
                <w:highlight w:val="none"/>
                <w:lang w:val="en-US" w:eastAsia="zh-CN"/>
              </w:rPr>
              <w:t xml:space="preserve">注：投标文件中提供证书的原件或复印件,扫描形成的电子文档，并加盖投标人公章，否则不得分。</w:t>
            </w:r>
            <w:r>
              <w:rPr>
                <w:rFonts w:hint="eastAsia" w:ascii="宋体" w:hAnsi="宋体" w:cs="宋体"/>
                <w:color w:val="000000"/>
                <w:sz w:val="24"/>
                <w:highlight w:val="none"/>
              </w:rPr>
            </w:r>
            <w:r/>
          </w:p>
        </w:tc>
        <w:tc>
          <w:tcPr>
            <w:tcMar>
              <w:left w:w="108" w:type="dxa"/>
              <w:top w:w="0" w:type="dxa"/>
              <w:right w:w="108" w:type="dxa"/>
              <w:bottom w:w="0" w:type="dxa"/>
            </w:tcMar>
            <w:tcW w:w="515" w:type="dxa"/>
            <w:vAlign w:val="center"/>
            <w:textDirection w:val="lrTb"/>
            <w:noWrap w:val="false"/>
          </w:tcPr>
          <w:p>
            <w:pPr>
              <w:pStyle w:val="935"/>
              <w:jc w:val="center"/>
              <w:keepLines w:val="0"/>
              <w:keepNext w:val="0"/>
              <w:pageBreakBefore w:val="0"/>
              <w:spacing w:line="360" w:lineRule="auto"/>
              <w:widowControl w:val="off"/>
              <w:tabs>
                <w:tab w:val="left" w:pos="426"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highlight w:val="none"/>
              </w:rPr>
            </w:r>
            <w:r/>
          </w:p>
        </w:tc>
      </w:tr>
    </w:tbl>
    <w:p>
      <w:pPr>
        <w:pStyle w:val="935"/>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注:1.评分细则中要求提供的证明文件及资料等在投标文件中提供并加盖公章，否则不得分。</w:t>
      </w:r>
      <w:r>
        <w:rPr>
          <w:rFonts w:hint="eastAsia" w:ascii="宋体" w:hAnsi="宋体" w:cs="宋体"/>
          <w:bCs/>
          <w:color w:val="000000"/>
          <w:sz w:val="24"/>
          <w:highlight w:val="none"/>
        </w:rPr>
      </w:r>
      <w:r/>
    </w:p>
    <w:p>
      <w:pPr>
        <w:pStyle w:val="935"/>
        <w:contextualSpacing/>
        <w:ind w:firstLine="480"/>
        <w:spacing w:line="360" w:lineRule="auto"/>
        <w:rPr>
          <w:rFonts w:hint="eastAsia" w:ascii="宋体" w:hAnsi="宋体" w:cs="宋体"/>
          <w:bCs/>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000000"/>
          <w:sz w:val="24"/>
          <w:highlight w:val="none"/>
        </w:rPr>
        <w:t xml:space="preserve">2.评审时，未能按以上要求提供相应证明的，不作为评审依据，不得分。</w:t>
      </w:r>
      <w:r>
        <w:rPr>
          <w:rFonts w:hint="eastAsia" w:ascii="宋体" w:hAnsi="宋体" w:cs="宋体"/>
          <w:bCs/>
          <w:color w:val="000000"/>
          <w:sz w:val="24"/>
          <w:highlight w:val="none"/>
        </w:rPr>
      </w:r>
      <w:r/>
    </w:p>
    <w:p>
      <w:pPr>
        <w:pStyle w:val="935"/>
        <w:jc w:val="center"/>
        <w:spacing w:line="360" w:lineRule="auto"/>
        <w:rPr>
          <w:b/>
          <w:color w:val="000000"/>
          <w:sz w:val="36"/>
          <w:szCs w:val="36"/>
          <w:highlight w:val="none"/>
        </w:rPr>
        <w:outlineLvl w:val="0"/>
      </w:pPr>
      <w:r>
        <w:rPr>
          <w:b/>
          <w:color w:val="000000"/>
          <w:sz w:val="36"/>
          <w:szCs w:val="36"/>
          <w:highlight w:val="none"/>
        </w:rPr>
        <w:t xml:space="preserve">第五章   采购需求</w:t>
      </w:r>
      <w:bookmarkEnd w:id="714"/>
      <w:r>
        <w:rPr>
          <w:b/>
          <w:color w:val="000000"/>
          <w:sz w:val="36"/>
          <w:szCs w:val="36"/>
          <w:highlight w:val="none"/>
        </w:rPr>
      </w:r>
      <w:r/>
    </w:p>
    <w:p>
      <w:pPr>
        <w:pStyle w:val="935"/>
        <w:contextualSpacing/>
        <w:spacing w:line="360" w:lineRule="auto"/>
        <w:rPr>
          <w:rFonts w:hint="eastAsia"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一、采购标的</w:t>
      </w:r>
      <w:r>
        <w:rPr>
          <w:rFonts w:hint="eastAsia" w:ascii="宋体" w:hAnsi="宋体" w:cs="宋体"/>
          <w:b/>
          <w:color w:val="000000"/>
          <w:sz w:val="24"/>
          <w:highlight w:val="none"/>
          <w:lang w:val="en-US" w:eastAsia="zh-CN"/>
        </w:rPr>
        <w:t xml:space="preserve"> </w:t>
      </w:r>
      <w:r>
        <w:rPr>
          <w:rFonts w:hint="eastAsia" w:ascii="宋体" w:hAnsi="宋体" w:eastAsia="宋体" w:cs="宋体"/>
          <w:b/>
          <w:color w:val="000000"/>
          <w:sz w:val="24"/>
          <w:highlight w:val="none"/>
          <w:lang w:val="en-US" w:eastAsia="zh-CN"/>
        </w:rPr>
      </w:r>
      <w:r/>
    </w:p>
    <w:p>
      <w:pPr>
        <w:pStyle w:val="935"/>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本项目是</w:t>
      </w:r>
      <w:r>
        <w:rPr>
          <w:rFonts w:hint="eastAsia" w:ascii="宋体" w:hAnsi="宋体" w:cs="宋体"/>
          <w:bCs/>
          <w:color w:val="000000"/>
          <w:sz w:val="24"/>
          <w:highlight w:val="none"/>
          <w:lang w:eastAsia="zh-CN"/>
        </w:rPr>
        <w:t xml:space="preserve">德胜岛及周边基础设施提升项目-沿线亮化提升项目</w:t>
      </w:r>
      <w:r>
        <w:rPr>
          <w:rFonts w:hint="eastAsia" w:ascii="宋体" w:hAnsi="宋体" w:cs="宋体"/>
          <w:bCs/>
          <w:color w:val="000000"/>
          <w:sz w:val="24"/>
          <w:highlight w:val="none"/>
        </w:rPr>
        <w:t xml:space="preserve">，包括但不限于采购、运输、装卸、安装、调试、测试、技术培训、设计等，直至通过采购人及其他相关部门的验收以及质量保修、免费维保等全部工作。</w:t>
      </w:r>
      <w:r>
        <w:rPr>
          <w:rFonts w:hint="eastAsia" w:ascii="宋体" w:hAnsi="宋体" w:cs="宋体"/>
          <w:bCs/>
          <w:color w:val="000000"/>
          <w:sz w:val="24"/>
          <w:highlight w:val="none"/>
        </w:rPr>
      </w:r>
      <w:r/>
    </w:p>
    <w:p>
      <w:pPr>
        <w:pStyle w:val="935"/>
        <w:contextualSpacing/>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二、商务要求</w:t>
      </w:r>
      <w:r>
        <w:rPr>
          <w:rFonts w:hint="eastAsia" w:ascii="宋体" w:hAnsi="宋体" w:cs="宋体"/>
          <w:b/>
          <w:color w:val="000000"/>
          <w:sz w:val="24"/>
          <w:highlight w:val="none"/>
        </w:rPr>
      </w:r>
      <w:r/>
    </w:p>
    <w:p>
      <w:pPr>
        <w:pStyle w:val="935"/>
        <w:contextualSpacing/>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1.交付的时间和地点</w:t>
      </w:r>
      <w:r>
        <w:rPr>
          <w:rFonts w:hint="eastAsia" w:ascii="宋体" w:hAnsi="宋体" w:cs="宋体"/>
          <w:b/>
          <w:color w:val="000000"/>
          <w:sz w:val="24"/>
          <w:highlight w:val="none"/>
        </w:rPr>
      </w:r>
      <w:r/>
    </w:p>
    <w:p>
      <w:pPr>
        <w:pStyle w:val="935"/>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（1）交货期：合同签订</w:t>
      </w:r>
      <w:r>
        <w:rPr>
          <w:rFonts w:hint="eastAsia" w:ascii="宋体" w:hAnsi="宋体" w:cs="宋体"/>
          <w:bCs/>
          <w:color w:val="000000"/>
          <w:sz w:val="24"/>
          <w:highlight w:val="none"/>
          <w:lang w:val="en-US" w:eastAsia="zh-CN"/>
        </w:rPr>
        <w:t xml:space="preserve">之</w:t>
      </w:r>
      <w:r>
        <w:rPr>
          <w:rFonts w:hint="eastAsia" w:ascii="宋体" w:hAnsi="宋体" w:cs="宋体"/>
          <w:bCs/>
          <w:color w:val="000000"/>
          <w:sz w:val="24"/>
          <w:highlight w:val="none"/>
        </w:rPr>
        <w:t xml:space="preserve">日起60日历天内完成。</w:t>
      </w:r>
      <w:r>
        <w:rPr>
          <w:rFonts w:hint="eastAsia" w:ascii="宋体" w:hAnsi="宋体" w:cs="宋体"/>
          <w:bCs/>
          <w:color w:val="000000"/>
          <w:sz w:val="24"/>
          <w:highlight w:val="none"/>
        </w:rPr>
      </w:r>
      <w:r/>
    </w:p>
    <w:p>
      <w:pPr>
        <w:pStyle w:val="935"/>
        <w:contextualSpacing/>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（2）交货地点：</w:t>
      </w:r>
      <w:r>
        <w:rPr>
          <w:rFonts w:hint="eastAsia" w:ascii="宋体" w:hAnsi="宋体" w:cs="宋体"/>
          <w:bCs/>
          <w:color w:val="000000"/>
          <w:sz w:val="24"/>
          <w:highlight w:val="none"/>
          <w:lang w:val="en-US" w:eastAsia="zh-CN"/>
        </w:rPr>
        <w:t xml:space="preserve">采购人指定地址</w:t>
      </w:r>
      <w:r>
        <w:rPr>
          <w:rFonts w:hint="eastAsia" w:ascii="宋体" w:hAnsi="宋体" w:cs="宋体"/>
          <w:bCs/>
          <w:color w:val="000000"/>
          <w:sz w:val="24"/>
          <w:highlight w:val="none"/>
        </w:rPr>
        <w:t xml:space="preserve">。货物现场交付，采购人检验无误，签署收货通知单后，货物所有权转移给采购人。</w:t>
      </w:r>
      <w:r>
        <w:rPr>
          <w:rFonts w:hint="eastAsia" w:ascii="宋体" w:hAnsi="宋体" w:cs="宋体"/>
          <w:color w:val="000000"/>
          <w:sz w:val="24"/>
          <w:highlight w:val="none"/>
        </w:rPr>
      </w:r>
      <w:r/>
    </w:p>
    <w:p>
      <w:pPr>
        <w:pStyle w:val="935"/>
        <w:contextualSpacing/>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lang w:val="en-US" w:eastAsia="zh-CN"/>
        </w:rPr>
        <w:t xml:space="preserve">质保</w:t>
      </w:r>
      <w:r>
        <w:rPr>
          <w:rFonts w:hint="eastAsia" w:ascii="宋体" w:hAnsi="宋体" w:cs="宋体"/>
          <w:b/>
          <w:color w:val="000000"/>
          <w:sz w:val="24"/>
          <w:highlight w:val="none"/>
        </w:rPr>
        <w:t xml:space="preserve">期及售后服务</w:t>
      </w:r>
      <w:r>
        <w:rPr>
          <w:rFonts w:ascii="宋体" w:hAnsi="宋体" w:cs="宋体"/>
          <w:b/>
          <w:color w:val="000000"/>
          <w:sz w:val="24"/>
          <w:highlight w:val="none"/>
        </w:rPr>
      </w:r>
      <w:r/>
    </w:p>
    <w:p>
      <w:pPr>
        <w:pStyle w:val="935"/>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质保</w:t>
      </w:r>
      <w:r>
        <w:rPr>
          <w:rFonts w:hint="eastAsia" w:ascii="宋体" w:hAnsi="宋体" w:cs="宋体"/>
          <w:bCs/>
          <w:color w:val="000000"/>
          <w:sz w:val="24"/>
          <w:highlight w:val="none"/>
        </w:rPr>
        <w:t xml:space="preserve">要求：</w:t>
      </w:r>
      <w:r>
        <w:rPr>
          <w:rFonts w:hint="eastAsia" w:ascii="宋体" w:hAnsi="宋体" w:cs="宋体"/>
          <w:bCs/>
          <w:color w:val="000000"/>
          <w:sz w:val="24"/>
          <w:highlight w:val="none"/>
          <w:lang w:val="en-US" w:eastAsia="zh-CN"/>
        </w:rPr>
        <w:t xml:space="preserve">整体</w:t>
      </w:r>
      <w:r>
        <w:rPr>
          <w:rFonts w:hint="eastAsia" w:ascii="宋体" w:hAnsi="宋体" w:cs="宋体"/>
          <w:bCs/>
          <w:color w:val="000000"/>
          <w:sz w:val="24"/>
          <w:highlight w:val="none"/>
        </w:rPr>
        <w:t xml:space="preserve">免费</w:t>
      </w:r>
      <w:r>
        <w:rPr>
          <w:rFonts w:hint="eastAsia" w:ascii="宋体" w:hAnsi="宋体" w:cs="宋体"/>
          <w:bCs/>
          <w:color w:val="000000"/>
          <w:sz w:val="24"/>
          <w:highlight w:val="none"/>
          <w:lang w:val="en-US" w:eastAsia="zh-CN"/>
        </w:rPr>
        <w:t xml:space="preserve">质保</w:t>
      </w:r>
      <w:r>
        <w:rPr>
          <w:rFonts w:hint="eastAsia" w:ascii="宋体" w:hAnsi="宋体" w:cs="宋体"/>
          <w:bCs/>
          <w:color w:val="000000"/>
          <w:sz w:val="24"/>
          <w:highlight w:val="none"/>
          <w:lang w:eastAsia="zh-CN"/>
        </w:rPr>
        <w:t xml:space="preserve">期</w:t>
      </w:r>
      <w:r>
        <w:rPr>
          <w:rFonts w:hint="eastAsia" w:ascii="宋体" w:hAnsi="宋体" w:cs="宋体"/>
          <w:bCs/>
          <w:color w:val="000000"/>
          <w:sz w:val="24"/>
          <w:highlight w:val="none"/>
        </w:rPr>
        <w:t xml:space="preserve">为</w:t>
      </w:r>
      <w:r>
        <w:rPr>
          <w:rFonts w:ascii="宋体" w:hAnsi="宋体" w:eastAsia="宋体" w:cs="宋体"/>
          <w:color w:val="000000"/>
          <w:sz w:val="24"/>
          <w:szCs w:val="24"/>
          <w:highlight w:val="none"/>
        </w:rPr>
        <w:t xml:space="preserve">≥2年</w:t>
      </w:r>
      <w:r>
        <w:rPr>
          <w:rFonts w:hint="eastAsia" w:ascii="宋体" w:hAnsi="宋体" w:cs="宋体"/>
          <w:bCs/>
          <w:color w:val="000000"/>
          <w:sz w:val="24"/>
          <w:highlight w:val="none"/>
        </w:rPr>
        <w:t xml:space="preserve">（原厂</w:t>
      </w:r>
      <w:r>
        <w:rPr>
          <w:rFonts w:hint="eastAsia" w:ascii="宋体" w:hAnsi="宋体" w:cs="宋体"/>
          <w:bCs/>
          <w:color w:val="000000"/>
          <w:sz w:val="24"/>
          <w:highlight w:val="none"/>
          <w:lang w:val="en-US" w:eastAsia="zh-CN"/>
        </w:rPr>
        <w:t xml:space="preserve">质保</w:t>
      </w:r>
      <w:r>
        <w:rPr>
          <w:rFonts w:hint="eastAsia" w:ascii="宋体" w:hAnsi="宋体" w:cs="宋体"/>
          <w:bCs/>
          <w:color w:val="000000"/>
          <w:sz w:val="24"/>
          <w:highlight w:val="none"/>
          <w:lang w:eastAsia="zh-CN"/>
        </w:rPr>
        <w:t xml:space="preserve">期</w:t>
      </w:r>
      <w:r>
        <w:rPr>
          <w:rFonts w:hint="eastAsia" w:ascii="宋体" w:hAnsi="宋体" w:cs="宋体"/>
          <w:bCs/>
          <w:color w:val="000000"/>
          <w:sz w:val="24"/>
          <w:highlight w:val="none"/>
        </w:rPr>
        <w:t xml:space="preserve">高于</w:t>
      </w:r>
      <w:r>
        <w:rPr>
          <w:rFonts w:hint="eastAsia" w:ascii="宋体" w:hAnsi="宋体" w:cs="宋体"/>
          <w:bCs/>
          <w:color w:val="000000"/>
          <w:sz w:val="24"/>
          <w:highlight w:val="none"/>
          <w:lang w:val="en-US" w:eastAsia="zh-CN"/>
        </w:rPr>
        <w:t xml:space="preserve">投标人</w:t>
      </w:r>
      <w:r>
        <w:rPr>
          <w:rFonts w:hint="eastAsia" w:ascii="宋体" w:hAnsi="宋体" w:cs="宋体"/>
          <w:bCs/>
          <w:color w:val="000000"/>
          <w:sz w:val="24"/>
          <w:highlight w:val="none"/>
        </w:rPr>
        <w:t xml:space="preserve">承诺</w:t>
      </w:r>
      <w:r>
        <w:rPr>
          <w:rFonts w:hint="eastAsia" w:ascii="宋体" w:hAnsi="宋体" w:cs="宋体"/>
          <w:bCs/>
          <w:color w:val="000000"/>
          <w:sz w:val="24"/>
          <w:highlight w:val="none"/>
          <w:lang w:val="en-US" w:eastAsia="zh-CN"/>
        </w:rPr>
        <w:t xml:space="preserve">质保</w:t>
      </w:r>
      <w:r>
        <w:rPr>
          <w:rFonts w:hint="eastAsia" w:ascii="宋体" w:hAnsi="宋体" w:cs="宋体"/>
          <w:bCs/>
          <w:color w:val="000000"/>
          <w:sz w:val="24"/>
          <w:highlight w:val="none"/>
          <w:lang w:eastAsia="zh-CN"/>
        </w:rPr>
        <w:t xml:space="preserve">期</w:t>
      </w:r>
      <w:r>
        <w:rPr>
          <w:rFonts w:hint="eastAsia" w:ascii="宋体" w:hAnsi="宋体" w:cs="宋体"/>
          <w:bCs/>
          <w:color w:val="000000"/>
          <w:sz w:val="24"/>
          <w:highlight w:val="none"/>
        </w:rPr>
        <w:t xml:space="preserve">的，按原厂</w:t>
      </w:r>
      <w:r>
        <w:rPr>
          <w:rFonts w:hint="eastAsia" w:ascii="宋体" w:hAnsi="宋体" w:cs="宋体"/>
          <w:bCs/>
          <w:color w:val="000000"/>
          <w:sz w:val="24"/>
          <w:highlight w:val="none"/>
          <w:lang w:val="en-US" w:eastAsia="zh-CN"/>
        </w:rPr>
        <w:t xml:space="preserve">质保</w:t>
      </w:r>
      <w:r>
        <w:rPr>
          <w:rFonts w:hint="eastAsia" w:ascii="宋体" w:hAnsi="宋体" w:cs="宋体"/>
          <w:bCs/>
          <w:color w:val="000000"/>
          <w:sz w:val="24"/>
          <w:highlight w:val="none"/>
          <w:lang w:eastAsia="zh-CN"/>
        </w:rPr>
        <w:t xml:space="preserve">期</w:t>
      </w:r>
      <w:r>
        <w:rPr>
          <w:rFonts w:hint="eastAsia" w:ascii="宋体" w:hAnsi="宋体" w:cs="宋体"/>
          <w:bCs/>
          <w:color w:val="000000"/>
          <w:sz w:val="24"/>
          <w:highlight w:val="none"/>
        </w:rPr>
        <w:t xml:space="preserve">计算。自验收合格报告签字确认日起，开始进入</w:t>
      </w:r>
      <w:r>
        <w:rPr>
          <w:rFonts w:hint="eastAsia" w:ascii="宋体" w:hAnsi="宋体" w:cs="宋体"/>
          <w:bCs/>
          <w:color w:val="000000"/>
          <w:sz w:val="24"/>
          <w:highlight w:val="none"/>
          <w:lang w:val="en-US" w:eastAsia="zh-CN"/>
        </w:rPr>
        <w:t xml:space="preserve">质保</w:t>
      </w:r>
      <w:r>
        <w:rPr>
          <w:rFonts w:hint="eastAsia" w:ascii="宋体" w:hAnsi="宋体" w:cs="宋体"/>
          <w:bCs/>
          <w:color w:val="000000"/>
          <w:sz w:val="24"/>
          <w:highlight w:val="none"/>
          <w:lang w:eastAsia="zh-CN"/>
        </w:rPr>
        <w:t xml:space="preserve">期</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质保</w:t>
      </w:r>
      <w:r>
        <w:rPr>
          <w:rFonts w:hint="eastAsia" w:ascii="宋体" w:hAnsi="宋体" w:cs="宋体"/>
          <w:bCs/>
          <w:color w:val="000000"/>
          <w:sz w:val="24"/>
          <w:highlight w:val="none"/>
          <w:lang w:eastAsia="zh-CN"/>
        </w:rPr>
        <w:t xml:space="preserve">期</w:t>
      </w:r>
      <w:r>
        <w:rPr>
          <w:rFonts w:hint="eastAsia" w:ascii="宋体" w:hAnsi="宋体" w:cs="宋体"/>
          <w:bCs/>
          <w:color w:val="000000"/>
          <w:sz w:val="24"/>
          <w:highlight w:val="none"/>
        </w:rPr>
        <w:t xml:space="preserve">内设备质量出现问题，中标供应商负责包修、包退、包换。免费维护服务期内，中标供应商应免费提供维护、技术支持及软件升级等售后服务，包括对各种故障及对各种突发事件采取应急措施等。</w:t>
      </w:r>
      <w:r>
        <w:rPr>
          <w:rFonts w:hint="eastAsia" w:ascii="宋体" w:hAnsi="宋体" w:cs="宋体"/>
          <w:bCs/>
          <w:color w:val="000000"/>
          <w:sz w:val="24"/>
          <w:highlight w:val="none"/>
        </w:rPr>
      </w:r>
      <w:r/>
    </w:p>
    <w:p>
      <w:pPr>
        <w:pStyle w:val="935"/>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t xml:space="preserve">售后服务要求：中标供应商在</w:t>
      </w:r>
      <w:r>
        <w:rPr>
          <w:rFonts w:hint="eastAsia" w:ascii="宋体" w:hAnsi="宋体" w:cs="宋体"/>
          <w:bCs/>
          <w:color w:val="000000"/>
          <w:sz w:val="24"/>
          <w:highlight w:val="none"/>
          <w:lang w:val="en-US" w:eastAsia="zh-CN"/>
        </w:rPr>
        <w:t xml:space="preserve">保修</w:t>
      </w:r>
      <w:r>
        <w:rPr>
          <w:rFonts w:hint="eastAsia" w:ascii="宋体" w:hAnsi="宋体" w:cs="宋体"/>
          <w:bCs/>
          <w:color w:val="000000"/>
          <w:sz w:val="24"/>
          <w:highlight w:val="none"/>
        </w:rPr>
        <w:t xml:space="preserve">服务期间，</w:t>
      </w:r>
      <w:r>
        <w:rPr>
          <w:rFonts w:hint="eastAsia" w:ascii="宋体" w:hAnsi="宋体" w:cs="宋体"/>
          <w:bCs/>
          <w:color w:val="000000"/>
          <w:sz w:val="24"/>
          <w:highlight w:val="none"/>
        </w:rPr>
        <w:t xml:space="preserve">应承诺</w:t>
      </w:r>
      <w:r>
        <w:rPr>
          <w:rFonts w:ascii="宋体" w:hAnsi="宋体" w:eastAsia="宋体" w:cs="宋体"/>
          <w:color w:val="000000"/>
          <w:sz w:val="24"/>
          <w:szCs w:val="24"/>
          <w:highlight w:val="none"/>
        </w:rPr>
        <w:t xml:space="preserve">提供7×24小时应急响应服务</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保修期</w:t>
      </w:r>
      <w:r>
        <w:rPr>
          <w:rFonts w:hint="eastAsia" w:ascii="宋体" w:hAnsi="宋体" w:cs="宋体"/>
          <w:bCs/>
          <w:color w:val="000000"/>
          <w:sz w:val="24"/>
          <w:highlight w:val="none"/>
        </w:rPr>
        <w:t xml:space="preserve">间设备出现质量问题的，</w:t>
      </w:r>
      <w:r>
        <w:rPr>
          <w:rFonts w:ascii="宋体" w:hAnsi="宋体" w:eastAsia="宋体" w:cs="宋体"/>
          <w:color w:val="000000"/>
          <w:sz w:val="24"/>
          <w:szCs w:val="24"/>
          <w:highlight w:val="none"/>
        </w:rPr>
        <w:t xml:space="preserve">故障报修后2小时内到场，一般问题4小时内解决</w:t>
      </w:r>
      <w:r>
        <w:rPr>
          <w:rFonts w:hint="eastAsia" w:ascii="宋体" w:hAnsi="宋体" w:cs="宋体"/>
          <w:bCs/>
          <w:color w:val="000000"/>
          <w:sz w:val="24"/>
          <w:highlight w:val="none"/>
        </w:rPr>
        <w:t xml:space="preserve">，进行修理、更换或退货，由此产生的费用由中标</w:t>
      </w:r>
      <w:r>
        <w:rPr>
          <w:rFonts w:hint="eastAsia" w:ascii="宋体" w:hAnsi="宋体" w:cs="宋体"/>
          <w:bCs/>
          <w:color w:val="000000"/>
          <w:sz w:val="24"/>
          <w:highlight w:val="none"/>
        </w:rPr>
        <w:t xml:space="preserve">供应商</w:t>
      </w:r>
      <w:r>
        <w:rPr>
          <w:rFonts w:hint="eastAsia" w:ascii="宋体" w:hAnsi="宋体" w:cs="宋体"/>
          <w:bCs/>
          <w:color w:val="000000"/>
          <w:sz w:val="24"/>
          <w:highlight w:val="none"/>
        </w:rPr>
        <w:t xml:space="preserve">承担。</w:t>
      </w:r>
      <w:r>
        <w:rPr>
          <w:rFonts w:hint="eastAsia" w:ascii="宋体" w:hAnsi="宋体" w:cs="宋体"/>
          <w:bCs/>
          <w:color w:val="000000"/>
          <w:sz w:val="24"/>
          <w:highlight w:val="none"/>
          <w:lang w:val="en-US" w:eastAsia="zh-CN"/>
        </w:rPr>
        <w:t xml:space="preserve">项目</w:t>
      </w:r>
      <w:r>
        <w:rPr>
          <w:rFonts w:hint="eastAsia" w:ascii="宋体" w:hAnsi="宋体" w:cs="宋体"/>
          <w:bCs/>
          <w:color w:val="000000"/>
          <w:sz w:val="24"/>
          <w:highlight w:val="none"/>
        </w:rPr>
        <w:t xml:space="preserve">完成后提供所有产品清单及使用说明，如需更换设备或送修的，中标</w:t>
      </w:r>
      <w:r>
        <w:rPr>
          <w:rFonts w:hint="eastAsia" w:ascii="宋体" w:hAnsi="宋体" w:cs="宋体"/>
          <w:bCs/>
          <w:color w:val="000000"/>
          <w:sz w:val="24"/>
          <w:highlight w:val="none"/>
        </w:rPr>
        <w:t xml:space="preserve">供应商</w:t>
      </w:r>
      <w:r>
        <w:rPr>
          <w:rFonts w:hint="eastAsia" w:ascii="宋体" w:hAnsi="宋体" w:cs="宋体"/>
          <w:bCs/>
          <w:color w:val="000000"/>
          <w:sz w:val="24"/>
          <w:highlight w:val="none"/>
        </w:rPr>
        <w:t xml:space="preserve">必须在5个工作日内解决，且中标</w:t>
      </w:r>
      <w:r>
        <w:rPr>
          <w:rFonts w:hint="eastAsia" w:ascii="宋体" w:hAnsi="宋体" w:cs="宋体"/>
          <w:bCs/>
          <w:color w:val="000000"/>
          <w:sz w:val="24"/>
          <w:highlight w:val="none"/>
        </w:rPr>
        <w:t xml:space="preserve">供应商</w:t>
      </w:r>
      <w:r>
        <w:rPr>
          <w:rFonts w:hint="eastAsia" w:ascii="宋体" w:hAnsi="宋体" w:cs="宋体"/>
          <w:bCs/>
          <w:color w:val="000000"/>
          <w:sz w:val="24"/>
          <w:highlight w:val="none"/>
        </w:rPr>
        <w:t xml:space="preserve">应提供同样规格、质量的备机供采购</w:t>
      </w:r>
      <w:r>
        <w:rPr>
          <w:rFonts w:hint="eastAsia" w:ascii="宋体" w:hAnsi="宋体" w:cs="宋体"/>
          <w:bCs/>
          <w:color w:val="000000"/>
          <w:sz w:val="24"/>
          <w:highlight w:val="none"/>
          <w:lang w:val="en-US" w:eastAsia="zh-CN"/>
        </w:rPr>
        <w:t xml:space="preserve">人</w:t>
      </w:r>
      <w:r>
        <w:rPr>
          <w:rFonts w:hint="eastAsia" w:ascii="宋体" w:hAnsi="宋体" w:cs="宋体"/>
          <w:bCs/>
          <w:color w:val="000000"/>
          <w:sz w:val="24"/>
          <w:highlight w:val="none"/>
        </w:rPr>
        <w:t xml:space="preserve">或指定使用人使用。</w:t>
      </w:r>
      <w:r>
        <w:rPr>
          <w:rFonts w:hint="eastAsia" w:ascii="宋体" w:hAnsi="宋体" w:cs="宋体"/>
          <w:bCs/>
          <w:color w:val="000000"/>
          <w:sz w:val="24"/>
          <w:highlight w:val="none"/>
        </w:rPr>
      </w:r>
      <w:r/>
    </w:p>
    <w:p>
      <w:pPr>
        <w:pStyle w:val="935"/>
        <w:contextualSpacing/>
        <w:ind w:firstLine="480"/>
        <w:spacing w:line="360" w:lineRule="auto"/>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质保期内因安装不当导致的安全事故，由供应商承担全部法律责任及经济赔偿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5"/>
        <w:contextualSpacing/>
        <w:ind w:firstLine="480"/>
        <w:spacing w:line="360" w:lineRule="auto"/>
        <w:rPr>
          <w:rFonts w:hint="eastAsia" w:ascii="宋体" w:hAnsi="宋体" w:cs="宋体"/>
          <w:b/>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t xml:space="preserve">技术培训要求：中标供应商需制定相关培训计划，在所有设备安装完成后负责对采购人或指定使用人进行至少1次使用培训，确保系统能够正常、有效地使用。</w:t>
      </w:r>
      <w:r>
        <w:rPr>
          <w:rFonts w:hint="eastAsia" w:ascii="宋体" w:hAnsi="宋体" w:cs="宋体"/>
          <w:b/>
          <w:color w:val="000000"/>
          <w:sz w:val="24"/>
          <w:highlight w:val="none"/>
        </w:rPr>
      </w:r>
      <w:r/>
    </w:p>
    <w:p>
      <w:pPr>
        <w:pStyle w:val="935"/>
        <w:contextualSpacing/>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.付款条件</w:t>
      </w:r>
      <w:r>
        <w:rPr>
          <w:rFonts w:hint="eastAsia" w:ascii="宋体" w:hAnsi="宋体" w:cs="宋体"/>
          <w:b/>
          <w:color w:val="000000"/>
          <w:sz w:val="24"/>
          <w:highlight w:val="none"/>
        </w:rPr>
      </w:r>
      <w:r/>
    </w:p>
    <w:p>
      <w:pPr>
        <w:pStyle w:val="935"/>
        <w:contextualSpacing/>
        <w:ind w:firstLine="480"/>
        <w:spacing w:line="360" w:lineRule="auto"/>
        <w:rPr>
          <w:rFonts w:hint="eastAsia" w:ascii="宋体" w:hAnsi="宋体" w:eastAsia="宋体" w:cs="宋体"/>
          <w:bCs/>
          <w:color w:val="000000"/>
          <w:sz w:val="24"/>
          <w:highlight w:val="none"/>
          <w:lang w:eastAsia="zh-CN"/>
        </w:rPr>
      </w:pPr>
      <w:r/>
      <w:bookmarkStart w:id="715" w:name="_Toc5874"/>
      <w:r>
        <w:rPr>
          <w:rFonts w:hint="eastAsia" w:ascii="宋体" w:hAnsi="宋体" w:cs="宋体"/>
          <w:bCs/>
          <w:color w:val="000000"/>
          <w:sz w:val="24"/>
          <w:highlight w:val="none"/>
        </w:rPr>
        <w:t xml:space="preserve">项目完成并经验收合格后付</w:t>
      </w:r>
      <w:r>
        <w:rPr>
          <w:rFonts w:hint="eastAsia" w:ascii="宋体" w:hAnsi="宋体" w:cs="宋体"/>
          <w:bCs/>
          <w:color w:val="000000"/>
          <w:sz w:val="24"/>
          <w:highlight w:val="none"/>
          <w:lang w:val="en-US" w:eastAsia="zh-CN"/>
        </w:rPr>
        <w:t xml:space="preserve">至</w:t>
      </w:r>
      <w:r>
        <w:rPr>
          <w:rFonts w:hint="eastAsia" w:ascii="宋体" w:hAnsi="宋体" w:cs="宋体"/>
          <w:bCs/>
          <w:color w:val="000000"/>
          <w:sz w:val="24"/>
          <w:highlight w:val="none"/>
        </w:rPr>
        <w:t xml:space="preserve">合同价</w:t>
      </w:r>
      <w:r>
        <w:rPr>
          <w:rFonts w:hint="eastAsia" w:ascii="宋体" w:hAnsi="宋体" w:cs="宋体"/>
          <w:bCs/>
          <w:color w:val="000000"/>
          <w:sz w:val="24"/>
          <w:highlight w:val="none"/>
          <w:lang w:val="en-US" w:eastAsia="zh-CN"/>
        </w:rPr>
        <w:t xml:space="preserve">的</w:t>
      </w:r>
      <w:r>
        <w:rPr>
          <w:rFonts w:hint="eastAsia" w:ascii="宋体" w:hAnsi="宋体" w:cs="宋体"/>
          <w:bCs/>
          <w:color w:val="000000"/>
          <w:sz w:val="24"/>
          <w:highlight w:val="none"/>
        </w:rPr>
        <w:t xml:space="preserve">60%，审计结束按审定价付清。</w:t>
      </w:r>
      <w:r>
        <w:rPr>
          <w:rFonts w:hint="eastAsia" w:ascii="宋体" w:hAnsi="宋体" w:eastAsia="宋体" w:cs="宋体"/>
          <w:bCs/>
          <w:color w:val="000000"/>
          <w:sz w:val="24"/>
          <w:highlight w:val="none"/>
          <w:lang w:eastAsia="zh-CN"/>
        </w:rPr>
      </w:r>
      <w:r/>
    </w:p>
    <w:p>
      <w:pPr>
        <w:pStyle w:val="935"/>
        <w:numPr>
          <w:ilvl w:val="0"/>
          <w:numId w:val="15"/>
        </w:num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项目清单</w:t>
      </w:r>
      <w:r>
        <w:rPr>
          <w:rFonts w:hint="eastAsia" w:ascii="宋体" w:hAnsi="宋体" w:cs="宋体"/>
          <w:b/>
          <w:bCs/>
          <w:color w:val="000000"/>
          <w:sz w:val="24"/>
          <w:highlight w:val="none"/>
        </w:rPr>
      </w:r>
      <w:r/>
    </w:p>
    <w:p>
      <w:pPr>
        <w:pStyle w:val="935"/>
        <w:ind w:firstLine="482"/>
        <w:spacing w:line="360" w:lineRule="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1.魏村街道美丽都酒店至魏村中学亮化</w:t>
      </w:r>
      <w:r>
        <w:rPr>
          <w:rFonts w:ascii="宋体" w:hAnsi="宋体" w:eastAsia="宋体" w:cs="宋体"/>
          <w:b/>
          <w:bCs/>
          <w:color w:val="000000"/>
          <w:sz w:val="24"/>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2107"/>
        <w:gridCol w:w="1536"/>
        <w:gridCol w:w="2948"/>
        <w:gridCol w:w="881"/>
        <w:gridCol w:w="512"/>
      </w:tblGrid>
      <w:tr>
        <w:trPr>
          <w:cantSplit/>
          <w:trHeight w:val="312"/>
        </w:trPr>
        <w:tc>
          <w:tcPr>
            <w:tcW w:w="343"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264"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w:t>
            </w:r>
            <w:r>
              <w:rPr>
                <w:rFonts w:hint="eastAsia" w:ascii="宋体" w:hAnsi="宋体" w:eastAsia="宋体" w:cs="宋体"/>
                <w:color w:val="000000"/>
                <w:sz w:val="24"/>
                <w:szCs w:val="24"/>
                <w:highlight w:val="none"/>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757"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w:t>
            </w:r>
            <w:r>
              <w:rPr>
                <w:rFonts w:hint="eastAsia" w:ascii="宋体" w:hAnsi="宋体" w:eastAsia="宋体" w:cs="宋体"/>
                <w:color w:val="000000"/>
                <w:sz w:val="24"/>
                <w:szCs w:val="24"/>
                <w:highlight w:val="none"/>
              </w:rPr>
            </w:r>
            <w:r/>
          </w:p>
        </w:tc>
        <w:tc>
          <w:tcPr>
            <w:tcW w:w="1757"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w:t>
            </w:r>
            <w:r>
              <w:rPr>
                <w:rFonts w:hint="eastAsia" w:ascii="宋体" w:hAnsi="宋体" w:eastAsia="宋体" w:cs="宋体"/>
                <w:color w:val="000000"/>
                <w:sz w:val="24"/>
                <w:szCs w:val="24"/>
                <w:highlight w:val="none"/>
              </w:rPr>
            </w:r>
            <w:r/>
          </w:p>
        </w:tc>
        <w:tc>
          <w:tcPr>
            <w:tcW w:w="545"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329"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r>
      <w:tr>
        <w:trPr>
          <w:trHeight w:val="480"/>
        </w:trPr>
        <w:tc>
          <w:tcPr>
            <w:tcW w:w="343"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26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
              </w:rPr>
              <w:t xml:space="preserve">线条灯</w:t>
            </w:r>
            <w:r>
              <w:rPr>
                <w:rFonts w:hint="eastAsia" w:ascii="宋体" w:hAnsi="宋体" w:eastAsia="宋体" w:cs="宋体"/>
                <w:b/>
                <w:bCs/>
                <w:i w:val="0"/>
                <w:iCs w:val="0"/>
                <w:color w:val="000000"/>
                <w:sz w:val="24"/>
                <w:szCs w:val="24"/>
                <w:highlight w:val="none"/>
                <w:u w:val="none"/>
                <w:lang w:val="en-US" w:eastAsia="zh-CN" w:bidi="ar"/>
              </w:rPr>
              <w:t xml:space="preserve">（</w:t>
            </w:r>
            <w:r>
              <w:rPr>
                <w:rFonts w:hAnsi="宋体" w:cs="宋体"/>
                <w:b/>
                <w:bCs/>
                <w:color w:val="000000"/>
                <w:sz w:val="24"/>
                <w:szCs w:val="24"/>
                <w:highlight w:val="none"/>
              </w:rPr>
              <w:t xml:space="preserve">核心产品</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val="0"/>
                <w:bCs w:val="0"/>
                <w:color w:val="000000"/>
                <w:sz w:val="24"/>
                <w:szCs w:val="24"/>
                <w:highlight w:val="none"/>
                <w:lang w:val="en-US" w:eastAsia="zh-CN" w:bidi="ar-SA"/>
              </w:rPr>
            </w:r>
            <w:r/>
          </w:p>
        </w:tc>
        <w:tc>
          <w:tcPr>
            <w:tcW w:w="757" w:type="dxa"/>
            <w:vAlign w:val="center"/>
            <w:textDirection w:val="lrTb"/>
            <w:noWrap w:val="false"/>
          </w:tcPr>
          <w:p>
            <w:pPr>
              <w:pStyle w:val="935"/>
              <w:jc w:val="center"/>
              <w:keepLines w:val="0"/>
              <w:keepNext w:val="0"/>
              <w:pageBreakBefore w:val="0"/>
              <w:spacing w:line="36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29-12W-2200</w:t>
            </w:r>
            <w:r>
              <w:rPr>
                <w:rFonts w:ascii="宋体" w:hAnsi="宋体" w:eastAsia="宋体" w:cs="宋体"/>
                <w:b w:val="0"/>
                <w:bCs w:val="0"/>
                <w:color w:val="000000"/>
                <w:sz w:val="24"/>
                <w:szCs w:val="24"/>
                <w:highlight w:val="none"/>
                <w:lang w:val="en-US" w:eastAsia="zh-CN"/>
              </w:rPr>
            </w:r>
            <w:r/>
          </w:p>
        </w:tc>
        <w:tc>
          <w:tcPr>
            <w:tcW w:w="175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2200K 24V,12W，IP65</w:t>
            </w:r>
            <w:r>
              <w:rPr>
                <w:rFonts w:hint="eastAsia" w:ascii="宋体" w:hAnsi="宋体" w:eastAsia="宋体" w:cs="宋体"/>
                <w:b w:val="0"/>
                <w:bCs w:val="0"/>
                <w:color w:val="000000"/>
                <w:sz w:val="24"/>
                <w:szCs w:val="24"/>
                <w:highlight w:val="none"/>
                <w:lang w:val="en-US" w:eastAsia="zh-CN" w:bidi="ar-SA"/>
              </w:rPr>
            </w:r>
            <w:r/>
          </w:p>
        </w:tc>
        <w:tc>
          <w:tcPr>
            <w:tcW w:w="54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2300</w:t>
            </w:r>
            <w:r>
              <w:rPr>
                <w:rFonts w:hint="eastAsia" w:ascii="宋体" w:hAnsi="宋体" w:eastAsia="宋体" w:cs="宋体"/>
                <w:color w:val="000000"/>
                <w:sz w:val="24"/>
                <w:szCs w:val="24"/>
                <w:highlight w:val="none"/>
                <w:lang w:val="en-US" w:eastAsia="zh-CN"/>
              </w:rPr>
            </w:r>
            <w:r/>
          </w:p>
        </w:tc>
        <w:tc>
          <w:tcPr>
            <w:tcW w:w="32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rPr>
            </w:r>
            <w:r/>
          </w:p>
        </w:tc>
      </w:tr>
      <w:tr>
        <w:trPr>
          <w:trHeight w:val="480"/>
        </w:trPr>
        <w:tc>
          <w:tcPr>
            <w:tcW w:w="343"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26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
              </w:rPr>
              <w:t xml:space="preserve">投光灯</w:t>
            </w:r>
            <w:r>
              <w:rPr>
                <w:rFonts w:hint="eastAsia" w:ascii="宋体" w:hAnsi="宋体" w:eastAsia="宋体" w:cs="宋体"/>
                <w:b w:val="0"/>
                <w:bCs w:val="0"/>
                <w:color w:val="000000"/>
                <w:sz w:val="24"/>
                <w:szCs w:val="24"/>
                <w:highlight w:val="none"/>
                <w:lang w:val="en-US" w:eastAsia="zh-CN" w:bidi="ar-SA"/>
              </w:rPr>
            </w:r>
            <w:r/>
          </w:p>
        </w:tc>
        <w:tc>
          <w:tcPr>
            <w:tcW w:w="757" w:type="dxa"/>
            <w:vAlign w:val="center"/>
            <w:textDirection w:val="lrTb"/>
            <w:noWrap w:val="false"/>
          </w:tcPr>
          <w:p>
            <w:pPr>
              <w:pStyle w:val="935"/>
              <w:jc w:val="center"/>
              <w:keepLines w:val="0"/>
              <w:keepNext w:val="0"/>
              <w:pageBreakBefore w:val="0"/>
              <w:spacing w:line="360" w:lineRule="auto"/>
              <w:widowControl/>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150-18W</w:t>
            </w:r>
            <w:r>
              <w:rPr>
                <w:rFonts w:ascii="宋体" w:hAnsi="宋体" w:eastAsia="宋体" w:cs="宋体"/>
                <w:b w:val="0"/>
                <w:bCs w:val="0"/>
                <w:color w:val="000000"/>
                <w:sz w:val="24"/>
                <w:szCs w:val="24"/>
                <w:highlight w:val="none"/>
                <w:lang w:val="en-US" w:eastAsia="zh-CN" w:bidi="ar-SA"/>
              </w:rPr>
            </w:r>
            <w:r/>
          </w:p>
        </w:tc>
        <w:tc>
          <w:tcPr>
            <w:tcW w:w="175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3000K 24V,18W，IP65</w:t>
            </w:r>
            <w:r>
              <w:rPr>
                <w:rFonts w:hint="eastAsia" w:ascii="宋体" w:hAnsi="宋体" w:eastAsia="宋体" w:cs="宋体"/>
                <w:b w:val="0"/>
                <w:bCs w:val="0"/>
                <w:color w:val="000000"/>
                <w:sz w:val="24"/>
                <w:szCs w:val="24"/>
                <w:highlight w:val="none"/>
                <w:lang w:val="en-US" w:eastAsia="zh-CN" w:bidi="ar-SA"/>
              </w:rPr>
            </w:r>
            <w:r/>
          </w:p>
        </w:tc>
        <w:tc>
          <w:tcPr>
            <w:tcW w:w="54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350</w:t>
            </w:r>
            <w:r>
              <w:rPr>
                <w:rFonts w:hint="eastAsia" w:ascii="宋体" w:hAnsi="宋体" w:eastAsia="宋体" w:cs="宋体"/>
                <w:color w:val="000000"/>
                <w:sz w:val="24"/>
                <w:szCs w:val="24"/>
                <w:highlight w:val="none"/>
                <w:lang w:val="en-US" w:eastAsia="zh-CN" w:bidi="ar-SA"/>
              </w:rPr>
            </w:r>
            <w:r/>
          </w:p>
        </w:tc>
        <w:tc>
          <w:tcPr>
            <w:tcW w:w="32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bidi="ar-SA"/>
              </w:rPr>
            </w:r>
            <w:r/>
          </w:p>
        </w:tc>
      </w:tr>
      <w:tr>
        <w:trPr>
          <w:trHeight w:val="480"/>
        </w:trPr>
        <w:tc>
          <w:tcPr>
            <w:tcW w:w="343"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26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开关电源控制器</w:t>
            </w:r>
            <w:r>
              <w:rPr>
                <w:rFonts w:hint="eastAsia" w:ascii="宋体" w:hAnsi="宋体" w:eastAsia="宋体" w:cs="宋体"/>
                <w:b w:val="0"/>
                <w:bCs w:val="0"/>
                <w:i w:val="0"/>
                <w:iCs w:val="0"/>
                <w:color w:val="000000"/>
                <w:sz w:val="24"/>
                <w:szCs w:val="24"/>
                <w:highlight w:val="none"/>
                <w:u w:val="none"/>
                <w:lang w:val="en-US" w:eastAsia="zh-CN" w:bidi="ar"/>
              </w:rPr>
            </w:r>
            <w:r/>
          </w:p>
        </w:tc>
        <w:tc>
          <w:tcPr>
            <w:tcW w:w="75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24-400W</w:t>
            </w:r>
            <w:r>
              <w:rPr>
                <w:rFonts w:hint="eastAsia" w:ascii="宋体" w:hAnsi="宋体" w:eastAsia="宋体" w:cs="宋体"/>
                <w:b w:val="0"/>
                <w:bCs w:val="0"/>
                <w:color w:val="000000"/>
                <w:sz w:val="24"/>
                <w:szCs w:val="24"/>
                <w:highlight w:val="none"/>
                <w:lang w:val="en-US" w:eastAsia="zh-CN" w:bidi="ar-SA"/>
              </w:rPr>
            </w:r>
            <w:r/>
          </w:p>
        </w:tc>
        <w:tc>
          <w:tcPr>
            <w:tcW w:w="175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220V,输出24V,400W,16.7A</w:t>
            </w:r>
            <w:r>
              <w:rPr>
                <w:rFonts w:hint="eastAsia" w:ascii="宋体" w:hAnsi="宋体" w:eastAsia="宋体" w:cs="宋体"/>
                <w:b w:val="0"/>
                <w:bCs w:val="0"/>
                <w:color w:val="000000"/>
                <w:sz w:val="24"/>
                <w:szCs w:val="24"/>
                <w:highlight w:val="none"/>
                <w:lang w:val="en-US" w:eastAsia="zh-CN" w:bidi="ar-SA"/>
              </w:rPr>
            </w:r>
            <w:r/>
          </w:p>
        </w:tc>
        <w:tc>
          <w:tcPr>
            <w:tcW w:w="54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135</w:t>
            </w:r>
            <w:r>
              <w:rPr>
                <w:rFonts w:hint="eastAsia" w:ascii="宋体" w:hAnsi="宋体" w:eastAsia="宋体" w:cs="宋体"/>
                <w:color w:val="000000"/>
                <w:sz w:val="24"/>
                <w:szCs w:val="24"/>
                <w:highlight w:val="none"/>
                <w:lang w:val="en-US" w:eastAsia="zh-CN" w:bidi="ar-SA"/>
              </w:rPr>
            </w:r>
            <w:r/>
          </w:p>
        </w:tc>
        <w:tc>
          <w:tcPr>
            <w:tcW w:w="32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只</w:t>
            </w:r>
            <w:r>
              <w:rPr>
                <w:rFonts w:hint="eastAsia" w:ascii="宋体" w:hAnsi="宋体" w:eastAsia="宋体" w:cs="宋体"/>
                <w:color w:val="000000"/>
                <w:sz w:val="24"/>
                <w:szCs w:val="24"/>
                <w:highlight w:val="none"/>
                <w:lang w:val="en-US" w:eastAsia="zh-CN" w:bidi="ar-SA"/>
              </w:rPr>
            </w:r>
            <w:r/>
          </w:p>
        </w:tc>
      </w:tr>
      <w:tr>
        <w:trPr>
          <w:trHeight w:val="480"/>
        </w:trPr>
        <w:tc>
          <w:tcPr>
            <w:tcW w:w="343"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26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配电箱</w:t>
            </w:r>
            <w:r>
              <w:rPr>
                <w:rFonts w:hint="eastAsia" w:ascii="宋体" w:hAnsi="宋体" w:eastAsia="宋体" w:cs="宋体"/>
                <w:i w:val="0"/>
                <w:iCs w:val="0"/>
                <w:color w:val="000000"/>
                <w:sz w:val="24"/>
                <w:szCs w:val="24"/>
                <w:highlight w:val="none"/>
                <w:u w:val="none"/>
                <w:lang w:val="en-US" w:eastAsia="zh-CN" w:bidi="ar"/>
              </w:rPr>
            </w:r>
            <w:r/>
          </w:p>
        </w:tc>
        <w:tc>
          <w:tcPr>
            <w:tcW w:w="75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500*400mm</w:t>
            </w:r>
            <w:r>
              <w:rPr>
                <w:rFonts w:hint="eastAsia" w:ascii="宋体" w:hAnsi="宋体" w:eastAsia="宋体" w:cs="宋体"/>
                <w:color w:val="000000"/>
                <w:sz w:val="24"/>
                <w:szCs w:val="24"/>
                <w:highlight w:val="none"/>
                <w:lang w:val="en-US" w:eastAsia="zh-CN" w:bidi="ar-SA"/>
              </w:rPr>
            </w:r>
            <w:r/>
          </w:p>
        </w:tc>
        <w:tc>
          <w:tcPr>
            <w:tcW w:w="175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机械寿命：15000次，接线能力：1-25，额定交流工作电压：230V，瞬动脱扣倍数：5-10Ln，额定冲击耐压：4KV，壳架电流：63A，额定电流：16A，极数：1，短路分断能力：6kA,脱扣特性：C</w:t>
            </w:r>
            <w:r>
              <w:rPr>
                <w:rFonts w:hint="eastAsia" w:ascii="宋体" w:hAnsi="宋体" w:eastAsia="宋体" w:cs="宋体"/>
                <w:color w:val="000000"/>
                <w:sz w:val="24"/>
                <w:szCs w:val="24"/>
                <w:highlight w:val="none"/>
                <w:lang w:val="en-US" w:eastAsia="zh-CN" w:bidi="ar-SA"/>
              </w:rPr>
            </w:r>
            <w:r/>
          </w:p>
        </w:tc>
        <w:tc>
          <w:tcPr>
            <w:tcW w:w="54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bidi="ar-SA"/>
              </w:rPr>
            </w:r>
            <w:r/>
          </w:p>
        </w:tc>
        <w:tc>
          <w:tcPr>
            <w:tcW w:w="32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bidi="ar-SA"/>
              </w:rPr>
            </w:r>
            <w:r/>
          </w:p>
        </w:tc>
      </w:tr>
      <w:tr>
        <w:trPr>
          <w:trHeight w:val="480"/>
        </w:trPr>
        <w:tc>
          <w:tcPr>
            <w:tcW w:w="343"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126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塑料线槽</w:t>
            </w:r>
            <w:r>
              <w:rPr>
                <w:rFonts w:hint="eastAsia" w:ascii="宋体" w:hAnsi="宋体" w:eastAsia="宋体" w:cs="宋体"/>
                <w:i w:val="0"/>
                <w:iCs w:val="0"/>
                <w:color w:val="000000"/>
                <w:sz w:val="24"/>
                <w:szCs w:val="24"/>
                <w:highlight w:val="none"/>
                <w:u w:val="none"/>
                <w:lang w:val="en-US" w:eastAsia="zh-CN" w:bidi="ar"/>
              </w:rPr>
            </w:r>
            <w:r/>
          </w:p>
        </w:tc>
        <w:tc>
          <w:tcPr>
            <w:tcW w:w="75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30*25mm</w:t>
            </w:r>
            <w:r>
              <w:rPr>
                <w:rFonts w:hint="eastAsia" w:ascii="宋体" w:hAnsi="宋体" w:eastAsia="宋体" w:cs="宋体"/>
                <w:color w:val="000000"/>
                <w:sz w:val="24"/>
                <w:szCs w:val="24"/>
                <w:highlight w:val="none"/>
                <w:lang w:val="en-US" w:eastAsia="zh-CN" w:bidi="ar-SA"/>
              </w:rPr>
            </w:r>
            <w:r/>
          </w:p>
        </w:tc>
        <w:tc>
          <w:tcPr>
            <w:tcW w:w="175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23℃、55%RH</w:t>
            </w:r>
            <w:r>
              <w:rPr>
                <w:rFonts w:hint="eastAsia" w:ascii="宋体" w:hAnsi="宋体" w:eastAsia="宋体" w:cs="宋体"/>
                <w:color w:val="000000"/>
                <w:sz w:val="24"/>
                <w:szCs w:val="24"/>
                <w:highlight w:val="none"/>
                <w:lang w:val="en-US" w:eastAsia="zh-CN" w:bidi="ar-SA"/>
              </w:rPr>
            </w:r>
            <w:r/>
          </w:p>
        </w:tc>
        <w:tc>
          <w:tcPr>
            <w:tcW w:w="54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3300</w:t>
            </w:r>
            <w:r>
              <w:rPr>
                <w:rFonts w:hint="eastAsia" w:ascii="宋体" w:hAnsi="宋体" w:eastAsia="宋体" w:cs="宋体"/>
                <w:color w:val="000000"/>
                <w:sz w:val="24"/>
                <w:szCs w:val="24"/>
                <w:highlight w:val="none"/>
                <w:lang w:val="en-US" w:eastAsia="zh-CN" w:bidi="ar-SA"/>
              </w:rPr>
            </w:r>
            <w:r/>
          </w:p>
        </w:tc>
        <w:tc>
          <w:tcPr>
            <w:tcW w:w="32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bidi="ar-SA"/>
              </w:rPr>
            </w:r>
            <w:r/>
          </w:p>
        </w:tc>
      </w:tr>
      <w:tr>
        <w:trPr>
          <w:trHeight w:val="480"/>
        </w:trPr>
        <w:tc>
          <w:tcPr>
            <w:tcW w:w="343"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126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0.6/1KV电力电缆</w:t>
            </w:r>
            <w:r>
              <w:rPr>
                <w:rFonts w:hint="eastAsia" w:ascii="宋体" w:hAnsi="宋体" w:eastAsia="宋体" w:cs="宋体"/>
                <w:i w:val="0"/>
                <w:iCs w:val="0"/>
                <w:color w:val="000000"/>
                <w:sz w:val="24"/>
                <w:szCs w:val="24"/>
                <w:highlight w:val="none"/>
                <w:u w:val="none"/>
                <w:lang w:val="en-US" w:eastAsia="zh-CN" w:bidi="ar"/>
              </w:rPr>
            </w:r>
            <w:r/>
          </w:p>
        </w:tc>
        <w:tc>
          <w:tcPr>
            <w:tcW w:w="75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YJV-3*4</w:t>
            </w:r>
            <w:r>
              <w:rPr>
                <w:rFonts w:hint="eastAsia" w:ascii="宋体" w:hAnsi="宋体" w:eastAsia="宋体" w:cs="宋体"/>
                <w:color w:val="000000"/>
                <w:sz w:val="24"/>
                <w:szCs w:val="24"/>
                <w:highlight w:val="none"/>
                <w:lang w:val="en-US" w:eastAsia="zh-CN" w:bidi="ar-SA"/>
              </w:rPr>
            </w:r>
            <w:r/>
          </w:p>
        </w:tc>
        <w:tc>
          <w:tcPr>
            <w:tcW w:w="175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执行标准：GB/T12706.1-2020</w:t>
            </w:r>
            <w:r>
              <w:rPr>
                <w:rFonts w:hint="eastAsia" w:ascii="宋体" w:hAnsi="宋体" w:eastAsia="宋体" w:cs="宋体"/>
                <w:color w:val="000000"/>
                <w:sz w:val="24"/>
                <w:szCs w:val="24"/>
                <w:highlight w:val="none"/>
                <w:lang w:val="en-US" w:eastAsia="zh-CN" w:bidi="ar-SA"/>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绝缘厚度：不小于0.7-0.53mm，耐火等级：90℃，导体电阻20℃：不大于4.61Ω/km</w:t>
            </w:r>
            <w:r>
              <w:rPr>
                <w:rFonts w:hint="eastAsia" w:ascii="宋体" w:hAnsi="宋体" w:eastAsia="宋体" w:cs="宋体"/>
                <w:color w:val="000000"/>
                <w:sz w:val="24"/>
                <w:szCs w:val="24"/>
                <w:highlight w:val="none"/>
                <w:lang w:val="en-US" w:eastAsia="zh-CN" w:bidi="ar-SA"/>
              </w:rPr>
            </w:r>
            <w:r/>
          </w:p>
        </w:tc>
        <w:tc>
          <w:tcPr>
            <w:tcW w:w="54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3400</w:t>
            </w:r>
            <w:r>
              <w:rPr>
                <w:rFonts w:hint="eastAsia" w:ascii="宋体" w:hAnsi="宋体" w:eastAsia="宋体" w:cs="宋体"/>
                <w:color w:val="000000"/>
                <w:sz w:val="24"/>
                <w:szCs w:val="24"/>
                <w:highlight w:val="none"/>
                <w:lang w:val="en-US" w:eastAsia="zh-CN" w:bidi="ar-SA"/>
              </w:rPr>
            </w:r>
            <w:r/>
          </w:p>
        </w:tc>
        <w:tc>
          <w:tcPr>
            <w:tcW w:w="32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bidi="ar-SA"/>
              </w:rPr>
            </w:r>
            <w:r/>
          </w:p>
        </w:tc>
      </w:tr>
      <w:tr>
        <w:trPr>
          <w:trHeight w:val="480"/>
        </w:trPr>
        <w:tc>
          <w:tcPr>
            <w:tcW w:w="343"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126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0.6/1KV电力电缆</w:t>
            </w:r>
            <w:r>
              <w:rPr>
                <w:rFonts w:hint="eastAsia" w:ascii="宋体" w:hAnsi="宋体" w:eastAsia="宋体" w:cs="宋体"/>
                <w:i w:val="0"/>
                <w:iCs w:val="0"/>
                <w:color w:val="000000"/>
                <w:sz w:val="24"/>
                <w:szCs w:val="24"/>
                <w:highlight w:val="none"/>
                <w:u w:val="none"/>
                <w:lang w:val="en-US" w:eastAsia="zh-CN" w:bidi="ar"/>
              </w:rPr>
            </w:r>
            <w:r/>
          </w:p>
        </w:tc>
        <w:tc>
          <w:tcPr>
            <w:tcW w:w="75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YJV-2*4</w:t>
            </w:r>
            <w:r>
              <w:rPr>
                <w:rFonts w:hint="eastAsia" w:ascii="宋体" w:hAnsi="宋体" w:eastAsia="宋体" w:cs="宋体"/>
                <w:color w:val="000000"/>
                <w:sz w:val="24"/>
                <w:szCs w:val="24"/>
                <w:highlight w:val="none"/>
                <w:lang w:val="en-US" w:eastAsia="zh-CN" w:bidi="ar-SA"/>
              </w:rPr>
            </w:r>
            <w:r/>
          </w:p>
        </w:tc>
        <w:tc>
          <w:tcPr>
            <w:tcW w:w="175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执行标准：GB/T12706.1-2020</w:t>
            </w:r>
            <w:r>
              <w:rPr>
                <w:rFonts w:hint="eastAsia" w:ascii="宋体" w:hAnsi="宋体" w:eastAsia="宋体" w:cs="宋体"/>
                <w:color w:val="000000"/>
                <w:sz w:val="24"/>
                <w:szCs w:val="24"/>
                <w:highlight w:val="none"/>
                <w:lang w:val="en-US" w:eastAsia="zh-CN" w:bidi="ar-SA"/>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绝缘厚度：不小于0.7-0.53mm，耐火等级：90℃，导体电阻20℃：不大于4.61Ω/km</w:t>
            </w:r>
            <w:r>
              <w:rPr>
                <w:rFonts w:hint="eastAsia" w:ascii="宋体" w:hAnsi="宋体" w:eastAsia="宋体" w:cs="宋体"/>
                <w:color w:val="000000"/>
                <w:sz w:val="24"/>
                <w:szCs w:val="24"/>
                <w:highlight w:val="none"/>
                <w:lang w:val="en-US" w:eastAsia="zh-CN" w:bidi="ar-SA"/>
              </w:rPr>
            </w:r>
            <w:r/>
          </w:p>
        </w:tc>
        <w:tc>
          <w:tcPr>
            <w:tcW w:w="54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2400</w:t>
            </w:r>
            <w:r>
              <w:rPr>
                <w:rFonts w:hint="eastAsia" w:ascii="宋体" w:hAnsi="宋体" w:eastAsia="宋体" w:cs="宋体"/>
                <w:color w:val="000000"/>
                <w:sz w:val="24"/>
                <w:szCs w:val="24"/>
                <w:highlight w:val="none"/>
                <w:lang w:val="en-US" w:eastAsia="zh-CN" w:bidi="ar-SA"/>
              </w:rPr>
            </w:r>
            <w:r/>
          </w:p>
        </w:tc>
        <w:tc>
          <w:tcPr>
            <w:tcW w:w="32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bidi="ar-SA"/>
              </w:rPr>
            </w:r>
            <w:r/>
          </w:p>
        </w:tc>
      </w:tr>
      <w:tr>
        <w:trPr>
          <w:trHeight w:val="916"/>
        </w:trPr>
        <w:tc>
          <w:tcPr>
            <w:tcW w:w="343"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26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0.6/1KV电线</w:t>
            </w:r>
            <w:r>
              <w:rPr>
                <w:rFonts w:hint="eastAsia" w:ascii="宋体" w:hAnsi="宋体" w:eastAsia="宋体" w:cs="宋体"/>
                <w:i w:val="0"/>
                <w:iCs w:val="0"/>
                <w:color w:val="000000"/>
                <w:sz w:val="24"/>
                <w:szCs w:val="24"/>
                <w:highlight w:val="none"/>
                <w:u w:val="none"/>
                <w:lang w:val="en-US" w:eastAsia="zh-CN" w:bidi="ar"/>
              </w:rPr>
            </w:r>
            <w:r/>
          </w:p>
        </w:tc>
        <w:tc>
          <w:tcPr>
            <w:tcW w:w="75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RVV-2*4</w:t>
            </w:r>
            <w:r>
              <w:rPr>
                <w:rFonts w:hint="eastAsia" w:ascii="宋体" w:hAnsi="宋体" w:eastAsia="宋体" w:cs="宋体"/>
                <w:color w:val="000000"/>
                <w:sz w:val="24"/>
                <w:szCs w:val="24"/>
                <w:highlight w:val="none"/>
                <w:lang w:val="en-US" w:eastAsia="zh-CN" w:bidi="ar-SA"/>
              </w:rPr>
            </w:r>
            <w:r/>
          </w:p>
        </w:tc>
        <w:tc>
          <w:tcPr>
            <w:tcW w:w="175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执行标准：GB/T12706.1-2020</w:t>
            </w:r>
            <w:r>
              <w:rPr>
                <w:rFonts w:hint="eastAsia" w:ascii="宋体" w:hAnsi="宋体" w:eastAsia="宋体" w:cs="宋体"/>
                <w:color w:val="000000"/>
                <w:sz w:val="24"/>
                <w:szCs w:val="24"/>
                <w:highlight w:val="none"/>
                <w:lang w:val="en-US" w:eastAsia="zh-CN" w:bidi="ar-SA"/>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绝缘厚度：不小于0.8-0.62mm，耐火等级：90℃，导体电阻20℃：不大于0.31Ω/km</w:t>
            </w:r>
            <w:r>
              <w:rPr>
                <w:rFonts w:hint="eastAsia" w:ascii="宋体" w:hAnsi="宋体" w:eastAsia="宋体" w:cs="宋体"/>
                <w:color w:val="000000"/>
                <w:sz w:val="24"/>
                <w:szCs w:val="24"/>
                <w:highlight w:val="none"/>
                <w:lang w:val="en-US" w:eastAsia="zh-CN" w:bidi="ar-SA"/>
              </w:rPr>
            </w:r>
            <w:r/>
          </w:p>
        </w:tc>
        <w:tc>
          <w:tcPr>
            <w:tcW w:w="54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2200</w:t>
            </w:r>
            <w:r>
              <w:rPr>
                <w:rFonts w:hint="eastAsia" w:ascii="宋体" w:hAnsi="宋体" w:eastAsia="宋体" w:cs="宋体"/>
                <w:color w:val="000000"/>
                <w:sz w:val="24"/>
                <w:szCs w:val="24"/>
                <w:highlight w:val="none"/>
                <w:lang w:val="en-US" w:eastAsia="zh-CN" w:bidi="ar-SA"/>
              </w:rPr>
            </w:r>
            <w:r/>
          </w:p>
        </w:tc>
        <w:tc>
          <w:tcPr>
            <w:tcW w:w="32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bidi="ar-SA"/>
              </w:rPr>
            </w:r>
            <w:r/>
          </w:p>
        </w:tc>
      </w:tr>
      <w:tr>
        <w:trPr>
          <w:trHeight w:val="2371"/>
        </w:trPr>
        <w:tc>
          <w:tcPr>
            <w:tcW w:w="343"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126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0.6/1KV电力电缆</w:t>
            </w:r>
            <w:r>
              <w:rPr>
                <w:rFonts w:hint="eastAsia" w:ascii="宋体" w:hAnsi="宋体" w:eastAsia="宋体" w:cs="宋体"/>
                <w:i w:val="0"/>
                <w:iCs w:val="0"/>
                <w:color w:val="000000"/>
                <w:sz w:val="24"/>
                <w:szCs w:val="24"/>
                <w:highlight w:val="none"/>
                <w:u w:val="none"/>
                <w:lang w:val="en-US" w:eastAsia="zh-CN" w:bidi="ar"/>
              </w:rPr>
            </w:r>
            <w:r/>
          </w:p>
        </w:tc>
        <w:tc>
          <w:tcPr>
            <w:tcW w:w="75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YJV-5*10</w:t>
            </w:r>
            <w:r>
              <w:rPr>
                <w:rFonts w:hint="eastAsia" w:ascii="宋体" w:hAnsi="宋体" w:eastAsia="宋体" w:cs="宋体"/>
                <w:color w:val="000000"/>
                <w:sz w:val="24"/>
                <w:szCs w:val="24"/>
                <w:highlight w:val="none"/>
                <w:lang w:val="en-US" w:eastAsia="zh-CN" w:bidi="ar-SA"/>
              </w:rPr>
            </w:r>
            <w:r/>
          </w:p>
        </w:tc>
        <w:tc>
          <w:tcPr>
            <w:tcW w:w="175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执行标准：GB/T12706.1-2020</w:t>
            </w:r>
            <w:r>
              <w:rPr>
                <w:rFonts w:hint="eastAsia" w:ascii="宋体" w:hAnsi="宋体" w:eastAsia="宋体" w:cs="宋体"/>
                <w:color w:val="000000"/>
                <w:sz w:val="24"/>
                <w:szCs w:val="24"/>
                <w:highlight w:val="none"/>
                <w:lang w:val="en-US" w:eastAsia="zh-CN" w:bidi="ar-SA"/>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绝缘厚度：不小于0.7-0.53mm，耐火等级：90℃，导体电阻20℃：不大于1.81Ω/km</w:t>
            </w:r>
            <w:r>
              <w:rPr>
                <w:rFonts w:hint="eastAsia" w:ascii="宋体" w:hAnsi="宋体" w:eastAsia="宋体" w:cs="宋体"/>
                <w:color w:val="000000"/>
                <w:sz w:val="24"/>
                <w:szCs w:val="24"/>
                <w:highlight w:val="none"/>
                <w:lang w:val="en-US" w:eastAsia="zh-CN" w:bidi="ar-SA"/>
              </w:rPr>
            </w:r>
            <w:r/>
          </w:p>
        </w:tc>
        <w:tc>
          <w:tcPr>
            <w:tcW w:w="54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1000</w:t>
            </w:r>
            <w:r>
              <w:rPr>
                <w:rFonts w:hint="eastAsia" w:ascii="宋体" w:hAnsi="宋体" w:eastAsia="宋体" w:cs="宋体"/>
                <w:color w:val="000000"/>
                <w:sz w:val="24"/>
                <w:szCs w:val="24"/>
                <w:highlight w:val="none"/>
                <w:lang w:val="en-US" w:eastAsia="zh-CN" w:bidi="ar-SA"/>
              </w:rPr>
            </w:r>
            <w:r/>
          </w:p>
        </w:tc>
        <w:tc>
          <w:tcPr>
            <w:tcW w:w="32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米</w:t>
            </w:r>
            <w:r>
              <w:rPr>
                <w:rFonts w:hint="eastAsia" w:ascii="宋体" w:hAnsi="宋体" w:eastAsia="宋体" w:cs="宋体"/>
                <w:color w:val="000000"/>
                <w:sz w:val="24"/>
                <w:szCs w:val="24"/>
                <w:highlight w:val="none"/>
                <w:lang w:val="en-US" w:eastAsia="zh-CN" w:bidi="ar-SA"/>
              </w:rPr>
            </w:r>
            <w:r/>
          </w:p>
        </w:tc>
      </w:tr>
      <w:tr>
        <w:trPr>
          <w:trHeight w:val="480"/>
        </w:trPr>
        <w:tc>
          <w:tcPr>
            <w:tcW w:w="343"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126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0.6/1KV电缆</w:t>
            </w:r>
            <w:r>
              <w:rPr>
                <w:rFonts w:hint="eastAsia" w:ascii="宋体" w:hAnsi="宋体" w:eastAsia="宋体" w:cs="宋体"/>
                <w:i w:val="0"/>
                <w:iCs w:val="0"/>
                <w:color w:val="000000"/>
                <w:sz w:val="24"/>
                <w:szCs w:val="24"/>
                <w:highlight w:val="none"/>
                <w:u w:val="none"/>
                <w:lang w:val="en-US" w:eastAsia="zh-CN" w:bidi="ar"/>
              </w:rPr>
            </w:r>
            <w:r/>
          </w:p>
        </w:tc>
        <w:tc>
          <w:tcPr>
            <w:tcW w:w="75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YJV-2*2.5</w:t>
            </w:r>
            <w:r>
              <w:rPr>
                <w:rFonts w:hint="eastAsia" w:ascii="宋体" w:hAnsi="宋体" w:eastAsia="宋体" w:cs="宋体"/>
                <w:color w:val="000000"/>
                <w:sz w:val="24"/>
                <w:szCs w:val="24"/>
                <w:highlight w:val="none"/>
                <w:lang w:val="en-US" w:eastAsia="zh-CN" w:bidi="ar-SA"/>
              </w:rPr>
            </w:r>
            <w:r/>
          </w:p>
        </w:tc>
        <w:tc>
          <w:tcPr>
            <w:tcW w:w="175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执行标准：GB/T12706.1-2020</w:t>
            </w:r>
            <w:r>
              <w:rPr>
                <w:rFonts w:hint="eastAsia" w:ascii="宋体" w:hAnsi="宋体" w:eastAsia="宋体" w:cs="宋体"/>
                <w:color w:val="000000"/>
                <w:sz w:val="24"/>
                <w:szCs w:val="24"/>
                <w:highlight w:val="none"/>
                <w:lang w:val="en-US" w:eastAsia="zh-CN" w:bidi="ar-SA"/>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绝缘厚度：不小于0.8-0.62mm，耐火等级：90℃，导体电阻20℃：不大于7.41Ω/km</w:t>
            </w:r>
            <w:r>
              <w:rPr>
                <w:rFonts w:hint="eastAsia" w:ascii="宋体" w:hAnsi="宋体" w:eastAsia="宋体" w:cs="宋体"/>
                <w:color w:val="000000"/>
                <w:sz w:val="24"/>
                <w:szCs w:val="24"/>
                <w:highlight w:val="none"/>
                <w:lang w:val="en-US" w:eastAsia="zh-CN"/>
              </w:rPr>
            </w:r>
            <w:r/>
          </w:p>
        </w:tc>
        <w:tc>
          <w:tcPr>
            <w:tcW w:w="54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2300</w:t>
            </w:r>
            <w:r>
              <w:rPr>
                <w:rFonts w:hint="eastAsia" w:ascii="宋体" w:hAnsi="宋体" w:eastAsia="宋体" w:cs="宋体"/>
                <w:color w:val="000000"/>
                <w:sz w:val="24"/>
                <w:szCs w:val="24"/>
                <w:highlight w:val="none"/>
                <w:lang w:val="en-US" w:eastAsia="zh-CN"/>
              </w:rPr>
            </w:r>
            <w:r/>
          </w:p>
        </w:tc>
        <w:tc>
          <w:tcPr>
            <w:tcW w:w="32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rPr>
            </w:r>
            <w:r/>
          </w:p>
        </w:tc>
      </w:tr>
    </w:tbl>
    <w:p>
      <w:pPr>
        <w:pStyle w:val="935"/>
        <w:ind w:firstLine="482"/>
        <w:spacing w:line="360" w:lineRule="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2.魏村街道滨江桥、德胜河桥亮化</w:t>
      </w:r>
      <w:r>
        <w:rPr>
          <w:rFonts w:ascii="宋体" w:hAnsi="宋体" w:eastAsia="宋体" w:cs="宋体"/>
          <w:b/>
          <w:bCs/>
          <w:color w:val="000000"/>
          <w:sz w:val="24"/>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560"/>
        <w:gridCol w:w="1776"/>
        <w:gridCol w:w="3111"/>
        <w:gridCol w:w="936"/>
        <w:gridCol w:w="556"/>
      </w:tblGrid>
      <w:tr>
        <w:trPr>
          <w:cantSplit/>
          <w:trHeight w:val="312"/>
        </w:trPr>
        <w:tc>
          <w:tcPr>
            <w:tcW w:w="340"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915"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w:t>
            </w:r>
            <w:r>
              <w:rPr>
                <w:rFonts w:hint="eastAsia" w:ascii="宋体" w:hAnsi="宋体" w:eastAsia="宋体" w:cs="宋体"/>
                <w:color w:val="000000"/>
                <w:sz w:val="24"/>
                <w:szCs w:val="24"/>
                <w:highlight w:val="none"/>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1042"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w:t>
            </w:r>
            <w:r>
              <w:rPr>
                <w:rFonts w:hint="eastAsia" w:ascii="宋体" w:hAnsi="宋体" w:eastAsia="宋体" w:cs="宋体"/>
                <w:color w:val="000000"/>
                <w:sz w:val="24"/>
                <w:szCs w:val="24"/>
                <w:highlight w:val="none"/>
              </w:rPr>
            </w:r>
            <w:r/>
          </w:p>
        </w:tc>
        <w:tc>
          <w:tcPr>
            <w:tcW w:w="1825"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w:t>
            </w:r>
            <w:r>
              <w:rPr>
                <w:rFonts w:hint="eastAsia" w:ascii="宋体" w:hAnsi="宋体" w:eastAsia="宋体" w:cs="宋体"/>
                <w:color w:val="000000"/>
                <w:sz w:val="24"/>
                <w:szCs w:val="24"/>
                <w:highlight w:val="none"/>
              </w:rPr>
            </w:r>
            <w:r/>
          </w:p>
        </w:tc>
        <w:tc>
          <w:tcPr>
            <w:tcW w:w="549"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326"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r>
      <w:tr>
        <w:trPr>
          <w:trHeight w:val="90"/>
        </w:trPr>
        <w:tc>
          <w:tcPr>
            <w:tcW w:w="340"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1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
              </w:rPr>
              <w:t xml:space="preserve">线条灯</w:t>
            </w:r>
            <w:r>
              <w:rPr>
                <w:rFonts w:hint="eastAsia" w:ascii="宋体" w:hAnsi="宋体" w:eastAsia="宋体" w:cs="宋体"/>
                <w:b w:val="0"/>
                <w:bCs w:val="0"/>
                <w:color w:val="000000"/>
                <w:sz w:val="24"/>
                <w:szCs w:val="24"/>
                <w:highlight w:val="none"/>
                <w:lang w:val="en-US" w:eastAsia="zh-CN" w:bidi="ar-SA"/>
              </w:rPr>
            </w:r>
            <w:r/>
          </w:p>
        </w:tc>
        <w:tc>
          <w:tcPr>
            <w:tcW w:w="1042" w:type="dxa"/>
            <w:vAlign w:val="center"/>
            <w:textDirection w:val="lrTb"/>
            <w:noWrap w:val="false"/>
          </w:tcPr>
          <w:p>
            <w:pPr>
              <w:pStyle w:val="935"/>
              <w:jc w:val="center"/>
              <w:keepLines w:val="0"/>
              <w:keepNext w:val="0"/>
              <w:pageBreakBefore w:val="0"/>
              <w:spacing w:line="36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29-12W-RGB</w:t>
            </w:r>
            <w:r>
              <w:rPr>
                <w:rFonts w:ascii="宋体" w:hAnsi="宋体" w:eastAsia="宋体" w:cs="宋体"/>
                <w:b w:val="0"/>
                <w:bCs w:val="0"/>
                <w:color w:val="000000"/>
                <w:sz w:val="24"/>
                <w:szCs w:val="24"/>
                <w:highlight w:val="none"/>
                <w:lang w:val="en-US" w:eastAsia="zh-CN"/>
              </w:rPr>
            </w:r>
            <w:r/>
          </w:p>
        </w:tc>
        <w:tc>
          <w:tcPr>
            <w:tcW w:w="1825" w:type="dxa"/>
            <w:vAlign w:val="center"/>
            <w:textDirection w:val="lrTb"/>
            <w:noWrap w:val="false"/>
          </w:tcPr>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1.灯具名称:2929玻璃线条灯</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2.灯具尺寸:W29*H29*L975MM</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3.光源类型:LED</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4.光源功率:12W</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5.工作电压:DC24V</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6.材    质:铝材 玻璃 灌胶防水</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7.色    温:RGB</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8.控制方式:DMX512 8段</w:t>
            </w:r>
            <w:r>
              <w:rPr>
                <w:rFonts w:hint="eastAsia" w:ascii="宋体" w:hAnsi="宋体" w:eastAsia="宋体" w:cs="宋体"/>
                <w:b w:val="0"/>
                <w:bCs w:val="0"/>
                <w:color w:val="000000"/>
                <w:sz w:val="24"/>
                <w:szCs w:val="24"/>
                <w:highlight w:val="none"/>
                <w:lang w:val="en-US" w:eastAsia="zh-CN" w:bidi="ar-SA"/>
              </w:rPr>
            </w:r>
            <w:r/>
          </w:p>
        </w:tc>
        <w:tc>
          <w:tcPr>
            <w:tcW w:w="54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1517</w:t>
            </w:r>
            <w:r>
              <w:rPr>
                <w:rFonts w:hint="eastAsia" w:ascii="宋体" w:hAnsi="宋体" w:eastAsia="宋体" w:cs="宋体"/>
                <w:color w:val="000000"/>
                <w:sz w:val="24"/>
                <w:szCs w:val="24"/>
                <w:highlight w:val="none"/>
                <w:lang w:val="en-US" w:eastAsia="zh-CN"/>
              </w:rPr>
            </w:r>
            <w:r/>
          </w:p>
        </w:tc>
        <w:tc>
          <w:tcPr>
            <w:tcW w:w="3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rPr>
            </w:r>
            <w:r/>
          </w:p>
        </w:tc>
      </w:tr>
      <w:tr>
        <w:trPr>
          <w:trHeight w:val="2200"/>
        </w:trPr>
        <w:tc>
          <w:tcPr>
            <w:tcW w:w="340"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91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
              </w:rPr>
              <w:t xml:space="preserve">投光灯</w:t>
            </w:r>
            <w:r>
              <w:rPr>
                <w:rFonts w:hint="eastAsia" w:ascii="宋体" w:hAnsi="宋体" w:eastAsia="宋体" w:cs="宋体"/>
                <w:b w:val="0"/>
                <w:bCs w:val="0"/>
                <w:color w:val="000000"/>
                <w:sz w:val="24"/>
                <w:szCs w:val="24"/>
                <w:highlight w:val="none"/>
                <w:lang w:val="en-US" w:eastAsia="zh-CN" w:bidi="ar-SA"/>
              </w:rPr>
            </w:r>
            <w:r/>
          </w:p>
        </w:tc>
        <w:tc>
          <w:tcPr>
            <w:tcW w:w="1042" w:type="dxa"/>
            <w:vAlign w:val="center"/>
            <w:textDirection w:val="lrTb"/>
            <w:noWrap w:val="false"/>
          </w:tcPr>
          <w:p>
            <w:pPr>
              <w:pStyle w:val="935"/>
              <w:jc w:val="center"/>
              <w:keepLines w:val="0"/>
              <w:keepNext w:val="0"/>
              <w:pageBreakBefore w:val="0"/>
              <w:spacing w:line="360" w:lineRule="auto"/>
              <w:widowControl/>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230-72W-RGB</w:t>
            </w:r>
            <w:r>
              <w:rPr>
                <w:rFonts w:ascii="宋体" w:hAnsi="宋体" w:eastAsia="宋体" w:cs="宋体"/>
                <w:b w:val="0"/>
                <w:bCs w:val="0"/>
                <w:color w:val="000000"/>
                <w:sz w:val="24"/>
                <w:szCs w:val="24"/>
                <w:highlight w:val="none"/>
                <w:lang w:val="en-US" w:eastAsia="zh-CN" w:bidi="ar-SA"/>
              </w:rPr>
            </w:r>
            <w:r/>
          </w:p>
        </w:tc>
        <w:tc>
          <w:tcPr>
            <w:tcW w:w="1825" w:type="dxa"/>
            <w:vAlign w:val="center"/>
            <w:textDirection w:val="lrTb"/>
            <w:noWrap w:val="false"/>
          </w:tcPr>
          <w:p>
            <w:pPr>
              <w:pStyle w:val="935"/>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1.灯具尺寸:直径230mm</w:t>
            </w:r>
            <w:r>
              <w:rPr>
                <w:rFonts w:hint="eastAsia" w:ascii="宋体" w:hAnsi="宋体" w:eastAsia="宋体" w:cs="宋体"/>
                <w:b w:val="0"/>
                <w:bCs w:val="0"/>
                <w:color w:val="000000"/>
                <w:sz w:val="24"/>
                <w:szCs w:val="24"/>
                <w:highlight w:val="none"/>
                <w:lang w:val="en-US" w:eastAsia="zh-CN" w:bidi="ar-SA"/>
              </w:rPr>
            </w:r>
            <w:r/>
          </w:p>
          <w:p>
            <w:pPr>
              <w:pStyle w:val="935"/>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2.光源类型:LED</w:t>
            </w:r>
            <w:r>
              <w:rPr>
                <w:rFonts w:hint="eastAsia" w:ascii="宋体" w:hAnsi="宋体" w:eastAsia="宋体" w:cs="宋体"/>
                <w:b w:val="0"/>
                <w:bCs w:val="0"/>
                <w:color w:val="000000"/>
                <w:sz w:val="24"/>
                <w:szCs w:val="24"/>
                <w:highlight w:val="none"/>
                <w:lang w:val="en-US" w:eastAsia="zh-CN" w:bidi="ar-SA"/>
              </w:rPr>
            </w:r>
            <w:r/>
          </w:p>
          <w:p>
            <w:pPr>
              <w:pStyle w:val="935"/>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3.光源功率:72W（24珠*3W）</w:t>
            </w:r>
            <w:r>
              <w:rPr>
                <w:rFonts w:hint="eastAsia" w:ascii="宋体" w:hAnsi="宋体" w:eastAsia="宋体" w:cs="宋体"/>
                <w:b w:val="0"/>
                <w:bCs w:val="0"/>
                <w:color w:val="000000"/>
                <w:sz w:val="24"/>
                <w:szCs w:val="24"/>
                <w:highlight w:val="none"/>
                <w:lang w:val="en-US" w:eastAsia="zh-CN" w:bidi="ar-SA"/>
              </w:rPr>
            </w:r>
            <w:r/>
          </w:p>
          <w:p>
            <w:pPr>
              <w:pStyle w:val="935"/>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4.光 束 角:15°</w:t>
            </w:r>
            <w:r>
              <w:rPr>
                <w:rFonts w:hint="eastAsia" w:ascii="宋体" w:hAnsi="宋体" w:eastAsia="宋体" w:cs="宋体"/>
                <w:b w:val="0"/>
                <w:bCs w:val="0"/>
                <w:color w:val="000000"/>
                <w:sz w:val="24"/>
                <w:szCs w:val="24"/>
                <w:highlight w:val="none"/>
                <w:lang w:val="en-US" w:eastAsia="zh-CN" w:bidi="ar-SA"/>
              </w:rPr>
            </w:r>
            <w:r/>
          </w:p>
          <w:p>
            <w:pPr>
              <w:pStyle w:val="935"/>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5.工作电压:DC24V</w:t>
            </w:r>
            <w:r>
              <w:rPr>
                <w:rFonts w:hint="eastAsia" w:ascii="宋体" w:hAnsi="宋体" w:eastAsia="宋体" w:cs="宋体"/>
                <w:b w:val="0"/>
                <w:bCs w:val="0"/>
                <w:color w:val="000000"/>
                <w:sz w:val="24"/>
                <w:szCs w:val="24"/>
                <w:highlight w:val="none"/>
                <w:lang w:val="en-US" w:eastAsia="zh-CN" w:bidi="ar-SA"/>
              </w:rPr>
            </w:r>
            <w:r/>
          </w:p>
          <w:p>
            <w:pPr>
              <w:pStyle w:val="935"/>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6.材    质:压铸铝+钢化玻璃</w:t>
            </w:r>
            <w:r>
              <w:rPr>
                <w:rFonts w:hint="eastAsia" w:ascii="宋体" w:hAnsi="宋体" w:eastAsia="宋体" w:cs="宋体"/>
                <w:b w:val="0"/>
                <w:bCs w:val="0"/>
                <w:color w:val="000000"/>
                <w:sz w:val="24"/>
                <w:szCs w:val="24"/>
                <w:highlight w:val="none"/>
                <w:lang w:val="en-US" w:eastAsia="zh-CN" w:bidi="ar-SA"/>
              </w:rPr>
            </w:r>
            <w:r/>
          </w:p>
          <w:p>
            <w:pPr>
              <w:pStyle w:val="935"/>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7.色    温:RGB</w:t>
            </w:r>
            <w:r>
              <w:rPr>
                <w:rFonts w:hint="eastAsia" w:ascii="宋体" w:hAnsi="宋体" w:eastAsia="宋体" w:cs="宋体"/>
                <w:b w:val="0"/>
                <w:bCs w:val="0"/>
                <w:color w:val="000000"/>
                <w:sz w:val="24"/>
                <w:szCs w:val="24"/>
                <w:highlight w:val="none"/>
                <w:lang w:val="en-US" w:eastAsia="zh-CN" w:bidi="ar-SA"/>
              </w:rPr>
            </w:r>
            <w:r/>
          </w:p>
          <w:p>
            <w:pPr>
              <w:pStyle w:val="935"/>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8.控制方式:DMX512</w:t>
            </w:r>
            <w:r>
              <w:rPr>
                <w:rFonts w:hint="eastAsia" w:ascii="宋体" w:hAnsi="宋体" w:eastAsia="宋体" w:cs="宋体"/>
                <w:b w:val="0"/>
                <w:bCs w:val="0"/>
                <w:color w:val="000000"/>
                <w:sz w:val="24"/>
                <w:szCs w:val="24"/>
                <w:highlight w:val="none"/>
                <w:lang w:val="en-US" w:eastAsia="zh-CN" w:bidi="ar-SA"/>
              </w:rPr>
            </w:r>
            <w:r/>
          </w:p>
        </w:tc>
        <w:tc>
          <w:tcPr>
            <w:tcW w:w="54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118</w:t>
            </w:r>
            <w:r>
              <w:rPr>
                <w:rFonts w:hint="eastAsia" w:ascii="宋体" w:hAnsi="宋体" w:eastAsia="宋体" w:cs="宋体"/>
                <w:color w:val="000000"/>
                <w:sz w:val="24"/>
                <w:szCs w:val="24"/>
                <w:highlight w:val="none"/>
                <w:lang w:val="en-US" w:eastAsia="zh-CN" w:bidi="ar-SA"/>
              </w:rPr>
            </w:r>
            <w:r/>
          </w:p>
        </w:tc>
        <w:tc>
          <w:tcPr>
            <w:tcW w:w="3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bidi="ar-SA"/>
              </w:rPr>
            </w:r>
            <w:r/>
          </w:p>
        </w:tc>
      </w:tr>
      <w:tr>
        <w:trPr>
          <w:trHeight w:val="2346"/>
        </w:trPr>
        <w:tc>
          <w:tcPr>
            <w:tcW w:w="340"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91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投光灯</w:t>
            </w:r>
            <w:r>
              <w:rPr>
                <w:rFonts w:hint="eastAsia" w:ascii="宋体" w:hAnsi="宋体" w:eastAsia="宋体" w:cs="宋体"/>
                <w:b w:val="0"/>
                <w:bCs w:val="0"/>
                <w:i w:val="0"/>
                <w:iCs w:val="0"/>
                <w:color w:val="000000"/>
                <w:sz w:val="24"/>
                <w:szCs w:val="24"/>
                <w:highlight w:val="none"/>
                <w:u w:val="none"/>
                <w:lang w:val="en-US" w:eastAsia="zh-CN" w:bidi="ar"/>
              </w:rPr>
            </w:r>
            <w:r/>
          </w:p>
        </w:tc>
        <w:tc>
          <w:tcPr>
            <w:tcW w:w="1042" w:type="dxa"/>
            <w:vAlign w:val="center"/>
            <w:textDirection w:val="lrTb"/>
            <w:noWrap w:val="false"/>
          </w:tcPr>
          <w:p>
            <w:pPr>
              <w:pStyle w:val="935"/>
              <w:jc w:val="center"/>
              <w:keepLines w:val="0"/>
              <w:keepNext w:val="0"/>
              <w:pageBreakBefore w:val="0"/>
              <w:spacing w:line="36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100-12W-RGB</w:t>
            </w:r>
            <w:r>
              <w:rPr>
                <w:rFonts w:ascii="宋体" w:hAnsi="宋体" w:eastAsia="宋体" w:cs="宋体"/>
                <w:b w:val="0"/>
                <w:bCs w:val="0"/>
                <w:color w:val="000000"/>
                <w:sz w:val="24"/>
                <w:szCs w:val="24"/>
                <w:highlight w:val="none"/>
                <w:lang w:val="en-US" w:eastAsia="zh-CN"/>
              </w:rPr>
            </w:r>
            <w:r/>
          </w:p>
        </w:tc>
        <w:tc>
          <w:tcPr>
            <w:tcW w:w="1825" w:type="dxa"/>
            <w:vAlign w:val="center"/>
            <w:textDirection w:val="lrTb"/>
            <w:noWrap w:val="false"/>
          </w:tcPr>
          <w:p>
            <w:pPr>
              <w:pStyle w:val="935"/>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1.灯具尺寸:100*100*50mm</w:t>
            </w:r>
            <w:r>
              <w:rPr>
                <w:rFonts w:hint="eastAsia" w:ascii="宋体" w:hAnsi="宋体" w:eastAsia="宋体" w:cs="宋体"/>
                <w:b w:val="0"/>
                <w:bCs w:val="0"/>
                <w:color w:val="000000"/>
                <w:sz w:val="24"/>
                <w:szCs w:val="24"/>
                <w:highlight w:val="none"/>
                <w:lang w:val="en-US" w:eastAsia="zh-CN" w:bidi="ar-SA"/>
              </w:rPr>
            </w:r>
            <w:r/>
          </w:p>
          <w:p>
            <w:pPr>
              <w:pStyle w:val="935"/>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2.光源类型:LED</w:t>
            </w:r>
            <w:r>
              <w:rPr>
                <w:rFonts w:hint="eastAsia" w:ascii="宋体" w:hAnsi="宋体" w:eastAsia="宋体" w:cs="宋体"/>
                <w:b w:val="0"/>
                <w:bCs w:val="0"/>
                <w:color w:val="000000"/>
                <w:sz w:val="24"/>
                <w:szCs w:val="24"/>
                <w:highlight w:val="none"/>
                <w:lang w:val="en-US" w:eastAsia="zh-CN" w:bidi="ar-SA"/>
              </w:rPr>
            </w:r>
            <w:r/>
          </w:p>
          <w:p>
            <w:pPr>
              <w:pStyle w:val="935"/>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3.光源功率:12W（4珠*3W）</w:t>
            </w:r>
            <w:r>
              <w:rPr>
                <w:rFonts w:hint="eastAsia" w:ascii="宋体" w:hAnsi="宋体" w:eastAsia="宋体" w:cs="宋体"/>
                <w:b w:val="0"/>
                <w:bCs w:val="0"/>
                <w:color w:val="000000"/>
                <w:sz w:val="24"/>
                <w:szCs w:val="24"/>
                <w:highlight w:val="none"/>
                <w:lang w:val="en-US" w:eastAsia="zh-CN" w:bidi="ar-SA"/>
              </w:rPr>
            </w:r>
            <w:r/>
          </w:p>
          <w:p>
            <w:pPr>
              <w:pStyle w:val="935"/>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4.光 束 角:5°</w:t>
            </w:r>
            <w:r>
              <w:rPr>
                <w:rFonts w:hint="eastAsia" w:ascii="宋体" w:hAnsi="宋体" w:eastAsia="宋体" w:cs="宋体"/>
                <w:b w:val="0"/>
                <w:bCs w:val="0"/>
                <w:color w:val="000000"/>
                <w:sz w:val="24"/>
                <w:szCs w:val="24"/>
                <w:highlight w:val="none"/>
                <w:lang w:val="en-US" w:eastAsia="zh-CN" w:bidi="ar-SA"/>
              </w:rPr>
            </w:r>
            <w:r/>
          </w:p>
          <w:p>
            <w:pPr>
              <w:pStyle w:val="935"/>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5.工作电压:DC24V</w:t>
            </w:r>
            <w:r>
              <w:rPr>
                <w:rFonts w:hint="eastAsia" w:ascii="宋体" w:hAnsi="宋体" w:eastAsia="宋体" w:cs="宋体"/>
                <w:b w:val="0"/>
                <w:bCs w:val="0"/>
                <w:color w:val="000000"/>
                <w:sz w:val="24"/>
                <w:szCs w:val="24"/>
                <w:highlight w:val="none"/>
                <w:lang w:val="en-US" w:eastAsia="zh-CN" w:bidi="ar-SA"/>
              </w:rPr>
            </w:r>
            <w:r/>
          </w:p>
          <w:p>
            <w:pPr>
              <w:pStyle w:val="935"/>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6.材    质:压铸铝+钢化玻璃</w:t>
            </w:r>
            <w:r>
              <w:rPr>
                <w:rFonts w:hint="eastAsia" w:ascii="宋体" w:hAnsi="宋体" w:eastAsia="宋体" w:cs="宋体"/>
                <w:b w:val="0"/>
                <w:bCs w:val="0"/>
                <w:color w:val="000000"/>
                <w:sz w:val="24"/>
                <w:szCs w:val="24"/>
                <w:highlight w:val="none"/>
                <w:lang w:val="en-US" w:eastAsia="zh-CN" w:bidi="ar-SA"/>
              </w:rPr>
            </w:r>
            <w:r/>
          </w:p>
          <w:p>
            <w:pPr>
              <w:pStyle w:val="935"/>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7.色    温:RGB</w:t>
            </w:r>
            <w:r>
              <w:rPr>
                <w:rFonts w:hint="eastAsia" w:ascii="宋体" w:hAnsi="宋体" w:eastAsia="宋体" w:cs="宋体"/>
                <w:b w:val="0"/>
                <w:bCs w:val="0"/>
                <w:color w:val="000000"/>
                <w:sz w:val="24"/>
                <w:szCs w:val="24"/>
                <w:highlight w:val="none"/>
                <w:lang w:val="en-US" w:eastAsia="zh-CN" w:bidi="ar-SA"/>
              </w:rPr>
            </w:r>
            <w:r/>
          </w:p>
          <w:p>
            <w:pPr>
              <w:pStyle w:val="935"/>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8.控制方式:DMX512</w:t>
            </w:r>
            <w:r>
              <w:rPr>
                <w:rFonts w:hint="eastAsia" w:ascii="宋体" w:hAnsi="宋体" w:eastAsia="宋体" w:cs="宋体"/>
                <w:b w:val="0"/>
                <w:bCs w:val="0"/>
                <w:color w:val="000000"/>
                <w:sz w:val="24"/>
                <w:szCs w:val="24"/>
                <w:highlight w:val="none"/>
                <w:lang w:val="en-US" w:eastAsia="zh-CN" w:bidi="ar-SA"/>
              </w:rPr>
            </w:r>
            <w:r/>
          </w:p>
        </w:tc>
        <w:tc>
          <w:tcPr>
            <w:tcW w:w="54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lang w:val="en-US" w:eastAsia="zh-CN" w:bidi="ar-SA"/>
              </w:rPr>
            </w:r>
            <w:r/>
          </w:p>
        </w:tc>
        <w:tc>
          <w:tcPr>
            <w:tcW w:w="3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bidi="ar-SA"/>
              </w:rPr>
            </w:r>
            <w:r/>
          </w:p>
        </w:tc>
      </w:tr>
      <w:tr>
        <w:trPr>
          <w:trHeight w:val="562"/>
        </w:trPr>
        <w:tc>
          <w:tcPr>
            <w:tcW w:w="340"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91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墙壁灯</w:t>
            </w:r>
            <w:r>
              <w:rPr>
                <w:rFonts w:hint="eastAsia" w:ascii="宋体" w:hAnsi="宋体" w:eastAsia="宋体" w:cs="宋体"/>
                <w:b w:val="0"/>
                <w:bCs w:val="0"/>
                <w:i w:val="0"/>
                <w:iCs w:val="0"/>
                <w:color w:val="000000"/>
                <w:sz w:val="24"/>
                <w:szCs w:val="24"/>
                <w:highlight w:val="none"/>
                <w:u w:val="none"/>
                <w:lang w:val="en-US" w:eastAsia="zh-CN" w:bidi="ar"/>
              </w:rPr>
            </w:r>
            <w:r/>
          </w:p>
        </w:tc>
        <w:tc>
          <w:tcPr>
            <w:tcW w:w="10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150*100*60</w:t>
            </w:r>
            <w:r>
              <w:rPr>
                <w:rFonts w:hint="eastAsia" w:ascii="宋体" w:hAnsi="宋体" w:eastAsia="宋体" w:cs="宋体"/>
                <w:b w:val="0"/>
                <w:bCs w:val="0"/>
                <w:color w:val="000000"/>
                <w:sz w:val="24"/>
                <w:szCs w:val="24"/>
                <w:highlight w:val="none"/>
                <w:lang w:val="en-US" w:eastAsia="zh-CN"/>
              </w:rPr>
            </w:r>
            <w:r/>
          </w:p>
        </w:tc>
        <w:tc>
          <w:tcPr>
            <w:tcW w:w="1825" w:type="dxa"/>
            <w:vAlign w:val="center"/>
            <w:textDirection w:val="lrTb"/>
            <w:noWrap w:val="false"/>
          </w:tcPr>
          <w:p>
            <w:pPr>
              <w:pStyle w:val="935"/>
              <w:jc w:val="center"/>
              <w:keepLines w:val="0"/>
              <w:keepNext w:val="0"/>
              <w:pageBreakBefore w:val="0"/>
              <w:spacing w:line="360" w:lineRule="auto"/>
              <w:widowControl/>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3000K 15W</w:t>
            </w:r>
            <w:r>
              <w:rPr>
                <w:rFonts w:ascii="宋体" w:hAnsi="宋体" w:eastAsia="宋体" w:cs="宋体"/>
                <w:b w:val="0"/>
                <w:bCs w:val="0"/>
                <w:color w:val="000000"/>
                <w:sz w:val="24"/>
                <w:szCs w:val="24"/>
                <w:highlight w:val="none"/>
                <w:lang w:val="en-US" w:eastAsia="zh-CN" w:bidi="ar-SA"/>
              </w:rPr>
            </w:r>
            <w:r/>
          </w:p>
        </w:tc>
        <w:tc>
          <w:tcPr>
            <w:tcW w:w="54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135</w:t>
            </w:r>
            <w:r>
              <w:rPr>
                <w:rFonts w:hint="eastAsia" w:ascii="宋体" w:hAnsi="宋体" w:eastAsia="宋体" w:cs="宋体"/>
                <w:color w:val="000000"/>
                <w:sz w:val="24"/>
                <w:szCs w:val="24"/>
                <w:highlight w:val="none"/>
                <w:lang w:val="en-US" w:eastAsia="zh-CN"/>
              </w:rPr>
            </w:r>
            <w:r/>
          </w:p>
        </w:tc>
        <w:tc>
          <w:tcPr>
            <w:tcW w:w="3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rPr>
            </w:r>
            <w:r/>
          </w:p>
        </w:tc>
      </w:tr>
      <w:tr>
        <w:trPr>
          <w:trHeight w:val="480"/>
        </w:trPr>
        <w:tc>
          <w:tcPr>
            <w:tcW w:w="340"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开关电源控制器</w:t>
            </w:r>
            <w:r>
              <w:rPr>
                <w:rFonts w:hint="eastAsia" w:ascii="宋体" w:hAnsi="宋体" w:eastAsia="宋体" w:cs="宋体"/>
                <w:b w:val="0"/>
                <w:bCs w:val="0"/>
                <w:i w:val="0"/>
                <w:iCs w:val="0"/>
                <w:color w:val="000000"/>
                <w:sz w:val="24"/>
                <w:szCs w:val="24"/>
                <w:highlight w:val="none"/>
                <w:u w:val="none"/>
                <w:lang w:val="en-US" w:eastAsia="zh-CN" w:bidi="ar"/>
              </w:rPr>
            </w:r>
            <w:r/>
          </w:p>
        </w:tc>
        <w:tc>
          <w:tcPr>
            <w:tcW w:w="10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24-400W</w:t>
            </w:r>
            <w:r>
              <w:rPr>
                <w:rFonts w:hint="eastAsia" w:ascii="宋体" w:hAnsi="宋体" w:eastAsia="宋体" w:cs="宋体"/>
                <w:b w:val="0"/>
                <w:bCs w:val="0"/>
                <w:color w:val="000000"/>
                <w:sz w:val="24"/>
                <w:szCs w:val="24"/>
                <w:highlight w:val="none"/>
                <w:lang w:val="en-US" w:eastAsia="zh-CN" w:bidi="ar-SA"/>
              </w:rPr>
            </w:r>
            <w:r/>
          </w:p>
        </w:tc>
        <w:tc>
          <w:tcPr>
            <w:tcW w:w="182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220V,输出24V,400W,16.7A</w:t>
            </w:r>
            <w:r>
              <w:rPr>
                <w:rFonts w:hint="eastAsia" w:ascii="宋体" w:hAnsi="宋体" w:eastAsia="宋体" w:cs="宋体"/>
                <w:b w:val="0"/>
                <w:bCs w:val="0"/>
                <w:color w:val="000000"/>
                <w:sz w:val="24"/>
                <w:szCs w:val="24"/>
                <w:highlight w:val="none"/>
                <w:lang w:val="en-US" w:eastAsia="zh-CN" w:bidi="ar-SA"/>
              </w:rPr>
            </w:r>
            <w:r/>
          </w:p>
        </w:tc>
        <w:tc>
          <w:tcPr>
            <w:tcW w:w="54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129</w:t>
            </w:r>
            <w:r>
              <w:rPr>
                <w:rFonts w:hint="eastAsia" w:ascii="宋体" w:hAnsi="宋体" w:eastAsia="宋体" w:cs="宋体"/>
                <w:color w:val="000000"/>
                <w:sz w:val="24"/>
                <w:szCs w:val="24"/>
                <w:highlight w:val="none"/>
                <w:lang w:val="en-US" w:eastAsia="zh-CN" w:bidi="ar-SA"/>
              </w:rPr>
            </w:r>
            <w:r/>
          </w:p>
        </w:tc>
        <w:tc>
          <w:tcPr>
            <w:tcW w:w="3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只</w:t>
            </w:r>
            <w:r>
              <w:rPr>
                <w:rFonts w:hint="eastAsia" w:ascii="宋体" w:hAnsi="宋体" w:eastAsia="宋体" w:cs="宋体"/>
                <w:color w:val="000000"/>
                <w:sz w:val="24"/>
                <w:szCs w:val="24"/>
                <w:highlight w:val="none"/>
                <w:lang w:val="en-US" w:eastAsia="zh-CN" w:bidi="ar-SA"/>
              </w:rPr>
            </w:r>
            <w:r/>
          </w:p>
        </w:tc>
      </w:tr>
      <w:tr>
        <w:trPr>
          <w:trHeight w:val="595"/>
        </w:trPr>
        <w:tc>
          <w:tcPr>
            <w:tcW w:w="340"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主控</w:t>
            </w:r>
            <w:r>
              <w:rPr>
                <w:rFonts w:hint="eastAsia" w:ascii="宋体" w:hAnsi="宋体" w:eastAsia="宋体" w:cs="宋体"/>
                <w:i w:val="0"/>
                <w:iCs w:val="0"/>
                <w:color w:val="000000"/>
                <w:sz w:val="24"/>
                <w:szCs w:val="24"/>
                <w:highlight w:val="none"/>
                <w:u w:val="none"/>
                <w:lang w:val="en-US" w:eastAsia="zh-CN" w:bidi="ar"/>
              </w:rPr>
            </w:r>
            <w:r/>
          </w:p>
        </w:tc>
        <w:tc>
          <w:tcPr>
            <w:tcW w:w="1042" w:type="dxa"/>
            <w:vAlign w:val="center"/>
            <w:textDirection w:val="lrTb"/>
            <w:noWrap w:val="false"/>
          </w:tcPr>
          <w:p>
            <w:pPr>
              <w:pStyle w:val="935"/>
              <w:jc w:val="center"/>
              <w:keepLines w:val="0"/>
              <w:keepNext w:val="0"/>
              <w:pageBreakBefore w:val="0"/>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SN408</w:t>
            </w:r>
            <w:r>
              <w:rPr>
                <w:rFonts w:ascii="宋体" w:hAnsi="宋体" w:eastAsia="宋体" w:cs="宋体"/>
                <w:color w:val="000000"/>
                <w:sz w:val="24"/>
                <w:szCs w:val="24"/>
                <w:highlight w:val="none"/>
                <w:lang w:val="en-US" w:eastAsia="zh-CN" w:bidi="ar-SA"/>
              </w:rPr>
            </w:r>
            <w:r/>
          </w:p>
        </w:tc>
        <w:tc>
          <w:tcPr>
            <w:tcW w:w="182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GPS 8路</w:t>
            </w:r>
            <w:r>
              <w:rPr>
                <w:rFonts w:hint="eastAsia" w:ascii="宋体" w:hAnsi="宋体" w:eastAsia="宋体" w:cs="宋体"/>
                <w:color w:val="000000"/>
                <w:sz w:val="24"/>
                <w:szCs w:val="24"/>
                <w:highlight w:val="none"/>
                <w:lang w:val="en-US" w:eastAsia="zh-CN" w:bidi="ar-SA"/>
              </w:rPr>
            </w:r>
            <w:r/>
          </w:p>
        </w:tc>
        <w:tc>
          <w:tcPr>
            <w:tcW w:w="54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bidi="ar-SA"/>
              </w:rPr>
            </w:r>
            <w:r/>
          </w:p>
        </w:tc>
        <w:tc>
          <w:tcPr>
            <w:tcW w:w="3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bidi="ar-SA"/>
              </w:rPr>
            </w:r>
            <w:r/>
          </w:p>
        </w:tc>
      </w:tr>
      <w:tr>
        <w:trPr>
          <w:trHeight w:val="595"/>
        </w:trPr>
        <w:tc>
          <w:tcPr>
            <w:tcW w:w="340"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配电箱</w:t>
            </w:r>
            <w:r>
              <w:rPr>
                <w:rFonts w:hint="eastAsia" w:ascii="宋体" w:hAnsi="宋体" w:eastAsia="宋体" w:cs="宋体"/>
                <w:i w:val="0"/>
                <w:iCs w:val="0"/>
                <w:color w:val="000000"/>
                <w:sz w:val="24"/>
                <w:szCs w:val="24"/>
                <w:highlight w:val="none"/>
                <w:u w:val="none"/>
                <w:lang w:val="en-US" w:eastAsia="zh-CN" w:bidi="ar"/>
              </w:rPr>
            </w:r>
            <w:r/>
          </w:p>
        </w:tc>
        <w:tc>
          <w:tcPr>
            <w:tcW w:w="10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500*400mm</w:t>
            </w:r>
            <w:r>
              <w:rPr>
                <w:rFonts w:hint="eastAsia" w:ascii="宋体" w:hAnsi="宋体" w:eastAsia="宋体" w:cs="宋体"/>
                <w:color w:val="000000"/>
                <w:sz w:val="24"/>
                <w:szCs w:val="24"/>
                <w:highlight w:val="none"/>
                <w:lang w:val="en-US" w:eastAsia="zh-CN" w:bidi="ar-SA"/>
              </w:rPr>
            </w:r>
            <w:r/>
          </w:p>
        </w:tc>
        <w:tc>
          <w:tcPr>
            <w:tcW w:w="182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机械寿命：15000次，接线能力：1-25，额定交流工作电压：230V，瞬动脱扣倍数：5-10Ln，额定冲击耐压：4KV，壳架电流：63A，额定电流：16A，极数：1，短路分断能力：6kA,脱扣特性：C</w:t>
            </w:r>
            <w:r>
              <w:rPr>
                <w:rFonts w:hint="eastAsia" w:ascii="宋体" w:hAnsi="宋体" w:eastAsia="宋体" w:cs="宋体"/>
                <w:color w:val="000000"/>
                <w:sz w:val="24"/>
                <w:szCs w:val="24"/>
                <w:highlight w:val="none"/>
                <w:lang w:val="en-US" w:eastAsia="zh-CN" w:bidi="ar-SA"/>
              </w:rPr>
            </w:r>
            <w:r/>
          </w:p>
        </w:tc>
        <w:tc>
          <w:tcPr>
            <w:tcW w:w="54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bidi="ar-SA"/>
              </w:rPr>
            </w:r>
            <w:r/>
          </w:p>
        </w:tc>
        <w:tc>
          <w:tcPr>
            <w:tcW w:w="3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bidi="ar-SA"/>
              </w:rPr>
            </w:r>
            <w:r/>
          </w:p>
        </w:tc>
      </w:tr>
      <w:tr>
        <w:trPr>
          <w:trHeight w:val="595"/>
        </w:trPr>
        <w:tc>
          <w:tcPr>
            <w:tcW w:w="340"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铝合金线槽</w:t>
            </w:r>
            <w:r>
              <w:rPr>
                <w:rFonts w:hint="eastAsia" w:ascii="宋体" w:hAnsi="宋体" w:eastAsia="宋体" w:cs="宋体"/>
                <w:i w:val="0"/>
                <w:iCs w:val="0"/>
                <w:color w:val="000000"/>
                <w:sz w:val="24"/>
                <w:szCs w:val="24"/>
                <w:highlight w:val="none"/>
                <w:u w:val="none"/>
                <w:lang w:val="en-US" w:eastAsia="zh-CN" w:bidi="ar"/>
              </w:rPr>
            </w:r>
            <w:r/>
          </w:p>
        </w:tc>
        <w:tc>
          <w:tcPr>
            <w:tcW w:w="10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30*25mm</w:t>
            </w:r>
            <w:r>
              <w:rPr>
                <w:rFonts w:hint="eastAsia" w:ascii="宋体" w:hAnsi="宋体" w:eastAsia="宋体" w:cs="宋体"/>
                <w:color w:val="000000"/>
                <w:sz w:val="24"/>
                <w:szCs w:val="24"/>
                <w:highlight w:val="none"/>
                <w:lang w:val="en-US" w:eastAsia="zh-CN" w:bidi="ar-SA"/>
              </w:rPr>
            </w:r>
            <w:r/>
          </w:p>
        </w:tc>
        <w:tc>
          <w:tcPr>
            <w:tcW w:w="182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符合GB/T6892-2015</w:t>
            </w:r>
            <w:r>
              <w:rPr>
                <w:rFonts w:hint="eastAsia" w:ascii="宋体" w:hAnsi="宋体" w:eastAsia="宋体" w:cs="宋体"/>
                <w:color w:val="000000"/>
                <w:sz w:val="24"/>
                <w:szCs w:val="24"/>
                <w:highlight w:val="none"/>
                <w:lang w:val="en-US" w:eastAsia="zh-CN" w:bidi="ar-SA"/>
              </w:rPr>
            </w:r>
            <w:r/>
          </w:p>
        </w:tc>
        <w:tc>
          <w:tcPr>
            <w:tcW w:w="54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3600</w:t>
            </w:r>
            <w:r>
              <w:rPr>
                <w:rFonts w:hint="eastAsia" w:ascii="宋体" w:hAnsi="宋体" w:eastAsia="宋体" w:cs="宋体"/>
                <w:color w:val="000000"/>
                <w:sz w:val="24"/>
                <w:szCs w:val="24"/>
                <w:highlight w:val="none"/>
                <w:lang w:val="en-US" w:eastAsia="zh-CN" w:bidi="ar-SA"/>
              </w:rPr>
            </w:r>
            <w:r/>
          </w:p>
        </w:tc>
        <w:tc>
          <w:tcPr>
            <w:tcW w:w="3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bidi="ar-SA"/>
              </w:rPr>
            </w:r>
            <w:r/>
          </w:p>
        </w:tc>
      </w:tr>
      <w:tr>
        <w:trPr>
          <w:trHeight w:val="595"/>
        </w:trPr>
        <w:tc>
          <w:tcPr>
            <w:tcW w:w="340"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电力电缆</w:t>
            </w:r>
            <w:r>
              <w:rPr>
                <w:rFonts w:hint="eastAsia" w:ascii="宋体" w:hAnsi="宋体" w:eastAsia="宋体" w:cs="宋体"/>
                <w:i w:val="0"/>
                <w:iCs w:val="0"/>
                <w:color w:val="000000"/>
                <w:sz w:val="24"/>
                <w:szCs w:val="24"/>
                <w:highlight w:val="none"/>
                <w:u w:val="none"/>
                <w:lang w:val="en-US" w:eastAsia="zh-CN" w:bidi="ar"/>
              </w:rPr>
            </w:r>
            <w:r/>
          </w:p>
        </w:tc>
        <w:tc>
          <w:tcPr>
            <w:tcW w:w="10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YJV-3*4</w:t>
            </w:r>
            <w:r>
              <w:rPr>
                <w:rFonts w:hint="eastAsia" w:ascii="宋体" w:hAnsi="宋体" w:eastAsia="宋体" w:cs="宋体"/>
                <w:color w:val="000000"/>
                <w:sz w:val="24"/>
                <w:szCs w:val="24"/>
                <w:highlight w:val="none"/>
                <w:lang w:val="en-US" w:eastAsia="zh-CN" w:bidi="ar-SA"/>
              </w:rPr>
            </w:r>
            <w:r/>
          </w:p>
        </w:tc>
        <w:tc>
          <w:tcPr>
            <w:tcW w:w="182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执行标准：GB/T12706.1-2020</w:t>
            </w:r>
            <w:r>
              <w:rPr>
                <w:rFonts w:hint="eastAsia" w:ascii="宋体" w:hAnsi="宋体" w:eastAsia="宋体" w:cs="宋体"/>
                <w:color w:val="000000"/>
                <w:sz w:val="24"/>
                <w:szCs w:val="24"/>
                <w:highlight w:val="none"/>
                <w:lang w:val="en-US" w:eastAsia="zh-CN" w:bidi="ar-SA"/>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绝缘厚度：不小于0.7-0.53mm，耐火等级：90℃，导体电阻20℃：不大于4.61Ω/km</w:t>
            </w:r>
            <w:r>
              <w:rPr>
                <w:rFonts w:hint="eastAsia" w:ascii="宋体" w:hAnsi="宋体" w:eastAsia="宋体" w:cs="宋体"/>
                <w:color w:val="000000"/>
                <w:sz w:val="24"/>
                <w:szCs w:val="24"/>
                <w:highlight w:val="none"/>
                <w:lang w:val="en-US" w:eastAsia="zh-CN" w:bidi="ar-SA"/>
              </w:rPr>
            </w:r>
            <w:r/>
          </w:p>
        </w:tc>
        <w:tc>
          <w:tcPr>
            <w:tcW w:w="54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4100</w:t>
            </w:r>
            <w:r>
              <w:rPr>
                <w:rFonts w:hint="eastAsia" w:ascii="宋体" w:hAnsi="宋体" w:eastAsia="宋体" w:cs="宋体"/>
                <w:color w:val="000000"/>
                <w:sz w:val="24"/>
                <w:szCs w:val="24"/>
                <w:highlight w:val="none"/>
                <w:lang w:val="en-US" w:eastAsia="zh-CN" w:bidi="ar-SA"/>
              </w:rPr>
            </w:r>
            <w:r/>
          </w:p>
        </w:tc>
        <w:tc>
          <w:tcPr>
            <w:tcW w:w="3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bidi="ar-SA"/>
              </w:rPr>
            </w:r>
            <w:r/>
          </w:p>
        </w:tc>
      </w:tr>
      <w:tr>
        <w:trPr>
          <w:trHeight w:val="595"/>
        </w:trPr>
        <w:tc>
          <w:tcPr>
            <w:tcW w:w="340"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电线</w:t>
            </w:r>
            <w:r>
              <w:rPr>
                <w:rFonts w:hint="eastAsia" w:ascii="宋体" w:hAnsi="宋体" w:eastAsia="宋体" w:cs="宋体"/>
                <w:i w:val="0"/>
                <w:iCs w:val="0"/>
                <w:color w:val="000000"/>
                <w:sz w:val="24"/>
                <w:szCs w:val="24"/>
                <w:highlight w:val="none"/>
                <w:u w:val="none"/>
                <w:lang w:val="en-US" w:eastAsia="zh-CN" w:bidi="ar"/>
              </w:rPr>
            </w:r>
            <w:r/>
          </w:p>
        </w:tc>
        <w:tc>
          <w:tcPr>
            <w:tcW w:w="10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RVV-2*4</w:t>
            </w:r>
            <w:r>
              <w:rPr>
                <w:rFonts w:hint="eastAsia" w:ascii="宋体" w:hAnsi="宋体" w:eastAsia="宋体" w:cs="宋体"/>
                <w:color w:val="000000"/>
                <w:sz w:val="24"/>
                <w:szCs w:val="24"/>
                <w:highlight w:val="none"/>
                <w:lang w:val="en-US" w:eastAsia="zh-CN" w:bidi="ar-SA"/>
              </w:rPr>
            </w:r>
            <w:r/>
          </w:p>
        </w:tc>
        <w:tc>
          <w:tcPr>
            <w:tcW w:w="182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执行标准：GB/T12706.1-2020</w:t>
            </w:r>
            <w:r>
              <w:rPr>
                <w:rFonts w:hint="eastAsia" w:ascii="宋体" w:hAnsi="宋体" w:eastAsia="宋体" w:cs="宋体"/>
                <w:color w:val="000000"/>
                <w:sz w:val="24"/>
                <w:szCs w:val="24"/>
                <w:highlight w:val="none"/>
                <w:lang w:val="en-US" w:eastAsia="zh-CN" w:bidi="ar-SA"/>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绝缘厚度：不小于0.7-0.53mm，耐火等级：90℃，导体电阻20℃：不大于4.61Ω/km</w:t>
            </w:r>
            <w:r>
              <w:rPr>
                <w:rFonts w:hint="eastAsia" w:ascii="宋体" w:hAnsi="宋体" w:eastAsia="宋体" w:cs="宋体"/>
                <w:color w:val="000000"/>
                <w:sz w:val="24"/>
                <w:szCs w:val="24"/>
                <w:highlight w:val="none"/>
                <w:lang w:val="en-US" w:eastAsia="zh-CN" w:bidi="ar-SA"/>
              </w:rPr>
            </w:r>
            <w:r/>
          </w:p>
        </w:tc>
        <w:tc>
          <w:tcPr>
            <w:tcW w:w="54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3700</w:t>
            </w:r>
            <w:r>
              <w:rPr>
                <w:rFonts w:hint="eastAsia" w:ascii="宋体" w:hAnsi="宋体" w:eastAsia="宋体" w:cs="宋体"/>
                <w:color w:val="000000"/>
                <w:sz w:val="24"/>
                <w:szCs w:val="24"/>
                <w:highlight w:val="none"/>
                <w:lang w:val="en-US" w:eastAsia="zh-CN" w:bidi="ar-SA"/>
              </w:rPr>
            </w:r>
            <w:r/>
          </w:p>
        </w:tc>
        <w:tc>
          <w:tcPr>
            <w:tcW w:w="3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bidi="ar-SA"/>
              </w:rPr>
            </w:r>
            <w:r/>
          </w:p>
        </w:tc>
      </w:tr>
      <w:tr>
        <w:trPr>
          <w:trHeight w:val="595"/>
        </w:trPr>
        <w:tc>
          <w:tcPr>
            <w:tcW w:w="340"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lang w:val="en-US" w:eastAsia="zh-CN" w:bidi="ar"/>
              </w:rPr>
            </w:r>
            <w:r/>
          </w:p>
        </w:tc>
        <w:tc>
          <w:tcPr>
            <w:tcW w:w="10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RVV-2*2.5</w:t>
            </w:r>
            <w:r>
              <w:rPr>
                <w:rFonts w:hint="eastAsia" w:ascii="宋体" w:hAnsi="宋体" w:eastAsia="宋体" w:cs="宋体"/>
                <w:color w:val="000000"/>
                <w:sz w:val="24"/>
                <w:szCs w:val="24"/>
                <w:highlight w:val="none"/>
                <w:lang w:val="en-US" w:eastAsia="zh-CN" w:bidi="ar-SA"/>
              </w:rPr>
            </w:r>
            <w:r/>
          </w:p>
        </w:tc>
        <w:tc>
          <w:tcPr>
            <w:tcW w:w="182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执行标准：GB/T12706.1-2020</w:t>
            </w:r>
            <w:r>
              <w:rPr>
                <w:rFonts w:hint="eastAsia" w:ascii="宋体" w:hAnsi="宋体" w:eastAsia="宋体" w:cs="宋体"/>
                <w:color w:val="000000"/>
                <w:sz w:val="24"/>
                <w:szCs w:val="24"/>
                <w:highlight w:val="none"/>
                <w:lang w:val="en-US" w:eastAsia="zh-CN" w:bidi="ar-SA"/>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绝缘厚度：不小于0.8-0.62mm，耐火等级：90℃，导体电阻20℃：不大于7.41Ω/km</w:t>
            </w:r>
            <w:r>
              <w:rPr>
                <w:rFonts w:hint="eastAsia" w:ascii="宋体" w:hAnsi="宋体" w:eastAsia="宋体" w:cs="宋体"/>
                <w:color w:val="000000"/>
                <w:sz w:val="24"/>
                <w:szCs w:val="24"/>
                <w:highlight w:val="none"/>
                <w:lang w:val="en-US" w:eastAsia="zh-CN" w:bidi="ar-SA"/>
              </w:rPr>
            </w:r>
            <w:r/>
          </w:p>
        </w:tc>
        <w:tc>
          <w:tcPr>
            <w:tcW w:w="54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1253.4</w:t>
            </w:r>
            <w:r>
              <w:rPr>
                <w:rFonts w:hint="eastAsia" w:ascii="宋体" w:hAnsi="宋体" w:eastAsia="宋体" w:cs="宋体"/>
                <w:color w:val="000000"/>
                <w:sz w:val="24"/>
                <w:szCs w:val="24"/>
                <w:highlight w:val="none"/>
                <w:lang w:val="en-US" w:eastAsia="zh-CN" w:bidi="ar-SA"/>
              </w:rPr>
            </w:r>
            <w:r/>
          </w:p>
        </w:tc>
        <w:tc>
          <w:tcPr>
            <w:tcW w:w="3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bidi="ar-SA"/>
              </w:rPr>
            </w:r>
            <w:r/>
          </w:p>
        </w:tc>
      </w:tr>
      <w:tr>
        <w:trPr>
          <w:trHeight w:val="595"/>
        </w:trPr>
        <w:tc>
          <w:tcPr>
            <w:tcW w:w="340"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电脑网线</w:t>
            </w:r>
            <w:r>
              <w:rPr>
                <w:rFonts w:hint="eastAsia" w:ascii="宋体" w:hAnsi="宋体" w:eastAsia="宋体" w:cs="宋体"/>
                <w:i w:val="0"/>
                <w:iCs w:val="0"/>
                <w:color w:val="000000"/>
                <w:sz w:val="24"/>
                <w:szCs w:val="24"/>
                <w:highlight w:val="none"/>
                <w:u w:val="none"/>
                <w:lang w:val="en-US" w:eastAsia="zh-CN" w:bidi="ar"/>
              </w:rPr>
            </w:r>
            <w:r/>
          </w:p>
        </w:tc>
        <w:tc>
          <w:tcPr>
            <w:tcW w:w="10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5类4对</w:t>
            </w:r>
            <w:r>
              <w:rPr>
                <w:rFonts w:hint="eastAsia" w:ascii="宋体" w:hAnsi="宋体" w:eastAsia="宋体" w:cs="宋体"/>
                <w:color w:val="000000"/>
                <w:sz w:val="24"/>
                <w:szCs w:val="24"/>
                <w:highlight w:val="none"/>
                <w:lang w:val="en-US" w:eastAsia="zh-CN"/>
              </w:rPr>
            </w:r>
            <w:r/>
          </w:p>
        </w:tc>
        <w:tc>
          <w:tcPr>
            <w:tcW w:w="1825" w:type="dxa"/>
            <w:vAlign w:val="center"/>
            <w:textDirection w:val="lrTb"/>
            <w:noWrap w:val="false"/>
          </w:tcPr>
          <w:p>
            <w:pPr>
              <w:pStyle w:val="935"/>
              <w:jc w:val="center"/>
              <w:keepLines w:val="0"/>
              <w:keepNext w:val="0"/>
              <w:pageBreakBefore w:val="0"/>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超五类</w:t>
            </w:r>
            <w:r>
              <w:rPr>
                <w:rFonts w:ascii="宋体" w:hAnsi="宋体" w:eastAsia="宋体" w:cs="宋体"/>
                <w:color w:val="000000"/>
                <w:sz w:val="24"/>
                <w:szCs w:val="24"/>
                <w:highlight w:val="none"/>
                <w:lang w:val="en-US" w:eastAsia="zh-CN" w:bidi="ar-SA"/>
              </w:rPr>
            </w:r>
            <w:r/>
          </w:p>
        </w:tc>
        <w:tc>
          <w:tcPr>
            <w:tcW w:w="54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4500</w:t>
            </w:r>
            <w:r>
              <w:rPr>
                <w:rFonts w:hint="eastAsia" w:ascii="宋体" w:hAnsi="宋体" w:eastAsia="宋体" w:cs="宋体"/>
                <w:color w:val="000000"/>
                <w:sz w:val="24"/>
                <w:szCs w:val="24"/>
                <w:highlight w:val="none"/>
                <w:lang w:val="en-US" w:eastAsia="zh-CN" w:bidi="ar-SA"/>
              </w:rPr>
            </w:r>
            <w:r/>
          </w:p>
        </w:tc>
        <w:tc>
          <w:tcPr>
            <w:tcW w:w="3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rPr>
            </w:r>
            <w:r/>
          </w:p>
        </w:tc>
      </w:tr>
    </w:tbl>
    <w:p>
      <w:pPr>
        <w:pStyle w:val="935"/>
        <w:ind w:firstLine="482"/>
        <w:spacing w:line="360" w:lineRule="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3.常恒大酒店亮化</w:t>
      </w:r>
      <w:r>
        <w:rPr>
          <w:rFonts w:ascii="宋体" w:hAnsi="宋体" w:eastAsia="宋体" w:cs="宋体"/>
          <w:b/>
          <w:bCs/>
          <w:color w:val="000000"/>
          <w:sz w:val="24"/>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3"/>
        <w:gridCol w:w="1561"/>
        <w:gridCol w:w="1779"/>
        <w:gridCol w:w="3112"/>
        <w:gridCol w:w="924"/>
        <w:gridCol w:w="560"/>
      </w:tblGrid>
      <w:tr>
        <w:trPr>
          <w:cantSplit/>
          <w:trHeight w:val="312"/>
        </w:trPr>
        <w:tc>
          <w:tcPr>
            <w:tcW w:w="342"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916"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w:t>
            </w:r>
            <w:r>
              <w:rPr>
                <w:rFonts w:hint="eastAsia" w:ascii="宋体" w:hAnsi="宋体" w:eastAsia="宋体" w:cs="宋体"/>
                <w:color w:val="000000"/>
                <w:sz w:val="24"/>
                <w:szCs w:val="24"/>
                <w:highlight w:val="none"/>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1044"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w:t>
            </w:r>
            <w:r>
              <w:rPr>
                <w:rFonts w:hint="eastAsia" w:ascii="宋体" w:hAnsi="宋体" w:eastAsia="宋体" w:cs="宋体"/>
                <w:color w:val="000000"/>
                <w:sz w:val="24"/>
                <w:szCs w:val="24"/>
                <w:highlight w:val="none"/>
              </w:rPr>
            </w:r>
            <w:r/>
          </w:p>
        </w:tc>
        <w:tc>
          <w:tcPr>
            <w:tcW w:w="1826"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w:t>
            </w:r>
            <w:r>
              <w:rPr>
                <w:rFonts w:hint="eastAsia" w:ascii="宋体" w:hAnsi="宋体" w:eastAsia="宋体" w:cs="宋体"/>
                <w:color w:val="000000"/>
                <w:sz w:val="24"/>
                <w:szCs w:val="24"/>
                <w:highlight w:val="none"/>
              </w:rPr>
            </w:r>
            <w:r/>
          </w:p>
        </w:tc>
        <w:tc>
          <w:tcPr>
            <w:tcW w:w="542"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328"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r>
      <w:tr>
        <w:trPr>
          <w:trHeight w:val="2001"/>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
              </w:rPr>
              <w:t xml:space="preserve">线条灯</w:t>
            </w:r>
            <w:r>
              <w:rPr>
                <w:rFonts w:hint="eastAsia" w:ascii="宋体" w:hAnsi="宋体" w:eastAsia="宋体" w:cs="宋体"/>
                <w:b w:val="0"/>
                <w:bCs w:val="0"/>
                <w:color w:val="000000"/>
                <w:sz w:val="24"/>
                <w:szCs w:val="24"/>
                <w:highlight w:val="none"/>
                <w:lang w:val="en-US" w:eastAsia="zh-CN" w:bidi="ar-SA"/>
              </w:rPr>
            </w:r>
            <w:r/>
          </w:p>
        </w:tc>
        <w:tc>
          <w:tcPr>
            <w:tcW w:w="104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29-12W-RGB</w:t>
            </w:r>
            <w:r>
              <w:rPr>
                <w:rFonts w:hint="eastAsia" w:ascii="宋体" w:hAnsi="宋体" w:eastAsia="宋体" w:cs="宋体"/>
                <w:b w:val="0"/>
                <w:bCs w:val="0"/>
                <w:color w:val="000000"/>
                <w:sz w:val="24"/>
                <w:szCs w:val="24"/>
                <w:highlight w:val="none"/>
                <w:lang w:val="en-US" w:eastAsia="zh-CN"/>
              </w:rPr>
            </w:r>
            <w:r/>
          </w:p>
        </w:tc>
        <w:tc>
          <w:tcPr>
            <w:tcW w:w="1826" w:type="dxa"/>
            <w:vAlign w:val="center"/>
            <w:textDirection w:val="lrTb"/>
            <w:noWrap w:val="false"/>
          </w:tcPr>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1.灯具名称:2929玻璃线条灯</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2.灯具尺寸:W29*H29*L975MM</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3.光源类型:LED</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4.光源功率:12W</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5.工作电压:DC24V</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6.材质:铝材 玻璃 灌胶防水</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7.色温:RGB</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8.控制方式:DMX512 8段</w:t>
            </w:r>
            <w:r>
              <w:rPr>
                <w:rFonts w:hint="eastAsia" w:ascii="宋体" w:hAnsi="宋体" w:eastAsia="宋体" w:cs="宋体"/>
                <w:b w:val="0"/>
                <w:bCs w:val="0"/>
                <w:color w:val="000000"/>
                <w:sz w:val="24"/>
                <w:szCs w:val="24"/>
                <w:highlight w:val="none"/>
                <w:lang w:val="en-US" w:eastAsia="zh-CN" w:bidi="ar-SA"/>
              </w:rPr>
            </w:r>
            <w:r/>
          </w:p>
        </w:tc>
        <w:tc>
          <w:tcPr>
            <w:tcW w:w="5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250</w:t>
            </w:r>
            <w:r>
              <w:rPr>
                <w:rFonts w:hint="eastAsia" w:ascii="宋体" w:hAnsi="宋体" w:eastAsia="宋体" w:cs="宋体"/>
                <w:color w:val="000000"/>
                <w:sz w:val="24"/>
                <w:szCs w:val="24"/>
                <w:highlight w:val="none"/>
                <w:lang w:val="en-US" w:eastAsia="zh-CN"/>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rPr>
            </w:r>
            <w:r/>
          </w:p>
        </w:tc>
      </w:tr>
      <w:tr>
        <w:trPr>
          <w:trHeight w:val="1795"/>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
              </w:rPr>
              <w:t xml:space="preserve">线条灯</w:t>
            </w:r>
            <w:r>
              <w:rPr>
                <w:rFonts w:hint="eastAsia" w:ascii="宋体" w:hAnsi="宋体" w:eastAsia="宋体" w:cs="宋体"/>
                <w:b w:val="0"/>
                <w:bCs w:val="0"/>
                <w:color w:val="000000"/>
                <w:sz w:val="24"/>
                <w:szCs w:val="24"/>
                <w:highlight w:val="none"/>
                <w:lang w:val="en-US" w:eastAsia="zh-CN" w:bidi="ar-SA"/>
              </w:rPr>
            </w:r>
            <w:r/>
          </w:p>
        </w:tc>
        <w:tc>
          <w:tcPr>
            <w:tcW w:w="104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29-6W-RGB</w:t>
            </w:r>
            <w:r>
              <w:rPr>
                <w:rFonts w:hint="eastAsia" w:ascii="宋体" w:hAnsi="宋体" w:eastAsia="宋体" w:cs="宋体"/>
                <w:b w:val="0"/>
                <w:bCs w:val="0"/>
                <w:color w:val="000000"/>
                <w:sz w:val="24"/>
                <w:szCs w:val="24"/>
                <w:highlight w:val="none"/>
                <w:lang w:val="en-US" w:eastAsia="zh-CN" w:bidi="ar-SA"/>
              </w:rPr>
            </w:r>
            <w:r/>
          </w:p>
        </w:tc>
        <w:tc>
          <w:tcPr>
            <w:tcW w:w="1826" w:type="dxa"/>
            <w:vAlign w:val="center"/>
            <w:textDirection w:val="lrTb"/>
            <w:noWrap w:val="false"/>
          </w:tcPr>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1.灯具名称:2929玻璃线条灯</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2.灯具尺寸:W29*H29*L495MM</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3.光源类型:LED</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4.光源功率:6W</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5.工作电压:DC24V</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6.材质:铝材 玻璃 灌胶防水</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7.色温:RGB</w:t>
            </w:r>
            <w:r>
              <w:rPr>
                <w:rFonts w:hint="eastAsia" w:ascii="宋体" w:hAnsi="宋体" w:eastAsia="宋体" w:cs="宋体"/>
                <w:b w:val="0"/>
                <w:bCs w:val="0"/>
                <w:color w:val="000000"/>
                <w:sz w:val="24"/>
                <w:szCs w:val="24"/>
                <w:highlight w:val="none"/>
                <w:lang w:val="en-US" w:eastAsia="zh-CN"/>
              </w:rPr>
            </w:r>
            <w:r/>
          </w:p>
          <w:p>
            <w:pPr>
              <w:pStyle w:val="935"/>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8.控制方式:DMX512 8段</w:t>
            </w:r>
            <w:r>
              <w:rPr>
                <w:rFonts w:hint="eastAsia" w:ascii="宋体" w:hAnsi="宋体" w:eastAsia="宋体" w:cs="宋体"/>
                <w:b w:val="0"/>
                <w:bCs w:val="0"/>
                <w:color w:val="000000"/>
                <w:sz w:val="24"/>
                <w:szCs w:val="24"/>
                <w:highlight w:val="none"/>
                <w:lang w:val="en-US" w:eastAsia="zh-CN" w:bidi="ar-SA"/>
              </w:rPr>
            </w:r>
            <w:r/>
          </w:p>
        </w:tc>
        <w:tc>
          <w:tcPr>
            <w:tcW w:w="5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120</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bidi="ar-SA"/>
              </w:rPr>
            </w:r>
            <w:r/>
          </w:p>
        </w:tc>
      </w:tr>
      <w:tr>
        <w:trPr>
          <w:trHeight w:val="1765"/>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线条灯</w:t>
            </w:r>
            <w:r>
              <w:rPr>
                <w:rFonts w:hint="eastAsia" w:ascii="宋体" w:hAnsi="宋体" w:eastAsia="宋体" w:cs="宋体"/>
                <w:b w:val="0"/>
                <w:bCs w:val="0"/>
                <w:i w:val="0"/>
                <w:iCs w:val="0"/>
                <w:color w:val="000000"/>
                <w:sz w:val="24"/>
                <w:szCs w:val="24"/>
                <w:highlight w:val="none"/>
                <w:u w:val="none"/>
                <w:lang w:val="en-US" w:eastAsia="zh-CN" w:bidi="ar"/>
              </w:rPr>
            </w:r>
            <w:r/>
          </w:p>
        </w:tc>
        <w:tc>
          <w:tcPr>
            <w:tcW w:w="104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29-4W-RGB</w:t>
            </w:r>
            <w:r>
              <w:rPr>
                <w:rFonts w:hint="eastAsia" w:ascii="宋体" w:hAnsi="宋体" w:eastAsia="宋体" w:cs="宋体"/>
                <w:b w:val="0"/>
                <w:bCs w:val="0"/>
                <w:color w:val="000000"/>
                <w:sz w:val="24"/>
                <w:szCs w:val="24"/>
                <w:highlight w:val="none"/>
                <w:lang w:val="en-US" w:eastAsia="zh-CN" w:bidi="ar-SA"/>
              </w:rPr>
            </w:r>
            <w:r/>
          </w:p>
        </w:tc>
        <w:tc>
          <w:tcPr>
            <w:tcW w:w="1826" w:type="dxa"/>
            <w:vAlign w:val="center"/>
            <w:textDirection w:val="lrTb"/>
            <w:noWrap w:val="false"/>
          </w:tcPr>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1.灯具名称:2929玻璃线条灯</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2.灯具尺寸:W29*H29*L255MM</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3.光源类型:LED</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4.光源功率:4W</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5.工作电压:DC24V</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6.材质:铝材 玻璃 灌胶防水</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7.色温:RGB</w:t>
            </w:r>
            <w:r>
              <w:rPr>
                <w:rFonts w:hint="eastAsia" w:ascii="宋体" w:hAnsi="宋体" w:eastAsia="宋体" w:cs="宋体"/>
                <w:b w:val="0"/>
                <w:bCs w:val="0"/>
                <w:color w:val="000000"/>
                <w:sz w:val="24"/>
                <w:szCs w:val="24"/>
                <w:highlight w:val="none"/>
                <w:lang w:val="en-US" w:eastAsia="zh-CN"/>
              </w:rPr>
            </w:r>
            <w:r/>
          </w:p>
          <w:p>
            <w:pPr>
              <w:pStyle w:val="935"/>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8.控制方式:DMX512 8段</w:t>
            </w:r>
            <w:r>
              <w:rPr>
                <w:rFonts w:hint="eastAsia" w:ascii="宋体" w:hAnsi="宋体" w:eastAsia="宋体" w:cs="宋体"/>
                <w:b w:val="0"/>
                <w:bCs w:val="0"/>
                <w:color w:val="000000"/>
                <w:sz w:val="24"/>
                <w:szCs w:val="24"/>
                <w:highlight w:val="none"/>
                <w:lang w:val="en-US" w:eastAsia="zh-CN"/>
              </w:rPr>
            </w:r>
            <w:r/>
          </w:p>
        </w:tc>
        <w:tc>
          <w:tcPr>
            <w:tcW w:w="5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rPr>
            </w:r>
            <w:r/>
          </w:p>
        </w:tc>
      </w:tr>
      <w:tr>
        <w:trPr>
          <w:trHeight w:val="480"/>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开关电源控制器</w:t>
            </w:r>
            <w:r>
              <w:rPr>
                <w:rFonts w:hint="eastAsia" w:ascii="宋体" w:hAnsi="宋体" w:eastAsia="宋体" w:cs="宋体"/>
                <w:b w:val="0"/>
                <w:bCs w:val="0"/>
                <w:i w:val="0"/>
                <w:iCs w:val="0"/>
                <w:color w:val="000000"/>
                <w:sz w:val="24"/>
                <w:szCs w:val="24"/>
                <w:highlight w:val="none"/>
                <w:u w:val="none"/>
                <w:lang w:val="en-US" w:eastAsia="zh-CN" w:bidi="ar"/>
              </w:rPr>
            </w:r>
            <w:r/>
          </w:p>
        </w:tc>
        <w:tc>
          <w:tcPr>
            <w:tcW w:w="104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24-400W</w:t>
            </w:r>
            <w:r>
              <w:rPr>
                <w:rFonts w:hint="eastAsia" w:ascii="宋体" w:hAnsi="宋体" w:eastAsia="宋体" w:cs="宋体"/>
                <w:b w:val="0"/>
                <w:bCs w:val="0"/>
                <w:color w:val="000000"/>
                <w:sz w:val="24"/>
                <w:szCs w:val="24"/>
                <w:highlight w:val="none"/>
                <w:lang w:val="en-US" w:eastAsia="zh-CN" w:bidi="ar-SA"/>
              </w:rPr>
            </w:r>
            <w:r/>
          </w:p>
        </w:tc>
        <w:tc>
          <w:tcPr>
            <w:tcW w:w="18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220V,输出24V,400W,16.7A</w:t>
            </w:r>
            <w:r>
              <w:rPr>
                <w:rFonts w:hint="eastAsia" w:ascii="宋体" w:hAnsi="宋体" w:eastAsia="宋体" w:cs="宋体"/>
                <w:b w:val="0"/>
                <w:bCs w:val="0"/>
                <w:color w:val="000000"/>
                <w:sz w:val="24"/>
                <w:szCs w:val="24"/>
                <w:highlight w:val="none"/>
                <w:lang w:val="en-US" w:eastAsia="zh-CN" w:bidi="ar-SA"/>
              </w:rPr>
            </w:r>
            <w:r/>
          </w:p>
        </w:tc>
        <w:tc>
          <w:tcPr>
            <w:tcW w:w="5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只</w:t>
            </w:r>
            <w:r>
              <w:rPr>
                <w:rFonts w:hint="eastAsia" w:ascii="宋体" w:hAnsi="宋体" w:eastAsia="宋体" w:cs="宋体"/>
                <w:color w:val="000000"/>
                <w:sz w:val="24"/>
                <w:szCs w:val="24"/>
                <w:highlight w:val="none"/>
                <w:lang w:val="en-US" w:eastAsia="zh-CN" w:bidi="ar-SA"/>
              </w:rPr>
            </w:r>
            <w:r/>
          </w:p>
        </w:tc>
      </w:tr>
      <w:tr>
        <w:trPr>
          <w:trHeight w:val="595"/>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主控</w:t>
            </w:r>
            <w:r>
              <w:rPr>
                <w:rFonts w:hint="eastAsia" w:ascii="宋体" w:hAnsi="宋体" w:eastAsia="宋体" w:cs="宋体"/>
                <w:i w:val="0"/>
                <w:iCs w:val="0"/>
                <w:color w:val="000000"/>
                <w:sz w:val="24"/>
                <w:szCs w:val="24"/>
                <w:highlight w:val="none"/>
                <w:u w:val="none"/>
                <w:lang w:val="en-US" w:eastAsia="zh-CN" w:bidi="ar"/>
              </w:rPr>
            </w:r>
            <w:r/>
          </w:p>
        </w:tc>
        <w:tc>
          <w:tcPr>
            <w:tcW w:w="1044" w:type="dxa"/>
            <w:vAlign w:val="center"/>
            <w:textDirection w:val="lrTb"/>
            <w:noWrap w:val="false"/>
          </w:tcPr>
          <w:p>
            <w:pPr>
              <w:pStyle w:val="935"/>
              <w:jc w:val="center"/>
              <w:keepLines w:val="0"/>
              <w:keepNext w:val="0"/>
              <w:pageBreakBefore w:val="0"/>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SN408</w:t>
            </w:r>
            <w:r>
              <w:rPr>
                <w:rFonts w:ascii="宋体" w:hAnsi="宋体" w:eastAsia="宋体" w:cs="宋体"/>
                <w:color w:val="000000"/>
                <w:sz w:val="24"/>
                <w:szCs w:val="24"/>
                <w:highlight w:val="none"/>
                <w:lang w:val="en-US" w:eastAsia="zh-CN" w:bidi="ar-SA"/>
              </w:rPr>
            </w:r>
            <w:r/>
          </w:p>
        </w:tc>
        <w:tc>
          <w:tcPr>
            <w:tcW w:w="18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GPS 8路</w:t>
            </w:r>
            <w:r>
              <w:rPr>
                <w:rFonts w:hint="eastAsia" w:ascii="宋体" w:hAnsi="宋体" w:eastAsia="宋体" w:cs="宋体"/>
                <w:color w:val="000000"/>
                <w:sz w:val="24"/>
                <w:szCs w:val="24"/>
                <w:highlight w:val="none"/>
                <w:lang w:val="en-US" w:eastAsia="zh-CN" w:bidi="ar-SA"/>
              </w:rPr>
            </w:r>
            <w:r/>
          </w:p>
        </w:tc>
        <w:tc>
          <w:tcPr>
            <w:tcW w:w="5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bidi="ar-SA"/>
              </w:rPr>
            </w:r>
            <w:r/>
          </w:p>
        </w:tc>
      </w:tr>
      <w:tr>
        <w:trPr>
          <w:trHeight w:val="595"/>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配电箱</w:t>
            </w:r>
            <w:r>
              <w:rPr>
                <w:rFonts w:hint="eastAsia" w:ascii="宋体" w:hAnsi="宋体" w:eastAsia="宋体" w:cs="宋体"/>
                <w:i w:val="0"/>
                <w:iCs w:val="0"/>
                <w:color w:val="000000"/>
                <w:sz w:val="24"/>
                <w:szCs w:val="24"/>
                <w:highlight w:val="none"/>
                <w:u w:val="none"/>
                <w:lang w:val="en-US" w:eastAsia="zh-CN" w:bidi="ar"/>
              </w:rPr>
            </w:r>
            <w:r/>
          </w:p>
        </w:tc>
        <w:tc>
          <w:tcPr>
            <w:tcW w:w="104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500*400mm</w:t>
            </w:r>
            <w:r>
              <w:rPr>
                <w:rFonts w:hint="eastAsia" w:ascii="宋体" w:hAnsi="宋体" w:eastAsia="宋体" w:cs="宋体"/>
                <w:color w:val="000000"/>
                <w:sz w:val="24"/>
                <w:szCs w:val="24"/>
                <w:highlight w:val="none"/>
                <w:lang w:val="en-US" w:eastAsia="zh-CN" w:bidi="ar-SA"/>
              </w:rPr>
            </w:r>
            <w:r/>
          </w:p>
        </w:tc>
        <w:tc>
          <w:tcPr>
            <w:tcW w:w="18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机械寿命：15000次，接线能力：1-25，额定交流工作电压：230V，瞬动脱扣倍数：5-10Ln，额定冲击耐压：4KV，壳架电流：63A，额定电流：16A，极数：1，短路分断能力：6kA,脱扣特性：C</w:t>
            </w:r>
            <w:r>
              <w:rPr>
                <w:rFonts w:hint="eastAsia" w:ascii="宋体" w:hAnsi="宋体" w:eastAsia="宋体" w:cs="宋体"/>
                <w:color w:val="000000"/>
                <w:sz w:val="24"/>
                <w:szCs w:val="24"/>
                <w:highlight w:val="none"/>
                <w:lang w:val="en-US" w:eastAsia="zh-CN" w:bidi="ar-SA"/>
              </w:rPr>
            </w:r>
            <w:r/>
          </w:p>
        </w:tc>
        <w:tc>
          <w:tcPr>
            <w:tcW w:w="5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bidi="ar-SA"/>
              </w:rPr>
            </w:r>
            <w:r/>
          </w:p>
        </w:tc>
      </w:tr>
      <w:tr>
        <w:trPr>
          <w:trHeight w:val="595"/>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铝合金线槽</w:t>
            </w:r>
            <w:r>
              <w:rPr>
                <w:rFonts w:hint="eastAsia" w:ascii="宋体" w:hAnsi="宋体" w:eastAsia="宋体" w:cs="宋体"/>
                <w:i w:val="0"/>
                <w:iCs w:val="0"/>
                <w:color w:val="000000"/>
                <w:sz w:val="24"/>
                <w:szCs w:val="24"/>
                <w:highlight w:val="none"/>
                <w:u w:val="none"/>
                <w:lang w:val="en-US" w:eastAsia="zh-CN" w:bidi="ar"/>
              </w:rPr>
            </w:r>
            <w:r/>
          </w:p>
        </w:tc>
        <w:tc>
          <w:tcPr>
            <w:tcW w:w="104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30*25mm</w:t>
            </w:r>
            <w:r>
              <w:rPr>
                <w:rFonts w:hint="eastAsia" w:ascii="宋体" w:hAnsi="宋体" w:eastAsia="宋体" w:cs="宋体"/>
                <w:color w:val="000000"/>
                <w:sz w:val="24"/>
                <w:szCs w:val="24"/>
                <w:highlight w:val="none"/>
                <w:lang w:val="en-US" w:eastAsia="zh-CN" w:bidi="ar-SA"/>
              </w:rPr>
            </w:r>
            <w:r/>
          </w:p>
        </w:tc>
        <w:tc>
          <w:tcPr>
            <w:tcW w:w="18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符合GB/T6892-2015</w:t>
            </w:r>
            <w:r>
              <w:rPr>
                <w:rFonts w:hint="eastAsia" w:ascii="宋体" w:hAnsi="宋体" w:eastAsia="宋体" w:cs="宋体"/>
                <w:color w:val="000000"/>
                <w:sz w:val="24"/>
                <w:szCs w:val="24"/>
                <w:highlight w:val="none"/>
                <w:lang w:val="en-US" w:eastAsia="zh-CN" w:bidi="ar-SA"/>
              </w:rPr>
            </w:r>
            <w:r/>
          </w:p>
        </w:tc>
        <w:tc>
          <w:tcPr>
            <w:tcW w:w="5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500</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bidi="ar-SA"/>
              </w:rPr>
            </w:r>
            <w:r/>
          </w:p>
        </w:tc>
      </w:tr>
      <w:tr>
        <w:trPr>
          <w:trHeight w:val="595"/>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电力电缆</w:t>
            </w:r>
            <w:r>
              <w:rPr>
                <w:rFonts w:hint="eastAsia" w:ascii="宋体" w:hAnsi="宋体" w:eastAsia="宋体" w:cs="宋体"/>
                <w:i w:val="0"/>
                <w:iCs w:val="0"/>
                <w:color w:val="000000"/>
                <w:sz w:val="24"/>
                <w:szCs w:val="24"/>
                <w:highlight w:val="none"/>
                <w:u w:val="none"/>
                <w:lang w:val="en-US" w:eastAsia="zh-CN" w:bidi="ar"/>
              </w:rPr>
            </w:r>
            <w:r/>
          </w:p>
        </w:tc>
        <w:tc>
          <w:tcPr>
            <w:tcW w:w="104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YJV-3*4</w:t>
            </w:r>
            <w:r>
              <w:rPr>
                <w:rFonts w:hint="eastAsia" w:ascii="宋体" w:hAnsi="宋体" w:eastAsia="宋体" w:cs="宋体"/>
                <w:color w:val="000000"/>
                <w:sz w:val="24"/>
                <w:szCs w:val="24"/>
                <w:highlight w:val="none"/>
                <w:lang w:val="en-US" w:eastAsia="zh-CN" w:bidi="ar-SA"/>
              </w:rPr>
            </w:r>
            <w:r/>
          </w:p>
        </w:tc>
        <w:tc>
          <w:tcPr>
            <w:tcW w:w="18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执行标准：GB/T12706.1-2020</w:t>
            </w:r>
            <w:r>
              <w:rPr>
                <w:rFonts w:hint="eastAsia" w:ascii="宋体" w:hAnsi="宋体" w:eastAsia="宋体" w:cs="宋体"/>
                <w:color w:val="000000"/>
                <w:sz w:val="24"/>
                <w:szCs w:val="24"/>
                <w:highlight w:val="none"/>
                <w:lang w:val="en-US" w:eastAsia="zh-CN" w:bidi="ar-SA"/>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绝缘厚度：不小于0.7-0.53mm，耐火等级：90℃，导体电阻20℃：不大于4.61Ω/km</w:t>
            </w:r>
            <w:r>
              <w:rPr>
                <w:rFonts w:hint="eastAsia" w:ascii="宋体" w:hAnsi="宋体" w:eastAsia="宋体" w:cs="宋体"/>
                <w:color w:val="000000"/>
                <w:sz w:val="24"/>
                <w:szCs w:val="24"/>
                <w:highlight w:val="none"/>
                <w:lang w:val="en-US" w:eastAsia="zh-CN" w:bidi="ar-SA"/>
              </w:rPr>
            </w:r>
            <w:r/>
          </w:p>
        </w:tc>
        <w:tc>
          <w:tcPr>
            <w:tcW w:w="5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300</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bidi="ar-SA"/>
              </w:rPr>
            </w:r>
            <w:r/>
          </w:p>
        </w:tc>
      </w:tr>
      <w:tr>
        <w:trPr>
          <w:trHeight w:val="595"/>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电线</w:t>
            </w:r>
            <w:r>
              <w:rPr>
                <w:rFonts w:hint="eastAsia" w:ascii="宋体" w:hAnsi="宋体" w:eastAsia="宋体" w:cs="宋体"/>
                <w:i w:val="0"/>
                <w:iCs w:val="0"/>
                <w:color w:val="000000"/>
                <w:sz w:val="24"/>
                <w:szCs w:val="24"/>
                <w:highlight w:val="none"/>
                <w:u w:val="none"/>
                <w:lang w:val="en-US" w:eastAsia="zh-CN" w:bidi="ar"/>
              </w:rPr>
            </w:r>
            <w:r/>
          </w:p>
        </w:tc>
        <w:tc>
          <w:tcPr>
            <w:tcW w:w="104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RVV-2*4</w:t>
            </w:r>
            <w:r>
              <w:rPr>
                <w:rFonts w:hint="eastAsia" w:ascii="宋体" w:hAnsi="宋体" w:eastAsia="宋体" w:cs="宋体"/>
                <w:color w:val="000000"/>
                <w:sz w:val="24"/>
                <w:szCs w:val="24"/>
                <w:highlight w:val="none"/>
                <w:lang w:val="en-US" w:eastAsia="zh-CN" w:bidi="ar-SA"/>
              </w:rPr>
            </w:r>
            <w:r/>
          </w:p>
        </w:tc>
        <w:tc>
          <w:tcPr>
            <w:tcW w:w="18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执行标准：GB/T12706.1-2020</w:t>
            </w:r>
            <w:r>
              <w:rPr>
                <w:rFonts w:hint="eastAsia" w:ascii="宋体" w:hAnsi="宋体" w:eastAsia="宋体" w:cs="宋体"/>
                <w:color w:val="000000"/>
                <w:sz w:val="24"/>
                <w:szCs w:val="24"/>
                <w:highlight w:val="none"/>
                <w:lang w:val="en-US" w:eastAsia="zh-CN" w:bidi="ar-SA"/>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绝缘厚度：不小于0.7-0.53mm，耐火等级：90℃，导体电阻20℃：不大于4.61Ω/km</w:t>
            </w:r>
            <w:r>
              <w:rPr>
                <w:rFonts w:hint="eastAsia" w:ascii="宋体" w:hAnsi="宋体" w:eastAsia="宋体" w:cs="宋体"/>
                <w:color w:val="000000"/>
                <w:sz w:val="24"/>
                <w:szCs w:val="24"/>
                <w:highlight w:val="none"/>
                <w:lang w:val="en-US" w:eastAsia="zh-CN" w:bidi="ar-SA"/>
              </w:rPr>
            </w:r>
            <w:r/>
          </w:p>
        </w:tc>
        <w:tc>
          <w:tcPr>
            <w:tcW w:w="5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200</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bidi="ar-SA"/>
              </w:rPr>
            </w:r>
            <w:r/>
          </w:p>
        </w:tc>
      </w:tr>
      <w:tr>
        <w:trPr>
          <w:trHeight w:val="595"/>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lang w:val="en-US" w:eastAsia="zh-CN" w:bidi="ar"/>
              </w:rPr>
            </w:r>
            <w:r/>
          </w:p>
        </w:tc>
        <w:tc>
          <w:tcPr>
            <w:tcW w:w="104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RVV-2*2.5</w:t>
            </w:r>
            <w:r>
              <w:rPr>
                <w:rFonts w:hint="eastAsia" w:ascii="宋体" w:hAnsi="宋体" w:eastAsia="宋体" w:cs="宋体"/>
                <w:color w:val="000000"/>
                <w:sz w:val="24"/>
                <w:szCs w:val="24"/>
                <w:highlight w:val="none"/>
                <w:lang w:val="en-US" w:eastAsia="zh-CN" w:bidi="ar-SA"/>
              </w:rPr>
            </w:r>
            <w:r/>
          </w:p>
        </w:tc>
        <w:tc>
          <w:tcPr>
            <w:tcW w:w="18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执行标准：GB/T12706.1-2020</w:t>
            </w:r>
            <w:r>
              <w:rPr>
                <w:rFonts w:hint="eastAsia" w:ascii="宋体" w:hAnsi="宋体" w:eastAsia="宋体" w:cs="宋体"/>
                <w:color w:val="000000"/>
                <w:sz w:val="24"/>
                <w:szCs w:val="24"/>
                <w:highlight w:val="none"/>
                <w:lang w:val="en-US" w:eastAsia="zh-CN" w:bidi="ar-SA"/>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绝缘厚度：不小于0.8-0.62mm，耐火等级：90℃，导体电阻20℃：不大于7.41Ω/km</w:t>
            </w:r>
            <w:r>
              <w:rPr>
                <w:rFonts w:hint="eastAsia" w:ascii="宋体" w:hAnsi="宋体" w:eastAsia="宋体" w:cs="宋体"/>
                <w:color w:val="000000"/>
                <w:sz w:val="24"/>
                <w:szCs w:val="24"/>
                <w:highlight w:val="none"/>
                <w:lang w:val="en-US" w:eastAsia="zh-CN" w:bidi="ar-SA"/>
              </w:rPr>
            </w:r>
            <w:r/>
          </w:p>
        </w:tc>
        <w:tc>
          <w:tcPr>
            <w:tcW w:w="5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300</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bidi="ar-SA"/>
              </w:rPr>
            </w:r>
            <w:r/>
          </w:p>
        </w:tc>
      </w:tr>
      <w:tr>
        <w:trPr>
          <w:trHeight w:val="595"/>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US" w:eastAsia="zh-CN" w:bidi="ar-SA"/>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电脑网线</w:t>
            </w:r>
            <w:r>
              <w:rPr>
                <w:rFonts w:hint="eastAsia" w:ascii="宋体" w:hAnsi="宋体" w:eastAsia="宋体" w:cs="宋体"/>
                <w:i w:val="0"/>
                <w:iCs w:val="0"/>
                <w:color w:val="000000"/>
                <w:sz w:val="24"/>
                <w:szCs w:val="24"/>
                <w:highlight w:val="none"/>
                <w:u w:val="none"/>
                <w:lang w:val="en-US" w:eastAsia="zh-CN" w:bidi="ar"/>
              </w:rPr>
            </w:r>
            <w:r/>
          </w:p>
        </w:tc>
        <w:tc>
          <w:tcPr>
            <w:tcW w:w="177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5类4对</w:t>
            </w:r>
            <w:r>
              <w:rPr>
                <w:rFonts w:hint="eastAsia" w:ascii="宋体" w:hAnsi="宋体" w:eastAsia="宋体" w:cs="宋体"/>
                <w:color w:val="000000"/>
                <w:sz w:val="24"/>
                <w:szCs w:val="24"/>
                <w:highlight w:val="none"/>
                <w:lang w:val="en-US" w:eastAsia="zh-CN"/>
              </w:rPr>
            </w:r>
            <w:r/>
          </w:p>
        </w:tc>
        <w:tc>
          <w:tcPr>
            <w:tcW w:w="311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超五类</w:t>
            </w:r>
            <w:r>
              <w:rPr>
                <w:rFonts w:hint="eastAsia" w:ascii="宋体" w:hAnsi="宋体" w:eastAsia="宋体" w:cs="宋体"/>
                <w:color w:val="000000"/>
                <w:sz w:val="24"/>
                <w:szCs w:val="24"/>
                <w:highlight w:val="none"/>
                <w:lang w:val="en-US" w:eastAsia="zh-CN" w:bidi="ar-SA"/>
              </w:rPr>
            </w:r>
            <w:r/>
          </w:p>
        </w:tc>
        <w:tc>
          <w:tcPr>
            <w:tcW w:w="5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300</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rPr>
            </w:r>
            <w:r/>
          </w:p>
        </w:tc>
      </w:tr>
    </w:tbl>
    <w:p>
      <w:pPr>
        <w:pStyle w:val="935"/>
        <w:ind w:firstLine="482"/>
        <w:spacing w:line="360" w:lineRule="auto"/>
        <w:rPr>
          <w:rFonts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4.德胜岛公厕亮化</w:t>
      </w:r>
      <w:r>
        <w:rPr>
          <w:rFonts w:ascii="宋体" w:hAnsi="宋体" w:cs="宋体"/>
          <w:b/>
          <w:bCs/>
          <w:color w:val="000000"/>
          <w:sz w:val="24"/>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3"/>
        <w:gridCol w:w="1561"/>
        <w:gridCol w:w="1779"/>
        <w:gridCol w:w="3112"/>
        <w:gridCol w:w="924"/>
        <w:gridCol w:w="560"/>
      </w:tblGrid>
      <w:tr>
        <w:trPr>
          <w:cantSplit/>
          <w:trHeight w:val="312"/>
        </w:trPr>
        <w:tc>
          <w:tcPr>
            <w:tcW w:w="342"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916"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w:t>
            </w:r>
            <w:r>
              <w:rPr>
                <w:rFonts w:hint="eastAsia" w:ascii="宋体" w:hAnsi="宋体" w:eastAsia="宋体" w:cs="宋体"/>
                <w:color w:val="000000"/>
                <w:sz w:val="24"/>
                <w:szCs w:val="24"/>
                <w:highlight w:val="none"/>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1044"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w:t>
            </w:r>
            <w:r>
              <w:rPr>
                <w:rFonts w:hint="eastAsia" w:ascii="宋体" w:hAnsi="宋体" w:eastAsia="宋体" w:cs="宋体"/>
                <w:color w:val="000000"/>
                <w:sz w:val="24"/>
                <w:szCs w:val="24"/>
                <w:highlight w:val="none"/>
              </w:rPr>
            </w:r>
            <w:r/>
          </w:p>
        </w:tc>
        <w:tc>
          <w:tcPr>
            <w:tcW w:w="1826"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w:t>
            </w:r>
            <w:r>
              <w:rPr>
                <w:rFonts w:hint="eastAsia" w:ascii="宋体" w:hAnsi="宋体" w:eastAsia="宋体" w:cs="宋体"/>
                <w:color w:val="000000"/>
                <w:sz w:val="24"/>
                <w:szCs w:val="24"/>
                <w:highlight w:val="none"/>
              </w:rPr>
            </w:r>
            <w:r/>
          </w:p>
        </w:tc>
        <w:tc>
          <w:tcPr>
            <w:tcW w:w="542"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328"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r>
      <w:tr>
        <w:trPr>
          <w:trHeight w:val="2001"/>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线条灯</w:t>
            </w:r>
            <w:r>
              <w:rPr>
                <w:rFonts w:hint="eastAsia" w:ascii="宋体" w:hAnsi="宋体" w:eastAsia="宋体" w:cs="宋体"/>
                <w:b w:val="0"/>
                <w:bCs w:val="0"/>
                <w:i w:val="0"/>
                <w:iCs w:val="0"/>
                <w:color w:val="000000"/>
                <w:sz w:val="24"/>
                <w:szCs w:val="24"/>
                <w:highlight w:val="none"/>
                <w:u w:val="none"/>
                <w:lang w:val="en-US" w:eastAsia="zh-CN" w:bidi="ar"/>
              </w:rPr>
            </w:r>
            <w:r/>
          </w:p>
        </w:tc>
        <w:tc>
          <w:tcPr>
            <w:tcW w:w="1044" w:type="dxa"/>
            <w:vAlign w:val="center"/>
            <w:textDirection w:val="lrTb"/>
            <w:noWrap w:val="false"/>
          </w:tcPr>
          <w:p>
            <w:pPr>
              <w:pStyle w:val="935"/>
              <w:jc w:val="center"/>
              <w:keepLines w:val="0"/>
              <w:keepNext w:val="0"/>
              <w:pageBreakBefore w:val="0"/>
              <w:spacing w:line="36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29-12W-3000</w:t>
            </w:r>
            <w:r>
              <w:rPr>
                <w:rFonts w:ascii="宋体" w:hAnsi="宋体" w:eastAsia="宋体" w:cs="宋体"/>
                <w:b w:val="0"/>
                <w:bCs w:val="0"/>
                <w:color w:val="000000"/>
                <w:sz w:val="24"/>
                <w:szCs w:val="24"/>
                <w:highlight w:val="none"/>
                <w:lang w:val="en-US" w:eastAsia="zh-CN"/>
              </w:rPr>
            </w:r>
            <w:r/>
          </w:p>
        </w:tc>
        <w:tc>
          <w:tcPr>
            <w:tcW w:w="1826" w:type="dxa"/>
            <w:vAlign w:val="center"/>
            <w:textDirection w:val="lrTb"/>
            <w:noWrap w:val="false"/>
          </w:tcPr>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1.灯具名称:2929玻璃线条灯</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2.灯具尺寸:W29*H29*L975MM</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3.光源类型:LED</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4.光源功率:12W</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5.工作电压:DC24V</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6.材质:铝材 玻璃 灌胶防水</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7.色温:3000K</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8.控制方式:常亮</w:t>
            </w:r>
            <w:r>
              <w:rPr>
                <w:rFonts w:hint="eastAsia" w:ascii="宋体" w:hAnsi="宋体" w:eastAsia="宋体" w:cs="宋体"/>
                <w:b w:val="0"/>
                <w:bCs w:val="0"/>
                <w:color w:val="000000"/>
                <w:sz w:val="24"/>
                <w:szCs w:val="24"/>
                <w:highlight w:val="none"/>
                <w:lang w:val="en-US" w:eastAsia="zh-CN" w:bidi="ar-SA"/>
              </w:rPr>
            </w:r>
            <w:r/>
          </w:p>
        </w:tc>
        <w:tc>
          <w:tcPr>
            <w:tcW w:w="5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w:t>
            </w:r>
            <w:r>
              <w:rPr>
                <w:rFonts w:hint="eastAsia" w:ascii="宋体" w:hAnsi="宋体" w:eastAsia="宋体" w:cs="宋体"/>
                <w:color w:val="000000"/>
                <w:sz w:val="24"/>
                <w:szCs w:val="24"/>
                <w:highlight w:val="none"/>
                <w:lang w:val="en-US" w:eastAsia="zh-CN"/>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rPr>
            </w:r>
            <w:r/>
          </w:p>
        </w:tc>
      </w:tr>
      <w:tr>
        <w:trPr>
          <w:trHeight w:val="428"/>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线条灯</w:t>
            </w:r>
            <w:r>
              <w:rPr>
                <w:rFonts w:hint="eastAsia" w:ascii="宋体" w:hAnsi="宋体" w:eastAsia="宋体" w:cs="宋体"/>
                <w:b w:val="0"/>
                <w:bCs w:val="0"/>
                <w:i w:val="0"/>
                <w:iCs w:val="0"/>
                <w:color w:val="000000"/>
                <w:sz w:val="24"/>
                <w:szCs w:val="24"/>
                <w:highlight w:val="none"/>
                <w:u w:val="none"/>
                <w:lang w:val="en-US" w:eastAsia="zh-CN" w:bidi="ar"/>
              </w:rPr>
            </w:r>
            <w:r/>
          </w:p>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
              </w:rPr>
              <w:t xml:space="preserve">压转头</w:t>
            </w:r>
            <w:r>
              <w:rPr>
                <w:rFonts w:hint="eastAsia" w:ascii="宋体" w:hAnsi="宋体" w:eastAsia="宋体" w:cs="宋体"/>
                <w:b w:val="0"/>
                <w:bCs w:val="0"/>
                <w:color w:val="000000"/>
                <w:sz w:val="24"/>
                <w:szCs w:val="24"/>
                <w:highlight w:val="none"/>
                <w:lang w:val="en-US" w:eastAsia="zh-CN" w:bidi="ar-SA"/>
              </w:rPr>
            </w:r>
            <w:r/>
          </w:p>
        </w:tc>
        <w:tc>
          <w:tcPr>
            <w:tcW w:w="104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29-6W-3000</w:t>
            </w:r>
            <w:r>
              <w:rPr>
                <w:rFonts w:hint="eastAsia" w:ascii="宋体" w:hAnsi="宋体" w:eastAsia="宋体" w:cs="宋体"/>
                <w:b w:val="0"/>
                <w:bCs w:val="0"/>
                <w:color w:val="000000"/>
                <w:sz w:val="24"/>
                <w:szCs w:val="24"/>
                <w:highlight w:val="none"/>
                <w:lang w:val="en-US" w:eastAsia="zh-CN" w:bidi="ar-SA"/>
              </w:rPr>
            </w:r>
            <w:r/>
          </w:p>
        </w:tc>
        <w:tc>
          <w:tcPr>
            <w:tcW w:w="1826" w:type="dxa"/>
            <w:vAlign w:val="center"/>
            <w:textDirection w:val="lrTb"/>
            <w:noWrap w:val="false"/>
          </w:tcPr>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1.灯具名称:2929玻璃线条灯</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2.灯具尺寸:W29*H29*L495MM</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3.光源类型:LED</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4.光源功率:6W</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5.工作电压:DC24V</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6.材质:铝材 玻璃 灌胶防水</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7.色温:3000K</w:t>
            </w:r>
            <w:r>
              <w:rPr>
                <w:rFonts w:hint="eastAsia" w:ascii="宋体" w:hAnsi="宋体" w:eastAsia="宋体" w:cs="宋体"/>
                <w:b w:val="0"/>
                <w:bCs w:val="0"/>
                <w:color w:val="000000"/>
                <w:sz w:val="24"/>
                <w:szCs w:val="24"/>
                <w:highlight w:val="none"/>
                <w:lang w:val="en-US" w:eastAsia="zh-CN"/>
              </w:rPr>
            </w:r>
            <w:r/>
          </w:p>
          <w:p>
            <w:pPr>
              <w:pStyle w:val="935"/>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8.控制方式:常亮</w:t>
            </w:r>
            <w:r>
              <w:rPr>
                <w:rFonts w:hint="eastAsia" w:ascii="宋体" w:hAnsi="宋体" w:eastAsia="宋体" w:cs="宋体"/>
                <w:b w:val="0"/>
                <w:bCs w:val="0"/>
                <w:color w:val="000000"/>
                <w:sz w:val="24"/>
                <w:szCs w:val="24"/>
                <w:highlight w:val="none"/>
                <w:lang w:val="en-US" w:eastAsia="zh-CN" w:bidi="ar-SA"/>
              </w:rPr>
            </w:r>
            <w:r/>
          </w:p>
        </w:tc>
        <w:tc>
          <w:tcPr>
            <w:tcW w:w="5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bidi="ar-SA"/>
              </w:rPr>
            </w:r>
            <w:r/>
          </w:p>
        </w:tc>
      </w:tr>
      <w:tr>
        <w:trPr>
          <w:trHeight w:val="2075"/>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线条灯</w:t>
            </w:r>
            <w:r>
              <w:rPr>
                <w:rFonts w:hint="eastAsia" w:ascii="宋体" w:hAnsi="宋体" w:eastAsia="宋体" w:cs="宋体"/>
                <w:b w:val="0"/>
                <w:bCs w:val="0"/>
                <w:i w:val="0"/>
                <w:iCs w:val="0"/>
                <w:color w:val="000000"/>
                <w:sz w:val="24"/>
                <w:szCs w:val="24"/>
                <w:highlight w:val="none"/>
                <w:u w:val="none"/>
                <w:lang w:val="en-US" w:eastAsia="zh-CN" w:bidi="ar"/>
              </w:rPr>
            </w:r>
            <w:r/>
          </w:p>
          <w:p>
            <w:pPr>
              <w:pStyle w:val="935"/>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压转头</w:t>
            </w:r>
            <w:r>
              <w:rPr>
                <w:rFonts w:hint="eastAsia" w:ascii="宋体" w:hAnsi="宋体" w:eastAsia="宋体" w:cs="宋体"/>
                <w:b w:val="0"/>
                <w:bCs w:val="0"/>
                <w:i w:val="0"/>
                <w:iCs w:val="0"/>
                <w:color w:val="000000"/>
                <w:sz w:val="24"/>
                <w:szCs w:val="24"/>
                <w:highlight w:val="none"/>
                <w:u w:val="none"/>
                <w:lang w:val="en-US" w:eastAsia="zh-CN" w:bidi="ar"/>
              </w:rPr>
            </w:r>
            <w:r/>
          </w:p>
        </w:tc>
        <w:tc>
          <w:tcPr>
            <w:tcW w:w="104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29-6W-3000</w:t>
            </w:r>
            <w:r>
              <w:rPr>
                <w:rFonts w:hint="eastAsia" w:ascii="宋体" w:hAnsi="宋体" w:eastAsia="宋体" w:cs="宋体"/>
                <w:b w:val="0"/>
                <w:bCs w:val="0"/>
                <w:color w:val="000000"/>
                <w:sz w:val="24"/>
                <w:szCs w:val="24"/>
                <w:highlight w:val="none"/>
                <w:lang w:val="en-US" w:eastAsia="zh-CN" w:bidi="ar-SA"/>
              </w:rPr>
            </w:r>
            <w:r/>
          </w:p>
        </w:tc>
        <w:tc>
          <w:tcPr>
            <w:tcW w:w="1826" w:type="dxa"/>
            <w:vAlign w:val="center"/>
            <w:textDirection w:val="lrTb"/>
            <w:noWrap w:val="false"/>
          </w:tcPr>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1.灯具名称:2929玻璃线条灯</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2.灯具尺寸:W29*H29*255MM</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3.光源类型:LED</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4.光源功率:4W</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5.工作电压:DC24V</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6.材质:铝材 玻璃 灌胶防水</w:t>
            </w:r>
            <w:r>
              <w:rPr>
                <w:rFonts w:hint="eastAsia" w:ascii="宋体" w:hAnsi="宋体" w:eastAsia="宋体" w:cs="宋体"/>
                <w:b w:val="0"/>
                <w:bCs w:val="0"/>
                <w:color w:val="000000"/>
                <w:sz w:val="24"/>
                <w:szCs w:val="24"/>
                <w:highlight w:val="none"/>
                <w:lang w:val="en-US" w:eastAsia="zh-CN"/>
              </w:rPr>
            </w:r>
            <w:r/>
          </w:p>
          <w:p>
            <w:pPr>
              <w:pStyle w:val="935"/>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7.色温:3000K</w:t>
            </w:r>
            <w:r>
              <w:rPr>
                <w:rFonts w:hint="eastAsia" w:ascii="宋体" w:hAnsi="宋体" w:eastAsia="宋体" w:cs="宋体"/>
                <w:b w:val="0"/>
                <w:bCs w:val="0"/>
                <w:color w:val="000000"/>
                <w:sz w:val="24"/>
                <w:szCs w:val="24"/>
                <w:highlight w:val="none"/>
                <w:lang w:val="en-US" w:eastAsia="zh-CN"/>
              </w:rPr>
            </w:r>
            <w:r/>
          </w:p>
          <w:p>
            <w:pPr>
              <w:pStyle w:val="935"/>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8.控制方式:常亮</w:t>
            </w:r>
            <w:r>
              <w:rPr>
                <w:rFonts w:hint="eastAsia" w:ascii="宋体" w:hAnsi="宋体" w:eastAsia="宋体" w:cs="宋体"/>
                <w:b w:val="0"/>
                <w:bCs w:val="0"/>
                <w:color w:val="000000"/>
                <w:sz w:val="24"/>
                <w:szCs w:val="24"/>
                <w:highlight w:val="none"/>
                <w:lang w:val="en-US" w:eastAsia="zh-CN"/>
              </w:rPr>
            </w:r>
            <w:r/>
          </w:p>
        </w:tc>
        <w:tc>
          <w:tcPr>
            <w:tcW w:w="5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rPr>
            </w:r>
            <w:r/>
          </w:p>
        </w:tc>
      </w:tr>
      <w:tr>
        <w:trPr>
          <w:trHeight w:val="480"/>
        </w:trPr>
        <w:tc>
          <w:tcPr>
            <w:tcW w:w="342" w:type="dxa"/>
            <w:vAlign w:val="center"/>
            <w:textDirection w:val="lrTb"/>
            <w:noWrap w:val="false"/>
          </w:tcPr>
          <w:p>
            <w:pPr>
              <w:pStyle w:val="935"/>
              <w:jc w:val="center"/>
              <w:keepLines w:val="0"/>
              <w:keepNext w:val="0"/>
              <w:pageBreakBefore w:val="0"/>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开关电源控制器</w:t>
            </w:r>
            <w:r>
              <w:rPr>
                <w:rFonts w:hint="eastAsia" w:ascii="宋体" w:hAnsi="宋体" w:eastAsia="宋体" w:cs="宋体"/>
                <w:b w:val="0"/>
                <w:bCs w:val="0"/>
                <w:i w:val="0"/>
                <w:iCs w:val="0"/>
                <w:color w:val="000000"/>
                <w:sz w:val="24"/>
                <w:szCs w:val="24"/>
                <w:highlight w:val="none"/>
                <w:u w:val="none"/>
                <w:lang w:val="en-US" w:eastAsia="zh-CN" w:bidi="ar"/>
              </w:rPr>
            </w:r>
            <w:r/>
          </w:p>
        </w:tc>
        <w:tc>
          <w:tcPr>
            <w:tcW w:w="104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24-400W</w:t>
            </w:r>
            <w:r>
              <w:rPr>
                <w:rFonts w:hint="eastAsia" w:ascii="宋体" w:hAnsi="宋体" w:eastAsia="宋体" w:cs="宋体"/>
                <w:b w:val="0"/>
                <w:bCs w:val="0"/>
                <w:color w:val="000000"/>
                <w:sz w:val="24"/>
                <w:szCs w:val="24"/>
                <w:highlight w:val="none"/>
                <w:lang w:val="en-US" w:eastAsia="zh-CN" w:bidi="ar-SA"/>
              </w:rPr>
            </w:r>
            <w:r/>
          </w:p>
        </w:tc>
        <w:tc>
          <w:tcPr>
            <w:tcW w:w="18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220V,输出24V,400W,16.7A</w:t>
            </w:r>
            <w:r>
              <w:rPr>
                <w:rFonts w:hint="eastAsia" w:ascii="宋体" w:hAnsi="宋体" w:eastAsia="宋体" w:cs="宋体"/>
                <w:b w:val="0"/>
                <w:bCs w:val="0"/>
                <w:color w:val="000000"/>
                <w:sz w:val="24"/>
                <w:szCs w:val="24"/>
                <w:highlight w:val="none"/>
                <w:lang w:val="en-US" w:eastAsia="zh-CN" w:bidi="ar-SA"/>
              </w:rPr>
            </w:r>
            <w:r/>
          </w:p>
        </w:tc>
        <w:tc>
          <w:tcPr>
            <w:tcW w:w="5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只</w:t>
            </w:r>
            <w:r>
              <w:rPr>
                <w:rFonts w:hint="eastAsia" w:ascii="宋体" w:hAnsi="宋体" w:eastAsia="宋体" w:cs="宋体"/>
                <w:color w:val="000000"/>
                <w:sz w:val="24"/>
                <w:szCs w:val="24"/>
                <w:highlight w:val="none"/>
                <w:lang w:val="en-US" w:eastAsia="zh-CN" w:bidi="ar-SA"/>
              </w:rPr>
            </w:r>
            <w:r/>
          </w:p>
        </w:tc>
      </w:tr>
      <w:tr>
        <w:trPr>
          <w:trHeight w:val="595"/>
        </w:trPr>
        <w:tc>
          <w:tcPr>
            <w:tcW w:w="342" w:type="dxa"/>
            <w:vAlign w:val="center"/>
            <w:textDirection w:val="lrTb"/>
            <w:noWrap w:val="false"/>
          </w:tcPr>
          <w:p>
            <w:pPr>
              <w:pStyle w:val="935"/>
              <w:jc w:val="center"/>
              <w:keepLines w:val="0"/>
              <w:keepNext w:val="0"/>
              <w:pageBreakBefore w:val="0"/>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配电箱</w:t>
            </w:r>
            <w:r>
              <w:rPr>
                <w:rFonts w:hint="eastAsia" w:ascii="宋体" w:hAnsi="宋体" w:eastAsia="宋体" w:cs="宋体"/>
                <w:i w:val="0"/>
                <w:iCs w:val="0"/>
                <w:color w:val="000000"/>
                <w:sz w:val="24"/>
                <w:szCs w:val="24"/>
                <w:highlight w:val="none"/>
                <w:u w:val="none"/>
                <w:lang w:val="en-US" w:eastAsia="zh-CN" w:bidi="ar"/>
              </w:rPr>
            </w:r>
            <w:r/>
          </w:p>
        </w:tc>
        <w:tc>
          <w:tcPr>
            <w:tcW w:w="104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500*400mm</w:t>
            </w:r>
            <w:r>
              <w:rPr>
                <w:rFonts w:hint="eastAsia" w:ascii="宋体" w:hAnsi="宋体" w:eastAsia="宋体" w:cs="宋体"/>
                <w:color w:val="000000"/>
                <w:sz w:val="24"/>
                <w:szCs w:val="24"/>
                <w:highlight w:val="none"/>
                <w:lang w:val="en-US" w:eastAsia="zh-CN" w:bidi="ar-SA"/>
              </w:rPr>
            </w:r>
            <w:r/>
          </w:p>
        </w:tc>
        <w:tc>
          <w:tcPr>
            <w:tcW w:w="18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机械寿命：15000次，接线能力：1-25，额定交流工作电压：230V，瞬动脱扣倍数：5-10Ln，额定冲击耐压：4KV，壳架电流：63A，额定电流：16A，极数：1，短路分断能力：6kA,脱扣特性：C</w:t>
            </w:r>
            <w:r>
              <w:rPr>
                <w:rFonts w:hint="eastAsia" w:ascii="宋体" w:hAnsi="宋体" w:eastAsia="宋体" w:cs="宋体"/>
                <w:color w:val="000000"/>
                <w:sz w:val="24"/>
                <w:szCs w:val="24"/>
                <w:highlight w:val="none"/>
                <w:lang w:val="en-US" w:eastAsia="zh-CN" w:bidi="ar-SA"/>
              </w:rPr>
            </w:r>
            <w:r/>
          </w:p>
        </w:tc>
        <w:tc>
          <w:tcPr>
            <w:tcW w:w="5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bidi="ar-SA"/>
              </w:rPr>
            </w:r>
            <w:r/>
          </w:p>
        </w:tc>
      </w:tr>
      <w:tr>
        <w:trPr>
          <w:trHeight w:val="595"/>
        </w:trPr>
        <w:tc>
          <w:tcPr>
            <w:tcW w:w="342" w:type="dxa"/>
            <w:vAlign w:val="center"/>
            <w:textDirection w:val="lrTb"/>
            <w:noWrap w:val="false"/>
          </w:tcPr>
          <w:p>
            <w:pPr>
              <w:pStyle w:val="935"/>
              <w:jc w:val="center"/>
              <w:keepLines w:val="0"/>
              <w:keepNext w:val="0"/>
              <w:pageBreakBefore w:val="0"/>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铝合金线槽</w:t>
            </w:r>
            <w:r>
              <w:rPr>
                <w:rFonts w:hint="eastAsia" w:ascii="宋体" w:hAnsi="宋体" w:eastAsia="宋体" w:cs="宋体"/>
                <w:i w:val="0"/>
                <w:iCs w:val="0"/>
                <w:color w:val="000000"/>
                <w:sz w:val="24"/>
                <w:szCs w:val="24"/>
                <w:highlight w:val="none"/>
                <w:u w:val="none"/>
                <w:lang w:val="en-US" w:eastAsia="zh-CN" w:bidi="ar"/>
              </w:rPr>
            </w:r>
            <w:r/>
          </w:p>
        </w:tc>
        <w:tc>
          <w:tcPr>
            <w:tcW w:w="104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30*25mm</w:t>
            </w:r>
            <w:r>
              <w:rPr>
                <w:rFonts w:hint="eastAsia" w:ascii="宋体" w:hAnsi="宋体" w:eastAsia="宋体" w:cs="宋体"/>
                <w:color w:val="000000"/>
                <w:sz w:val="24"/>
                <w:szCs w:val="24"/>
                <w:highlight w:val="none"/>
                <w:lang w:val="en-US" w:eastAsia="zh-CN" w:bidi="ar-SA"/>
              </w:rPr>
            </w:r>
            <w:r/>
          </w:p>
        </w:tc>
        <w:tc>
          <w:tcPr>
            <w:tcW w:w="18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符合GB/T6892-2015</w:t>
            </w:r>
            <w:r>
              <w:rPr>
                <w:rFonts w:hint="eastAsia" w:ascii="宋体" w:hAnsi="宋体" w:eastAsia="宋体" w:cs="宋体"/>
                <w:color w:val="000000"/>
                <w:sz w:val="24"/>
                <w:szCs w:val="24"/>
                <w:highlight w:val="none"/>
                <w:lang w:val="en-US" w:eastAsia="zh-CN" w:bidi="ar-SA"/>
              </w:rPr>
            </w:r>
            <w:r/>
          </w:p>
        </w:tc>
        <w:tc>
          <w:tcPr>
            <w:tcW w:w="5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bidi="ar-SA"/>
              </w:rPr>
            </w:r>
            <w:r/>
          </w:p>
        </w:tc>
      </w:tr>
      <w:tr>
        <w:trPr>
          <w:trHeight w:val="595"/>
        </w:trPr>
        <w:tc>
          <w:tcPr>
            <w:tcW w:w="342" w:type="dxa"/>
            <w:vAlign w:val="center"/>
            <w:textDirection w:val="lrTb"/>
            <w:noWrap w:val="false"/>
          </w:tcPr>
          <w:p>
            <w:pPr>
              <w:pStyle w:val="935"/>
              <w:jc w:val="center"/>
              <w:keepLines w:val="0"/>
              <w:keepNext w:val="0"/>
              <w:pageBreakBefore w:val="0"/>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ascii="宋体" w:hAnsi="宋体" w:eastAsia="宋体" w:cs="宋体"/>
                <w:color w:val="000000"/>
                <w:sz w:val="24"/>
                <w:szCs w:val="24"/>
                <w:highlight w:val="none"/>
                <w:lang w:val="en-US" w:eastAsia="zh-CN" w:bidi="ar-SA"/>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电力电缆</w:t>
            </w:r>
            <w:r>
              <w:rPr>
                <w:rFonts w:hint="eastAsia" w:ascii="宋体" w:hAnsi="宋体" w:eastAsia="宋体" w:cs="宋体"/>
                <w:i w:val="0"/>
                <w:iCs w:val="0"/>
                <w:color w:val="000000"/>
                <w:sz w:val="24"/>
                <w:szCs w:val="24"/>
                <w:highlight w:val="none"/>
                <w:u w:val="none"/>
                <w:lang w:val="en-US" w:eastAsia="zh-CN" w:bidi="ar"/>
              </w:rPr>
            </w:r>
            <w:r/>
          </w:p>
        </w:tc>
        <w:tc>
          <w:tcPr>
            <w:tcW w:w="104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YJV-3*4</w:t>
            </w:r>
            <w:r>
              <w:rPr>
                <w:rFonts w:hint="eastAsia" w:ascii="宋体" w:hAnsi="宋体" w:eastAsia="宋体" w:cs="宋体"/>
                <w:color w:val="000000"/>
                <w:sz w:val="24"/>
                <w:szCs w:val="24"/>
                <w:highlight w:val="none"/>
                <w:lang w:val="en-US" w:eastAsia="zh-CN" w:bidi="ar-SA"/>
              </w:rPr>
            </w:r>
            <w:r/>
          </w:p>
        </w:tc>
        <w:tc>
          <w:tcPr>
            <w:tcW w:w="18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执行标准：GB/T12706.1-2020</w:t>
            </w:r>
            <w:r>
              <w:rPr>
                <w:rFonts w:hint="eastAsia" w:ascii="宋体" w:hAnsi="宋体" w:eastAsia="宋体" w:cs="宋体"/>
                <w:color w:val="000000"/>
                <w:sz w:val="24"/>
                <w:szCs w:val="24"/>
                <w:highlight w:val="none"/>
                <w:lang w:val="en-US" w:eastAsia="zh-CN" w:bidi="ar-SA"/>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绝缘厚度：不小于0.7-0.53mm，耐火等级：90℃，导体电阻20℃：不大于4.61Ω/km</w:t>
            </w:r>
            <w:r>
              <w:rPr>
                <w:rFonts w:hint="eastAsia" w:ascii="宋体" w:hAnsi="宋体" w:eastAsia="宋体" w:cs="宋体"/>
                <w:color w:val="000000"/>
                <w:sz w:val="24"/>
                <w:szCs w:val="24"/>
                <w:highlight w:val="none"/>
                <w:lang w:val="en-US" w:eastAsia="zh-CN" w:bidi="ar-SA"/>
              </w:rPr>
            </w:r>
            <w:r/>
          </w:p>
        </w:tc>
        <w:tc>
          <w:tcPr>
            <w:tcW w:w="5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70</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bidi="ar-SA"/>
              </w:rPr>
            </w:r>
            <w:r/>
          </w:p>
        </w:tc>
      </w:tr>
      <w:tr>
        <w:trPr>
          <w:trHeight w:val="595"/>
        </w:trPr>
        <w:tc>
          <w:tcPr>
            <w:tcW w:w="342" w:type="dxa"/>
            <w:vAlign w:val="center"/>
            <w:textDirection w:val="lrTb"/>
            <w:noWrap w:val="false"/>
          </w:tcPr>
          <w:p>
            <w:pPr>
              <w:pStyle w:val="935"/>
              <w:jc w:val="center"/>
              <w:keepLines w:val="0"/>
              <w:keepNext w:val="0"/>
              <w:pageBreakBefore w:val="0"/>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电线</w:t>
            </w:r>
            <w:r>
              <w:rPr>
                <w:rFonts w:hint="eastAsia" w:ascii="宋体" w:hAnsi="宋体" w:eastAsia="宋体" w:cs="宋体"/>
                <w:i w:val="0"/>
                <w:iCs w:val="0"/>
                <w:color w:val="000000"/>
                <w:sz w:val="24"/>
                <w:szCs w:val="24"/>
                <w:highlight w:val="none"/>
                <w:u w:val="none"/>
                <w:lang w:val="en-US" w:eastAsia="zh-CN" w:bidi="ar"/>
              </w:rPr>
            </w:r>
            <w:r/>
          </w:p>
        </w:tc>
        <w:tc>
          <w:tcPr>
            <w:tcW w:w="104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RVV-2*4</w:t>
            </w:r>
            <w:r>
              <w:rPr>
                <w:rFonts w:hint="eastAsia" w:ascii="宋体" w:hAnsi="宋体" w:eastAsia="宋体" w:cs="宋体"/>
                <w:color w:val="000000"/>
                <w:sz w:val="24"/>
                <w:szCs w:val="24"/>
                <w:highlight w:val="none"/>
                <w:lang w:val="en-US" w:eastAsia="zh-CN" w:bidi="ar-SA"/>
              </w:rPr>
            </w:r>
            <w:r/>
          </w:p>
        </w:tc>
        <w:tc>
          <w:tcPr>
            <w:tcW w:w="18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执行标准：GB/T12706.1-2020</w:t>
            </w:r>
            <w:r>
              <w:rPr>
                <w:rFonts w:hint="eastAsia" w:ascii="宋体" w:hAnsi="宋体" w:eastAsia="宋体" w:cs="宋体"/>
                <w:color w:val="000000"/>
                <w:sz w:val="24"/>
                <w:szCs w:val="24"/>
                <w:highlight w:val="none"/>
                <w:lang w:val="en-US" w:eastAsia="zh-CN" w:bidi="ar-SA"/>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绝缘厚度：不小于0.7-0.53mm，耐火等级：90℃，导体电阻20℃：不大于4.61Ω/km</w:t>
            </w:r>
            <w:r>
              <w:rPr>
                <w:rFonts w:hint="eastAsia" w:ascii="宋体" w:hAnsi="宋体" w:eastAsia="宋体" w:cs="宋体"/>
                <w:color w:val="000000"/>
                <w:sz w:val="24"/>
                <w:szCs w:val="24"/>
                <w:highlight w:val="none"/>
                <w:lang w:val="en-US" w:eastAsia="zh-CN" w:bidi="ar-SA"/>
              </w:rPr>
            </w:r>
            <w:r/>
          </w:p>
        </w:tc>
        <w:tc>
          <w:tcPr>
            <w:tcW w:w="5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70</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bidi="ar-SA"/>
              </w:rPr>
            </w:r>
            <w:r/>
          </w:p>
        </w:tc>
      </w:tr>
      <w:tr>
        <w:trPr>
          <w:trHeight w:val="595"/>
        </w:trPr>
        <w:tc>
          <w:tcPr>
            <w:tcW w:w="342" w:type="dxa"/>
            <w:vAlign w:val="center"/>
            <w:textDirection w:val="lrTb"/>
            <w:noWrap w:val="false"/>
          </w:tcPr>
          <w:p>
            <w:pPr>
              <w:pStyle w:val="935"/>
              <w:jc w:val="center"/>
              <w:keepLines w:val="0"/>
              <w:keepNext w:val="0"/>
              <w:pageBreakBefore w:val="0"/>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ascii="宋体" w:hAnsi="宋体" w:eastAsia="宋体" w:cs="宋体"/>
                <w:color w:val="000000"/>
                <w:sz w:val="24"/>
                <w:szCs w:val="24"/>
                <w:highlight w:val="none"/>
                <w:lang w:val="en-US" w:eastAsia="zh-CN" w:bidi="ar-SA"/>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lang w:val="en-US" w:eastAsia="zh-CN" w:bidi="ar"/>
              </w:rPr>
            </w:r>
            <w:r/>
          </w:p>
        </w:tc>
        <w:tc>
          <w:tcPr>
            <w:tcW w:w="1044"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RVV-2*2.5</w:t>
            </w:r>
            <w:r>
              <w:rPr>
                <w:rFonts w:hint="eastAsia" w:ascii="宋体" w:hAnsi="宋体" w:eastAsia="宋体" w:cs="宋体"/>
                <w:color w:val="000000"/>
                <w:sz w:val="24"/>
                <w:szCs w:val="24"/>
                <w:highlight w:val="none"/>
                <w:lang w:val="en-US" w:eastAsia="zh-CN" w:bidi="ar-SA"/>
              </w:rPr>
            </w:r>
            <w:r/>
          </w:p>
        </w:tc>
        <w:tc>
          <w:tcPr>
            <w:tcW w:w="182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执行标准：GB/T12706.1-2020</w:t>
            </w:r>
            <w:r>
              <w:rPr>
                <w:rFonts w:hint="eastAsia" w:ascii="宋体" w:hAnsi="宋体" w:eastAsia="宋体" w:cs="宋体"/>
                <w:color w:val="000000"/>
                <w:sz w:val="24"/>
                <w:szCs w:val="24"/>
                <w:highlight w:val="none"/>
                <w:lang w:val="en-US" w:eastAsia="zh-CN" w:bidi="ar-SA"/>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绝缘厚度：不小于0.8-0.62mm，耐火等级：90℃，导体电阻20℃：不大于7.41Ω/km</w:t>
            </w:r>
            <w:r>
              <w:rPr>
                <w:rFonts w:hint="eastAsia" w:ascii="宋体" w:hAnsi="宋体" w:eastAsia="宋体" w:cs="宋体"/>
                <w:color w:val="000000"/>
                <w:sz w:val="24"/>
                <w:szCs w:val="24"/>
                <w:highlight w:val="none"/>
                <w:lang w:val="en-US" w:eastAsia="zh-CN" w:bidi="ar-SA"/>
              </w:rPr>
            </w:r>
            <w:r/>
          </w:p>
        </w:tc>
        <w:tc>
          <w:tcPr>
            <w:tcW w:w="5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100</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bidi="ar-SA"/>
              </w:rPr>
            </w:r>
            <w:r/>
          </w:p>
        </w:tc>
      </w:tr>
    </w:tbl>
    <w:p>
      <w:pPr>
        <w:pStyle w:val="935"/>
        <w:ind w:firstLine="482"/>
        <w:spacing w:line="360" w:lineRule="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5.滨新路、滨德路路灯更换及安装</w:t>
      </w:r>
      <w:r>
        <w:rPr>
          <w:rFonts w:ascii="宋体" w:hAnsi="宋体" w:eastAsia="宋体" w:cs="宋体"/>
          <w:b/>
          <w:bCs/>
          <w:color w:val="000000"/>
          <w:sz w:val="24"/>
          <w:highlight w:val="none"/>
          <w:lang w:val="en-US" w:eastAsia="zh-CN"/>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3"/>
        <w:gridCol w:w="1561"/>
        <w:gridCol w:w="1680"/>
        <w:gridCol w:w="3318"/>
        <w:gridCol w:w="816"/>
        <w:gridCol w:w="559"/>
      </w:tblGrid>
      <w:tr>
        <w:trPr>
          <w:cantSplit/>
          <w:trHeight w:val="756"/>
        </w:trPr>
        <w:tc>
          <w:tcPr>
            <w:tcW w:w="342"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916"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w:t>
            </w:r>
            <w:r>
              <w:rPr>
                <w:rFonts w:hint="eastAsia" w:ascii="宋体" w:hAnsi="宋体" w:eastAsia="宋体" w:cs="宋体"/>
                <w:color w:val="000000"/>
                <w:sz w:val="24"/>
                <w:szCs w:val="24"/>
                <w:highlight w:val="none"/>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986"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w:t>
            </w:r>
            <w:r>
              <w:rPr>
                <w:rFonts w:hint="eastAsia" w:ascii="宋体" w:hAnsi="宋体" w:eastAsia="宋体" w:cs="宋体"/>
                <w:color w:val="000000"/>
                <w:sz w:val="24"/>
                <w:szCs w:val="24"/>
                <w:highlight w:val="none"/>
              </w:rPr>
            </w:r>
            <w:r/>
          </w:p>
        </w:tc>
        <w:tc>
          <w:tcPr>
            <w:tcW w:w="1947"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w:t>
            </w:r>
            <w:r>
              <w:rPr>
                <w:rFonts w:hint="eastAsia" w:ascii="宋体" w:hAnsi="宋体" w:eastAsia="宋体" w:cs="宋体"/>
                <w:color w:val="000000"/>
                <w:sz w:val="24"/>
                <w:szCs w:val="24"/>
                <w:highlight w:val="none"/>
              </w:rPr>
            </w:r>
            <w:r/>
          </w:p>
        </w:tc>
        <w:tc>
          <w:tcPr>
            <w:tcW w:w="479"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328" w:type="dxa"/>
            <w:vAlign w:val="center"/>
            <w:vMerge w:val="restart"/>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r>
      <w:tr>
        <w:trPr>
          <w:trHeight w:val="902"/>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常恒路灯更换</w:t>
            </w:r>
            <w:r>
              <w:rPr>
                <w:rFonts w:hint="eastAsia" w:ascii="宋体" w:hAnsi="宋体" w:eastAsia="宋体" w:cs="宋体"/>
                <w:b w:val="0"/>
                <w:bCs w:val="0"/>
                <w:i w:val="0"/>
                <w:iCs w:val="0"/>
                <w:color w:val="000000"/>
                <w:sz w:val="24"/>
                <w:szCs w:val="24"/>
                <w:highlight w:val="none"/>
                <w:u w:val="none"/>
                <w:lang w:val="en-US" w:eastAsia="zh-CN" w:bidi="ar"/>
              </w:rPr>
            </w:r>
            <w:r/>
          </w:p>
        </w:tc>
        <w:tc>
          <w:tcPr>
            <w:tcW w:w="98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LED100W模块 </w:t>
            </w:r>
            <w:r>
              <w:rPr>
                <w:rFonts w:hint="eastAsia" w:ascii="宋体" w:hAnsi="宋体" w:eastAsia="宋体" w:cs="宋体"/>
                <w:b w:val="0"/>
                <w:bCs w:val="0"/>
                <w:color w:val="000000"/>
                <w:sz w:val="24"/>
                <w:szCs w:val="24"/>
                <w:highlight w:val="none"/>
                <w:lang w:val="en-US" w:eastAsia="zh-CN"/>
              </w:rPr>
            </w:r>
            <w:r/>
          </w:p>
        </w:tc>
        <w:tc>
          <w:tcPr>
            <w:tcW w:w="194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6000K，防护等级IP65，外壳采用高纯度压铸铝</w:t>
            </w:r>
            <w:r>
              <w:rPr>
                <w:rFonts w:hint="eastAsia" w:ascii="宋体" w:hAnsi="宋体" w:eastAsia="宋体" w:cs="宋体"/>
                <w:b w:val="0"/>
                <w:bCs w:val="0"/>
                <w:color w:val="000000"/>
                <w:sz w:val="24"/>
                <w:szCs w:val="24"/>
                <w:highlight w:val="none"/>
                <w:lang w:val="en-US" w:eastAsia="zh-CN" w:bidi="ar-SA"/>
              </w:rPr>
            </w:r>
            <w:r/>
          </w:p>
        </w:tc>
        <w:tc>
          <w:tcPr>
            <w:tcW w:w="47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en-US" w:eastAsia="zh-CN"/>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rPr>
            </w:r>
            <w:r/>
          </w:p>
        </w:tc>
      </w:tr>
      <w:tr>
        <w:trPr>
          <w:trHeight w:val="902"/>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新宇路路灯更换</w:t>
            </w:r>
            <w:r>
              <w:rPr>
                <w:rFonts w:hint="eastAsia" w:ascii="宋体" w:hAnsi="宋体" w:eastAsia="宋体" w:cs="宋体"/>
                <w:b w:val="0"/>
                <w:bCs w:val="0"/>
                <w:i w:val="0"/>
                <w:iCs w:val="0"/>
                <w:color w:val="000000"/>
                <w:sz w:val="24"/>
                <w:szCs w:val="24"/>
                <w:highlight w:val="none"/>
                <w:u w:val="none"/>
                <w:lang w:val="en-US" w:eastAsia="zh-CN" w:bidi="ar"/>
              </w:rPr>
            </w:r>
            <w:r/>
          </w:p>
        </w:tc>
        <w:tc>
          <w:tcPr>
            <w:tcW w:w="98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LED100W模块</w:t>
            </w:r>
            <w:r>
              <w:rPr>
                <w:rFonts w:hint="eastAsia" w:ascii="宋体" w:hAnsi="宋体" w:eastAsia="宋体" w:cs="宋体"/>
                <w:b w:val="0"/>
                <w:bCs w:val="0"/>
                <w:color w:val="000000"/>
                <w:sz w:val="24"/>
                <w:szCs w:val="24"/>
                <w:highlight w:val="none"/>
                <w:lang w:val="en-US" w:eastAsia="zh-CN"/>
              </w:rPr>
            </w:r>
            <w:r/>
          </w:p>
        </w:tc>
        <w:tc>
          <w:tcPr>
            <w:tcW w:w="194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6000K，防护等级IP65，外壳采用高纯度压铸铝</w:t>
            </w:r>
            <w:r>
              <w:rPr>
                <w:rFonts w:hint="eastAsia" w:ascii="宋体" w:hAnsi="宋体" w:eastAsia="宋体" w:cs="宋体"/>
                <w:b w:val="0"/>
                <w:bCs w:val="0"/>
                <w:color w:val="000000"/>
                <w:sz w:val="24"/>
                <w:szCs w:val="24"/>
                <w:highlight w:val="none"/>
                <w:lang w:val="en-US" w:eastAsia="zh-CN" w:bidi="ar-SA"/>
              </w:rPr>
            </w:r>
            <w:r/>
          </w:p>
        </w:tc>
        <w:tc>
          <w:tcPr>
            <w:tcW w:w="47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lang w:val="en-US" w:eastAsia="zh-CN"/>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rPr>
            </w:r>
            <w:r/>
          </w:p>
        </w:tc>
      </w:tr>
      <w:tr>
        <w:trPr>
          <w:trHeight w:val="902"/>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滨德路路灯，更换</w:t>
            </w:r>
            <w:r>
              <w:rPr>
                <w:rFonts w:hint="eastAsia" w:ascii="宋体" w:hAnsi="宋体" w:eastAsia="宋体" w:cs="宋体"/>
                <w:b w:val="0"/>
                <w:bCs w:val="0"/>
                <w:i w:val="0"/>
                <w:iCs w:val="0"/>
                <w:color w:val="000000"/>
                <w:sz w:val="24"/>
                <w:szCs w:val="24"/>
                <w:highlight w:val="none"/>
                <w:u w:val="none"/>
                <w:lang w:val="en-US" w:eastAsia="zh-CN" w:bidi="ar"/>
              </w:rPr>
            </w:r>
            <w:r/>
          </w:p>
        </w:tc>
        <w:tc>
          <w:tcPr>
            <w:tcW w:w="98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LED100W模块</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z w:val="24"/>
                <w:szCs w:val="24"/>
                <w:highlight w:val="none"/>
                <w:lang w:val="en-US" w:eastAsia="zh-CN" w:bidi="ar-SA"/>
              </w:rPr>
            </w:r>
            <w:r/>
          </w:p>
        </w:tc>
        <w:tc>
          <w:tcPr>
            <w:tcW w:w="194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6000K，防护等级IP65，外壳采用高纯度压铸铝</w:t>
            </w:r>
            <w:r>
              <w:rPr>
                <w:rFonts w:hint="eastAsia" w:ascii="宋体" w:hAnsi="宋体" w:eastAsia="宋体" w:cs="宋体"/>
                <w:b w:val="0"/>
                <w:bCs w:val="0"/>
                <w:color w:val="000000"/>
                <w:sz w:val="24"/>
                <w:szCs w:val="24"/>
                <w:highlight w:val="none"/>
                <w:lang w:val="en-US" w:eastAsia="zh-CN" w:bidi="ar-SA"/>
              </w:rPr>
            </w:r>
            <w:r/>
          </w:p>
        </w:tc>
        <w:tc>
          <w:tcPr>
            <w:tcW w:w="479" w:type="dxa"/>
            <w:vAlign w:val="center"/>
            <w:textDirection w:val="lrTb"/>
            <w:noWrap w:val="false"/>
          </w:tcPr>
          <w:p>
            <w:pPr>
              <w:pStyle w:val="935"/>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34</w:t>
            </w:r>
            <w:r>
              <w:rPr>
                <w:rFonts w:hint="eastAsia" w:ascii="宋体" w:hAnsi="宋体" w:eastAsia="宋体" w:cs="宋体"/>
                <w:color w:val="000000"/>
                <w:sz w:val="24"/>
                <w:szCs w:val="24"/>
                <w:highlight w:val="none"/>
                <w:lang w:val="en-US" w:eastAsia="zh-CN"/>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rPr>
            </w:r>
            <w:r/>
          </w:p>
        </w:tc>
      </w:tr>
      <w:tr>
        <w:trPr>
          <w:trHeight w:val="868"/>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新建滨德路路灯</w:t>
            </w:r>
            <w:r>
              <w:rPr>
                <w:rFonts w:hint="eastAsia" w:ascii="宋体" w:hAnsi="宋体" w:eastAsia="宋体" w:cs="宋体"/>
                <w:b w:val="0"/>
                <w:bCs w:val="0"/>
                <w:color w:val="000000"/>
                <w:sz w:val="24"/>
                <w:szCs w:val="24"/>
                <w:highlight w:val="none"/>
                <w:lang w:val="en-US" w:eastAsia="zh-CN" w:bidi="ar-SA"/>
              </w:rPr>
            </w:r>
            <w:r/>
          </w:p>
        </w:tc>
        <w:tc>
          <w:tcPr>
            <w:tcW w:w="98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LED100W模块</w:t>
            </w:r>
            <w:r>
              <w:rPr>
                <w:rFonts w:hint="eastAsia" w:ascii="宋体" w:hAnsi="宋体" w:eastAsia="宋体" w:cs="宋体"/>
                <w:b w:val="0"/>
                <w:bCs w:val="0"/>
                <w:color w:val="000000"/>
                <w:sz w:val="24"/>
                <w:szCs w:val="24"/>
                <w:highlight w:val="none"/>
                <w:lang w:val="en-US" w:eastAsia="zh-CN" w:bidi="ar-SA"/>
              </w:rPr>
            </w:r>
            <w:r/>
          </w:p>
        </w:tc>
        <w:tc>
          <w:tcPr>
            <w:tcW w:w="194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10米，6000K，防护等级IP65，外壳采用高纯度压铸铝</w:t>
            </w:r>
            <w:r>
              <w:rPr>
                <w:rFonts w:hint="eastAsia" w:ascii="宋体" w:hAnsi="宋体" w:eastAsia="宋体" w:cs="宋体"/>
                <w:b w:val="0"/>
                <w:bCs w:val="0"/>
                <w:color w:val="000000"/>
                <w:sz w:val="24"/>
                <w:szCs w:val="24"/>
                <w:highlight w:val="none"/>
                <w:lang w:val="en-US" w:eastAsia="zh-CN" w:bidi="ar-SA"/>
              </w:rPr>
            </w:r>
            <w:r/>
          </w:p>
        </w:tc>
        <w:tc>
          <w:tcPr>
            <w:tcW w:w="47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bidi="ar-SA"/>
              </w:rPr>
            </w:r>
            <w:r/>
          </w:p>
        </w:tc>
      </w:tr>
      <w:tr>
        <w:trPr>
          <w:trHeight w:val="651"/>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拆除滨德路庭院灯</w:t>
            </w:r>
            <w:r>
              <w:rPr>
                <w:rFonts w:hint="eastAsia" w:ascii="宋体" w:hAnsi="宋体" w:eastAsia="宋体" w:cs="宋体"/>
                <w:b w:val="0"/>
                <w:bCs w:val="0"/>
                <w:color w:val="000000"/>
                <w:sz w:val="24"/>
                <w:szCs w:val="24"/>
                <w:highlight w:val="none"/>
                <w:lang w:val="en-US" w:eastAsia="zh-CN" w:bidi="ar-SA"/>
              </w:rPr>
            </w:r>
            <w:r/>
          </w:p>
        </w:tc>
        <w:tc>
          <w:tcPr>
            <w:tcW w:w="98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94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47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rPr>
            </w:r>
            <w:r/>
          </w:p>
        </w:tc>
      </w:tr>
      <w:tr>
        <w:trPr>
          <w:trHeight w:val="683"/>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路灯基础</w:t>
            </w:r>
            <w:r>
              <w:rPr>
                <w:rFonts w:hint="eastAsia" w:ascii="宋体" w:hAnsi="宋体" w:eastAsia="宋体" w:cs="宋体"/>
                <w:b w:val="0"/>
                <w:bCs w:val="0"/>
                <w:color w:val="000000"/>
                <w:sz w:val="24"/>
                <w:szCs w:val="24"/>
                <w:highlight w:val="none"/>
                <w:lang w:val="en-US" w:eastAsia="zh-CN" w:bidi="ar-SA"/>
              </w:rPr>
            </w:r>
            <w:r/>
          </w:p>
        </w:tc>
        <w:tc>
          <w:tcPr>
            <w:tcW w:w="98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94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包含混凝土浇筑</w:t>
            </w:r>
            <w:r>
              <w:rPr>
                <w:rFonts w:hint="eastAsia" w:ascii="宋体" w:hAnsi="宋体" w:eastAsia="宋体" w:cs="宋体"/>
                <w:b w:val="0"/>
                <w:bCs w:val="0"/>
                <w:color w:val="000000"/>
                <w:sz w:val="24"/>
                <w:szCs w:val="24"/>
                <w:highlight w:val="none"/>
                <w:lang w:val="en-US" w:eastAsia="zh-CN" w:bidi="ar-SA"/>
              </w:rPr>
            </w:r>
            <w:r/>
          </w:p>
        </w:tc>
        <w:tc>
          <w:tcPr>
            <w:tcW w:w="47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rPr>
            </w:r>
            <w:r/>
          </w:p>
        </w:tc>
      </w:tr>
      <w:tr>
        <w:trPr>
          <w:trHeight w:val="868"/>
        </w:trPr>
        <w:tc>
          <w:tcPr>
            <w:tcW w:w="342"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新建三火路灯</w:t>
            </w:r>
            <w:r>
              <w:rPr>
                <w:rFonts w:hint="eastAsia" w:ascii="宋体" w:hAnsi="宋体" w:eastAsia="宋体" w:cs="宋体"/>
                <w:b w:val="0"/>
                <w:bCs w:val="0"/>
                <w:color w:val="000000"/>
                <w:sz w:val="24"/>
                <w:szCs w:val="24"/>
                <w:highlight w:val="none"/>
                <w:lang w:val="en-US" w:eastAsia="zh-CN" w:bidi="ar-SA"/>
              </w:rPr>
            </w:r>
            <w:r/>
          </w:p>
        </w:tc>
        <w:tc>
          <w:tcPr>
            <w:tcW w:w="986" w:type="dxa"/>
            <w:vAlign w:val="center"/>
            <w:textDirection w:val="lrTb"/>
            <w:noWrap w:val="false"/>
          </w:tcPr>
          <w:p>
            <w:pPr>
              <w:pStyle w:val="935"/>
              <w:jc w:val="center"/>
              <w:keepLines w:val="0"/>
              <w:keepNext w:val="0"/>
              <w:pageBreakBefore w:val="0"/>
              <w:spacing w:line="360" w:lineRule="auto"/>
              <w:widowControl/>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LED3*100W模块</w:t>
            </w:r>
            <w:r>
              <w:rPr>
                <w:rFonts w:ascii="宋体" w:hAnsi="宋体" w:eastAsia="宋体" w:cs="宋体"/>
                <w:b w:val="0"/>
                <w:bCs w:val="0"/>
                <w:color w:val="000000"/>
                <w:sz w:val="24"/>
                <w:szCs w:val="24"/>
                <w:highlight w:val="none"/>
                <w:lang w:val="en-US" w:eastAsia="zh-CN" w:bidi="ar-SA"/>
              </w:rPr>
            </w:r>
            <w:r/>
          </w:p>
        </w:tc>
        <w:tc>
          <w:tcPr>
            <w:tcW w:w="194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13米，6000K，防护等级IP65，外壳采用高纯度压铸铝</w:t>
            </w:r>
            <w:r>
              <w:rPr>
                <w:rFonts w:hint="eastAsia" w:ascii="宋体" w:hAnsi="宋体" w:eastAsia="宋体" w:cs="宋体"/>
                <w:b w:val="0"/>
                <w:bCs w:val="0"/>
                <w:color w:val="000000"/>
                <w:sz w:val="24"/>
                <w:szCs w:val="24"/>
                <w:highlight w:val="none"/>
                <w:lang w:val="en-US" w:eastAsia="zh-CN" w:bidi="ar-SA"/>
              </w:rPr>
            </w:r>
            <w:r/>
          </w:p>
        </w:tc>
        <w:tc>
          <w:tcPr>
            <w:tcW w:w="47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rPr>
            </w:r>
            <w:r/>
          </w:p>
        </w:tc>
      </w:tr>
      <w:tr>
        <w:trPr>
          <w:trHeight w:val="595"/>
        </w:trPr>
        <w:tc>
          <w:tcPr>
            <w:tcW w:w="342" w:type="dxa"/>
            <w:vAlign w:val="center"/>
            <w:textDirection w:val="lrTb"/>
            <w:noWrap w:val="false"/>
          </w:tcPr>
          <w:p>
            <w:pPr>
              <w:pStyle w:val="935"/>
              <w:jc w:val="center"/>
              <w:keepLines w:val="0"/>
              <w:keepNext w:val="0"/>
              <w:pageBreakBefore w:val="0"/>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电力电缆</w:t>
            </w:r>
            <w:r>
              <w:rPr>
                <w:rFonts w:hint="eastAsia" w:ascii="宋体" w:hAnsi="宋体" w:eastAsia="宋体" w:cs="宋体"/>
                <w:i w:val="0"/>
                <w:iCs w:val="0"/>
                <w:color w:val="000000"/>
                <w:sz w:val="24"/>
                <w:szCs w:val="24"/>
                <w:highlight w:val="none"/>
                <w:u w:val="none"/>
                <w:lang w:val="en-US" w:eastAsia="zh-CN" w:bidi="ar"/>
              </w:rPr>
            </w:r>
            <w:r/>
          </w:p>
        </w:tc>
        <w:tc>
          <w:tcPr>
            <w:tcW w:w="98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YJV-5*16</w:t>
            </w:r>
            <w:r>
              <w:rPr>
                <w:rFonts w:hint="eastAsia" w:ascii="宋体" w:hAnsi="宋体" w:eastAsia="宋体" w:cs="宋体"/>
                <w:color w:val="000000"/>
                <w:sz w:val="24"/>
                <w:szCs w:val="24"/>
                <w:highlight w:val="none"/>
                <w:lang w:val="en-US" w:eastAsia="zh-CN" w:bidi="ar-SA"/>
              </w:rPr>
            </w:r>
            <w:r/>
          </w:p>
        </w:tc>
        <w:tc>
          <w:tcPr>
            <w:tcW w:w="194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执行标准：GB/T12706.1-2020</w:t>
            </w:r>
            <w:r>
              <w:rPr>
                <w:rFonts w:hint="eastAsia" w:ascii="宋体" w:hAnsi="宋体" w:eastAsia="宋体" w:cs="宋体"/>
                <w:color w:val="000000"/>
                <w:sz w:val="24"/>
                <w:szCs w:val="24"/>
                <w:highlight w:val="none"/>
                <w:lang w:val="en-US" w:eastAsia="zh-CN" w:bidi="ar-SA"/>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绝缘厚度：不小于0.7-0.53mm，耐火等级：90℃，导体电阻20℃：不大于4.61Ω/km</w:t>
            </w:r>
            <w:r>
              <w:rPr>
                <w:rFonts w:hint="eastAsia" w:ascii="宋体" w:hAnsi="宋体" w:eastAsia="宋体" w:cs="宋体"/>
                <w:color w:val="000000"/>
                <w:sz w:val="24"/>
                <w:szCs w:val="24"/>
                <w:highlight w:val="none"/>
                <w:lang w:val="en-US" w:eastAsia="zh-CN" w:bidi="ar-SA"/>
              </w:rPr>
            </w:r>
            <w:r/>
          </w:p>
        </w:tc>
        <w:tc>
          <w:tcPr>
            <w:tcW w:w="47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1100</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bidi="ar-SA"/>
              </w:rPr>
            </w:r>
            <w:r/>
          </w:p>
        </w:tc>
      </w:tr>
      <w:tr>
        <w:trPr>
          <w:trHeight w:val="595"/>
        </w:trPr>
        <w:tc>
          <w:tcPr>
            <w:tcW w:w="342" w:type="dxa"/>
            <w:vAlign w:val="center"/>
            <w:textDirection w:val="lrTb"/>
            <w:noWrap w:val="false"/>
          </w:tcPr>
          <w:p>
            <w:pPr>
              <w:pStyle w:val="935"/>
              <w:jc w:val="center"/>
              <w:keepLines w:val="0"/>
              <w:keepNext w:val="0"/>
              <w:pageBreakBefore w:val="0"/>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ascii="宋体" w:hAnsi="宋体" w:eastAsia="宋体" w:cs="宋体"/>
                <w:color w:val="000000"/>
                <w:sz w:val="24"/>
                <w:szCs w:val="24"/>
                <w:highlight w:val="none"/>
                <w:lang w:val="en-US" w:eastAsia="zh-CN" w:bidi="ar-SA"/>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电线</w:t>
            </w:r>
            <w:r>
              <w:rPr>
                <w:rFonts w:hint="eastAsia" w:ascii="宋体" w:hAnsi="宋体" w:eastAsia="宋体" w:cs="宋体"/>
                <w:i w:val="0"/>
                <w:iCs w:val="0"/>
                <w:color w:val="000000"/>
                <w:sz w:val="24"/>
                <w:szCs w:val="24"/>
                <w:highlight w:val="none"/>
                <w:u w:val="none"/>
                <w:lang w:val="en-US" w:eastAsia="zh-CN" w:bidi="ar"/>
              </w:rPr>
            </w:r>
            <w:r/>
          </w:p>
        </w:tc>
        <w:tc>
          <w:tcPr>
            <w:tcW w:w="98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RVV-3*2.5</w:t>
            </w:r>
            <w:r>
              <w:rPr>
                <w:rFonts w:hint="eastAsia" w:ascii="宋体" w:hAnsi="宋体" w:eastAsia="宋体" w:cs="宋体"/>
                <w:color w:val="000000"/>
                <w:sz w:val="24"/>
                <w:szCs w:val="24"/>
                <w:highlight w:val="none"/>
                <w:lang w:val="en-US" w:eastAsia="zh-CN" w:bidi="ar-SA"/>
              </w:rPr>
            </w:r>
            <w:r/>
          </w:p>
        </w:tc>
        <w:tc>
          <w:tcPr>
            <w:tcW w:w="194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执行标准：GB/T12706.1-2020</w:t>
            </w:r>
            <w:r>
              <w:rPr>
                <w:rFonts w:hint="eastAsia" w:ascii="宋体" w:hAnsi="宋体" w:eastAsia="宋体" w:cs="宋体"/>
                <w:color w:val="000000"/>
                <w:sz w:val="24"/>
                <w:szCs w:val="24"/>
                <w:highlight w:val="none"/>
                <w:lang w:val="en-US" w:eastAsia="zh-CN" w:bidi="ar-SA"/>
              </w:rPr>
            </w:r>
            <w:r/>
          </w:p>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绝缘厚度：不小于0.7-0.53mm，耐火等级：90℃，导体电阻20℃：不大于4.61Ω/km</w:t>
            </w:r>
            <w:r>
              <w:rPr>
                <w:rFonts w:hint="eastAsia" w:ascii="宋体" w:hAnsi="宋体" w:eastAsia="宋体" w:cs="宋体"/>
                <w:color w:val="000000"/>
                <w:sz w:val="24"/>
                <w:szCs w:val="24"/>
                <w:highlight w:val="none"/>
                <w:lang w:val="en-US" w:eastAsia="zh-CN" w:bidi="ar-SA"/>
              </w:rPr>
            </w:r>
            <w:r/>
          </w:p>
        </w:tc>
        <w:tc>
          <w:tcPr>
            <w:tcW w:w="47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1639</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bidi="ar-SA"/>
              </w:rPr>
            </w:r>
            <w:r/>
          </w:p>
        </w:tc>
      </w:tr>
      <w:tr>
        <w:trPr>
          <w:trHeight w:val="595"/>
        </w:trPr>
        <w:tc>
          <w:tcPr>
            <w:tcW w:w="342" w:type="dxa"/>
            <w:vAlign w:val="center"/>
            <w:textDirection w:val="lrTb"/>
            <w:noWrap w:val="false"/>
          </w:tcPr>
          <w:p>
            <w:pPr>
              <w:pStyle w:val="935"/>
              <w:jc w:val="center"/>
              <w:keepLines w:val="0"/>
              <w:keepNext w:val="0"/>
              <w:pageBreakBefore w:val="0"/>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配电箱</w:t>
            </w:r>
            <w:r>
              <w:rPr>
                <w:rFonts w:hint="eastAsia" w:ascii="宋体" w:hAnsi="宋体" w:eastAsia="宋体" w:cs="宋体"/>
                <w:i w:val="0"/>
                <w:iCs w:val="0"/>
                <w:color w:val="000000"/>
                <w:sz w:val="24"/>
                <w:szCs w:val="24"/>
                <w:highlight w:val="none"/>
                <w:u w:val="none"/>
                <w:lang w:val="en-US" w:eastAsia="zh-CN" w:bidi="ar"/>
              </w:rPr>
            </w:r>
            <w:r/>
          </w:p>
        </w:tc>
        <w:tc>
          <w:tcPr>
            <w:tcW w:w="98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500*400mm</w:t>
            </w:r>
            <w:r>
              <w:rPr>
                <w:rFonts w:hint="eastAsia" w:ascii="宋体" w:hAnsi="宋体" w:eastAsia="宋体" w:cs="宋体"/>
                <w:color w:val="000000"/>
                <w:sz w:val="24"/>
                <w:szCs w:val="24"/>
                <w:highlight w:val="none"/>
                <w:lang w:val="en-US" w:eastAsia="zh-CN" w:bidi="ar-SA"/>
              </w:rPr>
            </w:r>
            <w:r/>
          </w:p>
        </w:tc>
        <w:tc>
          <w:tcPr>
            <w:tcW w:w="194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机械寿命：15000次，接线能力：1-25，额定交流工作电压：230V，瞬动脱扣倍数：5-10Ln，额定冲击耐压：4KV，壳架电流：63A，额定电流：16A，极数：1，短路分断能力：6kA,脱扣特性：C</w:t>
            </w:r>
            <w:r>
              <w:rPr>
                <w:rFonts w:hint="eastAsia" w:ascii="宋体" w:hAnsi="宋体" w:eastAsia="宋体" w:cs="宋体"/>
                <w:color w:val="000000"/>
                <w:sz w:val="24"/>
                <w:szCs w:val="24"/>
                <w:highlight w:val="none"/>
                <w:lang w:val="en-US" w:eastAsia="zh-CN" w:bidi="ar-SA"/>
              </w:rPr>
            </w:r>
            <w:r/>
          </w:p>
        </w:tc>
        <w:tc>
          <w:tcPr>
            <w:tcW w:w="47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bidi="ar-SA"/>
              </w:rPr>
            </w:r>
            <w:r/>
          </w:p>
        </w:tc>
      </w:tr>
      <w:tr>
        <w:trPr>
          <w:trHeight w:val="595"/>
        </w:trPr>
        <w:tc>
          <w:tcPr>
            <w:tcW w:w="342" w:type="dxa"/>
            <w:vAlign w:val="center"/>
            <w:textDirection w:val="lrTb"/>
            <w:noWrap w:val="false"/>
          </w:tcPr>
          <w:p>
            <w:pPr>
              <w:pStyle w:val="935"/>
              <w:jc w:val="both"/>
              <w:keepLines w:val="0"/>
              <w:keepNext w:val="0"/>
              <w:pageBreakBefore w:val="0"/>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rPr>
                <w:rFonts w:ascii="宋体" w:hAnsi="宋体" w:eastAsia="宋体" w:cs="宋体"/>
                <w:color w:val="000000"/>
                <w:sz w:val="24"/>
                <w:szCs w:val="24"/>
                <w:highlight w:val="none"/>
                <w:lang w:val="en-US" w:eastAsia="zh-CN" w:bidi="ar-SA"/>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小电器</w:t>
            </w:r>
            <w:r>
              <w:rPr>
                <w:rFonts w:hint="eastAsia" w:ascii="宋体" w:hAnsi="宋体" w:eastAsia="宋体" w:cs="宋体"/>
                <w:i w:val="0"/>
                <w:iCs w:val="0"/>
                <w:color w:val="000000"/>
                <w:sz w:val="24"/>
                <w:szCs w:val="24"/>
                <w:highlight w:val="none"/>
                <w:u w:val="none"/>
                <w:lang w:val="en-US" w:eastAsia="zh-CN" w:bidi="ar"/>
              </w:rPr>
            </w:r>
            <w:r/>
          </w:p>
        </w:tc>
        <w:tc>
          <w:tcPr>
            <w:tcW w:w="98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断路器</w:t>
            </w:r>
            <w:r>
              <w:rPr>
                <w:rFonts w:hint="eastAsia" w:ascii="宋体" w:hAnsi="宋体" w:eastAsia="宋体" w:cs="宋体"/>
                <w:color w:val="000000"/>
                <w:sz w:val="24"/>
                <w:szCs w:val="24"/>
                <w:highlight w:val="none"/>
                <w:lang w:val="en-US" w:eastAsia="zh-CN"/>
              </w:rPr>
            </w:r>
            <w:r/>
          </w:p>
        </w:tc>
        <w:tc>
          <w:tcPr>
            <w:tcW w:w="194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16A</w:t>
            </w:r>
            <w:r>
              <w:rPr>
                <w:rFonts w:hint="eastAsia" w:ascii="宋体" w:hAnsi="宋体" w:eastAsia="宋体" w:cs="宋体"/>
                <w:color w:val="000000"/>
                <w:sz w:val="24"/>
                <w:szCs w:val="24"/>
                <w:highlight w:val="none"/>
                <w:lang w:val="en-US" w:eastAsia="zh-CN" w:bidi="ar-SA"/>
              </w:rPr>
            </w:r>
            <w:r/>
          </w:p>
        </w:tc>
        <w:tc>
          <w:tcPr>
            <w:tcW w:w="47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106</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rPr>
            </w:r>
            <w:r/>
          </w:p>
        </w:tc>
      </w:tr>
      <w:tr>
        <w:trPr>
          <w:trHeight w:val="595"/>
        </w:trPr>
        <w:tc>
          <w:tcPr>
            <w:tcW w:w="342" w:type="dxa"/>
            <w:vAlign w:val="center"/>
            <w:textDirection w:val="lrTb"/>
            <w:noWrap w:val="false"/>
          </w:tcPr>
          <w:p>
            <w:pPr>
              <w:pStyle w:val="935"/>
              <w:jc w:val="both"/>
              <w:keepLines w:val="0"/>
              <w:keepNext w:val="0"/>
              <w:pageBreakBefore w:val="0"/>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ascii="宋体" w:hAnsi="宋体" w:eastAsia="宋体" w:cs="宋体"/>
                <w:color w:val="000000"/>
                <w:sz w:val="24"/>
                <w:szCs w:val="24"/>
                <w:highlight w:val="none"/>
                <w:lang w:val="en-US" w:eastAsia="zh-CN" w:bidi="ar-SA"/>
              </w:rPr>
            </w:r>
            <w:r/>
          </w:p>
        </w:tc>
        <w:tc>
          <w:tcPr>
            <w:tcW w:w="91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管道</w:t>
            </w:r>
            <w:r>
              <w:rPr>
                <w:rFonts w:hint="eastAsia" w:ascii="宋体" w:hAnsi="宋体" w:eastAsia="宋体" w:cs="宋体"/>
                <w:i w:val="0"/>
                <w:iCs w:val="0"/>
                <w:color w:val="000000"/>
                <w:sz w:val="24"/>
                <w:szCs w:val="24"/>
                <w:highlight w:val="none"/>
                <w:u w:val="none"/>
                <w:lang w:val="en-US" w:eastAsia="zh-CN" w:bidi="ar"/>
              </w:rPr>
            </w:r>
            <w:r/>
          </w:p>
        </w:tc>
        <w:tc>
          <w:tcPr>
            <w:tcW w:w="986"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增加塑料管</w:t>
            </w:r>
            <w:r>
              <w:rPr>
                <w:rFonts w:hint="eastAsia" w:ascii="宋体" w:hAnsi="宋体" w:eastAsia="宋体" w:cs="宋体"/>
                <w:color w:val="000000"/>
                <w:sz w:val="24"/>
                <w:szCs w:val="24"/>
                <w:highlight w:val="none"/>
                <w:lang w:val="en-US" w:eastAsia="zh-CN"/>
              </w:rPr>
            </w:r>
            <w:r/>
          </w:p>
        </w:tc>
        <w:tc>
          <w:tcPr>
            <w:tcW w:w="1947"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DN75</w:t>
            </w:r>
            <w:r>
              <w:rPr>
                <w:rFonts w:hint="eastAsia" w:ascii="宋体" w:hAnsi="宋体" w:eastAsia="宋体" w:cs="宋体"/>
                <w:color w:val="000000"/>
                <w:sz w:val="24"/>
                <w:szCs w:val="24"/>
                <w:highlight w:val="none"/>
                <w:lang w:val="en-US" w:eastAsia="zh-CN" w:bidi="ar-SA"/>
              </w:rPr>
            </w:r>
            <w:r/>
          </w:p>
        </w:tc>
        <w:tc>
          <w:tcPr>
            <w:tcW w:w="479"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1000</w:t>
            </w:r>
            <w:r>
              <w:rPr>
                <w:rFonts w:hint="eastAsia" w:ascii="宋体" w:hAnsi="宋体" w:eastAsia="宋体" w:cs="宋体"/>
                <w:color w:val="000000"/>
                <w:sz w:val="24"/>
                <w:szCs w:val="24"/>
                <w:highlight w:val="none"/>
                <w:lang w:val="en-US" w:eastAsia="zh-CN" w:bidi="ar-SA"/>
              </w:rPr>
            </w:r>
            <w:r/>
          </w:p>
        </w:tc>
        <w:tc>
          <w:tcPr>
            <w:tcW w:w="328" w:type="dxa"/>
            <w:vAlign w:val="center"/>
            <w:textDirection w:val="lrTb"/>
            <w:noWrap w:val="false"/>
          </w:tcPr>
          <w:p>
            <w:pPr>
              <w:pStyle w:val="935"/>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米</w:t>
            </w:r>
            <w:r>
              <w:rPr>
                <w:rFonts w:hint="eastAsia" w:ascii="宋体" w:hAnsi="宋体" w:eastAsia="宋体" w:cs="宋体"/>
                <w:color w:val="000000"/>
                <w:sz w:val="24"/>
                <w:szCs w:val="24"/>
                <w:highlight w:val="none"/>
                <w:lang w:val="en-US" w:eastAsia="zh-CN"/>
              </w:rPr>
            </w:r>
            <w:r/>
          </w:p>
        </w:tc>
      </w:tr>
    </w:tbl>
    <w:p>
      <w:pPr>
        <w:pStyle w:val="935"/>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注：（1）投标人所供配电箱</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电气元器件</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w:t>
      </w:r>
      <w:r>
        <w:rPr>
          <w:rFonts w:ascii="Segoe UI Symbol" w:hAnsi="Segoe UI Symbol" w:cs="Segoe UI Symbol"/>
          <w:color w:val="000000"/>
          <w:sz w:val="24"/>
          <w:highlight w:val="none"/>
        </w:rPr>
        <w:t xml:space="preserve">★</w:t>
      </w:r>
      <w:r>
        <w:rPr>
          <w:rFonts w:hint="eastAsia" w:ascii="宋体" w:hAnsi="宋体" w:cs="宋体"/>
          <w:b/>
          <w:bCs/>
          <w:color w:val="000000"/>
          <w:sz w:val="24"/>
          <w:highlight w:val="none"/>
        </w:rPr>
        <w:t xml:space="preserve">投标文件中须提供有效的国家强制性产品认证（CCC）证书复印件并加盖投标人公章；未提供或证书无效的，视为非实质性响应。</w:t>
      </w:r>
      <w:r>
        <w:rPr>
          <w:rFonts w:hint="eastAsia" w:ascii="宋体" w:hAnsi="宋体" w:cs="宋体"/>
          <w:b/>
          <w:bCs/>
          <w:color w:val="000000"/>
          <w:sz w:val="24"/>
          <w:highlight w:val="none"/>
        </w:rPr>
      </w:r>
      <w:r/>
    </w:p>
    <w:p>
      <w:pPr>
        <w:pStyle w:val="935"/>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（2）其他非CCC强制产品（如线槽、电缆、主控系统、网线</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投光灯、线条灯、墙壁灯等电气照明设备等），投标文件中提供符合国家或行业标准的检测报告或出厂合格证明。</w:t>
      </w:r>
      <w:r>
        <w:rPr>
          <w:rFonts w:hint="eastAsia" w:ascii="宋体" w:hAnsi="宋体" w:cs="宋体"/>
          <w:b/>
          <w:bCs/>
          <w:color w:val="000000"/>
          <w:sz w:val="24"/>
          <w:highlight w:val="none"/>
        </w:rPr>
      </w:r>
      <w:r/>
    </w:p>
    <w:p>
      <w:pPr>
        <w:pStyle w:val="935"/>
        <w:spacing w:line="360" w:lineRule="auto"/>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四、安装要求</w:t>
      </w:r>
      <w:r>
        <w:rPr>
          <w:rFonts w:hint="eastAsia" w:ascii="宋体" w:hAnsi="宋体" w:eastAsia="宋体" w:cs="宋体"/>
          <w:b/>
          <w:bCs/>
          <w:color w:val="000000"/>
          <w:sz w:val="24"/>
          <w:highlight w:val="none"/>
          <w:lang w:val="en-US" w:eastAsia="zh-CN"/>
        </w:rPr>
      </w:r>
      <w:r/>
    </w:p>
    <w:p>
      <w:pPr>
        <w:pStyle w:val="935"/>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1.安装范围与内容</w:t>
      </w:r>
      <w:r>
        <w:rPr>
          <w:rFonts w:hint="eastAsia" w:ascii="宋体" w:hAnsi="宋体" w:cs="宋体"/>
          <w:b w:val="0"/>
          <w:bCs w:val="0"/>
          <w:color w:val="000000"/>
          <w:sz w:val="24"/>
          <w:highlight w:val="none"/>
        </w:rPr>
      </w:r>
      <w:r/>
    </w:p>
    <w:p>
      <w:pPr>
        <w:pStyle w:val="935"/>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投标人须负责所有货物的现场搬运、定位安装、接线调试、系统联调、通电测试及最终交付使用，包括但不限于：</w:t>
      </w:r>
      <w:r>
        <w:rPr>
          <w:rFonts w:hint="eastAsia" w:ascii="宋体" w:hAnsi="宋体" w:cs="宋体"/>
          <w:b w:val="0"/>
          <w:bCs w:val="0"/>
          <w:color w:val="000000"/>
          <w:sz w:val="24"/>
          <w:highlight w:val="none"/>
        </w:rPr>
      </w:r>
      <w:r/>
    </w:p>
    <w:p>
      <w:pPr>
        <w:pStyle w:val="935"/>
        <w:ind w:firstLine="24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（1）线条灯、投光灯、墙壁灯的支架固定、角度调节、防水密封处理；</w:t>
      </w:r>
      <w:r>
        <w:rPr>
          <w:rFonts w:hint="eastAsia" w:ascii="宋体" w:hAnsi="宋体" w:cs="宋体"/>
          <w:b w:val="0"/>
          <w:bCs w:val="0"/>
          <w:color w:val="000000"/>
          <w:sz w:val="24"/>
          <w:highlight w:val="none"/>
        </w:rPr>
      </w:r>
      <w:r/>
    </w:p>
    <w:p>
      <w:pPr>
        <w:pStyle w:val="935"/>
        <w:ind w:firstLine="24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（2）配电箱的墙面或立柱安装、内部元器件接线、接地保护设置；</w:t>
      </w:r>
      <w:r>
        <w:rPr>
          <w:rFonts w:hint="eastAsia" w:ascii="宋体" w:hAnsi="宋体" w:cs="宋体"/>
          <w:b w:val="0"/>
          <w:bCs w:val="0"/>
          <w:color w:val="000000"/>
          <w:sz w:val="24"/>
          <w:highlight w:val="none"/>
        </w:rPr>
      </w:r>
      <w:r/>
    </w:p>
    <w:p>
      <w:pPr>
        <w:pStyle w:val="935"/>
        <w:ind w:firstLine="24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（3）开关电源控制器与灯具、主控系统的信号与电源对接；</w:t>
      </w:r>
      <w:r>
        <w:rPr>
          <w:rFonts w:hint="eastAsia" w:ascii="宋体" w:hAnsi="宋体" w:cs="宋体"/>
          <w:b w:val="0"/>
          <w:bCs w:val="0"/>
          <w:color w:val="000000"/>
          <w:sz w:val="24"/>
          <w:highlight w:val="none"/>
        </w:rPr>
      </w:r>
      <w:r/>
    </w:p>
    <w:p>
      <w:pPr>
        <w:pStyle w:val="935"/>
        <w:ind w:firstLine="24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（4）塑料/铝合金线槽的路径规划、切割敷设、转角连接、盖板封闭；</w:t>
      </w:r>
      <w:r>
        <w:rPr>
          <w:rFonts w:hint="eastAsia" w:ascii="宋体" w:hAnsi="宋体" w:cs="宋体"/>
          <w:b w:val="0"/>
          <w:bCs w:val="0"/>
          <w:color w:val="000000"/>
          <w:sz w:val="24"/>
          <w:highlight w:val="none"/>
        </w:rPr>
      </w:r>
      <w:r/>
    </w:p>
    <w:p>
      <w:pPr>
        <w:pStyle w:val="935"/>
        <w:ind w:firstLine="24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（5）0.6/1kV电力电缆的穿管敷设、桥架布放、终端头制作、绝缘测试；</w:t>
      </w:r>
      <w:r>
        <w:rPr>
          <w:rFonts w:hint="eastAsia" w:ascii="宋体" w:hAnsi="宋体" w:cs="宋体"/>
          <w:b w:val="0"/>
          <w:bCs w:val="0"/>
          <w:color w:val="000000"/>
          <w:sz w:val="24"/>
          <w:highlight w:val="none"/>
        </w:rPr>
      </w:r>
      <w:r/>
    </w:p>
    <w:p>
      <w:pPr>
        <w:pStyle w:val="935"/>
        <w:ind w:firstLine="24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（6）主控系统主机安装、网络交换机配置、控制软件部署；</w:t>
      </w:r>
      <w:r>
        <w:rPr>
          <w:rFonts w:hint="eastAsia" w:ascii="宋体" w:hAnsi="宋体" w:cs="宋体"/>
          <w:b w:val="0"/>
          <w:bCs w:val="0"/>
          <w:color w:val="000000"/>
          <w:sz w:val="24"/>
          <w:highlight w:val="none"/>
        </w:rPr>
      </w:r>
      <w:r/>
    </w:p>
    <w:p>
      <w:pPr>
        <w:pStyle w:val="935"/>
        <w:ind w:firstLine="24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（7）电脑网线的Cat5e/Cat6标准布线、水晶头压接、通断测试、标签标识。</w:t>
      </w:r>
      <w:r>
        <w:rPr>
          <w:rFonts w:hint="eastAsia" w:ascii="宋体" w:hAnsi="宋体" w:cs="宋体"/>
          <w:b w:val="0"/>
          <w:bCs w:val="0"/>
          <w:color w:val="000000"/>
          <w:sz w:val="24"/>
          <w:highlight w:val="none"/>
        </w:rPr>
      </w:r>
      <w:r/>
    </w:p>
    <w:p>
      <w:pPr>
        <w:pStyle w:val="935"/>
        <w:ind w:firstLine="482"/>
        <w:spacing w:line="360" w:lineRule="auto"/>
        <w:rPr>
          <w:rFonts w:hint="eastAsia" w:ascii="宋体" w:hAnsi="宋体" w:cs="宋体"/>
          <w:b w:val="0"/>
          <w:bCs w:val="0"/>
          <w:color w:val="000000"/>
          <w:sz w:val="24"/>
          <w:highlight w:val="none"/>
        </w:rPr>
      </w:pPr>
      <w:r>
        <w:rPr>
          <w:rFonts w:hint="eastAsia" w:ascii="宋体" w:hAnsi="宋体" w:cs="宋体"/>
          <w:b/>
          <w:bCs/>
          <w:color w:val="000000"/>
          <w:sz w:val="24"/>
          <w:highlight w:val="none"/>
        </w:rPr>
        <w:t xml:space="preserve">注：所有安装工作须符合设计图纸、国家电气安装规范及采购人现场管理要求。</w:t>
      </w:r>
      <w:r>
        <w:rPr>
          <w:rFonts w:hint="eastAsia" w:ascii="宋体" w:hAnsi="宋体" w:cs="宋体"/>
          <w:b w:val="0"/>
          <w:bCs w:val="0"/>
          <w:color w:val="000000"/>
          <w:sz w:val="24"/>
          <w:highlight w:val="none"/>
        </w:rPr>
      </w:r>
      <w:r/>
    </w:p>
    <w:p>
      <w:pPr>
        <w:pStyle w:val="935"/>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2.安全防护与应急处置</w:t>
      </w:r>
      <w:r>
        <w:rPr>
          <w:rFonts w:hint="eastAsia" w:ascii="宋体" w:hAnsi="宋体" w:cs="宋体"/>
          <w:b w:val="0"/>
          <w:bCs w:val="0"/>
          <w:color w:val="000000"/>
          <w:sz w:val="24"/>
          <w:highlight w:val="none"/>
        </w:rPr>
      </w:r>
      <w:r/>
    </w:p>
    <w:p>
      <w:pPr>
        <w:pStyle w:val="935"/>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施工现场设置安全警示标识、风险告知牌；</w:t>
      </w:r>
      <w:r>
        <w:rPr>
          <w:rFonts w:hint="eastAsia" w:ascii="宋体" w:hAnsi="宋体" w:cs="宋体"/>
          <w:b w:val="0"/>
          <w:bCs w:val="0"/>
          <w:color w:val="000000"/>
          <w:sz w:val="24"/>
          <w:highlight w:val="none"/>
        </w:rPr>
      </w:r>
      <w:r/>
    </w:p>
    <w:p>
      <w:pPr>
        <w:pStyle w:val="935"/>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为施工人员配备合格的安全帽、绝缘鞋、防护手套等劳保用品；</w:t>
      </w:r>
      <w:r>
        <w:rPr>
          <w:rFonts w:hint="eastAsia" w:ascii="宋体" w:hAnsi="宋体" w:cs="宋体"/>
          <w:b w:val="0"/>
          <w:bCs w:val="0"/>
          <w:color w:val="000000"/>
          <w:sz w:val="24"/>
          <w:highlight w:val="none"/>
        </w:rPr>
      </w:r>
      <w:r/>
    </w:p>
    <w:p>
      <w:pPr>
        <w:pStyle w:val="935"/>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制定《突发事件应急预案》，明确触电、火灾、坠落等事故处置流程；</w:t>
      </w:r>
      <w:r>
        <w:rPr>
          <w:rFonts w:hint="eastAsia" w:ascii="宋体" w:hAnsi="宋体" w:cs="宋体"/>
          <w:b w:val="0"/>
          <w:bCs w:val="0"/>
          <w:color w:val="000000"/>
          <w:sz w:val="24"/>
          <w:highlight w:val="none"/>
        </w:rPr>
      </w:r>
      <w:r/>
    </w:p>
    <w:p>
      <w:pPr>
        <w:pStyle w:val="935"/>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配备专职安全员每日巡查，发现隐患立即整改并书面报告采购人。</w:t>
      </w:r>
      <w:r>
        <w:rPr>
          <w:rFonts w:hint="eastAsia" w:ascii="宋体" w:hAnsi="宋体" w:cs="宋体"/>
          <w:b w:val="0"/>
          <w:bCs w:val="0"/>
          <w:color w:val="000000"/>
          <w:sz w:val="24"/>
          <w:highlight w:val="none"/>
        </w:rPr>
      </w:r>
      <w:r/>
    </w:p>
    <w:p>
      <w:pPr>
        <w:pStyle w:val="935"/>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3.成品保护与环境安全</w:t>
      </w:r>
      <w:r>
        <w:rPr>
          <w:rFonts w:hint="eastAsia" w:ascii="宋体" w:hAnsi="宋体" w:cs="宋体"/>
          <w:b w:val="0"/>
          <w:bCs w:val="0"/>
          <w:color w:val="000000"/>
          <w:sz w:val="24"/>
          <w:highlight w:val="none"/>
        </w:rPr>
      </w:r>
      <w:r/>
    </w:p>
    <w:p>
      <w:pPr>
        <w:pStyle w:val="935"/>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已安装设备采取防尘、防撞、防雨覆盖措施；</w:t>
      </w:r>
      <w:r>
        <w:rPr>
          <w:rFonts w:hint="eastAsia" w:ascii="宋体" w:hAnsi="宋体" w:cs="宋体"/>
          <w:b w:val="0"/>
          <w:bCs w:val="0"/>
          <w:color w:val="000000"/>
          <w:sz w:val="24"/>
          <w:highlight w:val="none"/>
        </w:rPr>
      </w:r>
      <w:r/>
    </w:p>
    <w:p>
      <w:pPr>
        <w:pStyle w:val="935"/>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施工垃圾当日清运，不得堆放于消防通道或公共区域；</w:t>
      </w:r>
      <w:r>
        <w:rPr>
          <w:rFonts w:hint="eastAsia" w:ascii="宋体" w:hAnsi="宋体" w:cs="宋体"/>
          <w:b w:val="0"/>
          <w:bCs w:val="0"/>
          <w:color w:val="000000"/>
          <w:sz w:val="24"/>
          <w:highlight w:val="none"/>
        </w:rPr>
      </w:r>
      <w:r/>
    </w:p>
    <w:p>
      <w:pPr>
        <w:pStyle w:val="935"/>
        <w:ind w:firstLine="480"/>
        <w:spacing w:line="360" w:lineRule="auto"/>
        <w:rPr>
          <w:rFonts w:hint="eastAsia" w:ascii="宋体" w:hAnsi="宋体" w:cs="宋体"/>
          <w:b/>
          <w:bCs/>
          <w:color w:val="000000"/>
          <w:sz w:val="24"/>
          <w:highlight w:val="none"/>
        </w:rPr>
      </w:pPr>
      <w:r>
        <w:rPr>
          <w:rFonts w:hint="eastAsia" w:ascii="宋体" w:hAnsi="宋体" w:cs="宋体"/>
          <w:b w:val="0"/>
          <w:bCs w:val="0"/>
          <w:color w:val="000000"/>
          <w:sz w:val="24"/>
          <w:highlight w:val="none"/>
        </w:rPr>
        <w:t xml:space="preserve">竣工后恢复施工区域原貌，无遗留孔洞、污渍、杂物。</w:t>
      </w:r>
      <w:r>
        <w:rPr>
          <w:rFonts w:hint="eastAsia" w:ascii="宋体" w:hAnsi="宋体" w:cs="宋体"/>
          <w:b/>
          <w:bCs/>
          <w:color w:val="000000"/>
          <w:sz w:val="24"/>
          <w:highlight w:val="none"/>
        </w:rPr>
      </w:r>
      <w:r/>
    </w:p>
    <w:p>
      <w:pPr>
        <w:pStyle w:val="935"/>
        <w:spacing w:line="360" w:lineRule="auto"/>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五、验收与售后安全责任</w:t>
      </w:r>
      <w:r>
        <w:rPr>
          <w:rFonts w:hint="eastAsia" w:ascii="宋体" w:hAnsi="宋体" w:eastAsia="宋体" w:cs="宋体"/>
          <w:b/>
          <w:bCs/>
          <w:color w:val="000000"/>
          <w:sz w:val="24"/>
          <w:highlight w:val="none"/>
          <w:lang w:val="en-US" w:eastAsia="zh-CN"/>
        </w:rPr>
      </w:r>
      <w:r/>
    </w:p>
    <w:p>
      <w:pPr>
        <w:pStyle w:val="935"/>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1.安装验收标准</w:t>
      </w:r>
      <w:r>
        <w:rPr>
          <w:rFonts w:hint="eastAsia" w:ascii="宋体" w:hAnsi="宋体" w:cs="宋体"/>
          <w:b w:val="0"/>
          <w:bCs w:val="0"/>
          <w:color w:val="000000"/>
          <w:sz w:val="24"/>
          <w:highlight w:val="none"/>
        </w:rPr>
      </w:r>
      <w:r/>
    </w:p>
    <w:p>
      <w:pPr>
        <w:pStyle w:val="935"/>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所有灯具安装牢固，无松动、歪斜、脱落风险；</w:t>
      </w:r>
      <w:r>
        <w:rPr>
          <w:rFonts w:hint="eastAsia" w:ascii="宋体" w:hAnsi="宋体" w:cs="宋体"/>
          <w:b w:val="0"/>
          <w:bCs w:val="0"/>
          <w:color w:val="000000"/>
          <w:sz w:val="24"/>
          <w:highlight w:val="none"/>
        </w:rPr>
      </w:r>
      <w:r/>
    </w:p>
    <w:p>
      <w:pPr>
        <w:pStyle w:val="935"/>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验收时提供全套竣工图纸、设备说明书、保修卡、操作培训记录。</w:t>
      </w:r>
      <w:r>
        <w:rPr>
          <w:rFonts w:hint="eastAsia" w:ascii="宋体" w:hAnsi="宋体" w:cs="宋体"/>
          <w:b w:val="0"/>
          <w:bCs w:val="0"/>
          <w:color w:val="000000"/>
          <w:sz w:val="24"/>
          <w:highlight w:val="none"/>
        </w:rPr>
      </w:r>
      <w:r/>
    </w:p>
    <w:p>
      <w:pPr>
        <w:pStyle w:val="935"/>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2.质量保证与安全责任期</w:t>
      </w:r>
      <w:r>
        <w:rPr>
          <w:rFonts w:hint="eastAsia" w:ascii="宋体" w:hAnsi="宋体" w:cs="宋体"/>
          <w:b w:val="0"/>
          <w:bCs w:val="0"/>
          <w:color w:val="000000"/>
          <w:sz w:val="24"/>
          <w:highlight w:val="none"/>
        </w:rPr>
      </w:r>
      <w:r/>
    </w:p>
    <w:p>
      <w:pPr>
        <w:pStyle w:val="935"/>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整体项目质保期≥2年，自验收合格之日起算；</w:t>
      </w:r>
      <w:r>
        <w:rPr>
          <w:rFonts w:hint="eastAsia" w:ascii="宋体" w:hAnsi="宋体" w:cs="宋体"/>
          <w:b w:val="0"/>
          <w:bCs w:val="0"/>
          <w:color w:val="000000"/>
          <w:sz w:val="24"/>
          <w:highlight w:val="none"/>
        </w:rPr>
      </w:r>
      <w:r/>
    </w:p>
    <w:p>
      <w:pPr>
        <w:pStyle w:val="935"/>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质保期内因安装不当导致的安全事故，由</w:t>
      </w:r>
      <w:r>
        <w:rPr>
          <w:rFonts w:hint="eastAsia" w:ascii="宋体" w:hAnsi="宋体" w:cs="宋体"/>
          <w:b w:val="0"/>
          <w:bCs w:val="0"/>
          <w:color w:val="000000"/>
          <w:sz w:val="24"/>
          <w:highlight w:val="none"/>
          <w:lang w:val="en-US" w:eastAsia="zh-CN"/>
        </w:rPr>
        <w:t xml:space="preserve">中标人</w:t>
      </w:r>
      <w:r>
        <w:rPr>
          <w:rFonts w:hint="eastAsia" w:ascii="宋体" w:hAnsi="宋体" w:cs="宋体"/>
          <w:b w:val="0"/>
          <w:bCs w:val="0"/>
          <w:color w:val="000000"/>
          <w:sz w:val="24"/>
          <w:highlight w:val="none"/>
        </w:rPr>
        <w:t xml:space="preserve">承担全部法律责任及经济赔偿；</w:t>
      </w:r>
      <w:r>
        <w:rPr>
          <w:rFonts w:hint="eastAsia" w:ascii="宋体" w:hAnsi="宋体" w:cs="宋体"/>
          <w:b w:val="0"/>
          <w:bCs w:val="0"/>
          <w:color w:val="000000"/>
          <w:sz w:val="24"/>
          <w:highlight w:val="none"/>
        </w:rPr>
      </w:r>
      <w:r/>
    </w:p>
    <w:p>
      <w:pPr>
        <w:pStyle w:val="935"/>
        <w:ind w:firstLine="480"/>
        <w:spacing w:line="360" w:lineRule="auto"/>
        <w:rPr>
          <w:rFonts w:hint="eastAsia" w:ascii="宋体" w:hAnsi="宋体" w:cs="宋体"/>
          <w:b/>
          <w:bCs/>
          <w:color w:val="000000"/>
          <w:sz w:val="24"/>
          <w:highlight w:val="none"/>
        </w:rPr>
      </w:pPr>
      <w:r>
        <w:rPr>
          <w:rFonts w:hint="eastAsia" w:ascii="宋体" w:hAnsi="宋体" w:cs="宋体"/>
          <w:b w:val="0"/>
          <w:bCs w:val="0"/>
          <w:color w:val="000000"/>
          <w:sz w:val="24"/>
          <w:highlight w:val="none"/>
        </w:rPr>
        <w:t xml:space="preserve">提供7×24小时应急响应服务，故障报修后2小时内到场，一般问题4小时内解决。</w:t>
      </w:r>
      <w:r>
        <w:rPr>
          <w:rFonts w:hint="eastAsia" w:ascii="宋体" w:hAnsi="宋体" w:cs="宋体"/>
          <w:b/>
          <w:bCs/>
          <w:color w:val="000000"/>
          <w:sz w:val="24"/>
          <w:highlight w:val="none"/>
        </w:rPr>
      </w:r>
      <w:r/>
    </w:p>
    <w:p>
      <w:pPr>
        <w:pStyle w:val="935"/>
        <w:spacing w:line="360" w:lineRule="auto"/>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、验收标准</w:t>
      </w:r>
      <w:r>
        <w:rPr>
          <w:rFonts w:ascii="宋体" w:hAnsi="宋体" w:cs="宋体"/>
          <w:b/>
          <w:bCs/>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1.产品必须是全新、未使用过的原装合格正品，完全符合招标文件规定的质量、规格和性能的要求，达到国家或行业规定的标准。</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提供的产品必须能够满足规范及招标文件的要求，同时还必须满足使用要求；产品必须能通过采购人的质量验收等各类验收。</w:t>
      </w:r>
      <w:r>
        <w:rPr>
          <w:rFonts w:hint="eastAsia" w:ascii="宋体" w:hAnsi="宋体" w:cs="宋体"/>
          <w:color w:val="000000"/>
          <w:sz w:val="24"/>
          <w:highlight w:val="none"/>
        </w:rPr>
      </w:r>
      <w:r/>
    </w:p>
    <w:p>
      <w:pPr>
        <w:pStyle w:val="935"/>
        <w:contextualSpacing/>
        <w:ind w:firstLine="480"/>
        <w:spacing w:line="360" w:lineRule="auto"/>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3.</w:t>
      </w:r>
      <w:r>
        <w:rPr>
          <w:rFonts w:hint="eastAsia" w:ascii="宋体" w:hAnsi="宋体" w:cs="宋体"/>
          <w:b w:val="0"/>
          <w:bCs/>
          <w:color w:val="000000"/>
          <w:sz w:val="24"/>
          <w:highlight w:val="none"/>
        </w:rPr>
        <w:t xml:space="preserve">中标供应商</w:t>
      </w:r>
      <w:r>
        <w:rPr>
          <w:rFonts w:hint="eastAsia" w:ascii="宋体" w:hAnsi="宋体" w:cs="宋体"/>
          <w:b w:val="0"/>
          <w:bCs/>
          <w:color w:val="000000"/>
          <w:sz w:val="24"/>
          <w:highlight w:val="none"/>
          <w:lang w:val="en-US" w:eastAsia="zh-CN"/>
        </w:rPr>
        <w:t xml:space="preserve">在与采购人签订采购合同前，采购人有权要求中标供应商提供投标产品，对功能及参数逐一进行测试，如中标供应商的中标的产品功能及参数与其投标文件不符合，采购人有权拒绝与其签订合同。</w:t>
      </w:r>
      <w:r>
        <w:rPr>
          <w:rFonts w:hint="eastAsia" w:ascii="宋体" w:hAnsi="宋体" w:cs="宋体"/>
          <w:b w:val="0"/>
          <w:bCs/>
          <w:color w:val="000000"/>
          <w:sz w:val="24"/>
          <w:highlight w:val="none"/>
          <w:lang w:val="en-US" w:eastAsia="zh-CN"/>
        </w:rPr>
      </w:r>
      <w:r/>
    </w:p>
    <w:p>
      <w:pPr>
        <w:pStyle w:val="935"/>
        <w:ind w:firstLine="480"/>
        <w:spacing w:line="360" w:lineRule="auto"/>
        <w:rPr>
          <w:rFonts w:hint="eastAsia" w:ascii="宋体" w:hAnsi="宋体" w:cs="宋体"/>
          <w:b/>
          <w:bCs/>
          <w:color w:val="000000"/>
          <w:sz w:val="24"/>
          <w:highlight w:val="none"/>
        </w:rPr>
      </w:pPr>
      <w:r>
        <w:rPr>
          <w:rFonts w:hint="eastAsia" w:ascii="宋体" w:hAnsi="宋体" w:cs="宋体"/>
          <w:b w:val="0"/>
          <w:bCs/>
          <w:color w:val="000000"/>
          <w:sz w:val="24"/>
          <w:highlight w:val="none"/>
          <w:lang w:val="en-US" w:eastAsia="zh-CN"/>
        </w:rPr>
        <w:t xml:space="preserve">4.</w:t>
      </w:r>
      <w:r>
        <w:rPr>
          <w:rFonts w:hint="eastAsia" w:ascii="宋体" w:hAnsi="宋体" w:cs="宋体"/>
          <w:b w:val="0"/>
          <w:bCs/>
          <w:color w:val="000000"/>
          <w:sz w:val="24"/>
          <w:highlight w:val="none"/>
        </w:rPr>
        <w:t xml:space="preserve">中标供应商</w:t>
      </w:r>
      <w:r>
        <w:rPr>
          <w:rFonts w:hint="eastAsia" w:ascii="宋体" w:hAnsi="宋体" w:cs="宋体"/>
          <w:b w:val="0"/>
          <w:bCs/>
          <w:color w:val="000000"/>
          <w:sz w:val="24"/>
          <w:highlight w:val="none"/>
          <w:lang w:val="en-US" w:eastAsia="zh-CN"/>
        </w:rPr>
        <w:t xml:space="preserve">应提供项目的有效检验文件，经采购人认可后，与合同内容一起作为验收标准。验收中发现如达不到验收标准或合同规定的性能指标，</w:t>
      </w:r>
      <w:r>
        <w:rPr>
          <w:rFonts w:hint="eastAsia" w:ascii="宋体" w:hAnsi="宋体" w:cs="宋体"/>
          <w:b w:val="0"/>
          <w:bCs/>
          <w:color w:val="000000"/>
          <w:sz w:val="24"/>
          <w:highlight w:val="none"/>
        </w:rPr>
        <w:t xml:space="preserve">中标供应商</w:t>
      </w:r>
      <w:r>
        <w:rPr>
          <w:rFonts w:hint="eastAsia" w:ascii="宋体" w:hAnsi="宋体" w:cs="宋体"/>
          <w:b w:val="0"/>
          <w:bCs/>
          <w:color w:val="000000"/>
          <w:sz w:val="24"/>
          <w:highlight w:val="none"/>
          <w:lang w:val="en-US" w:eastAsia="zh-CN"/>
        </w:rPr>
        <w:t xml:space="preserve">须赔偿由此给采购人造成的一切损失。</w:t>
      </w:r>
      <w:r>
        <w:rPr>
          <w:rFonts w:hint="eastAsia" w:ascii="宋体" w:hAnsi="宋体" w:cs="宋体"/>
          <w:b/>
          <w:bCs/>
          <w:color w:val="000000"/>
          <w:sz w:val="24"/>
          <w:highlight w:val="none"/>
        </w:rPr>
      </w:r>
      <w:r/>
    </w:p>
    <w:p>
      <w:pPr>
        <w:pStyle w:val="935"/>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rPr>
        <w:t xml:space="preserve">、其他要求</w:t>
      </w:r>
      <w:r>
        <w:rPr>
          <w:rFonts w:hint="eastAsia" w:ascii="宋体" w:hAnsi="宋体" w:cs="宋体"/>
          <w:b/>
          <w:bCs/>
          <w:color w:val="000000"/>
          <w:sz w:val="24"/>
          <w:highlight w:val="none"/>
        </w:rPr>
      </w:r>
      <w:r/>
    </w:p>
    <w:p>
      <w:pPr>
        <w:pStyle w:val="935"/>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1.严禁将安装工程转包或分包给无资质单位；</w:t>
      </w:r>
      <w:r>
        <w:rPr>
          <w:rFonts w:hint="eastAsia" w:ascii="宋体" w:hAnsi="宋体" w:cs="宋体"/>
          <w:bCs/>
          <w:color w:val="000000"/>
          <w:sz w:val="24"/>
          <w:highlight w:val="none"/>
        </w:rPr>
      </w:r>
      <w:r/>
    </w:p>
    <w:p>
      <w:pPr>
        <w:pStyle w:val="935"/>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2.严禁使用无CCC认证的配电箱、灯具、电源控制器；</w:t>
      </w:r>
      <w:r>
        <w:rPr>
          <w:rFonts w:hint="eastAsia" w:ascii="宋体" w:hAnsi="宋体" w:cs="宋体"/>
          <w:bCs/>
          <w:color w:val="000000"/>
          <w:sz w:val="24"/>
          <w:highlight w:val="none"/>
        </w:rPr>
      </w:r>
      <w:r/>
    </w:p>
    <w:p>
      <w:pPr>
        <w:pStyle w:val="935"/>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3.严禁未经验收擅自通电运行；</w:t>
      </w:r>
      <w:r>
        <w:rPr>
          <w:rFonts w:hint="eastAsia" w:ascii="宋体" w:hAnsi="宋体" w:cs="宋体"/>
          <w:bCs/>
          <w:color w:val="000000"/>
          <w:sz w:val="24"/>
          <w:highlight w:val="none"/>
        </w:rPr>
      </w:r>
      <w:r/>
    </w:p>
    <w:p>
      <w:pPr>
        <w:pStyle w:val="935"/>
        <w:contextualSpacing/>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4.严禁隐瞒安全事故或伪造安全记录</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935"/>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cs="宋体"/>
          <w:bCs/>
          <w:color w:val="000000"/>
          <w:sz w:val="24"/>
          <w:highlight w:val="none"/>
          <w:u w:val="single"/>
        </w:rPr>
        <w:t xml:space="preserve"> 100 </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35"/>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、报价方式</w:t>
      </w:r>
      <w:r>
        <w:rPr>
          <w:rFonts w:hint="eastAsia" w:ascii="宋体" w:hAnsi="宋体" w:cs="宋体"/>
          <w:b/>
          <w:bCs/>
          <w:color w:val="000000"/>
          <w:sz w:val="24"/>
          <w:highlight w:val="none"/>
        </w:rPr>
      </w:r>
      <w:r/>
    </w:p>
    <w:p>
      <w:pPr>
        <w:pStyle w:val="935"/>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本项目投标报价为</w:t>
      </w:r>
      <w:r>
        <w:rPr>
          <w:rFonts w:hint="eastAsia" w:ascii="宋体" w:hAnsi="宋体" w:cs="宋体"/>
          <w:b/>
          <w:color w:val="000000"/>
          <w:sz w:val="24"/>
          <w:highlight w:val="none"/>
        </w:rPr>
        <w:t xml:space="preserve">固定单价</w:t>
      </w:r>
      <w:r>
        <w:rPr>
          <w:rFonts w:hint="eastAsia" w:ascii="宋体" w:hAnsi="宋体" w:cs="宋体"/>
          <w:bCs/>
          <w:color w:val="000000"/>
          <w:sz w:val="24"/>
          <w:highlight w:val="none"/>
        </w:rPr>
        <w:t xml:space="preserve">，报价应包括招标文件所确定的范围相应货物和服务的设计、供货、包装、运输、保险、管理、维护、劳务、培训、验收、办公设备、设备、工具、备品备件、耗材、运送工具及耗材、利润、风险、税金及政策性文件规定等各项应有费用，以及为完成该项货物和服务项目所涉及到的一切相关费用，采购人不再支付其他任何费用。</w:t>
      </w:r>
      <w:r>
        <w:rPr>
          <w:rFonts w:hint="eastAsia" w:ascii="宋体" w:hAnsi="宋体" w:cs="宋体"/>
          <w:bCs/>
          <w:color w:val="000000"/>
          <w:sz w:val="24"/>
          <w:highlight w:val="none"/>
        </w:rPr>
      </w:r>
      <w:r/>
    </w:p>
    <w:p>
      <w:pPr>
        <w:pStyle w:val="935"/>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报价货币为人民币，评审时以人民币为准。</w:t>
      </w:r>
      <w:r>
        <w:rPr>
          <w:rFonts w:hint="eastAsia" w:ascii="宋体" w:hAnsi="宋体" w:cs="宋体"/>
          <w:bCs/>
          <w:color w:val="000000"/>
          <w:sz w:val="24"/>
          <w:highlight w:val="none"/>
        </w:rPr>
      </w:r>
      <w:r/>
    </w:p>
    <w:p>
      <w:pPr>
        <w:pStyle w:val="935"/>
        <w:contextualSpacing/>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935"/>
        <w:contextualSpacing/>
        <w:ind w:firstLine="480"/>
        <w:spacing w:line="360" w:lineRule="auto"/>
        <w:rPr>
          <w:rFonts w:ascii="宋体" w:hAnsi="宋体" w:eastAsia="宋体" w:cs="宋体"/>
          <w:bCs/>
          <w:color w:val="000000"/>
          <w:sz w:val="24"/>
          <w:highlight w:val="none"/>
          <w:lang w:val="en-US" w:eastAsia="zh-CN"/>
        </w:rPr>
      </w:pPr>
      <w:r>
        <w:rPr>
          <w:rFonts w:ascii="宋体" w:hAnsi="宋体" w:eastAsia="宋体" w:cs="宋体"/>
          <w:bCs/>
          <w:color w:val="000000"/>
          <w:sz w:val="24"/>
          <w:highlight w:val="none"/>
          <w:lang w:val="en-US" w:eastAsia="zh-CN"/>
        </w:rPr>
      </w:r>
      <w:r/>
    </w:p>
    <w:p>
      <w:pPr>
        <w:pStyle w:val="935"/>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35"/>
        <w:contextualSpacing/>
        <w:ind w:firstLine="480"/>
        <w:spacing w:line="360" w:lineRule="auto"/>
        <w:rPr>
          <w:rFonts w:hint="eastAsia" w:ascii="宋体" w:hAnsi="宋体" w:cs="宋体"/>
          <w:bCs/>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000000"/>
          <w:sz w:val="24"/>
          <w:highlight w:val="none"/>
        </w:rPr>
      </w:r>
      <w:r/>
    </w:p>
    <w:p>
      <w:pPr>
        <w:pStyle w:val="935"/>
        <w:contextualSpacing/>
        <w:jc w:val="center"/>
        <w:spacing w:line="360" w:lineRule="auto"/>
        <w:rPr>
          <w:b/>
          <w:color w:val="000000"/>
          <w:sz w:val="36"/>
          <w:szCs w:val="36"/>
          <w:highlight w:val="none"/>
        </w:rPr>
      </w:pPr>
      <w:r>
        <w:rPr>
          <w:b/>
          <w:color w:val="000000"/>
          <w:sz w:val="36"/>
          <w:szCs w:val="36"/>
          <w:highlight w:val="none"/>
        </w:rPr>
        <w:t xml:space="preserve">第六章   拟签订的合同文本</w:t>
      </w:r>
      <w:bookmarkEnd w:id="715"/>
      <w:r>
        <w:rPr>
          <w:b/>
          <w:color w:val="000000"/>
          <w:sz w:val="36"/>
          <w:szCs w:val="36"/>
          <w:highlight w:val="none"/>
        </w:rPr>
      </w:r>
      <w:r/>
    </w:p>
    <w:p>
      <w:pPr>
        <w:pStyle w:val="974"/>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974"/>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中标人（</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949"/>
        <w:ind w:firstLine="5040"/>
        <w:spacing w:line="360" w:lineRule="auto"/>
        <w:rPr>
          <w:rFonts w:hint="eastAsia"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int="eastAsia" w:hAnsi="宋体" w:cs="宋体"/>
          <w:b/>
          <w:color w:val="000000"/>
          <w:highlight w:val="none"/>
        </w:rPr>
      </w:r>
      <w:r/>
    </w:p>
    <w:p>
      <w:pPr>
        <w:pStyle w:val="97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974"/>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p>
      <w:pPr>
        <w:pStyle w:val="935"/>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乙方根据甲方需求提供下列产品：</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，产品名称、规格及数量详见乙方投标文件。</w:t>
      </w:r>
      <w:r>
        <w:rPr>
          <w:rFonts w:hint="eastAsia" w:ascii="宋体" w:hAnsi="宋体" w:cs="宋体"/>
          <w:color w:val="000000"/>
          <w:sz w:val="24"/>
          <w:highlight w:val="none"/>
          <w:lang w:val="zh-CN"/>
        </w:rPr>
      </w:r>
      <w:r/>
    </w:p>
    <w:p>
      <w:pPr>
        <w:pStyle w:val="974"/>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974"/>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元（小写       ）</w:t>
      </w:r>
      <w:r>
        <w:rPr>
          <w:rFonts w:hAnsi="宋体" w:cs="宋体"/>
          <w:b/>
          <w:color w:val="000000"/>
          <w:sz w:val="24"/>
          <w:szCs w:val="24"/>
          <w:highlight w:val="none"/>
        </w:rPr>
        <w:t xml:space="preserve">。 </w:t>
      </w:r>
      <w:r>
        <w:rPr>
          <w:rFonts w:hAnsi="宋体" w:cs="宋体"/>
          <w:b/>
          <w:color w:val="000000"/>
          <w:sz w:val="24"/>
          <w:szCs w:val="24"/>
          <w:highlight w:val="none"/>
        </w:rPr>
      </w:r>
      <w:r/>
    </w:p>
    <w:p>
      <w:pPr>
        <w:pStyle w:val="97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本合同总价款是货物和服务的</w:t>
      </w:r>
      <w:r>
        <w:rPr>
          <w:rFonts w:hAnsi="宋体" w:cs="宋体"/>
          <w:bCs/>
          <w:color w:val="000000"/>
          <w:sz w:val="24"/>
          <w:szCs w:val="24"/>
          <w:highlight w:val="none"/>
        </w:rPr>
        <w:t xml:space="preserve">设计、</w:t>
      </w:r>
      <w:r>
        <w:rPr>
          <w:rFonts w:hAnsi="宋体" w:cs="宋体"/>
          <w:color w:val="000000"/>
          <w:sz w:val="24"/>
          <w:szCs w:val="24"/>
          <w:highlight w:val="none"/>
        </w:rPr>
        <w:t xml:space="preserve">供货、包装、运输、备品备件、保险、管理、维护、劳务、培训、验收、办公设备、设备、工具、</w:t>
      </w:r>
      <w:r>
        <w:rPr>
          <w:rFonts w:hAnsi="宋体" w:cs="宋体"/>
          <w:bCs/>
          <w:color w:val="000000"/>
          <w:sz w:val="24"/>
          <w:szCs w:val="24"/>
          <w:highlight w:val="none"/>
        </w:rPr>
        <w:t xml:space="preserve">备品备件、</w:t>
      </w:r>
      <w:r>
        <w:rPr>
          <w:rFonts w:hAnsi="宋体" w:cs="宋体"/>
          <w:color w:val="000000"/>
          <w:sz w:val="24"/>
          <w:szCs w:val="24"/>
          <w:highlight w:val="none"/>
        </w:rPr>
        <w:t xml:space="preserve">耗材、运送工具及耗材、利润、风险、税金及其材料及验收合格之前保管及保修期内备品备件、专用工具、伴随服务、技术图纸资料、人员培训发生的所有含税费用、支付给员工的工资和国家强制缴纳的各种社会保障资金，以及乙方认为需要的其他费用等。</w:t>
      </w:r>
      <w:r>
        <w:rPr>
          <w:rFonts w:hAnsi="宋体" w:cs="宋体"/>
          <w:color w:val="000000"/>
          <w:sz w:val="24"/>
          <w:szCs w:val="24"/>
          <w:highlight w:val="none"/>
        </w:rPr>
      </w:r>
      <w:r/>
    </w:p>
    <w:p>
      <w:pPr>
        <w:pStyle w:val="97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本合同总价款还包含乙方应当提供的伴随服务/售后服务费用。</w:t>
      </w:r>
      <w:r>
        <w:rPr>
          <w:rFonts w:hAnsi="宋体" w:cs="宋体"/>
          <w:color w:val="000000"/>
          <w:sz w:val="24"/>
          <w:szCs w:val="24"/>
          <w:highlight w:val="none"/>
        </w:rPr>
      </w:r>
      <w:r/>
    </w:p>
    <w:p>
      <w:pPr>
        <w:pStyle w:val="974"/>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97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97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（1）招标文件（编号：</w:t>
      </w:r>
      <w:r>
        <w:rPr>
          <w:rFonts w:hint="eastAsia" w:hAnsi="宋体" w:cs="宋体"/>
          <w:color w:val="000000"/>
          <w:sz w:val="24"/>
          <w:szCs w:val="24"/>
          <w:highlight w:val="none"/>
          <w:lang w:eastAsia="zh-CN"/>
        </w:rPr>
        <w:t xml:space="preserve">JSZC-320411-SYZB-G2026-0003</w:t>
      </w:r>
      <w:r>
        <w:rPr>
          <w:rFonts w:hAnsi="宋体" w:cs="宋体"/>
          <w:color w:val="000000"/>
          <w:sz w:val="24"/>
          <w:szCs w:val="24"/>
          <w:highlight w:val="none"/>
        </w:rPr>
        <w:t xml:space="preserve">）；</w:t>
      </w:r>
      <w:r>
        <w:rPr>
          <w:rFonts w:hAnsi="宋体" w:cs="宋体"/>
          <w:color w:val="000000"/>
          <w:sz w:val="24"/>
          <w:szCs w:val="24"/>
          <w:highlight w:val="none"/>
        </w:rPr>
      </w:r>
      <w:r/>
    </w:p>
    <w:p>
      <w:pPr>
        <w:pStyle w:val="97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（2）乙方提供的投标文件；</w:t>
      </w:r>
      <w:r>
        <w:rPr>
          <w:rFonts w:hAnsi="宋体" w:cs="宋体"/>
          <w:color w:val="000000"/>
          <w:sz w:val="24"/>
          <w:szCs w:val="24"/>
          <w:highlight w:val="none"/>
        </w:rPr>
      </w:r>
      <w:r/>
    </w:p>
    <w:p>
      <w:pPr>
        <w:pStyle w:val="97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w:t>
      </w:r>
      <w:r>
        <w:rPr>
          <w:rFonts w:hAnsi="宋体" w:cs="宋体"/>
          <w:color w:val="000000"/>
          <w:sz w:val="24"/>
          <w:szCs w:val="24"/>
          <w:highlight w:val="none"/>
        </w:rPr>
      </w:r>
      <w:r/>
    </w:p>
    <w:p>
      <w:pPr>
        <w:pStyle w:val="97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（4）甲乙双方商定的其他文件等。</w:t>
      </w:r>
      <w:r>
        <w:rPr>
          <w:rFonts w:hAnsi="宋体" w:cs="宋体"/>
          <w:color w:val="000000"/>
          <w:sz w:val="24"/>
          <w:szCs w:val="24"/>
          <w:highlight w:val="none"/>
        </w:rPr>
      </w:r>
      <w:r/>
    </w:p>
    <w:p>
      <w:pPr>
        <w:pStyle w:val="93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hint="eastAsia" w:ascii="宋体" w:hAnsi="宋体" w:cs="宋体"/>
          <w:b/>
          <w:color w:val="000000"/>
          <w:sz w:val="24"/>
          <w:highlight w:val="none"/>
        </w:rPr>
      </w:r>
      <w:r/>
    </w:p>
    <w:p>
      <w:pPr>
        <w:pStyle w:val="935"/>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hint="eastAsia" w:ascii="宋体" w:hAnsi="宋体" w:cs="宋体"/>
          <w:color w:val="000000"/>
          <w:sz w:val="24"/>
          <w:highlight w:val="none"/>
        </w:rPr>
      </w:r>
      <w:r/>
    </w:p>
    <w:p>
      <w:pPr>
        <w:pStyle w:val="93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hint="eastAsia" w:ascii="宋体" w:hAnsi="宋体" w:cs="宋体"/>
          <w:b/>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hint="eastAsia" w:ascii="宋体" w:hAnsi="宋体" w:cs="宋体"/>
          <w:color w:val="000000"/>
          <w:sz w:val="24"/>
          <w:highlight w:val="none"/>
        </w:rPr>
      </w:r>
      <w:r/>
    </w:p>
    <w:p>
      <w:pPr>
        <w:pStyle w:val="97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93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hint="eastAsia" w:ascii="宋体" w:hAnsi="宋体" w:cs="宋体"/>
          <w:b/>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hint="eastAsia" w:ascii="宋体" w:hAnsi="宋体" w:cs="宋体"/>
          <w:color w:val="000000"/>
          <w:sz w:val="24"/>
          <w:highlight w:val="none"/>
        </w:rPr>
      </w:r>
      <w:r/>
    </w:p>
    <w:p>
      <w:pPr>
        <w:pStyle w:val="93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hint="eastAsia" w:ascii="宋体" w:hAnsi="宋体" w:cs="宋体"/>
          <w:b/>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天内将货物交付甲方正常使用，地点由甲方指定。招标文件有约定的，从其约定。</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5.货物验收的标准：</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5.1产品按国家、行业标准或甲方的技术要求进行验收，当发生矛盾时，以所有文件中最高性能指标为准。</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5.2按合同规定的验收标准和招标文件要求进行验收，当两者发生矛盾时，以所有文件中最高性能指标为准。</w:t>
      </w:r>
      <w:r>
        <w:rPr>
          <w:rFonts w:hint="eastAsia" w:ascii="宋体" w:hAnsi="宋体" w:cs="宋体"/>
          <w:color w:val="000000"/>
          <w:sz w:val="24"/>
          <w:highlight w:val="none"/>
        </w:rPr>
      </w:r>
      <w:r/>
    </w:p>
    <w:p>
      <w:pPr>
        <w:pStyle w:val="93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hint="eastAsia" w:ascii="宋体" w:hAnsi="宋体" w:cs="宋体"/>
          <w:b/>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3.结算原则：固定单价，按实结算。</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4.如设计变更，增加的货物在清单中有的，按投标时的报价执行，若增加的货物在清单中没有的，结算时参照相似设备的投标报价，双方协商解决。</w:t>
      </w:r>
      <w:r>
        <w:rPr>
          <w:rFonts w:hint="eastAsia" w:ascii="宋体" w:hAnsi="宋体" w:cs="宋体"/>
          <w:color w:val="000000"/>
          <w:sz w:val="24"/>
          <w:highlight w:val="none"/>
        </w:rPr>
      </w:r>
      <w:r/>
    </w:p>
    <w:p>
      <w:pPr>
        <w:pStyle w:val="935"/>
        <w:contextualSpacing/>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rPr>
        <w:t xml:space="preserve">5.付款方式：</w:t>
      </w:r>
      <w:r>
        <w:rPr>
          <w:rFonts w:hint="eastAsia" w:ascii="宋体" w:hAnsi="宋体" w:cs="宋体"/>
          <w:bCs/>
          <w:color w:val="000000"/>
          <w:sz w:val="24"/>
          <w:highlight w:val="none"/>
        </w:rPr>
        <w:t xml:space="preserve">项目完成并经验收合格后付</w:t>
      </w:r>
      <w:r>
        <w:rPr>
          <w:rFonts w:hint="eastAsia" w:ascii="宋体" w:hAnsi="宋体" w:cs="宋体"/>
          <w:bCs/>
          <w:color w:val="000000"/>
          <w:sz w:val="24"/>
          <w:highlight w:val="none"/>
          <w:lang w:val="en-US" w:eastAsia="zh-CN"/>
        </w:rPr>
        <w:t xml:space="preserve">至</w:t>
      </w:r>
      <w:r>
        <w:rPr>
          <w:rFonts w:hint="eastAsia" w:ascii="宋体" w:hAnsi="宋体" w:cs="宋体"/>
          <w:bCs/>
          <w:color w:val="000000"/>
          <w:sz w:val="24"/>
          <w:highlight w:val="none"/>
        </w:rPr>
        <w:t xml:space="preserve">合同价</w:t>
      </w:r>
      <w:r>
        <w:rPr>
          <w:rFonts w:hint="eastAsia" w:ascii="宋体" w:hAnsi="宋体" w:cs="宋体"/>
          <w:bCs/>
          <w:color w:val="000000"/>
          <w:sz w:val="24"/>
          <w:highlight w:val="none"/>
          <w:lang w:val="en-US" w:eastAsia="zh-CN"/>
        </w:rPr>
        <w:t xml:space="preserve">的</w:t>
      </w:r>
      <w:r>
        <w:rPr>
          <w:rFonts w:hint="eastAsia" w:ascii="宋体" w:hAnsi="宋体" w:cs="宋体"/>
          <w:bCs/>
          <w:color w:val="000000"/>
          <w:sz w:val="24"/>
          <w:highlight w:val="none"/>
        </w:rPr>
        <w:t xml:space="preserve">60%，审计结束按审定价付清。</w:t>
      </w:r>
      <w:r>
        <w:rPr>
          <w:rFonts w:hint="eastAsia" w:ascii="宋体" w:hAnsi="宋体" w:eastAsia="宋体" w:cs="宋体"/>
          <w:bCs/>
          <w:color w:val="000000"/>
          <w:sz w:val="24"/>
          <w:highlight w:val="none"/>
          <w:lang w:eastAsia="zh-CN"/>
        </w:rPr>
      </w:r>
      <w:r/>
    </w:p>
    <w:p>
      <w:pPr>
        <w:pStyle w:val="93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hint="eastAsia" w:ascii="宋体" w:hAnsi="宋体" w:cs="宋体"/>
          <w:b/>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2.若招标文件中不包含有关伴随服务或售后服务的承诺，双方作如下约定：</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2.2所购货物按乙方投标承诺提供免费维护和质量保证，保修费用计入总价。</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2.3保修期内，乙方负责对其提供的货物整机进行维修和维护，不再收取任何费用，但不可抗力（如火灾、雷击等）造成的故障除外。</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2.4货物故障报修的响应时间按乙方投标承诺执行。</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2.5若货物故障在检修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工作小时后仍无法排除，乙方应在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小时内免费提供不低于故障货物规格型号档次的备用货物供甲方使用，直至故障货物修复。</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2.6所有货物保修服务方式均为乙方上门保修，即由乙方派员到货物使用现场维修，由此产生的一切费用均由乙方承担。</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2.7保修期后的货物维护由双方协商再定。</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hint="eastAsia" w:ascii="宋体" w:hAnsi="宋体" w:cs="宋体"/>
          <w:color w:val="000000"/>
          <w:sz w:val="24"/>
          <w:highlight w:val="none"/>
        </w:rPr>
      </w:r>
      <w:r/>
    </w:p>
    <w:p>
      <w:pPr>
        <w:pStyle w:val="93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hint="eastAsia" w:ascii="宋体" w:hAnsi="宋体" w:cs="宋体"/>
          <w:b/>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发出之日生效。</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2.甲方未按合同规定的期限向乙方支付货款的，每逾期1天甲方向乙方偿付欠款总额的5‰滞纳金，但累计滞纳金总额不超过欠款总额的5% 。</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3.乙方所交付的货物品种、型号、规格不符合合同规定的，甲方有权拒收，同时有权解除合同，解除合同的通知自发出之日生效。</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5.乙方未按本合同的规定和“服务承诺”提供伴随服务/售后服务的，甲方有权提前解除本合同，同时乙方应按合同总价款的5 %向甲方承担违约责任。</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8.其他未尽事宜，以《中华人民共和国民法典》等有关法律法规规定为准，无相关规定的，双方协商解决。</w:t>
      </w:r>
      <w:r>
        <w:rPr>
          <w:rFonts w:hint="eastAsia" w:ascii="宋体" w:hAnsi="宋体" w:cs="宋体"/>
          <w:color w:val="000000"/>
          <w:sz w:val="24"/>
          <w:highlight w:val="none"/>
        </w:rPr>
      </w:r>
      <w:r/>
    </w:p>
    <w:p>
      <w:pPr>
        <w:pStyle w:val="93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hint="eastAsia" w:ascii="宋体" w:hAnsi="宋体" w:cs="宋体"/>
          <w:b/>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highlight w:val="none"/>
        </w:rPr>
      </w:r>
      <w:r/>
    </w:p>
    <w:p>
      <w:pPr>
        <w:pStyle w:val="93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hint="eastAsia" w:ascii="宋体" w:hAnsi="宋体" w:cs="宋体"/>
          <w:b/>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hint="eastAsia" w:ascii="宋体" w:hAnsi="宋体" w:cs="宋体"/>
          <w:color w:val="000000"/>
          <w:sz w:val="24"/>
          <w:highlight w:val="none"/>
        </w:rPr>
      </w:r>
      <w:r/>
    </w:p>
    <w:p>
      <w:pPr>
        <w:pStyle w:val="93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hint="eastAsia" w:ascii="宋体" w:hAnsi="宋体" w:cs="宋体"/>
          <w:b/>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 w:val="24"/>
          <w:highlight w:val="none"/>
        </w:rPr>
      </w:r>
      <w:r/>
    </w:p>
    <w:p>
      <w:pPr>
        <w:pStyle w:val="935"/>
        <w:ind w:firstLine="484"/>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hint="eastAsia" w:ascii="宋体" w:hAnsi="宋体" w:cs="宋体"/>
          <w:b/>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乙方交付货物后，甲方发现货物的质量与合同内容不符或证</w:t>
      </w:r>
      <w:r>
        <w:rPr>
          <w:rFonts w:hint="eastAsia" w:ascii="宋体" w:hAnsi="宋体" w:cs="宋体"/>
          <w:color w:val="000000"/>
          <w:sz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甲方因主张上述权利而支出的所有合理费用，包括但不限于律师费、诉讼费、鉴定费、差旅费、保函费等，均由乙方承担。</w:t>
      </w:r>
      <w:r>
        <w:rPr>
          <w:rFonts w:hint="eastAsia" w:ascii="宋体" w:hAnsi="宋体" w:cs="宋体"/>
          <w:color w:val="000000"/>
          <w:sz w:val="24"/>
          <w:highlight w:val="none"/>
        </w:rPr>
      </w:r>
      <w:r/>
    </w:p>
    <w:p>
      <w:pPr>
        <w:pStyle w:val="93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hint="eastAsia" w:ascii="宋体" w:hAnsi="宋体" w:cs="宋体"/>
          <w:b/>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2.因履行本合同引起的或与本合同有关的争议，甲、乙双方应首先通过友好协商解决，如果协商不能解决争议，则采取以下第（2）种方式解决争议：</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hint="eastAsia" w:ascii="宋体" w:hAnsi="宋体" w:cs="宋体"/>
          <w:color w:val="000000"/>
          <w:sz w:val="24"/>
          <w:highlight w:val="none"/>
        </w:rPr>
      </w:r>
      <w:r/>
    </w:p>
    <w:p>
      <w:pPr>
        <w:pStyle w:val="93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hint="eastAsia" w:ascii="宋体" w:hAnsi="宋体" w:cs="宋体"/>
          <w:b/>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hint="eastAsia" w:ascii="宋体" w:hAnsi="宋体" w:cs="宋体"/>
          <w:color w:val="000000"/>
          <w:sz w:val="24"/>
          <w:highlight w:val="none"/>
        </w:rPr>
      </w:r>
      <w:r/>
    </w:p>
    <w:p>
      <w:pPr>
        <w:pStyle w:val="93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hint="eastAsia" w:ascii="宋体" w:hAnsi="宋体" w:cs="宋体"/>
          <w:b/>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hint="eastAsia" w:ascii="宋体" w:hAnsi="宋体" w:cs="宋体"/>
          <w:color w:val="000000"/>
          <w:sz w:val="24"/>
          <w:highlight w:val="none"/>
        </w:rPr>
      </w:r>
      <w:r/>
    </w:p>
    <w:p>
      <w:pPr>
        <w:pStyle w:val="9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2.本合同一式肆份，甲乙双方各执贰份。</w:t>
      </w:r>
      <w:r>
        <w:rPr>
          <w:rFonts w:hint="eastAsia" w:ascii="宋体" w:hAnsi="宋体" w:cs="宋体"/>
          <w:color w:val="000000"/>
          <w:sz w:val="24"/>
          <w:highlight w:val="none"/>
        </w:rPr>
      </w:r>
      <w:r/>
    </w:p>
    <w:p>
      <w:pPr>
        <w:pStyle w:val="935"/>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hint="eastAsia" w:ascii="宋体" w:hAnsi="宋体" w:cs="宋体"/>
          <w:b/>
          <w:bCs/>
          <w:color w:val="000000"/>
          <w:sz w:val="24"/>
          <w:highlight w:val="none"/>
        </w:rPr>
      </w:r>
      <w:r/>
    </w:p>
    <w:p>
      <w:pPr>
        <w:pStyle w:val="935"/>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5"/>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常州市新北区魏村街道办事处</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935"/>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u w:val="single"/>
        </w:rPr>
      </w:r>
      <w:r/>
    </w:p>
    <w:p>
      <w:pPr>
        <w:pStyle w:val="93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       委托代理人：</w:t>
      </w:r>
      <w:r>
        <w:rPr>
          <w:rFonts w:hint="eastAsia" w:ascii="宋体" w:hAnsi="宋体" w:cs="宋体"/>
          <w:color w:val="000000"/>
          <w:sz w:val="24"/>
          <w:highlight w:val="none"/>
        </w:rPr>
      </w:r>
      <w:r/>
    </w:p>
    <w:p>
      <w:pPr>
        <w:pStyle w:val="93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93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935"/>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5"/>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935"/>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u w:val="single"/>
        </w:rPr>
      </w:r>
      <w:r/>
    </w:p>
    <w:p>
      <w:pPr>
        <w:pStyle w:val="93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     委托代理人：</w:t>
      </w:r>
      <w:r>
        <w:rPr>
          <w:rFonts w:hint="eastAsia" w:ascii="宋体" w:hAnsi="宋体" w:cs="宋体"/>
          <w:color w:val="000000"/>
          <w:sz w:val="24"/>
          <w:highlight w:val="none"/>
        </w:rPr>
      </w:r>
      <w:r/>
    </w:p>
    <w:p>
      <w:pPr>
        <w:pStyle w:val="93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93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93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93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账号：</w:t>
      </w:r>
      <w:r>
        <w:rPr>
          <w:rFonts w:hint="eastAsia" w:ascii="宋体" w:hAnsi="宋体" w:cs="宋体"/>
          <w:color w:val="000000"/>
          <w:sz w:val="24"/>
          <w:highlight w:val="none"/>
        </w:rPr>
      </w:r>
      <w:r/>
    </w:p>
    <w:p>
      <w:pPr>
        <w:pStyle w:val="93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5"/>
        <w:spacing w:line="360" w:lineRule="auto"/>
        <w:rPr>
          <w:rFonts w:hint="eastAsia" w:ascii="宋体" w:hAnsi="宋体" w:cs="宋体"/>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4"/>
          <w:highlight w:val="none"/>
        </w:rPr>
      </w:r>
      <w:r/>
    </w:p>
    <w:p>
      <w:pPr>
        <w:pStyle w:val="935"/>
        <w:contextualSpacing/>
        <w:jc w:val="center"/>
        <w:spacing w:line="360" w:lineRule="auto"/>
        <w:rPr>
          <w:b/>
          <w:color w:val="000000"/>
          <w:sz w:val="36"/>
          <w:szCs w:val="36"/>
          <w:highlight w:val="none"/>
        </w:rPr>
        <w:outlineLvl w:val="0"/>
      </w:pPr>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Start w:id="716" w:name="_Toc137"/>
      <w:r>
        <w:rPr>
          <w:b/>
          <w:color w:val="000000"/>
          <w:sz w:val="36"/>
          <w:szCs w:val="36"/>
          <w:highlight w:val="none"/>
        </w:rPr>
        <w:t xml:space="preserve">第七章   投标文件格式</w:t>
      </w:r>
      <w:bookmarkEnd w:id="716"/>
      <w:r>
        <w:rPr>
          <w:b/>
          <w:color w:val="000000"/>
          <w:sz w:val="36"/>
          <w:szCs w:val="36"/>
          <w:highlight w:val="none"/>
        </w:rPr>
      </w:r>
      <w:r/>
    </w:p>
    <w:p>
      <w:pPr>
        <w:pStyle w:val="935"/>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935"/>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935"/>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935"/>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935"/>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935"/>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935"/>
        <w:ind w:left="142"/>
        <w:spacing w:line="360" w:lineRule="auto"/>
        <w:tabs>
          <w:tab w:val="left" w:pos="900" w:leader="none"/>
          <w:tab w:val="left" w:pos="1980" w:leader="none"/>
        </w:tabs>
        <w:rPr>
          <w:rFonts w:hint="eastAsia"/>
          <w:color w:val="000000"/>
          <w:sz w:val="24"/>
          <w:highlight w:val="none"/>
        </w:rPr>
      </w:pPr>
      <w:r>
        <w:rPr>
          <w:rFonts w:hint="eastAsia"/>
          <w:color w:val="000000"/>
          <w:sz w:val="24"/>
          <w:highlight w:val="none"/>
        </w:rPr>
        <w:t xml:space="preserve">4、实行电子化不见面交易方式的，加盖公章、签名等均通过投标文件编制工具加盖电子公章、签字、签章或印鉴。</w:t>
      </w:r>
      <w:r>
        <w:rPr>
          <w:rFonts w:hint="eastAsia"/>
          <w:color w:val="000000"/>
          <w:sz w:val="24"/>
          <w:highlight w:val="none"/>
        </w:rPr>
      </w:r>
      <w:r/>
    </w:p>
    <w:p>
      <w:pPr>
        <w:pStyle w:val="935"/>
        <w:ind w:left="142"/>
        <w:spacing w:line="360" w:lineRule="auto"/>
        <w:tabs>
          <w:tab w:val="left" w:pos="900" w:leader="none"/>
          <w:tab w:val="left" w:pos="1980" w:leader="none"/>
        </w:tabs>
        <w:rPr>
          <w:b/>
          <w:color w:val="000000"/>
          <w:sz w:val="30"/>
          <w:szCs w:val="20"/>
          <w:highlight w:val="none"/>
        </w:rPr>
      </w:pPr>
      <w:r>
        <w:rPr>
          <w:color w:val="000000"/>
          <w:sz w:val="24"/>
          <w:highlight w:val="none"/>
        </w:rPr>
        <w:br w:type="page" w:clear="all"/>
      </w:r>
      <w:r>
        <w:rPr>
          <w:b/>
          <w:color w:val="000000"/>
          <w:spacing w:val="20"/>
          <w:sz w:val="24"/>
          <w:highlight w:val="none"/>
        </w:rPr>
        <w:t xml:space="preserve">一、资格证明文件格式</w:t>
      </w:r>
      <w:r>
        <w:rPr>
          <w:b/>
          <w:color w:val="000000"/>
          <w:sz w:val="30"/>
          <w:szCs w:val="20"/>
          <w:highlight w:val="none"/>
        </w:rPr>
      </w:r>
      <w:r/>
    </w:p>
    <w:p>
      <w:pPr>
        <w:pStyle w:val="935"/>
        <w:rPr>
          <w:b/>
          <w:color w:val="000000"/>
          <w:spacing w:val="20"/>
          <w:szCs w:val="21"/>
          <w:highlight w:val="none"/>
        </w:rPr>
      </w:pPr>
      <w:r>
        <w:rPr>
          <w:b/>
          <w:color w:val="000000"/>
          <w:spacing w:val="20"/>
          <w:szCs w:val="21"/>
          <w:highlight w:val="none"/>
        </w:rPr>
      </w:r>
      <w:r/>
    </w:p>
    <w:p>
      <w:pPr>
        <w:pStyle w:val="935"/>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935"/>
        <w:jc w:val="center"/>
        <w:rPr>
          <w:color w:val="000000"/>
          <w:szCs w:val="21"/>
          <w:highlight w:val="none"/>
        </w:rPr>
      </w:pPr>
      <w:r>
        <w:rPr>
          <w:color w:val="000000"/>
          <w:szCs w:val="21"/>
          <w:highlight w:val="none"/>
        </w:rPr>
      </w:r>
      <w:r/>
    </w:p>
    <w:p>
      <w:pPr>
        <w:pStyle w:val="935"/>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935"/>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935"/>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935"/>
        <w:ind w:firstLine="542"/>
        <w:rPr>
          <w:b/>
          <w:color w:val="000000"/>
          <w:spacing w:val="20"/>
          <w:sz w:val="32"/>
          <w:szCs w:val="32"/>
          <w:highlight w:val="none"/>
        </w:rPr>
      </w:pPr>
      <w:r>
        <w:rPr>
          <w:b/>
          <w:color w:val="000000"/>
          <w:spacing w:val="20"/>
          <w:sz w:val="32"/>
          <w:szCs w:val="32"/>
          <w:highlight w:val="none"/>
        </w:rPr>
      </w:r>
      <w:r/>
    </w:p>
    <w:p>
      <w:pPr>
        <w:pStyle w:val="935"/>
        <w:ind w:firstLine="542"/>
        <w:rPr>
          <w:b/>
          <w:color w:val="000000"/>
          <w:spacing w:val="20"/>
          <w:sz w:val="32"/>
          <w:szCs w:val="32"/>
          <w:highlight w:val="none"/>
        </w:rPr>
      </w:pPr>
      <w:r>
        <w:rPr>
          <w:b/>
          <w:color w:val="000000"/>
          <w:spacing w:val="20"/>
          <w:sz w:val="32"/>
          <w:szCs w:val="32"/>
          <w:highlight w:val="none"/>
        </w:rPr>
      </w:r>
      <w:r/>
    </w:p>
    <w:p>
      <w:pPr>
        <w:pStyle w:val="935"/>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5"/>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5"/>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5"/>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5"/>
        <w:jc w:val="center"/>
        <w:rPr>
          <w:b/>
          <w:color w:val="000000"/>
          <w:sz w:val="32"/>
          <w:szCs w:val="32"/>
          <w:highlight w:val="none"/>
        </w:rPr>
      </w:pPr>
      <w:r>
        <w:rPr>
          <w:b/>
          <w:color w:val="000000"/>
          <w:sz w:val="32"/>
          <w:szCs w:val="32"/>
          <w:highlight w:val="none"/>
        </w:rPr>
      </w:r>
      <w:r/>
    </w:p>
    <w:p>
      <w:pPr>
        <w:pStyle w:val="935"/>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935"/>
        <w:rPr>
          <w:b/>
          <w:color w:val="000000"/>
          <w:highlight w:val="none"/>
        </w:rPr>
      </w:pPr>
      <w:r>
        <w:rPr>
          <w:b/>
          <w:color w:val="000000"/>
          <w:highlight w:val="none"/>
        </w:rPr>
      </w:r>
      <w:r/>
    </w:p>
    <w:p>
      <w:pPr>
        <w:pStyle w:val="935"/>
        <w:spacing w:line="360" w:lineRule="auto"/>
        <w:rPr>
          <w:color w:val="000000"/>
          <w:sz w:val="24"/>
          <w:szCs w:val="20"/>
          <w:highlight w:val="none"/>
        </w:rPr>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935"/>
        <w:rPr>
          <w:b/>
          <w:bCs/>
          <w:color w:val="000000"/>
          <w:highlight w:val="none"/>
        </w:rPr>
      </w:pPr>
      <w:r>
        <w:rPr>
          <w:b/>
          <w:color w:val="000000"/>
          <w:highlight w:val="none"/>
        </w:rPr>
        <w:t xml:space="preserve">1-</w:t>
      </w:r>
      <w:r>
        <w:rPr>
          <w:rFonts w:hint="eastAsia"/>
          <w:b/>
          <w:color w:val="000000"/>
          <w:highlight w:val="none"/>
        </w:rPr>
        <w:t xml:space="preserve">1</w:t>
      </w:r>
      <w:r>
        <w:rPr>
          <w:b/>
          <w:color w:val="000000"/>
          <w:highlight w:val="none"/>
        </w:rPr>
        <w:t xml:space="preserve"> 投标人资格声明</w:t>
      </w:r>
      <w:r>
        <w:rPr>
          <w:rFonts w:hint="eastAsia"/>
          <w:b/>
          <w:color w:val="000000"/>
          <w:highlight w:val="none"/>
        </w:rPr>
        <w:t xml:space="preserve">函</w:t>
      </w:r>
      <w:r>
        <w:rPr>
          <w:b/>
          <w:color w:val="000000"/>
          <w:highlight w:val="none"/>
        </w:rPr>
        <w:t xml:space="preserve">（实质性格式）</w:t>
      </w:r>
      <w:r>
        <w:rPr>
          <w:b/>
          <w:bCs/>
          <w:color w:val="000000"/>
          <w:highlight w:val="none"/>
        </w:rPr>
      </w:r>
      <w:r/>
    </w:p>
    <w:p>
      <w:pPr>
        <w:pStyle w:val="935"/>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35"/>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949"/>
        <w:ind w:firstLine="480"/>
        <w:spacing w:line="460" w:lineRule="exact"/>
        <w:rPr>
          <w:color w:val="000000"/>
          <w:highlight w:val="none"/>
        </w:rPr>
      </w:pPr>
      <w:r>
        <w:rPr>
          <w:color w:val="000000"/>
          <w:highlight w:val="none"/>
        </w:rPr>
      </w:r>
      <w:r/>
    </w:p>
    <w:p>
      <w:pPr>
        <w:pStyle w:val="949"/>
        <w:ind w:firstLine="480"/>
        <w:spacing w:line="460" w:lineRule="exact"/>
        <w:rPr>
          <w:rFonts w:hint="eastAsia"/>
          <w:color w:val="000000"/>
          <w:highlight w:val="none"/>
        </w:rPr>
      </w:pPr>
      <w:r>
        <w:rPr>
          <w:rFonts w:hint="eastAsia"/>
          <w:color w:val="000000"/>
          <w:highlight w:val="none"/>
        </w:rPr>
        <w:t xml:space="preserve">致：江苏尚阳工程管理有限公司</w:t>
      </w:r>
      <w:r>
        <w:rPr>
          <w:rFonts w:hint="eastAsia"/>
          <w:color w:val="000000"/>
          <w:highlight w:val="none"/>
        </w:rPr>
      </w:r>
      <w:r/>
    </w:p>
    <w:p>
      <w:pPr>
        <w:pStyle w:val="949"/>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949"/>
        <w:ind w:firstLine="480"/>
        <w:spacing w:line="460" w:lineRule="exact"/>
        <w:rPr>
          <w:color w:val="000000"/>
          <w:highlight w:val="none"/>
        </w:rPr>
      </w:pPr>
      <w:r>
        <w:rPr>
          <w:color w:val="000000"/>
          <w:highlight w:val="none"/>
        </w:rPr>
      </w:r>
      <w:r/>
    </w:p>
    <w:p>
      <w:pPr>
        <w:pStyle w:val="949"/>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949"/>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949"/>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949"/>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949"/>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949"/>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949"/>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949"/>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highlight w:val="none"/>
        </w:rPr>
      </w:r>
      <w:r/>
    </w:p>
    <w:p>
      <w:pPr>
        <w:pStyle w:val="949"/>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949"/>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949"/>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49"/>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49"/>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49"/>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949"/>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949"/>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949"/>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949"/>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949"/>
        <w:ind w:firstLine="480"/>
        <w:spacing w:line="460" w:lineRule="exact"/>
        <w:rPr>
          <w:color w:val="000000"/>
          <w:highlight w:val="none"/>
        </w:rPr>
      </w:pPr>
      <w:r>
        <w:rPr>
          <w:color w:val="000000"/>
          <w:highlight w:val="none"/>
        </w:rPr>
      </w:r>
      <w:r/>
    </w:p>
    <w:p>
      <w:pPr>
        <w:pStyle w:val="949"/>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949"/>
        <w:ind w:firstLine="480"/>
        <w:spacing w:line="460" w:lineRule="exact"/>
        <w:rPr>
          <w:color w:val="000000"/>
          <w:highlight w:val="none"/>
        </w:rPr>
      </w:pPr>
      <w:r>
        <w:rPr>
          <w:color w:val="000000"/>
          <w:highlight w:val="none"/>
        </w:rPr>
      </w:r>
      <w:r/>
    </w:p>
    <w:p>
      <w:pPr>
        <w:pStyle w:val="949"/>
        <w:ind w:firstLine="480"/>
        <w:spacing w:line="460" w:lineRule="exact"/>
        <w:rPr>
          <w:color w:val="000000"/>
          <w:highlight w:val="none"/>
        </w:rPr>
      </w:pPr>
      <w:r>
        <w:rPr>
          <w:color w:val="000000"/>
          <w:highlight w:val="none"/>
        </w:rPr>
      </w:r>
      <w:r/>
    </w:p>
    <w:p>
      <w:pPr>
        <w:pStyle w:val="949"/>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949"/>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949"/>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935"/>
        <w:spacing w:line="360" w:lineRule="auto"/>
        <w:rPr>
          <w:rFonts w:hint="eastAsia"/>
          <w:color w:val="000000"/>
          <w:sz w:val="24"/>
          <w:highlight w:val="none"/>
        </w:rPr>
      </w:pPr>
      <w:r>
        <w:rPr>
          <w:rFonts w:hint="eastAsia"/>
          <w:color w:val="000000"/>
          <w:sz w:val="24"/>
          <w:highlight w:val="none"/>
        </w:rPr>
      </w:r>
      <w:r/>
    </w:p>
    <w:p>
      <w:pPr>
        <w:pStyle w:val="935"/>
        <w:spacing w:line="360" w:lineRule="auto"/>
        <w:rPr>
          <w:rFonts w:hint="eastAsia"/>
          <w:color w:val="000000"/>
          <w:sz w:val="24"/>
          <w:highlight w:val="none"/>
        </w:rPr>
      </w:pPr>
      <w:r>
        <w:rPr>
          <w:rFonts w:hint="eastAsia"/>
          <w:color w:val="000000"/>
          <w:sz w:val="24"/>
          <w:highlight w:val="none"/>
        </w:rPr>
      </w:r>
      <w:r/>
    </w:p>
    <w:p>
      <w:pPr>
        <w:pStyle w:val="935"/>
        <w:spacing w:line="360" w:lineRule="auto"/>
        <w:rPr>
          <w:rFonts w:hint="eastAsia"/>
          <w:color w:val="000000"/>
          <w:sz w:val="24"/>
          <w:highlight w:val="none"/>
        </w:rPr>
      </w:pPr>
      <w:r>
        <w:rPr>
          <w:rFonts w:hint="eastAsia"/>
          <w:color w:val="000000"/>
          <w:sz w:val="24"/>
          <w:highlight w:val="none"/>
        </w:rPr>
      </w:r>
      <w:r/>
    </w:p>
    <w:p>
      <w:pPr>
        <w:pStyle w:val="935"/>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投标人承诺不实的，依据《政府采购法》第七十七条“提供虚假材料谋取中标、成交的”有关规定予以处理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935"/>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935"/>
        <w:spacing w:line="360" w:lineRule="auto"/>
        <w:rPr>
          <w:rFonts w:eastAsia="宋体"/>
          <w:color w:val="000000"/>
          <w:sz w:val="24"/>
          <w:szCs w:val="20"/>
          <w:highlight w:val="none"/>
          <w:lang w:val="en-US" w:eastAsia="zh-CN"/>
        </w:rPr>
        <w:outlineLvl w:val="2"/>
      </w:pPr>
      <w:r>
        <w:rPr>
          <w:rFonts w:hint="eastAsia"/>
          <w:color w:val="000000"/>
          <w:sz w:val="24"/>
          <w:szCs w:val="20"/>
          <w:highlight w:val="none"/>
          <w:lang w:val="en-US" w:eastAsia="zh-CN"/>
        </w:rPr>
        <w:t xml:space="preserve">2 落实政府采购政策需满足的资格要求</w:t>
      </w:r>
      <w:r>
        <w:rPr>
          <w:rFonts w:eastAsia="宋体"/>
          <w:color w:val="000000"/>
          <w:sz w:val="24"/>
          <w:szCs w:val="20"/>
          <w:highlight w:val="none"/>
          <w:lang w:val="en-US" w:eastAsia="zh-CN"/>
        </w:rPr>
      </w:r>
      <w:r/>
    </w:p>
    <w:p>
      <w:pPr>
        <w:pStyle w:val="935"/>
        <w:spacing w:line="360" w:lineRule="auto"/>
        <w:rPr>
          <w:color w:val="000000"/>
          <w:sz w:val="24"/>
          <w:szCs w:val="20"/>
          <w:highlight w:val="none"/>
        </w:rPr>
        <w:outlineLvl w:val="2"/>
      </w:pPr>
      <w:r>
        <w:rPr>
          <w:rFonts w:hint="eastAsia"/>
          <w:color w:val="000000"/>
          <w:sz w:val="24"/>
          <w:szCs w:val="20"/>
          <w:highlight w:val="none"/>
        </w:rPr>
        <w:t xml:space="preserve">2</w:t>
      </w:r>
      <w:r>
        <w:rPr>
          <w:rFonts w:hint="eastAsia"/>
          <w:color w:val="000000"/>
          <w:sz w:val="24"/>
          <w:szCs w:val="20"/>
          <w:highlight w:val="none"/>
          <w:lang w:val="en-US" w:eastAsia="zh-CN"/>
        </w:rPr>
        <w:t xml:space="preserve">-1</w:t>
      </w:r>
      <w:r>
        <w:rPr>
          <w:color w:val="000000"/>
          <w:sz w:val="24"/>
          <w:szCs w:val="20"/>
          <w:highlight w:val="none"/>
        </w:rPr>
        <w:t xml:space="preserve">  中小企业声明函</w:t>
      </w:r>
      <w:r>
        <w:rPr>
          <w:color w:val="000000"/>
          <w:sz w:val="24"/>
          <w:szCs w:val="20"/>
          <w:highlight w:val="none"/>
        </w:rPr>
      </w:r>
      <w:r/>
    </w:p>
    <w:p>
      <w:pPr>
        <w:pStyle w:val="935"/>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935"/>
        <w:spacing w:line="360" w:lineRule="auto"/>
        <w:tabs>
          <w:tab w:val="left" w:pos="5580" w:leader="none"/>
        </w:tabs>
        <w:rPr>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1）本项目</w:t>
      </w:r>
      <w:r>
        <w:rPr>
          <w:rFonts w:hint="eastAsia"/>
          <w:color w:val="000000"/>
          <w:sz w:val="24"/>
          <w:highlight w:val="none"/>
          <w:lang w:val="en-US" w:eastAsia="zh-CN"/>
        </w:rPr>
        <w:t xml:space="preserve">专门面向中小企业采购，须提供《中小企业声明函》（实质性格式）</w:t>
      </w:r>
      <w:r>
        <w:rPr>
          <w:rFonts w:hint="eastAsia"/>
          <w:color w:val="000000"/>
          <w:sz w:val="24"/>
          <w:highlight w:val="none"/>
        </w:rPr>
        <w:t xml:space="preserve">。</w:t>
      </w:r>
      <w:r>
        <w:rPr>
          <w:color w:val="000000"/>
          <w:sz w:val="24"/>
          <w:highlight w:val="none"/>
        </w:rPr>
      </w:r>
      <w:r/>
    </w:p>
    <w:p>
      <w:pPr>
        <w:pStyle w:val="935"/>
        <w:spacing w:line="360" w:lineRule="auto"/>
        <w:tabs>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说明：</w:t>
      </w:r>
      <w:r>
        <w:rPr>
          <w:rFonts w:hint="eastAsia" w:ascii="Times New Roman" w:hAnsi="Times New Roman" w:eastAsia="宋体" w:cs="Times New Roman"/>
          <w:color w:val="000000"/>
          <w:sz w:val="24"/>
          <w:highlight w:val="none"/>
        </w:rPr>
      </w:r>
      <w:r/>
    </w:p>
    <w:p>
      <w:pPr>
        <w:pStyle w:val="935"/>
        <w:spacing w:line="360" w:lineRule="auto"/>
        <w:tabs>
          <w:tab w:val="left" w:pos="5580" w:leader="none"/>
        </w:tabs>
        <w:rPr>
          <w:color w:val="000000"/>
          <w:sz w:val="24"/>
          <w:highlight w:val="none"/>
          <w:lang w:val="en-US" w:eastAsia="zh-CN"/>
        </w:rPr>
      </w:pPr>
      <w:r>
        <w:rPr>
          <w:rFonts w:hint="eastAsia"/>
          <w:color w:val="000000"/>
          <w:sz w:val="24"/>
          <w:highlight w:val="none"/>
          <w:lang w:eastAsia="zh-CN"/>
        </w:rPr>
        <w:t xml:space="preserve">（</w:t>
      </w:r>
      <w:r>
        <w:rPr>
          <w:rFonts w:hint="eastAsia"/>
          <w:color w:val="000000"/>
          <w:sz w:val="24"/>
          <w:highlight w:val="none"/>
        </w:rPr>
        <w:t xml:space="preserve">2）</w:t>
      </w:r>
      <w:r>
        <w:rPr>
          <w:rFonts w:hint="eastAsia"/>
          <w:color w:val="000000"/>
          <w:sz w:val="24"/>
          <w:highlight w:val="none"/>
          <w:lang w:val="en-US" w:eastAsia="zh-CN"/>
        </w:rPr>
        <w:t xml:space="preserve">其它：中小企业参加政府采购活动，应当出具此格式文件。《中小企业声明函》由参加政府采购活动的供应商出具。</w:t>
      </w:r>
      <w:r>
        <w:rPr>
          <w:color w:val="000000"/>
          <w:sz w:val="24"/>
          <w:highlight w:val="none"/>
          <w:lang w:val="en-US" w:eastAsia="zh-CN"/>
        </w:rPr>
      </w:r>
      <w:r/>
    </w:p>
    <w:p>
      <w:pPr>
        <w:pStyle w:val="935"/>
        <w:spacing w:line="360" w:lineRule="auto"/>
        <w:tabs>
          <w:tab w:val="left" w:pos="5580" w:leader="none"/>
        </w:tabs>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3）</w:t>
      </w:r>
      <w:r>
        <w:rPr>
          <w:rFonts w:hint="eastAsia"/>
          <w:color w:val="000000"/>
          <w:sz w:val="24"/>
          <w:highlight w:val="none"/>
          <w:lang w:val="en-US" w:eastAsia="zh-CN"/>
        </w:rPr>
        <w:t xml:space="preserve">对于多标的的采购项目，供应商应充分、准确地了解所投产品制造企业信息</w:t>
      </w:r>
      <w:r>
        <w:rPr>
          <w:rFonts w:hint="eastAsia"/>
          <w:color w:val="000000"/>
          <w:sz w:val="24"/>
          <w:highlight w:val="none"/>
        </w:rPr>
        <w:t xml:space="preserve">。</w:t>
      </w:r>
      <w:r>
        <w:rPr>
          <w:rFonts w:hint="eastAsia"/>
          <w:color w:val="000000"/>
          <w:sz w:val="24"/>
          <w:highlight w:val="none"/>
        </w:rPr>
      </w:r>
      <w:r/>
    </w:p>
    <w:p>
      <w:pPr>
        <w:pStyle w:val="935"/>
        <w:spacing w:line="360" w:lineRule="auto"/>
        <w:tabs>
          <w:tab w:val="left" w:pos="5580" w:leader="none"/>
        </w:tabs>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4）中小企业认定标准以《关于印发中小企业划型标准规定的通知》（工信部联企业〔2011〕300号）文件规定为准。</w:t>
      </w:r>
      <w:r>
        <w:rPr>
          <w:rFonts w:hint="eastAsia"/>
          <w:color w:val="000000"/>
          <w:sz w:val="24"/>
          <w:highlight w:val="none"/>
        </w:rPr>
      </w:r>
      <w:r/>
    </w:p>
    <w:p>
      <w:pPr>
        <w:pStyle w:val="935"/>
        <w:spacing w:line="360" w:lineRule="auto"/>
        <w:tabs>
          <w:tab w:val="left" w:pos="5580" w:leader="none"/>
        </w:tabs>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5</w:t>
      </w:r>
      <w:r>
        <w:rPr>
          <w:rFonts w:hint="eastAsia"/>
          <w:color w:val="000000"/>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https://baosong.miit.gov.cn/ScaleTest）</w:t>
      </w:r>
      <w:r>
        <w:rPr>
          <w:rFonts w:hint="eastAsia"/>
          <w:color w:val="000000"/>
          <w:sz w:val="24"/>
          <w:highlight w:val="none"/>
        </w:rPr>
      </w:r>
      <w:r/>
    </w:p>
    <w:p>
      <w:pPr>
        <w:pStyle w:val="935"/>
        <w:jc w:val="left"/>
        <w:widowControl/>
        <w:rPr>
          <w:b/>
          <w:bCs/>
          <w:color w:val="000000"/>
          <w:sz w:val="24"/>
          <w:highlight w:val="none"/>
        </w:rPr>
        <w:outlineLvl w:val="9"/>
      </w:pPr>
      <w:r>
        <w:rPr>
          <w:rFonts w:hint="eastAsia" w:ascii="Times New Roman" w:hAnsi="Times New Roman" w:eastAsia="宋体" w:cs="Times New Roman"/>
          <w:color w:val="000000"/>
          <w:sz w:val="24"/>
          <w:highlight w:val="none"/>
        </w:rPr>
        <w:br w:type="page" w:clear="all"/>
      </w:r>
      <w:r>
        <w:rPr>
          <w:b/>
          <w:bCs/>
          <w:color w:val="000000"/>
          <w:sz w:val="24"/>
          <w:highlight w:val="none"/>
        </w:rPr>
      </w:r>
      <w:r/>
    </w:p>
    <w:p>
      <w:pPr>
        <w:pStyle w:val="935"/>
        <w:jc w:val="center"/>
        <w:spacing w:before="240" w:afterAutospacing="0" w:line="360" w:lineRule="auto"/>
        <w:rPr>
          <w:rFonts w:ascii="方正小标宋简体" w:hAnsi="宋体" w:eastAsia="方正小标宋简体"/>
          <w:color w:val="000000"/>
          <w:sz w:val="44"/>
          <w:szCs w:val="44"/>
          <w:highlight w:val="none"/>
        </w:rPr>
        <w:outlineLvl w:val="9"/>
      </w:pPr>
      <w:r>
        <w:rPr>
          <w:rFonts w:ascii="方正小标宋简体" w:hAnsi="宋体" w:eastAsia="方正小标宋简体" w:cs="Times New Roman"/>
          <w:color w:val="000000"/>
          <w:sz w:val="44"/>
          <w:szCs w:val="44"/>
          <w:highlight w:val="none"/>
        </w:rPr>
        <w:t xml:space="preserve">中小企业声明函</w:t>
      </w:r>
      <w:r>
        <w:rPr>
          <w:rFonts w:hint="eastAsia" w:ascii="方正小标宋简体" w:hAnsi="宋体" w:eastAsia="方正小标宋简体" w:cs="Times New Roman"/>
          <w:color w:val="000000"/>
          <w:sz w:val="44"/>
          <w:szCs w:val="44"/>
          <w:highlight w:val="none"/>
        </w:rPr>
        <w:t xml:space="preserve">格式</w:t>
      </w:r>
      <w:r>
        <w:rPr>
          <w:rFonts w:ascii="方正小标宋简体" w:hAnsi="宋体" w:eastAsia="方正小标宋简体"/>
          <w:color w:val="000000"/>
          <w:sz w:val="44"/>
          <w:szCs w:val="44"/>
          <w:highlight w:val="none"/>
        </w:rPr>
      </w:r>
      <w:r/>
    </w:p>
    <w:p>
      <w:pPr>
        <w:pStyle w:val="935"/>
        <w:ind w:firstLine="360"/>
        <w:spacing w:beforeAutospacing="0"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本公司郑重声明，根据《政府采购促进中小企业发展管理办法》(财库[2020]46号)的规定，本公司参加江苏尚阳工程管理有限公司组织的</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highlight w:val="none"/>
        </w:rPr>
      </w:r>
      <w:r/>
    </w:p>
    <w:p>
      <w:pPr>
        <w:pStyle w:val="935"/>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i/>
          <w:color w:val="000000"/>
          <w:sz w:val="24"/>
          <w:szCs w:val="24"/>
          <w:highlight w:val="none"/>
          <w:u w:val="single"/>
        </w:rPr>
      </w:r>
      <w:r/>
    </w:p>
    <w:p>
      <w:pPr>
        <w:pStyle w:val="935"/>
        <w:ind w:firstLine="360"/>
        <w:spacing w:line="570" w:lineRule="exact"/>
        <w:rPr>
          <w:rFonts w:hint="eastAsia" w:ascii="宋体" w:hAnsi="宋体" w:eastAsia="宋体" w:cs="宋体"/>
          <w:i/>
          <w:color w:val="000000"/>
          <w:sz w:val="24"/>
          <w:szCs w:val="24"/>
          <w:highlight w:val="none"/>
          <w:u w:val="single"/>
          <w:lang w:eastAsia="zh-CN"/>
        </w:rPr>
      </w:pP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i/>
          <w:color w:val="000000"/>
          <w:sz w:val="24"/>
          <w:szCs w:val="24"/>
          <w:highlight w:val="none"/>
          <w:u w:val="single"/>
          <w:lang w:eastAsia="zh-CN"/>
        </w:rPr>
      </w:r>
      <w:r/>
    </w:p>
    <w:p>
      <w:pPr>
        <w:pStyle w:val="935"/>
        <w:ind w:firstLine="360"/>
        <w:spacing w:line="57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935"/>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35"/>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35"/>
        <w:ind w:right="72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ind w:right="82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企业名称（加盖CA电子公章）：⑫</w:t>
      </w:r>
      <w:r>
        <w:rPr>
          <w:rFonts w:hint="eastAsia" w:ascii="宋体" w:hAnsi="宋体" w:eastAsia="宋体" w:cs="宋体"/>
          <w:color w:val="000000"/>
          <w:sz w:val="24"/>
          <w:szCs w:val="24"/>
          <w:highlight w:val="none"/>
        </w:rPr>
      </w:r>
      <w:r/>
    </w:p>
    <w:p>
      <w:pPr>
        <w:pStyle w:val="935"/>
        <w:ind w:right="1120"/>
        <w:jc w:val="center"/>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935"/>
        <w:spacing w:line="570" w:lineRule="exact"/>
        <w:rPr>
          <w:rFonts w:hint="eastAsia" w:ascii="宋体" w:hAnsi="宋体" w:eastAsia="宋体" w:cs="宋体"/>
          <w:color w:val="000000"/>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szCs w:val="24"/>
          <w:highlight w:val="none"/>
        </w:rPr>
      </w:r>
      <w:r/>
    </w:p>
    <w:p>
      <w:pPr>
        <w:pStyle w:val="935"/>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填写说明：</w:t>
      </w:r>
      <w:r>
        <w:rPr>
          <w:rFonts w:hint="eastAsia" w:ascii="宋体" w:hAnsi="宋体" w:eastAsia="宋体" w:cs="宋体"/>
          <w:color w:val="000000"/>
          <w:sz w:val="24"/>
          <w:szCs w:val="24"/>
          <w:highlight w:val="none"/>
        </w:rPr>
      </w:r>
      <w:r/>
    </w:p>
    <w:p>
      <w:pPr>
        <w:pStyle w:val="935"/>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1.（采购单位名称①）：填写本项目采购人单位名称，如常州市XXX局。</w:t>
      </w:r>
      <w:r>
        <w:rPr>
          <w:rFonts w:hint="eastAsia" w:ascii="宋体" w:hAnsi="宋体" w:eastAsia="宋体" w:cs="宋体"/>
          <w:color w:val="000000"/>
          <w:sz w:val="24"/>
          <w:szCs w:val="24"/>
          <w:highlight w:val="none"/>
        </w:rPr>
      </w:r>
      <w:r/>
    </w:p>
    <w:p>
      <w:pPr>
        <w:pStyle w:val="935"/>
        <w:ind w:firstLine="480"/>
        <w:spacing w:line="57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2.采购编号为②：填写本项目编号，如JSZC-3204XX-SYZB-G20XX-XX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5"/>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3.（项目名称③）：填写本项目名称，如常州市XXX项目。</w:t>
      </w:r>
      <w:r>
        <w:rPr>
          <w:rFonts w:hint="eastAsia" w:ascii="宋体" w:hAnsi="宋体" w:eastAsia="宋体" w:cs="宋体"/>
          <w:color w:val="000000"/>
          <w:sz w:val="24"/>
          <w:szCs w:val="24"/>
          <w:highlight w:val="none"/>
        </w:rPr>
      </w:r>
      <w:r/>
    </w:p>
    <w:p>
      <w:pPr>
        <w:pStyle w:val="935"/>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4.（分包号：④）：填写分包编号，如有分包的，分别填写分包号，没有的填“无”。</w:t>
      </w:r>
      <w:r>
        <w:rPr>
          <w:rFonts w:hint="eastAsia" w:ascii="宋体" w:hAnsi="宋体" w:eastAsia="宋体" w:cs="宋体"/>
          <w:color w:val="000000"/>
          <w:sz w:val="24"/>
          <w:szCs w:val="24"/>
          <w:highlight w:val="none"/>
        </w:rPr>
      </w:r>
      <w:r/>
    </w:p>
    <w:p>
      <w:pPr>
        <w:pStyle w:val="935"/>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5.（标的名称⑤）：填写本项目标的名称，如有产品清单的请根据采购文件“第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 采购需求”-“</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清单”中列出的名称进行填写，如：线条灯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r>
        <w:rPr>
          <w:rFonts w:hint="eastAsia" w:ascii="宋体" w:hAnsi="宋体" w:eastAsia="宋体" w:cs="宋体"/>
          <w:color w:val="000000"/>
          <w:sz w:val="24"/>
          <w:szCs w:val="24"/>
          <w:highlight w:val="none"/>
        </w:rPr>
      </w:r>
      <w:r/>
    </w:p>
    <w:p>
      <w:pPr>
        <w:pStyle w:val="935"/>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6.（采购文件中明确的所属行业⑥）：填写本项目采购标的所属行业。如：工业。</w:t>
      </w:r>
      <w:r>
        <w:rPr>
          <w:rFonts w:hint="eastAsia" w:ascii="宋体" w:hAnsi="宋体" w:eastAsia="宋体" w:cs="宋体"/>
          <w:color w:val="000000"/>
          <w:sz w:val="24"/>
          <w:szCs w:val="24"/>
          <w:highlight w:val="none"/>
        </w:rPr>
      </w:r>
      <w:r/>
    </w:p>
    <w:p>
      <w:pPr>
        <w:pStyle w:val="935"/>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rPr>
        <w:t xml:space="preserve">货物制造商的名称</w:t>
      </w:r>
      <w:r>
        <w:rPr>
          <w:rFonts w:hint="eastAsia" w:ascii="宋体" w:hAnsi="宋体" w:eastAsia="宋体" w:cs="宋体"/>
          <w:color w:val="000000"/>
          <w:sz w:val="24"/>
          <w:szCs w:val="24"/>
          <w:highlight w:val="none"/>
        </w:rPr>
        <w:t xml:space="preserve">，如XXX企业。</w:t>
      </w:r>
      <w:r>
        <w:rPr>
          <w:rFonts w:hint="eastAsia" w:ascii="宋体" w:hAnsi="宋体" w:eastAsia="宋体" w:cs="宋体"/>
          <w:color w:val="000000"/>
          <w:sz w:val="24"/>
          <w:szCs w:val="24"/>
          <w:highlight w:val="none"/>
        </w:rPr>
      </w:r>
      <w:r/>
    </w:p>
    <w:p>
      <w:pPr>
        <w:pStyle w:val="935"/>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rPr>
          <w:rFonts w:hint="eastAsia" w:ascii="宋体" w:hAnsi="宋体" w:eastAsia="宋体" w:cs="宋体"/>
          <w:color w:val="000000"/>
          <w:sz w:val="24"/>
          <w:szCs w:val="24"/>
          <w:highlight w:val="none"/>
        </w:rPr>
      </w:r>
      <w:r/>
    </w:p>
    <w:p>
      <w:pPr>
        <w:pStyle w:val="935"/>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）：须根据</w:t>
      </w:r>
      <w:r>
        <w:rPr>
          <w:rFonts w:hint="eastAsia" w:ascii="宋体" w:hAnsi="宋体" w:eastAsia="宋体" w:cs="宋体"/>
          <w:b/>
          <w:bCs/>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 。</w:t>
      </w:r>
      <w:r>
        <w:rPr>
          <w:rFonts w:hint="eastAsia" w:ascii="宋体" w:hAnsi="宋体" w:eastAsia="宋体" w:cs="宋体"/>
          <w:color w:val="000000"/>
          <w:sz w:val="24"/>
          <w:szCs w:val="24"/>
          <w:highlight w:val="none"/>
        </w:rPr>
      </w:r>
      <w:r/>
    </w:p>
    <w:p>
      <w:pPr>
        <w:pStyle w:val="935"/>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CA电子公章。</w:t>
      </w:r>
      <w:r>
        <w:rPr>
          <w:rFonts w:hint="eastAsia" w:ascii="宋体" w:hAnsi="宋体" w:eastAsia="宋体" w:cs="宋体"/>
          <w:color w:val="000000"/>
          <w:sz w:val="24"/>
          <w:szCs w:val="24"/>
          <w:highlight w:val="none"/>
        </w:rPr>
      </w:r>
      <w:r/>
    </w:p>
    <w:p>
      <w:pPr>
        <w:pStyle w:val="935"/>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无效投标（响应）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color w:val="000000"/>
          <w:sz w:val="24"/>
          <w:szCs w:val="24"/>
          <w:highlight w:val="none"/>
        </w:rPr>
        <w:t xml:space="preserve">货物制造商</w:t>
      </w:r>
      <w:r>
        <w:rPr>
          <w:rFonts w:hint="eastAsia" w:ascii="宋体" w:hAnsi="宋体" w:eastAsia="宋体" w:cs="宋体"/>
          <w:color w:val="000000"/>
          <w:sz w:val="24"/>
          <w:szCs w:val="24"/>
          <w:highlight w:val="none"/>
        </w:rPr>
        <w:t xml:space="preserve">是否属于中小微企业，并认真填写声明函，若有虚假将追究其责任。</w:t>
      </w:r>
      <w:r>
        <w:rPr>
          <w:rFonts w:hint="eastAsia" w:ascii="宋体" w:hAnsi="宋体" w:eastAsia="宋体" w:cs="宋体"/>
          <w:color w:val="000000"/>
          <w:sz w:val="24"/>
          <w:szCs w:val="24"/>
          <w:highlight w:val="none"/>
        </w:rPr>
      </w:r>
      <w:r/>
    </w:p>
    <w:p>
      <w:pPr>
        <w:pStyle w:val="119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12.温馨提示</w:t>
      </w:r>
      <w:r>
        <w:rPr>
          <w:rFonts w:hint="eastAsia" w:ascii="宋体" w:hAnsi="宋体" w:eastAsia="宋体" w:cs="宋体"/>
          <w:color w:val="000000"/>
          <w:sz w:val="24"/>
          <w:szCs w:val="24"/>
          <w:highlight w:val="none"/>
        </w:rPr>
      </w:r>
      <w:r/>
    </w:p>
    <w:p>
      <w:pPr>
        <w:pStyle w:val="119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4"/>
          <w:szCs w:val="24"/>
          <w:highlight w:val="none"/>
        </w:rPr>
      </w:r>
      <w:r/>
    </w:p>
    <w:p>
      <w:pPr>
        <w:pStyle w:val="119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4"/>
          <w:szCs w:val="24"/>
          <w:highlight w:val="none"/>
        </w:rPr>
      </w:r>
      <w:r/>
    </w:p>
    <w:p>
      <w:pPr>
        <w:pStyle w:val="119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4"/>
          <w:szCs w:val="24"/>
          <w:highlight w:val="none"/>
        </w:rPr>
      </w:r>
      <w:r/>
    </w:p>
    <w:p>
      <w:pPr>
        <w:pStyle w:val="119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（4）对于采购文件确实允许非独立法人参与采购活动的，应按其所属集团公司合并财务报表数据情况予以填报。</w:t>
      </w:r>
      <w:r>
        <w:rPr>
          <w:rFonts w:hint="eastAsia" w:ascii="宋体" w:hAnsi="宋体" w:eastAsia="宋体" w:cs="宋体"/>
          <w:color w:val="000000"/>
          <w:sz w:val="24"/>
          <w:szCs w:val="24"/>
          <w:highlight w:val="none"/>
        </w:rPr>
      </w:r>
      <w:r/>
    </w:p>
    <w:p>
      <w:pPr>
        <w:pStyle w:val="119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的信息。</w:t>
      </w:r>
      <w:r>
        <w:rPr>
          <w:rFonts w:hint="eastAsia" w:ascii="宋体" w:hAnsi="宋体" w:eastAsia="宋体" w:cs="宋体"/>
          <w:color w:val="000000"/>
          <w:sz w:val="24"/>
          <w:szCs w:val="24"/>
          <w:highlight w:val="none"/>
        </w:rPr>
      </w:r>
      <w:r/>
    </w:p>
    <w:p>
      <w:pPr>
        <w:pStyle w:val="119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4"/>
          <w:szCs w:val="24"/>
          <w:highlight w:val="none"/>
        </w:rPr>
      </w:r>
      <w:r/>
    </w:p>
    <w:p>
      <w:pPr>
        <w:pStyle w:val="119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hint="eastAsia" w:ascii="宋体" w:hAnsi="宋体" w:eastAsia="宋体" w:cs="宋体"/>
          <w:color w:val="000000"/>
          <w:sz w:val="24"/>
          <w:szCs w:val="24"/>
          <w:highlight w:val="none"/>
        </w:rPr>
      </w:r>
      <w:r/>
    </w:p>
    <w:p>
      <w:pPr>
        <w:pStyle w:val="935"/>
        <w:spacing w:line="360" w:lineRule="auto"/>
        <w:rPr>
          <w:color w:val="000000"/>
          <w:sz w:val="24"/>
          <w:szCs w:val="20"/>
          <w:highlight w:val="none"/>
        </w:rPr>
        <w:outlineLvl w:val="9"/>
      </w:pPr>
      <w:r>
        <w:rPr>
          <w:color w:val="000000"/>
          <w:sz w:val="24"/>
          <w:highlight w:val="none"/>
        </w:rPr>
        <w:br w:type="page" w:clear="all"/>
      </w:r>
      <w:r>
        <w:rPr>
          <w:color w:val="000000"/>
          <w:sz w:val="24"/>
          <w:szCs w:val="20"/>
          <w:highlight w:val="none"/>
        </w:rPr>
      </w:r>
      <w:r/>
    </w:p>
    <w:p>
      <w:pPr>
        <w:pStyle w:val="935"/>
        <w:jc w:val="center"/>
        <w:spacing w:before="240" w:after="240" w:line="360" w:lineRule="auto"/>
        <w:rPr>
          <w:color w:val="000000"/>
          <w:sz w:val="36"/>
          <w:szCs w:val="36"/>
          <w:highlight w:val="none"/>
        </w:rPr>
        <w:outlineLvl w:val="9"/>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935"/>
        <w:ind w:firstLine="504"/>
        <w:spacing w:line="588" w:lineRule="exact"/>
        <w:rPr>
          <w:color w:val="000000"/>
          <w:spacing w:val="6"/>
          <w:sz w:val="24"/>
          <w:highlight w:val="none"/>
        </w:rPr>
        <w:outlineLvl w:val="9"/>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935"/>
        <w:ind w:firstLine="482"/>
        <w:spacing w:line="588" w:lineRule="exact"/>
        <w:rPr>
          <w:b/>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935"/>
        <w:ind w:firstLine="482"/>
        <w:spacing w:line="588" w:lineRule="exact"/>
        <w:rPr>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且本单位参加______单位的______项目采购活动提供本单位制造的货物，或者提供其他残疾人福利性单位制造的货物（不包括使用非残疾人福利性单位注册商标的货物）。</w:t>
      </w:r>
      <w:r>
        <w:rPr>
          <w:color w:val="000000"/>
          <w:spacing w:val="6"/>
          <w:sz w:val="24"/>
          <w:highlight w:val="none"/>
        </w:rPr>
      </w:r>
      <w:r/>
    </w:p>
    <w:p>
      <w:pPr>
        <w:pStyle w:val="935"/>
        <w:ind w:firstLine="506"/>
        <w:spacing w:line="588" w:lineRule="exact"/>
        <w:rPr>
          <w:color w:val="000000"/>
          <w:spacing w:val="6"/>
          <w:sz w:val="24"/>
          <w:highlight w:val="none"/>
        </w:rPr>
        <w:outlineLvl w:val="9"/>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935"/>
        <w:ind w:firstLine="504"/>
        <w:spacing w:line="588" w:lineRule="exact"/>
        <w:rPr>
          <w:color w:val="000000"/>
          <w:spacing w:val="6"/>
          <w:sz w:val="24"/>
          <w:highlight w:val="none"/>
        </w:rPr>
        <w:outlineLvl w:val="9"/>
      </w:pPr>
      <w:r>
        <w:rPr>
          <w:color w:val="000000"/>
          <w:spacing w:val="6"/>
          <w:sz w:val="24"/>
          <w:highlight w:val="none"/>
        </w:rPr>
      </w:r>
      <w:r/>
    </w:p>
    <w:p>
      <w:pPr>
        <w:pStyle w:val="935"/>
        <w:ind w:firstLine="504"/>
        <w:spacing w:line="588" w:lineRule="exact"/>
        <w:rPr>
          <w:color w:val="000000"/>
          <w:spacing w:val="6"/>
          <w:sz w:val="24"/>
          <w:highlight w:val="none"/>
        </w:rPr>
        <w:outlineLvl w:val="9"/>
      </w:pPr>
      <w:r>
        <w:rPr>
          <w:color w:val="000000"/>
          <w:spacing w:val="6"/>
          <w:sz w:val="24"/>
          <w:highlight w:val="none"/>
        </w:rPr>
      </w:r>
      <w:r/>
    </w:p>
    <w:p>
      <w:pPr>
        <w:pStyle w:val="935"/>
        <w:ind w:right="1560" w:firstLine="504"/>
        <w:jc w:val="center"/>
        <w:spacing w:line="588" w:lineRule="exact"/>
        <w:tabs>
          <w:tab w:val="left" w:pos="4860" w:leader="none"/>
        </w:tabs>
        <w:rPr>
          <w:color w:val="000000"/>
          <w:spacing w:val="6"/>
          <w:sz w:val="24"/>
          <w:highlight w:val="none"/>
        </w:rPr>
        <w:outlineLvl w:val="9"/>
      </w:pPr>
      <w:r>
        <w:rPr>
          <w:color w:val="000000"/>
          <w:spacing w:val="6"/>
          <w:sz w:val="24"/>
          <w:highlight w:val="none"/>
        </w:rPr>
        <w:t xml:space="preserve">               单位名称（加盖公章）：</w:t>
      </w:r>
      <w:r>
        <w:rPr>
          <w:color w:val="000000"/>
          <w:spacing w:val="6"/>
          <w:sz w:val="24"/>
          <w:highlight w:val="none"/>
        </w:rPr>
      </w:r>
      <w:r/>
    </w:p>
    <w:p>
      <w:pPr>
        <w:pStyle w:val="935"/>
        <w:ind w:right="1560" w:firstLine="504"/>
        <w:jc w:val="center"/>
        <w:spacing w:line="588" w:lineRule="exact"/>
        <w:tabs>
          <w:tab w:val="left" w:pos="4860" w:leader="none"/>
        </w:tabs>
        <w:rPr>
          <w:color w:val="000000"/>
          <w:spacing w:val="6"/>
          <w:sz w:val="24"/>
          <w:highlight w:val="none"/>
        </w:rPr>
        <w:outlineLvl w:val="9"/>
      </w:pPr>
      <w:r>
        <w:rPr>
          <w:color w:val="000000"/>
          <w:spacing w:val="6"/>
          <w:sz w:val="24"/>
          <w:highlight w:val="none"/>
        </w:rPr>
        <w:t xml:space="preserve">       日  期：</w:t>
      </w:r>
      <w:r>
        <w:rPr>
          <w:color w:val="000000"/>
          <w:spacing w:val="6"/>
          <w:sz w:val="24"/>
          <w:highlight w:val="none"/>
        </w:rPr>
      </w:r>
      <w:r/>
    </w:p>
    <w:p>
      <w:pPr>
        <w:pStyle w:val="935"/>
        <w:spacing w:line="360" w:lineRule="auto"/>
        <w:rPr>
          <w:b/>
          <w:color w:val="000000"/>
          <w:sz w:val="24"/>
          <w:highlight w:val="none"/>
        </w:rPr>
        <w:outlineLvl w:val="9"/>
      </w:pPr>
      <w:r>
        <w:rPr>
          <w:b/>
          <w:color w:val="000000"/>
          <w:sz w:val="24"/>
          <w:highlight w:val="none"/>
        </w:rPr>
      </w:r>
      <w:r/>
    </w:p>
    <w:p>
      <w:pPr>
        <w:pStyle w:val="935"/>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highlight w:val="none"/>
        </w:rPr>
        <w:br w:type="page" w:clear="all"/>
      </w:r>
      <w:r>
        <w:rPr>
          <w:rFonts w:hint="eastAsia" w:ascii="Times New Roman" w:hAnsi="Times New Roman" w:eastAsia="宋体" w:cs="Times New Roman"/>
          <w:color w:val="000000"/>
          <w:sz w:val="24"/>
          <w:szCs w:val="20"/>
          <w:highlight w:val="none"/>
          <w:lang w:val="en-US" w:eastAsia="zh-CN"/>
        </w:rPr>
        <w:t xml:space="preserve">3其他特定资格要求</w:t>
      </w:r>
      <w:r>
        <w:rPr>
          <w:rFonts w:hint="eastAsia" w:ascii="Times New Roman" w:hAnsi="Times New Roman" w:eastAsia="宋体" w:cs="Times New Roman"/>
          <w:color w:val="000000"/>
          <w:sz w:val="24"/>
          <w:szCs w:val="20"/>
          <w:highlight w:val="none"/>
          <w:lang w:val="en-US" w:eastAsia="zh-CN"/>
        </w:rPr>
      </w:r>
      <w:r/>
    </w:p>
    <w:p>
      <w:pPr>
        <w:pStyle w:val="935"/>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b/>
          <w:color w:val="000000"/>
          <w:sz w:val="32"/>
          <w:szCs w:val="32"/>
          <w:highlight w:val="none"/>
        </w:rPr>
        <w:outlineLvl w:val="9"/>
      </w:pPr>
      <w:r>
        <w:rPr>
          <w:rFonts w:hint="eastAsia" w:ascii="宋体" w:hAnsi="宋体" w:eastAsia="宋体" w:cs="宋体"/>
          <w:color w:val="000000"/>
          <w:sz w:val="24"/>
          <w:szCs w:val="24"/>
          <w:highlight w:val="none"/>
          <w:u w:val="none"/>
          <w:lang w:val="en-US" w:eastAsia="zh-CN"/>
        </w:rPr>
        <w:t xml:space="preserve">具有城市及道路照明工程专业承包三级及以上资质或建筑机电安装工程专业承包三级及以上资质，具有安全生产许可证。</w:t>
      </w:r>
      <w:r>
        <w:rPr>
          <w:rFonts w:hint="eastAsia" w:ascii="Times New Roman" w:hAnsi="Times New Roman" w:eastAsia="宋体" w:cs="Times New Roman"/>
          <w:color w:val="000000"/>
          <w:spacing w:val="6"/>
          <w:sz w:val="24"/>
          <w:highlight w:val="none"/>
        </w:rPr>
        <w:br w:type="page" w:clear="all"/>
      </w:r>
      <w:r>
        <w:rPr>
          <w:rFonts w:ascii="宋体" w:hAnsi="宋体"/>
          <w:b/>
          <w:color w:val="000000"/>
          <w:sz w:val="32"/>
          <w:szCs w:val="32"/>
          <w:highlight w:val="none"/>
        </w:rPr>
        <w:t xml:space="preserve">二、商务技术文件格式</w:t>
      </w:r>
      <w:bookmarkStart w:id="717" w:name="_Toc150774761"/>
      <w:r/>
      <w:bookmarkStart w:id="718" w:name="_Toc142311058"/>
      <w:r/>
      <w:bookmarkStart w:id="719" w:name="_Toc226965829"/>
      <w:r/>
      <w:bookmarkStart w:id="720" w:name="_Toc226309800"/>
      <w:r/>
      <w:bookmarkStart w:id="721" w:name="_Toc480942349"/>
      <w:r/>
      <w:bookmarkStart w:id="722" w:name="_Toc520356217"/>
      <w:r/>
      <w:bookmarkStart w:id="723" w:name="_Toc226337252"/>
      <w:r/>
      <w:bookmarkStart w:id="724" w:name="_Toc195842921"/>
      <w:r/>
      <w:bookmarkStart w:id="725" w:name="_Toc150480794"/>
      <w:r/>
      <w:bookmarkStart w:id="726" w:name="_Ref467988698"/>
      <w:r/>
      <w:bookmarkStart w:id="727" w:name="_Toc226965746"/>
      <w:r/>
      <w:bookmarkStart w:id="728" w:name="_Toc127151556"/>
      <w:r>
        <w:rPr>
          <w:rFonts w:hint="eastAsia" w:ascii="宋体" w:hAnsi="宋体"/>
          <w:b/>
          <w:color w:val="000000"/>
          <w:sz w:val="32"/>
          <w:szCs w:val="32"/>
          <w:highlight w:val="none"/>
        </w:rPr>
      </w:r>
      <w:r/>
    </w:p>
    <w:p>
      <w:pPr>
        <w:pStyle w:val="935"/>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35"/>
        <w:spacing w:line="360" w:lineRule="auto"/>
        <w:rPr>
          <w:color w:val="000000"/>
          <w:sz w:val="24"/>
          <w:szCs w:val="20"/>
          <w:highlight w:val="none"/>
        </w:rPr>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rFonts w:hint="eastAsia"/>
          <w:color w:val="000000"/>
          <w:sz w:val="24"/>
          <w:highlight w:val="none"/>
        </w:rPr>
        <w:t xml:space="preserve">函</w:t>
      </w:r>
      <w:r>
        <w:rPr>
          <w:color w:val="000000"/>
          <w:sz w:val="24"/>
          <w:szCs w:val="20"/>
          <w:highlight w:val="none"/>
        </w:rPr>
      </w:r>
      <w:r/>
    </w:p>
    <w:p>
      <w:pPr>
        <w:pStyle w:val="935"/>
        <w:spacing w:line="360" w:lineRule="auto"/>
        <w:tabs>
          <w:tab w:val="left" w:pos="5580" w:leader="none"/>
        </w:tabs>
        <w:rPr>
          <w:color w:val="000000"/>
          <w:sz w:val="24"/>
          <w:highlight w:val="none"/>
        </w:rPr>
      </w:pPr>
      <w:r>
        <w:rPr>
          <w:color w:val="000000"/>
          <w:sz w:val="24"/>
          <w:highlight w:val="none"/>
        </w:rPr>
      </w:r>
      <w:r/>
    </w:p>
    <w:p>
      <w:pPr>
        <w:pStyle w:val="935"/>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935"/>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采购人</w:t>
      </w:r>
      <w:r>
        <w:rPr>
          <w:color w:val="000000"/>
          <w:sz w:val="24"/>
          <w:highlight w:val="none"/>
          <w:u w:val="single"/>
        </w:rPr>
        <w:t xml:space="preserve">或采购代理机构）</w:t>
      </w:r>
      <w:r>
        <w:rPr>
          <w:color w:val="000000"/>
          <w:sz w:val="24"/>
          <w:highlight w:val="none"/>
        </w:rPr>
      </w:r>
      <w:r/>
    </w:p>
    <w:p>
      <w:pPr>
        <w:pStyle w:val="935"/>
        <w:spacing w:line="360" w:lineRule="auto"/>
        <w:tabs>
          <w:tab w:val="left" w:pos="5580" w:leader="none"/>
        </w:tabs>
        <w:rPr>
          <w:color w:val="000000"/>
          <w:sz w:val="24"/>
          <w:szCs w:val="20"/>
          <w:highlight w:val="none"/>
        </w:rPr>
      </w:pPr>
      <w:r>
        <w:rPr>
          <w:color w:val="000000"/>
          <w:sz w:val="24"/>
          <w:szCs w:val="20"/>
          <w:highlight w:val="none"/>
        </w:rPr>
      </w:r>
      <w:r/>
    </w:p>
    <w:p>
      <w:pPr>
        <w:pStyle w:val="935"/>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我方参加你方就___________（项目名称，项目编号）组织的招标活动，并对此项目进行投标。</w:t>
      </w:r>
      <w:r>
        <w:rPr>
          <w:color w:val="000000"/>
          <w:sz w:val="24"/>
          <w:szCs w:val="20"/>
          <w:highlight w:val="none"/>
        </w:rPr>
      </w:r>
      <w:r/>
    </w:p>
    <w:p>
      <w:pPr>
        <w:pStyle w:val="935"/>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935"/>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935"/>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935"/>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35"/>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935"/>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35"/>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935"/>
        <w:ind w:left="420"/>
        <w:spacing w:line="360" w:lineRule="auto"/>
        <w:tabs>
          <w:tab w:val="left" w:pos="5580" w:leader="none"/>
        </w:tabs>
        <w:rPr>
          <w:color w:val="000000"/>
          <w:sz w:val="24"/>
          <w:szCs w:val="20"/>
          <w:highlight w:val="none"/>
        </w:rPr>
      </w:pPr>
      <w:r>
        <w:rPr>
          <w:color w:val="000000"/>
          <w:sz w:val="24"/>
          <w:szCs w:val="20"/>
          <w:highlight w:val="none"/>
        </w:rPr>
      </w:r>
      <w:r/>
    </w:p>
    <w:p>
      <w:pPr>
        <w:pStyle w:val="935"/>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935"/>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935"/>
        <w:ind w:left="420"/>
        <w:spacing w:line="360" w:lineRule="auto"/>
        <w:tabs>
          <w:tab w:val="left" w:pos="5580" w:leader="none"/>
        </w:tabs>
        <w:rPr>
          <w:color w:val="000000"/>
          <w:sz w:val="24"/>
          <w:szCs w:val="20"/>
          <w:highlight w:val="none"/>
        </w:rPr>
      </w:pPr>
      <w:r>
        <w:rPr>
          <w:color w:val="000000"/>
          <w:sz w:val="24"/>
          <w:szCs w:val="20"/>
          <w:highlight w:val="none"/>
        </w:rPr>
      </w:r>
      <w:r/>
    </w:p>
    <w:p>
      <w:pPr>
        <w:pStyle w:val="935"/>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935"/>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935"/>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935"/>
        <w:jc w:val="left"/>
        <w:widowControl/>
        <w:rPr>
          <w:rFonts w:hint="eastAsia"/>
          <w:color w:val="000000"/>
          <w:sz w:val="24"/>
          <w:highlight w:val="none"/>
        </w:rPr>
      </w:pPr>
      <w:r/>
      <w:bookmarkStart w:id="729" w:name="_Hlt520356243"/>
      <w:r/>
      <w:bookmarkEnd w:id="729"/>
      <w:r/>
      <w:bookmarkStart w:id="730" w:name="_Hlt520355938"/>
      <w:r/>
      <w:bookmarkEnd w:id="730"/>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rFonts w:hint="eastAsia"/>
          <w:color w:val="000000"/>
          <w:sz w:val="24"/>
          <w:highlight w:val="none"/>
        </w:rPr>
      </w:r>
      <w:r/>
    </w:p>
    <w:p>
      <w:pPr>
        <w:pStyle w:val="93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3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935"/>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935"/>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935"/>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935"/>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（投标人名称）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935"/>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935"/>
        <w:spacing w:line="560" w:lineRule="exact"/>
        <w:rPr>
          <w:rFonts w:ascii="宋体" w:hAnsi="宋体"/>
          <w:color w:val="000000"/>
          <w:sz w:val="24"/>
          <w:highlight w:val="none"/>
        </w:rPr>
      </w:pPr>
      <w:r>
        <w:rPr>
          <w:rFonts w:ascii="宋体" w:hAnsi="宋体"/>
          <w:color w:val="000000"/>
          <w:sz w:val="24"/>
          <w:highlight w:val="none"/>
        </w:rPr>
      </w:r>
      <w:r/>
    </w:p>
    <w:p>
      <w:pPr>
        <w:pStyle w:val="966"/>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电子件。</w:t>
      </w:r>
      <w:r>
        <w:rPr>
          <w:color w:val="000000"/>
          <w:spacing w:val="-3"/>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3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3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3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3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3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35"/>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935"/>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或签章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35"/>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935"/>
        <w:jc w:val="left"/>
        <w:widowControl/>
        <w:rPr>
          <w:rFonts w:hint="eastAsia"/>
          <w:color w:val="000000"/>
          <w:sz w:val="24"/>
          <w:highlight w:val="none"/>
        </w:rPr>
      </w:pPr>
      <w:r>
        <w:rPr>
          <w:rFonts w:hint="eastAsia"/>
          <w:color w:val="000000"/>
          <w:sz w:val="24"/>
          <w:highlight w:val="none"/>
        </w:rPr>
      </w:r>
      <w:r/>
    </w:p>
    <w:p>
      <w:pPr>
        <w:pStyle w:val="935"/>
        <w:rPr>
          <w:rFonts w:hint="eastAsia"/>
          <w:color w:val="000000"/>
          <w:highlight w:val="none"/>
        </w:rPr>
      </w:pPr>
      <w:r>
        <w:rPr>
          <w:rFonts w:hint="eastAsia"/>
          <w:color w:val="000000"/>
          <w:highlight w:val="none"/>
        </w:rPr>
      </w:r>
      <w:r/>
    </w:p>
    <w:p>
      <w:pPr>
        <w:pStyle w:val="935"/>
        <w:jc w:val="left"/>
        <w:widowControl/>
        <w:rPr>
          <w:rFonts w:hint="eastAsia"/>
          <w:color w:val="000000"/>
          <w:sz w:val="24"/>
          <w:highlight w:val="none"/>
        </w:rPr>
      </w:pPr>
      <w:r>
        <w:rPr>
          <w:rFonts w:hint="eastAsia"/>
          <w:color w:val="000000"/>
          <w:sz w:val="24"/>
          <w:highlight w:val="none"/>
        </w:rPr>
      </w:r>
      <w:r/>
    </w:p>
    <w:p>
      <w:pPr>
        <w:pStyle w:val="935"/>
        <w:jc w:val="left"/>
        <w:widowControl/>
        <w:rPr>
          <w:rFonts w:hint="eastAsia" w:ascii="宋体" w:hAnsi="宋体"/>
          <w:color w:val="000000"/>
          <w:sz w:val="24"/>
          <w:szCs w:val="20"/>
          <w:highlight w:val="none"/>
        </w:rPr>
      </w:pPr>
      <w:r>
        <w:rPr>
          <w:rFonts w:hint="eastAsia" w:ascii="宋体" w:hAnsi="宋体"/>
          <w:color w:val="000000"/>
          <w:sz w:val="24"/>
          <w:szCs w:val="20"/>
          <w:highlight w:val="none"/>
        </w:rPr>
      </w:r>
      <w:r/>
    </w:p>
    <w:p>
      <w:pPr>
        <w:pStyle w:val="935"/>
        <w:jc w:val="left"/>
        <w:widowControl/>
        <w:rPr>
          <w:rFonts w:hint="eastAsia"/>
          <w:color w:val="000000"/>
          <w:sz w:val="24"/>
          <w:highlight w:val="none"/>
        </w:rPr>
      </w:pPr>
      <w:r>
        <w:rPr>
          <w:rFonts w:hint="eastAsia"/>
          <w:color w:val="000000"/>
          <w:sz w:val="24"/>
          <w:highlight w:val="none"/>
        </w:rPr>
      </w:r>
      <w:r/>
    </w:p>
    <w:p>
      <w:pPr>
        <w:pStyle w:val="935"/>
        <w:jc w:val="left"/>
        <w:widowControl/>
        <w:rPr>
          <w:rFonts w:hint="eastAsia"/>
          <w:color w:val="000000"/>
          <w:sz w:val="24"/>
          <w:highlight w:val="none"/>
        </w:rPr>
      </w:pPr>
      <w:r>
        <w:rPr>
          <w:rFonts w:hint="eastAsia"/>
          <w:color w:val="000000"/>
          <w:sz w:val="24"/>
          <w:highlight w:val="none"/>
        </w:rPr>
      </w:r>
      <w:r/>
    </w:p>
    <w:p>
      <w:pPr>
        <w:pStyle w:val="935"/>
        <w:jc w:val="left"/>
        <w:widowControl/>
        <w:rPr>
          <w:rFonts w:hint="eastAsia"/>
          <w:color w:val="000000"/>
          <w:sz w:val="24"/>
          <w:highlight w:val="none"/>
        </w:rPr>
      </w:pPr>
      <w:r>
        <w:rPr>
          <w:rFonts w:hint="eastAsia"/>
          <w:color w:val="000000"/>
          <w:sz w:val="24"/>
          <w:highlight w:val="none"/>
        </w:rPr>
      </w:r>
      <w:r/>
    </w:p>
    <w:p>
      <w:pPr>
        <w:pStyle w:val="935"/>
        <w:jc w:val="left"/>
        <w:widowControl/>
        <w:rPr>
          <w:rFonts w:hint="eastAsia"/>
          <w:color w:val="000000"/>
          <w:sz w:val="24"/>
          <w:highlight w:val="none"/>
        </w:rPr>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highlight w:val="none"/>
        </w:rPr>
      </w:r>
      <w:r/>
    </w:p>
    <w:p>
      <w:pPr>
        <w:pStyle w:val="935"/>
        <w:jc w:val="left"/>
        <w:widowControl/>
        <w:rPr>
          <w:rFonts w:hint="eastAsia"/>
          <w:color w:val="000000"/>
          <w:sz w:val="24"/>
          <w:highlight w:val="none"/>
        </w:rPr>
      </w:pPr>
      <w:r>
        <w:rPr>
          <w:rFonts w:hint="eastAsia"/>
          <w:color w:val="000000"/>
          <w:sz w:val="24"/>
          <w:highlight w:val="none"/>
        </w:rPr>
        <w:t xml:space="preserve">3  政府采购供应商信用承诺书</w:t>
      </w:r>
      <w:r>
        <w:rPr>
          <w:rFonts w:hint="eastAsia"/>
          <w:color w:val="000000"/>
          <w:sz w:val="24"/>
          <w:highlight w:val="none"/>
        </w:rPr>
      </w:r>
      <w:r/>
    </w:p>
    <w:p>
      <w:pPr>
        <w:pStyle w:val="935"/>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35"/>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935"/>
        <w:ind w:firstLine="640"/>
        <w:rPr>
          <w:color w:val="000000"/>
          <w:highlight w:val="none"/>
        </w:rPr>
      </w:pPr>
      <w:r>
        <w:rPr>
          <w:color w:val="000000"/>
          <w:highlight w:val="none"/>
        </w:rPr>
      </w:r>
      <w:r/>
    </w:p>
    <w:p>
      <w:pPr>
        <w:pStyle w:val="935"/>
        <w:ind w:firstLine="480"/>
        <w:spacing w:line="276" w:lineRule="auto"/>
        <w:rPr>
          <w:rFonts w:ascii="宋体" w:hAnsi="宋体"/>
          <w:color w:val="000000"/>
          <w:sz w:val="24"/>
          <w:highlight w:val="none"/>
        </w:rPr>
      </w:pPr>
      <w:r/>
      <w:bookmarkStart w:id="731" w:name="_Hlt520343000"/>
      <w:r/>
      <w:bookmarkEnd w:id="731"/>
      <w:r/>
      <w:bookmarkStart w:id="732" w:name="_Hlt520274407"/>
      <w:r/>
      <w:bookmarkEnd w:id="732"/>
      <w:r/>
      <w:bookmarkStart w:id="733" w:name="_Hlt520343392"/>
      <w:r/>
      <w:bookmarkEnd w:id="733"/>
      <w:r/>
      <w:bookmarkStart w:id="734" w:name="_Hlt520274393"/>
      <w:r/>
      <w:bookmarkEnd w:id="734"/>
      <w:r/>
      <w:bookmarkStart w:id="735" w:name="_Hlt520350918"/>
      <w:r/>
      <w:bookmarkEnd w:id="735"/>
      <w:r/>
      <w:bookmarkStart w:id="736" w:name="_Hlt520274121"/>
      <w:r/>
      <w:bookmarkEnd w:id="736"/>
      <w:r/>
      <w:bookmarkStart w:id="737" w:name="_Hlt520271212"/>
      <w:r/>
      <w:bookmarkEnd w:id="737"/>
      <w:r/>
      <w:bookmarkStart w:id="738" w:name="_Hlt520273711"/>
      <w:r/>
      <w:bookmarkEnd w:id="738"/>
      <w:r/>
      <w:bookmarkStart w:id="739" w:name="_Hlt520274065"/>
      <w:r/>
      <w:bookmarkEnd w:id="739"/>
      <w:r/>
      <w:bookmarkStart w:id="740" w:name="_Hlt520355504"/>
      <w:r/>
      <w:bookmarkEnd w:id="740"/>
      <w:r/>
      <w:bookmarkStart w:id="741" w:name="_Toc226965747"/>
      <w:r/>
      <w:bookmarkStart w:id="742" w:name="_Toc480942350"/>
      <w:r/>
      <w:bookmarkStart w:id="743" w:name="_Toc520356218"/>
      <w:r/>
      <w:bookmarkStart w:id="744" w:name="_Toc226965830"/>
      <w:r/>
      <w:bookmarkStart w:id="745" w:name="_Toc264969247"/>
      <w:r/>
      <w:bookmarkStart w:id="746" w:name="_Toc127151557"/>
      <w:r/>
      <w:bookmarkStart w:id="747" w:name="_Toc305158899"/>
      <w:r/>
      <w:bookmarkStart w:id="748" w:name="_Toc142311059"/>
      <w:r/>
      <w:bookmarkStart w:id="749" w:name="_Toc305158825"/>
      <w:r/>
      <w:bookmarkStart w:id="750" w:name="_Toc195842922"/>
      <w:r/>
      <w:bookmarkStart w:id="751" w:name="_Toc150480795"/>
      <w:r/>
      <w:bookmarkStart w:id="752" w:name="_Ref467988705"/>
      <w:r/>
      <w:bookmarkStart w:id="753" w:name="_Toc150774762"/>
      <w:r/>
      <w:bookmarkStart w:id="754" w:name="_Toc265228395"/>
      <w:r/>
      <w:bookmarkStart w:id="755" w:name="_Toc226309801"/>
      <w:r/>
      <w:bookmarkStart w:id="756" w:name="_Toc226337253"/>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9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9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9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9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24"/>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93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35"/>
        <w:jc w:val="left"/>
        <w:widowControl/>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br w:type="page" w:clear="all"/>
      </w:r>
      <w:r>
        <w:rPr>
          <w:rFonts w:hint="eastAsia"/>
          <w:color w:val="000000"/>
          <w:sz w:val="24"/>
          <w:szCs w:val="20"/>
          <w:highlight w:val="none"/>
        </w:rPr>
        <w:t xml:space="preserve">4</w:t>
      </w:r>
      <w:r>
        <w:rPr>
          <w:color w:val="000000"/>
          <w:sz w:val="24"/>
          <w:szCs w:val="20"/>
          <w:highlight w:val="none"/>
        </w:rPr>
        <w:t xml:space="preserve">  开标一览表</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Pr>
          <w:color w:val="000000"/>
          <w:sz w:val="24"/>
          <w:szCs w:val="20"/>
          <w:highlight w:val="none"/>
        </w:rPr>
      </w:r>
      <w:r/>
    </w:p>
    <w:p>
      <w:pPr>
        <w:pStyle w:val="935"/>
        <w:jc w:val="center"/>
        <w:spacing w:line="360" w:lineRule="auto"/>
        <w:tabs>
          <w:tab w:val="left" w:pos="2775" w:leader="none"/>
          <w:tab w:val="center" w:pos="4153" w:leader="none"/>
        </w:tabs>
        <w:rPr>
          <w:rFonts w:hint="eastAsia"/>
          <w:b/>
          <w:color w:val="000000"/>
          <w:sz w:val="36"/>
          <w:szCs w:val="36"/>
          <w:highlight w:val="none"/>
        </w:rPr>
      </w:pPr>
      <w:r/>
      <w:bookmarkStart w:id="757" w:name="_Toc305158826"/>
      <w:r/>
      <w:bookmarkStart w:id="758" w:name="_Toc195842923"/>
      <w:r/>
      <w:bookmarkStart w:id="759" w:name="_Toc226337254"/>
      <w:r/>
      <w:bookmarkStart w:id="760" w:name="_Toc164608672"/>
      <w:r/>
      <w:bookmarkStart w:id="761" w:name="_Toc226965748"/>
      <w:r/>
      <w:bookmarkStart w:id="762" w:name="_Toc264969248"/>
      <w:r/>
      <w:bookmarkStart w:id="763" w:name="_Toc265228396"/>
      <w:r/>
      <w:bookmarkStart w:id="764" w:name="_Toc164608827"/>
      <w:r/>
      <w:bookmarkStart w:id="765" w:name="_Toc226309802"/>
      <w:r/>
      <w:bookmarkStart w:id="766" w:name="_Toc305158900"/>
      <w:r/>
      <w:bookmarkStart w:id="767" w:name="_Toc226965831"/>
      <w:r>
        <w:rPr>
          <w:rFonts w:hint="eastAsia"/>
          <w:b/>
          <w:color w:val="000000"/>
          <w:sz w:val="36"/>
          <w:szCs w:val="36"/>
          <w:highlight w:val="none"/>
        </w:rPr>
        <w:t xml:space="preserve">开标一览表</w:t>
      </w:r>
      <w:bookmarkEnd w:id="757"/>
      <w:r/>
      <w:bookmarkEnd w:id="758"/>
      <w:r/>
      <w:bookmarkEnd w:id="759"/>
      <w:r/>
      <w:bookmarkEnd w:id="760"/>
      <w:r/>
      <w:bookmarkEnd w:id="761"/>
      <w:r/>
      <w:bookmarkEnd w:id="762"/>
      <w:r/>
      <w:bookmarkEnd w:id="763"/>
      <w:r/>
      <w:bookmarkEnd w:id="764"/>
      <w:r/>
      <w:bookmarkEnd w:id="765"/>
      <w:r/>
      <w:bookmarkEnd w:id="766"/>
      <w:r/>
      <w:bookmarkEnd w:id="767"/>
      <w:r>
        <w:rPr>
          <w:rFonts w:hint="eastAsia"/>
          <w:b/>
          <w:color w:val="000000"/>
          <w:sz w:val="36"/>
          <w:szCs w:val="36"/>
          <w:highlight w:val="none"/>
        </w:rPr>
      </w:r>
      <w:r/>
    </w:p>
    <w:p>
      <w:pPr>
        <w:pStyle w:val="935"/>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935"/>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935"/>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3709" w:type="dxa"/>
            <w:vAlign w:val="center"/>
            <w:vMerge w:val="restart"/>
            <w:textDirection w:val="lrTb"/>
            <w:noWrap w:val="false"/>
          </w:tcPr>
          <w:p>
            <w:pPr>
              <w:pStyle w:val="935"/>
              <w:jc w:val="center"/>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2"/>
            <w:tcW w:w="3973" w:type="dxa"/>
            <w:vAlign w:val="center"/>
            <w:textDirection w:val="lrTb"/>
            <w:noWrap w:val="false"/>
          </w:tcPr>
          <w:p>
            <w:pPr>
              <w:pStyle w:val="935"/>
              <w:jc w:val="center"/>
              <w:tabs>
                <w:tab w:val="left" w:pos="5580" w:leader="none"/>
              </w:tabs>
              <w:rPr>
                <w:rFonts w:hint="eastAsia"/>
                <w:b/>
                <w:color w:val="000000"/>
                <w:sz w:val="24"/>
                <w:highlight w:val="none"/>
              </w:rPr>
            </w:pPr>
            <w:r>
              <w:rPr>
                <w:b/>
                <w:color w:val="000000"/>
                <w:sz w:val="24"/>
                <w:highlight w:val="none"/>
              </w:rPr>
              <w:t xml:space="preserve">投标报价</w:t>
            </w:r>
            <w:r>
              <w:rPr>
                <w:rFonts w:hint="eastAsia"/>
                <w:b/>
                <w:color w:val="000000"/>
                <w:sz w:val="24"/>
                <w:highlight w:val="none"/>
              </w:rPr>
              <w:t xml:space="preserve">（人民币：元）</w:t>
            </w:r>
            <w:r>
              <w:rPr>
                <w:rFonts w:hint="eastAsia"/>
                <w:b/>
                <w:color w:val="000000"/>
                <w:sz w:val="24"/>
                <w:highlight w:val="none"/>
              </w:rPr>
            </w:r>
            <w:r/>
          </w:p>
        </w:tc>
      </w:tr>
      <w:tr>
        <w:trPr>
          <w:trHeight w:val="674"/>
        </w:trPr>
        <w:tc>
          <w:tcPr>
            <w:tcW w:w="690" w:type="dxa"/>
            <w:vAlign w:val="center"/>
            <w:vMerge w:val="continue"/>
            <w:textDirection w:val="lrTb"/>
            <w:noWrap w:val="false"/>
          </w:tcPr>
          <w:p>
            <w:pPr>
              <w:pStyle w:val="935"/>
              <w:jc w:val="center"/>
              <w:tabs>
                <w:tab w:val="left" w:pos="5580" w:leader="none"/>
              </w:tabs>
              <w:rPr>
                <w:color w:val="000000"/>
                <w:sz w:val="24"/>
                <w:highlight w:val="none"/>
              </w:rPr>
            </w:pPr>
            <w:r>
              <w:rPr>
                <w:color w:val="000000"/>
                <w:sz w:val="24"/>
                <w:highlight w:val="none"/>
              </w:rPr>
            </w:r>
            <w:r/>
          </w:p>
        </w:tc>
        <w:tc>
          <w:tcPr>
            <w:tcW w:w="3709" w:type="dxa"/>
            <w:vAlign w:val="center"/>
            <w:vMerge w:val="continue"/>
            <w:textDirection w:val="lrTb"/>
            <w:noWrap w:val="false"/>
          </w:tcPr>
          <w:p>
            <w:pPr>
              <w:pStyle w:val="935"/>
              <w:jc w:val="center"/>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pStyle w:val="935"/>
              <w:jc w:val="center"/>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tcW w:w="1984" w:type="dxa"/>
            <w:vAlign w:val="center"/>
            <w:textDirection w:val="lrTb"/>
            <w:noWrap w:val="false"/>
          </w:tcPr>
          <w:p>
            <w:pPr>
              <w:pStyle w:val="935"/>
              <w:jc w:val="center"/>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690" w:type="dxa"/>
            <w:vAlign w:val="center"/>
            <w:textDirection w:val="lrTb"/>
            <w:noWrap w:val="false"/>
          </w:tcPr>
          <w:p>
            <w:pPr>
              <w:pStyle w:val="935"/>
              <w:jc w:val="center"/>
              <w:tabs>
                <w:tab w:val="left" w:pos="5580" w:leader="none"/>
              </w:tabs>
              <w:rPr>
                <w:color w:val="000000"/>
                <w:sz w:val="24"/>
                <w:highlight w:val="none"/>
              </w:rPr>
            </w:pPr>
            <w:r>
              <w:rPr>
                <w:color w:val="000000"/>
                <w:sz w:val="24"/>
                <w:highlight w:val="none"/>
              </w:rPr>
            </w:r>
            <w:r/>
          </w:p>
        </w:tc>
        <w:tc>
          <w:tcPr>
            <w:tcW w:w="3709" w:type="dxa"/>
            <w:vAlign w:val="center"/>
            <w:textDirection w:val="lrTb"/>
            <w:noWrap w:val="false"/>
          </w:tcPr>
          <w:p>
            <w:pPr>
              <w:pStyle w:val="935"/>
              <w:jc w:val="center"/>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pStyle w:val="935"/>
              <w:jc w:val="center"/>
              <w:tabs>
                <w:tab w:val="left" w:pos="5580" w:leader="none"/>
              </w:tabs>
              <w:rPr>
                <w:color w:val="000000"/>
                <w:sz w:val="24"/>
                <w:highlight w:val="none"/>
              </w:rPr>
            </w:pPr>
            <w:r>
              <w:rPr>
                <w:color w:val="000000"/>
                <w:sz w:val="24"/>
                <w:highlight w:val="none"/>
              </w:rPr>
            </w:r>
            <w:r/>
          </w:p>
        </w:tc>
        <w:tc>
          <w:tcPr>
            <w:tcW w:w="1984" w:type="dxa"/>
            <w:vAlign w:val="center"/>
            <w:textDirection w:val="lrTb"/>
            <w:noWrap w:val="false"/>
          </w:tcPr>
          <w:p>
            <w:pPr>
              <w:pStyle w:val="935"/>
              <w:jc w:val="center"/>
              <w:tabs>
                <w:tab w:val="left" w:pos="5580" w:leader="none"/>
              </w:tabs>
              <w:rPr>
                <w:color w:val="000000"/>
                <w:sz w:val="24"/>
                <w:highlight w:val="none"/>
              </w:rPr>
            </w:pPr>
            <w:r>
              <w:rPr>
                <w:color w:val="000000"/>
                <w:sz w:val="24"/>
                <w:highlight w:val="none"/>
              </w:rPr>
            </w:r>
            <w:r/>
          </w:p>
        </w:tc>
      </w:tr>
    </w:tbl>
    <w:p>
      <w:pPr>
        <w:pStyle w:val="935"/>
        <w:jc w:val="left"/>
        <w:rPr>
          <w:color w:val="000000"/>
          <w:sz w:val="24"/>
          <w:highlight w:val="none"/>
        </w:rPr>
      </w:pPr>
      <w:r>
        <w:rPr>
          <w:color w:val="000000"/>
          <w:sz w:val="24"/>
          <w:highlight w:val="none"/>
        </w:rPr>
      </w:r>
      <w:r/>
    </w:p>
    <w:p>
      <w:pPr>
        <w:pStyle w:val="935"/>
        <w:jc w:val="left"/>
        <w:rPr>
          <w:color w:val="000000"/>
          <w:sz w:val="24"/>
          <w:szCs w:val="20"/>
          <w:highlight w:val="none"/>
        </w:rPr>
      </w:pPr>
      <w:r>
        <w:rPr>
          <w:color w:val="000000"/>
          <w:sz w:val="24"/>
          <w:highlight w:val="none"/>
        </w:rPr>
        <w:t xml:space="preserve">注：</w:t>
      </w:r>
      <w:r>
        <w:rPr>
          <w:color w:val="000000"/>
          <w:sz w:val="24"/>
          <w:szCs w:val="20"/>
          <w:highlight w:val="none"/>
        </w:rPr>
        <w:t xml:space="preserve">此表的投标报价应和《投标分项报价表》中的总价相一致。</w:t>
      </w:r>
      <w:r>
        <w:rPr>
          <w:color w:val="000000"/>
          <w:sz w:val="24"/>
          <w:szCs w:val="20"/>
          <w:highlight w:val="none"/>
        </w:rPr>
      </w:r>
      <w:r/>
    </w:p>
    <w:p>
      <w:pPr>
        <w:pStyle w:val="935"/>
        <w:spacing w:before="25" w:after="25" w:line="360" w:lineRule="auto"/>
        <w:rPr>
          <w:color w:val="000000"/>
          <w:sz w:val="24"/>
          <w:highlight w:val="none"/>
          <w:lang w:val="zh-CN"/>
        </w:rPr>
      </w:pPr>
      <w:r>
        <w:rPr>
          <w:color w:val="000000"/>
          <w:sz w:val="24"/>
          <w:highlight w:val="none"/>
          <w:lang w:val="zh-CN"/>
        </w:rPr>
      </w:r>
      <w:r/>
    </w:p>
    <w:p>
      <w:pPr>
        <w:pStyle w:val="93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3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5"/>
        <w:jc w:val="left"/>
        <w:widowControl/>
        <w:rPr>
          <w:rFonts w:hint="eastAsia"/>
          <w:color w:val="000000"/>
          <w:sz w:val="24"/>
          <w:highlight w:val="none"/>
        </w:rPr>
      </w:pPr>
      <w:r/>
      <w:bookmarkStart w:id="768" w:name="_Toc305158901"/>
      <w:r/>
      <w:bookmarkStart w:id="769" w:name="_Toc264969249"/>
      <w:r/>
      <w:bookmarkStart w:id="770" w:name="_Toc142311060"/>
      <w:r/>
      <w:bookmarkStart w:id="771" w:name="_Toc226309803"/>
      <w:r/>
      <w:bookmarkStart w:id="772" w:name="_Toc226965749"/>
      <w:r/>
      <w:bookmarkStart w:id="773" w:name="_Toc265228397"/>
      <w:r/>
      <w:bookmarkStart w:id="774" w:name="_Toc226337255"/>
      <w:r/>
      <w:bookmarkStart w:id="775" w:name="_Toc150480796"/>
      <w:r/>
      <w:bookmarkStart w:id="776" w:name="_Toc127151558"/>
      <w:r/>
      <w:bookmarkStart w:id="777" w:name="_Toc305158827"/>
      <w:r/>
      <w:bookmarkStart w:id="778" w:name="_Toc150774763"/>
      <w:r/>
      <w:bookmarkStart w:id="779" w:name="_Toc226965832"/>
      <w:r/>
      <w:bookmarkStart w:id="780" w:name="_Toc195842924"/>
      <w:r>
        <w:rPr>
          <w:color w:val="000000"/>
          <w:sz w:val="24"/>
          <w:szCs w:val="20"/>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Pr>
          <w:rFonts w:hint="eastAsia"/>
          <w:color w:val="000000"/>
          <w:sz w:val="24"/>
          <w:szCs w:val="20"/>
          <w:highlight w:val="none"/>
        </w:rPr>
        <w:t xml:space="preserve">5</w:t>
      </w:r>
      <w:r>
        <w:rPr>
          <w:color w:val="000000"/>
          <w:sz w:val="24"/>
          <w:szCs w:val="20"/>
          <w:highlight w:val="none"/>
        </w:rPr>
        <w:t xml:space="preserve">  投标分项报价表（实质性格式）</w:t>
      </w:r>
      <w:r>
        <w:rPr>
          <w:rFonts w:hint="eastAsia"/>
          <w:color w:val="000000"/>
          <w:sz w:val="24"/>
          <w:highlight w:val="none"/>
        </w:rPr>
      </w:r>
      <w:r/>
    </w:p>
    <w:p>
      <w:pPr>
        <w:pStyle w:val="935"/>
        <w:jc w:val="left"/>
        <w:widowControl/>
        <w:rPr>
          <w:color w:val="000000"/>
          <w:sz w:val="24"/>
          <w:szCs w:val="20"/>
          <w:highlight w:val="none"/>
        </w:rPr>
      </w:pPr>
      <w:r>
        <w:rPr>
          <w:color w:val="000000"/>
          <w:sz w:val="24"/>
          <w:szCs w:val="20"/>
          <w:highlight w:val="none"/>
        </w:rPr>
      </w:r>
      <w:r/>
    </w:p>
    <w:p>
      <w:pPr>
        <w:pStyle w:val="935"/>
        <w:jc w:val="center"/>
        <w:spacing w:line="360" w:lineRule="exact"/>
        <w:rPr>
          <w:color w:val="000000"/>
          <w:sz w:val="36"/>
          <w:szCs w:val="36"/>
          <w:highlight w:val="none"/>
        </w:rPr>
      </w:pPr>
      <w:r>
        <w:rPr>
          <w:color w:val="000000"/>
          <w:sz w:val="36"/>
          <w:szCs w:val="36"/>
          <w:highlight w:val="none"/>
        </w:rPr>
      </w:r>
      <w:r/>
    </w:p>
    <w:p>
      <w:pPr>
        <w:pStyle w:val="935"/>
        <w:jc w:val="center"/>
        <w:spacing w:line="360" w:lineRule="auto"/>
        <w:tabs>
          <w:tab w:val="left" w:pos="2775" w:leader="none"/>
          <w:tab w:val="center" w:pos="4153" w:leader="none"/>
        </w:tabs>
        <w:rPr>
          <w:rFonts w:hint="eastAsia"/>
          <w:b/>
          <w:color w:val="000000"/>
          <w:sz w:val="36"/>
          <w:szCs w:val="36"/>
          <w:highlight w:val="none"/>
        </w:rPr>
      </w:pPr>
      <w:r>
        <w:rPr>
          <w:rFonts w:hint="eastAsia"/>
          <w:b/>
          <w:color w:val="000000"/>
          <w:sz w:val="36"/>
          <w:szCs w:val="36"/>
          <w:highlight w:val="none"/>
        </w:rPr>
        <w:t xml:space="preserve">投标分项报价表</w:t>
      </w:r>
      <w:r>
        <w:rPr>
          <w:rFonts w:hint="eastAsia"/>
          <w:b/>
          <w:color w:val="000000"/>
          <w:sz w:val="36"/>
          <w:szCs w:val="36"/>
          <w:highlight w:val="none"/>
        </w:rPr>
      </w:r>
      <w:r/>
    </w:p>
    <w:p>
      <w:pPr>
        <w:pStyle w:val="935"/>
        <w:jc w:val="center"/>
        <w:spacing w:line="260" w:lineRule="exact"/>
        <w:rPr>
          <w:color w:val="000000"/>
          <w:sz w:val="36"/>
          <w:szCs w:val="36"/>
          <w:highlight w:val="none"/>
        </w:rPr>
      </w:pPr>
      <w:r>
        <w:rPr>
          <w:color w:val="000000"/>
          <w:sz w:val="36"/>
          <w:szCs w:val="36"/>
          <w:highlight w:val="none"/>
        </w:rPr>
      </w:r>
      <w:r/>
    </w:p>
    <w:p>
      <w:pPr>
        <w:pStyle w:val="935"/>
        <w:tabs>
          <w:tab w:val="left" w:pos="1800" w:leader="none"/>
          <w:tab w:val="left" w:pos="5580" w:leader="none"/>
        </w:tabs>
        <w:rPr>
          <w:color w:val="000000"/>
          <w:sz w:val="24"/>
          <w:highlight w:val="none"/>
        </w:rPr>
      </w:pPr>
      <w:r>
        <w:rPr>
          <w:color w:val="000000"/>
          <w:sz w:val="24"/>
          <w:highlight w:val="none"/>
        </w:rPr>
      </w:r>
      <w:r/>
    </w:p>
    <w:p>
      <w:pPr>
        <w:pStyle w:val="935"/>
        <w:tabs>
          <w:tab w:val="left" w:pos="1800" w:leader="none"/>
          <w:tab w:val="left" w:pos="5580" w:leader="none"/>
        </w:tabs>
        <w:rPr>
          <w:color w:val="000000"/>
          <w:sz w:val="24"/>
          <w:highlight w:val="none"/>
        </w:rPr>
      </w:pPr>
      <w:r>
        <w:rPr>
          <w:color w:val="000000"/>
          <w:sz w:val="24"/>
          <w:highlight w:val="none"/>
        </w:rPr>
        <w:t xml:space="preserve">项目编号：___________ 项目名称：__________</w:t>
      </w:r>
      <w:r>
        <w:rPr>
          <w:rFonts w:hint="eastAsia"/>
          <w:color w:val="000000"/>
          <w:sz w:val="24"/>
          <w:highlight w:val="none"/>
          <w:lang w:val="en-US" w:eastAsia="zh-CN"/>
        </w:rPr>
        <w:t xml:space="preserve">       </w:t>
      </w:r>
      <w:r>
        <w:rPr>
          <w:color w:val="000000"/>
          <w:sz w:val="24"/>
          <w:highlight w:val="none"/>
        </w:rPr>
        <w:t xml:space="preserve">报价单位：人民币元</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935"/>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935"/>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935"/>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935"/>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935"/>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935"/>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935"/>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935"/>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935"/>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881" w:type="dxa"/>
            <w:vAlign w:val="center"/>
            <w:vMerge w:val="continue"/>
            <w:textDirection w:val="lrTb"/>
            <w:noWrap w:val="false"/>
          </w:tcPr>
          <w:p>
            <w:pPr>
              <w:pStyle w:val="935"/>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780" w:type="dxa"/>
            <w:vAlign w:val="center"/>
            <w:vMerge w:val="continue"/>
            <w:textDirection w:val="lrTb"/>
            <w:noWrap w:val="false"/>
          </w:tcPr>
          <w:p>
            <w:pPr>
              <w:pStyle w:val="935"/>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vMerge w:val="continue"/>
            <w:textDirection w:val="lrTb"/>
            <w:noWrap w:val="false"/>
          </w:tcPr>
          <w:p>
            <w:pPr>
              <w:pStyle w:val="935"/>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vMerge w:val="continue"/>
            <w:textDirection w:val="lrTb"/>
            <w:noWrap w:val="false"/>
          </w:tcPr>
          <w:p>
            <w:pPr>
              <w:pStyle w:val="935"/>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vMerge w:val="continue"/>
            <w:textDirection w:val="lrTb"/>
            <w:noWrap w:val="false"/>
          </w:tcPr>
          <w:p>
            <w:pPr>
              <w:pStyle w:val="935"/>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vMerge w:val="continue"/>
            <w:textDirection w:val="lrTb"/>
            <w:noWrap w:val="false"/>
          </w:tcPr>
          <w:p>
            <w:pPr>
              <w:pStyle w:val="935"/>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935"/>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935"/>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935"/>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935"/>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935"/>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935"/>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35"/>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935"/>
              <w:jc w:val="left"/>
              <w:spacing w:line="360" w:lineRule="auto"/>
              <w:widowControl/>
              <w:rPr>
                <w:rFonts w:ascii="宋体" w:hAnsi="宋体" w:cs="Arial"/>
                <w:color w:val="000000"/>
                <w:sz w:val="24"/>
                <w:highlight w:val="none"/>
              </w:rPr>
              <w:outlineLvl w:val="9"/>
            </w:pPr>
            <w:r>
              <w:rPr>
                <w:rFonts w:hint="eastAsia" w:ascii="宋体" w:hAnsi="宋体" w:cs="Arial"/>
                <w:color w:val="ff0000"/>
                <w:sz w:val="24"/>
                <w:highlight w:val="none"/>
                <w:lang w:val="en-US" w:eastAsia="zh-CN"/>
              </w:rPr>
              <w:t xml:space="preserve">注：</w:t>
            </w:r>
            <w:r>
              <w:rPr>
                <w:rFonts w:hint="eastAsia" w:ascii="宋体" w:hAnsi="宋体" w:cs="Arial"/>
                <w:color w:val="ff0000"/>
                <w:sz w:val="24"/>
                <w:highlight w:val="none"/>
              </w:rPr>
              <w:t xml:space="preserve">本采购包中提供的符合本国产品标准的产品成本之和占该采购包提供的全部产品成本之和的比例为</w:t>
            </w:r>
            <w:r>
              <w:rPr>
                <w:rFonts w:hint="eastAsia" w:ascii="宋体" w:hAnsi="宋体" w:cs="Arial"/>
                <w:color w:val="ff0000"/>
                <w:sz w:val="24"/>
                <w:highlight w:val="none"/>
                <w:u w:val="single"/>
                <w:lang w:val="en-US" w:eastAsia="zh-CN"/>
              </w:rPr>
              <w:t xml:space="preserve">      </w:t>
            </w:r>
            <w:r>
              <w:rPr>
                <w:rFonts w:hint="eastAsia" w:ascii="宋体" w:hAnsi="宋体" w:cs="Arial"/>
                <w:color w:val="ff0000"/>
                <w:sz w:val="24"/>
                <w:highlight w:val="none"/>
              </w:rPr>
              <w:t xml:space="preserve">%。</w:t>
            </w:r>
            <w:r>
              <w:rPr>
                <w:rFonts w:ascii="宋体" w:hAnsi="宋体" w:cs="Arial"/>
                <w:color w:val="000000"/>
                <w:sz w:val="24"/>
                <w:highlight w:val="none"/>
              </w:rPr>
            </w:r>
            <w:r/>
          </w:p>
        </w:tc>
      </w:tr>
    </w:tbl>
    <w:p>
      <w:pPr>
        <w:pStyle w:val="935"/>
        <w:jc w:val="left"/>
        <w:tabs>
          <w:tab w:val="left" w:pos="1800" w:leader="none"/>
          <w:tab w:val="left" w:pos="5580" w:leader="none"/>
        </w:tabs>
        <w:rPr>
          <w:color w:val="000000"/>
          <w:sz w:val="24"/>
          <w:highlight w:val="none"/>
        </w:rPr>
      </w:pPr>
      <w:r>
        <w:rPr>
          <w:color w:val="000000"/>
          <w:sz w:val="24"/>
          <w:highlight w:val="none"/>
        </w:rPr>
        <w:t xml:space="preserve">注：</w:t>
      </w:r>
      <w:r>
        <w:rPr>
          <w:rFonts w:hint="eastAsia"/>
          <w:color w:val="000000"/>
          <w:sz w:val="24"/>
          <w:highlight w:val="none"/>
        </w:rPr>
        <w:t xml:space="preserve">1</w:t>
      </w:r>
      <w:r>
        <w:rPr>
          <w:color w:val="000000"/>
          <w:sz w:val="24"/>
          <w:highlight w:val="none"/>
        </w:rPr>
        <w:t xml:space="preserve">.如果不提供分项报价将视为没有实质性响应招标文件。</w:t>
      </w:r>
      <w:r>
        <w:rPr>
          <w:color w:val="000000"/>
          <w:sz w:val="24"/>
          <w:highlight w:val="none"/>
        </w:rPr>
      </w:r>
      <w:r/>
    </w:p>
    <w:p>
      <w:pPr>
        <w:pStyle w:val="935"/>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本表行数可以按照项目分项情况增加。</w:t>
      </w:r>
      <w:r>
        <w:rPr>
          <w:rFonts w:hint="eastAsia"/>
          <w:color w:val="000000"/>
          <w:sz w:val="24"/>
          <w:highlight w:val="none"/>
        </w:rPr>
      </w:r>
      <w:r/>
    </w:p>
    <w:p>
      <w:pPr>
        <w:pStyle w:val="935"/>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t xml:space="preserve">上述各项的详细规格</w:t>
      </w:r>
      <w:r>
        <w:rPr>
          <w:rFonts w:hint="eastAsia" w:ascii="Times New Roman" w:hAnsi="Times New Roman" w:eastAsia="宋体" w:cs="Times New Roman"/>
          <w:color w:val="000000"/>
          <w:sz w:val="24"/>
          <w:highlight w:val="none"/>
        </w:rPr>
        <w:t xml:space="preserve">、技术参数如表格中填写不下的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rPr>
          <w:rFonts w:ascii="Times New Roman" w:hAnsi="Times New Roman" w:eastAsia="宋体" w:cs="Times New Roman"/>
          <w:color w:val="000000"/>
          <w:sz w:val="24"/>
          <w:highlight w:val="none"/>
        </w:rPr>
      </w:r>
      <w:r/>
    </w:p>
    <w:p>
      <w:pPr>
        <w:pStyle w:val="935"/>
        <w:ind w:firstLine="480"/>
        <w:jc w:val="left"/>
        <w:tabs>
          <w:tab w:val="left" w:pos="1800" w:leader="none"/>
          <w:tab w:val="left" w:pos="5580" w:leader="none"/>
        </w:tabs>
        <w:rPr>
          <w:rFonts w:ascii="Times New Roman" w:hAnsi="Times New Roman" w:eastAsia="宋体" w:cs="Times New Roman"/>
          <w:color w:val="ff0000"/>
          <w:sz w:val="24"/>
          <w:highlight w:val="none"/>
          <w:lang w:val="zh-CN"/>
        </w:rPr>
      </w:pPr>
      <w:r>
        <w:rPr>
          <w:rFonts w:hint="eastAsia" w:ascii="Times New Roman" w:hAnsi="Times New Roman" w:eastAsia="宋体" w:cs="Times New Roman"/>
          <w:color w:val="ff0000"/>
          <w:sz w:val="24"/>
          <w:highlight w:val="none"/>
          <w:lang w:val="en-US" w:eastAsia="zh-CN"/>
        </w:rPr>
        <w:t xml:space="preserve">4</w:t>
      </w:r>
      <w:r>
        <w:rPr>
          <w:rFonts w:hint="eastAsia" w:ascii="Times New Roman" w:hAnsi="Times New Roman" w:eastAsia="宋体" w:cs="Times New Roman"/>
          <w:color w:val="ff0000"/>
          <w:sz w:val="24"/>
          <w:highlight w:val="none"/>
          <w:lang w:val="zh-CN"/>
        </w:rPr>
        <w:t xml:space="preserve">.本采购包中含有多种产品时，</w:t>
      </w:r>
      <w:r>
        <w:rPr>
          <w:rFonts w:hint="eastAsia" w:ascii="Times New Roman" w:hAnsi="Times New Roman" w:eastAsia="宋体" w:cs="Times New Roman"/>
          <w:color w:val="ff0000"/>
          <w:sz w:val="24"/>
          <w:highlight w:val="none"/>
          <w:lang w:val="en-US" w:eastAsia="zh-CN"/>
        </w:rPr>
        <w:t xml:space="preserve">投标人</w:t>
      </w:r>
      <w:r>
        <w:rPr>
          <w:rFonts w:hint="eastAsia" w:ascii="Times New Roman" w:hAnsi="Times New Roman" w:eastAsia="宋体" w:cs="Times New Roman"/>
          <w:color w:val="ff0000"/>
          <w:sz w:val="24"/>
          <w:highlight w:val="none"/>
          <w:lang w:val="zh-CN"/>
        </w:rPr>
        <w:t xml:space="preserve">未填写本采购包中提供的符合本国产品标准的产品成本之和占该采购包提供的全部产品成本之和的比例数值的，或比例数值未达到80%的，将不享受本国产品价格评审优惠。</w:t>
      </w:r>
      <w:r>
        <w:rPr>
          <w:rFonts w:ascii="Times New Roman" w:hAnsi="Times New Roman" w:eastAsia="宋体" w:cs="Times New Roman"/>
          <w:color w:val="ff0000"/>
          <w:sz w:val="24"/>
          <w:highlight w:val="none"/>
          <w:lang w:val="zh-CN"/>
        </w:rPr>
        <w:t xml:space="preserve"> </w:t>
      </w:r>
      <w:r>
        <w:rPr>
          <w:rFonts w:ascii="Times New Roman" w:hAnsi="Times New Roman" w:eastAsia="宋体" w:cs="Times New Roman"/>
          <w:color w:val="ff0000"/>
          <w:sz w:val="24"/>
          <w:highlight w:val="none"/>
          <w:lang w:val="zh-CN"/>
        </w:rPr>
      </w:r>
      <w:r/>
    </w:p>
    <w:p>
      <w:pPr>
        <w:pStyle w:val="935"/>
        <w:ind w:firstLine="480"/>
        <w:jc w:val="left"/>
        <w:tabs>
          <w:tab w:val="left" w:pos="1800" w:leader="none"/>
          <w:tab w:val="left" w:pos="5580" w:leader="none"/>
        </w:tabs>
        <w:rPr>
          <w:color w:val="000000"/>
          <w:sz w:val="24"/>
          <w:highlight w:val="none"/>
          <w:lang w:val="zh-CN"/>
        </w:rPr>
      </w:pPr>
      <w:r>
        <w:rPr>
          <w:rFonts w:hint="eastAsia" w:ascii="Times New Roman" w:hAnsi="Times New Roman" w:eastAsia="宋体" w:cs="Times New Roman"/>
          <w:color w:val="ff0000"/>
          <w:sz w:val="24"/>
          <w:highlight w:val="none"/>
          <w:lang w:val="en-US" w:eastAsia="zh-CN"/>
        </w:rPr>
        <w:t xml:space="preserve">5.</w:t>
      </w:r>
      <w:r>
        <w:rPr>
          <w:rFonts w:hint="eastAsia"/>
          <w:b/>
          <w:bCs/>
          <w:color w:val="ff0000"/>
          <w:sz w:val="24"/>
          <w:lang w:val="en-US" w:eastAsia="zh-CN"/>
        </w:rPr>
        <w:t xml:space="preserve">价格扣除优惠，仅适用于采购活动中实际存在非本国产品参与竞争的情形。如果所有有效投标人提供的产品均为本国产品（即不存在非本国产品竞争），则不执行本国产品的价格扣除政策。</w:t>
      </w:r>
      <w:r>
        <w:rPr>
          <w:rFonts w:ascii="Times New Roman" w:hAnsi="Times New Roman" w:eastAsia="宋体" w:cs="Times New Roman"/>
          <w:color w:val="ff0000"/>
          <w:sz w:val="24"/>
          <w:highlight w:val="none"/>
          <w:lang w:val="zh-CN"/>
        </w:rPr>
        <w:t xml:space="preserve">  </w:t>
      </w:r>
      <w:r>
        <w:rPr>
          <w:color w:val="000000"/>
          <w:sz w:val="24"/>
          <w:highlight w:val="none"/>
          <w:lang w:val="zh-CN"/>
        </w:rPr>
        <w:t xml:space="preserve">  </w:t>
      </w:r>
      <w:r>
        <w:rPr>
          <w:color w:val="000000"/>
          <w:sz w:val="24"/>
          <w:highlight w:val="none"/>
          <w:lang w:val="zh-CN"/>
        </w:rPr>
      </w:r>
      <w:r/>
    </w:p>
    <w:p>
      <w:pPr>
        <w:pStyle w:val="935"/>
        <w:spacing w:before="25" w:after="25" w:line="360" w:lineRule="auto"/>
        <w:rPr>
          <w:color w:val="000000"/>
          <w:sz w:val="24"/>
          <w:highlight w:val="none"/>
        </w:rPr>
      </w:pPr>
      <w:r>
        <w:rPr>
          <w:color w:val="000000"/>
          <w:sz w:val="24"/>
          <w:highlight w:val="none"/>
        </w:rPr>
      </w:r>
      <w:r/>
    </w:p>
    <w:p>
      <w:pPr>
        <w:pStyle w:val="93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3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5"/>
        <w:spacing w:line="360" w:lineRule="auto"/>
        <w:rPr>
          <w:color w:val="000000"/>
          <w:sz w:val="24"/>
          <w:szCs w:val="20"/>
          <w:highlight w:val="none"/>
        </w:rPr>
      </w:pPr>
      <w:r>
        <w:rPr>
          <w:color w:val="000000"/>
          <w:sz w:val="24"/>
          <w:szCs w:val="20"/>
          <w:highlight w:val="none"/>
        </w:rPr>
        <w:br w:type="page" w:clear="all"/>
      </w:r>
      <w:bookmarkStart w:id="781" w:name="_Toc305158904"/>
      <w:r/>
      <w:bookmarkStart w:id="782" w:name="_Toc264969252"/>
      <w:r/>
      <w:bookmarkStart w:id="783" w:name="_Toc265228400"/>
      <w:r/>
      <w:bookmarkStart w:id="784" w:name="_Toc142311062"/>
      <w:r/>
      <w:bookmarkStart w:id="785" w:name="_Toc226965835"/>
      <w:r/>
      <w:bookmarkStart w:id="786" w:name="_Toc226309806"/>
      <w:r/>
      <w:bookmarkStart w:id="787" w:name="_Toc150774765"/>
      <w:r/>
      <w:bookmarkStart w:id="788" w:name="_Toc226965752"/>
      <w:r/>
      <w:bookmarkStart w:id="789" w:name="_Toc226337258"/>
      <w:r/>
      <w:bookmarkStart w:id="790" w:name="_Toc150480798"/>
      <w:r/>
      <w:bookmarkStart w:id="791" w:name="_Toc305158830"/>
      <w:r/>
      <w:bookmarkStart w:id="792" w:name="_Toc127151562"/>
      <w:r/>
      <w:bookmarkStart w:id="793" w:name="_Toc195842927"/>
      <w:r/>
      <w:bookmarkStart w:id="794" w:name="_Toc226337257"/>
      <w:r/>
      <w:bookmarkStart w:id="795" w:name="_Toc264969251"/>
      <w:r/>
      <w:bookmarkStart w:id="796" w:name="_Toc127151561"/>
      <w:r/>
      <w:bookmarkStart w:id="797" w:name="_Toc150480797"/>
      <w:r/>
      <w:bookmarkStart w:id="798" w:name="_Toc265228399"/>
      <w:r/>
      <w:bookmarkStart w:id="799" w:name="_Toc226965751"/>
      <w:r/>
      <w:bookmarkStart w:id="800" w:name="_Toc226965834"/>
      <w:r/>
      <w:bookmarkStart w:id="801" w:name="_Toc305158829"/>
      <w:r/>
      <w:bookmarkStart w:id="802" w:name="_Toc195842926"/>
      <w:r/>
      <w:bookmarkStart w:id="803" w:name="_Toc150774764"/>
      <w:r/>
      <w:bookmarkStart w:id="804" w:name="_Toc305158903"/>
      <w:r/>
      <w:bookmarkStart w:id="805" w:name="_Toc226309805"/>
      <w:r/>
      <w:bookmarkStart w:id="806" w:name="_Toc142311061"/>
      <w:r>
        <w:rPr>
          <w:rFonts w:hint="eastAsia"/>
          <w:color w:val="000000"/>
          <w:sz w:val="24"/>
          <w:szCs w:val="20"/>
          <w:highlight w:val="none"/>
          <w:lang w:val="en-US" w:eastAsia="zh-CN"/>
        </w:rPr>
        <w:t xml:space="preserve">6</w:t>
      </w:r>
      <w:r>
        <w:rPr>
          <w:color w:val="000000"/>
          <w:sz w:val="24"/>
          <w:szCs w:val="20"/>
          <w:highlight w:val="none"/>
        </w:rPr>
        <w:t xml:space="preserve">  合同条款偏离表</w:t>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rPr>
          <w:color w:val="000000"/>
          <w:sz w:val="24"/>
          <w:szCs w:val="20"/>
          <w:highlight w:val="none"/>
        </w:rPr>
        <w:t xml:space="preserve">（实质性格式）</w:t>
      </w:r>
      <w:r>
        <w:rPr>
          <w:color w:val="000000"/>
          <w:sz w:val="24"/>
          <w:szCs w:val="20"/>
          <w:highlight w:val="none"/>
        </w:rPr>
      </w:r>
      <w:r/>
    </w:p>
    <w:p>
      <w:pPr>
        <w:pStyle w:val="935"/>
        <w:spacing w:line="360" w:lineRule="auto"/>
        <w:rPr>
          <w:color w:val="000000"/>
          <w:sz w:val="24"/>
          <w:szCs w:val="20"/>
          <w:highlight w:val="none"/>
        </w:rPr>
      </w:pPr>
      <w:r>
        <w:rPr>
          <w:color w:val="000000"/>
          <w:sz w:val="24"/>
          <w:szCs w:val="20"/>
          <w:highlight w:val="none"/>
        </w:rPr>
      </w:r>
      <w:r/>
    </w:p>
    <w:p>
      <w:pPr>
        <w:pStyle w:val="935"/>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935"/>
        <w:spacing w:line="360" w:lineRule="auto"/>
        <w:rPr>
          <w:color w:val="000000"/>
          <w:sz w:val="24"/>
          <w:szCs w:val="20"/>
          <w:highlight w:val="none"/>
        </w:rPr>
      </w:pPr>
      <w:r>
        <w:rPr>
          <w:color w:val="000000"/>
          <w:sz w:val="24"/>
          <w:szCs w:val="20"/>
          <w:highlight w:val="none"/>
        </w:rPr>
      </w:r>
      <w:r/>
    </w:p>
    <w:p>
      <w:pPr>
        <w:pStyle w:val="935"/>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35"/>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935"/>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35"/>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2" w:type="dxa"/>
            <w:vAlign w:val="center"/>
            <w:textDirection w:val="lrTb"/>
            <w:noWrap w:val="false"/>
          </w:tcPr>
          <w:p>
            <w:pPr>
              <w:pStyle w:val="935"/>
              <w:jc w:val="center"/>
              <w:rPr>
                <w:color w:val="000000"/>
                <w:sz w:val="24"/>
                <w:highlight w:val="none"/>
              </w:rPr>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935"/>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935"/>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935"/>
              <w:jc w:val="center"/>
              <w:rPr>
                <w:color w:val="000000"/>
                <w:sz w:val="24"/>
                <w:highlight w:val="none"/>
              </w:rPr>
            </w:pPr>
            <w:r>
              <w:rPr>
                <w:color w:val="000000"/>
                <w:sz w:val="24"/>
                <w:highlight w:val="none"/>
              </w:rPr>
              <w:t xml:space="preserve">投标文件内容</w:t>
            </w:r>
            <w:r>
              <w:rPr>
                <w:color w:val="000000"/>
                <w:sz w:val="24"/>
                <w:highlight w:val="none"/>
              </w:rPr>
            </w:r>
            <w:r/>
          </w:p>
        </w:tc>
        <w:tc>
          <w:tcPr>
            <w:tcW w:w="2423" w:type="dxa"/>
            <w:vAlign w:val="center"/>
            <w:textDirection w:val="lrTb"/>
            <w:noWrap w:val="false"/>
          </w:tcPr>
          <w:p>
            <w:pPr>
              <w:pStyle w:val="935"/>
              <w:jc w:val="center"/>
              <w:rPr>
                <w:color w:val="000000"/>
                <w:sz w:val="24"/>
                <w:highlight w:val="none"/>
              </w:rPr>
            </w:pPr>
            <w:r>
              <w:rPr>
                <w:color w:val="000000"/>
                <w:sz w:val="24"/>
                <w:highlight w:val="none"/>
              </w:rPr>
              <w:t xml:space="preserve">偏离情况</w:t>
            </w:r>
            <w:r>
              <w:rPr>
                <w:color w:val="000000"/>
                <w:sz w:val="24"/>
                <w:highlight w:val="none"/>
              </w:rPr>
            </w:r>
            <w:r/>
          </w:p>
        </w:tc>
        <w:tc>
          <w:tcPr>
            <w:tcW w:w="782" w:type="dxa"/>
            <w:vAlign w:val="center"/>
            <w:textDirection w:val="lrTb"/>
            <w:noWrap w:val="false"/>
          </w:tcPr>
          <w:p>
            <w:pPr>
              <w:pStyle w:val="935"/>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2" w:type="dxa"/>
            <w:vAlign w:val="center"/>
            <w:textDirection w:val="lrTb"/>
            <w:noWrap w:val="false"/>
          </w:tcPr>
          <w:p>
            <w:pPr>
              <w:pStyle w:val="935"/>
              <w:jc w:val="center"/>
              <w:rPr>
                <w:color w:val="000000"/>
                <w:sz w:val="24"/>
                <w:highlight w:val="none"/>
              </w:rPr>
            </w:pPr>
            <w:r>
              <w:rPr>
                <w:color w:val="000000"/>
                <w:sz w:val="24"/>
                <w:highlight w:val="none"/>
              </w:rPr>
            </w:r>
            <w:r/>
          </w:p>
        </w:tc>
        <w:tc>
          <w:tcPr>
            <w:tcW w:w="1290" w:type="dxa"/>
            <w:vAlign w:val="center"/>
            <w:textDirection w:val="lrTb"/>
            <w:noWrap w:val="false"/>
          </w:tcPr>
          <w:p>
            <w:pPr>
              <w:pStyle w:val="935"/>
              <w:jc w:val="center"/>
              <w:rPr>
                <w:color w:val="000000"/>
                <w:sz w:val="24"/>
                <w:highlight w:val="none"/>
              </w:rPr>
            </w:pPr>
            <w:r>
              <w:rPr>
                <w:color w:val="000000"/>
                <w:sz w:val="24"/>
                <w:highlight w:val="none"/>
              </w:rPr>
            </w:r>
            <w:r/>
          </w:p>
        </w:tc>
        <w:tc>
          <w:tcPr>
            <w:tcW w:w="1980" w:type="dxa"/>
            <w:vAlign w:val="center"/>
            <w:textDirection w:val="lrTb"/>
            <w:noWrap w:val="false"/>
          </w:tcPr>
          <w:p>
            <w:pPr>
              <w:pStyle w:val="935"/>
              <w:jc w:val="center"/>
              <w:rPr>
                <w:color w:val="000000"/>
                <w:sz w:val="24"/>
                <w:highlight w:val="none"/>
              </w:rPr>
            </w:pPr>
            <w:r>
              <w:rPr>
                <w:color w:val="000000"/>
                <w:sz w:val="24"/>
                <w:highlight w:val="none"/>
              </w:rPr>
            </w:r>
            <w:r/>
          </w:p>
        </w:tc>
        <w:tc>
          <w:tcPr>
            <w:tcW w:w="1981" w:type="dxa"/>
            <w:vAlign w:val="center"/>
            <w:textDirection w:val="lrTb"/>
            <w:noWrap w:val="false"/>
          </w:tcPr>
          <w:p>
            <w:pPr>
              <w:pStyle w:val="935"/>
              <w:jc w:val="center"/>
              <w:rPr>
                <w:color w:val="000000"/>
                <w:sz w:val="24"/>
                <w:highlight w:val="none"/>
              </w:rPr>
            </w:pPr>
            <w:r>
              <w:rPr>
                <w:color w:val="000000"/>
                <w:sz w:val="24"/>
                <w:highlight w:val="none"/>
              </w:rPr>
            </w:r>
            <w:r/>
          </w:p>
        </w:tc>
        <w:tc>
          <w:tcPr>
            <w:tcW w:w="2423" w:type="dxa"/>
            <w:vAlign w:val="center"/>
            <w:textDirection w:val="lrTb"/>
            <w:noWrap w:val="false"/>
          </w:tcPr>
          <w:p>
            <w:pPr>
              <w:pStyle w:val="935"/>
              <w:jc w:val="center"/>
              <w:rPr>
                <w:color w:val="000000"/>
                <w:sz w:val="24"/>
                <w:highlight w:val="none"/>
              </w:rPr>
            </w:pPr>
            <w:r>
              <w:rPr>
                <w:color w:val="000000"/>
                <w:sz w:val="24"/>
                <w:highlight w:val="none"/>
              </w:rPr>
            </w:r>
            <w:r/>
          </w:p>
        </w:tc>
        <w:tc>
          <w:tcPr>
            <w:tcW w:w="782" w:type="dxa"/>
            <w:vAlign w:val="center"/>
            <w:textDirection w:val="lrTb"/>
            <w:noWrap w:val="false"/>
          </w:tcPr>
          <w:p>
            <w:pPr>
              <w:pStyle w:val="935"/>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935"/>
              <w:jc w:val="center"/>
              <w:rPr>
                <w:color w:val="000000"/>
                <w:sz w:val="24"/>
                <w:highlight w:val="none"/>
              </w:rPr>
            </w:pPr>
            <w:r>
              <w:rPr>
                <w:color w:val="000000"/>
                <w:sz w:val="24"/>
                <w:highlight w:val="none"/>
              </w:rPr>
            </w:r>
            <w:r/>
          </w:p>
        </w:tc>
        <w:tc>
          <w:tcPr>
            <w:tcW w:w="1290" w:type="dxa"/>
            <w:vAlign w:val="center"/>
            <w:textDirection w:val="lrTb"/>
            <w:noWrap w:val="false"/>
          </w:tcPr>
          <w:p>
            <w:pPr>
              <w:pStyle w:val="935"/>
              <w:jc w:val="center"/>
              <w:rPr>
                <w:color w:val="000000"/>
                <w:sz w:val="24"/>
                <w:highlight w:val="none"/>
              </w:rPr>
            </w:pPr>
            <w:r>
              <w:rPr>
                <w:color w:val="000000"/>
                <w:sz w:val="24"/>
                <w:highlight w:val="none"/>
              </w:rPr>
            </w:r>
            <w:r/>
          </w:p>
        </w:tc>
        <w:tc>
          <w:tcPr>
            <w:tcW w:w="1980" w:type="dxa"/>
            <w:vAlign w:val="center"/>
            <w:textDirection w:val="lrTb"/>
            <w:noWrap w:val="false"/>
          </w:tcPr>
          <w:p>
            <w:pPr>
              <w:pStyle w:val="935"/>
              <w:jc w:val="center"/>
              <w:rPr>
                <w:color w:val="000000"/>
                <w:sz w:val="24"/>
                <w:highlight w:val="none"/>
              </w:rPr>
            </w:pPr>
            <w:r>
              <w:rPr>
                <w:color w:val="000000"/>
                <w:sz w:val="24"/>
                <w:highlight w:val="none"/>
              </w:rPr>
            </w:r>
            <w:r/>
          </w:p>
        </w:tc>
        <w:tc>
          <w:tcPr>
            <w:tcW w:w="1981" w:type="dxa"/>
            <w:vAlign w:val="center"/>
            <w:textDirection w:val="lrTb"/>
            <w:noWrap w:val="false"/>
          </w:tcPr>
          <w:p>
            <w:pPr>
              <w:pStyle w:val="935"/>
              <w:jc w:val="center"/>
              <w:rPr>
                <w:color w:val="000000"/>
                <w:sz w:val="24"/>
                <w:highlight w:val="none"/>
              </w:rPr>
            </w:pPr>
            <w:r>
              <w:rPr>
                <w:color w:val="000000"/>
                <w:sz w:val="24"/>
                <w:highlight w:val="none"/>
              </w:rPr>
            </w:r>
            <w:r/>
          </w:p>
        </w:tc>
        <w:tc>
          <w:tcPr>
            <w:tcW w:w="2423" w:type="dxa"/>
            <w:vAlign w:val="center"/>
            <w:textDirection w:val="lrTb"/>
            <w:noWrap w:val="false"/>
          </w:tcPr>
          <w:p>
            <w:pPr>
              <w:pStyle w:val="935"/>
              <w:jc w:val="center"/>
              <w:rPr>
                <w:color w:val="000000"/>
                <w:sz w:val="24"/>
                <w:highlight w:val="none"/>
              </w:rPr>
            </w:pPr>
            <w:r>
              <w:rPr>
                <w:color w:val="000000"/>
                <w:sz w:val="24"/>
                <w:highlight w:val="none"/>
              </w:rPr>
            </w:r>
            <w:r/>
          </w:p>
        </w:tc>
        <w:tc>
          <w:tcPr>
            <w:tcW w:w="782" w:type="dxa"/>
            <w:vAlign w:val="center"/>
            <w:textDirection w:val="lrTb"/>
            <w:noWrap w:val="false"/>
          </w:tcPr>
          <w:p>
            <w:pPr>
              <w:pStyle w:val="935"/>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935"/>
              <w:jc w:val="center"/>
              <w:rPr>
                <w:color w:val="000000"/>
                <w:sz w:val="24"/>
                <w:highlight w:val="none"/>
              </w:rPr>
            </w:pPr>
            <w:r>
              <w:rPr>
                <w:color w:val="000000"/>
                <w:sz w:val="24"/>
                <w:highlight w:val="none"/>
              </w:rPr>
            </w:r>
            <w:r/>
          </w:p>
        </w:tc>
        <w:tc>
          <w:tcPr>
            <w:tcW w:w="1290" w:type="dxa"/>
            <w:vAlign w:val="center"/>
            <w:textDirection w:val="lrTb"/>
            <w:noWrap w:val="false"/>
          </w:tcPr>
          <w:p>
            <w:pPr>
              <w:pStyle w:val="935"/>
              <w:jc w:val="center"/>
              <w:rPr>
                <w:color w:val="000000"/>
                <w:sz w:val="24"/>
                <w:highlight w:val="none"/>
              </w:rPr>
            </w:pPr>
            <w:r>
              <w:rPr>
                <w:color w:val="000000"/>
                <w:sz w:val="24"/>
                <w:highlight w:val="none"/>
              </w:rPr>
            </w:r>
            <w:r/>
          </w:p>
        </w:tc>
        <w:tc>
          <w:tcPr>
            <w:tcW w:w="1980" w:type="dxa"/>
            <w:vAlign w:val="center"/>
            <w:textDirection w:val="lrTb"/>
            <w:noWrap w:val="false"/>
          </w:tcPr>
          <w:p>
            <w:pPr>
              <w:pStyle w:val="935"/>
              <w:jc w:val="center"/>
              <w:rPr>
                <w:color w:val="000000"/>
                <w:sz w:val="24"/>
                <w:highlight w:val="none"/>
              </w:rPr>
            </w:pPr>
            <w:r>
              <w:rPr>
                <w:color w:val="000000"/>
                <w:sz w:val="24"/>
                <w:highlight w:val="none"/>
              </w:rPr>
            </w:r>
            <w:r/>
          </w:p>
        </w:tc>
        <w:tc>
          <w:tcPr>
            <w:tcW w:w="1981" w:type="dxa"/>
            <w:vAlign w:val="center"/>
            <w:textDirection w:val="lrTb"/>
            <w:noWrap w:val="false"/>
          </w:tcPr>
          <w:p>
            <w:pPr>
              <w:pStyle w:val="935"/>
              <w:jc w:val="center"/>
              <w:rPr>
                <w:color w:val="000000"/>
                <w:sz w:val="24"/>
                <w:highlight w:val="none"/>
              </w:rPr>
            </w:pPr>
            <w:r>
              <w:rPr>
                <w:color w:val="000000"/>
                <w:sz w:val="24"/>
                <w:highlight w:val="none"/>
              </w:rPr>
            </w:r>
            <w:r/>
          </w:p>
        </w:tc>
        <w:tc>
          <w:tcPr>
            <w:tcW w:w="2423" w:type="dxa"/>
            <w:vAlign w:val="center"/>
            <w:textDirection w:val="lrTb"/>
            <w:noWrap w:val="false"/>
          </w:tcPr>
          <w:p>
            <w:pPr>
              <w:pStyle w:val="935"/>
              <w:jc w:val="center"/>
              <w:rPr>
                <w:color w:val="000000"/>
                <w:sz w:val="24"/>
                <w:highlight w:val="none"/>
              </w:rPr>
            </w:pPr>
            <w:r>
              <w:rPr>
                <w:color w:val="000000"/>
                <w:sz w:val="24"/>
                <w:highlight w:val="none"/>
              </w:rPr>
            </w:r>
            <w:r/>
          </w:p>
        </w:tc>
        <w:tc>
          <w:tcPr>
            <w:tcW w:w="782" w:type="dxa"/>
            <w:vAlign w:val="center"/>
            <w:textDirection w:val="lrTb"/>
            <w:noWrap w:val="false"/>
          </w:tcPr>
          <w:p>
            <w:pPr>
              <w:pStyle w:val="935"/>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935"/>
              <w:jc w:val="center"/>
              <w:rPr>
                <w:color w:val="000000"/>
                <w:sz w:val="24"/>
                <w:highlight w:val="none"/>
              </w:rPr>
            </w:pPr>
            <w:r>
              <w:rPr>
                <w:color w:val="000000"/>
                <w:sz w:val="24"/>
                <w:highlight w:val="none"/>
              </w:rPr>
              <w:t xml:space="preserve">……</w:t>
            </w:r>
            <w:r>
              <w:rPr>
                <w:color w:val="000000"/>
                <w:sz w:val="24"/>
                <w:highlight w:val="none"/>
              </w:rPr>
            </w:r>
            <w:r/>
          </w:p>
        </w:tc>
        <w:tc>
          <w:tcPr>
            <w:tcW w:w="1290" w:type="dxa"/>
            <w:vAlign w:val="center"/>
            <w:textDirection w:val="lrTb"/>
            <w:noWrap w:val="false"/>
          </w:tcPr>
          <w:p>
            <w:pPr>
              <w:pStyle w:val="935"/>
              <w:jc w:val="center"/>
              <w:rPr>
                <w:color w:val="000000"/>
                <w:sz w:val="24"/>
                <w:highlight w:val="none"/>
              </w:rPr>
            </w:pPr>
            <w:r>
              <w:rPr>
                <w:color w:val="000000"/>
                <w:sz w:val="24"/>
                <w:highlight w:val="none"/>
              </w:rPr>
            </w:r>
            <w:r/>
          </w:p>
        </w:tc>
        <w:tc>
          <w:tcPr>
            <w:tcW w:w="1980" w:type="dxa"/>
            <w:vAlign w:val="center"/>
            <w:textDirection w:val="lrTb"/>
            <w:noWrap w:val="false"/>
          </w:tcPr>
          <w:p>
            <w:pPr>
              <w:pStyle w:val="935"/>
              <w:jc w:val="center"/>
              <w:rPr>
                <w:color w:val="000000"/>
                <w:sz w:val="24"/>
                <w:highlight w:val="none"/>
              </w:rPr>
            </w:pPr>
            <w:r>
              <w:rPr>
                <w:color w:val="000000"/>
                <w:sz w:val="24"/>
                <w:highlight w:val="none"/>
              </w:rPr>
            </w:r>
            <w:r/>
          </w:p>
        </w:tc>
        <w:tc>
          <w:tcPr>
            <w:tcW w:w="1981" w:type="dxa"/>
            <w:vAlign w:val="center"/>
            <w:textDirection w:val="lrTb"/>
            <w:noWrap w:val="false"/>
          </w:tcPr>
          <w:p>
            <w:pPr>
              <w:pStyle w:val="935"/>
              <w:jc w:val="center"/>
              <w:rPr>
                <w:color w:val="000000"/>
                <w:sz w:val="24"/>
                <w:highlight w:val="none"/>
              </w:rPr>
            </w:pPr>
            <w:r>
              <w:rPr>
                <w:color w:val="000000"/>
                <w:sz w:val="24"/>
                <w:highlight w:val="none"/>
              </w:rPr>
            </w:r>
            <w:r/>
          </w:p>
        </w:tc>
        <w:tc>
          <w:tcPr>
            <w:tcW w:w="2423" w:type="dxa"/>
            <w:vAlign w:val="center"/>
            <w:textDirection w:val="lrTb"/>
            <w:noWrap w:val="false"/>
          </w:tcPr>
          <w:p>
            <w:pPr>
              <w:pStyle w:val="935"/>
              <w:jc w:val="center"/>
              <w:rPr>
                <w:color w:val="000000"/>
                <w:sz w:val="24"/>
                <w:highlight w:val="none"/>
              </w:rPr>
            </w:pPr>
            <w:r>
              <w:rPr>
                <w:color w:val="000000"/>
                <w:sz w:val="24"/>
                <w:highlight w:val="none"/>
              </w:rPr>
            </w:r>
            <w:r/>
          </w:p>
        </w:tc>
        <w:tc>
          <w:tcPr>
            <w:tcW w:w="782" w:type="dxa"/>
            <w:vAlign w:val="center"/>
            <w:textDirection w:val="lrTb"/>
            <w:noWrap w:val="false"/>
          </w:tcPr>
          <w:p>
            <w:pPr>
              <w:pStyle w:val="935"/>
              <w:jc w:val="center"/>
              <w:rPr>
                <w:color w:val="000000"/>
                <w:sz w:val="24"/>
                <w:highlight w:val="none"/>
              </w:rPr>
            </w:pPr>
            <w:r>
              <w:rPr>
                <w:color w:val="000000"/>
                <w:sz w:val="24"/>
                <w:highlight w:val="none"/>
              </w:rPr>
            </w:r>
            <w:r/>
          </w:p>
        </w:tc>
      </w:tr>
    </w:tbl>
    <w:p>
      <w:pPr>
        <w:pStyle w:val="935"/>
        <w:jc w:val="left"/>
        <w:tabs>
          <w:tab w:val="left" w:pos="1800" w:leader="none"/>
          <w:tab w:val="left" w:pos="5580" w:leader="none"/>
        </w:tabs>
        <w:rPr>
          <w:color w:val="000000"/>
          <w:sz w:val="24"/>
          <w:highlight w:val="none"/>
        </w:rPr>
      </w:pPr>
      <w:r>
        <w:rPr>
          <w:color w:val="000000"/>
          <w:sz w:val="24"/>
          <w:highlight w:val="none"/>
        </w:rPr>
      </w:r>
      <w:r/>
    </w:p>
    <w:p>
      <w:pPr>
        <w:pStyle w:val="93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35"/>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935"/>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935"/>
        <w:spacing w:line="360" w:lineRule="auto"/>
        <w:rPr>
          <w:color w:val="000000"/>
          <w:sz w:val="24"/>
          <w:szCs w:val="20"/>
          <w:highlight w:val="none"/>
        </w:rPr>
      </w:pPr>
      <w:r>
        <w:rPr>
          <w:color w:val="000000"/>
          <w:sz w:val="24"/>
          <w:szCs w:val="20"/>
          <w:highlight w:val="none"/>
        </w:rPr>
      </w:r>
      <w:r/>
    </w:p>
    <w:p>
      <w:pPr>
        <w:pStyle w:val="93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3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5"/>
        <w:spacing w:line="360" w:lineRule="auto"/>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w:t>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rPr>
          <w:color w:val="000000"/>
          <w:sz w:val="24"/>
          <w:szCs w:val="20"/>
          <w:highlight w:val="none"/>
        </w:rPr>
        <w:t xml:space="preserve">采购需求偏离表（实质性格式）</w:t>
      </w:r>
      <w:r>
        <w:rPr>
          <w:color w:val="000000"/>
          <w:sz w:val="24"/>
          <w:szCs w:val="20"/>
          <w:highlight w:val="none"/>
        </w:rPr>
      </w:r>
      <w:r/>
    </w:p>
    <w:p>
      <w:pPr>
        <w:pStyle w:val="935"/>
        <w:jc w:val="center"/>
        <w:spacing w:line="360" w:lineRule="auto"/>
        <w:rPr>
          <w:rFonts w:hint="eastAsia"/>
          <w:b/>
          <w:color w:val="000000"/>
          <w:sz w:val="36"/>
          <w:szCs w:val="36"/>
          <w:highlight w:val="none"/>
        </w:rPr>
      </w:pPr>
      <w:r>
        <w:rPr>
          <w:rFonts w:hint="eastAsia"/>
          <w:b/>
          <w:color w:val="000000"/>
          <w:sz w:val="36"/>
          <w:szCs w:val="36"/>
          <w:highlight w:val="none"/>
        </w:rPr>
      </w:r>
      <w:r/>
    </w:p>
    <w:p>
      <w:pPr>
        <w:pStyle w:val="935"/>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935"/>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35"/>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935"/>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935"/>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935"/>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935"/>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935"/>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935"/>
              <w:jc w:val="center"/>
              <w:rPr>
                <w:color w:val="000000"/>
                <w:sz w:val="24"/>
                <w:highlight w:val="none"/>
              </w:rPr>
            </w:pPr>
            <w:r>
              <w:rPr>
                <w:color w:val="000000"/>
                <w:sz w:val="24"/>
                <w:highlight w:val="none"/>
              </w:rPr>
            </w:r>
            <w:r/>
          </w:p>
        </w:tc>
        <w:tc>
          <w:tcPr>
            <w:tcW w:w="1482" w:type="dxa"/>
            <w:vAlign w:val="center"/>
            <w:textDirection w:val="lrTb"/>
            <w:noWrap w:val="false"/>
          </w:tcPr>
          <w:p>
            <w:pPr>
              <w:pStyle w:val="935"/>
              <w:jc w:val="center"/>
              <w:rPr>
                <w:color w:val="000000"/>
                <w:sz w:val="24"/>
                <w:highlight w:val="none"/>
              </w:rPr>
            </w:pPr>
            <w:r>
              <w:rPr>
                <w:color w:val="000000"/>
                <w:sz w:val="24"/>
                <w:highlight w:val="none"/>
              </w:rPr>
            </w:r>
            <w:r/>
          </w:p>
        </w:tc>
        <w:tc>
          <w:tcPr>
            <w:tcW w:w="2384" w:type="dxa"/>
            <w:vAlign w:val="center"/>
            <w:textDirection w:val="lrTb"/>
            <w:noWrap w:val="false"/>
          </w:tcPr>
          <w:p>
            <w:pPr>
              <w:pStyle w:val="935"/>
              <w:jc w:val="center"/>
              <w:rPr>
                <w:color w:val="000000"/>
                <w:sz w:val="24"/>
                <w:highlight w:val="none"/>
              </w:rPr>
            </w:pPr>
            <w:r>
              <w:rPr>
                <w:color w:val="000000"/>
                <w:sz w:val="24"/>
                <w:highlight w:val="none"/>
              </w:rPr>
            </w:r>
            <w:r/>
          </w:p>
        </w:tc>
        <w:tc>
          <w:tcPr>
            <w:tcW w:w="2126" w:type="dxa"/>
            <w:vAlign w:val="center"/>
            <w:textDirection w:val="lrTb"/>
            <w:noWrap w:val="false"/>
          </w:tcPr>
          <w:p>
            <w:pPr>
              <w:pStyle w:val="935"/>
              <w:jc w:val="center"/>
              <w:rPr>
                <w:color w:val="000000"/>
                <w:sz w:val="24"/>
                <w:highlight w:val="none"/>
              </w:rPr>
            </w:pPr>
            <w:r>
              <w:rPr>
                <w:color w:val="000000"/>
                <w:sz w:val="24"/>
                <w:highlight w:val="none"/>
              </w:rPr>
            </w:r>
            <w:r/>
          </w:p>
        </w:tc>
        <w:tc>
          <w:tcPr>
            <w:tcW w:w="1875" w:type="dxa"/>
            <w:vAlign w:val="center"/>
            <w:textDirection w:val="lrTb"/>
            <w:noWrap w:val="false"/>
          </w:tcPr>
          <w:p>
            <w:pPr>
              <w:pStyle w:val="935"/>
              <w:jc w:val="center"/>
              <w:rPr>
                <w:color w:val="000000"/>
                <w:sz w:val="24"/>
                <w:highlight w:val="none"/>
              </w:rPr>
            </w:pPr>
            <w:r>
              <w:rPr>
                <w:color w:val="000000"/>
                <w:sz w:val="24"/>
                <w:highlight w:val="none"/>
              </w:rPr>
            </w:r>
            <w:r/>
          </w:p>
        </w:tc>
        <w:tc>
          <w:tcPr>
            <w:tcW w:w="1009" w:type="dxa"/>
            <w:vAlign w:val="center"/>
            <w:textDirection w:val="lrTb"/>
            <w:noWrap w:val="false"/>
          </w:tcPr>
          <w:p>
            <w:pPr>
              <w:pStyle w:val="93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5"/>
              <w:jc w:val="center"/>
              <w:rPr>
                <w:color w:val="000000"/>
                <w:sz w:val="24"/>
                <w:highlight w:val="none"/>
              </w:rPr>
            </w:pPr>
            <w:r>
              <w:rPr>
                <w:color w:val="000000"/>
                <w:sz w:val="24"/>
                <w:highlight w:val="none"/>
              </w:rPr>
            </w:r>
            <w:r/>
          </w:p>
        </w:tc>
        <w:tc>
          <w:tcPr>
            <w:tcW w:w="1482" w:type="dxa"/>
            <w:vAlign w:val="center"/>
            <w:textDirection w:val="lrTb"/>
            <w:noWrap w:val="false"/>
          </w:tcPr>
          <w:p>
            <w:pPr>
              <w:pStyle w:val="935"/>
              <w:jc w:val="center"/>
              <w:rPr>
                <w:color w:val="000000"/>
                <w:sz w:val="24"/>
                <w:highlight w:val="none"/>
              </w:rPr>
            </w:pPr>
            <w:r>
              <w:rPr>
                <w:color w:val="000000"/>
                <w:sz w:val="24"/>
                <w:highlight w:val="none"/>
              </w:rPr>
            </w:r>
            <w:r/>
          </w:p>
        </w:tc>
        <w:tc>
          <w:tcPr>
            <w:tcW w:w="2384" w:type="dxa"/>
            <w:vAlign w:val="center"/>
            <w:textDirection w:val="lrTb"/>
            <w:noWrap w:val="false"/>
          </w:tcPr>
          <w:p>
            <w:pPr>
              <w:pStyle w:val="935"/>
              <w:jc w:val="center"/>
              <w:rPr>
                <w:color w:val="000000"/>
                <w:sz w:val="24"/>
                <w:highlight w:val="none"/>
              </w:rPr>
            </w:pPr>
            <w:r>
              <w:rPr>
                <w:color w:val="000000"/>
                <w:sz w:val="24"/>
                <w:highlight w:val="none"/>
              </w:rPr>
            </w:r>
            <w:r/>
          </w:p>
        </w:tc>
        <w:tc>
          <w:tcPr>
            <w:tcW w:w="2126" w:type="dxa"/>
            <w:vAlign w:val="center"/>
            <w:textDirection w:val="lrTb"/>
            <w:noWrap w:val="false"/>
          </w:tcPr>
          <w:p>
            <w:pPr>
              <w:pStyle w:val="935"/>
              <w:jc w:val="center"/>
              <w:rPr>
                <w:color w:val="000000"/>
                <w:sz w:val="24"/>
                <w:highlight w:val="none"/>
              </w:rPr>
            </w:pPr>
            <w:r>
              <w:rPr>
                <w:color w:val="000000"/>
                <w:sz w:val="24"/>
                <w:highlight w:val="none"/>
              </w:rPr>
            </w:r>
            <w:r/>
          </w:p>
        </w:tc>
        <w:tc>
          <w:tcPr>
            <w:tcW w:w="1875" w:type="dxa"/>
            <w:vAlign w:val="center"/>
            <w:textDirection w:val="lrTb"/>
            <w:noWrap w:val="false"/>
          </w:tcPr>
          <w:p>
            <w:pPr>
              <w:pStyle w:val="935"/>
              <w:jc w:val="center"/>
              <w:rPr>
                <w:color w:val="000000"/>
                <w:sz w:val="24"/>
                <w:highlight w:val="none"/>
              </w:rPr>
            </w:pPr>
            <w:r>
              <w:rPr>
                <w:color w:val="000000"/>
                <w:sz w:val="24"/>
                <w:highlight w:val="none"/>
              </w:rPr>
            </w:r>
            <w:r/>
          </w:p>
        </w:tc>
        <w:tc>
          <w:tcPr>
            <w:tcW w:w="1009" w:type="dxa"/>
            <w:vAlign w:val="center"/>
            <w:textDirection w:val="lrTb"/>
            <w:noWrap w:val="false"/>
          </w:tcPr>
          <w:p>
            <w:pPr>
              <w:pStyle w:val="93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5"/>
              <w:jc w:val="center"/>
              <w:rPr>
                <w:color w:val="000000"/>
                <w:sz w:val="24"/>
                <w:highlight w:val="none"/>
              </w:rPr>
            </w:pPr>
            <w:r>
              <w:rPr>
                <w:color w:val="000000"/>
                <w:sz w:val="24"/>
                <w:highlight w:val="none"/>
              </w:rPr>
            </w:r>
            <w:r/>
          </w:p>
        </w:tc>
        <w:tc>
          <w:tcPr>
            <w:tcW w:w="1482" w:type="dxa"/>
            <w:vAlign w:val="center"/>
            <w:textDirection w:val="lrTb"/>
            <w:noWrap w:val="false"/>
          </w:tcPr>
          <w:p>
            <w:pPr>
              <w:pStyle w:val="935"/>
              <w:jc w:val="center"/>
              <w:rPr>
                <w:color w:val="000000"/>
                <w:sz w:val="24"/>
                <w:highlight w:val="none"/>
              </w:rPr>
            </w:pPr>
            <w:r>
              <w:rPr>
                <w:color w:val="000000"/>
                <w:sz w:val="24"/>
                <w:highlight w:val="none"/>
              </w:rPr>
            </w:r>
            <w:r/>
          </w:p>
        </w:tc>
        <w:tc>
          <w:tcPr>
            <w:tcW w:w="2384" w:type="dxa"/>
            <w:vAlign w:val="center"/>
            <w:textDirection w:val="lrTb"/>
            <w:noWrap w:val="false"/>
          </w:tcPr>
          <w:p>
            <w:pPr>
              <w:pStyle w:val="935"/>
              <w:jc w:val="center"/>
              <w:rPr>
                <w:color w:val="000000"/>
                <w:sz w:val="24"/>
                <w:highlight w:val="none"/>
              </w:rPr>
            </w:pPr>
            <w:r>
              <w:rPr>
                <w:color w:val="000000"/>
                <w:sz w:val="24"/>
                <w:highlight w:val="none"/>
              </w:rPr>
            </w:r>
            <w:r/>
          </w:p>
        </w:tc>
        <w:tc>
          <w:tcPr>
            <w:tcW w:w="2126" w:type="dxa"/>
            <w:vAlign w:val="center"/>
            <w:textDirection w:val="lrTb"/>
            <w:noWrap w:val="false"/>
          </w:tcPr>
          <w:p>
            <w:pPr>
              <w:pStyle w:val="935"/>
              <w:jc w:val="center"/>
              <w:rPr>
                <w:color w:val="000000"/>
                <w:sz w:val="24"/>
                <w:highlight w:val="none"/>
              </w:rPr>
            </w:pPr>
            <w:r>
              <w:rPr>
                <w:color w:val="000000"/>
                <w:sz w:val="24"/>
                <w:highlight w:val="none"/>
              </w:rPr>
            </w:r>
            <w:r/>
          </w:p>
        </w:tc>
        <w:tc>
          <w:tcPr>
            <w:tcW w:w="1875" w:type="dxa"/>
            <w:vAlign w:val="center"/>
            <w:textDirection w:val="lrTb"/>
            <w:noWrap w:val="false"/>
          </w:tcPr>
          <w:p>
            <w:pPr>
              <w:pStyle w:val="935"/>
              <w:jc w:val="center"/>
              <w:rPr>
                <w:color w:val="000000"/>
                <w:sz w:val="24"/>
                <w:highlight w:val="none"/>
              </w:rPr>
            </w:pPr>
            <w:r>
              <w:rPr>
                <w:color w:val="000000"/>
                <w:sz w:val="24"/>
                <w:highlight w:val="none"/>
              </w:rPr>
            </w:r>
            <w:r/>
          </w:p>
        </w:tc>
        <w:tc>
          <w:tcPr>
            <w:tcW w:w="1009" w:type="dxa"/>
            <w:vAlign w:val="center"/>
            <w:textDirection w:val="lrTb"/>
            <w:noWrap w:val="false"/>
          </w:tcPr>
          <w:p>
            <w:pPr>
              <w:pStyle w:val="93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5"/>
              <w:jc w:val="center"/>
              <w:rPr>
                <w:color w:val="000000"/>
                <w:sz w:val="24"/>
                <w:highlight w:val="none"/>
              </w:rPr>
            </w:pPr>
            <w:r>
              <w:rPr>
                <w:color w:val="000000"/>
                <w:sz w:val="24"/>
                <w:highlight w:val="none"/>
              </w:rPr>
            </w:r>
            <w:r/>
          </w:p>
        </w:tc>
        <w:tc>
          <w:tcPr>
            <w:tcW w:w="1482" w:type="dxa"/>
            <w:vAlign w:val="center"/>
            <w:textDirection w:val="lrTb"/>
            <w:noWrap w:val="false"/>
          </w:tcPr>
          <w:p>
            <w:pPr>
              <w:pStyle w:val="935"/>
              <w:jc w:val="center"/>
              <w:rPr>
                <w:color w:val="000000"/>
                <w:sz w:val="24"/>
                <w:highlight w:val="none"/>
              </w:rPr>
            </w:pPr>
            <w:r>
              <w:rPr>
                <w:color w:val="000000"/>
                <w:sz w:val="24"/>
                <w:highlight w:val="none"/>
              </w:rPr>
            </w:r>
            <w:r/>
          </w:p>
        </w:tc>
        <w:tc>
          <w:tcPr>
            <w:tcW w:w="2384" w:type="dxa"/>
            <w:vAlign w:val="center"/>
            <w:textDirection w:val="lrTb"/>
            <w:noWrap w:val="false"/>
          </w:tcPr>
          <w:p>
            <w:pPr>
              <w:pStyle w:val="935"/>
              <w:jc w:val="center"/>
              <w:rPr>
                <w:color w:val="000000"/>
                <w:sz w:val="24"/>
                <w:highlight w:val="none"/>
              </w:rPr>
            </w:pPr>
            <w:r>
              <w:rPr>
                <w:color w:val="000000"/>
                <w:sz w:val="24"/>
                <w:highlight w:val="none"/>
              </w:rPr>
            </w:r>
            <w:r/>
          </w:p>
        </w:tc>
        <w:tc>
          <w:tcPr>
            <w:tcW w:w="2126" w:type="dxa"/>
            <w:vAlign w:val="center"/>
            <w:textDirection w:val="lrTb"/>
            <w:noWrap w:val="false"/>
          </w:tcPr>
          <w:p>
            <w:pPr>
              <w:pStyle w:val="935"/>
              <w:jc w:val="center"/>
              <w:rPr>
                <w:color w:val="000000"/>
                <w:sz w:val="24"/>
                <w:highlight w:val="none"/>
              </w:rPr>
            </w:pPr>
            <w:r>
              <w:rPr>
                <w:color w:val="000000"/>
                <w:sz w:val="24"/>
                <w:highlight w:val="none"/>
              </w:rPr>
            </w:r>
            <w:r/>
          </w:p>
        </w:tc>
        <w:tc>
          <w:tcPr>
            <w:tcW w:w="1875" w:type="dxa"/>
            <w:vAlign w:val="center"/>
            <w:textDirection w:val="lrTb"/>
            <w:noWrap w:val="false"/>
          </w:tcPr>
          <w:p>
            <w:pPr>
              <w:pStyle w:val="935"/>
              <w:jc w:val="center"/>
              <w:rPr>
                <w:color w:val="000000"/>
                <w:sz w:val="24"/>
                <w:highlight w:val="none"/>
              </w:rPr>
            </w:pPr>
            <w:r>
              <w:rPr>
                <w:color w:val="000000"/>
                <w:sz w:val="24"/>
                <w:highlight w:val="none"/>
              </w:rPr>
            </w:r>
            <w:r/>
          </w:p>
        </w:tc>
        <w:tc>
          <w:tcPr>
            <w:tcW w:w="1009" w:type="dxa"/>
            <w:vAlign w:val="center"/>
            <w:textDirection w:val="lrTb"/>
            <w:noWrap w:val="false"/>
          </w:tcPr>
          <w:p>
            <w:pPr>
              <w:pStyle w:val="93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5"/>
              <w:jc w:val="center"/>
              <w:rPr>
                <w:color w:val="000000"/>
                <w:sz w:val="24"/>
                <w:highlight w:val="none"/>
              </w:rPr>
            </w:pPr>
            <w:r>
              <w:rPr>
                <w:color w:val="000000"/>
                <w:sz w:val="24"/>
                <w:highlight w:val="none"/>
              </w:rPr>
            </w:r>
            <w:r/>
          </w:p>
        </w:tc>
        <w:tc>
          <w:tcPr>
            <w:tcW w:w="1482" w:type="dxa"/>
            <w:vAlign w:val="center"/>
            <w:textDirection w:val="lrTb"/>
            <w:noWrap w:val="false"/>
          </w:tcPr>
          <w:p>
            <w:pPr>
              <w:pStyle w:val="935"/>
              <w:jc w:val="center"/>
              <w:rPr>
                <w:color w:val="000000"/>
                <w:sz w:val="24"/>
                <w:highlight w:val="none"/>
              </w:rPr>
            </w:pPr>
            <w:r>
              <w:rPr>
                <w:color w:val="000000"/>
                <w:sz w:val="24"/>
                <w:highlight w:val="none"/>
              </w:rPr>
            </w:r>
            <w:r/>
          </w:p>
        </w:tc>
        <w:tc>
          <w:tcPr>
            <w:tcW w:w="2384" w:type="dxa"/>
            <w:vAlign w:val="center"/>
            <w:textDirection w:val="lrTb"/>
            <w:noWrap w:val="false"/>
          </w:tcPr>
          <w:p>
            <w:pPr>
              <w:pStyle w:val="935"/>
              <w:jc w:val="center"/>
              <w:rPr>
                <w:color w:val="000000"/>
                <w:sz w:val="24"/>
                <w:highlight w:val="none"/>
              </w:rPr>
            </w:pPr>
            <w:r>
              <w:rPr>
                <w:color w:val="000000"/>
                <w:sz w:val="24"/>
                <w:highlight w:val="none"/>
              </w:rPr>
            </w:r>
            <w:r/>
          </w:p>
        </w:tc>
        <w:tc>
          <w:tcPr>
            <w:tcW w:w="2126" w:type="dxa"/>
            <w:vAlign w:val="center"/>
            <w:textDirection w:val="lrTb"/>
            <w:noWrap w:val="false"/>
          </w:tcPr>
          <w:p>
            <w:pPr>
              <w:pStyle w:val="935"/>
              <w:jc w:val="center"/>
              <w:rPr>
                <w:color w:val="000000"/>
                <w:sz w:val="24"/>
                <w:highlight w:val="none"/>
              </w:rPr>
            </w:pPr>
            <w:r>
              <w:rPr>
                <w:color w:val="000000"/>
                <w:sz w:val="24"/>
                <w:highlight w:val="none"/>
              </w:rPr>
            </w:r>
            <w:r/>
          </w:p>
        </w:tc>
        <w:tc>
          <w:tcPr>
            <w:tcW w:w="1875" w:type="dxa"/>
            <w:vAlign w:val="center"/>
            <w:textDirection w:val="lrTb"/>
            <w:noWrap w:val="false"/>
          </w:tcPr>
          <w:p>
            <w:pPr>
              <w:pStyle w:val="935"/>
              <w:jc w:val="center"/>
              <w:rPr>
                <w:color w:val="000000"/>
                <w:sz w:val="24"/>
                <w:highlight w:val="none"/>
              </w:rPr>
            </w:pPr>
            <w:r>
              <w:rPr>
                <w:color w:val="000000"/>
                <w:sz w:val="24"/>
                <w:highlight w:val="none"/>
              </w:rPr>
            </w:r>
            <w:r/>
          </w:p>
        </w:tc>
        <w:tc>
          <w:tcPr>
            <w:tcW w:w="1009" w:type="dxa"/>
            <w:vAlign w:val="center"/>
            <w:textDirection w:val="lrTb"/>
            <w:noWrap w:val="false"/>
          </w:tcPr>
          <w:p>
            <w:pPr>
              <w:pStyle w:val="93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5"/>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935"/>
              <w:jc w:val="center"/>
              <w:rPr>
                <w:color w:val="000000"/>
                <w:sz w:val="24"/>
                <w:highlight w:val="none"/>
              </w:rPr>
            </w:pPr>
            <w:r>
              <w:rPr>
                <w:color w:val="000000"/>
                <w:sz w:val="24"/>
                <w:highlight w:val="none"/>
              </w:rPr>
            </w:r>
            <w:r/>
          </w:p>
        </w:tc>
        <w:tc>
          <w:tcPr>
            <w:tcW w:w="2384" w:type="dxa"/>
            <w:vAlign w:val="center"/>
            <w:textDirection w:val="lrTb"/>
            <w:noWrap w:val="false"/>
          </w:tcPr>
          <w:p>
            <w:pPr>
              <w:pStyle w:val="935"/>
              <w:jc w:val="center"/>
              <w:rPr>
                <w:color w:val="000000"/>
                <w:sz w:val="24"/>
                <w:highlight w:val="none"/>
              </w:rPr>
            </w:pPr>
            <w:r>
              <w:rPr>
                <w:color w:val="000000"/>
                <w:sz w:val="24"/>
                <w:highlight w:val="none"/>
              </w:rPr>
            </w:r>
            <w:r/>
          </w:p>
        </w:tc>
        <w:tc>
          <w:tcPr>
            <w:tcW w:w="2126" w:type="dxa"/>
            <w:vAlign w:val="center"/>
            <w:textDirection w:val="lrTb"/>
            <w:noWrap w:val="false"/>
          </w:tcPr>
          <w:p>
            <w:pPr>
              <w:pStyle w:val="935"/>
              <w:jc w:val="center"/>
              <w:rPr>
                <w:color w:val="000000"/>
                <w:sz w:val="24"/>
                <w:highlight w:val="none"/>
              </w:rPr>
            </w:pPr>
            <w:r>
              <w:rPr>
                <w:color w:val="000000"/>
                <w:sz w:val="24"/>
                <w:highlight w:val="none"/>
              </w:rPr>
            </w:r>
            <w:r/>
          </w:p>
        </w:tc>
        <w:tc>
          <w:tcPr>
            <w:tcW w:w="1875" w:type="dxa"/>
            <w:vAlign w:val="center"/>
            <w:textDirection w:val="lrTb"/>
            <w:noWrap w:val="false"/>
          </w:tcPr>
          <w:p>
            <w:pPr>
              <w:pStyle w:val="935"/>
              <w:jc w:val="center"/>
              <w:rPr>
                <w:color w:val="000000"/>
                <w:sz w:val="24"/>
                <w:highlight w:val="none"/>
              </w:rPr>
            </w:pPr>
            <w:r>
              <w:rPr>
                <w:color w:val="000000"/>
                <w:sz w:val="24"/>
                <w:highlight w:val="none"/>
              </w:rPr>
            </w:r>
            <w:r/>
          </w:p>
        </w:tc>
        <w:tc>
          <w:tcPr>
            <w:tcW w:w="1009" w:type="dxa"/>
            <w:vAlign w:val="center"/>
            <w:textDirection w:val="lrTb"/>
            <w:noWrap w:val="false"/>
          </w:tcPr>
          <w:p>
            <w:pPr>
              <w:pStyle w:val="935"/>
              <w:jc w:val="center"/>
              <w:rPr>
                <w:color w:val="000000"/>
                <w:sz w:val="24"/>
                <w:highlight w:val="none"/>
              </w:rPr>
            </w:pPr>
            <w:r>
              <w:rPr>
                <w:color w:val="000000"/>
                <w:sz w:val="24"/>
                <w:highlight w:val="none"/>
              </w:rPr>
            </w:r>
            <w:r/>
          </w:p>
        </w:tc>
      </w:tr>
    </w:tbl>
    <w:p>
      <w:pPr>
        <w:pStyle w:val="935"/>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3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35"/>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rPr>
          <w:color w:val="000000"/>
          <w:sz w:val="24"/>
          <w:highlight w:val="none"/>
        </w:rPr>
      </w:r>
      <w:r/>
    </w:p>
    <w:p>
      <w:pPr>
        <w:pStyle w:val="935"/>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2.“偏离情况”列应据实填写“正偏离”、“负偏离”，若不存在偏离情况，只需在此表中填写“无偏离”。</w:t>
      </w:r>
      <w:r>
        <w:rPr>
          <w:rFonts w:hint="eastAsia"/>
          <w:color w:val="000000"/>
          <w:sz w:val="24"/>
          <w:highlight w:val="none"/>
        </w:rPr>
      </w:r>
      <w:r/>
    </w:p>
    <w:p>
      <w:pPr>
        <w:pStyle w:val="935"/>
        <w:jc w:val="left"/>
        <w:tabs>
          <w:tab w:val="left" w:pos="1800" w:leader="none"/>
          <w:tab w:val="left" w:pos="5580" w:leader="none"/>
        </w:tabs>
        <w:rPr>
          <w:color w:val="000000"/>
          <w:sz w:val="24"/>
          <w:highlight w:val="none"/>
        </w:rPr>
      </w:pPr>
      <w:r>
        <w:rPr>
          <w:color w:val="000000"/>
          <w:sz w:val="24"/>
          <w:highlight w:val="none"/>
        </w:rPr>
      </w:r>
      <w:r/>
    </w:p>
    <w:p>
      <w:pPr>
        <w:pStyle w:val="935"/>
        <w:jc w:val="left"/>
        <w:tabs>
          <w:tab w:val="left" w:pos="1800" w:leader="none"/>
          <w:tab w:val="left" w:pos="5580" w:leader="none"/>
        </w:tabs>
        <w:rPr>
          <w:color w:val="000000"/>
          <w:sz w:val="24"/>
          <w:highlight w:val="none"/>
        </w:rPr>
      </w:pPr>
      <w:r>
        <w:rPr>
          <w:color w:val="000000"/>
          <w:sz w:val="24"/>
          <w:highlight w:val="none"/>
        </w:rPr>
      </w:r>
      <w:r/>
    </w:p>
    <w:p>
      <w:pPr>
        <w:pStyle w:val="935"/>
        <w:rPr>
          <w:color w:val="000000"/>
          <w:sz w:val="24"/>
          <w:szCs w:val="20"/>
          <w:highlight w:val="none"/>
        </w:rPr>
      </w:pPr>
      <w:r>
        <w:rPr>
          <w:color w:val="000000"/>
          <w:sz w:val="24"/>
          <w:szCs w:val="20"/>
          <w:highlight w:val="none"/>
        </w:rPr>
      </w:r>
      <w:r/>
    </w:p>
    <w:p>
      <w:pPr>
        <w:pStyle w:val="93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3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5"/>
        <w:rPr>
          <w:rFonts w:hint="eastAsia"/>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8</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rFonts w:hint="eastAsia"/>
          <w:color w:val="000000"/>
          <w:sz w:val="24"/>
          <w:szCs w:val="20"/>
          <w:highlight w:val="none"/>
        </w:rPr>
      </w:r>
      <w:r/>
    </w:p>
    <w:p>
      <w:pPr>
        <w:pStyle w:val="935"/>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（1）项目实施方案；</w:t>
      </w:r>
      <w:r>
        <w:rPr>
          <w:rFonts w:hint="eastAsia"/>
          <w:color w:val="000000"/>
          <w:sz w:val="24"/>
          <w:szCs w:val="20"/>
          <w:highlight w:val="none"/>
          <w:lang w:val="en-US" w:eastAsia="zh-CN"/>
        </w:rPr>
      </w:r>
      <w:r/>
    </w:p>
    <w:p>
      <w:pPr>
        <w:pStyle w:val="935"/>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（2）质量保障措施；</w:t>
      </w:r>
      <w:r>
        <w:rPr>
          <w:rFonts w:hint="eastAsia"/>
          <w:color w:val="000000"/>
          <w:sz w:val="24"/>
          <w:szCs w:val="20"/>
          <w:highlight w:val="none"/>
          <w:lang w:val="en-US" w:eastAsia="zh-CN"/>
        </w:rPr>
      </w:r>
      <w:r/>
    </w:p>
    <w:p>
      <w:pPr>
        <w:pStyle w:val="935"/>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（3）进度保障措施；</w:t>
      </w:r>
      <w:r>
        <w:rPr>
          <w:rFonts w:hint="eastAsia"/>
          <w:color w:val="000000"/>
          <w:sz w:val="24"/>
          <w:szCs w:val="20"/>
          <w:highlight w:val="none"/>
          <w:lang w:val="en-US" w:eastAsia="zh-CN"/>
        </w:rPr>
      </w:r>
      <w:r/>
    </w:p>
    <w:p>
      <w:pPr>
        <w:pStyle w:val="935"/>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（4）培训方案；</w:t>
      </w:r>
      <w:r>
        <w:rPr>
          <w:rFonts w:hint="eastAsia"/>
          <w:color w:val="000000"/>
          <w:sz w:val="24"/>
          <w:szCs w:val="20"/>
          <w:highlight w:val="none"/>
          <w:lang w:val="en-US" w:eastAsia="zh-CN"/>
        </w:rPr>
      </w:r>
      <w:r/>
    </w:p>
    <w:p>
      <w:pPr>
        <w:pStyle w:val="968"/>
        <w:ind w:firstLine="0"/>
        <w:rPr>
          <w:rFonts w:hint="eastAsia" w:ascii="Times New Roman" w:hAnsi="Times New Roman" w:eastAsia="宋体" w:cs="Times New Roman"/>
          <w:color w:val="000000"/>
          <w:highlight w:val="none"/>
        </w:rPr>
      </w:pPr>
      <w:r>
        <w:rPr>
          <w:rFonts w:hint="eastAsia"/>
          <w:color w:val="000000"/>
          <w:sz w:val="24"/>
          <w:szCs w:val="20"/>
          <w:highlight w:val="none"/>
          <w:lang w:val="en-US" w:eastAsia="zh-CN"/>
        </w:rPr>
        <w:t xml:space="preserve">（5）售后服务方案；</w:t>
      </w:r>
      <w:r>
        <w:rPr>
          <w:rFonts w:hint="eastAsia" w:ascii="Times New Roman" w:hAnsi="Times New Roman" w:eastAsia="宋体" w:cs="Times New Roman"/>
          <w:color w:val="000000"/>
          <w:highlight w:val="none"/>
        </w:rPr>
      </w:r>
      <w:r/>
    </w:p>
    <w:p>
      <w:pPr>
        <w:pStyle w:val="968"/>
        <w:ind w:firstLine="0"/>
        <w:rPr>
          <w:color w:val="000000"/>
          <w:sz w:val="24"/>
          <w:szCs w:val="20"/>
          <w:highlight w:val="none"/>
        </w:rPr>
      </w:pPr>
      <w:r>
        <w:rPr>
          <w:rFonts w:hint="eastAsia" w:ascii="Times New Roman" w:hAnsi="Times New Roman" w:eastAsia="宋体" w:cs="Times New Roman"/>
          <w:color w:val="000000"/>
          <w:highlight w:val="none"/>
        </w:rPr>
        <w:br w:type="page" w:clear="all"/>
      </w:r>
      <w:r>
        <w:rPr>
          <w:rFonts w:hint="eastAsia"/>
          <w:color w:val="000000"/>
          <w:sz w:val="24"/>
          <w:szCs w:val="20"/>
          <w:highlight w:val="none"/>
          <w:lang w:val="en-US" w:eastAsia="zh-CN"/>
        </w:rPr>
        <w:t xml:space="preserve">9</w:t>
      </w:r>
      <w:r>
        <w:rPr>
          <w:rFonts w:hint="eastAsia"/>
          <w:color w:val="000000"/>
          <w:sz w:val="24"/>
          <w:szCs w:val="20"/>
          <w:highlight w:val="none"/>
        </w:rPr>
        <w:t xml:space="preserve"> 参加本项目人员一览表</w:t>
      </w:r>
      <w:r>
        <w:rPr>
          <w:color w:val="000000"/>
          <w:sz w:val="24"/>
          <w:szCs w:val="20"/>
          <w:highlight w:val="none"/>
        </w:rPr>
      </w:r>
      <w:r/>
    </w:p>
    <w:p>
      <w:pPr>
        <w:pStyle w:val="93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3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35"/>
        <w:spacing w:line="360" w:lineRule="auto"/>
        <w:rPr>
          <w:rFonts w:ascii="宋体" w:hAnsi="宋体"/>
          <w:color w:val="000000"/>
          <w:sz w:val="22"/>
          <w:highlight w:val="none"/>
        </w:rPr>
      </w:pPr>
      <w:r>
        <w:rPr>
          <w:rFonts w:ascii="宋体" w:hAnsi="宋体"/>
          <w:color w:val="000000"/>
          <w:sz w:val="22"/>
          <w:highlight w:val="none"/>
        </w:rPr>
      </w:r>
      <w:r/>
    </w:p>
    <w:p>
      <w:pPr>
        <w:pStyle w:val="93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5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35"/>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35"/>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935"/>
        <w:spacing w:line="360" w:lineRule="auto"/>
        <w:rPr>
          <w:rFonts w:ascii="宋体" w:hAnsi="宋体"/>
          <w:color w:val="000000"/>
          <w:sz w:val="24"/>
          <w:highlight w:val="none"/>
        </w:rPr>
      </w:pPr>
      <w:r>
        <w:rPr>
          <w:rFonts w:ascii="宋体" w:hAnsi="宋体"/>
          <w:color w:val="000000"/>
          <w:sz w:val="24"/>
          <w:highlight w:val="none"/>
        </w:rPr>
      </w:r>
      <w:r/>
    </w:p>
    <w:p>
      <w:pPr>
        <w:pStyle w:val="93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3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5"/>
        <w:rPr>
          <w:color w:val="000000"/>
          <w:sz w:val="24"/>
          <w:szCs w:val="20"/>
          <w:highlight w:val="none"/>
        </w:rPr>
      </w:pPr>
      <w:r>
        <w:rPr>
          <w:color w:val="000000"/>
          <w:sz w:val="22"/>
          <w:highlight w:val="none"/>
        </w:rPr>
        <w:br w:type="page" w:clear="all"/>
      </w:r>
      <w:bookmarkStart w:id="807" w:name="_Toc288738839"/>
      <w:r/>
      <w:bookmarkStart w:id="808" w:name="_Toc288738397"/>
      <w:r>
        <w:rPr>
          <w:rFonts w:hint="eastAsia"/>
          <w:color w:val="000000"/>
          <w:sz w:val="24"/>
          <w:szCs w:val="20"/>
          <w:highlight w:val="none"/>
          <w:lang w:val="en-US" w:eastAsia="zh-CN"/>
        </w:rPr>
        <w:t xml:space="preserve">10</w:t>
      </w:r>
      <w:r>
        <w:rPr>
          <w:rFonts w:hint="eastAsia"/>
          <w:color w:val="000000"/>
          <w:sz w:val="24"/>
          <w:szCs w:val="20"/>
          <w:highlight w:val="none"/>
        </w:rPr>
        <w:t xml:space="preserve">  相关业绩案例一览表</w:t>
      </w:r>
      <w:r>
        <w:rPr>
          <w:color w:val="000000"/>
          <w:sz w:val="24"/>
          <w:szCs w:val="20"/>
          <w:highlight w:val="none"/>
        </w:rPr>
      </w:r>
      <w:r/>
    </w:p>
    <w:p>
      <w:pPr>
        <w:pStyle w:val="935"/>
        <w:rPr>
          <w:color w:val="000000"/>
          <w:sz w:val="24"/>
          <w:szCs w:val="20"/>
          <w:highlight w:val="none"/>
        </w:rPr>
      </w:pPr>
      <w:r>
        <w:rPr>
          <w:color w:val="000000"/>
          <w:sz w:val="24"/>
          <w:szCs w:val="20"/>
          <w:highlight w:val="none"/>
        </w:rPr>
      </w:r>
      <w:r/>
    </w:p>
    <w:p>
      <w:pPr>
        <w:pStyle w:val="935"/>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807"/>
      <w:r/>
      <w:bookmarkEnd w:id="808"/>
      <w:r>
        <w:rPr>
          <w:rFonts w:ascii="宋体" w:hAnsi="宋体"/>
          <w:b/>
          <w:color w:val="000000"/>
          <w:sz w:val="32"/>
          <w:szCs w:val="32"/>
          <w:highlight w:val="none"/>
        </w:rPr>
      </w:r>
      <w:r/>
    </w:p>
    <w:p>
      <w:pPr>
        <w:pStyle w:val="935"/>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3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3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3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3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3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3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3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3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3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3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3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3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3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35"/>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35"/>
        <w:spacing w:line="360" w:lineRule="auto"/>
        <w:rPr>
          <w:rFonts w:ascii="宋体" w:hAnsi="宋体" w:cs="宋体"/>
          <w:color w:val="000000"/>
          <w:sz w:val="24"/>
          <w:highlight w:val="none"/>
        </w:rPr>
      </w:pPr>
      <w:r>
        <w:rPr>
          <w:rFonts w:ascii="宋体" w:hAnsi="宋体" w:cs="宋体"/>
          <w:color w:val="000000"/>
          <w:sz w:val="24"/>
          <w:highlight w:val="none"/>
        </w:rPr>
      </w:r>
      <w:r/>
    </w:p>
    <w:p>
      <w:pPr>
        <w:pStyle w:val="93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3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5"/>
        <w:rPr>
          <w:color w:val="000000"/>
          <w:highlight w:val="none"/>
        </w:rPr>
      </w:pPr>
      <w:r>
        <w:rPr>
          <w:color w:val="000000"/>
          <w:highlight w:val="none"/>
        </w:rPr>
      </w:r>
      <w:r/>
    </w:p>
    <w:p>
      <w:pPr>
        <w:pStyle w:val="935"/>
        <w:rPr>
          <w:color w:val="000000"/>
          <w:highlight w:val="none"/>
        </w:rPr>
      </w:pPr>
      <w:r>
        <w:rPr>
          <w:color w:val="000000"/>
          <w:highlight w:val="none"/>
        </w:rPr>
      </w:r>
      <w:r/>
    </w:p>
    <w:p>
      <w:pPr>
        <w:pStyle w:val="935"/>
        <w:rPr>
          <w:color w:val="000000"/>
          <w:highlight w:val="none"/>
        </w:rPr>
      </w:pPr>
      <w:r>
        <w:rPr>
          <w:color w:val="000000"/>
          <w:highlight w:val="none"/>
        </w:rPr>
      </w:r>
      <w:r/>
    </w:p>
    <w:p>
      <w:pPr>
        <w:pStyle w:val="935"/>
        <w:rPr>
          <w:color w:val="000000"/>
          <w:highlight w:val="none"/>
        </w:rPr>
      </w:pPr>
      <w:r>
        <w:rPr>
          <w:color w:val="000000"/>
          <w:highlight w:val="none"/>
        </w:rPr>
      </w:r>
      <w:r/>
    </w:p>
    <w:p>
      <w:pPr>
        <w:pStyle w:val="935"/>
        <w:rPr>
          <w:color w:val="000000"/>
          <w:highlight w:val="none"/>
        </w:rPr>
      </w:pPr>
      <w:r>
        <w:rPr>
          <w:color w:val="000000"/>
          <w:highlight w:val="none"/>
        </w:rPr>
      </w:r>
      <w:r/>
    </w:p>
    <w:p>
      <w:pPr>
        <w:pStyle w:val="935"/>
        <w:spacing w:line="360" w:lineRule="auto"/>
        <w:rPr>
          <w:rFonts w:hint="eastAsia"/>
          <w:color w:val="000000"/>
          <w:sz w:val="24"/>
          <w:szCs w:val="20"/>
          <w:highlight w:val="none"/>
        </w:rPr>
      </w:pPr>
      <w:r>
        <w:rPr>
          <w:rFonts w:hint="eastAsia"/>
          <w:color w:val="000000"/>
          <w:sz w:val="24"/>
          <w:szCs w:val="20"/>
          <w:highlight w:val="none"/>
        </w:rPr>
      </w:r>
      <w:r/>
    </w:p>
    <w:p>
      <w:pPr>
        <w:pStyle w:val="935"/>
        <w:spacing w:line="360" w:lineRule="auto"/>
        <w:rPr>
          <w:rFonts w:hint="eastAsia"/>
          <w:color w:val="000000"/>
          <w:sz w:val="24"/>
          <w:szCs w:val="20"/>
          <w:highlight w:val="none"/>
        </w:rPr>
      </w:pPr>
      <w:r>
        <w:rPr>
          <w:rFonts w:hint="eastAsia"/>
          <w:color w:val="000000"/>
          <w:sz w:val="24"/>
          <w:szCs w:val="20"/>
          <w:highlight w:val="none"/>
        </w:rPr>
      </w:r>
      <w:r/>
    </w:p>
    <w:p>
      <w:pPr>
        <w:pStyle w:val="935"/>
        <w:spacing w:line="360" w:lineRule="auto"/>
        <w:rPr>
          <w:rFonts w:hint="eastAsia"/>
          <w:color w:val="000000"/>
          <w:sz w:val="24"/>
          <w:szCs w:val="20"/>
          <w:highlight w:val="none"/>
        </w:rPr>
      </w:pPr>
      <w:r>
        <w:rPr>
          <w:rFonts w:hint="eastAsia"/>
          <w:color w:val="000000"/>
          <w:sz w:val="24"/>
          <w:szCs w:val="20"/>
          <w:highlight w:val="none"/>
        </w:rPr>
      </w:r>
      <w:r/>
    </w:p>
    <w:p>
      <w:pPr>
        <w:pStyle w:val="935"/>
        <w:spacing w:line="360" w:lineRule="auto"/>
        <w:rPr>
          <w:rFonts w:hint="eastAsia"/>
          <w:color w:val="000000"/>
          <w:sz w:val="24"/>
          <w:szCs w:val="20"/>
          <w:highlight w:val="none"/>
        </w:rPr>
      </w:pPr>
      <w:r>
        <w:rPr>
          <w:rFonts w:hint="eastAsia"/>
          <w:color w:val="000000"/>
          <w:sz w:val="24"/>
          <w:szCs w:val="20"/>
          <w:highlight w:val="none"/>
        </w:rPr>
      </w:r>
      <w:r/>
    </w:p>
    <w:p>
      <w:pPr>
        <w:pStyle w:val="935"/>
        <w:spacing w:line="360" w:lineRule="auto"/>
        <w:rPr>
          <w:rFonts w:hint="eastAsia"/>
          <w:color w:val="000000"/>
          <w:sz w:val="24"/>
          <w:szCs w:val="20"/>
          <w:highlight w:val="none"/>
        </w:rPr>
      </w:pPr>
      <w:r>
        <w:rPr>
          <w:rFonts w:hint="eastAsia"/>
          <w:color w:val="000000"/>
          <w:sz w:val="24"/>
          <w:szCs w:val="20"/>
          <w:highlight w:val="none"/>
        </w:rPr>
      </w:r>
      <w:r/>
    </w:p>
    <w:p>
      <w:pPr>
        <w:pStyle w:val="935"/>
        <w:spacing w:line="360" w:lineRule="auto"/>
        <w:rPr>
          <w:rFonts w:hint="eastAsia"/>
          <w:color w:val="000000"/>
          <w:sz w:val="24"/>
          <w:szCs w:val="20"/>
          <w:highlight w:val="none"/>
        </w:rPr>
      </w:pPr>
      <w:r>
        <w:rPr>
          <w:rFonts w:hint="eastAsia"/>
          <w:color w:val="000000"/>
          <w:sz w:val="24"/>
          <w:szCs w:val="20"/>
          <w:highlight w:val="none"/>
        </w:rPr>
      </w:r>
      <w:r/>
    </w:p>
    <w:p>
      <w:pPr>
        <w:pStyle w:val="935"/>
        <w:spacing w:line="360" w:lineRule="auto"/>
        <w:rPr>
          <w:rFonts w:hint="eastAsia"/>
          <w:color w:val="000000"/>
          <w:sz w:val="24"/>
          <w:szCs w:val="20"/>
          <w:highlight w:val="none"/>
        </w:rPr>
      </w:pPr>
      <w:r>
        <w:rPr>
          <w:rFonts w:hint="eastAsia"/>
          <w:color w:val="000000"/>
          <w:sz w:val="24"/>
          <w:szCs w:val="20"/>
          <w:highlight w:val="none"/>
        </w:rPr>
      </w:r>
      <w:r/>
    </w:p>
    <w:p>
      <w:pPr>
        <w:pStyle w:val="935"/>
        <w:spacing w:line="360" w:lineRule="auto"/>
        <w:rPr>
          <w:rFonts w:hint="eastAsia"/>
          <w:color w:val="000000"/>
          <w:sz w:val="24"/>
          <w:szCs w:val="20"/>
          <w:highlight w:val="none"/>
        </w:rPr>
      </w:pPr>
      <w:r>
        <w:rPr>
          <w:rFonts w:hint="eastAsia"/>
          <w:color w:val="000000"/>
          <w:sz w:val="24"/>
          <w:szCs w:val="20"/>
          <w:highlight w:val="none"/>
        </w:rPr>
      </w:r>
      <w:r/>
    </w:p>
    <w:p>
      <w:pPr>
        <w:pStyle w:val="935"/>
        <w:spacing w:line="360" w:lineRule="auto"/>
        <w:rPr>
          <w:rFonts w:hint="eastAsia"/>
          <w:color w:val="000000"/>
          <w:sz w:val="24"/>
          <w:szCs w:val="20"/>
          <w:highlight w:val="none"/>
        </w:rPr>
      </w:pPr>
      <w:r>
        <w:rPr>
          <w:rFonts w:hint="eastAsia"/>
          <w:color w:val="000000"/>
          <w:sz w:val="24"/>
          <w:szCs w:val="20"/>
          <w:highlight w:val="none"/>
        </w:rPr>
      </w:r>
      <w:r/>
    </w:p>
    <w:p>
      <w:pPr>
        <w:pStyle w:val="935"/>
        <w:spacing w:line="360" w:lineRule="auto"/>
        <w:rPr>
          <w:rFonts w:hint="eastAsia"/>
          <w:color w:val="000000"/>
          <w:sz w:val="24"/>
          <w:szCs w:val="20"/>
          <w:highlight w:val="none"/>
        </w:rPr>
      </w:pPr>
      <w:r>
        <w:rPr>
          <w:rFonts w:hint="eastAsia"/>
          <w:color w:val="000000"/>
          <w:sz w:val="24"/>
          <w:szCs w:val="20"/>
          <w:highlight w:val="none"/>
        </w:rPr>
      </w:r>
      <w:r/>
    </w:p>
    <w:p>
      <w:pPr>
        <w:pStyle w:val="935"/>
        <w:spacing w:line="360" w:lineRule="auto"/>
        <w:rPr>
          <w:rFonts w:hint="eastAsia"/>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szCs w:val="20"/>
          <w:highlight w:val="none"/>
        </w:rPr>
      </w:r>
      <w:r/>
    </w:p>
    <w:p>
      <w:pPr>
        <w:pStyle w:val="935"/>
        <w:jc w:val="left"/>
        <w:spacing w:line="360" w:lineRule="auto"/>
        <w:rPr>
          <w:rFonts w:hint="eastAsia" w:ascii="方正魏碑_GBK" w:hAnsi="方正魏碑_GBK" w:eastAsia="方正魏碑_GBK" w:cs="方正魏碑_GBK"/>
          <w:color w:val="000000"/>
          <w:sz w:val="24"/>
          <w:szCs w:val="24"/>
          <w:lang w:val="en-US" w:eastAsia="zh-CN"/>
        </w:rPr>
      </w:pP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rFonts w:hint="eastAsia"/>
          <w:color w:val="000000"/>
          <w:sz w:val="24"/>
          <w:szCs w:val="20"/>
          <w:highlight w:val="none"/>
        </w:rPr>
        <w:t xml:space="preserve"> </w:t>
      </w:r>
      <w:r>
        <w:rPr>
          <w:rFonts w:hint="eastAsia" w:ascii="方正魏碑_GBK" w:hAnsi="方正魏碑_GBK" w:eastAsia="方正魏碑_GBK" w:cs="方正魏碑_GBK"/>
          <w:b/>
          <w:color w:val="000000"/>
          <w:sz w:val="24"/>
          <w:szCs w:val="24"/>
        </w:rPr>
        <w:t xml:space="preserve">关于符合本国产品标准的声明函</w:t>
      </w:r>
      <w:r>
        <w:rPr>
          <w:rFonts w:hint="eastAsia" w:ascii="方正魏碑_GBK" w:hAnsi="方正魏碑_GBK" w:eastAsia="方正魏碑_GBK" w:cs="方正魏碑_GBK"/>
          <w:b/>
          <w:color w:val="000000"/>
          <w:sz w:val="24"/>
          <w:szCs w:val="24"/>
          <w:lang w:val="en-US" w:eastAsia="zh-CN"/>
        </w:rPr>
        <w:t xml:space="preserve"> </w:t>
      </w:r>
      <w:r>
        <w:rPr>
          <w:rFonts w:hint="eastAsia" w:ascii="方正魏碑_GBK" w:hAnsi="方正魏碑_GBK" w:eastAsia="方正魏碑_GBK" w:cs="方正魏碑_GBK"/>
          <w:color w:val="000000"/>
          <w:sz w:val="24"/>
          <w:szCs w:val="24"/>
          <w:lang w:val="en-US" w:eastAsia="zh-CN"/>
        </w:rPr>
      </w:r>
      <w:r/>
    </w:p>
    <w:p>
      <w:pPr>
        <w:pStyle w:val="935"/>
        <w:jc w:val="left"/>
        <w:spacing w:line="360" w:lineRule="auto"/>
        <w:rPr>
          <w:rFonts w:hint="eastAsia" w:ascii="方正魏碑_GBK" w:hAnsi="方正魏碑_GBK" w:eastAsia="方正魏碑_GBK" w:cs="方正魏碑_GBK"/>
          <w:b/>
          <w:color w:val="000000"/>
          <w:sz w:val="24"/>
          <w:szCs w:val="24"/>
        </w:rPr>
      </w:pPr>
      <w:r>
        <w:rPr>
          <w:rFonts w:hint="eastAsia"/>
          <w:color w:val="000000"/>
          <w:sz w:val="24"/>
          <w:szCs w:val="20"/>
          <w:highlight w:val="none"/>
          <w:lang w:val="en-US" w:eastAsia="zh-CN"/>
        </w:rPr>
        <w:t xml:space="preserve"> </w:t>
      </w:r>
      <w:r>
        <w:rPr>
          <w:rFonts w:hint="eastAsia" w:ascii="方正魏碑_GBK" w:hAnsi="方正魏碑_GBK" w:eastAsia="方正魏碑_GBK" w:cs="方正魏碑_GBK"/>
          <w:b/>
          <w:color w:val="000000"/>
          <w:sz w:val="24"/>
          <w:szCs w:val="24"/>
          <w:lang w:val="en-US" w:eastAsia="zh-CN"/>
        </w:rPr>
        <w:t xml:space="preserve"> </w:t>
      </w:r>
      <w:r>
        <w:rPr>
          <w:rFonts w:hint="eastAsia" w:ascii="方正魏碑_GBK" w:hAnsi="方正魏碑_GBK" w:eastAsia="方正魏碑_GBK" w:cs="方正魏碑_GBK"/>
          <w:b/>
          <w:color w:val="000000"/>
          <w:sz w:val="24"/>
          <w:szCs w:val="24"/>
        </w:rPr>
        <w:t xml:space="preserve"> </w:t>
      </w:r>
      <w:r>
        <w:rPr>
          <w:rFonts w:hint="eastAsia" w:ascii="方正魏碑_GBK" w:hAnsi="方正魏碑_GBK" w:eastAsia="方正魏碑_GBK" w:cs="方正魏碑_GBK"/>
          <w:b/>
          <w:color w:val="000000"/>
          <w:sz w:val="24"/>
          <w:szCs w:val="24"/>
        </w:rPr>
      </w:r>
      <w:r/>
    </w:p>
    <w:p>
      <w:pPr>
        <w:pStyle w:val="935"/>
        <w:jc w:val="center"/>
        <w:spacing w:line="360" w:lineRule="auto"/>
        <w:rPr>
          <w:rFonts w:hint="eastAsia" w:ascii="方正魏碑_GBK" w:hAnsi="方正魏碑_GBK" w:eastAsia="方正魏碑_GBK" w:cs="方正魏碑_GBK"/>
          <w:color w:val="000000"/>
          <w:sz w:val="24"/>
          <w:szCs w:val="24"/>
          <w:lang w:val="en-US" w:eastAsia="zh-CN"/>
        </w:rPr>
      </w:pPr>
      <w:r>
        <w:rPr>
          <w:rFonts w:hint="eastAsia" w:ascii="方正魏碑_GBK" w:hAnsi="方正魏碑_GBK" w:eastAsia="方正魏碑_GBK" w:cs="方正魏碑_GBK"/>
          <w:b/>
          <w:color w:val="000000"/>
          <w:sz w:val="24"/>
          <w:szCs w:val="24"/>
        </w:rPr>
        <w:t xml:space="preserve">关于符合本国产品标准的声明函</w:t>
      </w:r>
      <w:r>
        <w:rPr>
          <w:rFonts w:hint="eastAsia" w:ascii="方正魏碑_GBK" w:hAnsi="方正魏碑_GBK" w:eastAsia="方正魏碑_GBK" w:cs="方正魏碑_GBK"/>
          <w:b/>
          <w:color w:val="000000"/>
          <w:sz w:val="24"/>
          <w:szCs w:val="24"/>
          <w:lang w:val="en-US" w:eastAsia="zh-CN"/>
        </w:rPr>
        <w:t xml:space="preserve"> </w:t>
      </w:r>
      <w:r>
        <w:rPr>
          <w:rFonts w:hint="eastAsia" w:ascii="方正魏碑_GBK" w:hAnsi="方正魏碑_GBK" w:eastAsia="方正魏碑_GBK" w:cs="方正魏碑_GBK"/>
          <w:color w:val="000000"/>
          <w:sz w:val="24"/>
          <w:szCs w:val="24"/>
          <w:lang w:val="en-US" w:eastAsia="zh-CN"/>
        </w:rPr>
      </w:r>
      <w:r/>
    </w:p>
    <w:p>
      <w:pPr>
        <w:pStyle w:val="996"/>
        <w:ind w:firstLine="420"/>
        <w:spacing w:before="0" w:beforeAutospacing="0" w:after="0" w:afterAutospacing="0" w:line="360" w:lineRule="auto"/>
        <w:rPr>
          <w:rFonts w:ascii="方正魏碑_GBK" w:hAnsi="方正魏碑_GBK" w:eastAsia="方正魏碑_GBK" w:cs="方正魏碑_GBK"/>
          <w:color w:val="000000"/>
          <w:sz w:val="24"/>
          <w:szCs w:val="24"/>
        </w:rPr>
      </w:pPr>
      <w:r>
        <w:rPr>
          <w:rFonts w:ascii="方正魏碑_GBK" w:hAnsi="方正魏碑_GBK" w:eastAsia="方正魏碑_GBK" w:cs="方正魏碑_GBK"/>
          <w:color w:val="000000"/>
          <w:sz w:val="24"/>
          <w:szCs w:val="24"/>
        </w:rPr>
      </w:r>
      <w:r/>
    </w:p>
    <w:p>
      <w:pPr>
        <w:pStyle w:val="996"/>
        <w:ind w:firstLine="420"/>
        <w:spacing w:before="0" w:beforeAutospacing="0" w:after="0" w:afterAutospacing="0" w:line="360" w:lineRule="auto"/>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sz w:val="24"/>
          <w:szCs w:val="24"/>
        </w:rPr>
      </w:r>
      <w:r/>
    </w:p>
    <w:p>
      <w:pPr>
        <w:pStyle w:val="996"/>
        <w:ind w:firstLine="420"/>
        <w:spacing w:before="30" w:beforeAutospacing="0" w:after="30" w:afterAutospacing="0" w:line="360" w:lineRule="auto"/>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shd w:val="clear" w:color="auto" w:fill="ffffff"/>
        </w:rPr>
        <w:t xml:space="preserve">1.</w:t>
      </w:r>
      <w:r>
        <w:rPr>
          <w:rStyle w:val="1009"/>
          <w:rFonts w:hint="eastAsia" w:ascii="方正魏碑_GBK" w:hAnsi="方正魏碑_GBK" w:eastAsia="方正魏碑_GBK" w:cs="方正魏碑_GBK"/>
          <w:i w:val="0"/>
          <w:color w:val="000000"/>
          <w:sz w:val="24"/>
          <w:szCs w:val="24"/>
          <w:u w:val="single"/>
          <w:shd w:val="clear" w:color="auto" w:fill="ffffff"/>
        </w:rPr>
        <w:t xml:space="preserve">（产品名称1）</w:t>
      </w:r>
      <w:r>
        <w:rPr>
          <w:rStyle w:val="1009"/>
          <w:rFonts w:hint="eastAsia" w:ascii="方正魏碑_GBK" w:hAnsi="方正魏碑_GBK" w:eastAsia="方正魏碑_GBK" w:cs="方正魏碑_GBK"/>
          <w:i w:val="0"/>
          <w:color w:val="000000"/>
          <w:sz w:val="24"/>
          <w:szCs w:val="24"/>
          <w:shd w:val="clear" w:color="auto" w:fill="ffffff"/>
          <w:vertAlign w:val="superscript"/>
        </w:rPr>
        <w:t xml:space="preserve">1</w:t>
      </w:r>
      <w:r>
        <w:rPr>
          <w:rFonts w:hint="eastAsia" w:ascii="方正魏碑_GBK" w:hAnsi="方正魏碑_GBK" w:eastAsia="方正魏碑_GBK" w:cs="方正魏碑_GBK"/>
          <w:color w:val="000000"/>
          <w:sz w:val="24"/>
          <w:szCs w:val="24"/>
          <w:shd w:val="clear" w:color="auto" w:fill="ffffff"/>
        </w:rPr>
        <w:t xml:space="preserve">，生产厂为</w:t>
      </w:r>
      <w:r>
        <w:rPr>
          <w:rStyle w:val="1009"/>
          <w:rFonts w:hint="eastAsia" w:ascii="方正魏碑_GBK" w:hAnsi="方正魏碑_GBK" w:eastAsia="方正魏碑_GBK" w:cs="方正魏碑_GBK"/>
          <w:i w:val="0"/>
          <w:color w:val="000000"/>
          <w:sz w:val="24"/>
          <w:szCs w:val="24"/>
          <w:u w:val="single"/>
          <w:shd w:val="clear" w:color="auto" w:fill="ffffff"/>
        </w:rPr>
        <w:t xml:space="preserve">（厂名）</w:t>
      </w:r>
      <w:r>
        <w:rPr>
          <w:rStyle w:val="1009"/>
          <w:rFonts w:hint="eastAsia" w:ascii="方正魏碑_GBK" w:hAnsi="方正魏碑_GBK" w:eastAsia="方正魏碑_GBK" w:cs="方正魏碑_GBK"/>
          <w:i w:val="0"/>
          <w:color w:val="000000"/>
          <w:sz w:val="24"/>
          <w:szCs w:val="24"/>
          <w:shd w:val="clear" w:color="auto" w:fill="ffffff"/>
          <w:vertAlign w:val="superscript"/>
        </w:rPr>
        <w:t xml:space="preserve">2</w:t>
      </w:r>
      <w:r>
        <w:rPr>
          <w:rFonts w:hint="eastAsia" w:ascii="方正魏碑_GBK" w:hAnsi="方正魏碑_GBK" w:eastAsia="方正魏碑_GBK" w:cs="方正魏碑_GBK"/>
          <w:color w:val="000000"/>
          <w:sz w:val="24"/>
          <w:szCs w:val="24"/>
          <w:shd w:val="clear" w:color="auto" w:fill="ffffff"/>
        </w:rPr>
        <w:t xml:space="preserve">，厂址为</w:t>
      </w:r>
      <w:r>
        <w:rPr>
          <w:rStyle w:val="1009"/>
          <w:rFonts w:hint="eastAsia" w:ascii="方正魏碑_GBK" w:hAnsi="方正魏碑_GBK" w:eastAsia="方正魏碑_GBK" w:cs="方正魏碑_GBK"/>
          <w:i w:val="0"/>
          <w:color w:val="000000"/>
          <w:sz w:val="24"/>
          <w:szCs w:val="24"/>
          <w:u w:val="single"/>
          <w:shd w:val="clear" w:color="auto" w:fill="ffffff"/>
        </w:rPr>
        <w:t xml:space="preserve">（生产厂址）</w:t>
      </w:r>
      <w:r>
        <w:rPr>
          <w:rFonts w:hint="eastAsia" w:ascii="方正魏碑_GBK" w:hAnsi="方正魏碑_GBK" w:eastAsia="方正魏碑_GBK" w:cs="方正魏碑_GBK"/>
          <w:color w:val="000000"/>
          <w:sz w:val="24"/>
          <w:szCs w:val="24"/>
          <w:shd w:val="clear" w:color="auto" w:fill="ffffff"/>
        </w:rPr>
        <w:t xml:space="preserve">。</w:t>
      </w:r>
      <w:r>
        <w:rPr>
          <w:rFonts w:hint="eastAsia" w:ascii="方正魏碑_GBK" w:hAnsi="方正魏碑_GBK" w:eastAsia="方正魏碑_GBK" w:cs="方正魏碑_GBK"/>
          <w:color w:val="000000"/>
          <w:sz w:val="24"/>
          <w:szCs w:val="24"/>
          <w:u w:val="single"/>
          <w:shd w:val="clear" w:color="auto" w:fill="ffffff"/>
        </w:rPr>
        <w:t xml:space="preserve"> </w:t>
      </w:r>
      <w:r>
        <w:rPr>
          <w:rStyle w:val="1009"/>
          <w:rFonts w:hint="eastAsia" w:ascii="方正魏碑_GBK" w:hAnsi="方正魏碑_GBK" w:eastAsia="方正魏碑_GBK" w:cs="方正魏碑_GBK"/>
          <w:i w:val="0"/>
          <w:color w:val="000000"/>
          <w:sz w:val="24"/>
          <w:szCs w:val="24"/>
          <w:u w:val="single"/>
          <w:shd w:val="clear" w:color="auto" w:fill="ffffff"/>
        </w:rPr>
        <w:t xml:space="preserve">（产品名称1） </w:t>
      </w:r>
      <w:r>
        <w:rPr>
          <w:rFonts w:hint="eastAsia" w:ascii="方正魏碑_GBK" w:hAnsi="方正魏碑_GBK" w:eastAsia="方正魏碑_GBK" w:cs="方正魏碑_GBK"/>
          <w:color w:val="000000"/>
          <w:sz w:val="24"/>
          <w:szCs w:val="24"/>
          <w:shd w:val="clear" w:color="auto" w:fill="ffffff"/>
        </w:rPr>
        <w:t xml:space="preserve">的中国境内生产的组件成本占比≥</w:t>
      </w:r>
      <w:r>
        <w:rPr>
          <w:rStyle w:val="1009"/>
          <w:rFonts w:hint="eastAsia" w:ascii="方正魏碑_GBK" w:hAnsi="方正魏碑_GBK" w:eastAsia="方正魏碑_GBK" w:cs="方正魏碑_GBK"/>
          <w:i w:val="0"/>
          <w:color w:val="000000"/>
          <w:sz w:val="24"/>
          <w:szCs w:val="24"/>
          <w:u w:val="single"/>
          <w:shd w:val="clear" w:color="auto" w:fill="ffffff"/>
        </w:rPr>
        <w:t xml:space="preserve">（规定</w:t>
      </w:r>
      <w:r>
        <w:rPr>
          <w:rStyle w:val="1009"/>
          <w:rFonts w:ascii="方正魏碑_GBK" w:hAnsi="方正魏碑_GBK" w:eastAsia="方正魏碑_GBK" w:cs="方正魏碑_GBK"/>
          <w:i w:val="0"/>
          <w:color w:val="000000"/>
          <w:sz w:val="24"/>
          <w:szCs w:val="24"/>
          <w:u w:val="single"/>
          <w:shd w:val="clear" w:color="auto" w:fill="ffffff"/>
        </w:rPr>
        <w:t xml:space="preserve">比例</w:t>
      </w:r>
      <w:r>
        <w:rPr>
          <w:rStyle w:val="1009"/>
          <w:rFonts w:hint="eastAsia" w:ascii="方正魏碑_GBK" w:hAnsi="方正魏碑_GBK" w:eastAsia="方正魏碑_GBK" w:cs="方正魏碑_GBK"/>
          <w:i w:val="0"/>
          <w:color w:val="000000"/>
          <w:sz w:val="24"/>
          <w:szCs w:val="24"/>
          <w:u w:val="single"/>
          <w:shd w:val="clear" w:color="auto" w:fill="ffffff"/>
        </w:rPr>
        <w:t xml:space="preserve">）</w:t>
      </w:r>
      <w:r>
        <w:rPr>
          <w:rStyle w:val="1009"/>
          <w:rFonts w:hint="eastAsia" w:ascii="方正魏碑_GBK" w:hAnsi="方正魏碑_GBK" w:eastAsia="方正魏碑_GBK" w:cs="方正魏碑_GBK"/>
          <w:i w:val="0"/>
          <w:color w:val="000000"/>
          <w:sz w:val="24"/>
          <w:szCs w:val="24"/>
          <w:shd w:val="clear" w:color="auto" w:fill="ffffff"/>
          <w:vertAlign w:val="superscript"/>
        </w:rPr>
        <w:t xml:space="preserve">3</w:t>
      </w:r>
      <w:r>
        <w:rPr>
          <w:rFonts w:hint="eastAsia" w:ascii="方正魏碑_GBK" w:hAnsi="方正魏碑_GBK" w:eastAsia="方正魏碑_GBK" w:cs="方正魏碑_GBK"/>
          <w:color w:val="000000"/>
          <w:sz w:val="24"/>
          <w:szCs w:val="24"/>
          <w:shd w:val="clear" w:color="auto" w:fill="ffffff"/>
        </w:rPr>
        <w:t xml:space="preserve">。</w:t>
      </w:r>
      <w:r>
        <w:rPr>
          <w:rStyle w:val="1009"/>
          <w:rFonts w:hint="eastAsia" w:ascii="方正魏碑_GBK" w:hAnsi="方正魏碑_GBK" w:eastAsia="方正魏碑_GBK" w:cs="方正魏碑_GBK"/>
          <w:i w:val="0"/>
          <w:color w:val="000000"/>
          <w:sz w:val="24"/>
          <w:szCs w:val="24"/>
          <w:u w:val="single"/>
          <w:shd w:val="clear" w:color="auto" w:fill="ffffff"/>
        </w:rPr>
        <w:t xml:space="preserve">（产品名称1）</w:t>
      </w:r>
      <w:r>
        <w:rPr>
          <w:rFonts w:hint="eastAsia" w:ascii="方正魏碑_GBK" w:hAnsi="方正魏碑_GBK" w:eastAsia="方正魏碑_GBK" w:cs="方正魏碑_GBK"/>
          <w:color w:val="000000"/>
          <w:sz w:val="24"/>
          <w:szCs w:val="24"/>
          <w:shd w:val="clear" w:color="auto" w:fill="ffffff"/>
        </w:rPr>
        <w:t xml:space="preserve">的</w:t>
      </w:r>
      <w:r>
        <w:rPr>
          <w:rStyle w:val="1009"/>
          <w:rFonts w:hint="eastAsia" w:ascii="方正魏碑_GBK" w:hAnsi="方正魏碑_GBK" w:eastAsia="方正魏碑_GBK" w:cs="方正魏碑_GBK"/>
          <w:i w:val="0"/>
          <w:color w:val="000000"/>
          <w:sz w:val="24"/>
          <w:szCs w:val="24"/>
          <w:u w:val="single"/>
          <w:shd w:val="clear" w:color="auto" w:fill="ffffff"/>
        </w:rPr>
        <w:t xml:space="preserve">（关键</w:t>
      </w:r>
      <w:r>
        <w:rPr>
          <w:rStyle w:val="1009"/>
          <w:rFonts w:ascii="方正魏碑_GBK" w:hAnsi="方正魏碑_GBK" w:eastAsia="方正魏碑_GBK" w:cs="方正魏碑_GBK"/>
          <w:i w:val="0"/>
          <w:color w:val="000000"/>
          <w:sz w:val="24"/>
          <w:szCs w:val="24"/>
          <w:u w:val="single"/>
          <w:shd w:val="clear" w:color="auto" w:fill="ffffff"/>
        </w:rPr>
        <w:t xml:space="preserve">组件</w:t>
      </w:r>
      <w:r>
        <w:rPr>
          <w:rStyle w:val="1009"/>
          <w:rFonts w:hint="eastAsia" w:ascii="方正魏碑_GBK" w:hAnsi="方正魏碑_GBK" w:eastAsia="方正魏碑_GBK" w:cs="方正魏碑_GBK"/>
          <w:i w:val="0"/>
          <w:color w:val="000000"/>
          <w:sz w:val="24"/>
          <w:szCs w:val="24"/>
          <w:u w:val="single"/>
          <w:shd w:val="clear" w:color="auto" w:fill="ffffff"/>
        </w:rPr>
        <w:t xml:space="preserve">）</w:t>
      </w:r>
      <w:r>
        <w:rPr>
          <w:rStyle w:val="1009"/>
          <w:rFonts w:hint="eastAsia" w:ascii="方正魏碑_GBK" w:hAnsi="方正魏碑_GBK" w:eastAsia="方正魏碑_GBK" w:cs="方正魏碑_GBK"/>
          <w:i w:val="0"/>
          <w:color w:val="000000"/>
          <w:sz w:val="24"/>
          <w:szCs w:val="24"/>
          <w:shd w:val="clear" w:color="auto" w:fill="ffffff"/>
          <w:vertAlign w:val="superscript"/>
        </w:rPr>
        <w:t xml:space="preserve">4</w:t>
      </w:r>
      <w:r>
        <w:rPr>
          <w:rFonts w:hint="eastAsia" w:ascii="方正魏碑_GBK" w:hAnsi="方正魏碑_GBK" w:eastAsia="方正魏碑_GBK" w:cs="方正魏碑_GBK"/>
          <w:color w:val="000000"/>
          <w:sz w:val="24"/>
          <w:szCs w:val="24"/>
          <w:shd w:val="clear" w:color="auto" w:fill="ffffff"/>
        </w:rPr>
        <w:t xml:space="preserve">在中国境内生产。</w:t>
      </w:r>
      <w:r>
        <w:rPr>
          <w:rStyle w:val="1009"/>
          <w:rFonts w:hint="eastAsia" w:ascii="方正魏碑_GBK" w:hAnsi="方正魏碑_GBK" w:eastAsia="方正魏碑_GBK" w:cs="方正魏碑_GBK"/>
          <w:i w:val="0"/>
          <w:color w:val="000000"/>
          <w:sz w:val="24"/>
          <w:szCs w:val="24"/>
          <w:u w:val="single"/>
          <w:shd w:val="clear" w:color="auto" w:fill="ffffff"/>
        </w:rPr>
        <w:t xml:space="preserve">（产品名称1）</w:t>
      </w:r>
      <w:r>
        <w:rPr>
          <w:rFonts w:hint="eastAsia" w:ascii="方正魏碑_GBK" w:hAnsi="方正魏碑_GBK" w:eastAsia="方正魏碑_GBK" w:cs="方正魏碑_GBK"/>
          <w:color w:val="000000"/>
          <w:sz w:val="24"/>
          <w:szCs w:val="24"/>
          <w:shd w:val="clear" w:color="auto" w:fill="ffffff"/>
        </w:rPr>
        <w:t xml:space="preserve">的</w:t>
      </w:r>
      <w:r>
        <w:rPr>
          <w:rStyle w:val="1009"/>
          <w:rFonts w:hint="eastAsia" w:ascii="方正魏碑_GBK" w:hAnsi="方正魏碑_GBK" w:eastAsia="方正魏碑_GBK" w:cs="方正魏碑_GBK"/>
          <w:i w:val="0"/>
          <w:color w:val="000000"/>
          <w:sz w:val="24"/>
          <w:szCs w:val="24"/>
          <w:u w:val="single"/>
          <w:shd w:val="clear" w:color="auto" w:fill="ffffff"/>
        </w:rPr>
        <w:t xml:space="preserve">（关键工序）</w:t>
      </w:r>
      <w:r>
        <w:rPr>
          <w:rStyle w:val="1009"/>
          <w:rFonts w:hint="eastAsia" w:ascii="方正魏碑_GBK" w:hAnsi="方正魏碑_GBK" w:eastAsia="方正魏碑_GBK" w:cs="方正魏碑_GBK"/>
          <w:i w:val="0"/>
          <w:color w:val="000000"/>
          <w:sz w:val="24"/>
          <w:szCs w:val="24"/>
          <w:shd w:val="clear" w:color="auto" w:fill="ffffff"/>
          <w:vertAlign w:val="superscript"/>
        </w:rPr>
        <w:t xml:space="preserve">5</w:t>
      </w:r>
      <w:r>
        <w:rPr>
          <w:rFonts w:hint="eastAsia" w:ascii="方正魏碑_GBK" w:hAnsi="方正魏碑_GBK" w:eastAsia="方正魏碑_GBK" w:cs="方正魏碑_GBK"/>
          <w:color w:val="000000"/>
          <w:sz w:val="24"/>
          <w:szCs w:val="24"/>
          <w:shd w:val="clear" w:color="auto" w:fill="ffffff"/>
        </w:rPr>
        <w:t xml:space="preserve">在中国境内完成。</w:t>
      </w:r>
      <w:r>
        <w:rPr>
          <w:rFonts w:hint="eastAsia" w:ascii="方正魏碑_GBK" w:hAnsi="方正魏碑_GBK" w:eastAsia="方正魏碑_GBK" w:cs="方正魏碑_GBK"/>
          <w:color w:val="000000"/>
          <w:sz w:val="24"/>
          <w:szCs w:val="24"/>
        </w:rPr>
      </w:r>
      <w:r/>
    </w:p>
    <w:p>
      <w:pPr>
        <w:pStyle w:val="996"/>
        <w:ind w:firstLine="420"/>
        <w:spacing w:before="30" w:beforeAutospacing="0" w:after="30" w:afterAutospacing="0" w:line="360" w:lineRule="auto"/>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shd w:val="clear" w:color="auto" w:fill="ffffff"/>
        </w:rPr>
        <w:t xml:space="preserve">2.</w:t>
      </w:r>
      <w:r>
        <w:rPr>
          <w:rStyle w:val="1009"/>
          <w:rFonts w:hint="eastAsia" w:ascii="方正魏碑_GBK" w:hAnsi="方正魏碑_GBK" w:eastAsia="方正魏碑_GBK" w:cs="方正魏碑_GBK"/>
          <w:i w:val="0"/>
          <w:color w:val="000000"/>
          <w:sz w:val="24"/>
          <w:szCs w:val="24"/>
          <w:u w:val="single"/>
          <w:shd w:val="clear" w:color="auto" w:fill="ffffff"/>
        </w:rPr>
        <w:t xml:space="preserve">（产品名称2）</w:t>
      </w:r>
      <w:r>
        <w:rPr>
          <w:rFonts w:hint="eastAsia" w:ascii="方正魏碑_GBK" w:hAnsi="方正魏碑_GBK" w:eastAsia="方正魏碑_GBK" w:cs="方正魏碑_GBK"/>
          <w:color w:val="000000"/>
          <w:sz w:val="24"/>
          <w:szCs w:val="24"/>
          <w:shd w:val="clear" w:color="auto" w:fill="ffffff"/>
        </w:rPr>
        <w:t xml:space="preserve">，生产厂为</w:t>
      </w:r>
      <w:r>
        <w:rPr>
          <w:rStyle w:val="1009"/>
          <w:rFonts w:hint="eastAsia" w:ascii="方正魏碑_GBK" w:hAnsi="方正魏碑_GBK" w:eastAsia="方正魏碑_GBK" w:cs="方正魏碑_GBK"/>
          <w:i w:val="0"/>
          <w:color w:val="000000"/>
          <w:sz w:val="24"/>
          <w:szCs w:val="24"/>
          <w:u w:val="single"/>
          <w:shd w:val="clear" w:color="auto" w:fill="ffffff"/>
        </w:rPr>
        <w:t xml:space="preserve">（厂名）</w:t>
      </w:r>
      <w:r>
        <w:rPr>
          <w:rFonts w:hint="eastAsia" w:ascii="方正魏碑_GBK" w:hAnsi="方正魏碑_GBK" w:eastAsia="方正魏碑_GBK" w:cs="方正魏碑_GBK"/>
          <w:color w:val="000000"/>
          <w:sz w:val="24"/>
          <w:szCs w:val="24"/>
          <w:shd w:val="clear" w:color="auto" w:fill="ffffff"/>
        </w:rPr>
        <w:t xml:space="preserve">，厂址为</w:t>
      </w:r>
      <w:r>
        <w:rPr>
          <w:rStyle w:val="1009"/>
          <w:rFonts w:hint="eastAsia" w:ascii="方正魏碑_GBK" w:hAnsi="方正魏碑_GBK" w:eastAsia="方正魏碑_GBK" w:cs="方正魏碑_GBK"/>
          <w:i w:val="0"/>
          <w:color w:val="000000"/>
          <w:sz w:val="24"/>
          <w:szCs w:val="24"/>
          <w:u w:val="single"/>
          <w:shd w:val="clear" w:color="auto" w:fill="ffffff"/>
        </w:rPr>
        <w:t xml:space="preserve">（生产厂址）</w:t>
      </w:r>
      <w:r>
        <w:rPr>
          <w:rFonts w:hint="eastAsia" w:ascii="方正魏碑_GBK" w:hAnsi="方正魏碑_GBK" w:eastAsia="方正魏碑_GBK" w:cs="方正魏碑_GBK"/>
          <w:color w:val="000000"/>
          <w:sz w:val="24"/>
          <w:szCs w:val="24"/>
          <w:shd w:val="clear" w:color="auto" w:fill="ffffff"/>
        </w:rPr>
        <w:t xml:space="preserve">。</w:t>
      </w:r>
      <w:r>
        <w:rPr>
          <w:rStyle w:val="1009"/>
          <w:rFonts w:hint="eastAsia" w:ascii="方正魏碑_GBK" w:hAnsi="方正魏碑_GBK" w:eastAsia="方正魏碑_GBK" w:cs="方正魏碑_GBK"/>
          <w:i w:val="0"/>
          <w:color w:val="000000"/>
          <w:sz w:val="24"/>
          <w:szCs w:val="24"/>
          <w:u w:val="single"/>
          <w:shd w:val="clear" w:color="auto" w:fill="ffffff"/>
        </w:rPr>
        <w:t xml:space="preserve">（产品名称2）</w:t>
      </w:r>
      <w:r>
        <w:rPr>
          <w:rFonts w:hint="eastAsia" w:ascii="方正魏碑_GBK" w:hAnsi="方正魏碑_GBK" w:eastAsia="方正魏碑_GBK" w:cs="方正魏碑_GBK"/>
          <w:color w:val="000000"/>
          <w:sz w:val="24"/>
          <w:szCs w:val="24"/>
          <w:shd w:val="clear" w:color="auto" w:fill="ffffff"/>
        </w:rPr>
        <w:t xml:space="preserve">的中国境内生产的组件成本占比≥</w:t>
      </w:r>
      <w:r>
        <w:rPr>
          <w:rStyle w:val="1009"/>
          <w:rFonts w:hint="eastAsia" w:ascii="方正魏碑_GBK" w:hAnsi="方正魏碑_GBK" w:eastAsia="方正魏碑_GBK" w:cs="方正魏碑_GBK"/>
          <w:i w:val="0"/>
          <w:color w:val="000000"/>
          <w:sz w:val="24"/>
          <w:szCs w:val="24"/>
          <w:u w:val="single"/>
          <w:shd w:val="clear" w:color="auto" w:fill="ffffff"/>
        </w:rPr>
        <w:t xml:space="preserve">（规定</w:t>
      </w:r>
      <w:r>
        <w:rPr>
          <w:rStyle w:val="1009"/>
          <w:rFonts w:ascii="方正魏碑_GBK" w:hAnsi="方正魏碑_GBK" w:eastAsia="方正魏碑_GBK" w:cs="方正魏碑_GBK"/>
          <w:i w:val="0"/>
          <w:color w:val="000000"/>
          <w:sz w:val="24"/>
          <w:szCs w:val="24"/>
          <w:u w:val="single"/>
          <w:shd w:val="clear" w:color="auto" w:fill="ffffff"/>
        </w:rPr>
        <w:t xml:space="preserve">比例</w:t>
      </w:r>
      <w:r>
        <w:rPr>
          <w:rStyle w:val="1009"/>
          <w:rFonts w:hint="eastAsia" w:ascii="方正魏碑_GBK" w:hAnsi="方正魏碑_GBK" w:eastAsia="方正魏碑_GBK" w:cs="方正魏碑_GBK"/>
          <w:i w:val="0"/>
          <w:color w:val="000000"/>
          <w:sz w:val="24"/>
          <w:szCs w:val="24"/>
          <w:u w:val="single"/>
          <w:shd w:val="clear" w:color="auto" w:fill="ffffff"/>
        </w:rPr>
        <w:t xml:space="preserve">）</w:t>
      </w:r>
      <w:r>
        <w:rPr>
          <w:rFonts w:hint="eastAsia" w:ascii="方正魏碑_GBK" w:hAnsi="方正魏碑_GBK" w:eastAsia="方正魏碑_GBK" w:cs="方正魏碑_GBK"/>
          <w:color w:val="000000"/>
          <w:sz w:val="24"/>
          <w:szCs w:val="24"/>
          <w:shd w:val="clear" w:color="auto" w:fill="ffffff"/>
        </w:rPr>
        <w:t xml:space="preserve">。</w:t>
      </w:r>
      <w:r>
        <w:rPr>
          <w:rStyle w:val="1009"/>
          <w:rFonts w:hint="eastAsia" w:ascii="方正魏碑_GBK" w:hAnsi="方正魏碑_GBK" w:eastAsia="方正魏碑_GBK" w:cs="方正魏碑_GBK"/>
          <w:i w:val="0"/>
          <w:color w:val="000000"/>
          <w:sz w:val="24"/>
          <w:szCs w:val="24"/>
          <w:u w:val="single"/>
          <w:shd w:val="clear" w:color="auto" w:fill="ffffff"/>
        </w:rPr>
        <w:t xml:space="preserve">（产品名称2）</w:t>
      </w:r>
      <w:r>
        <w:rPr>
          <w:rFonts w:hint="eastAsia" w:ascii="方正魏碑_GBK" w:hAnsi="方正魏碑_GBK" w:eastAsia="方正魏碑_GBK" w:cs="方正魏碑_GBK"/>
          <w:color w:val="000000"/>
          <w:sz w:val="24"/>
          <w:szCs w:val="24"/>
          <w:shd w:val="clear" w:color="auto" w:fill="ffffff"/>
        </w:rPr>
        <w:t xml:space="preserve">的</w:t>
      </w:r>
      <w:r>
        <w:rPr>
          <w:rStyle w:val="1009"/>
          <w:rFonts w:hint="eastAsia" w:ascii="方正魏碑_GBK" w:hAnsi="方正魏碑_GBK" w:eastAsia="方正魏碑_GBK" w:cs="方正魏碑_GBK"/>
          <w:i w:val="0"/>
          <w:color w:val="000000"/>
          <w:sz w:val="24"/>
          <w:szCs w:val="24"/>
          <w:u w:val="single"/>
          <w:shd w:val="clear" w:color="auto" w:fill="ffffff"/>
        </w:rPr>
        <w:t xml:space="preserve">（关键</w:t>
      </w:r>
      <w:r>
        <w:rPr>
          <w:rStyle w:val="1009"/>
          <w:rFonts w:ascii="方正魏碑_GBK" w:hAnsi="方正魏碑_GBK" w:eastAsia="方正魏碑_GBK" w:cs="方正魏碑_GBK"/>
          <w:i w:val="0"/>
          <w:color w:val="000000"/>
          <w:sz w:val="24"/>
          <w:szCs w:val="24"/>
          <w:u w:val="single"/>
          <w:shd w:val="clear" w:color="auto" w:fill="ffffff"/>
        </w:rPr>
        <w:t xml:space="preserve">组件</w:t>
      </w:r>
      <w:r>
        <w:rPr>
          <w:rStyle w:val="1009"/>
          <w:rFonts w:hint="eastAsia" w:ascii="方正魏碑_GBK" w:hAnsi="方正魏碑_GBK" w:eastAsia="方正魏碑_GBK" w:cs="方正魏碑_GBK"/>
          <w:i w:val="0"/>
          <w:color w:val="000000"/>
          <w:sz w:val="24"/>
          <w:szCs w:val="24"/>
          <w:u w:val="single"/>
          <w:shd w:val="clear" w:color="auto" w:fill="ffffff"/>
        </w:rPr>
        <w:t xml:space="preserve">）</w:t>
      </w:r>
      <w:r>
        <w:rPr>
          <w:rFonts w:hint="eastAsia" w:ascii="方正魏碑_GBK" w:hAnsi="方正魏碑_GBK" w:eastAsia="方正魏碑_GBK" w:cs="方正魏碑_GBK"/>
          <w:color w:val="000000"/>
          <w:sz w:val="24"/>
          <w:szCs w:val="24"/>
          <w:shd w:val="clear" w:color="auto" w:fill="ffffff"/>
        </w:rPr>
        <w:t xml:space="preserve">在中国境内生产。</w:t>
      </w:r>
      <w:r>
        <w:rPr>
          <w:rStyle w:val="1009"/>
          <w:rFonts w:hint="eastAsia" w:ascii="方正魏碑_GBK" w:hAnsi="方正魏碑_GBK" w:eastAsia="方正魏碑_GBK" w:cs="方正魏碑_GBK"/>
          <w:i w:val="0"/>
          <w:color w:val="000000"/>
          <w:sz w:val="24"/>
          <w:szCs w:val="24"/>
          <w:u w:val="single"/>
          <w:shd w:val="clear" w:color="auto" w:fill="ffffff"/>
        </w:rPr>
        <w:t xml:space="preserve">（产品名称1）</w:t>
      </w:r>
      <w:r>
        <w:rPr>
          <w:rFonts w:hint="eastAsia" w:ascii="方正魏碑_GBK" w:hAnsi="方正魏碑_GBK" w:eastAsia="方正魏碑_GBK" w:cs="方正魏碑_GBK"/>
          <w:color w:val="000000"/>
          <w:sz w:val="24"/>
          <w:szCs w:val="24"/>
          <w:shd w:val="clear" w:color="auto" w:fill="ffffff"/>
        </w:rPr>
        <w:t xml:space="preserve">的</w:t>
      </w:r>
      <w:r>
        <w:rPr>
          <w:rStyle w:val="1009"/>
          <w:rFonts w:hint="eastAsia" w:ascii="方正魏碑_GBK" w:hAnsi="方正魏碑_GBK" w:eastAsia="方正魏碑_GBK" w:cs="方正魏碑_GBK"/>
          <w:i w:val="0"/>
          <w:color w:val="000000"/>
          <w:sz w:val="24"/>
          <w:szCs w:val="24"/>
          <w:u w:val="single"/>
          <w:shd w:val="clear" w:color="auto" w:fill="ffffff"/>
        </w:rPr>
        <w:t xml:space="preserve">（关键工序）</w:t>
      </w:r>
      <w:r>
        <w:rPr>
          <w:rFonts w:hint="eastAsia" w:ascii="方正魏碑_GBK" w:hAnsi="方正魏碑_GBK" w:eastAsia="方正魏碑_GBK" w:cs="方正魏碑_GBK"/>
          <w:color w:val="000000"/>
          <w:sz w:val="24"/>
          <w:szCs w:val="24"/>
          <w:shd w:val="clear" w:color="auto" w:fill="ffffff"/>
        </w:rPr>
        <w:t xml:space="preserve">在中国境内完成。</w:t>
      </w:r>
      <w:r>
        <w:rPr>
          <w:rFonts w:hint="eastAsia" w:ascii="方正魏碑_GBK" w:hAnsi="方正魏碑_GBK" w:eastAsia="方正魏碑_GBK" w:cs="方正魏碑_GBK"/>
          <w:color w:val="000000"/>
          <w:sz w:val="24"/>
          <w:szCs w:val="24"/>
        </w:rPr>
      </w:r>
      <w:r/>
    </w:p>
    <w:p>
      <w:pPr>
        <w:pStyle w:val="996"/>
        <w:ind w:firstLine="420"/>
        <w:spacing w:before="30" w:beforeAutospacing="0" w:after="30" w:afterAutospacing="0" w:line="360" w:lineRule="auto"/>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shd w:val="clear" w:color="auto" w:fill="ffffff"/>
        </w:rPr>
        <w:t xml:space="preserve">……</w:t>
      </w:r>
      <w:r>
        <w:rPr>
          <w:rFonts w:hint="eastAsia" w:ascii="方正魏碑_GBK" w:hAnsi="方正魏碑_GBK" w:eastAsia="方正魏碑_GBK" w:cs="方正魏碑_GBK"/>
          <w:color w:val="000000"/>
          <w:sz w:val="24"/>
          <w:szCs w:val="24"/>
        </w:rPr>
      </w:r>
      <w:r/>
    </w:p>
    <w:p>
      <w:pPr>
        <w:pStyle w:val="996"/>
        <w:ind w:firstLine="420"/>
        <w:spacing w:before="30" w:beforeAutospacing="0" w:after="30" w:afterAutospacing="0" w:line="360" w:lineRule="auto"/>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sz w:val="24"/>
          <w:szCs w:val="24"/>
        </w:rPr>
      </w:r>
      <w:r/>
    </w:p>
    <w:p>
      <w:pPr>
        <w:pStyle w:val="996"/>
        <w:spacing w:before="30" w:beforeAutospacing="0" w:after="30" w:afterAutospacing="0" w:line="360" w:lineRule="auto"/>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p>
      <w:pPr>
        <w:pStyle w:val="996"/>
        <w:ind w:right="480" w:firstLine="3720"/>
        <w:spacing w:before="30" w:beforeAutospacing="0" w:after="30" w:afterAutospacing="0" w:line="360" w:lineRule="auto"/>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shd w:val="clear" w:color="auto" w:fill="ffffff"/>
        </w:rPr>
        <w:t xml:space="preserve">公司（单位）名称（盖章）：　        </w:t>
      </w:r>
      <w:r>
        <w:rPr>
          <w:rFonts w:hint="eastAsia" w:ascii="方正魏碑_GBK" w:hAnsi="方正魏碑_GBK" w:eastAsia="方正魏碑_GBK" w:cs="方正魏碑_GBK"/>
          <w:color w:val="000000"/>
          <w:sz w:val="24"/>
          <w:szCs w:val="24"/>
        </w:rPr>
      </w:r>
      <w:r/>
    </w:p>
    <w:p>
      <w:pPr>
        <w:pStyle w:val="996"/>
        <w:jc w:val="center"/>
        <w:spacing w:before="30" w:beforeAutospacing="0" w:after="30" w:afterAutospacing="0" w:line="360" w:lineRule="auto"/>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shd w:val="clear" w:color="auto" w:fill="ffffff"/>
        </w:rPr>
        <w:t xml:space="preserve">                    </w:t>
      </w:r>
      <w:r>
        <w:rPr>
          <w:rFonts w:ascii="方正魏碑_GBK" w:hAnsi="方正魏碑_GBK" w:eastAsia="方正魏碑_GBK" w:cs="方正魏碑_GBK"/>
          <w:color w:val="000000"/>
          <w:sz w:val="24"/>
          <w:szCs w:val="24"/>
          <w:shd w:val="clear" w:color="auto" w:fill="ffffff"/>
        </w:rPr>
        <w:t xml:space="preserve">            </w:t>
      </w:r>
      <w:r>
        <w:rPr>
          <w:rFonts w:hint="eastAsia" w:ascii="方正魏碑_GBK" w:hAnsi="方正魏碑_GBK" w:eastAsia="方正魏碑_GBK" w:cs="方正魏碑_GBK"/>
          <w:color w:val="000000"/>
          <w:sz w:val="24"/>
          <w:szCs w:val="24"/>
          <w:shd w:val="clear" w:color="auto" w:fill="ffffff"/>
        </w:rPr>
        <w:t xml:space="preserve">日期：　   年　  月　  日         </w:t>
      </w:r>
      <w:r>
        <w:rPr>
          <w:rFonts w:hint="eastAsia" w:ascii="方正魏碑_GBK" w:hAnsi="方正魏碑_GBK" w:eastAsia="方正魏碑_GBK" w:cs="方正魏碑_GBK"/>
          <w:color w:val="000000"/>
          <w:sz w:val="24"/>
          <w:szCs w:val="24"/>
        </w:rPr>
      </w:r>
      <w:r/>
    </w:p>
    <w:p>
      <w:pPr>
        <w:pStyle w:val="996"/>
        <w:spacing w:before="30" w:beforeAutospacing="0" w:after="30" w:afterAutospacing="0" w:line="360" w:lineRule="auto"/>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shd w:val="clear" w:color="auto" w:fill="ffffff"/>
        </w:rPr>
        <w:t xml:space="preserve">__________________</w:t>
      </w:r>
      <w:r>
        <w:rPr>
          <w:rFonts w:hint="eastAsia" w:ascii="方正魏碑_GBK" w:hAnsi="方正魏碑_GBK" w:eastAsia="方正魏碑_GBK" w:cs="方正魏碑_GBK"/>
          <w:color w:val="000000"/>
          <w:sz w:val="24"/>
          <w:szCs w:val="24"/>
        </w:rPr>
      </w:r>
      <w:r/>
    </w:p>
    <w:p>
      <w:pPr>
        <w:pStyle w:val="996"/>
        <w:spacing w:before="30" w:beforeAutospacing="0" w:after="30" w:afterAutospacing="0" w:line="360" w:lineRule="auto"/>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shd w:val="clear" w:color="auto" w:fill="ffffff"/>
        </w:rPr>
        <w:t xml:space="preserve">1.产品如有型号，请在“产品名称”栏一并填写。</w:t>
      </w:r>
      <w:r>
        <w:rPr>
          <w:rFonts w:hint="eastAsia" w:ascii="方正魏碑_GBK" w:hAnsi="方正魏碑_GBK" w:eastAsia="方正魏碑_GBK" w:cs="方正魏碑_GBK"/>
          <w:color w:val="000000"/>
          <w:sz w:val="24"/>
          <w:szCs w:val="24"/>
        </w:rPr>
      </w:r>
      <w:r/>
    </w:p>
    <w:p>
      <w:pPr>
        <w:pStyle w:val="996"/>
        <w:spacing w:before="30" w:beforeAutospacing="0" w:after="30" w:afterAutospacing="0" w:line="360" w:lineRule="auto"/>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4"/>
          <w:szCs w:val="24"/>
        </w:rPr>
      </w:r>
      <w:r/>
    </w:p>
    <w:p>
      <w:pPr>
        <w:pStyle w:val="996"/>
        <w:spacing w:before="30" w:beforeAutospacing="0" w:after="30" w:afterAutospacing="0" w:line="360" w:lineRule="auto"/>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4"/>
          <w:szCs w:val="24"/>
        </w:rPr>
      </w:r>
      <w:r/>
    </w:p>
    <w:p>
      <w:pPr>
        <w:pStyle w:val="996"/>
        <w:spacing w:before="30" w:beforeAutospacing="0" w:after="30" w:afterAutospacing="0" w:line="360" w:lineRule="auto"/>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4"/>
          <w:szCs w:val="24"/>
        </w:rPr>
      </w:r>
      <w:r/>
    </w:p>
    <w:p>
      <w:pPr>
        <w:pStyle w:val="996"/>
        <w:spacing w:before="30" w:beforeAutospacing="0" w:after="30" w:afterAutospacing="0" w:line="360" w:lineRule="auto"/>
        <w:rPr>
          <w:rFonts w:ascii="方正魏碑_GBK" w:hAnsi="方正魏碑_GBK" w:eastAsia="方正魏碑_GBK" w:cs="方正魏碑_GBK"/>
          <w:color w:val="000000"/>
          <w:sz w:val="24"/>
          <w:szCs w:val="24"/>
          <w:shd w:val="clear" w:color="auto" w:fill="ffffff"/>
        </w:rPr>
      </w:pPr>
      <w:r>
        <w:rPr>
          <w:rFonts w:hint="eastAsia" w:ascii="方正魏碑_GBK" w:hAnsi="方正魏碑_GBK" w:eastAsia="方正魏碑_GBK" w:cs="方正魏碑_GBK"/>
          <w:color w:val="000000"/>
          <w:sz w:val="24"/>
          <w:szCs w:val="24"/>
          <w:shd w:val="clear" w:color="auto" w:fill="ffffff"/>
        </w:rPr>
        <w:t xml:space="preserve">5.该产品的关键工序要求实施前，“关键工序”栏可不填，下同。</w:t>
      </w:r>
      <w:r>
        <w:rPr>
          <w:rFonts w:ascii="方正魏碑_GBK" w:hAnsi="方正魏碑_GBK" w:eastAsia="方正魏碑_GBK" w:cs="方正魏碑_GBK"/>
          <w:color w:val="000000"/>
          <w:sz w:val="24"/>
          <w:szCs w:val="24"/>
          <w:shd w:val="clear" w:color="auto" w:fill="ffffff"/>
        </w:rPr>
      </w:r>
      <w:r/>
    </w:p>
    <w:p>
      <w:pPr>
        <w:pStyle w:val="996"/>
        <w:spacing w:before="30" w:beforeAutospacing="0" w:after="30" w:afterAutospacing="0" w:line="360" w:lineRule="auto"/>
        <w:rPr>
          <w:rFonts w:ascii="方正魏碑_GBK" w:hAnsi="方正魏碑_GBK" w:eastAsia="方正魏碑_GBK" w:cs="方正魏碑_GBK"/>
          <w:color w:val="000000"/>
          <w:sz w:val="24"/>
          <w:szCs w:val="24"/>
          <w:shd w:val="clear" w:color="auto" w:fill="ffffff"/>
        </w:rPr>
      </w:pPr>
      <w:r>
        <w:rPr>
          <w:rFonts w:hint="eastAsia" w:ascii="方正魏碑_GBK" w:hAnsi="方正魏碑_GBK" w:eastAsia="方正魏碑_GBK" w:cs="方正魏碑_GBK"/>
          <w:color w:val="000000"/>
          <w:sz w:val="24"/>
          <w:szCs w:val="24"/>
          <w:shd w:val="clear" w:color="auto" w:fill="ffffff"/>
        </w:rPr>
        <w:t xml:space="preserve">6.用斜线划除的地方无需填写。</w:t>
      </w:r>
      <w:r>
        <w:rPr>
          <w:rFonts w:ascii="方正魏碑_GBK" w:hAnsi="方正魏碑_GBK" w:eastAsia="方正魏碑_GBK" w:cs="方正魏碑_GBK"/>
          <w:color w:val="000000"/>
          <w:sz w:val="24"/>
          <w:szCs w:val="24"/>
          <w:shd w:val="clear" w:color="auto" w:fill="ffffff"/>
        </w:rPr>
      </w:r>
      <w:r/>
    </w:p>
    <w:p>
      <w:pPr>
        <w:pStyle w:val="935"/>
        <w:numPr>
          <w:ilvl w:val="0"/>
          <w:numId w:val="0"/>
        </w:numPr>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pStyle w:val="935"/>
        <w:spacing w:line="360" w:lineRule="auto"/>
        <w:rPr>
          <w:rFonts w:hint="eastAsia" w:eastAsia="宋体"/>
          <w:color w:val="000000"/>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eastAsia="宋体"/>
          <w:color w:val="000000"/>
          <w:sz w:val="24"/>
          <w:szCs w:val="20"/>
          <w:highlight w:val="none"/>
          <w:lang w:val="en-US" w:eastAsia="zh-CN"/>
        </w:rPr>
      </w:r>
      <w:r/>
    </w:p>
    <w:p>
      <w:pPr>
        <w:pStyle w:val="935"/>
        <w:spacing w:line="360" w:lineRule="auto"/>
        <w:rPr>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szCs w:val="20"/>
          <w:highlight w:val="none"/>
        </w:rPr>
        <w:t xml:space="preserve"> </w:t>
      </w:r>
      <w:r>
        <w:rPr>
          <w:rFonts w:hint="eastAsia"/>
          <w:color w:val="000000"/>
          <w:sz w:val="24"/>
          <w:szCs w:val="20"/>
          <w:highlight w:val="none"/>
          <w:lang w:val="en-US" w:eastAsia="zh-CN"/>
        </w:rPr>
        <w:t xml:space="preserve">12  </w:t>
      </w:r>
      <w:r>
        <w:rPr>
          <w:color w:val="000000"/>
          <w:sz w:val="24"/>
          <w:szCs w:val="20"/>
          <w:highlight w:val="none"/>
        </w:rPr>
        <w:t xml:space="preserve">招标文件要求提供或投标人认为应附的其他材料</w:t>
      </w:r>
      <w:r>
        <w:rPr>
          <w:color w:val="000000"/>
          <w:sz w:val="24"/>
          <w:szCs w:val="20"/>
          <w:highlight w:val="none"/>
        </w:rPr>
      </w:r>
      <w:r/>
    </w:p>
    <w:p>
      <w:pPr>
        <w:pStyle w:val="935"/>
        <w:spacing w:line="360" w:lineRule="auto"/>
        <w:rPr>
          <w:color w:val="000000"/>
          <w:sz w:val="24"/>
          <w:szCs w:val="20"/>
          <w:highlight w:val="none"/>
        </w:rPr>
      </w:pPr>
      <w:r>
        <w:rPr>
          <w:color w:val="000000"/>
          <w:sz w:val="24"/>
          <w:szCs w:val="20"/>
          <w:highlight w:val="none"/>
        </w:rPr>
      </w:r>
      <w:r/>
    </w:p>
    <w:p>
      <w:pPr>
        <w:pStyle w:val="935"/>
        <w:jc w:val="left"/>
        <w:widowControl/>
        <w:rPr>
          <w:b/>
          <w:color w:val="000000"/>
          <w:sz w:val="36"/>
          <w:szCs w:val="36"/>
          <w:highlight w:val="none"/>
        </w:rPr>
      </w:pPr>
      <w:r>
        <w:rPr>
          <w:rFonts w:hint="eastAsia" w:ascii="Times New Roman" w:hAnsi="Times New Roman" w:eastAsia="宋体" w:cs="Times New Roman"/>
          <w:b/>
          <w:bCs/>
          <w:color w:val="000000"/>
          <w:sz w:val="24"/>
          <w:szCs w:val="20"/>
          <w:highlight w:val="none"/>
          <w:lang w:val="en-US" w:eastAsia="zh-CN"/>
        </w:rPr>
        <w:t xml:space="preserve"> </w:t>
      </w:r>
      <w:r>
        <w:rPr>
          <w:color w:val="000000"/>
          <w:highlight w:val="none"/>
        </w:rPr>
        <mc:AlternateContent>
          <mc:Choice Requires="wpg">
            <w:drawing>
              <wp:inline xmlns:wp="http://schemas.openxmlformats.org/drawingml/2006/wordprocessingDrawing" distT="0" distB="0" distL="0" distR="0">
                <wp:extent cx="4925339" cy="6462471"/>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4925339" cy="64624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387.8pt;height:508.9pt;mso-wrap-distance-left:0.0pt;mso-wrap-distance-top:0.0pt;mso-wrap-distance-right:0.0pt;mso-wrap-distance-bottom:0.0pt;" stroked="f">
                <v:path textboxrect="0,0,0,0"/>
                <v:imagedata r:id="rId25" o:title=""/>
              </v:shape>
            </w:pict>
          </mc:Fallback>
        </mc:AlternateContent>
      </w:r>
      <w:r>
        <w:rPr>
          <w:b/>
          <w:color w:val="000000"/>
          <w:sz w:val="36"/>
          <w:szCs w:val="36"/>
          <w:highlight w:val="none"/>
        </w:rPr>
      </w:r>
      <w:r/>
    </w:p>
    <w:p>
      <w:pPr>
        <w:pStyle w:val="935"/>
        <w:jc w:val="left"/>
        <w:widowControl/>
        <w:rPr>
          <w:color w:val="000000"/>
          <w:highlight w:val="none"/>
        </w:rPr>
      </w:pPr>
      <w:r>
        <w:rPr>
          <w:color w:val="000000"/>
          <w:highlight w:val="none"/>
        </w:rPr>
        <mc:AlternateContent>
          <mc:Choice Requires="wpg">
            <w:drawing>
              <wp:inline xmlns:wp="http://schemas.openxmlformats.org/drawingml/2006/wordprocessingDrawing" distT="0" distB="0" distL="0" distR="0">
                <wp:extent cx="5015611" cy="7742911"/>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015611" cy="77429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394.9pt;height:609.7pt;mso-wrap-distance-left:0.0pt;mso-wrap-distance-top:0.0pt;mso-wrap-distance-right:0.0pt;mso-wrap-distance-bottom:0.0pt;" stroked="f">
                <v:path textboxrect="0,0,0,0"/>
                <v:imagedata r:id="rId26" o:title=""/>
              </v:shape>
            </w:pict>
          </mc:Fallback>
        </mc:AlternateContent>
      </w:r>
      <w:r>
        <w:rPr>
          <w:color w:val="000000"/>
          <w:highlight w:val="none"/>
        </w:rPr>
        <mc:AlternateContent>
          <mc:Choice Requires="wpg">
            <w:drawing>
              <wp:inline xmlns:wp="http://schemas.openxmlformats.org/drawingml/2006/wordprocessingDrawing" distT="0" distB="0" distL="0" distR="0">
                <wp:extent cx="5638343" cy="8540966"/>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638343" cy="85409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44.0pt;height:672.5pt;mso-wrap-distance-left:0.0pt;mso-wrap-distance-top:0.0pt;mso-wrap-distance-right:0.0pt;mso-wrap-distance-bottom:0.0pt;" stroked="f">
                <v:path textboxrect="0,0,0,0"/>
                <v:imagedata r:id="rId27" o:title=""/>
              </v:shape>
            </w:pict>
          </mc:Fallback>
        </mc:AlternateContent>
      </w:r>
      <w:r>
        <w:rPr>
          <w:color w:val="000000"/>
          <w:highlight w:val="none"/>
        </w:rPr>
        <mc:AlternateContent>
          <mc:Choice Requires="wpg">
            <w:drawing>
              <wp:inline xmlns:wp="http://schemas.openxmlformats.org/drawingml/2006/wordprocessingDrawing" distT="0" distB="0" distL="0" distR="0">
                <wp:extent cx="4238625" cy="6543675"/>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4238625" cy="6543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333.8pt;height:515.2pt;mso-wrap-distance-left:0.0pt;mso-wrap-distance-top:0.0pt;mso-wrap-distance-right:0.0pt;mso-wrap-distance-bottom:0.0pt;" stroked="f">
                <v:path textboxrect="0,0,0,0"/>
                <v:imagedata r:id="rId28" o:title=""/>
              </v:shape>
            </w:pict>
          </mc:Fallback>
        </mc:AlternateConten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Segoe UI Symbol">
    <w:panose1 w:val="020B0502040204020203"/>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9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935"/>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3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3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93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93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rPr>
        <w:rStyle w:val="1007"/>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93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935"/>
                    </w:pPr>
                    <w:r/>
                    <w:r/>
                  </w:p>
                </w:txbxContent>
              </v:textbox>
            </v:shape>
          </w:pict>
        </mc:Fallback>
      </mc:AlternateContent>
    </w:r>
    <w:r>
      <w:rPr>
        <w:rStyle w:val="1007"/>
      </w:rPr>
    </w:r>
    <w:r/>
  </w:p>
  <w:p>
    <w:pPr>
      <w:pStyle w:val="983"/>
      <w:ind w:right="360"/>
      <w:jc w:val="right"/>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rPr>
        <w:rStyle w:val="1007"/>
      </w:rPr>
      <w:framePr w:wrap="around" w:vAnchor="text" w:hAnchor="margin" w:xAlign="right" w:y="1"/>
    </w:pPr>
    <w:r>
      <w:rPr>
        <w:rStyle w:val="1007"/>
      </w:rPr>
      <w:fldChar w:fldCharType="begin"/>
    </w:r>
    <w:r>
      <w:rPr>
        <w:rStyle w:val="1007"/>
      </w:rPr>
      <w:instrText xml:space="preserve">PAGE  </w:instrText>
    </w:r>
    <w:r>
      <w:rPr>
        <w:rStyle w:val="1007"/>
      </w:rPr>
      <w:fldChar w:fldCharType="end"/>
    </w:r>
    <w:r>
      <w:rPr>
        <w:rStyle w:val="1007"/>
      </w:rPr>
    </w:r>
    <w:r/>
  </w:p>
  <w:p>
    <w:pPr>
      <w:pStyle w:val="983"/>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rPr>
        <w:rStyle w:val="1007"/>
      </w:rPr>
      <w:framePr w:wrap="around" w:vAnchor="text" w:hAnchor="margin" w:xAlign="right" w:y="1"/>
    </w:pPr>
    <w:r>
      <w:rPr>
        <w:rStyle w:val="1007"/>
      </w:rPr>
      <w:fldChar w:fldCharType="begin"/>
    </w:r>
    <w:r>
      <w:rPr>
        <w:rStyle w:val="1007"/>
      </w:rPr>
      <w:instrText xml:space="preserve">PAGE  </w:instrText>
    </w:r>
    <w:r>
      <w:rPr>
        <w:rStyle w:val="1007"/>
      </w:rPr>
      <w:fldChar w:fldCharType="end"/>
    </w:r>
    <w:r>
      <w:rPr>
        <w:rStyle w:val="1007"/>
      </w:rPr>
    </w:r>
    <w:r/>
  </w:p>
  <w:p>
    <w:pPr>
      <w:pStyle w:val="983"/>
      <w:ind w:right="360"/>
      <w:tabs>
        <w:tab w:val="center" w:pos="4153" w:leader="none"/>
        <w:tab w:val="right" w:pos="8306" w:leader="none"/>
      </w:tabs>
    </w:pPr>
    <w:r/>
    <w:r/>
  </w:p>
  <w:p>
    <w:pPr>
      <w:pStyle w:val="93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right"/>
      <w:tabs>
        <w:tab w:val="center" w:pos="4153" w:leader="none"/>
        <w:tab w:val="right" w:pos="8306" w:leader="none"/>
      </w:tabs>
      <w:rPr>
        <w:sz w:val="21"/>
        <w:szCs w:val="21"/>
      </w:rPr>
    </w:pPr>
    <w:r>
      <w:rPr>
        <w:rFonts w:hint="eastAsia"/>
        <w:sz w:val="21"/>
        <w:szCs w:val="21"/>
        <w:lang w:eastAsia="zh-CN"/>
      </w:rPr>
      <w:t xml:space="preserve">德胜岛及周边基础设施提升项目-沿线亮化提升项目</w:t>
    </w:r>
    <w:r>
      <w:rPr>
        <w:rFonts w:hint="eastAsia"/>
        <w:sz w:val="21"/>
        <w:szCs w:val="21"/>
      </w:rPr>
      <w:t xml:space="preserve">公开招标文件</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right"/>
      <w:tabs>
        <w:tab w:val="center" w:pos="4153" w:leader="none"/>
        <w:tab w:val="right" w:pos="8306" w:leader="none"/>
      </w:tabs>
      <w:rPr>
        <w:sz w:val="21"/>
        <w:szCs w:val="21"/>
      </w:rPr>
    </w:pPr>
    <w:r>
      <w:rPr>
        <w:rFonts w:hint="eastAsia"/>
        <w:sz w:val="21"/>
        <w:szCs w:val="21"/>
        <w:lang w:eastAsia="zh-CN"/>
      </w:rPr>
      <w:t xml:space="preserve">德胜岛及周边基础设施提升项目-沿线亮化提升项目</w:t>
    </w:r>
    <w:r>
      <w:rPr>
        <w:rFonts w:hint="eastAsia"/>
        <w:sz w:val="21"/>
        <w:szCs w:val="21"/>
      </w:rPr>
      <w:t xml:space="preserve">公开招标文件</w:t>
    </w:r>
    <w:r>
      <w:rPr>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right"/>
      <w:tabs>
        <w:tab w:val="center" w:pos="4153" w:leader="none"/>
        <w:tab w:val="right" w:pos="8306" w:leader="none"/>
      </w:tabs>
      <w:rPr>
        <w:rFonts w:hint="eastAsia"/>
      </w:rPr>
    </w:pPr>
    <w:r>
      <w:rPr>
        <w:rFonts w:hint="eastAsia"/>
        <w:lang w:eastAsia="zh-CN"/>
      </w:rPr>
      <w:t xml:space="preserve">德胜岛及周边基础设施提升项目-沿线亮化提升项目</w:t>
    </w:r>
    <w:r>
      <w:rPr>
        <w:rFonts w:hint="eastAsia"/>
      </w:rPr>
      <w:t xml:space="preserve">公开招标文件</w:t>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right"/>
      <w:tabs>
        <w:tab w:val="center" w:pos="4153" w:leader="none"/>
        <w:tab w:val="right" w:pos="8306" w:leader="none"/>
      </w:tabs>
      <w:rPr>
        <w:rFonts w:hint="eastAsia"/>
      </w:rPr>
    </w:pPr>
    <w:r>
      <w:rPr>
        <w:rFonts w:hint="eastAsia"/>
        <w:lang w:eastAsia="zh-CN"/>
      </w:rPr>
      <w:t xml:space="preserve">德胜岛及周边基础设施提升项目-沿线亮化提升项目</w:t>
    </w:r>
    <w:r>
      <w:rPr>
        <w:rFonts w:hint="eastAsia"/>
      </w:rPr>
      <w:t xml:space="preserve">公开招标文件</w:t>
    </w: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
  </w:p>
  <w:p>
    <w:pPr>
      <w:pStyle w:val="935"/>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9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935"/>
        <w:ind w:left="4941" w:hanging="1140"/>
        <w:tabs>
          <w:tab w:val="num" w:pos="4941" w:leader="none"/>
        </w:tabs>
      </w:pPr>
      <w:rPr>
        <w:rFonts w:hint="eastAsia"/>
      </w:rPr>
    </w:lvl>
    <w:lvl w:ilvl="1">
      <w:start w:val="1"/>
      <w:numFmt w:val="lowerLetter"/>
      <w:isLgl w:val="false"/>
      <w:suff w:val="tab"/>
      <w:lvlText w:val="%2)"/>
      <w:lvlJc w:val="left"/>
      <w:pPr>
        <w:pStyle w:val="935"/>
        <w:ind w:left="4641" w:hanging="420"/>
        <w:tabs>
          <w:tab w:val="num" w:pos="4641" w:leader="none"/>
        </w:tabs>
      </w:pPr>
    </w:lvl>
    <w:lvl w:ilvl="2">
      <w:start w:val="1"/>
      <w:numFmt w:val="lowerRoman"/>
      <w:isLgl w:val="false"/>
      <w:suff w:val="tab"/>
      <w:lvlText w:val="%3."/>
      <w:lvlJc w:val="right"/>
      <w:pPr>
        <w:pStyle w:val="935"/>
        <w:ind w:left="5061" w:hanging="420"/>
        <w:tabs>
          <w:tab w:val="num" w:pos="5061" w:leader="none"/>
        </w:tabs>
      </w:pPr>
    </w:lvl>
    <w:lvl w:ilvl="3">
      <w:start w:val="1"/>
      <w:numFmt w:val="decimal"/>
      <w:isLgl w:val="false"/>
      <w:suff w:val="tab"/>
      <w:lvlText w:val="%4."/>
      <w:lvlJc w:val="left"/>
      <w:pPr>
        <w:pStyle w:val="935"/>
        <w:ind w:left="5481" w:hanging="420"/>
        <w:tabs>
          <w:tab w:val="num" w:pos="5481" w:leader="none"/>
        </w:tabs>
      </w:pPr>
    </w:lvl>
    <w:lvl w:ilvl="4">
      <w:start w:val="1"/>
      <w:numFmt w:val="lowerLetter"/>
      <w:isLgl w:val="false"/>
      <w:suff w:val="tab"/>
      <w:lvlText w:val="%5)"/>
      <w:lvlJc w:val="left"/>
      <w:pPr>
        <w:pStyle w:val="935"/>
        <w:ind w:left="5901" w:hanging="420"/>
        <w:tabs>
          <w:tab w:val="num" w:pos="5901" w:leader="none"/>
        </w:tabs>
      </w:pPr>
    </w:lvl>
    <w:lvl w:ilvl="5">
      <w:start w:val="1"/>
      <w:numFmt w:val="lowerRoman"/>
      <w:isLgl w:val="false"/>
      <w:suff w:val="tab"/>
      <w:lvlText w:val="%6."/>
      <w:lvlJc w:val="right"/>
      <w:pPr>
        <w:pStyle w:val="935"/>
        <w:ind w:left="6321" w:hanging="420"/>
        <w:tabs>
          <w:tab w:val="num" w:pos="6321" w:leader="none"/>
        </w:tabs>
      </w:pPr>
    </w:lvl>
    <w:lvl w:ilvl="6">
      <w:start w:val="1"/>
      <w:numFmt w:val="decimal"/>
      <w:isLgl w:val="false"/>
      <w:suff w:val="tab"/>
      <w:lvlText w:val="%7."/>
      <w:lvlJc w:val="left"/>
      <w:pPr>
        <w:pStyle w:val="935"/>
        <w:ind w:left="6741" w:hanging="420"/>
        <w:tabs>
          <w:tab w:val="num" w:pos="6741" w:leader="none"/>
        </w:tabs>
      </w:pPr>
    </w:lvl>
    <w:lvl w:ilvl="7">
      <w:start w:val="1"/>
      <w:numFmt w:val="lowerLetter"/>
      <w:isLgl w:val="false"/>
      <w:suff w:val="tab"/>
      <w:lvlText w:val="%8)"/>
      <w:lvlJc w:val="left"/>
      <w:pPr>
        <w:pStyle w:val="935"/>
        <w:ind w:left="7161" w:hanging="420"/>
        <w:tabs>
          <w:tab w:val="num" w:pos="7161" w:leader="none"/>
        </w:tabs>
      </w:pPr>
    </w:lvl>
    <w:lvl w:ilvl="8">
      <w:start w:val="1"/>
      <w:numFmt w:val="lowerRoman"/>
      <w:isLgl w:val="false"/>
      <w:suff w:val="tab"/>
      <w:lvlText w:val="%9."/>
      <w:lvlJc w:val="right"/>
      <w:pPr>
        <w:pStyle w:val="935"/>
        <w:ind w:left="7581" w:hanging="420"/>
        <w:tabs>
          <w:tab w:val="num" w:pos="7581" w:leader="none"/>
        </w:tabs>
      </w:pPr>
    </w:lvl>
  </w:abstractNum>
  <w:abstractNum w:abstractNumId="3">
    <w:multiLevelType w:val="hybridMultilevel"/>
    <w:lvl w:ilvl="0">
      <w:start w:val="1"/>
      <w:numFmt w:val="decimal"/>
      <w:pStyle w:val="1132"/>
      <w:isLgl w:val="false"/>
      <w:suff w:val="tab"/>
      <w:lvlText w:val="%1."/>
      <w:lvlJc w:val="left"/>
      <w:pPr>
        <w:pStyle w:val="935"/>
        <w:ind w:left="420" w:hanging="420"/>
      </w:pPr>
    </w:lvl>
    <w:lvl w:ilvl="1">
      <w:start w:val="1"/>
      <w:numFmt w:val="decimal"/>
      <w:isLgl w:val="false"/>
      <w:suff w:val="tab"/>
      <w:lvlText w:val="（%2）"/>
      <w:lvlJc w:val="left"/>
      <w:pPr>
        <w:pStyle w:val="935"/>
        <w:ind w:left="1140" w:hanging="720"/>
        <w:tabs>
          <w:tab w:val="num" w:pos="1140" w:leader="none"/>
        </w:tabs>
      </w:pPr>
      <w:rPr>
        <w:rFonts w:hint="eastAsia"/>
      </w:rPr>
    </w:lvl>
    <w:lvl w:ilvl="2">
      <w:start w:val="1"/>
      <w:numFmt w:val="lowerRoman"/>
      <w:isLgl w:val="false"/>
      <w:suff w:val="tab"/>
      <w:lvlText w:val="%3."/>
      <w:lvlJc w:val="right"/>
      <w:pPr>
        <w:pStyle w:val="935"/>
        <w:ind w:left="1260" w:hanging="420"/>
      </w:pPr>
    </w:lvl>
    <w:lvl w:ilvl="3">
      <w:start w:val="1"/>
      <w:numFmt w:val="decimal"/>
      <w:isLgl w:val="false"/>
      <w:suff w:val="tab"/>
      <w:lvlText w:val="%4."/>
      <w:lvlJc w:val="left"/>
      <w:pPr>
        <w:pStyle w:val="935"/>
        <w:ind w:left="1680" w:hanging="420"/>
      </w:pPr>
    </w:lvl>
    <w:lvl w:ilvl="4">
      <w:start w:val="1"/>
      <w:numFmt w:val="lowerLetter"/>
      <w:isLgl w:val="false"/>
      <w:suff w:val="tab"/>
      <w:lvlText w:val="%5)"/>
      <w:lvlJc w:val="left"/>
      <w:pPr>
        <w:pStyle w:val="935"/>
        <w:ind w:left="2100" w:hanging="420"/>
      </w:pPr>
    </w:lvl>
    <w:lvl w:ilvl="5">
      <w:start w:val="1"/>
      <w:numFmt w:val="lowerRoman"/>
      <w:isLgl w:val="false"/>
      <w:suff w:val="tab"/>
      <w:lvlText w:val="%6."/>
      <w:lvlJc w:val="right"/>
      <w:pPr>
        <w:pStyle w:val="935"/>
        <w:ind w:left="2520" w:hanging="420"/>
      </w:pPr>
    </w:lvl>
    <w:lvl w:ilvl="6">
      <w:start w:val="1"/>
      <w:numFmt w:val="decimal"/>
      <w:isLgl w:val="false"/>
      <w:suff w:val="tab"/>
      <w:lvlText w:val="%7."/>
      <w:lvlJc w:val="left"/>
      <w:pPr>
        <w:pStyle w:val="935"/>
        <w:ind w:left="2940" w:hanging="420"/>
      </w:pPr>
    </w:lvl>
    <w:lvl w:ilvl="7">
      <w:start w:val="1"/>
      <w:numFmt w:val="lowerLetter"/>
      <w:isLgl w:val="false"/>
      <w:suff w:val="tab"/>
      <w:lvlText w:val="%8)"/>
      <w:lvlJc w:val="left"/>
      <w:pPr>
        <w:pStyle w:val="935"/>
        <w:ind w:left="3360" w:hanging="420"/>
      </w:pPr>
    </w:lvl>
    <w:lvl w:ilvl="8">
      <w:start w:val="1"/>
      <w:numFmt w:val="lowerRoman"/>
      <w:isLgl w:val="false"/>
      <w:suff w:val="tab"/>
      <w:lvlText w:val="%9."/>
      <w:lvlJc w:val="right"/>
      <w:pPr>
        <w:pStyle w:val="935"/>
        <w:ind w:left="3780" w:hanging="420"/>
      </w:pPr>
    </w:lvl>
  </w:abstractNum>
  <w:abstractNum w:abstractNumId="4">
    <w:multiLevelType w:val="hybridMultilevel"/>
    <w:lvl w:ilvl="0">
      <w:start w:val="1"/>
      <w:numFmt w:val="lowerLetter"/>
      <w:pStyle w:val="1116"/>
      <w:isLgl w:val="false"/>
      <w:suff w:val="tab"/>
      <w:lvlText w:val="%1)"/>
      <w:lvlJc w:val="left"/>
      <w:pPr>
        <w:pStyle w:val="935"/>
        <w:ind w:left="902" w:hanging="420"/>
      </w:pPr>
      <w:rPr>
        <w:color w:val="000000"/>
      </w:rPr>
    </w:lvl>
    <w:lvl w:ilvl="1">
      <w:start w:val="1"/>
      <w:numFmt w:val="lowerLetter"/>
      <w:isLgl w:val="false"/>
      <w:suff w:val="tab"/>
      <w:lvlText w:val="%2)"/>
      <w:lvlJc w:val="left"/>
      <w:pPr>
        <w:pStyle w:val="935"/>
        <w:ind w:left="1322" w:hanging="420"/>
      </w:pPr>
    </w:lvl>
    <w:lvl w:ilvl="2">
      <w:start w:val="1"/>
      <w:numFmt w:val="lowerRoman"/>
      <w:isLgl w:val="false"/>
      <w:suff w:val="tab"/>
      <w:lvlText w:val="%3."/>
      <w:lvlJc w:val="right"/>
      <w:pPr>
        <w:pStyle w:val="935"/>
        <w:ind w:left="1742" w:hanging="420"/>
      </w:pPr>
    </w:lvl>
    <w:lvl w:ilvl="3">
      <w:start w:val="1"/>
      <w:numFmt w:val="decimal"/>
      <w:isLgl w:val="false"/>
      <w:suff w:val="tab"/>
      <w:lvlText w:val="%4."/>
      <w:lvlJc w:val="left"/>
      <w:pPr>
        <w:pStyle w:val="935"/>
        <w:ind w:left="2162" w:hanging="420"/>
      </w:pPr>
    </w:lvl>
    <w:lvl w:ilvl="4">
      <w:start w:val="1"/>
      <w:numFmt w:val="lowerLetter"/>
      <w:isLgl w:val="false"/>
      <w:suff w:val="tab"/>
      <w:lvlText w:val="%5)"/>
      <w:lvlJc w:val="left"/>
      <w:pPr>
        <w:pStyle w:val="935"/>
        <w:ind w:left="2582" w:hanging="420"/>
      </w:pPr>
    </w:lvl>
    <w:lvl w:ilvl="5">
      <w:start w:val="1"/>
      <w:numFmt w:val="lowerRoman"/>
      <w:isLgl w:val="false"/>
      <w:suff w:val="tab"/>
      <w:lvlText w:val="%6."/>
      <w:lvlJc w:val="right"/>
      <w:pPr>
        <w:pStyle w:val="935"/>
        <w:ind w:left="3002" w:hanging="420"/>
      </w:pPr>
    </w:lvl>
    <w:lvl w:ilvl="6">
      <w:start w:val="1"/>
      <w:numFmt w:val="decimal"/>
      <w:isLgl w:val="false"/>
      <w:suff w:val="tab"/>
      <w:lvlText w:val="%7."/>
      <w:lvlJc w:val="left"/>
      <w:pPr>
        <w:pStyle w:val="935"/>
        <w:ind w:left="3422" w:hanging="420"/>
      </w:pPr>
    </w:lvl>
    <w:lvl w:ilvl="7">
      <w:start w:val="1"/>
      <w:numFmt w:val="lowerLetter"/>
      <w:isLgl w:val="false"/>
      <w:suff w:val="tab"/>
      <w:lvlText w:val="%8)"/>
      <w:lvlJc w:val="left"/>
      <w:pPr>
        <w:pStyle w:val="935"/>
        <w:ind w:left="3842" w:hanging="420"/>
      </w:pPr>
    </w:lvl>
    <w:lvl w:ilvl="8">
      <w:start w:val="1"/>
      <w:numFmt w:val="lowerRoman"/>
      <w:isLgl w:val="false"/>
      <w:suff w:val="tab"/>
      <w:lvlText w:val="%9."/>
      <w:lvlJc w:val="right"/>
      <w:pPr>
        <w:pStyle w:val="935"/>
        <w:ind w:left="4262" w:hanging="420"/>
      </w:pPr>
    </w:lvl>
  </w:abstractNum>
  <w:abstractNum w:abstractNumId="5">
    <w:multiLevelType w:val="hybridMultilevel"/>
    <w:lvl w:ilvl="0">
      <w:start w:val="1"/>
      <w:numFmt w:val="decimal"/>
      <w:pStyle w:val="1182"/>
      <w:isLgl w:val="false"/>
      <w:suff w:val="tab"/>
      <w:lvlText w:val="%1."/>
      <w:lvlJc w:val="left"/>
      <w:pPr>
        <w:pStyle w:val="93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79"/>
      <w:isLgl w:val="false"/>
      <w:suff w:val="nothing"/>
      <w:lvlText w:val="%1　"/>
      <w:lvlJc w:val="left"/>
      <w:pPr>
        <w:pStyle w:val="93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5"/>
        <w:ind w:left="-25" w:firstLine="0"/>
      </w:pPr>
      <w:rPr>
        <w:rFonts w:ascii="Times New Roman" w:hAnsi="Times New Roman" w:eastAsia="黑体"/>
        <w:b/>
        <w:i w:val="0"/>
        <w:sz w:val="28"/>
      </w:rPr>
    </w:lvl>
    <w:lvl w:ilvl="3">
      <w:start w:val="1"/>
      <w:numFmt w:val="decimal"/>
      <w:pStyle w:val="1084"/>
      <w:isLgl w:val="false"/>
      <w:suff w:val="nothing"/>
      <w:lvlText w:val="%1.%2.%3.%4　"/>
      <w:lvlJc w:val="left"/>
      <w:pPr>
        <w:pStyle w:val="93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5"/>
        <w:ind w:left="-25" w:firstLine="0"/>
      </w:pPr>
      <w:rPr>
        <w:rFonts w:ascii="Times New Roman" w:hAnsi="Times New Roman" w:eastAsia="宋体"/>
        <w:b/>
        <w:i w:val="0"/>
        <w:sz w:val="28"/>
      </w:rPr>
    </w:lvl>
    <w:lvl w:ilvl="6">
      <w:start w:val="1"/>
      <w:numFmt w:val="lowerLetter"/>
      <w:pStyle w:val="1153"/>
      <w:isLgl w:val="false"/>
      <w:suff w:val="tab"/>
      <w:lvlText w:val="%7) "/>
      <w:lvlJc w:val="left"/>
      <w:pPr>
        <w:pStyle w:val="935"/>
        <w:ind w:left="-125" w:firstLine="400"/>
        <w:tabs>
          <w:tab w:val="num" w:pos="635" w:leader="none"/>
        </w:tabs>
      </w:pPr>
      <w:rPr>
        <w:rFonts w:ascii="Times New Roman" w:hAnsi="Times New Roman" w:eastAsia="宋体"/>
        <w:b/>
        <w:i w:val="0"/>
        <w:color w:val="000000"/>
        <w:sz w:val="28"/>
        <w:u w:val="none"/>
      </w:rPr>
    </w:lvl>
    <w:lvl w:ilvl="7">
      <w:start w:val="1"/>
      <w:numFmt w:val="decimal"/>
      <w:pStyle w:val="1073"/>
      <w:isLgl w:val="false"/>
      <w:suff w:val="tab"/>
      <w:lvlText w:val="%8) "/>
      <w:lvlJc w:val="left"/>
      <w:pPr>
        <w:pStyle w:val="93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5"/>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935"/>
        <w:ind w:left="768" w:hanging="360"/>
        <w:tabs>
          <w:tab w:val="num" w:pos="768" w:leader="none"/>
        </w:tabs>
      </w:pPr>
      <w:rPr>
        <w:rFonts w:hint="eastAsia"/>
      </w:rPr>
    </w:lvl>
    <w:lvl w:ilvl="1">
      <w:start w:val="1"/>
      <w:numFmt w:val="decimal"/>
      <w:pStyle w:val="1159"/>
      <w:isLgl w:val="false"/>
      <w:suff w:val="tab"/>
      <w:lvlText w:val="%2、"/>
      <w:lvlJc w:val="left"/>
      <w:pPr>
        <w:pStyle w:val="935"/>
        <w:ind w:left="1188" w:hanging="360"/>
        <w:tabs>
          <w:tab w:val="num" w:pos="1188" w:leader="none"/>
        </w:tabs>
      </w:pPr>
      <w:rPr>
        <w:rFonts w:hint="eastAsia"/>
      </w:rPr>
    </w:lvl>
    <w:lvl w:ilvl="2">
      <w:start w:val="1"/>
      <w:numFmt w:val="decimal"/>
      <w:isLgl w:val="false"/>
      <w:suff w:val="tab"/>
      <w:lvlText w:val="（%3）"/>
      <w:lvlJc w:val="left"/>
      <w:pPr>
        <w:pStyle w:val="935"/>
        <w:ind w:left="1968" w:hanging="720"/>
        <w:tabs>
          <w:tab w:val="num" w:pos="1968" w:leader="none"/>
        </w:tabs>
      </w:pPr>
      <w:rPr>
        <w:rFonts w:hint="eastAsia"/>
        <w:u w:val="none"/>
      </w:rPr>
    </w:lvl>
    <w:lvl w:ilvl="3">
      <w:start w:val="1"/>
      <w:numFmt w:val="decimal"/>
      <w:isLgl w:val="false"/>
      <w:suff w:val="tab"/>
      <w:lvlText w:val="%4."/>
      <w:lvlJc w:val="left"/>
      <w:pPr>
        <w:pStyle w:val="935"/>
        <w:ind w:left="2088" w:hanging="420"/>
        <w:tabs>
          <w:tab w:val="num" w:pos="2088" w:leader="none"/>
        </w:tabs>
      </w:pPr>
    </w:lvl>
    <w:lvl w:ilvl="4">
      <w:start w:val="1"/>
      <w:numFmt w:val="lowerLetter"/>
      <w:isLgl w:val="false"/>
      <w:suff w:val="tab"/>
      <w:lvlText w:val="%5)"/>
      <w:lvlJc w:val="left"/>
      <w:pPr>
        <w:pStyle w:val="935"/>
        <w:ind w:left="2508" w:hanging="420"/>
        <w:tabs>
          <w:tab w:val="num" w:pos="2508" w:leader="none"/>
        </w:tabs>
      </w:pPr>
    </w:lvl>
    <w:lvl w:ilvl="5">
      <w:start w:val="1"/>
      <w:numFmt w:val="lowerRoman"/>
      <w:isLgl w:val="false"/>
      <w:suff w:val="tab"/>
      <w:lvlText w:val="%6."/>
      <w:lvlJc w:val="right"/>
      <w:pPr>
        <w:pStyle w:val="935"/>
        <w:ind w:left="2928" w:hanging="420"/>
        <w:tabs>
          <w:tab w:val="num" w:pos="2928" w:leader="none"/>
        </w:tabs>
      </w:pPr>
    </w:lvl>
    <w:lvl w:ilvl="6">
      <w:start w:val="1"/>
      <w:numFmt w:val="decimal"/>
      <w:isLgl w:val="false"/>
      <w:suff w:val="tab"/>
      <w:lvlText w:val="%7."/>
      <w:lvlJc w:val="left"/>
      <w:pPr>
        <w:pStyle w:val="935"/>
        <w:ind w:left="3348" w:hanging="420"/>
        <w:tabs>
          <w:tab w:val="num" w:pos="3348" w:leader="none"/>
        </w:tabs>
      </w:pPr>
    </w:lvl>
    <w:lvl w:ilvl="7">
      <w:start w:val="1"/>
      <w:numFmt w:val="lowerLetter"/>
      <w:isLgl w:val="false"/>
      <w:suff w:val="tab"/>
      <w:lvlText w:val="%8)"/>
      <w:lvlJc w:val="left"/>
      <w:pPr>
        <w:pStyle w:val="935"/>
        <w:ind w:left="3768" w:hanging="420"/>
        <w:tabs>
          <w:tab w:val="num" w:pos="3768" w:leader="none"/>
        </w:tabs>
      </w:pPr>
    </w:lvl>
    <w:lvl w:ilvl="8">
      <w:start w:val="1"/>
      <w:numFmt w:val="lowerRoman"/>
      <w:isLgl w:val="false"/>
      <w:suff w:val="tab"/>
      <w:lvlText w:val="%9."/>
      <w:lvlJc w:val="right"/>
      <w:pPr>
        <w:pStyle w:val="935"/>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935"/>
        <w:ind w:left="900" w:hanging="900"/>
        <w:tabs>
          <w:tab w:val="num" w:pos="900" w:leader="none"/>
        </w:tabs>
      </w:pPr>
      <w:rPr>
        <w:rFonts w:hint="eastAsia"/>
      </w:rPr>
    </w:lvl>
    <w:lvl w:ilvl="1">
      <w:start w:val="1"/>
      <w:numFmt w:val="decimal"/>
      <w:isLgl w:val="false"/>
      <w:suff w:val="tab"/>
      <w:lvlText w:val="%1.%2"/>
      <w:lvlJc w:val="left"/>
      <w:pPr>
        <w:pStyle w:val="93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5"/>
        <w:ind w:left="1980" w:hanging="900"/>
        <w:tabs>
          <w:tab w:val="num" w:pos="1980" w:leader="none"/>
        </w:tabs>
      </w:pPr>
      <w:rPr>
        <w:rFonts w:hint="eastAsia"/>
      </w:rPr>
    </w:lvl>
    <w:lvl w:ilvl="3">
      <w:start w:val="1"/>
      <w:numFmt w:val="decimal"/>
      <w:isLgl w:val="false"/>
      <w:suff w:val="tab"/>
      <w:lvlText w:val="%1.%2.%3.%4"/>
      <w:lvlJc w:val="left"/>
      <w:pPr>
        <w:pStyle w:val="935"/>
        <w:ind w:left="900" w:hanging="900"/>
        <w:tabs>
          <w:tab w:val="num" w:pos="900" w:leader="none"/>
        </w:tabs>
      </w:pPr>
      <w:rPr>
        <w:rFonts w:hint="eastAsia"/>
      </w:rPr>
    </w:lvl>
    <w:lvl w:ilvl="4">
      <w:start w:val="1"/>
      <w:numFmt w:val="decimal"/>
      <w:isLgl w:val="false"/>
      <w:suff w:val="tab"/>
      <w:lvlText w:val="%1.%2.%3.%4.%5"/>
      <w:lvlJc w:val="left"/>
      <w:pPr>
        <w:pStyle w:val="935"/>
        <w:ind w:left="900" w:hanging="900"/>
        <w:tabs>
          <w:tab w:val="num" w:pos="900" w:leader="none"/>
        </w:tabs>
      </w:pPr>
      <w:rPr>
        <w:rFonts w:hint="eastAsia"/>
      </w:rPr>
    </w:lvl>
    <w:lvl w:ilvl="5">
      <w:start w:val="1"/>
      <w:numFmt w:val="decimal"/>
      <w:isLgl w:val="false"/>
      <w:suff w:val="tab"/>
      <w:lvlText w:val="%1.%2.%3.%4.%5.%6"/>
      <w:lvlJc w:val="left"/>
      <w:pPr>
        <w:pStyle w:val="935"/>
        <w:ind w:left="900" w:hanging="900"/>
        <w:tabs>
          <w:tab w:val="num" w:pos="900" w:leader="none"/>
        </w:tabs>
      </w:pPr>
      <w:rPr>
        <w:rFonts w:hint="eastAsia"/>
      </w:rPr>
    </w:lvl>
    <w:lvl w:ilvl="6">
      <w:start w:val="1"/>
      <w:numFmt w:val="decimal"/>
      <w:isLgl w:val="false"/>
      <w:suff w:val="tab"/>
      <w:lvlText w:val="%1.%2.%3.%4.%5.%6.%7"/>
      <w:lvlJc w:val="left"/>
      <w:pPr>
        <w:pStyle w:val="935"/>
        <w:ind w:left="900" w:hanging="900"/>
        <w:tabs>
          <w:tab w:val="num" w:pos="900" w:leader="none"/>
        </w:tabs>
      </w:pPr>
      <w:rPr>
        <w:rFonts w:hint="eastAsia"/>
      </w:rPr>
    </w:lvl>
    <w:lvl w:ilvl="7">
      <w:start w:val="1"/>
      <w:numFmt w:val="decimal"/>
      <w:isLgl w:val="false"/>
      <w:suff w:val="tab"/>
      <w:lvlText w:val="%1.%2.%3.%4.%5.%6.%7.%8"/>
      <w:lvlJc w:val="left"/>
      <w:pPr>
        <w:pStyle w:val="935"/>
        <w:ind w:left="900" w:hanging="900"/>
        <w:tabs>
          <w:tab w:val="num" w:pos="900" w:leader="none"/>
        </w:tabs>
      </w:pPr>
      <w:rPr>
        <w:rFonts w:hint="eastAsia"/>
      </w:rPr>
    </w:lvl>
    <w:lvl w:ilvl="8">
      <w:start w:val="1"/>
      <w:numFmt w:val="decimal"/>
      <w:isLgl w:val="false"/>
      <w:suff w:val="tab"/>
      <w:lvlText w:val="%1.%2.%3.%4.%5.%6.%7.%8.%9"/>
      <w:lvlJc w:val="left"/>
      <w:pPr>
        <w:pStyle w:val="935"/>
        <w:ind w:left="900" w:hanging="900"/>
        <w:tabs>
          <w:tab w:val="num" w:pos="900" w:leader="none"/>
        </w:tabs>
      </w:pPr>
      <w:rPr>
        <w:rFonts w:hint="eastAsia"/>
      </w:rPr>
    </w:lvl>
  </w:abstractNum>
  <w:abstractNum w:abstractNumId="9">
    <w:multiLevelType w:val="hybridMultilevel"/>
    <w:lvl w:ilvl="0">
      <w:start w:val="1"/>
      <w:numFmt w:val="decimal"/>
      <w:pStyle w:val="1158"/>
      <w:isLgl w:val="false"/>
      <w:suff w:val="tab"/>
      <w:lvlText w:val="%1)"/>
      <w:lvlJc w:val="left"/>
      <w:pPr>
        <w:pStyle w:val="935"/>
        <w:ind w:left="420" w:hanging="420"/>
      </w:pPr>
    </w:lvl>
    <w:lvl w:ilvl="1">
      <w:start w:val="1"/>
      <w:numFmt w:val="lowerLetter"/>
      <w:isLgl w:val="false"/>
      <w:suff w:val="tab"/>
      <w:lvlText w:val="%2)"/>
      <w:lvlJc w:val="left"/>
      <w:pPr>
        <w:pStyle w:val="935"/>
        <w:ind w:left="840" w:hanging="420"/>
      </w:pPr>
    </w:lvl>
    <w:lvl w:ilvl="2">
      <w:start w:val="1"/>
      <w:numFmt w:val="lowerRoman"/>
      <w:isLgl w:val="false"/>
      <w:suff w:val="tab"/>
      <w:lvlText w:val="%3."/>
      <w:lvlJc w:val="right"/>
      <w:pPr>
        <w:pStyle w:val="935"/>
        <w:ind w:left="1260" w:hanging="420"/>
      </w:pPr>
    </w:lvl>
    <w:lvl w:ilvl="3">
      <w:start w:val="1"/>
      <w:numFmt w:val="decimal"/>
      <w:isLgl w:val="false"/>
      <w:suff w:val="tab"/>
      <w:lvlText w:val="%4."/>
      <w:lvlJc w:val="left"/>
      <w:pPr>
        <w:pStyle w:val="935"/>
        <w:ind w:left="1680" w:hanging="420"/>
      </w:pPr>
    </w:lvl>
    <w:lvl w:ilvl="4">
      <w:start w:val="1"/>
      <w:numFmt w:val="lowerLetter"/>
      <w:isLgl w:val="false"/>
      <w:suff w:val="tab"/>
      <w:lvlText w:val="%5)"/>
      <w:lvlJc w:val="left"/>
      <w:pPr>
        <w:pStyle w:val="935"/>
        <w:ind w:left="2100" w:hanging="420"/>
      </w:pPr>
    </w:lvl>
    <w:lvl w:ilvl="5">
      <w:start w:val="1"/>
      <w:numFmt w:val="lowerRoman"/>
      <w:isLgl w:val="false"/>
      <w:suff w:val="tab"/>
      <w:lvlText w:val="%6."/>
      <w:lvlJc w:val="right"/>
      <w:pPr>
        <w:pStyle w:val="935"/>
        <w:ind w:left="2520" w:hanging="420"/>
      </w:pPr>
    </w:lvl>
    <w:lvl w:ilvl="6">
      <w:start w:val="1"/>
      <w:numFmt w:val="decimal"/>
      <w:isLgl w:val="false"/>
      <w:suff w:val="tab"/>
      <w:lvlText w:val="%7."/>
      <w:lvlJc w:val="left"/>
      <w:pPr>
        <w:pStyle w:val="935"/>
        <w:ind w:left="2940" w:hanging="420"/>
      </w:pPr>
    </w:lvl>
    <w:lvl w:ilvl="7">
      <w:start w:val="1"/>
      <w:numFmt w:val="lowerLetter"/>
      <w:isLgl w:val="false"/>
      <w:suff w:val="tab"/>
      <w:lvlText w:val="%8)"/>
      <w:lvlJc w:val="left"/>
      <w:pPr>
        <w:pStyle w:val="935"/>
        <w:ind w:left="3360" w:hanging="420"/>
      </w:pPr>
    </w:lvl>
    <w:lvl w:ilvl="8">
      <w:start w:val="1"/>
      <w:numFmt w:val="lowerRoman"/>
      <w:isLgl w:val="false"/>
      <w:suff w:val="tab"/>
      <w:lvlText w:val="%9."/>
      <w:lvlJc w:val="right"/>
      <w:pPr>
        <w:pStyle w:val="935"/>
        <w:ind w:left="3780" w:hanging="420"/>
      </w:pPr>
    </w:lvl>
  </w:abstractNum>
  <w:abstractNum w:abstractNumId="10">
    <w:multiLevelType w:val="hybridMultilevel"/>
    <w:lvl w:ilvl="0">
      <w:start w:val="1"/>
      <w:numFmt w:val="decimal"/>
      <w:pStyle w:val="1134"/>
      <w:isLgl w:val="false"/>
      <w:suff w:val="tab"/>
      <w:lvlText w:val="%1"/>
      <w:lvlJc w:val="left"/>
      <w:pPr>
        <w:pStyle w:val="935"/>
        <w:ind w:left="680" w:hanging="680"/>
      </w:pPr>
      <w:rPr>
        <w:rFonts w:hint="eastAsia" w:ascii="宋体" w:hAnsi="宋体" w:eastAsia="宋体"/>
      </w:rPr>
    </w:lvl>
    <w:lvl w:ilvl="1">
      <w:start w:val="1"/>
      <w:numFmt w:val="decimal"/>
      <w:pStyle w:val="1127"/>
      <w:isLgl w:val="false"/>
      <w:suff w:val="tab"/>
      <w:lvlText w:val="%1.%2"/>
      <w:lvlJc w:val="left"/>
      <w:pPr>
        <w:pStyle w:val="935"/>
        <w:ind w:left="851" w:hanging="851"/>
      </w:pPr>
      <w:rPr>
        <w:rFonts w:hint="eastAsia" w:ascii="宋体" w:hAnsi="宋体" w:eastAsia="宋体"/>
        <w:color w:val="000000"/>
      </w:rPr>
    </w:lvl>
    <w:lvl w:ilvl="2">
      <w:start w:val="1"/>
      <w:numFmt w:val="decimal"/>
      <w:pStyle w:val="1145"/>
      <w:isLgl w:val="false"/>
      <w:suff w:val="tab"/>
      <w:lvlText w:val="%1.%2.%3"/>
      <w:lvlJc w:val="left"/>
      <w:pPr>
        <w:pStyle w:val="935"/>
        <w:ind w:left="851" w:hanging="851"/>
      </w:pPr>
      <w:rPr>
        <w:rFonts w:hint="eastAsia"/>
      </w:rPr>
    </w:lvl>
    <w:lvl w:ilvl="3">
      <w:start w:val="1"/>
      <w:numFmt w:val="decimal"/>
      <w:isLgl w:val="false"/>
      <w:suff w:val="tab"/>
      <w:lvlText w:val="%1.%2.%3.%4"/>
      <w:lvlJc w:val="left"/>
      <w:pPr>
        <w:pStyle w:val="935"/>
        <w:ind w:left="680" w:hanging="680"/>
      </w:pPr>
      <w:rPr>
        <w:rFonts w:hint="eastAsia"/>
      </w:rPr>
    </w:lvl>
    <w:lvl w:ilvl="4">
      <w:start w:val="1"/>
      <w:numFmt w:val="decimal"/>
      <w:isLgl w:val="false"/>
      <w:suff w:val="tab"/>
      <w:lvlText w:val="%1.%2.%3.%4.%5"/>
      <w:lvlJc w:val="left"/>
      <w:pPr>
        <w:pStyle w:val="935"/>
        <w:ind w:left="680" w:hanging="680"/>
      </w:pPr>
      <w:rPr>
        <w:rFonts w:hint="eastAsia"/>
      </w:rPr>
    </w:lvl>
    <w:lvl w:ilvl="5">
      <w:start w:val="1"/>
      <w:numFmt w:val="decimal"/>
      <w:isLgl w:val="false"/>
      <w:suff w:val="tab"/>
      <w:lvlText w:val="%1.%2.%3.%4.%5.%6"/>
      <w:lvlJc w:val="left"/>
      <w:pPr>
        <w:pStyle w:val="935"/>
        <w:ind w:left="680" w:hanging="680"/>
      </w:pPr>
      <w:rPr>
        <w:rFonts w:hint="eastAsia"/>
      </w:rPr>
    </w:lvl>
    <w:lvl w:ilvl="6">
      <w:start w:val="1"/>
      <w:numFmt w:val="decimal"/>
      <w:isLgl w:val="false"/>
      <w:suff w:val="tab"/>
      <w:lvlText w:val="%1.%2.%3.%4.%5.%6.%7"/>
      <w:lvlJc w:val="left"/>
      <w:pPr>
        <w:pStyle w:val="935"/>
        <w:ind w:left="680" w:hanging="680"/>
      </w:pPr>
      <w:rPr>
        <w:rFonts w:hint="eastAsia"/>
      </w:rPr>
    </w:lvl>
    <w:lvl w:ilvl="7">
      <w:start w:val="1"/>
      <w:numFmt w:val="decimal"/>
      <w:isLgl w:val="false"/>
      <w:suff w:val="tab"/>
      <w:lvlText w:val="%1.%2.%3.%4.%5.%6.%7.%8"/>
      <w:lvlJc w:val="left"/>
      <w:pPr>
        <w:pStyle w:val="935"/>
        <w:ind w:left="680" w:hanging="680"/>
      </w:pPr>
      <w:rPr>
        <w:rFonts w:hint="eastAsia"/>
      </w:rPr>
    </w:lvl>
    <w:lvl w:ilvl="8">
      <w:start w:val="1"/>
      <w:numFmt w:val="decimal"/>
      <w:isLgl w:val="false"/>
      <w:suff w:val="tab"/>
      <w:lvlText w:val="%1.%2.%3.%4.%5.%6.%7.%8.%9"/>
      <w:lvlJc w:val="left"/>
      <w:pPr>
        <w:pStyle w:val="935"/>
        <w:ind w:left="680" w:hanging="680"/>
      </w:pPr>
      <w:rPr>
        <w:rFonts w:hint="eastAsia"/>
      </w:rPr>
    </w:lvl>
  </w:abstractNum>
  <w:abstractNum w:abstractNumId="11">
    <w:multiLevelType w:val="hybridMultilevel"/>
    <w:lvl w:ilvl="0">
      <w:start w:val="1"/>
      <w:numFmt w:val="decimal"/>
      <w:isLgl w:val="false"/>
      <w:suff w:val="tab"/>
      <w:lvlText w:val="%1"/>
      <w:lvlJc w:val="left"/>
      <w:pPr>
        <w:pStyle w:val="935"/>
        <w:ind w:left="900" w:hanging="900"/>
        <w:tabs>
          <w:tab w:val="num" w:pos="900" w:leader="none"/>
        </w:tabs>
      </w:pPr>
      <w:rPr>
        <w:rFonts w:hint="eastAsia"/>
      </w:rPr>
    </w:lvl>
    <w:lvl w:ilvl="1">
      <w:start w:val="1"/>
      <w:numFmt w:val="decimal"/>
      <w:isLgl w:val="false"/>
      <w:suff w:val="tab"/>
      <w:lvlText w:val="%1.%2"/>
      <w:lvlJc w:val="left"/>
      <w:pPr>
        <w:pStyle w:val="93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5"/>
        <w:ind w:left="1980" w:hanging="900"/>
        <w:tabs>
          <w:tab w:val="num" w:pos="1980" w:leader="none"/>
        </w:tabs>
      </w:pPr>
      <w:rPr>
        <w:rFonts w:hint="eastAsia"/>
      </w:rPr>
    </w:lvl>
    <w:lvl w:ilvl="3">
      <w:start w:val="1"/>
      <w:numFmt w:val="decimal"/>
      <w:isLgl w:val="false"/>
      <w:suff w:val="tab"/>
      <w:lvlText w:val="%1.%2.%3.%4"/>
      <w:lvlJc w:val="left"/>
      <w:pPr>
        <w:pStyle w:val="935"/>
        <w:ind w:left="900" w:hanging="900"/>
        <w:tabs>
          <w:tab w:val="num" w:pos="900" w:leader="none"/>
        </w:tabs>
      </w:pPr>
      <w:rPr>
        <w:rFonts w:hint="eastAsia"/>
      </w:rPr>
    </w:lvl>
    <w:lvl w:ilvl="4">
      <w:start w:val="1"/>
      <w:numFmt w:val="decimal"/>
      <w:isLgl w:val="false"/>
      <w:suff w:val="tab"/>
      <w:lvlText w:val="%1.%2.%3.%4.%5"/>
      <w:lvlJc w:val="left"/>
      <w:pPr>
        <w:pStyle w:val="935"/>
        <w:ind w:left="900" w:hanging="900"/>
        <w:tabs>
          <w:tab w:val="num" w:pos="900" w:leader="none"/>
        </w:tabs>
      </w:pPr>
      <w:rPr>
        <w:rFonts w:hint="eastAsia"/>
      </w:rPr>
    </w:lvl>
    <w:lvl w:ilvl="5">
      <w:start w:val="1"/>
      <w:numFmt w:val="decimal"/>
      <w:isLgl w:val="false"/>
      <w:suff w:val="tab"/>
      <w:lvlText w:val="%1.%2.%3.%4.%5.%6"/>
      <w:lvlJc w:val="left"/>
      <w:pPr>
        <w:pStyle w:val="935"/>
        <w:ind w:left="900" w:hanging="900"/>
        <w:tabs>
          <w:tab w:val="num" w:pos="900" w:leader="none"/>
        </w:tabs>
      </w:pPr>
      <w:rPr>
        <w:rFonts w:hint="eastAsia"/>
      </w:rPr>
    </w:lvl>
    <w:lvl w:ilvl="6">
      <w:start w:val="1"/>
      <w:numFmt w:val="decimal"/>
      <w:isLgl w:val="false"/>
      <w:suff w:val="tab"/>
      <w:lvlText w:val="%1.%2.%3.%4.%5.%6.%7"/>
      <w:lvlJc w:val="left"/>
      <w:pPr>
        <w:pStyle w:val="935"/>
        <w:ind w:left="900" w:hanging="900"/>
        <w:tabs>
          <w:tab w:val="num" w:pos="900" w:leader="none"/>
        </w:tabs>
      </w:pPr>
      <w:rPr>
        <w:rFonts w:hint="eastAsia"/>
      </w:rPr>
    </w:lvl>
    <w:lvl w:ilvl="7">
      <w:start w:val="1"/>
      <w:numFmt w:val="decimal"/>
      <w:isLgl w:val="false"/>
      <w:suff w:val="tab"/>
      <w:lvlText w:val="%1.%2.%3.%4.%5.%6.%7.%8"/>
      <w:lvlJc w:val="left"/>
      <w:pPr>
        <w:pStyle w:val="935"/>
        <w:ind w:left="900" w:hanging="900"/>
        <w:tabs>
          <w:tab w:val="num" w:pos="900" w:leader="none"/>
        </w:tabs>
      </w:pPr>
      <w:rPr>
        <w:rFonts w:hint="eastAsia"/>
      </w:rPr>
    </w:lvl>
    <w:lvl w:ilvl="8">
      <w:start w:val="1"/>
      <w:numFmt w:val="decimal"/>
      <w:isLgl w:val="false"/>
      <w:suff w:val="tab"/>
      <w:lvlText w:val="%1.%2.%3.%4.%5.%6.%7.%8.%9"/>
      <w:lvlJc w:val="left"/>
      <w:pPr>
        <w:pStyle w:val="935"/>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935"/>
        <w:ind w:left="900" w:hanging="900"/>
        <w:tabs>
          <w:tab w:val="num" w:pos="900" w:leader="none"/>
        </w:tabs>
      </w:pPr>
      <w:rPr>
        <w:rFonts w:hint="eastAsia"/>
      </w:rPr>
    </w:lvl>
    <w:lvl w:ilvl="1">
      <w:start w:val="1"/>
      <w:numFmt w:val="decimal"/>
      <w:isLgl w:val="false"/>
      <w:suff w:val="tab"/>
      <w:lvlText w:val="%1.%2"/>
      <w:lvlJc w:val="left"/>
      <w:pPr>
        <w:pStyle w:val="93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5"/>
        <w:ind w:left="1980" w:hanging="900"/>
        <w:tabs>
          <w:tab w:val="num" w:pos="1980" w:leader="none"/>
        </w:tabs>
      </w:pPr>
      <w:rPr>
        <w:rFonts w:hint="eastAsia"/>
      </w:rPr>
    </w:lvl>
    <w:lvl w:ilvl="3">
      <w:start w:val="1"/>
      <w:numFmt w:val="decimal"/>
      <w:isLgl w:val="false"/>
      <w:suff w:val="tab"/>
      <w:lvlText w:val="%1.%2.%3.%4"/>
      <w:lvlJc w:val="left"/>
      <w:pPr>
        <w:pStyle w:val="935"/>
        <w:ind w:left="900" w:hanging="900"/>
        <w:tabs>
          <w:tab w:val="num" w:pos="900" w:leader="none"/>
        </w:tabs>
      </w:pPr>
      <w:rPr>
        <w:rFonts w:hint="eastAsia"/>
      </w:rPr>
    </w:lvl>
    <w:lvl w:ilvl="4">
      <w:start w:val="1"/>
      <w:numFmt w:val="decimal"/>
      <w:isLgl w:val="false"/>
      <w:suff w:val="tab"/>
      <w:lvlText w:val="%1.%2.%3.%4.%5"/>
      <w:lvlJc w:val="left"/>
      <w:pPr>
        <w:pStyle w:val="935"/>
        <w:ind w:left="900" w:hanging="900"/>
        <w:tabs>
          <w:tab w:val="num" w:pos="900" w:leader="none"/>
        </w:tabs>
      </w:pPr>
      <w:rPr>
        <w:rFonts w:hint="eastAsia"/>
      </w:rPr>
    </w:lvl>
    <w:lvl w:ilvl="5">
      <w:start w:val="1"/>
      <w:numFmt w:val="decimal"/>
      <w:isLgl w:val="false"/>
      <w:suff w:val="tab"/>
      <w:lvlText w:val="%1.%2.%3.%4.%5.%6"/>
      <w:lvlJc w:val="left"/>
      <w:pPr>
        <w:pStyle w:val="935"/>
        <w:ind w:left="900" w:hanging="900"/>
        <w:tabs>
          <w:tab w:val="num" w:pos="900" w:leader="none"/>
        </w:tabs>
      </w:pPr>
      <w:rPr>
        <w:rFonts w:hint="eastAsia"/>
      </w:rPr>
    </w:lvl>
    <w:lvl w:ilvl="6">
      <w:start w:val="1"/>
      <w:numFmt w:val="decimal"/>
      <w:isLgl w:val="false"/>
      <w:suff w:val="tab"/>
      <w:lvlText w:val="%1.%2.%3.%4.%5.%6.%7"/>
      <w:lvlJc w:val="left"/>
      <w:pPr>
        <w:pStyle w:val="935"/>
        <w:ind w:left="900" w:hanging="900"/>
        <w:tabs>
          <w:tab w:val="num" w:pos="900" w:leader="none"/>
        </w:tabs>
      </w:pPr>
      <w:rPr>
        <w:rFonts w:hint="eastAsia"/>
      </w:rPr>
    </w:lvl>
    <w:lvl w:ilvl="7">
      <w:start w:val="1"/>
      <w:numFmt w:val="decimal"/>
      <w:isLgl w:val="false"/>
      <w:suff w:val="tab"/>
      <w:lvlText w:val="%1.%2.%3.%4.%5.%6.%7.%8"/>
      <w:lvlJc w:val="left"/>
      <w:pPr>
        <w:pStyle w:val="935"/>
        <w:ind w:left="900" w:hanging="900"/>
        <w:tabs>
          <w:tab w:val="num" w:pos="900" w:leader="none"/>
        </w:tabs>
      </w:pPr>
      <w:rPr>
        <w:rFonts w:hint="eastAsia"/>
      </w:rPr>
    </w:lvl>
    <w:lvl w:ilvl="8">
      <w:start w:val="1"/>
      <w:numFmt w:val="decimal"/>
      <w:isLgl w:val="false"/>
      <w:suff w:val="tab"/>
      <w:lvlText w:val="%1.%2.%3.%4.%5.%6.%7.%8.%9"/>
      <w:lvlJc w:val="left"/>
      <w:pPr>
        <w:pStyle w:val="935"/>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935"/>
        <w:ind w:left="900" w:hanging="900"/>
        <w:tabs>
          <w:tab w:val="num" w:pos="900" w:leader="none"/>
        </w:tabs>
      </w:pPr>
      <w:rPr>
        <w:rFonts w:hint="eastAsia"/>
      </w:rPr>
    </w:lvl>
    <w:lvl w:ilvl="1">
      <w:start w:val="1"/>
      <w:numFmt w:val="decimal"/>
      <w:isLgl w:val="false"/>
      <w:suff w:val="tab"/>
      <w:lvlText w:val="%1.%2"/>
      <w:lvlJc w:val="left"/>
      <w:pPr>
        <w:pStyle w:val="93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5"/>
        <w:ind w:left="1980" w:hanging="900"/>
        <w:tabs>
          <w:tab w:val="num" w:pos="1980" w:leader="none"/>
        </w:tabs>
      </w:pPr>
      <w:rPr>
        <w:rFonts w:hint="eastAsia"/>
      </w:rPr>
    </w:lvl>
    <w:lvl w:ilvl="3">
      <w:start w:val="1"/>
      <w:numFmt w:val="decimal"/>
      <w:isLgl w:val="false"/>
      <w:suff w:val="tab"/>
      <w:lvlText w:val="%1.%2.%3.%4"/>
      <w:lvlJc w:val="left"/>
      <w:pPr>
        <w:pStyle w:val="935"/>
        <w:ind w:left="900" w:hanging="900"/>
        <w:tabs>
          <w:tab w:val="num" w:pos="900" w:leader="none"/>
        </w:tabs>
      </w:pPr>
      <w:rPr>
        <w:rFonts w:hint="eastAsia"/>
      </w:rPr>
    </w:lvl>
    <w:lvl w:ilvl="4">
      <w:start w:val="1"/>
      <w:numFmt w:val="decimal"/>
      <w:isLgl w:val="false"/>
      <w:suff w:val="tab"/>
      <w:lvlText w:val="%1.%2.%3.%4.%5"/>
      <w:lvlJc w:val="left"/>
      <w:pPr>
        <w:pStyle w:val="935"/>
        <w:ind w:left="900" w:hanging="900"/>
        <w:tabs>
          <w:tab w:val="num" w:pos="900" w:leader="none"/>
        </w:tabs>
      </w:pPr>
      <w:rPr>
        <w:rFonts w:hint="eastAsia"/>
      </w:rPr>
    </w:lvl>
    <w:lvl w:ilvl="5">
      <w:start w:val="1"/>
      <w:numFmt w:val="decimal"/>
      <w:isLgl w:val="false"/>
      <w:suff w:val="tab"/>
      <w:lvlText w:val="%1.%2.%3.%4.%5.%6"/>
      <w:lvlJc w:val="left"/>
      <w:pPr>
        <w:pStyle w:val="935"/>
        <w:ind w:left="900" w:hanging="900"/>
        <w:tabs>
          <w:tab w:val="num" w:pos="900" w:leader="none"/>
        </w:tabs>
      </w:pPr>
      <w:rPr>
        <w:rFonts w:hint="eastAsia"/>
      </w:rPr>
    </w:lvl>
    <w:lvl w:ilvl="6">
      <w:start w:val="1"/>
      <w:numFmt w:val="decimal"/>
      <w:isLgl w:val="false"/>
      <w:suff w:val="tab"/>
      <w:lvlText w:val="%1.%2.%3.%4.%5.%6.%7"/>
      <w:lvlJc w:val="left"/>
      <w:pPr>
        <w:pStyle w:val="935"/>
        <w:ind w:left="900" w:hanging="900"/>
        <w:tabs>
          <w:tab w:val="num" w:pos="900" w:leader="none"/>
        </w:tabs>
      </w:pPr>
      <w:rPr>
        <w:rFonts w:hint="eastAsia"/>
      </w:rPr>
    </w:lvl>
    <w:lvl w:ilvl="7">
      <w:start w:val="1"/>
      <w:numFmt w:val="decimal"/>
      <w:isLgl w:val="false"/>
      <w:suff w:val="tab"/>
      <w:lvlText w:val="%1.%2.%3.%4.%5.%6.%7.%8"/>
      <w:lvlJc w:val="left"/>
      <w:pPr>
        <w:pStyle w:val="935"/>
        <w:ind w:left="900" w:hanging="900"/>
        <w:tabs>
          <w:tab w:val="num" w:pos="900" w:leader="none"/>
        </w:tabs>
      </w:pPr>
      <w:rPr>
        <w:rFonts w:hint="eastAsia"/>
      </w:rPr>
    </w:lvl>
    <w:lvl w:ilvl="8">
      <w:start w:val="1"/>
      <w:numFmt w:val="decimal"/>
      <w:isLgl w:val="false"/>
      <w:suff w:val="tab"/>
      <w:lvlText w:val="%1.%2.%3.%4.%5.%6.%7.%8.%9"/>
      <w:lvlJc w:val="left"/>
      <w:pPr>
        <w:pStyle w:val="935"/>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935"/>
        <w:ind w:left="900" w:hanging="900"/>
        <w:tabs>
          <w:tab w:val="num" w:pos="900" w:leader="none"/>
        </w:tabs>
      </w:pPr>
      <w:rPr>
        <w:rFonts w:hint="eastAsia"/>
      </w:rPr>
    </w:lvl>
    <w:lvl w:ilvl="1">
      <w:start w:val="1"/>
      <w:numFmt w:val="decimal"/>
      <w:isLgl w:val="false"/>
      <w:suff w:val="tab"/>
      <w:lvlText w:val="%1.%2"/>
      <w:lvlJc w:val="left"/>
      <w:pPr>
        <w:pStyle w:val="93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5"/>
        <w:ind w:left="1980" w:hanging="900"/>
        <w:tabs>
          <w:tab w:val="num" w:pos="1980" w:leader="none"/>
        </w:tabs>
      </w:pPr>
      <w:rPr>
        <w:rFonts w:hint="eastAsia"/>
      </w:rPr>
    </w:lvl>
    <w:lvl w:ilvl="3">
      <w:start w:val="1"/>
      <w:numFmt w:val="decimal"/>
      <w:isLgl w:val="false"/>
      <w:suff w:val="tab"/>
      <w:lvlText w:val="%1.%2.%3.%4"/>
      <w:lvlJc w:val="left"/>
      <w:pPr>
        <w:pStyle w:val="935"/>
        <w:ind w:left="900" w:hanging="900"/>
        <w:tabs>
          <w:tab w:val="num" w:pos="900" w:leader="none"/>
        </w:tabs>
      </w:pPr>
      <w:rPr>
        <w:rFonts w:hint="eastAsia"/>
      </w:rPr>
    </w:lvl>
    <w:lvl w:ilvl="4">
      <w:start w:val="1"/>
      <w:numFmt w:val="decimal"/>
      <w:isLgl w:val="false"/>
      <w:suff w:val="tab"/>
      <w:lvlText w:val="%1.%2.%3.%4.%5"/>
      <w:lvlJc w:val="left"/>
      <w:pPr>
        <w:pStyle w:val="935"/>
        <w:ind w:left="900" w:hanging="900"/>
        <w:tabs>
          <w:tab w:val="num" w:pos="900" w:leader="none"/>
        </w:tabs>
      </w:pPr>
      <w:rPr>
        <w:rFonts w:hint="eastAsia"/>
      </w:rPr>
    </w:lvl>
    <w:lvl w:ilvl="5">
      <w:start w:val="1"/>
      <w:numFmt w:val="decimal"/>
      <w:isLgl w:val="false"/>
      <w:suff w:val="tab"/>
      <w:lvlText w:val="%1.%2.%3.%4.%5.%6"/>
      <w:lvlJc w:val="left"/>
      <w:pPr>
        <w:pStyle w:val="935"/>
        <w:ind w:left="900" w:hanging="900"/>
        <w:tabs>
          <w:tab w:val="num" w:pos="900" w:leader="none"/>
        </w:tabs>
      </w:pPr>
      <w:rPr>
        <w:rFonts w:hint="eastAsia"/>
      </w:rPr>
    </w:lvl>
    <w:lvl w:ilvl="6">
      <w:start w:val="1"/>
      <w:numFmt w:val="decimal"/>
      <w:isLgl w:val="false"/>
      <w:suff w:val="tab"/>
      <w:lvlText w:val="%1.%2.%3.%4.%5.%6.%7"/>
      <w:lvlJc w:val="left"/>
      <w:pPr>
        <w:pStyle w:val="935"/>
        <w:ind w:left="900" w:hanging="900"/>
        <w:tabs>
          <w:tab w:val="num" w:pos="900" w:leader="none"/>
        </w:tabs>
      </w:pPr>
      <w:rPr>
        <w:rFonts w:hint="eastAsia"/>
      </w:rPr>
    </w:lvl>
    <w:lvl w:ilvl="7">
      <w:start w:val="1"/>
      <w:numFmt w:val="decimal"/>
      <w:isLgl w:val="false"/>
      <w:suff w:val="tab"/>
      <w:lvlText w:val="%1.%2.%3.%4.%5.%6.%7.%8"/>
      <w:lvlJc w:val="left"/>
      <w:pPr>
        <w:pStyle w:val="935"/>
        <w:ind w:left="900" w:hanging="900"/>
        <w:tabs>
          <w:tab w:val="num" w:pos="900" w:leader="none"/>
        </w:tabs>
      </w:pPr>
      <w:rPr>
        <w:rFonts w:hint="eastAsia"/>
      </w:rPr>
    </w:lvl>
    <w:lvl w:ilvl="8">
      <w:start w:val="1"/>
      <w:numFmt w:val="decimal"/>
      <w:isLgl w:val="false"/>
      <w:suff w:val="tab"/>
      <w:lvlText w:val="%1.%2.%3.%4.%5.%6.%7.%8.%9"/>
      <w:lvlJc w:val="left"/>
      <w:pPr>
        <w:pStyle w:val="935"/>
        <w:ind w:left="900" w:hanging="900"/>
        <w:tabs>
          <w:tab w:val="num" w:pos="900" w:leader="none"/>
        </w:tabs>
      </w:pPr>
      <w:rPr>
        <w:rFonts w:hint="eastAsia"/>
      </w:rPr>
    </w:lvl>
  </w:abstractNum>
  <w:num w:numId="1">
    <w:abstractNumId w:val="6"/>
  </w:num>
  <w:num w:numId="2">
    <w:abstractNumId w:val="4"/>
  </w:num>
  <w:num w:numId="3">
    <w:abstractNumId w:val="10"/>
  </w:num>
  <w:num w:numId="4">
    <w:abstractNumId w:val="3"/>
  </w:num>
  <w:num w:numId="5">
    <w:abstractNumId w:val="9"/>
  </w:num>
  <w:num w:numId="6">
    <w:abstractNumId w:val="7"/>
  </w:num>
  <w:num w:numId="7">
    <w:abstractNumId w:val="5"/>
  </w:num>
  <w:num w:numId="8">
    <w:abstractNumId w:val="8"/>
  </w:num>
  <w:num w:numId="9">
    <w:abstractNumId w:val="12"/>
  </w:num>
  <w:num w:numId="10">
    <w:abstractNumId w:val="2"/>
  </w:num>
  <w:num w:numId="11">
    <w:abstractNumId w:val="13"/>
  </w:num>
  <w:num w:numId="12">
    <w:abstractNumId w:val="11"/>
  </w:num>
  <w:num w:numId="13">
    <w:abstractNumId w:val="1"/>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35"/>
    <w:next w:val="93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35"/>
    <w:next w:val="93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35"/>
    <w:next w:val="93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35"/>
    <w:next w:val="93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35"/>
    <w:next w:val="93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35"/>
    <w:next w:val="93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35"/>
    <w:next w:val="93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35"/>
    <w:next w:val="93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35"/>
    <w:next w:val="93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3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35"/>
    <w:next w:val="93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35"/>
    <w:next w:val="93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35"/>
    <w:next w:val="935"/>
    <w:link w:val="38"/>
    <w:uiPriority w:val="29"/>
    <w:qFormat/>
    <w:pPr>
      <w:ind w:left="720" w:right="720"/>
    </w:pPr>
    <w:rPr>
      <w:i/>
    </w:rPr>
  </w:style>
  <w:style w:type="character" w:styleId="38">
    <w:name w:val="Quote Char"/>
    <w:link w:val="37"/>
    <w:uiPriority w:val="29"/>
    <w:rPr>
      <w:i/>
    </w:rPr>
  </w:style>
  <w:style w:type="paragraph" w:styleId="39">
    <w:name w:val="Intense Quote"/>
    <w:basedOn w:val="935"/>
    <w:next w:val="93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3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3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35"/>
    <w:next w:val="93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35"/>
    <w:next w:val="935"/>
    <w:uiPriority w:val="39"/>
    <w:unhideWhenUsed/>
    <w:pPr>
      <w:ind w:left="0" w:right="0" w:firstLine="0"/>
      <w:spacing w:after="57"/>
    </w:pPr>
  </w:style>
  <w:style w:type="paragraph" w:styleId="181">
    <w:name w:val="toc 2"/>
    <w:basedOn w:val="935"/>
    <w:next w:val="935"/>
    <w:uiPriority w:val="39"/>
    <w:unhideWhenUsed/>
    <w:pPr>
      <w:ind w:left="283" w:right="0" w:firstLine="0"/>
      <w:spacing w:after="57"/>
    </w:pPr>
  </w:style>
  <w:style w:type="paragraph" w:styleId="182">
    <w:name w:val="toc 3"/>
    <w:basedOn w:val="935"/>
    <w:next w:val="935"/>
    <w:uiPriority w:val="39"/>
    <w:unhideWhenUsed/>
    <w:pPr>
      <w:ind w:left="567" w:right="0" w:firstLine="0"/>
      <w:spacing w:after="57"/>
    </w:pPr>
  </w:style>
  <w:style w:type="paragraph" w:styleId="183">
    <w:name w:val="toc 4"/>
    <w:basedOn w:val="935"/>
    <w:next w:val="935"/>
    <w:uiPriority w:val="39"/>
    <w:unhideWhenUsed/>
    <w:pPr>
      <w:ind w:left="850" w:right="0" w:firstLine="0"/>
      <w:spacing w:after="57"/>
    </w:pPr>
  </w:style>
  <w:style w:type="paragraph" w:styleId="184">
    <w:name w:val="toc 5"/>
    <w:basedOn w:val="935"/>
    <w:next w:val="935"/>
    <w:uiPriority w:val="39"/>
    <w:unhideWhenUsed/>
    <w:pPr>
      <w:ind w:left="1134" w:right="0" w:firstLine="0"/>
      <w:spacing w:after="57"/>
    </w:pPr>
  </w:style>
  <w:style w:type="paragraph" w:styleId="185">
    <w:name w:val="toc 6"/>
    <w:basedOn w:val="935"/>
    <w:next w:val="935"/>
    <w:uiPriority w:val="39"/>
    <w:unhideWhenUsed/>
    <w:pPr>
      <w:ind w:left="1417" w:right="0" w:firstLine="0"/>
      <w:spacing w:after="57"/>
    </w:pPr>
  </w:style>
  <w:style w:type="paragraph" w:styleId="186">
    <w:name w:val="toc 7"/>
    <w:basedOn w:val="935"/>
    <w:next w:val="935"/>
    <w:uiPriority w:val="39"/>
    <w:unhideWhenUsed/>
    <w:pPr>
      <w:ind w:left="1701" w:right="0" w:firstLine="0"/>
      <w:spacing w:after="57"/>
    </w:pPr>
  </w:style>
  <w:style w:type="paragraph" w:styleId="187">
    <w:name w:val="toc 8"/>
    <w:basedOn w:val="935"/>
    <w:next w:val="935"/>
    <w:uiPriority w:val="39"/>
    <w:unhideWhenUsed/>
    <w:pPr>
      <w:ind w:left="1984" w:right="0" w:firstLine="0"/>
      <w:spacing w:after="57"/>
    </w:pPr>
  </w:style>
  <w:style w:type="paragraph" w:styleId="188">
    <w:name w:val="toc 9"/>
    <w:basedOn w:val="935"/>
    <w:next w:val="9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935"/>
    <w:next w:val="935"/>
    <w:uiPriority w:val="99"/>
    <w:unhideWhenUsed/>
    <w:pPr>
      <w:spacing w:after="0" w:afterAutospacing="0"/>
    </w:pPr>
  </w:style>
  <w:style w:type="paragraph" w:styleId="935" w:default="1">
    <w:name w:val="Normal"/>
    <w:next w:val="935"/>
    <w:link w:val="935"/>
    <w:qFormat/>
    <w:pPr>
      <w:jc w:val="both"/>
      <w:widowControl w:val="off"/>
    </w:pPr>
    <w:rPr>
      <w:sz w:val="21"/>
      <w:szCs w:val="24"/>
      <w:lang w:val="en-US" w:eastAsia="zh-CN" w:bidi="ar-SA"/>
    </w:rPr>
  </w:style>
  <w:style w:type="paragraph" w:styleId="936">
    <w:name w:val="标题 1"/>
    <w:basedOn w:val="935"/>
    <w:next w:val="935"/>
    <w:link w:val="947"/>
    <w:qFormat/>
    <w:pPr>
      <w:jc w:val="center"/>
      <w:keepLines/>
      <w:keepNext/>
      <w:spacing w:before="240" w:after="120" w:line="300" w:lineRule="auto"/>
      <w:outlineLvl w:val="0"/>
    </w:pPr>
    <w:rPr>
      <w:rFonts w:ascii="宋体"/>
      <w:b/>
      <w:sz w:val="32"/>
      <w:szCs w:val="20"/>
    </w:rPr>
  </w:style>
  <w:style w:type="paragraph" w:styleId="937">
    <w:name w:val="标题 2"/>
    <w:basedOn w:val="935"/>
    <w:next w:val="949"/>
    <w:link w:val="948"/>
    <w:qFormat/>
    <w:pPr>
      <w:jc w:val="center"/>
      <w:keepLines/>
      <w:keepNext/>
      <w:spacing w:before="120" w:line="300" w:lineRule="auto"/>
      <w:outlineLvl w:val="1"/>
    </w:pPr>
    <w:rPr>
      <w:rFonts w:ascii="Arial" w:hAnsi="Arial" w:eastAsia="黑体"/>
      <w:b/>
      <w:sz w:val="30"/>
      <w:szCs w:val="20"/>
    </w:rPr>
  </w:style>
  <w:style w:type="paragraph" w:styleId="938">
    <w:name w:val="标题 3"/>
    <w:basedOn w:val="935"/>
    <w:next w:val="935"/>
    <w:link w:val="951"/>
    <w:qFormat/>
    <w:pPr>
      <w:jc w:val="left"/>
      <w:keepLines/>
      <w:keepNext/>
      <w:spacing w:before="360" w:after="120"/>
      <w:outlineLvl w:val="2"/>
    </w:pPr>
    <w:rPr>
      <w:rFonts w:ascii="宋体"/>
      <w:b/>
      <w:sz w:val="24"/>
      <w:szCs w:val="20"/>
      <w:u w:val="single"/>
    </w:rPr>
  </w:style>
  <w:style w:type="paragraph" w:styleId="939">
    <w:name w:val="标题 4"/>
    <w:basedOn w:val="935"/>
    <w:next w:val="949"/>
    <w:link w:val="952"/>
    <w:qFormat/>
    <w:pPr>
      <w:keepLines/>
      <w:keepNext/>
      <w:spacing w:before="280" w:after="290" w:line="376" w:lineRule="atLeast"/>
      <w:outlineLvl w:val="3"/>
    </w:pPr>
    <w:rPr>
      <w:rFonts w:ascii="Arial" w:hAnsi="Arial" w:eastAsia="黑体"/>
      <w:b/>
      <w:sz w:val="28"/>
      <w:szCs w:val="20"/>
    </w:rPr>
  </w:style>
  <w:style w:type="paragraph" w:styleId="940">
    <w:name w:val="标题 5"/>
    <w:basedOn w:val="935"/>
    <w:next w:val="935"/>
    <w:link w:val="953"/>
    <w:qFormat/>
    <w:pPr>
      <w:keepLines/>
      <w:keepNext/>
      <w:spacing w:before="280" w:after="290" w:line="376" w:lineRule="atLeast"/>
      <w:outlineLvl w:val="4"/>
    </w:pPr>
    <w:rPr>
      <w:b/>
      <w:sz w:val="28"/>
      <w:szCs w:val="20"/>
    </w:rPr>
  </w:style>
  <w:style w:type="paragraph" w:styleId="941">
    <w:name w:val="标题 6"/>
    <w:basedOn w:val="935"/>
    <w:next w:val="935"/>
    <w:link w:val="954"/>
    <w:qFormat/>
    <w:pPr>
      <w:keepLines/>
      <w:keepNext/>
      <w:spacing w:before="240" w:after="64" w:line="320" w:lineRule="atLeast"/>
      <w:outlineLvl w:val="5"/>
    </w:pPr>
    <w:rPr>
      <w:rFonts w:ascii="Arial" w:hAnsi="Arial" w:eastAsia="黑体"/>
      <w:b/>
      <w:sz w:val="24"/>
      <w:szCs w:val="20"/>
    </w:rPr>
  </w:style>
  <w:style w:type="paragraph" w:styleId="942">
    <w:name w:val="标题 7"/>
    <w:basedOn w:val="935"/>
    <w:next w:val="935"/>
    <w:link w:val="955"/>
    <w:qFormat/>
    <w:pPr>
      <w:keepLines/>
      <w:keepNext/>
      <w:spacing w:before="240" w:after="64" w:line="320" w:lineRule="atLeast"/>
      <w:outlineLvl w:val="6"/>
    </w:pPr>
    <w:rPr>
      <w:b/>
      <w:sz w:val="24"/>
      <w:szCs w:val="20"/>
    </w:rPr>
  </w:style>
  <w:style w:type="paragraph" w:styleId="943">
    <w:name w:val="标题 8"/>
    <w:basedOn w:val="935"/>
    <w:next w:val="935"/>
    <w:link w:val="956"/>
    <w:qFormat/>
    <w:pPr>
      <w:keepLines/>
      <w:keepNext/>
      <w:spacing w:before="240" w:after="64" w:line="320" w:lineRule="atLeast"/>
      <w:outlineLvl w:val="7"/>
    </w:pPr>
    <w:rPr>
      <w:rFonts w:ascii="Arial" w:hAnsi="Arial" w:eastAsia="黑体"/>
      <w:sz w:val="24"/>
      <w:szCs w:val="20"/>
    </w:rPr>
  </w:style>
  <w:style w:type="paragraph" w:styleId="944">
    <w:name w:val="标题 9"/>
    <w:basedOn w:val="935"/>
    <w:next w:val="935"/>
    <w:link w:val="957"/>
    <w:qFormat/>
    <w:pPr>
      <w:keepLines/>
      <w:keepNext/>
      <w:spacing w:before="240" w:after="64" w:line="320" w:lineRule="atLeast"/>
      <w:outlineLvl w:val="8"/>
    </w:pPr>
    <w:rPr>
      <w:rFonts w:ascii="Arial" w:hAnsi="Arial" w:eastAsia="黑体"/>
      <w:szCs w:val="20"/>
    </w:rPr>
  </w:style>
  <w:style w:type="character" w:styleId="945">
    <w:name w:val="默认段落字体"/>
    <w:next w:val="945"/>
    <w:link w:val="935"/>
    <w:uiPriority w:val="1"/>
    <w:unhideWhenUsed/>
    <w:qFormat/>
  </w:style>
  <w:style w:type="table" w:styleId="946">
    <w:name w:val="普通表格"/>
    <w:next w:val="946"/>
    <w:link w:val="935"/>
    <w:uiPriority w:val="99"/>
    <w:unhideWhenUsed/>
    <w:qFormat/>
    <w:tblPr/>
  </w:style>
  <w:style w:type="character" w:styleId="947">
    <w:name w:val="标题 1 字符"/>
    <w:next w:val="947"/>
    <w:link w:val="936"/>
    <w:qFormat/>
    <w:rPr>
      <w:rFonts w:ascii="宋体"/>
      <w:b/>
      <w:sz w:val="32"/>
    </w:rPr>
  </w:style>
  <w:style w:type="character" w:styleId="948">
    <w:name w:val="标题 2 字符"/>
    <w:next w:val="948"/>
    <w:link w:val="937"/>
    <w:qFormat/>
    <w:rPr>
      <w:rFonts w:ascii="Arial" w:hAnsi="Arial" w:eastAsia="黑体"/>
      <w:b/>
      <w:sz w:val="30"/>
      <w:lang w:val="en-US" w:eastAsia="zh-CN" w:bidi="ar-SA"/>
    </w:rPr>
  </w:style>
  <w:style w:type="paragraph" w:styleId="949">
    <w:name w:val="正文缩进"/>
    <w:basedOn w:val="935"/>
    <w:next w:val="935"/>
    <w:link w:val="950"/>
    <w:qFormat/>
    <w:pPr>
      <w:ind w:firstLine="420"/>
      <w:jc w:val="left"/>
    </w:pPr>
    <w:rPr>
      <w:rFonts w:ascii="宋体"/>
      <w:sz w:val="24"/>
    </w:rPr>
  </w:style>
  <w:style w:type="character" w:styleId="950">
    <w:name w:val="正文缩进 字符"/>
    <w:next w:val="950"/>
    <w:link w:val="949"/>
    <w:qFormat/>
    <w:rPr>
      <w:rFonts w:ascii="宋体" w:eastAsia="宋体"/>
      <w:sz w:val="24"/>
      <w:szCs w:val="24"/>
      <w:lang w:val="en-US" w:eastAsia="zh-CN" w:bidi="ar-SA"/>
    </w:rPr>
  </w:style>
  <w:style w:type="character" w:styleId="951">
    <w:name w:val="标题 3 字符"/>
    <w:next w:val="951"/>
    <w:link w:val="938"/>
    <w:qFormat/>
    <w:rPr>
      <w:rFonts w:ascii="宋体" w:eastAsia="宋体"/>
      <w:b/>
      <w:sz w:val="24"/>
      <w:u w:val="single"/>
      <w:lang w:val="en-US" w:eastAsia="zh-CN" w:bidi="ar-SA"/>
    </w:rPr>
  </w:style>
  <w:style w:type="character" w:styleId="952">
    <w:name w:val="标题 4 字符"/>
    <w:next w:val="952"/>
    <w:link w:val="939"/>
    <w:qFormat/>
    <w:rPr>
      <w:rFonts w:ascii="Arial" w:hAnsi="Arial" w:eastAsia="黑体"/>
      <w:b/>
      <w:sz w:val="28"/>
    </w:rPr>
  </w:style>
  <w:style w:type="character" w:styleId="953">
    <w:name w:val="标题 5 字符"/>
    <w:next w:val="953"/>
    <w:link w:val="940"/>
    <w:qFormat/>
    <w:rPr>
      <w:b/>
      <w:sz w:val="28"/>
    </w:rPr>
  </w:style>
  <w:style w:type="character" w:styleId="954">
    <w:name w:val="标题 6 字符"/>
    <w:next w:val="954"/>
    <w:link w:val="941"/>
    <w:qFormat/>
    <w:rPr>
      <w:rFonts w:ascii="Arial" w:hAnsi="Arial" w:eastAsia="黑体"/>
      <w:b/>
      <w:sz w:val="24"/>
    </w:rPr>
  </w:style>
  <w:style w:type="character" w:styleId="955">
    <w:name w:val="标题 7 字符"/>
    <w:next w:val="955"/>
    <w:link w:val="942"/>
    <w:qFormat/>
    <w:rPr>
      <w:b/>
      <w:sz w:val="24"/>
    </w:rPr>
  </w:style>
  <w:style w:type="character" w:styleId="956">
    <w:name w:val="标题 8 字符"/>
    <w:next w:val="956"/>
    <w:link w:val="943"/>
    <w:qFormat/>
    <w:rPr>
      <w:rFonts w:ascii="Arial" w:hAnsi="Arial" w:eastAsia="黑体"/>
      <w:sz w:val="24"/>
    </w:rPr>
  </w:style>
  <w:style w:type="character" w:styleId="957">
    <w:name w:val="标题 9 字符"/>
    <w:next w:val="957"/>
    <w:link w:val="944"/>
    <w:qFormat/>
    <w:rPr>
      <w:rFonts w:ascii="Arial" w:hAnsi="Arial" w:eastAsia="黑体"/>
      <w:sz w:val="21"/>
    </w:rPr>
  </w:style>
  <w:style w:type="paragraph" w:styleId="958">
    <w:name w:val="目录 7"/>
    <w:basedOn w:val="935"/>
    <w:next w:val="935"/>
    <w:link w:val="935"/>
    <w:qFormat/>
    <w:pPr>
      <w:ind w:left="2520"/>
    </w:pPr>
  </w:style>
  <w:style w:type="paragraph" w:styleId="959">
    <w:name w:val="题注"/>
    <w:basedOn w:val="935"/>
    <w:next w:val="935"/>
    <w:link w:val="935"/>
    <w:qFormat/>
    <w:pPr>
      <w:spacing w:line="480" w:lineRule="auto"/>
    </w:pPr>
    <w:rPr>
      <w:rFonts w:ascii="华文中宋" w:hAnsi="华文中宋" w:eastAsia="华文中宋"/>
      <w:sz w:val="36"/>
      <w:szCs w:val="20"/>
    </w:rPr>
  </w:style>
  <w:style w:type="paragraph" w:styleId="960">
    <w:name w:val="文档结构图"/>
    <w:basedOn w:val="935"/>
    <w:next w:val="960"/>
    <w:link w:val="961"/>
    <w:qFormat/>
    <w:pPr>
      <w:shd w:val="clear" w:color="auto" w:fill="000080"/>
    </w:pPr>
  </w:style>
  <w:style w:type="character" w:styleId="961">
    <w:name w:val="文档结构图 字符"/>
    <w:next w:val="961"/>
    <w:link w:val="960"/>
    <w:qFormat/>
    <w:rPr>
      <w:sz w:val="21"/>
      <w:szCs w:val="24"/>
      <w:shd w:val="clear" w:color="auto" w:fill="000080"/>
    </w:rPr>
  </w:style>
  <w:style w:type="paragraph" w:styleId="962">
    <w:name w:val="批注文字"/>
    <w:basedOn w:val="935"/>
    <w:next w:val="962"/>
    <w:link w:val="963"/>
    <w:qFormat/>
    <w:pPr>
      <w:jc w:val="left"/>
    </w:pPr>
  </w:style>
  <w:style w:type="character" w:styleId="963">
    <w:name w:val="批注文字 字符1"/>
    <w:next w:val="963"/>
    <w:link w:val="962"/>
    <w:uiPriority w:val="99"/>
    <w:qFormat/>
    <w:rPr>
      <w:sz w:val="21"/>
      <w:szCs w:val="24"/>
    </w:rPr>
  </w:style>
  <w:style w:type="paragraph" w:styleId="964">
    <w:name w:val="正文文本 3"/>
    <w:basedOn w:val="935"/>
    <w:next w:val="964"/>
    <w:link w:val="965"/>
    <w:qFormat/>
    <w:pPr>
      <w:spacing w:after="120"/>
    </w:pPr>
    <w:rPr>
      <w:sz w:val="16"/>
      <w:szCs w:val="16"/>
    </w:rPr>
  </w:style>
  <w:style w:type="character" w:styleId="965">
    <w:name w:val="正文文本 3 字符"/>
    <w:next w:val="965"/>
    <w:link w:val="964"/>
    <w:qFormat/>
    <w:rPr>
      <w:sz w:val="16"/>
      <w:szCs w:val="16"/>
    </w:rPr>
  </w:style>
  <w:style w:type="paragraph" w:styleId="966">
    <w:name w:val="正文文本"/>
    <w:basedOn w:val="935"/>
    <w:next w:val="935"/>
    <w:link w:val="967"/>
    <w:qFormat/>
    <w:pPr>
      <w:spacing w:before="120" w:line="22" w:lineRule="atLeast"/>
      <w:tabs>
        <w:tab w:val="left" w:pos="567" w:leader="none"/>
      </w:tabs>
    </w:pPr>
    <w:rPr>
      <w:rFonts w:ascii="宋体" w:hAnsi="宋体"/>
      <w:sz w:val="24"/>
    </w:rPr>
  </w:style>
  <w:style w:type="character" w:styleId="967">
    <w:name w:val="正文文本 字符"/>
    <w:next w:val="967"/>
    <w:link w:val="966"/>
    <w:qFormat/>
    <w:rPr>
      <w:rFonts w:ascii="宋体" w:hAnsi="宋体"/>
      <w:sz w:val="24"/>
      <w:szCs w:val="24"/>
    </w:rPr>
  </w:style>
  <w:style w:type="paragraph" w:styleId="968">
    <w:name w:val="正文文本缩进"/>
    <w:basedOn w:val="935"/>
    <w:next w:val="935"/>
    <w:link w:val="969"/>
    <w:qFormat/>
    <w:pPr>
      <w:ind w:firstLine="570"/>
      <w:spacing w:line="360" w:lineRule="auto"/>
    </w:pPr>
    <w:rPr>
      <w:sz w:val="24"/>
    </w:rPr>
  </w:style>
  <w:style w:type="character" w:styleId="969">
    <w:name w:val="正文文本缩进 字符"/>
    <w:next w:val="969"/>
    <w:link w:val="968"/>
    <w:qFormat/>
    <w:rPr>
      <w:rFonts w:eastAsia="宋体"/>
      <w:sz w:val="24"/>
      <w:szCs w:val="24"/>
      <w:lang w:val="en-US" w:eastAsia="zh-CN" w:bidi="ar-SA"/>
    </w:rPr>
  </w:style>
  <w:style w:type="paragraph" w:styleId="970">
    <w:name w:val="列表 2"/>
    <w:basedOn w:val="935"/>
    <w:next w:val="970"/>
    <w:link w:val="935"/>
    <w:qFormat/>
    <w:pPr>
      <w:ind w:left="100" w:hanging="200"/>
    </w:pPr>
  </w:style>
  <w:style w:type="paragraph" w:styleId="971">
    <w:name w:val="文本块"/>
    <w:basedOn w:val="935"/>
    <w:next w:val="971"/>
    <w:link w:val="935"/>
    <w:qFormat/>
    <w:pPr>
      <w:ind w:left="480" w:right="-341" w:firstLine="513"/>
      <w:widowControl/>
    </w:pPr>
    <w:rPr>
      <w:sz w:val="24"/>
      <w:szCs w:val="20"/>
    </w:rPr>
  </w:style>
  <w:style w:type="paragraph" w:styleId="972">
    <w:name w:val="目录 5"/>
    <w:basedOn w:val="935"/>
    <w:next w:val="935"/>
    <w:link w:val="935"/>
    <w:qFormat/>
    <w:pPr>
      <w:ind w:left="1680"/>
    </w:pPr>
  </w:style>
  <w:style w:type="paragraph" w:styleId="973">
    <w:name w:val="目录 3"/>
    <w:basedOn w:val="935"/>
    <w:next w:val="935"/>
    <w:link w:val="935"/>
    <w:uiPriority w:val="39"/>
    <w:qFormat/>
    <w:pPr>
      <w:ind w:left="840"/>
    </w:pPr>
  </w:style>
  <w:style w:type="paragraph" w:styleId="974">
    <w:name w:val="纯文本"/>
    <w:basedOn w:val="935"/>
    <w:next w:val="949"/>
    <w:link w:val="975"/>
    <w:qFormat/>
    <w:rPr>
      <w:rFonts w:hint="eastAsia" w:ascii="宋体" w:hAnsi="Courier New"/>
      <w:szCs w:val="20"/>
    </w:rPr>
  </w:style>
  <w:style w:type="character" w:styleId="975">
    <w:name w:val="纯文本 字符2"/>
    <w:next w:val="975"/>
    <w:link w:val="974"/>
    <w:qFormat/>
    <w:rPr>
      <w:rFonts w:hint="eastAsia" w:ascii="宋体" w:hAnsi="Courier New" w:eastAsia="宋体" w:cs="宋体"/>
      <w:sz w:val="21"/>
    </w:rPr>
  </w:style>
  <w:style w:type="paragraph" w:styleId="976">
    <w:name w:val="目录 8"/>
    <w:basedOn w:val="935"/>
    <w:next w:val="935"/>
    <w:link w:val="935"/>
    <w:qFormat/>
    <w:pPr>
      <w:ind w:left="2940"/>
    </w:pPr>
  </w:style>
  <w:style w:type="paragraph" w:styleId="977">
    <w:name w:val="日期"/>
    <w:basedOn w:val="935"/>
    <w:next w:val="935"/>
    <w:link w:val="978"/>
    <w:qFormat/>
    <w:pPr>
      <w:ind w:left="100"/>
    </w:pPr>
    <w:rPr>
      <w:rFonts w:ascii="仿宋_GB2312" w:hAnsi="宋体" w:eastAsia="仿宋_GB2312"/>
      <w:color w:val="000000"/>
      <w:sz w:val="24"/>
    </w:rPr>
  </w:style>
  <w:style w:type="character" w:styleId="978">
    <w:name w:val="日期 字符"/>
    <w:next w:val="978"/>
    <w:link w:val="977"/>
    <w:qFormat/>
    <w:rPr>
      <w:rFonts w:ascii="仿宋_GB2312" w:hAnsi="宋体" w:eastAsia="仿宋_GB2312"/>
      <w:color w:val="000000"/>
      <w:sz w:val="24"/>
      <w:szCs w:val="24"/>
    </w:rPr>
  </w:style>
  <w:style w:type="paragraph" w:styleId="979">
    <w:name w:val="正文文本缩进 2"/>
    <w:basedOn w:val="935"/>
    <w:next w:val="979"/>
    <w:link w:val="980"/>
    <w:qFormat/>
    <w:pPr>
      <w:ind w:firstLine="480"/>
    </w:pPr>
    <w:rPr>
      <w:rFonts w:ascii="仿宋_GB2312" w:eastAsia="仿宋_GB2312"/>
      <w:sz w:val="24"/>
    </w:rPr>
  </w:style>
  <w:style w:type="character" w:styleId="980">
    <w:name w:val="正文文本缩进 2 字符"/>
    <w:next w:val="980"/>
    <w:link w:val="979"/>
    <w:qFormat/>
    <w:rPr>
      <w:rFonts w:ascii="仿宋_GB2312" w:eastAsia="仿宋_GB2312"/>
      <w:sz w:val="24"/>
      <w:szCs w:val="24"/>
    </w:rPr>
  </w:style>
  <w:style w:type="paragraph" w:styleId="981">
    <w:name w:val="批注框文本"/>
    <w:basedOn w:val="935"/>
    <w:next w:val="981"/>
    <w:link w:val="982"/>
    <w:qFormat/>
    <w:rPr>
      <w:sz w:val="18"/>
      <w:szCs w:val="18"/>
    </w:rPr>
  </w:style>
  <w:style w:type="character" w:styleId="982">
    <w:name w:val="批注框文本 字符"/>
    <w:next w:val="982"/>
    <w:link w:val="981"/>
    <w:qFormat/>
    <w:rPr>
      <w:sz w:val="18"/>
      <w:szCs w:val="18"/>
    </w:rPr>
  </w:style>
  <w:style w:type="paragraph" w:styleId="983">
    <w:name w:val="页脚"/>
    <w:basedOn w:val="935"/>
    <w:next w:val="983"/>
    <w:link w:val="984"/>
    <w:uiPriority w:val="99"/>
    <w:qFormat/>
    <w:pPr>
      <w:jc w:val="left"/>
      <w:tabs>
        <w:tab w:val="center" w:pos="4153" w:leader="none"/>
        <w:tab w:val="right" w:pos="8306" w:leader="none"/>
      </w:tabs>
    </w:pPr>
    <w:rPr>
      <w:rFonts w:ascii="宋体"/>
      <w:sz w:val="18"/>
      <w:szCs w:val="20"/>
    </w:rPr>
  </w:style>
  <w:style w:type="character" w:styleId="984">
    <w:name w:val="页脚 字符"/>
    <w:next w:val="984"/>
    <w:link w:val="983"/>
    <w:uiPriority w:val="99"/>
    <w:qFormat/>
    <w:rPr>
      <w:rFonts w:ascii="宋体" w:eastAsia="宋体"/>
      <w:sz w:val="18"/>
      <w:lang w:val="en-US" w:eastAsia="zh-CN" w:bidi="ar-SA"/>
    </w:rPr>
  </w:style>
  <w:style w:type="paragraph" w:styleId="985">
    <w:name w:val="页眉"/>
    <w:basedOn w:val="935"/>
    <w:next w:val="985"/>
    <w:link w:val="986"/>
    <w:qFormat/>
    <w:pPr>
      <w:jc w:val="center"/>
      <w:tabs>
        <w:tab w:val="center" w:pos="4153" w:leader="none"/>
        <w:tab w:val="right" w:pos="8306" w:leader="none"/>
      </w:tabs>
      <w:pBdr>
        <w:bottom w:val="single" w:color="000000" w:sz="6" w:space="1"/>
      </w:pBdr>
    </w:pPr>
    <w:rPr>
      <w:sz w:val="18"/>
      <w:szCs w:val="18"/>
    </w:rPr>
  </w:style>
  <w:style w:type="character" w:styleId="986">
    <w:name w:val="页眉 字符"/>
    <w:next w:val="986"/>
    <w:link w:val="985"/>
    <w:qFormat/>
    <w:rPr>
      <w:rFonts w:eastAsia="宋体"/>
      <w:sz w:val="18"/>
      <w:szCs w:val="18"/>
      <w:lang w:val="en-US" w:eastAsia="zh-CN" w:bidi="ar-SA"/>
    </w:rPr>
  </w:style>
  <w:style w:type="paragraph" w:styleId="987">
    <w:name w:val="目录 1"/>
    <w:basedOn w:val="935"/>
    <w:next w:val="935"/>
    <w:link w:val="935"/>
    <w:uiPriority w:val="39"/>
    <w:qFormat/>
    <w:pPr>
      <w:spacing w:line="300" w:lineRule="auto"/>
      <w:tabs>
        <w:tab w:val="left" w:pos="1050" w:leader="none"/>
        <w:tab w:val="right" w:pos="8937" w:leader="dot"/>
      </w:tabs>
    </w:pPr>
    <w:rPr>
      <w:rFonts w:ascii="宋体" w:hAnsi="宋体"/>
      <w:b/>
      <w:sz w:val="24"/>
    </w:rPr>
  </w:style>
  <w:style w:type="paragraph" w:styleId="988">
    <w:name w:val="目录 4"/>
    <w:basedOn w:val="935"/>
    <w:next w:val="935"/>
    <w:link w:val="935"/>
    <w:qFormat/>
    <w:pPr>
      <w:ind w:left="1260"/>
    </w:pPr>
  </w:style>
  <w:style w:type="paragraph" w:styleId="989">
    <w:name w:val="目录 6"/>
    <w:basedOn w:val="935"/>
    <w:next w:val="935"/>
    <w:link w:val="935"/>
    <w:qFormat/>
    <w:pPr>
      <w:ind w:left="2100"/>
    </w:pPr>
  </w:style>
  <w:style w:type="paragraph" w:styleId="990">
    <w:name w:val="正文文本缩进 3"/>
    <w:basedOn w:val="935"/>
    <w:next w:val="990"/>
    <w:link w:val="991"/>
    <w:qFormat/>
    <w:pPr>
      <w:ind w:left="720" w:firstLine="480"/>
      <w:jc w:val="left"/>
      <w:spacing w:before="120" w:line="22" w:lineRule="atLeast"/>
    </w:pPr>
    <w:rPr>
      <w:rFonts w:ascii="宋体"/>
      <w:sz w:val="24"/>
      <w:szCs w:val="20"/>
    </w:rPr>
  </w:style>
  <w:style w:type="character" w:styleId="991">
    <w:name w:val="正文文本缩进 3 字符"/>
    <w:next w:val="991"/>
    <w:link w:val="990"/>
    <w:qFormat/>
    <w:rPr>
      <w:rFonts w:ascii="宋体"/>
      <w:sz w:val="24"/>
    </w:rPr>
  </w:style>
  <w:style w:type="paragraph" w:styleId="992">
    <w:name w:val="目录 2"/>
    <w:basedOn w:val="935"/>
    <w:next w:val="935"/>
    <w:link w:val="935"/>
    <w:uiPriority w:val="39"/>
    <w:qFormat/>
    <w:pPr>
      <w:ind w:left="420"/>
      <w:spacing w:line="312" w:lineRule="auto"/>
      <w:tabs>
        <w:tab w:val="right" w:pos="8937" w:leader="dot"/>
      </w:tabs>
    </w:pPr>
  </w:style>
  <w:style w:type="paragraph" w:styleId="993">
    <w:name w:val="目录 9"/>
    <w:basedOn w:val="935"/>
    <w:next w:val="935"/>
    <w:link w:val="935"/>
    <w:qFormat/>
    <w:pPr>
      <w:ind w:left="3360"/>
    </w:pPr>
  </w:style>
  <w:style w:type="paragraph" w:styleId="994">
    <w:name w:val="HTML 预设格式"/>
    <w:basedOn w:val="935"/>
    <w:next w:val="994"/>
    <w:link w:val="9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5">
    <w:name w:val="HTML 预设格式 字符"/>
    <w:next w:val="995"/>
    <w:link w:val="994"/>
    <w:qFormat/>
    <w:rPr>
      <w:rFonts w:ascii="宋体" w:hAnsi="宋体" w:cs="宋体"/>
      <w:sz w:val="24"/>
      <w:szCs w:val="24"/>
    </w:rPr>
  </w:style>
  <w:style w:type="paragraph" w:styleId="996">
    <w:name w:val="普通(网站)"/>
    <w:basedOn w:val="935"/>
    <w:next w:val="996"/>
    <w:link w:val="935"/>
    <w:uiPriority w:val="99"/>
    <w:unhideWhenUsed/>
    <w:qFormat/>
    <w:pPr>
      <w:jc w:val="left"/>
      <w:spacing w:before="100" w:beforeAutospacing="1" w:after="100" w:afterAutospacing="1"/>
      <w:widowControl/>
    </w:pPr>
    <w:rPr>
      <w:rFonts w:ascii="宋体" w:hAnsi="宋体" w:cs="宋体"/>
      <w:sz w:val="24"/>
    </w:rPr>
  </w:style>
  <w:style w:type="paragraph" w:styleId="997">
    <w:name w:val="索引 1"/>
    <w:basedOn w:val="935"/>
    <w:next w:val="935"/>
    <w:link w:val="935"/>
    <w:qFormat/>
    <w:rPr>
      <w:szCs w:val="20"/>
    </w:rPr>
  </w:style>
  <w:style w:type="paragraph" w:styleId="998">
    <w:name w:val="标题"/>
    <w:basedOn w:val="935"/>
    <w:next w:val="998"/>
    <w:link w:val="999"/>
    <w:qFormat/>
    <w:pPr>
      <w:jc w:val="center"/>
      <w:outlineLvl w:val="0"/>
    </w:pPr>
    <w:rPr>
      <w:b/>
      <w:sz w:val="32"/>
      <w:szCs w:val="20"/>
    </w:rPr>
  </w:style>
  <w:style w:type="character" w:styleId="999">
    <w:name w:val="标题 字符"/>
    <w:next w:val="999"/>
    <w:link w:val="998"/>
    <w:qFormat/>
    <w:rPr>
      <w:b/>
      <w:sz w:val="32"/>
    </w:rPr>
  </w:style>
  <w:style w:type="paragraph" w:styleId="1000">
    <w:name w:val="批注主题"/>
    <w:basedOn w:val="962"/>
    <w:next w:val="962"/>
    <w:link w:val="1001"/>
    <w:qFormat/>
    <w:rPr>
      <w:b/>
      <w:bCs/>
    </w:rPr>
  </w:style>
  <w:style w:type="character" w:styleId="1001">
    <w:name w:val="批注主题 字符"/>
    <w:next w:val="1001"/>
    <w:link w:val="1000"/>
    <w:qFormat/>
    <w:rPr>
      <w:rFonts w:ascii="Times New Roman" w:hAnsi="Times New Roman" w:eastAsia="宋体" w:cs="Times New Roman"/>
      <w:b/>
      <w:bCs/>
      <w:sz w:val="21"/>
      <w:szCs w:val="24"/>
      <w:lang w:val="en-US" w:eastAsia="zh-CN" w:bidi="ar-SA"/>
    </w:rPr>
  </w:style>
  <w:style w:type="paragraph" w:styleId="1002">
    <w:name w:val="正文首行缩进 2"/>
    <w:basedOn w:val="968"/>
    <w:next w:val="935"/>
    <w:link w:val="1003"/>
    <w:qFormat/>
    <w:pPr>
      <w:ind w:left="420" w:firstLine="420"/>
      <w:spacing w:after="120" w:line="480" w:lineRule="exact"/>
    </w:pPr>
    <w:rPr>
      <w:szCs w:val="20"/>
    </w:rPr>
  </w:style>
  <w:style w:type="character" w:styleId="1003">
    <w:name w:val="正文文本首行缩进 2 字符"/>
    <w:next w:val="1003"/>
    <w:link w:val="1002"/>
    <w:qFormat/>
    <w:rPr>
      <w:rFonts w:eastAsia="宋体"/>
      <w:sz w:val="24"/>
      <w:szCs w:val="24"/>
      <w:lang w:val="en-US" w:eastAsia="zh-CN" w:bidi="ar-SA"/>
    </w:rPr>
  </w:style>
  <w:style w:type="table" w:styleId="1004">
    <w:name w:val="网格型"/>
    <w:basedOn w:val="946"/>
    <w:next w:val="1004"/>
    <w:link w:val="935"/>
    <w:uiPriority w:val="39"/>
    <w:qFormat/>
    <w:tblPr/>
  </w:style>
  <w:style w:type="table" w:styleId="1005">
    <w:name w:val="中等深浅网格 1 - 强调文字颜色 2"/>
    <w:basedOn w:val="946"/>
    <w:next w:val="1005"/>
    <w:link w:val="935"/>
    <w:qFormat/>
    <w:rPr>
      <w:sz w:val="21"/>
      <w:szCs w:val="24"/>
    </w:rPr>
    <w:tblPr/>
  </w:style>
  <w:style w:type="character" w:styleId="1006">
    <w:name w:val="要点"/>
    <w:next w:val="1006"/>
    <w:link w:val="935"/>
    <w:qFormat/>
    <w:rPr>
      <w:b/>
      <w:bCs/>
    </w:rPr>
  </w:style>
  <w:style w:type="character" w:styleId="1007">
    <w:name w:val="页码"/>
    <w:next w:val="1007"/>
    <w:link w:val="935"/>
    <w:qFormat/>
  </w:style>
  <w:style w:type="character" w:styleId="1008">
    <w:name w:val="已访问的超链接"/>
    <w:next w:val="1008"/>
    <w:link w:val="935"/>
    <w:uiPriority w:val="99"/>
    <w:qFormat/>
    <w:rPr>
      <w:color w:val="800080"/>
      <w:u w:val="single"/>
    </w:rPr>
  </w:style>
  <w:style w:type="character" w:styleId="1009">
    <w:name w:val="强调"/>
    <w:next w:val="1009"/>
    <w:link w:val="935"/>
    <w:qFormat/>
    <w:rPr>
      <w:color w:val="cc0033"/>
    </w:rPr>
  </w:style>
  <w:style w:type="character" w:styleId="1010">
    <w:name w:val="超链接"/>
    <w:next w:val="1010"/>
    <w:link w:val="935"/>
    <w:uiPriority w:val="99"/>
    <w:qFormat/>
    <w:rPr>
      <w:color w:val="0000ff"/>
      <w:u w:val="single"/>
    </w:rPr>
  </w:style>
  <w:style w:type="character" w:styleId="1011">
    <w:name w:val="批注引用"/>
    <w:next w:val="1011"/>
    <w:link w:val="935"/>
    <w:qFormat/>
    <w:rPr>
      <w:sz w:val="21"/>
      <w:szCs w:val="21"/>
    </w:rPr>
  </w:style>
  <w:style w:type="character" w:styleId="1012">
    <w:name w:val="HTML 引文"/>
    <w:next w:val="1012"/>
    <w:link w:val="935"/>
    <w:qFormat/>
    <w:rPr>
      <w:i/>
      <w:iCs/>
    </w:rPr>
  </w:style>
  <w:style w:type="character" w:styleId="1013">
    <w:name w:val="批注文字 字符"/>
    <w:next w:val="1013"/>
    <w:link w:val="935"/>
    <w:qFormat/>
    <w:rPr>
      <w:rFonts w:ascii="Times New Roman" w:hAnsi="Times New Roman" w:eastAsia="宋体" w:cs="Times New Roman"/>
      <w:sz w:val="24"/>
      <w:lang w:val="en-US" w:eastAsia="zh-CN" w:bidi="ar-SA"/>
    </w:rPr>
  </w:style>
  <w:style w:type="character" w:styleId="1014">
    <w:name w:val="中等深浅网格 1 - 强调文字颜色 2 Char"/>
    <w:next w:val="1014"/>
    <w:link w:val="1015"/>
    <w:qFormat/>
    <w:rPr>
      <w:sz w:val="21"/>
      <w:szCs w:val="24"/>
      <w:lang w:val="zh-CN" w:eastAsia="zh-CN" w:bidi="ar-SA"/>
    </w:rPr>
  </w:style>
  <w:style w:type="paragraph" w:styleId="1015">
    <w:name w:val="1"/>
    <w:next w:val="1015"/>
    <w:link w:val="1014"/>
    <w:qFormat/>
    <w:rPr>
      <w:sz w:val="21"/>
      <w:szCs w:val="24"/>
      <w:lang w:val="zh-CN" w:eastAsia="zh-CN" w:bidi="ar-SA"/>
    </w:rPr>
  </w:style>
  <w:style w:type="character" w:styleId="1016">
    <w:name w:val="正文文本缩进 Char1"/>
    <w:next w:val="1016"/>
    <w:link w:val="1017"/>
    <w:qFormat/>
    <w:rPr>
      <w:rFonts w:ascii="宋体" w:hAnsi="宋体" w:eastAsia="宋体"/>
      <w:sz w:val="24"/>
      <w:szCs w:val="24"/>
      <w:lang w:bidi="ar-SA"/>
    </w:rPr>
  </w:style>
  <w:style w:type="paragraph" w:styleId="1017">
    <w:name w:val="正文文本缩进1"/>
    <w:basedOn w:val="935"/>
    <w:next w:val="1017"/>
    <w:link w:val="1016"/>
    <w:qFormat/>
    <w:pPr>
      <w:ind w:firstLine="480"/>
      <w:spacing w:line="480" w:lineRule="exact"/>
    </w:pPr>
    <w:rPr>
      <w:rFonts w:ascii="宋体" w:hAnsi="宋体"/>
      <w:sz w:val="24"/>
    </w:rPr>
  </w:style>
  <w:style w:type="character" w:styleId="1018">
    <w:name w:val="chanpin拷贝"/>
    <w:next w:val="1018"/>
    <w:link w:val="935"/>
    <w:qFormat/>
  </w:style>
  <w:style w:type="character" w:styleId="1019">
    <w:name w:val="纯文本 字符1"/>
    <w:next w:val="1019"/>
    <w:link w:val="935"/>
    <w:qFormat/>
    <w:rPr>
      <w:rFonts w:ascii="宋体" w:hAnsi="Courier New"/>
    </w:rPr>
  </w:style>
  <w:style w:type="character" w:styleId="1020">
    <w:name w:val="street-address"/>
    <w:next w:val="1020"/>
    <w:link w:val="935"/>
    <w:qFormat/>
  </w:style>
  <w:style w:type="character" w:styleId="1021">
    <w:name w:val="正文格式 Char"/>
    <w:next w:val="1021"/>
    <w:link w:val="1022"/>
    <w:qFormat/>
    <w:rPr>
      <w:rFonts w:ascii="宋体" w:hAnsi="宋体"/>
      <w:sz w:val="24"/>
      <w:szCs w:val="24"/>
      <w:lang w:val="en-GB"/>
    </w:rPr>
  </w:style>
  <w:style w:type="paragraph" w:styleId="1022">
    <w:name w:val="正文格式"/>
    <w:basedOn w:val="935"/>
    <w:next w:val="1022"/>
    <w:link w:val="1021"/>
    <w:qFormat/>
    <w:pPr>
      <w:ind w:firstLine="480"/>
      <w:spacing w:line="360" w:lineRule="auto"/>
    </w:pPr>
    <w:rPr>
      <w:rFonts w:ascii="宋体" w:hAnsi="宋体"/>
      <w:sz w:val="24"/>
      <w:lang w:val="en-GB"/>
    </w:rPr>
  </w:style>
  <w:style w:type="character" w:styleId="1023">
    <w:name w:val="成文日期 Char"/>
    <w:next w:val="1023"/>
    <w:link w:val="1024"/>
    <w:rPr>
      <w:rFonts w:ascii="仿宋_GB2312" w:eastAsia="仿宋_GB2312"/>
      <w:sz w:val="32"/>
    </w:rPr>
  </w:style>
  <w:style w:type="paragraph" w:styleId="1024">
    <w:name w:val="成文日期"/>
    <w:basedOn w:val="935"/>
    <w:next w:val="1024"/>
    <w:link w:val="1023"/>
    <w:qFormat/>
    <w:pPr>
      <w:ind w:right="400" w:firstLine="200"/>
      <w:jc w:val="right"/>
      <w:spacing w:line="570" w:lineRule="exact"/>
    </w:pPr>
    <w:rPr>
      <w:rFonts w:ascii="仿宋_GB2312" w:eastAsia="仿宋_GB2312"/>
      <w:sz w:val="32"/>
      <w:szCs w:val="20"/>
    </w:rPr>
  </w:style>
  <w:style w:type="character" w:styleId="1025">
    <w:name w:val="正文表格 Char"/>
    <w:next w:val="1025"/>
    <w:link w:val="1026"/>
    <w:qFormat/>
    <w:rPr>
      <w:rFonts w:ascii="宋体" w:hAnsi="宋体"/>
      <w:color w:val="000000"/>
      <w:sz w:val="21"/>
      <w:szCs w:val="21"/>
    </w:rPr>
  </w:style>
  <w:style w:type="paragraph" w:styleId="1026">
    <w:name w:val="正文表格"/>
    <w:basedOn w:val="935"/>
    <w:next w:val="1026"/>
    <w:link w:val="1025"/>
    <w:qFormat/>
    <w:pPr>
      <w:jc w:val="left"/>
    </w:pPr>
    <w:rPr>
      <w:rFonts w:ascii="宋体" w:hAnsi="宋体"/>
      <w:color w:val="000000"/>
      <w:szCs w:val="21"/>
    </w:rPr>
  </w:style>
  <w:style w:type="character" w:styleId="1027">
    <w:name w:val="正文大标题 Char"/>
    <w:next w:val="1027"/>
    <w:link w:val="1028"/>
    <w:qFormat/>
    <w:rPr>
      <w:rFonts w:ascii="宋体" w:hAnsi="宋体"/>
      <w:b/>
      <w:color w:val="000000"/>
      <w:sz w:val="28"/>
      <w:szCs w:val="21"/>
    </w:rPr>
  </w:style>
  <w:style w:type="paragraph" w:styleId="1028">
    <w:name w:val="正文大标题"/>
    <w:basedOn w:val="1029"/>
    <w:next w:val="949"/>
    <w:link w:val="1027"/>
    <w:qFormat/>
    <w:pPr>
      <w:jc w:val="center"/>
    </w:pPr>
    <w:rPr>
      <w:i w:val="0"/>
      <w:color w:val="000000"/>
      <w:sz w:val="28"/>
      <w:szCs w:val="21"/>
    </w:rPr>
  </w:style>
  <w:style w:type="paragraph" w:styleId="1029">
    <w:name w:val="正文小标题"/>
    <w:basedOn w:val="935"/>
    <w:next w:val="949"/>
    <w:link w:val="1030"/>
    <w:qFormat/>
    <w:pPr>
      <w:ind w:firstLine="482"/>
      <w:jc w:val="left"/>
      <w:spacing w:before="312" w:after="312"/>
    </w:pPr>
    <w:rPr>
      <w:rFonts w:ascii="宋体" w:hAnsi="宋体"/>
      <w:b/>
      <w:i/>
      <w:color w:val="ff0000"/>
      <w:sz w:val="24"/>
      <w:szCs w:val="20"/>
    </w:rPr>
  </w:style>
  <w:style w:type="character" w:styleId="1030">
    <w:name w:val="正文小标题 Char"/>
    <w:next w:val="1030"/>
    <w:link w:val="1029"/>
    <w:qFormat/>
    <w:rPr>
      <w:rFonts w:ascii="宋体" w:hAnsi="宋体"/>
      <w:b/>
      <w:i/>
      <w:color w:val="ff0000"/>
      <w:sz w:val="24"/>
    </w:rPr>
  </w:style>
  <w:style w:type="character" w:styleId="1031">
    <w:name w:val="bjh-p"/>
    <w:next w:val="1031"/>
    <w:link w:val="935"/>
    <w:qFormat/>
  </w:style>
  <w:style w:type="character" w:styleId="1032">
    <w:name w:val="正文缩进 Char Char"/>
    <w:next w:val="1032"/>
    <w:link w:val="1033"/>
    <w:qFormat/>
    <w:rPr>
      <w:rFonts w:ascii="宋体" w:eastAsia="宋体"/>
      <w:color w:val="000000"/>
      <w:sz w:val="28"/>
      <w:lang w:bidi="ar-SA"/>
    </w:rPr>
  </w:style>
  <w:style w:type="paragraph" w:styleId="1033">
    <w:name w:val="正文缩进1"/>
    <w:basedOn w:val="935"/>
    <w:next w:val="1033"/>
    <w:link w:val="1032"/>
    <w:qFormat/>
    <w:pPr>
      <w:ind w:firstLine="567"/>
      <w:spacing w:line="480" w:lineRule="exact"/>
      <w:widowControl/>
    </w:pPr>
    <w:rPr>
      <w:rFonts w:ascii="宋体"/>
      <w:color w:val="000000"/>
      <w:sz w:val="28"/>
      <w:szCs w:val="20"/>
    </w:rPr>
  </w:style>
  <w:style w:type="character" w:styleId="1034">
    <w:name w:val="标题 Char"/>
    <w:next w:val="1034"/>
    <w:link w:val="935"/>
    <w:qFormat/>
    <w:rPr>
      <w:b/>
      <w:sz w:val="32"/>
    </w:rPr>
  </w:style>
  <w:style w:type="character" w:styleId="1035">
    <w:name w:val="列出段落 Char"/>
    <w:next w:val="1035"/>
    <w:link w:val="935"/>
    <w:qFormat/>
    <w:rPr>
      <w:rFonts w:ascii="Calibri" w:hAnsi="Calibri" w:eastAsia="宋体"/>
      <w:sz w:val="21"/>
      <w:szCs w:val="22"/>
      <w:lang w:val="en-US" w:eastAsia="zh-CN" w:bidi="ar-SA"/>
    </w:rPr>
  </w:style>
  <w:style w:type="character" w:styleId="1036">
    <w:name w:val="Char Char111"/>
    <w:next w:val="1036"/>
    <w:link w:val="935"/>
    <w:qFormat/>
    <w:rPr>
      <w:rFonts w:ascii="宋体" w:eastAsia="宋体"/>
      <w:b/>
      <w:sz w:val="24"/>
      <w:u w:val="single"/>
      <w:lang w:val="en-US" w:eastAsia="zh-CN" w:bidi="ar-SA"/>
    </w:rPr>
  </w:style>
  <w:style w:type="character" w:styleId="1037">
    <w:name w:val="列表段落 字符"/>
    <w:next w:val="1037"/>
    <w:link w:val="1038"/>
    <w:uiPriority w:val="34"/>
    <w:qFormat/>
    <w:rPr>
      <w:rFonts w:ascii="Calibri" w:hAnsi="Calibri" w:eastAsia="宋体"/>
      <w:sz w:val="21"/>
      <w:szCs w:val="22"/>
      <w:lang w:val="en-US" w:eastAsia="zh-CN" w:bidi="ar-SA"/>
    </w:rPr>
  </w:style>
  <w:style w:type="paragraph" w:styleId="1038">
    <w:name w:val="列表段落"/>
    <w:basedOn w:val="935"/>
    <w:next w:val="1038"/>
    <w:link w:val="1037"/>
    <w:uiPriority w:val="34"/>
    <w:qFormat/>
    <w:pPr>
      <w:ind w:firstLine="420"/>
    </w:pPr>
    <w:rPr>
      <w:rFonts w:ascii="Calibri" w:hAnsi="Calibri"/>
      <w:szCs w:val="22"/>
    </w:rPr>
  </w:style>
  <w:style w:type="character" w:styleId="1039">
    <w:name w:val="注释 Char"/>
    <w:next w:val="1039"/>
    <w:link w:val="1040"/>
    <w:qFormat/>
    <w:rPr>
      <w:rFonts w:ascii="宋体" w:hAnsi="宋体"/>
      <w:sz w:val="21"/>
      <w:szCs w:val="21"/>
    </w:rPr>
  </w:style>
  <w:style w:type="paragraph" w:styleId="1040">
    <w:name w:val="注释"/>
    <w:basedOn w:val="935"/>
    <w:next w:val="1040"/>
    <w:link w:val="1039"/>
    <w:qFormat/>
    <w:pPr>
      <w:ind w:left="420" w:hanging="420"/>
      <w:jc w:val="left"/>
    </w:pPr>
    <w:rPr>
      <w:rFonts w:ascii="宋体" w:hAnsi="宋体"/>
      <w:szCs w:val="21"/>
    </w:rPr>
  </w:style>
  <w:style w:type="character" w:styleId="1041">
    <w:name w:val="txt"/>
    <w:next w:val="1041"/>
    <w:link w:val="935"/>
    <w:qFormat/>
  </w:style>
  <w:style w:type="character" w:styleId="1042">
    <w:name w:val="标题 2 Char Char"/>
    <w:next w:val="1042"/>
    <w:link w:val="935"/>
    <w:qFormat/>
    <w:rPr>
      <w:rFonts w:ascii="Arial" w:hAnsi="Arial" w:eastAsia="黑体"/>
      <w:b/>
      <w:bCs/>
      <w:sz w:val="32"/>
      <w:szCs w:val="32"/>
      <w:lang w:val="en-US" w:eastAsia="zh-CN" w:bidi="ar-SA"/>
    </w:rPr>
  </w:style>
  <w:style w:type="character" w:styleId="1043">
    <w:name w:val="纯文本 Char1"/>
    <w:next w:val="1043"/>
    <w:link w:val="935"/>
    <w:qFormat/>
    <w:rPr>
      <w:rFonts w:ascii="宋体" w:hAnsi="Courier New" w:eastAsia="宋体"/>
      <w:sz w:val="21"/>
      <w:lang w:val="en-US" w:eastAsia="zh-CN" w:bidi="ar-SA"/>
    </w:rPr>
  </w:style>
  <w:style w:type="character" w:styleId="1044">
    <w:name w:val="c21"/>
    <w:next w:val="1044"/>
    <w:link w:val="935"/>
    <w:qFormat/>
    <w:rPr>
      <w:rFonts w:ascii="ˎ̥" w:hAnsi="ˎ̥"/>
      <w:color w:val="000000"/>
      <w:sz w:val="20"/>
      <w:szCs w:val="20"/>
      <w:u w:val="none"/>
    </w:rPr>
  </w:style>
  <w:style w:type="character" w:styleId="1045">
    <w:name w:val="title4"/>
    <w:next w:val="1045"/>
    <w:link w:val="935"/>
    <w:qFormat/>
    <w:rPr>
      <w:b/>
      <w:bCs/>
      <w:color w:val="1d87b3"/>
      <w:sz w:val="15"/>
      <w:szCs w:val="15"/>
    </w:rPr>
  </w:style>
  <w:style w:type="character" w:styleId="1046">
    <w:name w:val="页脚 Char"/>
    <w:next w:val="1046"/>
    <w:link w:val="935"/>
    <w:qFormat/>
    <w:rPr>
      <w:rFonts w:ascii="宋体" w:eastAsia="宋体"/>
      <w:sz w:val="18"/>
      <w:lang w:val="en-US" w:eastAsia="zh-CN" w:bidi="ar-SA"/>
    </w:rPr>
  </w:style>
  <w:style w:type="character" w:styleId="1047">
    <w:name w:val="locality"/>
    <w:next w:val="1047"/>
    <w:link w:val="935"/>
    <w:qFormat/>
  </w:style>
  <w:style w:type="character" w:styleId="1048">
    <w:name w:val="black1"/>
    <w:next w:val="1048"/>
    <w:link w:val="935"/>
    <w:qFormat/>
    <w:rPr>
      <w:color w:val="000000"/>
    </w:rPr>
  </w:style>
  <w:style w:type="character" w:styleId="1049">
    <w:name w:val="chanpin1"/>
    <w:next w:val="1049"/>
    <w:link w:val="935"/>
    <w:qFormat/>
    <w:rPr>
      <w:rFonts w:ascii="ˎ̥" w:hAnsi="ˎ̥"/>
      <w:color w:val="000000"/>
      <w:sz w:val="20"/>
      <w:szCs w:val="20"/>
      <w:u w:val="none"/>
    </w:rPr>
  </w:style>
  <w:style w:type="character" w:styleId="1050">
    <w:name w:val="段1 Char"/>
    <w:next w:val="1050"/>
    <w:link w:val="935"/>
    <w:qFormat/>
    <w:rPr>
      <w:rFonts w:ascii="宋体" w:eastAsia="宋体"/>
      <w:sz w:val="24"/>
      <w:lang w:val="en-US" w:eastAsia="zh-CN" w:bidi="ar-SA"/>
    </w:rPr>
  </w:style>
  <w:style w:type="character" w:styleId="1051">
    <w:name w:val="标题 3 Char"/>
    <w:next w:val="1051"/>
    <w:link w:val="935"/>
    <w:qFormat/>
    <w:rPr>
      <w:rFonts w:ascii="宋体" w:eastAsia="宋体"/>
      <w:b/>
      <w:sz w:val="24"/>
      <w:u w:val="single"/>
      <w:lang w:val="en-US" w:eastAsia="zh-CN" w:bidi="ar-SA"/>
    </w:rPr>
  </w:style>
  <w:style w:type="character" w:styleId="1052">
    <w:name w:val="标题 2 Char"/>
    <w:next w:val="1052"/>
    <w:link w:val="935"/>
    <w:qFormat/>
    <w:rPr>
      <w:rFonts w:ascii="Arial" w:hAnsi="Arial" w:eastAsia="黑体"/>
      <w:b/>
      <w:sz w:val="30"/>
      <w:lang w:val="en-US" w:eastAsia="zh-CN" w:bidi="ar-SA"/>
    </w:rPr>
  </w:style>
  <w:style w:type="character" w:styleId="1053">
    <w:name w:val="正文文本缩进 Char"/>
    <w:next w:val="1053"/>
    <w:link w:val="935"/>
    <w:qFormat/>
    <w:rPr>
      <w:rFonts w:eastAsia="宋体"/>
      <w:sz w:val="24"/>
      <w:szCs w:val="24"/>
      <w:lang w:val="en-US" w:eastAsia="zh-CN" w:bidi="ar-SA"/>
    </w:rPr>
  </w:style>
  <w:style w:type="character" w:styleId="1054">
    <w:name w:val="Char Char11"/>
    <w:next w:val="1054"/>
    <w:link w:val="935"/>
    <w:qFormat/>
    <w:rPr>
      <w:rFonts w:ascii="宋体" w:eastAsia="宋体"/>
      <w:b/>
      <w:sz w:val="24"/>
      <w:u w:val="single"/>
      <w:lang w:val="en-US" w:eastAsia="zh-CN" w:bidi="ar-SA"/>
    </w:rPr>
  </w:style>
  <w:style w:type="character" w:styleId="1055">
    <w:name w:val="页眉 Char"/>
    <w:next w:val="1055"/>
    <w:link w:val="935"/>
    <w:qFormat/>
    <w:rPr>
      <w:rFonts w:eastAsia="宋体"/>
      <w:sz w:val="18"/>
      <w:szCs w:val="18"/>
      <w:lang w:val="en-US" w:eastAsia="zh-CN" w:bidi="ar-SA"/>
    </w:rPr>
  </w:style>
  <w:style w:type="character" w:styleId="1056">
    <w:name w:val="纯文本 字符"/>
    <w:next w:val="1056"/>
    <w:link w:val="935"/>
    <w:uiPriority w:val="99"/>
    <w:qFormat/>
    <w:rPr>
      <w:rFonts w:ascii="宋体" w:hAnsi="Courier New" w:eastAsia="宋体" w:cs="Times New Roman"/>
      <w:sz w:val="21"/>
      <w:szCs w:val="21"/>
      <w:lang w:val="en-US" w:eastAsia="zh-CN" w:bidi="ar-SA"/>
    </w:rPr>
  </w:style>
  <w:style w:type="character" w:styleId="1057">
    <w:name w:val="正文重点 Char"/>
    <w:next w:val="1057"/>
    <w:link w:val="1058"/>
    <w:qFormat/>
    <w:rPr>
      <w:b/>
      <w:sz w:val="24"/>
    </w:rPr>
  </w:style>
  <w:style w:type="paragraph" w:styleId="1058">
    <w:name w:val="正文重点"/>
    <w:basedOn w:val="935"/>
    <w:next w:val="1058"/>
    <w:link w:val="1057"/>
    <w:qFormat/>
    <w:pPr>
      <w:ind w:firstLine="482"/>
      <w:jc w:val="left"/>
      <w:spacing w:line="360" w:lineRule="auto"/>
    </w:pPr>
    <w:rPr>
      <w:b/>
      <w:sz w:val="24"/>
      <w:szCs w:val="20"/>
    </w:rPr>
  </w:style>
  <w:style w:type="character" w:styleId="1059">
    <w:name w:val="正文缩进 Char"/>
    <w:next w:val="1059"/>
    <w:link w:val="935"/>
    <w:qFormat/>
    <w:rPr>
      <w:rFonts w:ascii="宋体" w:eastAsia="宋体"/>
      <w:sz w:val="24"/>
      <w:szCs w:val="24"/>
      <w:lang w:val="en-US" w:eastAsia="zh-CN" w:bidi="ar-SA"/>
    </w:rPr>
  </w:style>
  <w:style w:type="character" w:styleId="1060">
    <w:name w:val="普通文字1 Char1"/>
    <w:next w:val="1060"/>
    <w:link w:val="935"/>
    <w:qFormat/>
    <w:rPr>
      <w:rFonts w:ascii="宋体" w:hAnsi="Courier New" w:eastAsia="宋体"/>
      <w:sz w:val="21"/>
      <w:lang w:val="en-US" w:eastAsia="zh-CN" w:bidi="ar-SA"/>
    </w:rPr>
  </w:style>
  <w:style w:type="character" w:styleId="1061">
    <w:name w:val="批注文字 Char"/>
    <w:next w:val="1061"/>
    <w:link w:val="935"/>
    <w:uiPriority w:val="99"/>
    <w:qFormat/>
    <w:rPr>
      <w:sz w:val="21"/>
      <w:szCs w:val="24"/>
    </w:rPr>
  </w:style>
  <w:style w:type="character" w:styleId="1062">
    <w:name w:val="apple-style-span"/>
    <w:next w:val="1062"/>
    <w:link w:val="935"/>
    <w:qFormat/>
    <w:rPr>
      <w:rFonts w:cs="Times New Roman"/>
    </w:rPr>
  </w:style>
  <w:style w:type="character" w:styleId="1063">
    <w:name w:val="标题 3 Char Char"/>
    <w:next w:val="1063"/>
    <w:link w:val="935"/>
    <w:qFormat/>
    <w:rPr>
      <w:rFonts w:eastAsia="宋体"/>
      <w:b/>
      <w:bCs/>
      <w:sz w:val="32"/>
      <w:szCs w:val="32"/>
      <w:lang w:val="en-US" w:eastAsia="zh-CN" w:bidi="ar-SA"/>
    </w:rPr>
  </w:style>
  <w:style w:type="paragraph" w:styleId="1064">
    <w:name w:val="无间隔"/>
    <w:next w:val="1064"/>
    <w:link w:val="935"/>
    <w:qFormat/>
    <w:pPr>
      <w:jc w:val="both"/>
      <w:widowControl w:val="off"/>
    </w:pPr>
    <w:rPr>
      <w:sz w:val="21"/>
      <w:szCs w:val="24"/>
      <w:lang w:val="en-US" w:eastAsia="zh-CN" w:bidi="ar-SA"/>
    </w:rPr>
  </w:style>
  <w:style w:type="paragraph" w:styleId="1065">
    <w:name w:val="xl38"/>
    <w:basedOn w:val="935"/>
    <w:next w:val="1065"/>
    <w:link w:val="9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6">
    <w:name w:val="Char"/>
    <w:basedOn w:val="935"/>
    <w:next w:val="1066"/>
    <w:link w:val="935"/>
    <w:qFormat/>
    <w:pPr>
      <w:tabs>
        <w:tab w:val="left" w:pos="360" w:leader="none"/>
      </w:tabs>
    </w:pPr>
    <w:rPr>
      <w:sz w:val="24"/>
    </w:rPr>
  </w:style>
  <w:style w:type="paragraph" w:styleId="1067">
    <w:name w:val="xl25"/>
    <w:basedOn w:val="935"/>
    <w:next w:val="1067"/>
    <w:link w:val="9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8">
    <w:name w:val="xl45"/>
    <w:basedOn w:val="935"/>
    <w:next w:val="1068"/>
    <w:link w:val="93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9">
    <w:name w:val="列出段落1"/>
    <w:basedOn w:val="935"/>
    <w:next w:val="1069"/>
    <w:link w:val="935"/>
    <w:qFormat/>
    <w:pPr>
      <w:ind w:firstLine="420"/>
    </w:pPr>
    <w:rPr>
      <w:rFonts w:ascii="Calibri" w:hAnsi="Calibri"/>
      <w:szCs w:val="22"/>
    </w:rPr>
  </w:style>
  <w:style w:type="paragraph" w:styleId="1070">
    <w:name w:val="Char Char Char Char Char Char Char Char Char Char"/>
    <w:basedOn w:val="935"/>
    <w:next w:val="1070"/>
    <w:link w:val="935"/>
    <w:qFormat/>
  </w:style>
  <w:style w:type="paragraph" w:styleId="1071">
    <w:name w:val="xl40"/>
    <w:basedOn w:val="935"/>
    <w:next w:val="1071"/>
    <w:link w:val="9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2">
    <w:name w:val="Char3 Char Char Char1"/>
    <w:basedOn w:val="935"/>
    <w:next w:val="1072"/>
    <w:link w:val="935"/>
    <w:qFormat/>
    <w:rPr>
      <w:rFonts w:ascii="Tahoma" w:hAnsi="Tahoma"/>
      <w:sz w:val="24"/>
      <w:szCs w:val="20"/>
    </w:rPr>
  </w:style>
  <w:style w:type="paragraph" w:styleId="1073">
    <w:name w:val="正文列项_数字"/>
    <w:basedOn w:val="935"/>
    <w:next w:val="1073"/>
    <w:link w:val="935"/>
    <w:qFormat/>
    <w:pPr>
      <w:numPr>
        <w:ilvl w:val="7"/>
        <w:numId w:val="1"/>
      </w:numPr>
      <w:ind w:left="680" w:hanging="150"/>
      <w:spacing w:line="460" w:lineRule="exact"/>
      <w:tabs>
        <w:tab w:val="clear" w:pos="860" w:leader="none"/>
      </w:tabs>
      <w:outlineLvl w:val="7"/>
    </w:pPr>
    <w:rPr>
      <w:rFonts w:ascii="宋体"/>
      <w:sz w:val="28"/>
      <w:szCs w:val="20"/>
    </w:rPr>
  </w:style>
  <w:style w:type="paragraph" w:styleId="1074">
    <w:name w:val="Char1 Char Char Char1"/>
    <w:basedOn w:val="935"/>
    <w:next w:val="1074"/>
    <w:link w:val="935"/>
    <w:qFormat/>
    <w:rPr>
      <w:rFonts w:ascii="Tahoma" w:hAnsi="Tahoma" w:cs="仿宋_GB2312"/>
      <w:sz w:val="24"/>
      <w:szCs w:val="28"/>
    </w:rPr>
  </w:style>
  <w:style w:type="paragraph" w:styleId="1075">
    <w:name w:val="正文缩进2"/>
    <w:basedOn w:val="935"/>
    <w:next w:val="1075"/>
    <w:link w:val="935"/>
    <w:qFormat/>
    <w:pPr>
      <w:ind w:firstLine="567"/>
      <w:spacing w:line="480" w:lineRule="exact"/>
      <w:widowControl/>
    </w:pPr>
    <w:rPr>
      <w:rFonts w:ascii="宋体"/>
      <w:color w:val="000000"/>
      <w:sz w:val="28"/>
      <w:szCs w:val="20"/>
      <w:lang w:val="zh-CN" w:eastAsia="zh-CN"/>
    </w:rPr>
  </w:style>
  <w:style w:type="paragraph" w:styleId="1076">
    <w:name w:val="xl33"/>
    <w:basedOn w:val="935"/>
    <w:next w:val="1076"/>
    <w:link w:val="9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7">
    <w:name w:val="项目符号1"/>
    <w:basedOn w:val="1078"/>
    <w:next w:val="1077"/>
    <w:link w:val="935"/>
    <w:qFormat/>
    <w:pPr>
      <w:ind w:left="-25" w:firstLine="0"/>
    </w:pPr>
  </w:style>
  <w:style w:type="paragraph" w:styleId="1078">
    <w:name w:val="正文文本样式"/>
    <w:basedOn w:val="935"/>
    <w:next w:val="1078"/>
    <w:link w:val="935"/>
    <w:qFormat/>
    <w:pPr>
      <w:ind w:firstLine="482"/>
      <w:spacing w:line="360" w:lineRule="auto"/>
    </w:pPr>
    <w:rPr>
      <w:rFonts w:cs="宋体"/>
      <w:sz w:val="24"/>
      <w:szCs w:val="20"/>
    </w:rPr>
  </w:style>
  <w:style w:type="paragraph" w:styleId="1079">
    <w:name w:val="章标题"/>
    <w:next w:val="935"/>
    <w:link w:val="93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80">
    <w:name w:val="xl46"/>
    <w:basedOn w:val="935"/>
    <w:next w:val="1080"/>
    <w:link w:val="93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1">
    <w:name w:val="默认段落字体 Para Char Char Char Char"/>
    <w:basedOn w:val="935"/>
    <w:next w:val="1081"/>
    <w:link w:val="935"/>
    <w:qFormat/>
    <w:rPr>
      <w:rFonts w:ascii="Arial" w:hAnsi="Arial" w:cs="Arial"/>
      <w:szCs w:val="21"/>
    </w:rPr>
  </w:style>
  <w:style w:type="paragraph" w:styleId="1082">
    <w:name w:val="图中文字"/>
    <w:basedOn w:val="935"/>
    <w:next w:val="1082"/>
    <w:link w:val="935"/>
    <w:qFormat/>
    <w:pPr>
      <w:jc w:val="center"/>
      <w:spacing w:line="0" w:lineRule="atLeast"/>
    </w:pPr>
    <w:rPr>
      <w:sz w:val="24"/>
      <w:szCs w:val="20"/>
    </w:rPr>
  </w:style>
  <w:style w:type="paragraph" w:styleId="1083">
    <w:name w:val="Char Char Char Char Char Char Char Char Char Char2"/>
    <w:basedOn w:val="935"/>
    <w:next w:val="1083"/>
    <w:link w:val="935"/>
    <w:qFormat/>
    <w:rPr>
      <w:rFonts w:ascii="宋体" w:hAnsi="宋体" w:cs="Courier New"/>
      <w:sz w:val="32"/>
      <w:szCs w:val="32"/>
    </w:rPr>
  </w:style>
  <w:style w:type="paragraph" w:styleId="1084">
    <w:name w:val="三级条标题"/>
    <w:basedOn w:val="1085"/>
    <w:next w:val="935"/>
    <w:link w:val="935"/>
    <w:qFormat/>
    <w:pPr>
      <w:numPr>
        <w:ilvl w:val="3"/>
        <w:numId w:val="1"/>
      </w:numPr>
      <w:ind w:left="0" w:hanging="840"/>
      <w:tabs>
        <w:tab w:val="left" w:pos="360" w:leader="none"/>
        <w:tab w:val="left" w:pos="840" w:leader="none"/>
      </w:tabs>
      <w:outlineLvl w:val="3"/>
    </w:pPr>
  </w:style>
  <w:style w:type="paragraph" w:styleId="1085">
    <w:name w:val="二级条标题"/>
    <w:basedOn w:val="1086"/>
    <w:next w:val="935"/>
    <w:link w:val="935"/>
    <w:qFormat/>
    <w:pPr>
      <w:numPr>
        <w:ilvl w:val="0"/>
        <w:numId w:val="0"/>
      </w:numPr>
      <w:ind w:hanging="840"/>
      <w:tabs>
        <w:tab w:val="left" w:pos="360" w:leader="none"/>
        <w:tab w:val="left" w:pos="840" w:leader="none"/>
      </w:tabs>
      <w:outlineLvl w:val="2"/>
    </w:pPr>
    <w:rPr>
      <w:rFonts w:ascii="宋体" w:eastAsia="宋体"/>
      <w:b w:val="0"/>
    </w:rPr>
  </w:style>
  <w:style w:type="paragraph" w:styleId="1086">
    <w:name w:val="一级条标题"/>
    <w:basedOn w:val="1079"/>
    <w:next w:val="935"/>
    <w:link w:val="935"/>
    <w:qFormat/>
    <w:pPr>
      <w:numPr>
        <w:ilvl w:val="1"/>
      </w:numPr>
      <w:ind w:left="0" w:hanging="840"/>
      <w:tabs>
        <w:tab w:val="left" w:pos="360" w:leader="none"/>
        <w:tab w:val="left" w:pos="840" w:leader="none"/>
      </w:tabs>
      <w:outlineLvl w:val="1"/>
    </w:pPr>
  </w:style>
  <w:style w:type="paragraph" w:styleId="1087">
    <w:name w:val="Char Char41"/>
    <w:basedOn w:val="935"/>
    <w:next w:val="1087"/>
    <w:link w:val="935"/>
    <w:qFormat/>
    <w:pPr>
      <w:jc w:val="center"/>
      <w:spacing w:line="400" w:lineRule="exact"/>
      <w:widowControl/>
    </w:pPr>
  </w:style>
  <w:style w:type="paragraph" w:styleId="1088">
    <w:name w:val="正文 A"/>
    <w:next w:val="1088"/>
    <w:link w:val="935"/>
    <w:qFormat/>
    <w:pPr>
      <w:jc w:val="both"/>
      <w:widowControl w:val="off"/>
    </w:pPr>
    <w:rPr>
      <w:rFonts w:eastAsia="Times New Roman"/>
      <w:color w:val="000000"/>
      <w:sz w:val="21"/>
      <w:szCs w:val="21"/>
      <w:lang w:val="en-US" w:eastAsia="zh-CN" w:bidi="ar-SA"/>
    </w:rPr>
  </w:style>
  <w:style w:type="paragraph" w:styleId="1089">
    <w:name w:val="Char Char Char Char Char Char Char2"/>
    <w:basedOn w:val="935"/>
    <w:next w:val="1089"/>
    <w:link w:val="935"/>
    <w:qFormat/>
    <w:pPr>
      <w:ind w:firstLine="200"/>
      <w:spacing w:line="360" w:lineRule="auto"/>
    </w:pPr>
    <w:rPr>
      <w:rFonts w:eastAsia="仿宋_GB2312"/>
      <w:sz w:val="24"/>
    </w:rPr>
  </w:style>
  <w:style w:type="paragraph" w:styleId="1090">
    <w:name w:val="xl35"/>
    <w:basedOn w:val="935"/>
    <w:next w:val="1090"/>
    <w:link w:val="93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1">
    <w:name w:val="Char Char Char2"/>
    <w:basedOn w:val="935"/>
    <w:next w:val="1091"/>
    <w:link w:val="935"/>
    <w:qFormat/>
    <w:rPr>
      <w:rFonts w:ascii="Tahoma" w:hAnsi="Tahoma"/>
      <w:sz w:val="24"/>
      <w:szCs w:val="20"/>
    </w:rPr>
  </w:style>
  <w:style w:type="paragraph" w:styleId="1092">
    <w:name w:val="Char2 Char Char Char Char Char Char1"/>
    <w:basedOn w:val="935"/>
    <w:next w:val="1092"/>
    <w:link w:val="935"/>
    <w:qFormat/>
    <w:pPr>
      <w:jc w:val="center"/>
      <w:spacing w:line="400" w:lineRule="exact"/>
      <w:widowControl/>
    </w:pPr>
  </w:style>
  <w:style w:type="paragraph" w:styleId="1093">
    <w:name w:val="缺省文本"/>
    <w:basedOn w:val="935"/>
    <w:next w:val="1093"/>
    <w:link w:val="935"/>
    <w:qFormat/>
    <w:pPr>
      <w:jc w:val="left"/>
    </w:pPr>
    <w:rPr>
      <w:sz w:val="24"/>
    </w:rPr>
  </w:style>
  <w:style w:type="paragraph" w:styleId="1094">
    <w:name w:val="Char1"/>
    <w:basedOn w:val="935"/>
    <w:next w:val="1094"/>
    <w:link w:val="935"/>
    <w:qFormat/>
    <w:pPr>
      <w:tabs>
        <w:tab w:val="left" w:pos="360" w:leader="none"/>
      </w:tabs>
    </w:pPr>
    <w:rPr>
      <w:sz w:val="24"/>
    </w:rPr>
  </w:style>
  <w:style w:type="paragraph" w:styleId="1095">
    <w:name w:val="Char Char Char Char Char Char Char"/>
    <w:basedOn w:val="935"/>
    <w:next w:val="1095"/>
    <w:link w:val="935"/>
    <w:qFormat/>
    <w:pPr>
      <w:ind w:firstLine="200"/>
      <w:spacing w:line="360" w:lineRule="auto"/>
    </w:pPr>
    <w:rPr>
      <w:rFonts w:eastAsia="仿宋_GB2312"/>
      <w:sz w:val="24"/>
    </w:rPr>
  </w:style>
  <w:style w:type="paragraph" w:styleId="1096">
    <w:name w:val="字元 字元2"/>
    <w:basedOn w:val="935"/>
    <w:next w:val="1096"/>
    <w:link w:val="935"/>
    <w:qFormat/>
    <w:rPr>
      <w:rFonts w:ascii="Tahoma" w:hAnsi="Tahoma"/>
      <w:sz w:val="24"/>
      <w:szCs w:val="20"/>
    </w:rPr>
  </w:style>
  <w:style w:type="paragraph" w:styleId="1097">
    <w:name w:val="Char Char Char Char Char Char Char1"/>
    <w:basedOn w:val="935"/>
    <w:next w:val="1097"/>
    <w:link w:val="935"/>
    <w:qFormat/>
    <w:pPr>
      <w:ind w:firstLine="200"/>
      <w:spacing w:line="360" w:lineRule="auto"/>
    </w:pPr>
    <w:rPr>
      <w:rFonts w:eastAsia="仿宋_GB2312"/>
      <w:sz w:val="24"/>
    </w:rPr>
  </w:style>
  <w:style w:type="paragraph" w:styleId="1098">
    <w:name w:val="xl41"/>
    <w:basedOn w:val="935"/>
    <w:next w:val="1098"/>
    <w:link w:val="93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9">
    <w:name w:val="Char2"/>
    <w:basedOn w:val="935"/>
    <w:next w:val="1099"/>
    <w:link w:val="935"/>
    <w:qFormat/>
    <w:rPr>
      <w:rFonts w:ascii="Tahoma" w:hAnsi="Tahoma"/>
      <w:sz w:val="24"/>
      <w:szCs w:val="20"/>
    </w:rPr>
  </w:style>
  <w:style w:type="paragraph" w:styleId="1100">
    <w:name w:val="xl52"/>
    <w:basedOn w:val="935"/>
    <w:next w:val="1100"/>
    <w:link w:val="9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1">
    <w:name w:val="字元 字元"/>
    <w:basedOn w:val="935"/>
    <w:next w:val="1101"/>
    <w:link w:val="935"/>
    <w:qFormat/>
    <w:rPr>
      <w:rFonts w:ascii="Tahoma" w:hAnsi="Tahoma"/>
      <w:sz w:val="24"/>
      <w:szCs w:val="20"/>
    </w:rPr>
  </w:style>
  <w:style w:type="paragraph" w:styleId="1102">
    <w:name w:val="Revision"/>
    <w:next w:val="1102"/>
    <w:link w:val="935"/>
    <w:qFormat/>
    <w:rPr>
      <w:sz w:val="21"/>
      <w:szCs w:val="24"/>
      <w:lang w:val="en-US" w:eastAsia="zh-CN" w:bidi="ar-SA"/>
    </w:rPr>
  </w:style>
  <w:style w:type="paragraph" w:styleId="1103">
    <w:name w:val="font8"/>
    <w:basedOn w:val="935"/>
    <w:next w:val="1103"/>
    <w:link w:val="935"/>
    <w:qFormat/>
    <w:pPr>
      <w:jc w:val="left"/>
      <w:spacing w:before="100" w:beforeAutospacing="1" w:after="100" w:afterAutospacing="1"/>
      <w:widowControl/>
    </w:pPr>
    <w:rPr>
      <w:sz w:val="36"/>
      <w:szCs w:val="36"/>
    </w:rPr>
  </w:style>
  <w:style w:type="paragraph" w:styleId="1104">
    <w:name w:val="font5"/>
    <w:basedOn w:val="935"/>
    <w:next w:val="1104"/>
    <w:link w:val="935"/>
    <w:qFormat/>
    <w:pPr>
      <w:jc w:val="left"/>
      <w:spacing w:before="100" w:beforeAutospacing="1" w:after="100" w:afterAutospacing="1"/>
      <w:widowControl/>
    </w:pPr>
    <w:rPr>
      <w:rFonts w:ascii="宋体" w:hAnsi="宋体" w:cs="宋体"/>
      <w:sz w:val="18"/>
      <w:szCs w:val="18"/>
    </w:rPr>
  </w:style>
  <w:style w:type="paragraph" w:styleId="1105">
    <w:name w:val="xl49"/>
    <w:basedOn w:val="935"/>
    <w:next w:val="1105"/>
    <w:link w:val="9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06">
    <w:name w:val="Char Char4"/>
    <w:basedOn w:val="935"/>
    <w:next w:val="1106"/>
    <w:link w:val="935"/>
    <w:qFormat/>
    <w:pPr>
      <w:jc w:val="center"/>
      <w:spacing w:line="400" w:lineRule="exact"/>
      <w:widowControl/>
    </w:pPr>
  </w:style>
  <w:style w:type="paragraph" w:styleId="1107">
    <w:name w:val="xl28"/>
    <w:basedOn w:val="935"/>
    <w:next w:val="1107"/>
    <w:link w:val="9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8">
    <w:name w:val="xl53"/>
    <w:basedOn w:val="935"/>
    <w:next w:val="1108"/>
    <w:link w:val="9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9">
    <w:name w:val="xl47"/>
    <w:basedOn w:val="935"/>
    <w:next w:val="1109"/>
    <w:link w:val="93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0">
    <w:name w:val="xl31"/>
    <w:basedOn w:val="935"/>
    <w:next w:val="1110"/>
    <w:link w:val="9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1">
    <w:name w:val="Char Char Char1 Char1"/>
    <w:basedOn w:val="935"/>
    <w:next w:val="1111"/>
    <w:link w:val="935"/>
    <w:qFormat/>
    <w:rPr>
      <w:rFonts w:ascii="Tahoma" w:hAnsi="Tahoma"/>
      <w:sz w:val="24"/>
      <w:szCs w:val="20"/>
    </w:rPr>
  </w:style>
  <w:style w:type="paragraph" w:styleId="1112">
    <w:name w:val="Char Char Char1"/>
    <w:basedOn w:val="935"/>
    <w:next w:val="1112"/>
    <w:link w:val="935"/>
    <w:qFormat/>
    <w:rPr>
      <w:rFonts w:ascii="Tahoma" w:hAnsi="Tahoma"/>
      <w:sz w:val="24"/>
      <w:szCs w:val="20"/>
    </w:rPr>
  </w:style>
  <w:style w:type="paragraph" w:styleId="1113">
    <w:name w:val="xl42"/>
    <w:basedOn w:val="935"/>
    <w:next w:val="1113"/>
    <w:link w:val="9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4">
    <w:name w:val="无标题条"/>
    <w:next w:val="935"/>
    <w:link w:val="935"/>
    <w:qFormat/>
    <w:pPr>
      <w:jc w:val="both"/>
    </w:pPr>
    <w:rPr>
      <w:sz w:val="21"/>
      <w:lang w:val="en-US" w:eastAsia="zh-CN" w:bidi="ar-SA"/>
    </w:rPr>
  </w:style>
  <w:style w:type="paragraph" w:styleId="1115">
    <w:name w:val="Char Char1 Char Char Char Char Char Char Char Char"/>
    <w:basedOn w:val="935"/>
    <w:next w:val="1115"/>
    <w:link w:val="935"/>
    <w:qFormat/>
    <w:pPr>
      <w:jc w:val="left"/>
      <w:spacing w:after="160" w:line="240" w:lineRule="exact"/>
      <w:widowControl/>
    </w:pPr>
    <w:rPr>
      <w:rFonts w:ascii="Verdana" w:hAnsi="Verdana"/>
      <w:sz w:val="20"/>
      <w:szCs w:val="20"/>
      <w:lang w:eastAsia="en-US"/>
    </w:rPr>
  </w:style>
  <w:style w:type="paragraph" w:styleId="1116">
    <w:name w:val="项目编号3"/>
    <w:basedOn w:val="1078"/>
    <w:next w:val="1116"/>
    <w:link w:val="935"/>
    <w:qFormat/>
    <w:pPr>
      <w:numPr>
        <w:ilvl w:val="0"/>
        <w:numId w:val="2"/>
      </w:numPr>
    </w:pPr>
  </w:style>
  <w:style w:type="paragraph" w:styleId="1117">
    <w:name w:val="字元 字元1"/>
    <w:basedOn w:val="935"/>
    <w:next w:val="1117"/>
    <w:link w:val="935"/>
    <w:qFormat/>
    <w:rPr>
      <w:rFonts w:ascii="Tahoma" w:hAnsi="Tahoma"/>
      <w:sz w:val="24"/>
      <w:szCs w:val="20"/>
    </w:rPr>
  </w:style>
  <w:style w:type="paragraph" w:styleId="1118">
    <w:name w:val="xl23"/>
    <w:basedOn w:val="935"/>
    <w:next w:val="1118"/>
    <w:link w:val="935"/>
    <w:qFormat/>
    <w:pPr>
      <w:spacing w:before="100" w:beforeAutospacing="1" w:after="100" w:afterAutospacing="1" w:line="360" w:lineRule="auto"/>
      <w:widowControl/>
    </w:pPr>
    <w:rPr>
      <w:sz w:val="24"/>
      <w:szCs w:val="20"/>
    </w:rPr>
  </w:style>
  <w:style w:type="paragraph" w:styleId="1119">
    <w:name w:val="xl34"/>
    <w:basedOn w:val="935"/>
    <w:next w:val="1119"/>
    <w:link w:val="9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0">
    <w:name w:val="Char Char Char Char Char Char Char Char Char Char1"/>
    <w:basedOn w:val="935"/>
    <w:next w:val="1120"/>
    <w:link w:val="935"/>
    <w:qFormat/>
    <w:rPr>
      <w:rFonts w:ascii="宋体" w:hAnsi="宋体" w:cs="Courier New"/>
      <w:sz w:val="32"/>
      <w:szCs w:val="32"/>
    </w:rPr>
  </w:style>
  <w:style w:type="paragraph" w:styleId="1121">
    <w:name w:val="Char2 Char Char Char Char Char Char"/>
    <w:basedOn w:val="935"/>
    <w:next w:val="1121"/>
    <w:link w:val="935"/>
    <w:qFormat/>
    <w:pPr>
      <w:jc w:val="center"/>
      <w:spacing w:line="400" w:lineRule="exact"/>
      <w:widowControl/>
    </w:pPr>
  </w:style>
  <w:style w:type="paragraph" w:styleId="1122">
    <w:name w:val="五级条标题"/>
    <w:basedOn w:val="1123"/>
    <w:next w:val="935"/>
    <w:link w:val="935"/>
    <w:qFormat/>
    <w:pPr>
      <w:numPr>
        <w:ilvl w:val="5"/>
      </w:numPr>
      <w:ind w:left="0" w:hanging="840"/>
      <w:tabs>
        <w:tab w:val="left" w:pos="360" w:leader="none"/>
        <w:tab w:val="left" w:pos="840" w:leader="none"/>
      </w:tabs>
      <w:outlineLvl w:val="5"/>
    </w:pPr>
  </w:style>
  <w:style w:type="paragraph" w:styleId="1123">
    <w:name w:val="四级条标题"/>
    <w:basedOn w:val="1084"/>
    <w:next w:val="935"/>
    <w:link w:val="935"/>
    <w:qFormat/>
    <w:pPr>
      <w:numPr>
        <w:ilvl w:val="4"/>
      </w:numPr>
      <w:ind w:left="0" w:hanging="840"/>
      <w:tabs>
        <w:tab w:val="left" w:pos="360" w:leader="none"/>
        <w:tab w:val="left" w:pos="840" w:leader="none"/>
      </w:tabs>
      <w:outlineLvl w:val="4"/>
    </w:pPr>
  </w:style>
  <w:style w:type="paragraph" w:styleId="1124">
    <w:name w:val="xl50"/>
    <w:basedOn w:val="935"/>
    <w:next w:val="1124"/>
    <w:link w:val="9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25">
    <w:name w:val="Char Char Char1 Char2"/>
    <w:basedOn w:val="935"/>
    <w:next w:val="1125"/>
    <w:link w:val="935"/>
    <w:qFormat/>
    <w:rPr>
      <w:rFonts w:ascii="Tahoma" w:hAnsi="Tahoma"/>
      <w:sz w:val="24"/>
      <w:szCs w:val="20"/>
    </w:rPr>
  </w:style>
  <w:style w:type="paragraph" w:styleId="1126">
    <w:name w:val="xl29"/>
    <w:basedOn w:val="935"/>
    <w:next w:val="1126"/>
    <w:link w:val="9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7">
    <w:name w:val="正文须知-2级"/>
    <w:basedOn w:val="935"/>
    <w:next w:val="1127"/>
    <w:link w:val="935"/>
    <w:qFormat/>
    <w:pPr>
      <w:numPr>
        <w:ilvl w:val="1"/>
        <w:numId w:val="3"/>
      </w:numPr>
      <w:spacing w:line="300" w:lineRule="auto"/>
    </w:pPr>
    <w:rPr>
      <w:rFonts w:ascii="宋体" w:hAnsi="Calibri"/>
      <w:sz w:val="24"/>
      <w:szCs w:val="21"/>
    </w:rPr>
  </w:style>
  <w:style w:type="paragraph" w:styleId="1128">
    <w:name w:val="Table Paragraph"/>
    <w:basedOn w:val="935"/>
    <w:next w:val="1128"/>
    <w:link w:val="935"/>
    <w:uiPriority w:val="1"/>
    <w:qFormat/>
    <w:pPr>
      <w:jc w:val="left"/>
    </w:pPr>
    <w:rPr>
      <w:rFonts w:ascii="宋体" w:hAnsi="宋体" w:cs="宋体"/>
      <w:sz w:val="22"/>
      <w:szCs w:val="22"/>
      <w:lang w:eastAsia="en-US"/>
    </w:rPr>
  </w:style>
  <w:style w:type="paragraph" w:styleId="1129">
    <w:name w:val="xl24"/>
    <w:basedOn w:val="935"/>
    <w:next w:val="1129"/>
    <w:link w:val="9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0">
    <w:name w:val="Default"/>
    <w:next w:val="1130"/>
    <w:link w:val="935"/>
    <w:qFormat/>
    <w:pPr>
      <w:widowControl w:val="off"/>
    </w:pPr>
    <w:rPr>
      <w:rFonts w:ascii="Symbol" w:hAnsi="Symbol" w:cs="Symbol"/>
      <w:color w:val="000000"/>
      <w:sz w:val="24"/>
      <w:szCs w:val="24"/>
      <w:lang w:val="en-US" w:eastAsia="zh-CN" w:bidi="ar-SA"/>
    </w:rPr>
  </w:style>
  <w:style w:type="paragraph" w:styleId="1131">
    <w:name w:val="22222222222222"/>
    <w:basedOn w:val="935"/>
    <w:next w:val="1131"/>
    <w:link w:val="935"/>
    <w:qFormat/>
    <w:pPr>
      <w:ind w:firstLine="480"/>
      <w:jc w:val="left"/>
      <w:spacing w:line="360" w:lineRule="auto"/>
      <w:widowControl/>
    </w:pPr>
    <w:rPr>
      <w:color w:val="ff0000"/>
      <w:sz w:val="24"/>
      <w:szCs w:val="20"/>
    </w:rPr>
  </w:style>
  <w:style w:type="paragraph" w:styleId="1132">
    <w:name w:val="项目编号1"/>
    <w:basedOn w:val="935"/>
    <w:next w:val="1132"/>
    <w:link w:val="935"/>
    <w:qFormat/>
    <w:pPr>
      <w:numPr>
        <w:ilvl w:val="0"/>
        <w:numId w:val="4"/>
      </w:numPr>
      <w:spacing w:before="100" w:beforeAutospacing="1" w:after="100" w:afterAutospacing="1" w:line="360" w:lineRule="auto"/>
    </w:pPr>
    <w:rPr>
      <w:sz w:val="24"/>
    </w:rPr>
  </w:style>
  <w:style w:type="paragraph" w:styleId="1133">
    <w:name w:val="正文 + 楷体_GB2312"/>
    <w:basedOn w:val="935"/>
    <w:next w:val="1133"/>
    <w:link w:val="935"/>
    <w:qFormat/>
    <w:pPr>
      <w:jc w:val="left"/>
      <w:widowControl/>
    </w:pPr>
    <w:rPr>
      <w:rFonts w:ascii="楷体_GB2312" w:eastAsia="楷体_GB2312" w:cs="Arial"/>
      <w:sz w:val="24"/>
    </w:rPr>
  </w:style>
  <w:style w:type="paragraph" w:styleId="1134">
    <w:name w:val="正文须知-1级"/>
    <w:basedOn w:val="935"/>
    <w:next w:val="935"/>
    <w:link w:val="935"/>
    <w:qFormat/>
    <w:pPr>
      <w:numPr>
        <w:ilvl w:val="0"/>
        <w:numId w:val="3"/>
      </w:numPr>
      <w:spacing w:line="300" w:lineRule="auto"/>
    </w:pPr>
    <w:rPr>
      <w:rFonts w:ascii="宋体" w:hAnsi="Calibri"/>
      <w:sz w:val="24"/>
      <w:szCs w:val="21"/>
    </w:rPr>
  </w:style>
  <w:style w:type="paragraph" w:styleId="1135">
    <w:name w:val="Char Char1 Char Char Char Char Char Char"/>
    <w:basedOn w:val="935"/>
    <w:next w:val="1135"/>
    <w:link w:val="935"/>
    <w:qFormat/>
    <w:pPr>
      <w:jc w:val="left"/>
      <w:spacing w:after="160" w:line="240" w:lineRule="exact"/>
      <w:widowControl/>
    </w:pPr>
    <w:rPr>
      <w:rFonts w:ascii="Verdana" w:hAnsi="Verdana" w:eastAsia="仿宋_GB2312"/>
      <w:sz w:val="24"/>
      <w:szCs w:val="20"/>
      <w:lang w:eastAsia="en-US"/>
    </w:rPr>
  </w:style>
  <w:style w:type="paragraph" w:styleId="1136">
    <w:name w:val="表格文字"/>
    <w:basedOn w:val="968"/>
    <w:next w:val="1136"/>
    <w:link w:val="935"/>
    <w:qFormat/>
    <w:pPr>
      <w:ind w:firstLine="0"/>
      <w:spacing w:before="20" w:after="20" w:line="240" w:lineRule="auto"/>
    </w:pPr>
    <w:rPr>
      <w:rFonts w:ascii="Century Gothic" w:hAnsi="Century Gothic"/>
      <w:sz w:val="20"/>
      <w:szCs w:val="20"/>
    </w:rPr>
  </w:style>
  <w:style w:type="paragraph" w:styleId="1137">
    <w:name w:val="xl30"/>
    <w:basedOn w:val="935"/>
    <w:next w:val="1137"/>
    <w:link w:val="9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name w:val="表格1"/>
    <w:basedOn w:val="935"/>
    <w:next w:val="1138"/>
    <w:link w:val="935"/>
    <w:qFormat/>
    <w:pPr>
      <w:ind w:firstLine="480"/>
      <w:jc w:val="center"/>
    </w:pPr>
    <w:rPr>
      <w:sz w:val="24"/>
      <w:szCs w:val="20"/>
    </w:rPr>
  </w:style>
  <w:style w:type="paragraph" w:styleId="1139">
    <w:name w:val="background1"/>
    <w:basedOn w:val="935"/>
    <w:next w:val="1139"/>
    <w:link w:val="935"/>
    <w:qFormat/>
    <w:pPr>
      <w:jc w:val="left"/>
      <w:spacing w:before="100" w:beforeAutospacing="1" w:after="100" w:afterAutospacing="1"/>
      <w:widowControl/>
    </w:pPr>
    <w:rPr>
      <w:rFonts w:ascii="宋体" w:hAnsi="宋体" w:cs="宋体"/>
      <w:sz w:val="24"/>
    </w:rPr>
  </w:style>
  <w:style w:type="paragraph" w:styleId="1140">
    <w:name w:val="纯文本1"/>
    <w:next w:val="988"/>
    <w:link w:val="935"/>
    <w:qFormat/>
    <w:pPr>
      <w:jc w:val="both"/>
      <w:widowControl w:val="off"/>
    </w:pPr>
    <w:rPr>
      <w:rFonts w:ascii="宋体" w:hAnsi="宋体"/>
      <w:sz w:val="26"/>
      <w:lang w:val="en-US" w:eastAsia="zh-CN" w:bidi="ar-SA"/>
    </w:rPr>
  </w:style>
  <w:style w:type="paragraph" w:styleId="1141">
    <w:name w:val="Char Char Char1 Char"/>
    <w:basedOn w:val="935"/>
    <w:next w:val="1141"/>
    <w:link w:val="935"/>
    <w:qFormat/>
    <w:rPr>
      <w:rFonts w:ascii="Tahoma" w:hAnsi="Tahoma"/>
      <w:sz w:val="24"/>
      <w:szCs w:val="20"/>
    </w:rPr>
  </w:style>
  <w:style w:type="paragraph" w:styleId="1142">
    <w:name w:val="font9"/>
    <w:basedOn w:val="935"/>
    <w:next w:val="1142"/>
    <w:link w:val="935"/>
    <w:qFormat/>
    <w:pPr>
      <w:jc w:val="left"/>
      <w:spacing w:before="100" w:beforeAutospacing="1" w:after="100" w:afterAutospacing="1"/>
      <w:widowControl/>
    </w:pPr>
    <w:rPr>
      <w:rFonts w:hint="eastAsia" w:ascii="宋体" w:hAnsi="宋体" w:cs="Arial Unicode MS"/>
      <w:color w:val="000000"/>
      <w:sz w:val="20"/>
      <w:szCs w:val="20"/>
    </w:rPr>
  </w:style>
  <w:style w:type="paragraph" w:styleId="1143">
    <w:name w:val="正文文本缩进2"/>
    <w:basedOn w:val="935"/>
    <w:next w:val="1143"/>
    <w:link w:val="935"/>
    <w:qFormat/>
    <w:pPr>
      <w:ind w:firstLine="480"/>
      <w:spacing w:line="480" w:lineRule="exact"/>
    </w:pPr>
    <w:rPr>
      <w:rFonts w:ascii="宋体" w:hAnsi="宋体"/>
      <w:sz w:val="24"/>
      <w:lang w:val="zh-CN" w:eastAsia="zh-CN"/>
    </w:rPr>
  </w:style>
  <w:style w:type="paragraph" w:styleId="1144">
    <w:name w:val="正文文本样式 加粗"/>
    <w:basedOn w:val="1078"/>
    <w:next w:val="1144"/>
    <w:link w:val="935"/>
    <w:qFormat/>
    <w:rPr>
      <w:b/>
    </w:rPr>
  </w:style>
  <w:style w:type="paragraph" w:styleId="1145">
    <w:name w:val="正文须知-3级"/>
    <w:basedOn w:val="935"/>
    <w:next w:val="1145"/>
    <w:link w:val="935"/>
    <w:qFormat/>
    <w:pPr>
      <w:numPr>
        <w:ilvl w:val="2"/>
        <w:numId w:val="3"/>
      </w:numPr>
      <w:ind w:hanging="355"/>
      <w:spacing w:line="300" w:lineRule="auto"/>
    </w:pPr>
    <w:rPr>
      <w:rFonts w:ascii="宋体" w:hAnsi="Calibri"/>
      <w:sz w:val="24"/>
      <w:szCs w:val="21"/>
    </w:rPr>
  </w:style>
  <w:style w:type="paragraph" w:styleId="1146">
    <w:name w:val="Char3 Char Char Char"/>
    <w:basedOn w:val="935"/>
    <w:next w:val="1146"/>
    <w:link w:val="935"/>
    <w:qFormat/>
    <w:rPr>
      <w:rFonts w:ascii="Tahoma" w:hAnsi="Tahoma"/>
      <w:sz w:val="24"/>
      <w:szCs w:val="20"/>
    </w:rPr>
  </w:style>
  <w:style w:type="paragraph" w:styleId="1147">
    <w:name w:val="Char Char Char Char Char Char Char Char Char Char Char Char Char Char Char Char"/>
    <w:basedOn w:val="935"/>
    <w:next w:val="1147"/>
    <w:link w:val="935"/>
    <w:qFormat/>
    <w:pPr>
      <w:jc w:val="center"/>
      <w:spacing w:after="160" w:line="240" w:lineRule="exact"/>
      <w:widowControl/>
    </w:pPr>
    <w:rPr>
      <w:rFonts w:ascii="宋体" w:hAnsi="宋体"/>
      <w:b/>
      <w:sz w:val="30"/>
      <w:szCs w:val="30"/>
      <w:lang w:eastAsia="en-US"/>
    </w:rPr>
  </w:style>
  <w:style w:type="paragraph" w:styleId="1148">
    <w:name w:val="Char Char Char"/>
    <w:basedOn w:val="935"/>
    <w:next w:val="1148"/>
    <w:link w:val="935"/>
    <w:qFormat/>
    <w:rPr>
      <w:rFonts w:ascii="Tahoma" w:hAnsi="Tahoma"/>
      <w:sz w:val="24"/>
      <w:szCs w:val="20"/>
    </w:rPr>
  </w:style>
  <w:style w:type="paragraph" w:styleId="1149">
    <w:name w:val="_Style 160"/>
    <w:next w:val="1149"/>
    <w:link w:val="935"/>
    <w:qFormat/>
    <w:rPr>
      <w:sz w:val="21"/>
      <w:szCs w:val="24"/>
      <w:lang w:val="en-US" w:eastAsia="zh-CN" w:bidi="ar-SA"/>
    </w:rPr>
  </w:style>
  <w:style w:type="paragraph" w:styleId="1150">
    <w:name w:val="xl36"/>
    <w:basedOn w:val="935"/>
    <w:next w:val="1150"/>
    <w:link w:val="93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1">
    <w:name w:val="修订"/>
    <w:next w:val="1151"/>
    <w:link w:val="935"/>
    <w:uiPriority w:val="99"/>
    <w:unhideWhenUsed/>
    <w:rPr>
      <w:sz w:val="21"/>
      <w:szCs w:val="24"/>
      <w:lang w:val="en-US" w:eastAsia="zh-CN" w:bidi="ar-SA"/>
    </w:rPr>
  </w:style>
  <w:style w:type="paragraph" w:styleId="1152">
    <w:name w:val="Char Char1"/>
    <w:basedOn w:val="960"/>
    <w:next w:val="1152"/>
    <w:link w:val="935"/>
    <w:qFormat/>
    <w:rPr>
      <w:rFonts w:ascii="Tahoma" w:hAnsi="Tahoma"/>
      <w:sz w:val="24"/>
    </w:rPr>
  </w:style>
  <w:style w:type="paragraph" w:styleId="1153">
    <w:name w:val="正文列项_字母"/>
    <w:basedOn w:val="935"/>
    <w:next w:val="1153"/>
    <w:link w:val="935"/>
    <w:qFormat/>
    <w:pPr>
      <w:numPr>
        <w:ilvl w:val="6"/>
        <w:numId w:val="1"/>
      </w:numPr>
      <w:ind w:left="480" w:hanging="180"/>
      <w:spacing w:line="460" w:lineRule="exact"/>
      <w:tabs>
        <w:tab w:val="clear" w:pos="635" w:leader="none"/>
      </w:tabs>
      <w:outlineLvl w:val="6"/>
    </w:pPr>
    <w:rPr>
      <w:rFonts w:ascii="宋体"/>
      <w:sz w:val="28"/>
      <w:szCs w:val="20"/>
    </w:rPr>
  </w:style>
  <w:style w:type="paragraph" w:styleId="1154">
    <w:name w:val="图例"/>
    <w:basedOn w:val="935"/>
    <w:next w:val="1154"/>
    <w:link w:val="935"/>
    <w:qFormat/>
    <w:pPr>
      <w:jc w:val="center"/>
      <w:spacing w:before="120" w:after="120" w:line="360" w:lineRule="auto"/>
    </w:pPr>
    <w:rPr>
      <w:rFonts w:eastAsia="仿宋_GB2312"/>
      <w:b/>
      <w:sz w:val="24"/>
      <w:szCs w:val="20"/>
    </w:rPr>
  </w:style>
  <w:style w:type="paragraph" w:styleId="1155">
    <w:name w:val="xl39"/>
    <w:basedOn w:val="935"/>
    <w:next w:val="1155"/>
    <w:link w:val="9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name w:val="xl37"/>
    <w:basedOn w:val="935"/>
    <w:next w:val="1156"/>
    <w:link w:val="93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7">
    <w:name w:val="xl48"/>
    <w:basedOn w:val="935"/>
    <w:next w:val="1157"/>
    <w:link w:val="9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8">
    <w:name w:val="项目编号2"/>
    <w:basedOn w:val="1132"/>
    <w:next w:val="1158"/>
    <w:link w:val="935"/>
    <w:qFormat/>
    <w:pPr>
      <w:numPr>
        <w:numId w:val="5"/>
      </w:numPr>
    </w:pPr>
  </w:style>
  <w:style w:type="paragraph" w:styleId="1159">
    <w:name w:val="样式 标题 2 + 宋体 五号 行距: 单倍行距"/>
    <w:basedOn w:val="937"/>
    <w:next w:val="1159"/>
    <w:link w:val="935"/>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160">
    <w:name w:val="??"/>
    <w:next w:val="1160"/>
    <w:link w:val="935"/>
    <w:qFormat/>
    <w:pPr>
      <w:jc w:val="both"/>
      <w:widowControl w:val="off"/>
    </w:pPr>
    <w:rPr>
      <w:sz w:val="21"/>
      <w:lang w:val="en-US" w:eastAsia="en-US" w:bidi="ar-SA"/>
    </w:rPr>
  </w:style>
  <w:style w:type="paragraph" w:styleId="1161">
    <w:name w:val="xl44"/>
    <w:basedOn w:val="935"/>
    <w:next w:val="1161"/>
    <w:link w:val="93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2">
    <w:name w:val="样式2"/>
    <w:basedOn w:val="997"/>
    <w:next w:val="1162"/>
    <w:link w:val="935"/>
    <w:qFormat/>
    <w:pPr>
      <w:jc w:val="center"/>
      <w:spacing w:line="360" w:lineRule="auto"/>
    </w:pPr>
    <w:rPr>
      <w:sz w:val="24"/>
    </w:rPr>
  </w:style>
  <w:style w:type="paragraph" w:styleId="1163">
    <w:name w:val="xl51"/>
    <w:basedOn w:val="935"/>
    <w:next w:val="1163"/>
    <w:link w:val="9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4">
    <w:name w:val="图文"/>
    <w:basedOn w:val="935"/>
    <w:next w:val="1164"/>
    <w:link w:val="935"/>
    <w:qFormat/>
    <w:pPr>
      <w:spacing w:after="50" w:line="360" w:lineRule="auto"/>
    </w:pPr>
    <w:rPr>
      <w:sz w:val="24"/>
    </w:rPr>
  </w:style>
  <w:style w:type="paragraph" w:styleId="1165">
    <w:name w:val="Char Char Char Char Char Char Char Char Char Char Char Char Char Char Char Char1"/>
    <w:basedOn w:val="935"/>
    <w:next w:val="1165"/>
    <w:link w:val="935"/>
    <w:qFormat/>
    <w:pPr>
      <w:jc w:val="center"/>
      <w:spacing w:after="160" w:line="240" w:lineRule="exact"/>
      <w:widowControl/>
    </w:pPr>
    <w:rPr>
      <w:rFonts w:ascii="宋体" w:hAnsi="宋体"/>
      <w:b/>
      <w:sz w:val="30"/>
      <w:szCs w:val="30"/>
      <w:lang w:eastAsia="en-US"/>
    </w:rPr>
  </w:style>
  <w:style w:type="paragraph" w:styleId="1166">
    <w:name w:val="正文 + 宋体"/>
    <w:basedOn w:val="935"/>
    <w:next w:val="1166"/>
    <w:link w:val="935"/>
    <w:qFormat/>
    <w:pPr>
      <w:ind w:left="360" w:hanging="360"/>
      <w:jc w:val="left"/>
      <w:widowControl/>
    </w:pPr>
    <w:rPr>
      <w:rFonts w:ascii="宋体" w:hAnsi="宋体" w:cs="宋体"/>
      <w:b/>
      <w:bCs/>
      <w:color w:val="000000"/>
      <w:sz w:val="18"/>
      <w:szCs w:val="18"/>
    </w:rPr>
  </w:style>
  <w:style w:type="paragraph" w:styleId="1167">
    <w:name w:val="Char3 Char Char Char2"/>
    <w:basedOn w:val="935"/>
    <w:next w:val="1167"/>
    <w:link w:val="935"/>
    <w:qFormat/>
    <w:rPr>
      <w:rFonts w:ascii="Tahoma" w:hAnsi="Tahoma"/>
      <w:sz w:val="24"/>
      <w:szCs w:val="20"/>
    </w:rPr>
  </w:style>
  <w:style w:type="paragraph" w:styleId="1168">
    <w:name w:val="xl27"/>
    <w:basedOn w:val="935"/>
    <w:next w:val="1168"/>
    <w:link w:val="9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9">
    <w:name w:val="Char Char1 Char Char Char Char Char Char1"/>
    <w:basedOn w:val="935"/>
    <w:next w:val="1169"/>
    <w:link w:val="935"/>
    <w:qFormat/>
    <w:pPr>
      <w:jc w:val="left"/>
      <w:spacing w:after="160" w:line="240" w:lineRule="exact"/>
      <w:widowControl/>
    </w:pPr>
    <w:rPr>
      <w:rFonts w:ascii="Verdana" w:hAnsi="Verdana" w:eastAsia="仿宋_GB2312"/>
      <w:sz w:val="24"/>
      <w:szCs w:val="20"/>
      <w:lang w:eastAsia="en-US"/>
    </w:rPr>
  </w:style>
  <w:style w:type="paragraph" w:styleId="1170">
    <w:name w:val="1 Char Char Char Char"/>
    <w:basedOn w:val="935"/>
    <w:next w:val="1170"/>
    <w:link w:val="935"/>
    <w:qFormat/>
    <w:rPr>
      <w:rFonts w:ascii="Tahoma" w:hAnsi="Tahoma"/>
      <w:sz w:val="24"/>
      <w:szCs w:val="20"/>
    </w:rPr>
  </w:style>
  <w:style w:type="paragraph" w:styleId="1171">
    <w:name w:val="List Paragraph1"/>
    <w:basedOn w:val="935"/>
    <w:next w:val="1171"/>
    <w:link w:val="935"/>
    <w:qFormat/>
    <w:pPr>
      <w:ind w:firstLine="420"/>
    </w:pPr>
    <w:rPr>
      <w:rFonts w:ascii="Calibri" w:hAnsi="Calibri"/>
      <w:szCs w:val="22"/>
    </w:rPr>
  </w:style>
  <w:style w:type="paragraph" w:styleId="1172">
    <w:name w:val="文档正文"/>
    <w:basedOn w:val="935"/>
    <w:next w:val="1172"/>
    <w:link w:val="935"/>
    <w:qFormat/>
    <w:pPr>
      <w:spacing w:before="120" w:after="120" w:line="180" w:lineRule="auto"/>
    </w:pPr>
    <w:rPr>
      <w:rFonts w:ascii="Arial" w:hAnsi="Arial"/>
      <w:szCs w:val="20"/>
    </w:rPr>
  </w:style>
  <w:style w:type="paragraph" w:styleId="1173">
    <w:name w:val="xl32"/>
    <w:basedOn w:val="935"/>
    <w:next w:val="1173"/>
    <w:link w:val="9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4">
    <w:name w:val="列出段落2"/>
    <w:basedOn w:val="935"/>
    <w:next w:val="1174"/>
    <w:link w:val="935"/>
    <w:qFormat/>
    <w:pPr>
      <w:ind w:firstLine="420"/>
    </w:pPr>
    <w:rPr>
      <w:rFonts w:ascii="Calibri" w:hAnsi="Calibri"/>
      <w:szCs w:val="22"/>
    </w:rPr>
  </w:style>
  <w:style w:type="paragraph" w:styleId="1175">
    <w:name w:val="font6"/>
    <w:basedOn w:val="935"/>
    <w:next w:val="1175"/>
    <w:link w:val="935"/>
    <w:qFormat/>
    <w:pPr>
      <w:jc w:val="left"/>
      <w:spacing w:before="100" w:beforeAutospacing="1" w:after="100" w:afterAutospacing="1"/>
      <w:widowControl/>
    </w:pPr>
    <w:rPr>
      <w:rFonts w:ascii="宋体" w:hAnsi="宋体" w:cs="宋体"/>
      <w:sz w:val="20"/>
      <w:szCs w:val="20"/>
    </w:rPr>
  </w:style>
  <w:style w:type="paragraph" w:styleId="1176">
    <w:name w:val="xl43"/>
    <w:basedOn w:val="935"/>
    <w:next w:val="1176"/>
    <w:link w:val="93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7">
    <w:name w:val="Char3"/>
    <w:basedOn w:val="935"/>
    <w:next w:val="1177"/>
    <w:link w:val="935"/>
    <w:qFormat/>
    <w:pPr>
      <w:tabs>
        <w:tab w:val="left" w:pos="360" w:leader="none"/>
      </w:tabs>
    </w:pPr>
    <w:rPr>
      <w:sz w:val="24"/>
    </w:rPr>
  </w:style>
  <w:style w:type="paragraph" w:styleId="1178">
    <w:name w:val="样式 宋体 五号 行距: 单倍行距"/>
    <w:basedOn w:val="935"/>
    <w:next w:val="1178"/>
    <w:link w:val="935"/>
    <w:qFormat/>
    <w:pPr>
      <w:jc w:val="left"/>
    </w:pPr>
    <w:rPr>
      <w:rFonts w:ascii="宋体" w:hAnsi="宋体"/>
      <w:szCs w:val="20"/>
    </w:rPr>
  </w:style>
  <w:style w:type="paragraph" w:styleId="1179">
    <w:name w:val="标题1-附件"/>
    <w:basedOn w:val="936"/>
    <w:next w:val="1179"/>
    <w:link w:val="935"/>
    <w:qFormat/>
    <w:pPr>
      <w:jc w:val="left"/>
    </w:pPr>
    <w:rPr>
      <w:sz w:val="24"/>
      <w:szCs w:val="24"/>
    </w:rPr>
  </w:style>
  <w:style w:type="paragraph" w:styleId="1180">
    <w:name w:val="default"/>
    <w:basedOn w:val="935"/>
    <w:next w:val="1180"/>
    <w:link w:val="935"/>
    <w:qFormat/>
    <w:pPr>
      <w:jc w:val="left"/>
      <w:spacing w:before="100" w:beforeAutospacing="1" w:after="100" w:afterAutospacing="1"/>
      <w:widowControl/>
    </w:pPr>
    <w:rPr>
      <w:rFonts w:ascii="宋体" w:hAnsi="宋体" w:cs="宋体"/>
      <w:sz w:val="24"/>
    </w:rPr>
  </w:style>
  <w:style w:type="paragraph" w:styleId="1181">
    <w:name w:val="font7"/>
    <w:basedOn w:val="935"/>
    <w:next w:val="1181"/>
    <w:link w:val="935"/>
    <w:qFormat/>
    <w:pPr>
      <w:jc w:val="left"/>
      <w:spacing w:before="100" w:beforeAutospacing="1" w:after="100" w:afterAutospacing="1"/>
      <w:widowControl/>
    </w:pPr>
    <w:rPr>
      <w:rFonts w:eastAsia="Arial Unicode MS"/>
      <w:b/>
      <w:bCs/>
      <w:color w:val="000000"/>
      <w:sz w:val="20"/>
      <w:szCs w:val="20"/>
    </w:rPr>
  </w:style>
  <w:style w:type="paragraph" w:styleId="1182">
    <w:name w:val="1名"/>
    <w:basedOn w:val="935"/>
    <w:next w:val="1182"/>
    <w:link w:val="935"/>
    <w:qFormat/>
    <w:pPr>
      <w:numPr>
        <w:ilvl w:val="0"/>
        <w:numId w:val="7"/>
      </w:numPr>
      <w:spacing w:before="120"/>
      <w:tabs>
        <w:tab w:val="left" w:pos="360" w:leader="none"/>
      </w:tabs>
    </w:pPr>
    <w:rPr>
      <w:rFonts w:ascii="宋体"/>
      <w:sz w:val="28"/>
      <w:szCs w:val="20"/>
    </w:rPr>
  </w:style>
  <w:style w:type="paragraph" w:styleId="1183">
    <w:name w:val="Char21"/>
    <w:basedOn w:val="935"/>
    <w:next w:val="1183"/>
    <w:link w:val="935"/>
    <w:qFormat/>
    <w:rPr>
      <w:rFonts w:ascii="Tahoma" w:hAnsi="Tahoma"/>
      <w:sz w:val="24"/>
      <w:szCs w:val="20"/>
    </w:rPr>
  </w:style>
  <w:style w:type="paragraph" w:styleId="1184">
    <w:name w:val="Char22"/>
    <w:basedOn w:val="935"/>
    <w:next w:val="1184"/>
    <w:link w:val="935"/>
    <w:qFormat/>
    <w:rPr>
      <w:rFonts w:ascii="Tahoma" w:hAnsi="Tahoma"/>
      <w:sz w:val="24"/>
      <w:szCs w:val="20"/>
    </w:rPr>
  </w:style>
  <w:style w:type="paragraph" w:styleId="1185">
    <w:name w:val="xl26"/>
    <w:basedOn w:val="935"/>
    <w:next w:val="1185"/>
    <w:link w:val="9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table" w:styleId="1186">
    <w:name w:val="Table Normal"/>
    <w:next w:val="1186"/>
    <w:link w:val="935"/>
    <w:uiPriority w:val="2"/>
    <w:unhideWhenUsed/>
    <w:qFormat/>
    <w:pPr>
      <w:widowControl w:val="off"/>
    </w:pPr>
    <w:rPr>
      <w:rFonts w:ascii="Calibri" w:hAnsi="Calibri"/>
      <w:sz w:val="22"/>
      <w:szCs w:val="22"/>
      <w:lang w:val="en-US" w:eastAsia="en-US" w:bidi="ar-SA"/>
    </w:rPr>
    <w:tblPr/>
  </w:style>
  <w:style w:type="character" w:styleId="1187">
    <w:name w:val="font21"/>
    <w:basedOn w:val="945"/>
    <w:next w:val="1187"/>
    <w:link w:val="935"/>
    <w:rPr>
      <w:rFonts w:hint="eastAsia" w:ascii="宋体" w:hAnsi="宋体" w:eastAsia="宋体" w:cs="宋体"/>
      <w:i w:val="0"/>
      <w:iCs w:val="0"/>
      <w:color w:val="000000"/>
      <w:sz w:val="24"/>
      <w:szCs w:val="24"/>
      <w:u w:val="none"/>
    </w:rPr>
  </w:style>
  <w:style w:type="character" w:styleId="1188">
    <w:name w:val="font41"/>
    <w:next w:val="1188"/>
    <w:link w:val="935"/>
    <w:rPr>
      <w:rFonts w:hint="eastAsia" w:ascii="宋体" w:hAnsi="宋体" w:eastAsia="宋体" w:cs="宋体"/>
      <w:i w:val="0"/>
      <w:iCs w:val="0"/>
      <w:color w:val="000000"/>
      <w:sz w:val="24"/>
      <w:szCs w:val="24"/>
      <w:u w:val="none"/>
      <w:vertAlign w:val="subscript"/>
    </w:rPr>
  </w:style>
  <w:style w:type="character" w:styleId="1189">
    <w:name w:val="font11"/>
    <w:basedOn w:val="945"/>
    <w:next w:val="1189"/>
    <w:link w:val="935"/>
    <w:rPr>
      <w:rFonts w:hint="eastAsia" w:ascii="宋体" w:hAnsi="宋体" w:eastAsia="宋体" w:cs="宋体"/>
      <w:i w:val="0"/>
      <w:iCs w:val="0"/>
      <w:color w:val="000000"/>
      <w:sz w:val="22"/>
      <w:szCs w:val="22"/>
      <w:u w:val="none"/>
    </w:rPr>
  </w:style>
  <w:style w:type="paragraph" w:styleId="1190">
    <w:name w:val="p0"/>
    <w:basedOn w:val="935"/>
    <w:next w:val="1190"/>
    <w:link w:val="935"/>
    <w:qFormat/>
    <w:pPr>
      <w:jc w:val="left"/>
      <w:spacing w:before="100" w:beforeAutospacing="1" w:after="100" w:afterAutospacing="1"/>
      <w:widowControl/>
    </w:pPr>
    <w:rPr>
      <w:rFonts w:ascii="宋体" w:hAnsi="宋体" w:cs="宋体"/>
      <w:sz w:val="24"/>
    </w:rPr>
  </w:style>
  <w:style w:type="character" w:styleId="1191">
    <w:name w:val="font141"/>
    <w:next w:val="1191"/>
    <w:link w:val="935"/>
    <w:qFormat/>
    <w:rPr>
      <w:rFonts w:ascii="Calibri" w:hAnsi="Calibri" w:cs="Calibri"/>
      <w:color w:val="000000"/>
      <w:sz w:val="18"/>
      <w:szCs w:val="18"/>
      <w:u w:val="none"/>
    </w:rPr>
  </w:style>
  <w:style w:type="character" w:styleId="1192">
    <w:name w:val="font151"/>
    <w:next w:val="1192"/>
    <w:link w:val="935"/>
    <w:qFormat/>
    <w:rPr>
      <w:rFonts w:hint="eastAsia" w:ascii="宋体" w:hAnsi="宋体" w:eastAsia="宋体" w:cs="宋体"/>
      <w:color w:val="ff0000"/>
      <w:sz w:val="18"/>
      <w:szCs w:val="18"/>
      <w:u w:val="none"/>
    </w:rPr>
  </w:style>
  <w:style w:type="character" w:styleId="1193">
    <w:name w:val="font51"/>
    <w:next w:val="1193"/>
    <w:link w:val="935"/>
    <w:qFormat/>
    <w:rPr>
      <w:rFonts w:hint="eastAsia" w:ascii="宋体" w:hAnsi="宋体" w:eastAsia="宋体" w:cs="宋体"/>
      <w:color w:val="000000"/>
      <w:sz w:val="18"/>
      <w:szCs w:val="18"/>
      <w:u w:val="none"/>
    </w:rPr>
  </w:style>
  <w:style w:type="paragraph" w:styleId="1194">
    <w:name w:val="null3"/>
    <w:next w:val="1194"/>
    <w:link w:val="935"/>
    <w:qFormat/>
    <w:rPr>
      <w:rFonts w:hint="eastAsia" w:ascii="Calibri" w:hAnsi="Calibri"/>
      <w:lang w:val="en-US" w:eastAsia="zh-CN" w:bidi="ar-SA"/>
    </w:rPr>
  </w:style>
  <w:style w:type="character" w:styleId="1195">
    <w:name w:val="font61"/>
    <w:next w:val="1195"/>
    <w:link w:val="935"/>
    <w:qFormat/>
    <w:rPr>
      <w:rFonts w:hint="eastAsia" w:ascii="宋体" w:hAnsi="宋体" w:eastAsia="宋体" w:cs="宋体"/>
      <w:color w:val="ff0000"/>
      <w:sz w:val="18"/>
      <w:szCs w:val="18"/>
      <w:u w:val="none"/>
    </w:rPr>
  </w:style>
  <w:style w:type="character" w:styleId="19282" w:default="1">
    <w:name w:val="Default Paragraph Font"/>
    <w:uiPriority w:val="1"/>
    <w:semiHidden/>
    <w:unhideWhenUsed/>
  </w:style>
  <w:style w:type="numbering" w:styleId="19283" w:default="1">
    <w:name w:val="No List"/>
    <w:uiPriority w:val="99"/>
    <w:semiHidden/>
    <w:unhideWhenUsed/>
  </w:style>
  <w:style w:type="table" w:styleId="192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image" Target="media/image1.png"/><Relationship Id="rId26" Type="http://schemas.openxmlformats.org/officeDocument/2006/relationships/image" Target="media/image2.png"/><Relationship Id="rId27" Type="http://schemas.openxmlformats.org/officeDocument/2006/relationships/image" Target="media/image3.png"/><Relationship Id="rId28"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Adminis</dc:creator>
  <cp:lastModifiedBy>王涛</cp:lastModifiedBy>
  <cp:revision>3</cp:revision>
  <dcterms:created xsi:type="dcterms:W3CDTF">2024-12-09T09:24:00Z</dcterms:created>
  <dcterms:modified xsi:type="dcterms:W3CDTF">2026-01-21T02:58:29Z</dcterms:modified>
</cp:coreProperties>
</file>