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bookmarkStart w:id="0" w:name="_Toc120614210"/>
      <w:r/>
      <w:bookmarkStart w:id="1" w:name="_Toc513029200"/>
      <w:r/>
      <w:bookmarkStart w:id="2" w:name="_Toc523127445"/>
      <w:r/>
      <w:bookmarkStart w:id="3" w:name="_Toc20823272"/>
      <w:r/>
      <w:bookmarkStart w:id="4" w:name="_Toc479757206"/>
      <w:r/>
      <w:bookmarkStart w:id="5" w:name="_Toc16938516"/>
      <w:r/>
      <w:r/>
    </w:p>
    <w:p>
      <w:pPr>
        <w:pStyle w:val="936"/>
      </w:pPr>
      <w:r/>
      <w:r/>
    </w:p>
    <w:p>
      <w:pPr>
        <w:jc w:val="center"/>
        <w:spacing w:before="120" w:after="120" w:line="360" w:lineRule="auto"/>
        <w:rPr>
          <w:rFonts w:hint="eastAsia" w:ascii="方正小标宋简体" w:hAnsi="方正小标宋简体" w:eastAsia="方正小标宋简体" w:cs="方正小标宋简体"/>
          <w:b/>
          <w:bCs/>
          <w:color w:val="000000"/>
          <w:sz w:val="84"/>
          <w:szCs w:val="24"/>
        </w:rPr>
      </w:pPr>
      <w:r>
        <w:rPr>
          <w:rFonts w:hint="eastAsia" w:ascii="方正小标宋简体" w:hAnsi="方正小标宋简体" w:eastAsia="方正小标宋简体" w:cs="方正小标宋简体"/>
          <w:b/>
          <w:bCs/>
          <w:color w:val="000000"/>
          <w:sz w:val="84"/>
          <w:szCs w:val="24"/>
        </w:rPr>
        <w:t xml:space="preserve">招　标　文　件</w:t>
      </w:r>
      <w:r/>
    </w:p>
    <w:p>
      <w:pPr>
        <w:ind w:firstLine="1506"/>
        <w:rPr>
          <w:rFonts w:eastAsia="宋体" w:cs="Times New Roman"/>
          <w:b/>
          <w:sz w:val="30"/>
          <w:szCs w:val="30"/>
          <w:u w:val="single"/>
        </w:rPr>
      </w:pPr>
      <w:r>
        <w:rPr>
          <w:rFonts w:hint="eastAsia" w:eastAsia="宋体" w:cs="Times New Roman"/>
          <w:b/>
          <w:sz w:val="30"/>
          <w:szCs w:val="30"/>
        </w:rPr>
        <w:t xml:space="preserve">项目名称：南京市医保信息平台建设工程项目核心系统建设及软件总集成服务维保</w:t>
      </w:r>
      <w:r/>
    </w:p>
    <w:p>
      <w:pPr>
        <w:ind w:firstLine="1506"/>
        <w:rPr>
          <w:rFonts w:eastAsia="宋体" w:cs="Times New Roman"/>
          <w:b/>
          <w:color w:val="ff0000"/>
          <w:sz w:val="30"/>
          <w:szCs w:val="30"/>
        </w:rPr>
      </w:pPr>
      <w:r>
        <w:rPr>
          <w:rFonts w:hint="eastAsia" w:eastAsia="宋体" w:cs="Times New Roman"/>
          <w:b/>
          <w:sz w:val="30"/>
          <w:szCs w:val="30"/>
        </w:rPr>
        <w:t xml:space="preserve">项目编号：JSZC-320100-JZCG-G2024-0387</w:t>
      </w:r>
      <w:r>
        <w:rPr>
          <w:rFonts w:hint="eastAsia" w:eastAsia="宋体" w:cs="Times New Roman"/>
          <w:b/>
          <w:color w:val="ff0000"/>
          <w:sz w:val="30"/>
          <w:szCs w:val="30"/>
        </w:rPr>
        <w:t xml:space="preserve">            </w:t>
      </w:r>
      <w:r/>
    </w:p>
    <w:p>
      <w:pPr>
        <w:jc w:val="center"/>
        <w:rPr>
          <w:rFonts w:eastAsia="宋体" w:cs="Times New Roman"/>
          <w:b/>
          <w:color w:val="auto"/>
          <w:sz w:val="30"/>
          <w:szCs w:val="30"/>
        </w:rPr>
      </w:pPr>
      <w:r>
        <w:rPr>
          <w:rFonts w:hint="eastAsia" w:eastAsia="宋体" w:cs="Times New Roman"/>
          <w:b/>
          <w:sz w:val="30"/>
          <w:szCs w:val="30"/>
        </w:rPr>
        <w:t xml:space="preserve">（服务类项</w:t>
      </w:r>
      <w:r>
        <w:rPr>
          <w:rFonts w:hint="eastAsia" w:eastAsia="宋体" w:cs="Times New Roman"/>
          <w:b/>
          <w:color w:val="auto"/>
          <w:sz w:val="30"/>
          <w:szCs w:val="30"/>
        </w:rPr>
        <w:t xml:space="preserve">目，</w:t>
      </w:r>
      <w:r>
        <w:rPr>
          <w:rFonts w:hint="eastAsia" w:ascii="宋体" w:hAnsi="宋体" w:eastAsia="宋体" w:cs="宋体"/>
          <w:b/>
          <w:bCs/>
          <w:color w:val="auto"/>
          <w:sz w:val="30"/>
          <w:szCs w:val="30"/>
        </w:rPr>
        <w:t xml:space="preserve">非专门</w:t>
      </w:r>
      <w:r>
        <w:rPr>
          <w:rFonts w:hint="eastAsia" w:eastAsia="宋体" w:cs="Times New Roman"/>
          <w:b/>
          <w:color w:val="auto"/>
          <w:sz w:val="30"/>
          <w:szCs w:val="30"/>
        </w:rPr>
        <w:t xml:space="preserve">面向中小企业）</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933"/>
        <w:ind w:firstLine="0"/>
        <w:jc w:val="center"/>
        <w:rPr>
          <w:b/>
          <w:bCs/>
          <w:color w:val="auto"/>
          <w:sz w:val="32"/>
        </w:rPr>
      </w:pPr>
      <w:r>
        <w:rPr>
          <w:rFonts w:hint="eastAsia"/>
          <w:b/>
          <w:bCs/>
          <w:color w:val="auto"/>
          <w:sz w:val="32"/>
        </w:rPr>
        <w:t xml:space="preserve">南京市公共资源交易中心</w:t>
      </w:r>
      <w:r/>
    </w:p>
    <w:p>
      <w:pPr>
        <w:jc w:val="center"/>
        <w:rPr>
          <w:rFonts w:eastAsia="宋体" w:cs="Times New Roman"/>
          <w:b/>
          <w:color w:val="auto"/>
          <w:sz w:val="32"/>
          <w:szCs w:val="32"/>
        </w:rPr>
      </w:pPr>
      <w:r>
        <w:rPr>
          <w:rFonts w:hint="eastAsia" w:eastAsia="宋体" w:cs="Times New Roman"/>
          <w:b/>
          <w:color w:val="auto"/>
          <w:sz w:val="32"/>
          <w:szCs w:val="32"/>
        </w:rPr>
        <w:t xml:space="preserve">2024年10月</w:t>
      </w:r>
      <w:r/>
    </w:p>
    <w:p>
      <w:pPr>
        <w:jc w:val="left"/>
        <w:spacing w:before="120" w:after="120" w:line="360" w:lineRule="auto"/>
        <w:rPr>
          <w:rFonts w:ascii="Arial" w:hAnsi="Arial"/>
          <w:color w:val="auto"/>
          <w:sz w:val="24"/>
          <w:szCs w:val="24"/>
          <w:u w:val="single"/>
        </w:rPr>
      </w:pPr>
      <w:r>
        <w:rPr>
          <w:rFonts w:hint="eastAsia" w:ascii="Arial" w:hAnsi="Arial"/>
          <w:color w:val="auto"/>
          <w:sz w:val="24"/>
          <w:szCs w:val="24"/>
        </w:rPr>
        <w:t xml:space="preserve">                        </w:t>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pStyle w:val="861"/>
      </w:pPr>
      <w:r/>
      <w:r/>
    </w:p>
    <w:p>
      <w:pPr>
        <w:pStyle w:val="862"/>
      </w:pPr>
      <w:r/>
      <w:r/>
    </w:p>
    <w:p>
      <w:pPr>
        <w:pStyle w:val="862"/>
      </w:pPr>
      <w:r/>
      <w:r/>
    </w:p>
    <w:p>
      <w:pPr>
        <w:jc w:val="center"/>
        <w:spacing w:line="480" w:lineRule="auto"/>
        <w:rPr>
          <w:rFonts w:ascii="黑体" w:hAnsi="Arial" w:eastAsia="黑体" w:cs="Times New Roman"/>
          <w:b/>
          <w:color w:val="000000"/>
          <w:sz w:val="44"/>
        </w:rPr>
        <w:outlineLvl w:val="0"/>
      </w:pPr>
      <w:r>
        <w:rPr>
          <w:rFonts w:ascii="黑体" w:hAnsi="Arial" w:eastAsia="黑体" w:cs="Times New Roman"/>
          <w:b/>
          <w:color w:val="000000"/>
          <w:sz w:val="44"/>
        </w:rPr>
      </w:r>
      <w:r/>
    </w:p>
    <w:p>
      <w:pPr>
        <w:shd w:val="nil" w:color="auto"/>
        <w:rPr>
          <w:rFonts w:ascii="黑体" w:hAnsi="Arial" w:eastAsia="黑体"/>
          <w:b/>
          <w:bCs/>
          <w:color w:val="000000"/>
          <w:sz w:val="44"/>
          <w:szCs w:val="44"/>
        </w:rPr>
        <w:outlineLvl w:val="0"/>
      </w:pPr>
      <w:r>
        <w:rPr>
          <w:rFonts w:hint="eastAsia" w:ascii="黑体" w:hAnsi="Arial" w:eastAsia="黑体" w:cs="Times New Roman"/>
          <w:b/>
          <w:color w:val="000000"/>
          <w:sz w:val="44"/>
          <w:highlight w:val="none"/>
        </w:rPr>
        <w:br w:type="page" w:clear="all"/>
      </w:r>
      <w:r>
        <w:rPr>
          <w:rFonts w:hint="eastAsia" w:ascii="黑体" w:hAnsi="Arial" w:eastAsia="黑体" w:cs="Times New Roman"/>
          <w:b/>
          <w:color w:val="000000"/>
          <w:sz w:val="44"/>
          <w:highlight w:val="none"/>
        </w:rPr>
      </w:r>
      <w:r/>
    </w:p>
    <w:p>
      <w:pPr>
        <w:jc w:val="center"/>
        <w:spacing w:line="480" w:lineRule="auto"/>
        <w:rPr>
          <w:rFonts w:hint="eastAsia" w:ascii="黑体" w:hAnsi="Arial" w:eastAsia="黑体" w:cs="Times New Roman"/>
          <w:b/>
          <w:bCs/>
          <w:color w:val="000000"/>
          <w:sz w:val="44"/>
          <w:szCs w:val="44"/>
          <w:highlight w:val="none"/>
        </w:rPr>
        <w:outlineLvl w:val="0"/>
      </w:pPr>
      <w:r>
        <w:rPr>
          <w:rFonts w:hint="eastAsia" w:ascii="黑体" w:hAnsi="Arial" w:eastAsia="黑体" w:cs="Times New Roman"/>
          <w:b/>
          <w:color w:val="000000"/>
          <w:sz w:val="44"/>
        </w:rPr>
        <w:t xml:space="preserve">总  目  录</w:t>
      </w:r>
      <w:r/>
    </w:p>
    <w:p>
      <w:pPr>
        <w:spacing w:line="480" w:lineRule="auto"/>
        <w:rPr>
          <w:rFonts w:ascii="仿宋_GB2312" w:hAnsi="Arial" w:eastAsia="仿宋_GB2312"/>
          <w:b/>
          <w:color w:val="000000"/>
          <w:sz w:val="28"/>
        </w:rPr>
      </w:pPr>
      <w:r>
        <w:rPr>
          <w:rFonts w:ascii="仿宋_GB2312" w:hAnsi="Arial" w:eastAsia="仿宋_GB2312"/>
          <w:b/>
          <w:color w:val="000000"/>
          <w:sz w:val="28"/>
        </w:rPr>
      </w:r>
      <w:r/>
    </w:p>
    <w:p>
      <w:pPr>
        <w:numPr>
          <w:ilvl w:val="0"/>
          <w:numId w:val="4"/>
        </w:numPr>
        <w:jc w:val="center"/>
        <w:spacing w:line="960" w:lineRule="auto"/>
        <w:rPr>
          <w:rFonts w:hint="eastAsia" w:ascii="黑体" w:hAnsi="宋体" w:eastAsia="黑体" w:cs="Times New Roman"/>
          <w:color w:val="000000" w:themeColor="text1"/>
          <w:sz w:val="36"/>
        </w:rPr>
        <w:outlineLvl w:val="0"/>
      </w:pPr>
      <w:r>
        <w:rPr>
          <w:rFonts w:hint="eastAsia" w:ascii="黑体" w:hAnsi="宋体" w:eastAsia="黑体" w:cs="Times New Roman"/>
          <w:color w:val="000000" w:themeColor="text1"/>
          <w:sz w:val="36"/>
        </w:rPr>
        <w:t xml:space="preserve">投标邀请…………………………………… </w:t>
      </w:r>
      <w:r>
        <w:rPr>
          <w:rFonts w:hint="eastAsia" w:ascii="黑体" w:hAnsi="宋体" w:eastAsia="黑体" w:cs="Times New Roman"/>
          <w:color w:val="000000" w:themeColor="text1"/>
          <w:sz w:val="36"/>
        </w:rPr>
        <w:t xml:space="preserve">3</w:t>
      </w:r>
      <w:r>
        <w:rPr>
          <w:color w:val="000000" w:themeColor="text1"/>
        </w:rPr>
      </w:r>
      <w:r/>
    </w:p>
    <w:p>
      <w:pPr>
        <w:numPr>
          <w:ilvl w:val="0"/>
          <w:numId w:val="4"/>
        </w:numPr>
        <w:jc w:val="center"/>
        <w:spacing w:line="960" w:lineRule="auto"/>
        <w:rPr>
          <w:rFonts w:hint="eastAsia" w:ascii="黑体" w:hAnsi="宋体" w:eastAsia="黑体" w:cs="Times New Roman"/>
          <w:color w:val="000000" w:themeColor="text1"/>
          <w:sz w:val="36"/>
        </w:rPr>
        <w:outlineLvl w:val="0"/>
      </w:pPr>
      <w:r>
        <w:rPr>
          <w:rFonts w:hint="eastAsia" w:ascii="黑体" w:hAnsi="宋体" w:eastAsia="黑体" w:cs="Times New Roman"/>
          <w:color w:val="000000" w:themeColor="text1"/>
          <w:sz w:val="36"/>
        </w:rPr>
        <w:t xml:space="preserve">投标人须知………………………………… </w:t>
      </w:r>
      <w:r>
        <w:rPr>
          <w:rFonts w:hint="eastAsia" w:ascii="黑体" w:hAnsi="宋体" w:eastAsia="黑体" w:cs="Times New Roman"/>
          <w:color w:val="000000" w:themeColor="text1"/>
          <w:sz w:val="36"/>
        </w:rPr>
        <w:t xml:space="preserve">5</w:t>
      </w:r>
      <w:r>
        <w:rPr>
          <w:color w:val="000000" w:themeColor="text1"/>
        </w:rPr>
      </w:r>
      <w:r/>
    </w:p>
    <w:p>
      <w:pPr>
        <w:numPr>
          <w:ilvl w:val="0"/>
          <w:numId w:val="4"/>
        </w:numPr>
        <w:jc w:val="center"/>
        <w:spacing w:line="960" w:lineRule="auto"/>
        <w:rPr>
          <w:rFonts w:hint="eastAsia" w:ascii="黑体" w:hAnsi="宋体" w:eastAsia="黑体" w:cs="Times New Roman"/>
          <w:color w:val="000000" w:themeColor="text1"/>
          <w:sz w:val="36"/>
        </w:rPr>
        <w:outlineLvl w:val="0"/>
      </w:pPr>
      <w:r>
        <w:rPr>
          <w:rFonts w:hint="eastAsia" w:ascii="黑体" w:hAnsi="宋体" w:eastAsia="黑体" w:cs="Times New Roman"/>
          <w:color w:val="000000" w:themeColor="text1"/>
          <w:sz w:val="36"/>
        </w:rPr>
        <w:t xml:space="preserve">合同文本……………………………………</w:t>
      </w:r>
      <w:r>
        <w:rPr>
          <w:rFonts w:hint="eastAsia" w:ascii="黑体" w:hAnsi="宋体" w:eastAsia="黑体" w:cs="Times New Roman"/>
          <w:color w:val="000000" w:themeColor="text1"/>
          <w:sz w:val="36"/>
        </w:rPr>
        <w:t xml:space="preserve">14</w:t>
      </w:r>
      <w:r>
        <w:rPr>
          <w:color w:val="000000" w:themeColor="text1"/>
        </w:rPr>
      </w:r>
      <w:r/>
    </w:p>
    <w:p>
      <w:pPr>
        <w:numPr>
          <w:ilvl w:val="0"/>
          <w:numId w:val="4"/>
        </w:numPr>
        <w:jc w:val="center"/>
        <w:spacing w:line="960" w:lineRule="auto"/>
        <w:rPr>
          <w:rFonts w:hint="eastAsia" w:ascii="黑体" w:hAnsi="宋体" w:eastAsia="黑体" w:cs="Times New Roman"/>
          <w:color w:val="000000" w:themeColor="text1"/>
          <w:sz w:val="36"/>
        </w:rPr>
        <w:outlineLvl w:val="0"/>
      </w:pPr>
      <w:r>
        <w:rPr>
          <w:rFonts w:hint="eastAsia" w:ascii="黑体" w:hAnsi="宋体" w:eastAsia="黑体" w:cs="Times New Roman"/>
          <w:color w:val="000000" w:themeColor="text1"/>
          <w:sz w:val="36"/>
        </w:rPr>
        <w:t xml:space="preserve">采购需求……………………………………</w:t>
      </w:r>
      <w:r>
        <w:rPr>
          <w:rFonts w:hint="eastAsia" w:ascii="黑体" w:hAnsi="宋体" w:eastAsia="黑体" w:cs="Times New Roman"/>
          <w:color w:val="000000" w:themeColor="text1"/>
          <w:sz w:val="36"/>
        </w:rPr>
        <w:t xml:space="preserve">17</w:t>
      </w:r>
      <w:r>
        <w:rPr>
          <w:color w:val="000000" w:themeColor="text1"/>
        </w:rPr>
      </w:r>
      <w:r/>
    </w:p>
    <w:p>
      <w:pPr>
        <w:numPr>
          <w:ilvl w:val="0"/>
          <w:numId w:val="4"/>
        </w:numPr>
        <w:jc w:val="center"/>
        <w:spacing w:line="960" w:lineRule="auto"/>
        <w:rPr>
          <w:rFonts w:hint="eastAsia" w:ascii="黑体" w:hAnsi="宋体" w:eastAsia="黑体" w:cs="Times New Roman"/>
          <w:color w:val="000000" w:themeColor="text1"/>
          <w:sz w:val="36"/>
        </w:rPr>
        <w:outlineLvl w:val="0"/>
      </w:pPr>
      <w:r>
        <w:rPr>
          <w:rFonts w:hint="eastAsia" w:ascii="黑体" w:hAnsi="宋体" w:eastAsia="黑体" w:cs="Times New Roman"/>
          <w:color w:val="000000" w:themeColor="text1"/>
          <w:sz w:val="36"/>
        </w:rPr>
        <w:t xml:space="preserve">评标方法与评标标准………………………26</w:t>
      </w:r>
      <w:r>
        <w:rPr>
          <w:color w:val="000000" w:themeColor="text1"/>
        </w:rPr>
      </w:r>
      <w:r/>
    </w:p>
    <w:p>
      <w:pPr>
        <w:numPr>
          <w:ilvl w:val="0"/>
          <w:numId w:val="4"/>
        </w:numPr>
        <w:jc w:val="center"/>
        <w:spacing w:line="960" w:lineRule="auto"/>
        <w:rPr>
          <w:rFonts w:hint="eastAsia" w:ascii="黑体" w:hAnsi="宋体" w:eastAsia="黑体" w:cs="Times New Roman"/>
          <w:color w:val="000000" w:themeColor="text1"/>
          <w:sz w:val="36"/>
        </w:rPr>
        <w:outlineLvl w:val="0"/>
      </w:pPr>
      <w:r>
        <w:rPr>
          <w:rFonts w:hint="eastAsia" w:ascii="黑体" w:hAnsi="宋体" w:eastAsia="黑体" w:cs="Times New Roman"/>
          <w:color w:val="000000" w:themeColor="text1"/>
          <w:sz w:val="36"/>
        </w:rPr>
        <w:t xml:space="preserve">投标文件格式………………………………</w:t>
      </w:r>
      <w:r>
        <w:rPr>
          <w:rFonts w:hint="eastAsia" w:ascii="黑体" w:hAnsi="宋体" w:eastAsia="黑体" w:cs="Times New Roman"/>
          <w:color w:val="000000" w:themeColor="text1"/>
          <w:sz w:val="36"/>
        </w:rPr>
        <w:t xml:space="preserve">30</w:t>
      </w:r>
      <w:r>
        <w:rPr>
          <w:color w:val="000000" w:themeColor="text1"/>
        </w:rPr>
      </w:r>
      <w:r/>
    </w:p>
    <w:p>
      <w:r/>
      <w:r/>
    </w:p>
    <w:p>
      <w:r/>
      <w:r/>
    </w:p>
    <w:p>
      <w:r/>
      <w:r/>
    </w:p>
    <w:p>
      <w:r/>
      <w:r/>
    </w:p>
    <w:p>
      <w:pPr>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p>
    <w:p>
      <w:pPr>
        <w:ind w:firstLine="480"/>
        <w:spacing w:line="264" w:lineRule="auto"/>
        <w:rPr>
          <w:rFonts w:hint="eastAsia" w:ascii="宋体" w:hAnsi="宋体" w:eastAsia="宋体" w:cs="Times New Roman"/>
          <w:sz w:val="24"/>
          <w:szCs w:val="24"/>
        </w:rPr>
      </w:pPr>
      <w:r/>
      <w:bookmarkStart w:id="6" w:name="_Toc35393790"/>
      <w:r/>
      <w:bookmarkStart w:id="7" w:name="_Toc28359002"/>
      <w:r/>
      <w:bookmarkStart w:id="8" w:name="_Toc28359079"/>
      <w:r/>
      <w:bookmarkStart w:id="9" w:name="_Toc35393621"/>
      <w:r/>
      <w:bookmarkStart w:id="10" w:name="_Toc38985263"/>
      <w:r/>
      <w:bookmarkStart w:id="11" w:name="_Hlk24379207"/>
      <w:r/>
      <w:r/>
    </w:p>
    <w:p>
      <w:pPr>
        <w:ind w:firstLine="480"/>
        <w:spacing w:line="264" w:lineRule="auto"/>
        <w:rPr>
          <w:rFonts w:hint="eastAsia" w:ascii="宋体" w:hAnsi="宋体"/>
          <w:sz w:val="24"/>
          <w:szCs w:val="24"/>
        </w:rPr>
      </w:pPr>
      <w:r>
        <w:rPr>
          <w:rFonts w:hint="eastAsia" w:ascii="宋体" w:hAnsi="宋体" w:eastAsia="宋体" w:cs="Times New Roman"/>
          <w:sz w:val="24"/>
          <w:szCs w:val="24"/>
        </w:rPr>
        <w:t xml:space="preserve">受南京市医疗保障局（采购单位）委托，南京市公共资源交易中心（以下简称“交易中心”）就南京市医保信息平台建设工程项目核心系统建设及软件总集成服务维保（项目名称）进行公开招标采购，欢迎符合条件的供应商投标。</w:t>
      </w:r>
      <w:r/>
    </w:p>
    <w:p>
      <w:pPr>
        <w:pStyle w:val="844"/>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bookmarkEnd w:id="11"/>
      <w:r/>
      <w:r/>
    </w:p>
    <w:p>
      <w:pPr>
        <w:ind w:firstLine="480"/>
        <w:spacing w:line="264" w:lineRule="auto"/>
        <w:rPr>
          <w:rFonts w:hint="eastAsia" w:ascii="宋体" w:hAnsi="宋体" w:eastAsia="宋体" w:cs="Times New Roman"/>
          <w:color w:val="auto"/>
          <w:sz w:val="24"/>
          <w:szCs w:val="24"/>
        </w:rPr>
      </w:pPr>
      <w:r>
        <w:rPr>
          <w:rFonts w:hint="eastAsia" w:ascii="宋体" w:hAnsi="宋体" w:eastAsia="宋体" w:cs="Times New Roman"/>
          <w:sz w:val="24"/>
          <w:szCs w:val="24"/>
        </w:rPr>
        <w:t xml:space="preserve">1.项目编号：JSZC-320100-JZCG-G2024-0387</w:t>
      </w:r>
      <w:r/>
    </w:p>
    <w:p>
      <w:pPr>
        <w:ind w:firstLine="480"/>
        <w:spacing w:line="264" w:lineRule="auto"/>
        <w:rPr>
          <w:rFonts w:hint="eastAsia" w:ascii="宋体" w:hAnsi="宋体" w:eastAsia="宋体"/>
          <w:sz w:val="24"/>
          <w:szCs w:val="24"/>
        </w:rPr>
      </w:pPr>
      <w:r>
        <w:rPr>
          <w:rFonts w:hint="eastAsia" w:ascii="宋体" w:hAnsi="宋体" w:eastAsia="宋体" w:cs="Times New Roman"/>
          <w:sz w:val="24"/>
          <w:szCs w:val="24"/>
        </w:rPr>
        <w:t xml:space="preserve">2.项目名称：南京市医保信息平台建设工程项目核心系统建设及软件总集成服务维保</w:t>
      </w:r>
      <w:r/>
    </w:p>
    <w:p>
      <w:pPr>
        <w:ind w:firstLine="480"/>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3.预算金额：761万元 </w:t>
      </w:r>
      <w:r/>
    </w:p>
    <w:p>
      <w:pPr>
        <w:ind w:firstLine="480"/>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4.最高限价：本项目</w:t>
      </w:r>
      <w:r>
        <w:rPr>
          <w:rFonts w:hint="eastAsia" w:ascii="宋体" w:hAnsi="宋体" w:eastAsia="宋体" w:cs="Times New Roman"/>
          <w:sz w:val="24"/>
          <w:szCs w:val="24"/>
        </w:rPr>
        <w:t xml:space="preserve">不设</w:t>
      </w:r>
      <w:r>
        <w:rPr>
          <w:rFonts w:hint="eastAsia" w:ascii="宋体" w:hAnsi="宋体" w:eastAsia="宋体" w:cs="Times New Roman"/>
          <w:sz w:val="24"/>
          <w:szCs w:val="24"/>
        </w:rPr>
        <w:t xml:space="preserve">最高限价。</w:t>
      </w:r>
      <w:r/>
    </w:p>
    <w:p>
      <w:pPr>
        <w:ind w:firstLine="480"/>
        <w:spacing w:line="264" w:lineRule="auto"/>
        <w:rPr>
          <w:rFonts w:hint="eastAsia" w:ascii="宋体" w:hAnsi="宋体" w:eastAsia="宋体" w:cs="Times New Roman"/>
          <w:sz w:val="24"/>
          <w:szCs w:val="24"/>
          <w:u w:val="none"/>
        </w:rPr>
      </w:pPr>
      <w:r>
        <w:rPr>
          <w:rFonts w:hint="eastAsia" w:ascii="宋体" w:hAnsi="宋体" w:eastAsia="宋体" w:cs="Times New Roman"/>
          <w:sz w:val="24"/>
          <w:szCs w:val="24"/>
        </w:rPr>
        <w:t xml:space="preserve">5.采购需求（简介）：遵循国家医保信息平台统一技术架构和标准规范，按照我市医保业务和政策调整以及重点项目改革需要，市医保局统一组织实施对南京市医保信息平台建设工程项目核心系统建设期内已完成程序功能接口及数据的相关功能调整、优化等。</w:t>
      </w:r>
      <w:r>
        <w:rPr>
          <w:rFonts w:hint="eastAsia" w:ascii="宋体" w:hAnsi="宋体" w:eastAsia="宋体" w:cs="Times New Roman"/>
          <w:sz w:val="24"/>
          <w:szCs w:val="24"/>
        </w:rPr>
        <w:t xml:space="preserve">（详细内容见本招标文件第四章） </w:t>
      </w:r>
      <w:r/>
    </w:p>
    <w:p>
      <w:pPr>
        <w:ind w:firstLine="480"/>
        <w:spacing w:line="264" w:lineRule="auto"/>
        <w:rPr>
          <w:rFonts w:hint="eastAsia" w:ascii="宋体" w:hAnsi="宋体" w:eastAsia="宋体" w:cs="宋体"/>
          <w:sz w:val="24"/>
          <w:szCs w:val="24"/>
          <w:highlight w:val="yellow"/>
        </w:rPr>
      </w:pPr>
      <w:r>
        <w:rPr>
          <w:rFonts w:hint="eastAsia" w:ascii="宋体" w:hAnsi="宋体" w:eastAsia="宋体" w:cs="Times New Roman"/>
          <w:sz w:val="24"/>
          <w:szCs w:val="24"/>
        </w:rPr>
        <w:t xml:space="preserve">6.合同履行期限：</w:t>
      </w:r>
      <w:r>
        <w:rPr>
          <w:rFonts w:hint="eastAsia" w:ascii="宋体" w:hAnsi="宋体" w:eastAsia="宋体" w:cs="宋体"/>
          <w:sz w:val="24"/>
          <w:szCs w:val="24"/>
          <w:highlight w:val="none"/>
        </w:rPr>
        <w:t xml:space="preserve">2024年12月1日至2027年10月30日</w:t>
      </w:r>
      <w:r/>
    </w:p>
    <w:p>
      <w:pPr>
        <w:ind w:firstLine="480"/>
        <w:spacing w:line="264" w:lineRule="auto"/>
        <w:rPr>
          <w:rFonts w:hint="eastAsia" w:ascii="宋体" w:hAnsi="宋体" w:eastAsia="宋体" w:cs="Times New Roman"/>
          <w:sz w:val="24"/>
          <w:szCs w:val="24"/>
        </w:rPr>
      </w:pPr>
      <w:r>
        <w:rPr>
          <w:rFonts w:hint="eastAsia" w:ascii="宋体" w:hAnsi="宋体" w:cs="Times New Roman"/>
          <w:sz w:val="24"/>
          <w:szCs w:val="24"/>
        </w:rPr>
        <w:t xml:space="preserve">7</w:t>
      </w:r>
      <w:r>
        <w:rPr>
          <w:rFonts w:hint="eastAsia" w:ascii="宋体" w:hAnsi="宋体" w:eastAsia="宋体" w:cs="Times New Roman"/>
          <w:sz w:val="24"/>
          <w:szCs w:val="24"/>
        </w:rPr>
        <w:t xml:space="preserve">.</w:t>
      </w:r>
      <w:r>
        <w:rPr>
          <w:rFonts w:hint="eastAsia" w:ascii="宋体" w:hAnsi="宋体" w:eastAsia="宋体" w:cs="宋体"/>
          <w:sz w:val="24"/>
          <w:szCs w:val="24"/>
        </w:rPr>
        <w:t xml:space="preserve">本项目不接受联合体投标。</w:t>
      </w:r>
      <w:r/>
    </w:p>
    <w:p>
      <w:pPr>
        <w:pStyle w:val="844"/>
        <w:ind w:firstLine="465"/>
        <w:spacing w:before="145" w:after="145" w:line="264" w:lineRule="auto"/>
        <w:rPr>
          <w:rFonts w:hint="eastAsia" w:ascii="方正黑体_GBK" w:hAnsi="方正黑体_GBK" w:eastAsia="方正黑体_GBK" w:cs="方正黑体_GBK"/>
          <w:b w:val="0"/>
          <w:bCs w:val="0"/>
          <w:sz w:val="30"/>
          <w:szCs w:val="30"/>
        </w:rPr>
      </w:pPr>
      <w:r/>
      <w:bookmarkStart w:id="12" w:name="_Toc38985264"/>
      <w:r/>
      <w:bookmarkStart w:id="13" w:name="_Toc35393791"/>
      <w:r/>
      <w:bookmarkStart w:id="14" w:name="_Toc28359003"/>
      <w:r/>
      <w:bookmarkStart w:id="15" w:name="_Toc35393622"/>
      <w:r/>
      <w:bookmarkStart w:id="16" w:name="_Toc28359080"/>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
    </w:p>
    <w:p>
      <w:pPr>
        <w:ind w:firstLine="480"/>
        <w:spacing w:line="264" w:lineRule="auto"/>
        <w:rPr>
          <w:rFonts w:hint="eastAsia" w:ascii="宋体" w:hAnsi="宋体"/>
          <w:sz w:val="24"/>
          <w:szCs w:val="24"/>
        </w:rPr>
      </w:pPr>
      <w:r/>
      <w:bookmarkStart w:id="17" w:name="_Toc35393623"/>
      <w:r/>
      <w:bookmarkStart w:id="18" w:name="_Toc28359004"/>
      <w:r/>
      <w:bookmarkStart w:id="19" w:name="_Toc38985265"/>
      <w:r/>
      <w:bookmarkStart w:id="20" w:name="_Toc35393792"/>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64" w:lineRule="auto"/>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1.满足《中华人民共和国政府采购法》第二十二条规定，并提供下列材料：</w:t>
      </w:r>
      <w:r/>
    </w:p>
    <w:p>
      <w:pPr>
        <w:ind w:firstLine="480"/>
        <w:spacing w:line="264" w:lineRule="auto"/>
        <w:rPr>
          <w:rFonts w:hint="eastAsia" w:ascii="宋体" w:hAnsi="宋体" w:eastAsia="宋体" w:cs="Times New Roman"/>
          <w:sz w:val="24"/>
          <w:szCs w:val="24"/>
          <w:lang w:val="zh-CN"/>
        </w:rPr>
      </w:pPr>
      <w:r>
        <w:rPr>
          <w:rFonts w:hint="eastAsia" w:ascii="宋体" w:hAnsi="宋体" w:eastAsia="宋体" w:cs="Times New Roman"/>
          <w:sz w:val="24"/>
          <w:szCs w:val="24"/>
        </w:rPr>
        <w:t xml:space="preserve">1.1</w:t>
      </w:r>
      <w:r>
        <w:rPr>
          <w:rFonts w:hint="eastAsia" w:ascii="宋体" w:hAnsi="宋体" w:eastAsia="宋体" w:cs="Times New Roman"/>
          <w:sz w:val="24"/>
          <w:szCs w:val="24"/>
          <w:lang w:val="zh-CN"/>
        </w:rPr>
        <w:t xml:space="preserve">供应商信用承诺函（</w:t>
      </w:r>
      <w:r>
        <w:rPr>
          <w:rFonts w:hint="eastAsia" w:ascii="宋体" w:hAnsi="宋体" w:cs="Times New Roman"/>
          <w:sz w:val="24"/>
          <w:szCs w:val="24"/>
          <w:lang w:val="zh-CN"/>
        </w:rPr>
        <w:t xml:space="preserve">格式见第六章</w:t>
      </w:r>
      <w:r>
        <w:rPr>
          <w:rFonts w:hint="eastAsia" w:ascii="宋体" w:hAnsi="宋体" w:eastAsia="宋体" w:cs="Times New Roman"/>
          <w:sz w:val="24"/>
          <w:szCs w:val="24"/>
          <w:lang w:val="zh-CN"/>
        </w:rPr>
        <w:t xml:space="preserve">）。</w:t>
      </w:r>
      <w:r/>
    </w:p>
    <w:p>
      <w:pPr>
        <w:ind w:firstLine="480"/>
        <w:spacing w:line="264" w:lineRule="auto"/>
        <w:rPr>
          <w:rFonts w:hint="eastAsia" w:ascii="宋体" w:hAnsi="宋体"/>
          <w:sz w:val="24"/>
          <w:szCs w:val="24"/>
          <w:highlight w:val="yellow"/>
        </w:rPr>
      </w:pPr>
      <w:r>
        <w:rPr>
          <w:rFonts w:hint="eastAsia" w:ascii="宋体" w:hAnsi="宋体" w:eastAsia="宋体" w:cs="Times New Roman"/>
          <w:sz w:val="24"/>
          <w:szCs w:val="24"/>
          <w:lang w:val="zh-CN"/>
        </w:rPr>
        <w:t xml:space="preserve">2.落实政府采购政策需满足的资格要求：</w:t>
      </w:r>
      <w:r>
        <w:rPr>
          <w:rFonts w:hint="eastAsia" w:ascii="宋体" w:hAnsi="宋体" w:eastAsia="宋体" w:cs="Times New Roman"/>
          <w:sz w:val="24"/>
          <w:szCs w:val="24"/>
        </w:rPr>
        <w:t xml:space="preserve">无。</w:t>
      </w:r>
      <w:r/>
    </w:p>
    <w:p>
      <w:pPr>
        <w:ind w:firstLine="480"/>
        <w:spacing w:line="264" w:lineRule="auto"/>
        <w:rPr>
          <w:rFonts w:hint="eastAsia" w:ascii="宋体" w:hAnsi="宋体" w:eastAsia="宋体" w:cs="Times New Roman"/>
          <w:sz w:val="24"/>
          <w:szCs w:val="24"/>
        </w:rPr>
      </w:pPr>
      <w:r>
        <w:rPr>
          <w:rFonts w:hint="eastAsia" w:ascii="宋体" w:hAnsi="宋体" w:eastAsia="宋体" w:cs="Times New Roman"/>
          <w:sz w:val="24"/>
          <w:szCs w:val="24"/>
          <w:lang w:val="zh-CN"/>
        </w:rPr>
        <w:t xml:space="preserve">本项目采购标的对应的中小企业划分标准所属行业为：</w:t>
      </w:r>
      <w:r>
        <w:rPr>
          <w:rFonts w:hint="eastAsia" w:ascii="宋体" w:hAnsi="宋体" w:eastAsia="宋体" w:cs="Times New Roman"/>
          <w:sz w:val="24"/>
          <w:szCs w:val="24"/>
        </w:rPr>
        <w:t xml:space="preserve">软件和信息技术服务业。</w:t>
      </w:r>
      <w:r/>
    </w:p>
    <w:p>
      <w:pPr>
        <w:ind w:firstLine="480"/>
        <w:spacing w:line="264" w:lineRule="auto"/>
        <w:rPr>
          <w:rFonts w:hint="eastAsia" w:ascii="宋体" w:hAnsi="宋体" w:eastAsia="宋体" w:cs="Times New Roman"/>
          <w:sz w:val="24"/>
          <w:szCs w:val="24"/>
        </w:rPr>
      </w:pPr>
      <w:r>
        <w:rPr>
          <w:rFonts w:hint="eastAsia" w:ascii="宋体" w:hAnsi="宋体"/>
          <w:sz w:val="24"/>
          <w:szCs w:val="24"/>
        </w:rPr>
        <w:t xml:space="preserve">（二）本项目的特定资格要求：</w:t>
      </w:r>
      <w:r>
        <w:rPr>
          <w:rFonts w:hint="eastAsia" w:ascii="宋体" w:hAnsi="宋体" w:eastAsia="宋体" w:cs="Times New Roman"/>
          <w:sz w:val="24"/>
          <w:szCs w:val="24"/>
        </w:rPr>
        <w:t xml:space="preserve">无。</w:t>
      </w:r>
      <w:r/>
    </w:p>
    <w:p>
      <w:pPr>
        <w:ind w:firstLine="480"/>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（三）拒绝下述供应商参加本次采购活动</w:t>
      </w:r>
      <w:r/>
    </w:p>
    <w:p>
      <w:pPr>
        <w:ind w:firstLine="480"/>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1.单位负责人为同一人或者存在直接控股、管理关系的不同供应商，不得参加同一合同项下的政府采购活动。</w:t>
      </w:r>
      <w:r/>
    </w:p>
    <w:p>
      <w:pPr>
        <w:ind w:firstLine="480"/>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2.为采购项目提供整体设计、规范编制或者项目管理、监理、检测等服务的供应商，不得参加本项目的采购活动。</w:t>
      </w:r>
      <w:r/>
    </w:p>
    <w:p>
      <w:pPr>
        <w:ind w:firstLine="480"/>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3.供应商被“信用中国”网站（www.creditchina.gov.cn）、“中国政府采购网”(www.ccgp.gov.cn)列入失信被执行人、重大税收违法案件当事人名单、政府采购严重违法失信行为记录名单。</w:t>
      </w:r>
      <w:r/>
    </w:p>
    <w:p>
      <w:pPr>
        <w:pStyle w:val="844"/>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
    </w:p>
    <w:p>
      <w:pPr>
        <w:ind w:firstLine="480"/>
        <w:spacing w:line="264" w:lineRule="auto"/>
        <w:rPr>
          <w:rFonts w:hint="eastAsia"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p>
    <w:p>
      <w:pPr>
        <w:ind w:firstLine="480"/>
        <w:spacing w:line="264" w:lineRule="auto"/>
        <w:rPr>
          <w:rFonts w:hint="eastAsia" w:ascii="宋体" w:hAnsi="宋体" w:cs="宋体"/>
          <w:sz w:val="24"/>
          <w:szCs w:val="24"/>
          <w:u w:val="single"/>
        </w:rPr>
      </w:pPr>
      <w:r>
        <w:rPr>
          <w:rFonts w:hint="eastAsia" w:ascii="宋体" w:hAnsi="宋体" w:cs="宋体"/>
          <w:sz w:val="24"/>
          <w:szCs w:val="24"/>
        </w:rPr>
        <w:t xml:space="preserve">2.方式：在“江苏政府采购网”免费下载。</w:t>
      </w:r>
      <w:r/>
    </w:p>
    <w:p>
      <w:pPr>
        <w:pStyle w:val="844"/>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
    </w:p>
    <w:p>
      <w:pPr>
        <w:ind w:firstLine="480"/>
        <w:spacing w:line="264" w:lineRule="auto"/>
        <w:rPr>
          <w:rFonts w:hint="eastAsia" w:ascii="宋体" w:hAnsi="宋体" w:eastAsia="宋体"/>
          <w:bCs/>
          <w:sz w:val="24"/>
          <w:szCs w:val="24"/>
          <w:u w:val="single"/>
        </w:rPr>
      </w:pPr>
      <w:r/>
      <w:bookmarkStart w:id="27" w:name="_Toc35393794"/>
      <w:r/>
      <w:bookmarkStart w:id="28" w:name="_Toc35393625"/>
      <w:r/>
      <w:bookmarkStart w:id="29" w:name="_Toc28359084"/>
      <w:r/>
      <w:bookmarkStart w:id="30" w:name="_Toc38985267"/>
      <w:r/>
      <w:bookmarkStart w:id="31" w:name="_Toc28359007"/>
      <w:r>
        <w:rPr>
          <w:rFonts w:hint="eastAsia" w:ascii="宋体" w:hAnsi="宋体" w:eastAsia="宋体" w:cs="宋体"/>
          <w:sz w:val="24"/>
          <w:szCs w:val="24"/>
        </w:rPr>
        <w:t xml:space="preserve">1.提交投标文件截止时间、开标时间：</w:t>
      </w:r>
      <w:r>
        <w:rPr>
          <w:rFonts w:hint="eastAsia" w:ascii="宋体" w:hAnsi="宋体" w:eastAsia="宋体" w:cs="宋体"/>
          <w:bCs/>
          <w:color w:val="000000" w:themeColor="text1"/>
          <w:sz w:val="24"/>
          <w:szCs w:val="24"/>
        </w:rPr>
        <w:t xml:space="preserve">20</w:t>
      </w:r>
      <w:r>
        <w:rPr>
          <w:rFonts w:hint="eastAsia" w:ascii="宋体" w:hAnsi="宋体" w:eastAsia="宋体" w:cs="宋体"/>
          <w:color w:val="000000" w:themeColor="text1"/>
          <w:sz w:val="24"/>
          <w:szCs w:val="24"/>
        </w:rPr>
        <w:t xml:space="preserve">24</w:t>
      </w:r>
      <w:r>
        <w:rPr>
          <w:rFonts w:hint="eastAsia" w:ascii="宋体" w:hAnsi="宋体"/>
          <w:bCs/>
          <w:color w:val="000000" w:themeColor="text1"/>
          <w:sz w:val="24"/>
          <w:szCs w:val="24"/>
        </w:rPr>
        <w:t xml:space="preserve">年</w:t>
      </w:r>
      <w:r>
        <w:rPr>
          <w:rFonts w:hint="eastAsia" w:ascii="宋体" w:hAnsi="宋体" w:eastAsia="宋体" w:cs="宋体"/>
          <w:color w:val="000000" w:themeColor="text1"/>
          <w:sz w:val="24"/>
          <w:szCs w:val="24"/>
        </w:rPr>
        <w:t xml:space="preserve">11</w:t>
      </w:r>
      <w:r>
        <w:rPr>
          <w:rFonts w:hint="eastAsia" w:ascii="宋体" w:hAnsi="宋体"/>
          <w:bCs/>
          <w:color w:val="000000" w:themeColor="text1"/>
          <w:sz w:val="24"/>
          <w:szCs w:val="24"/>
        </w:rPr>
        <w:t xml:space="preserve">月</w:t>
      </w:r>
      <w:r>
        <w:rPr>
          <w:rFonts w:hint="eastAsia" w:ascii="宋体" w:hAnsi="宋体" w:eastAsia="宋体" w:cs="宋体"/>
          <w:color w:val="000000" w:themeColor="text1"/>
          <w:sz w:val="24"/>
          <w:szCs w:val="24"/>
        </w:rPr>
        <w:t xml:space="preserve">11</w:t>
      </w:r>
      <w:r>
        <w:rPr>
          <w:rFonts w:hint="eastAsia" w:ascii="宋体" w:hAnsi="宋体"/>
          <w:bCs/>
          <w:color w:val="000000" w:themeColor="text1"/>
          <w:sz w:val="24"/>
          <w:szCs w:val="24"/>
        </w:rPr>
        <w:t xml:space="preserve">日</w:t>
      </w:r>
      <w:r>
        <w:rPr>
          <w:rFonts w:hint="eastAsia" w:ascii="宋体" w:hAnsi="宋体" w:eastAsia="宋体" w:cs="宋体"/>
          <w:color w:val="000000" w:themeColor="text1"/>
          <w:sz w:val="24"/>
          <w:szCs w:val="24"/>
        </w:rPr>
        <w:t xml:space="preserve">09</w:t>
      </w:r>
      <w:r>
        <w:rPr>
          <w:rFonts w:hint="eastAsia" w:eastAsia="宋体" w:cs="Times New Roman"/>
          <w:bCs/>
          <w:color w:val="000000" w:themeColor="text1"/>
          <w:sz w:val="24"/>
          <w:szCs w:val="24"/>
        </w:rPr>
        <w:t xml:space="preserve">时</w:t>
      </w:r>
      <w:r>
        <w:rPr>
          <w:rFonts w:hint="eastAsia" w:ascii="宋体" w:hAnsi="宋体" w:eastAsia="宋体" w:cs="宋体"/>
          <w:color w:val="000000" w:themeColor="text1"/>
          <w:sz w:val="24"/>
          <w:szCs w:val="24"/>
        </w:rPr>
        <w:t xml:space="preserve">30</w:t>
      </w:r>
      <w:r>
        <w:rPr>
          <w:rFonts w:hint="eastAsia" w:ascii="宋体" w:hAnsi="宋体"/>
          <w:bCs/>
          <w:color w:val="000000" w:themeColor="text1"/>
          <w:sz w:val="24"/>
          <w:szCs w:val="24"/>
        </w:rPr>
        <w:t xml:space="preserve">分</w:t>
      </w:r>
      <w:r>
        <w:rPr>
          <w:rFonts w:hint="eastAsia" w:ascii="宋体" w:hAnsi="宋体"/>
          <w:bCs/>
          <w:sz w:val="24"/>
          <w:szCs w:val="24"/>
        </w:rPr>
        <w:t xml:space="preserve">（北京时间）。</w:t>
      </w:r>
      <w:r/>
    </w:p>
    <w:p>
      <w:pPr>
        <w:ind w:firstLine="480"/>
        <w:spacing w:line="264"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eastAsia="宋体" w:cs="宋体"/>
          <w:sz w:val="24"/>
          <w:szCs w:val="24"/>
        </w:rPr>
        <w:t xml:space="preserve">江苏省政府采购交易系统（以下简称“苏采云系统”）网上开标大厅。</w:t>
      </w:r>
      <w:r/>
    </w:p>
    <w:p>
      <w:pPr>
        <w:pStyle w:val="844"/>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
    </w:p>
    <w:p>
      <w:pPr>
        <w:ind w:firstLine="480"/>
        <w:spacing w:line="264" w:lineRule="auto"/>
        <w:rPr>
          <w:rFonts w:hint="eastAsia"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招标公告及招标文件公告期限为自本公告发布之日起5个工作日。</w:t>
      </w:r>
      <w:r/>
    </w:p>
    <w:p>
      <w:pPr>
        <w:pStyle w:val="844"/>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
    </w:p>
    <w:p>
      <w:pPr>
        <w:ind w:firstLine="480"/>
        <w:spacing w:line="264" w:lineRule="auto"/>
        <w:tabs>
          <w:tab w:val="left" w:pos="900" w:leader="none"/>
        </w:tabs>
        <w:rPr>
          <w:rFonts w:hint="eastAsia" w:ascii="宋体" w:hAnsi="宋体"/>
          <w:bCs/>
          <w:sz w:val="24"/>
          <w:szCs w:val="24"/>
        </w:rPr>
      </w:pPr>
      <w:r/>
      <w:bookmarkStart w:id="35" w:name="_Toc28359008"/>
      <w:r/>
      <w:bookmarkStart w:id="36" w:name="_Toc38985269"/>
      <w:r/>
      <w:bookmarkStart w:id="37" w:name="_Toc28359085"/>
      <w:r/>
      <w:bookmarkStart w:id="38" w:name="_Toc35393796"/>
      <w:r/>
      <w:bookmarkStart w:id="39" w:name="_Toc35393627"/>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p>
    <w:p>
      <w:pPr>
        <w:ind w:firstLine="480"/>
        <w:spacing w:line="264" w:lineRule="auto"/>
        <w:tabs>
          <w:tab w:val="left" w:pos="900" w:leader="none"/>
        </w:tabs>
        <w:rPr>
          <w:rFonts w:hint="eastAsia" w:ascii="宋体" w:hAnsi="宋体" w:eastAsia="宋体" w:cs="宋体"/>
          <w:sz w:val="24"/>
          <w:szCs w:val="24"/>
        </w:rPr>
      </w:pPr>
      <w:r>
        <w:rPr>
          <w:rFonts w:hint="eastAsia" w:ascii="宋体" w:hAnsi="宋体"/>
          <w:sz w:val="24"/>
          <w:szCs w:val="24"/>
        </w:rPr>
        <w:t xml:space="preserve">2.</w:t>
      </w:r>
      <w:r>
        <w:rPr>
          <w:rFonts w:hint="eastAsia" w:ascii="宋体" w:hAnsi="宋体" w:eastAsia="宋体" w:cs="宋体"/>
          <w:sz w:val="24"/>
          <w:szCs w:val="24"/>
        </w:rPr>
        <w:t xml:space="preserve">本项目不组织集中勘察及答疑，供应商如对采购需求有疑问，请咨询采购单位联系人。 </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fldChar w:fldCharType="begin"/>
      </w:r>
      <w:r>
        <w:instrText xml:space="preserve"> HYPERLINK "http://www.ccgp-jiangsu.gov.cn/jiangsu/zlxz/ee/ee3a4bc5a3454aa2b0d9312230633ce9.html" </w:instrText>
      </w:r>
      <w:r>
        <w:fldChar w:fldCharType="separate"/>
      </w:r>
      <w:r>
        <w:rPr>
          <w:rStyle w:val="890"/>
          <w:rFonts w:hint="eastAsia" w:ascii="宋体" w:hAnsi="宋体" w:eastAsia="宋体" w:cs="宋体"/>
          <w:color w:val="auto"/>
          <w:sz w:val="24"/>
          <w:szCs w:val="24"/>
        </w:rPr>
        <w:t xml:space="preserve">下载地址</w:t>
      </w:r>
      <w:r>
        <w:rPr>
          <w:rStyle w:val="890"/>
          <w:rFonts w:hint="eastAsia" w:ascii="宋体" w:hAnsi="宋体" w:eastAsia="宋体" w:cs="宋体"/>
          <w:color w:val="auto"/>
          <w:sz w:val="24"/>
          <w:szCs w:val="24"/>
        </w:rPr>
        <w:fldChar w:fldCharType="end"/>
      </w:r>
      <w:r>
        <w:rPr>
          <w:rFonts w:hint="eastAsia" w:ascii="宋体" w:hAnsi="宋体" w:eastAsia="宋体" w:cs="宋体"/>
          <w:sz w:val="24"/>
          <w:szCs w:val="24"/>
        </w:rPr>
        <w:t xml:space="preserve">（CTRL+鼠标左键）。</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4.有关本次招标的事项若存在变动或修改，请及时关注“江苏政府采购网”（www.ccgp-jiangsu.gov.cn）更正公告。</w:t>
      </w:r>
      <w:r/>
    </w:p>
    <w:p>
      <w:pPr>
        <w:pStyle w:val="844"/>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
    </w:p>
    <w:p>
      <w:pPr>
        <w:ind w:firstLine="480"/>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1.采购人</w:t>
      </w:r>
      <w:r/>
    </w:p>
    <w:p>
      <w:pPr>
        <w:ind w:firstLine="480"/>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名  称：南京市医疗保障局</w:t>
      </w:r>
      <w:r>
        <w:rPr>
          <w:rFonts w:hint="eastAsia" w:ascii="宋体" w:hAnsi="宋体" w:eastAsia="宋体" w:cs="Times New Roman"/>
          <w:color w:val="0000ff"/>
          <w:sz w:val="24"/>
          <w:szCs w:val="24"/>
        </w:rPr>
        <w:t xml:space="preserve">          </w:t>
      </w:r>
      <w:r/>
    </w:p>
    <w:p>
      <w:pPr>
        <w:ind w:firstLine="480"/>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地  址：</w:t>
      </w:r>
      <w:r>
        <w:rPr>
          <w:rFonts w:hint="eastAsia" w:ascii="宋体" w:hAnsi="宋体" w:eastAsia="宋体" w:cs="宋体"/>
          <w:sz w:val="24"/>
          <w:szCs w:val="24"/>
        </w:rPr>
        <w:t xml:space="preserve">南京市建邺区江东中路265号新城大厦C座</w:t>
      </w:r>
      <w:r>
        <w:rPr>
          <w:rFonts w:hint="eastAsia" w:ascii="宋体" w:hAnsi="宋体" w:eastAsia="宋体" w:cs="Times New Roman"/>
          <w:color w:val="0000ff"/>
          <w:sz w:val="24"/>
          <w:szCs w:val="24"/>
        </w:rPr>
        <w:t xml:space="preserve"> </w:t>
      </w:r>
      <w:r>
        <w:rPr>
          <w:rFonts w:hint="eastAsia" w:ascii="宋体" w:hAnsi="宋体" w:eastAsia="宋体" w:cs="Times New Roman"/>
          <w:sz w:val="24"/>
          <w:szCs w:val="24"/>
        </w:rPr>
        <w:t xml:space="preserve">   </w:t>
      </w:r>
      <w:r/>
    </w:p>
    <w:p>
      <w:pPr>
        <w:ind w:firstLine="480"/>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联系人：</w:t>
      </w:r>
      <w:r>
        <w:rPr>
          <w:rFonts w:hint="eastAsia" w:ascii="宋体" w:hAnsi="宋体" w:cs="Times New Roman"/>
          <w:sz w:val="24"/>
          <w:szCs w:val="24"/>
        </w:rPr>
        <w:t xml:space="preserve">岳先生</w:t>
      </w:r>
      <w:r>
        <w:rPr>
          <w:rFonts w:hint="eastAsia" w:ascii="宋体" w:hAnsi="宋体" w:eastAsia="宋体" w:cs="Times New Roman"/>
          <w:color w:val="0000ff"/>
          <w:sz w:val="24"/>
          <w:szCs w:val="24"/>
        </w:rPr>
        <w:t xml:space="preserve"> </w:t>
      </w:r>
      <w:r/>
    </w:p>
    <w:p>
      <w:pPr>
        <w:ind w:firstLine="480"/>
        <w:spacing w:line="264" w:lineRule="auto"/>
        <w:rPr>
          <w:rFonts w:hint="eastAsia" w:ascii="宋体" w:hAnsi="宋体" w:eastAsia="宋体" w:cs="Times New Roman"/>
          <w:color w:val="auto"/>
          <w:sz w:val="24"/>
          <w:szCs w:val="24"/>
        </w:rPr>
      </w:pPr>
      <w:r>
        <w:rPr>
          <w:rFonts w:hint="eastAsia" w:ascii="宋体" w:hAnsi="宋体" w:eastAsia="宋体" w:cs="Times New Roman"/>
          <w:sz w:val="24"/>
          <w:szCs w:val="24"/>
        </w:rPr>
        <w:t xml:space="preserve">联系电话：</w:t>
      </w:r>
      <w:r>
        <w:rPr>
          <w:rFonts w:hint="eastAsia" w:ascii="宋体" w:hAnsi="宋体" w:eastAsia="宋体" w:cs="Times New Roman"/>
          <w:color w:val="auto"/>
          <w:sz w:val="24"/>
          <w:szCs w:val="24"/>
        </w:rPr>
        <w:t xml:space="preserve">025-86270191 </w:t>
      </w:r>
      <w:bookmarkStart w:id="40" w:name="_Toc28359009"/>
      <w:r/>
      <w:bookmarkStart w:id="41" w:name="_Toc28359086"/>
      <w:r/>
      <w:r/>
    </w:p>
    <w:p>
      <w:pPr>
        <w:ind w:firstLine="480"/>
        <w:spacing w:line="264"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2.交易中心</w:t>
      </w:r>
      <w:bookmarkEnd w:id="40"/>
      <w:r/>
      <w:bookmarkEnd w:id="41"/>
      <w:r/>
      <w:r/>
    </w:p>
    <w:p>
      <w:pPr>
        <w:ind w:firstLine="480"/>
        <w:spacing w:line="264"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地　址：南京市建邺区江东中路265号  　　　　　　　　　　　</w:t>
      </w:r>
      <w:r/>
    </w:p>
    <w:p>
      <w:pPr>
        <w:ind w:firstLine="480"/>
        <w:spacing w:line="264"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联系人：</w:t>
      </w:r>
      <w:r>
        <w:rPr>
          <w:rFonts w:hint="eastAsia" w:ascii="宋体" w:hAnsi="宋体" w:eastAsia="宋体" w:cs="Times New Roman"/>
          <w:color w:val="auto"/>
          <w:sz w:val="24"/>
          <w:szCs w:val="24"/>
          <w:lang w:val="en-US" w:eastAsia="zh-CN"/>
        </w:rPr>
        <w:t xml:space="preserve">蔡</w:t>
      </w:r>
      <w:r>
        <w:rPr>
          <w:rFonts w:hint="eastAsia" w:ascii="宋体" w:hAnsi="宋体" w:eastAsia="宋体" w:cs="Times New Roman"/>
          <w:color w:val="auto"/>
          <w:sz w:val="24"/>
          <w:szCs w:val="24"/>
        </w:rPr>
        <w:t xml:space="preserve">老师                             </w:t>
      </w:r>
      <w:r/>
    </w:p>
    <w:p>
      <w:pPr>
        <w:ind w:firstLine="480"/>
        <w:spacing w:line="264" w:lineRule="auto"/>
        <w:rPr>
          <w:color w:val="auto"/>
        </w:rPr>
      </w:pPr>
      <w:r>
        <w:rPr>
          <w:rFonts w:hint="eastAsia" w:ascii="宋体" w:hAnsi="宋体" w:eastAsia="宋体" w:cs="Times New Roman"/>
          <w:color w:val="auto"/>
          <w:sz w:val="24"/>
          <w:szCs w:val="24"/>
        </w:rPr>
        <w:t xml:space="preserve">联系电话：025-685059</w:t>
      </w:r>
      <w:r>
        <w:rPr>
          <w:rFonts w:hint="eastAsia" w:ascii="宋体" w:hAnsi="宋体" w:eastAsia="宋体" w:cs="Times New Roman"/>
          <w:color w:val="auto"/>
          <w:sz w:val="24"/>
          <w:szCs w:val="24"/>
          <w:lang w:val="en-US" w:eastAsia="zh-CN"/>
        </w:rPr>
        <w:t xml:space="preserve">96</w:t>
      </w:r>
      <w:r>
        <w:rPr>
          <w:rFonts w:hint="eastAsia" w:ascii="宋体" w:hAnsi="宋体" w:eastAsia="宋体" w:cs="Times New Roman"/>
          <w:color w:val="auto"/>
          <w:sz w:val="24"/>
          <w:szCs w:val="24"/>
        </w:rPr>
        <w:t xml:space="preserve"> </w:t>
      </w:r>
      <w:r/>
    </w:p>
    <w:p>
      <w:pPr>
        <w:tabs>
          <w:tab w:val="left" w:pos="900" w:leader="none"/>
        </w:tabs>
        <w:rPr>
          <w:rFonts w:hint="eastAsia" w:ascii="宋体" w:hAnsi="宋体"/>
          <w:sz w:val="24"/>
          <w:szCs w:val="24"/>
        </w:rPr>
      </w:pPr>
      <w:r>
        <w:rPr>
          <w:rFonts w:hint="eastAsia" w:ascii="宋体" w:hAnsi="宋体"/>
          <w:sz w:val="24"/>
          <w:szCs w:val="24"/>
        </w:rPr>
      </w:r>
      <w:r/>
    </w:p>
    <w:p>
      <w:pPr>
        <w:tabs>
          <w:tab w:val="left" w:pos="900" w:leader="none"/>
        </w:tabs>
        <w:rPr>
          <w:rFonts w:hint="eastAsia" w:ascii="宋体" w:hAnsi="宋体"/>
          <w:sz w:val="24"/>
          <w:szCs w:val="24"/>
        </w:rPr>
      </w:pPr>
      <w:r>
        <w:rPr>
          <w:rFonts w:hint="eastAsia" w:ascii="宋体" w:hAnsi="宋体"/>
          <w:sz w:val="24"/>
          <w:szCs w:val="24"/>
        </w:rPr>
      </w:r>
      <w:bookmarkEnd w:id="1"/>
      <w:r/>
      <w:bookmarkEnd w:id="2"/>
      <w:r/>
      <w:bookmarkEnd w:id="3"/>
      <w:r/>
      <w:bookmarkEnd w:id="4"/>
      <w:r/>
      <w:bookmarkEnd w:id="5"/>
      <w:r/>
      <w:r/>
    </w:p>
    <w:p>
      <w:pPr>
        <w:pStyle w:val="936"/>
        <w:ind w:left="0"/>
        <w:jc w:val="center"/>
        <w:tabs>
          <w:tab w:val="left" w:pos="463" w:leader="none"/>
        </w:tabs>
        <w:rPr>
          <w:rFonts w:hint="eastAsia" w:ascii="方正小标宋简体" w:hAnsi="方正小标宋简体" w:eastAsia="方正小标宋简体" w:cs="方正小标宋简体"/>
          <w:color w:val="000000"/>
          <w:sz w:val="36"/>
          <w:szCs w:val="36"/>
          <w:lang w:val="en-US"/>
        </w:rPr>
      </w:pPr>
      <w:r/>
      <w:bookmarkStart w:id="42" w:name="_Hlt16619350"/>
      <w:r/>
      <w:bookmarkStart w:id="43" w:name="_Toc20823346"/>
      <w:r/>
      <w:bookmarkStart w:id="44" w:name="_Toc16938590"/>
      <w:r/>
      <w:bookmarkStart w:id="45" w:name="_Toc120614244"/>
      <w:r/>
      <w:bookmarkStart w:id="46" w:name="_Toc479757211"/>
      <w:r/>
      <w:bookmarkStart w:id="47" w:name="_Toc462564139"/>
      <w:r>
        <w:rPr>
          <w:rFonts w:ascii="黑体" w:eastAsia="黑体"/>
          <w:bCs/>
          <w:sz w:val="44"/>
        </w:rPr>
        <w:br w:type="page" w:clear="all"/>
      </w:r>
      <w:bookmarkStart w:id="48" w:name="_Toc120614211"/>
      <w:r>
        <w:rPr>
          <w:rFonts w:hint="eastAsia" w:ascii="方正小标宋简体" w:hAnsi="方正小标宋简体" w:eastAsia="方正小标宋简体" w:cs="方正小标宋简体"/>
          <w:color w:val="000000"/>
          <w:sz w:val="36"/>
          <w:szCs w:val="36"/>
          <w:lang w:val="en-US"/>
        </w:rPr>
        <w:t xml:space="preserve">第二章  </w:t>
      </w:r>
      <w:bookmarkEnd w:id="48"/>
      <w:r/>
      <w:bookmarkStart w:id="49" w:name="_Toc20823274"/>
      <w:r/>
      <w:bookmarkStart w:id="50" w:name="_Toc513029202"/>
      <w:r/>
      <w:bookmarkStart w:id="51" w:name="_Toc16938518"/>
      <w:r/>
      <w:bookmarkStart w:id="52" w:name="_Toc120614213"/>
      <w:r>
        <w:rPr>
          <w:rFonts w:hint="eastAsia" w:ascii="方正小标宋简体" w:hAnsi="方正小标宋简体" w:eastAsia="方正小标宋简体" w:cs="方正小标宋简体"/>
          <w:color w:val="000000"/>
          <w:sz w:val="36"/>
          <w:szCs w:val="36"/>
          <w:lang w:val="en-US"/>
        </w:rPr>
        <w:t xml:space="preserve">投标人须知</w:t>
      </w:r>
      <w:bookmarkEnd w:id="49"/>
      <w:r/>
      <w:bookmarkEnd w:id="50"/>
      <w:r/>
      <w:bookmarkEnd w:id="51"/>
      <w:r/>
      <w:bookmarkEnd w:id="52"/>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bookmarkStart w:id="53" w:name="_Toc20823275"/>
      <w:r/>
      <w:bookmarkStart w:id="54" w:name="_Toc513029203"/>
      <w:r/>
      <w:bookmarkStart w:id="55" w:name="_Toc120614214"/>
      <w:r/>
      <w:bookmarkStart w:id="56" w:name="_Toc16938519"/>
      <w:r/>
      <w:bookmarkStart w:id="57" w:name="_Toc479757207"/>
      <w:r/>
      <w:bookmarkStart w:id="58" w:name="_Toc16938558"/>
      <w:r/>
      <w:bookmarkStart w:id="59" w:name="_Toc20823314"/>
      <w:r/>
      <w:bookmarkStart w:id="60" w:name="_Toc120614221"/>
      <w:r/>
      <w:bookmarkStart w:id="61" w:name="_Toc513029242"/>
      <w:r>
        <w:rPr>
          <w:rFonts w:hint="eastAsia" w:ascii="方正黑体_GBK" w:hAnsi="方正黑体_GBK" w:eastAsia="方正黑体_GBK" w:cs="方正黑体_GBK"/>
          <w:b w:val="0"/>
          <w:bCs w:val="0"/>
          <w:sz w:val="30"/>
          <w:szCs w:val="30"/>
        </w:rPr>
        <w:t xml:space="preserve">一、总则</w:t>
      </w:r>
      <w:bookmarkEnd w:id="53"/>
      <w:r/>
      <w:bookmarkEnd w:id="54"/>
      <w:r/>
      <w:bookmarkEnd w:id="55"/>
      <w:r/>
      <w:bookmarkEnd w:id="56"/>
      <w:r/>
      <w:r/>
    </w:p>
    <w:p>
      <w:pPr>
        <w:pStyle w:val="845"/>
        <w:ind w:firstLine="422"/>
        <w:spacing w:before="0" w:after="0" w:line="240" w:lineRule="auto"/>
        <w:rPr>
          <w:rFonts w:hint="eastAsia" w:ascii="方正楷体_GBK" w:hAnsi="方正楷体_GBK" w:eastAsia="方正楷体_GBK" w:cs="方正楷体_GBK"/>
        </w:rPr>
      </w:pPr>
      <w:r/>
      <w:bookmarkStart w:id="62" w:name="_Hlt16619475"/>
      <w:r/>
      <w:bookmarkEnd w:id="62"/>
      <w:r/>
      <w:bookmarkStart w:id="63" w:name="_Toc458694821"/>
      <w:r/>
      <w:bookmarkStart w:id="64" w:name="_Toc16938520"/>
      <w:r/>
      <w:bookmarkStart w:id="65" w:name="_Toc20823276"/>
      <w:r/>
      <w:bookmarkStart w:id="66" w:name="_Toc513029204"/>
      <w:r>
        <w:rPr>
          <w:rFonts w:hint="eastAsia" w:ascii="方正楷体_GBK" w:hAnsi="方正楷体_GBK" w:eastAsia="方正楷体_GBK" w:cs="方正楷体_GBK"/>
        </w:rPr>
        <w:t xml:space="preserve">1</w:t>
      </w:r>
      <w:bookmarkEnd w:id="63"/>
      <w:r>
        <w:rPr>
          <w:rFonts w:hint="eastAsia" w:ascii="方正楷体_GBK" w:hAnsi="方正楷体_GBK" w:eastAsia="方正楷体_GBK" w:cs="方正楷体_GBK"/>
        </w:rPr>
        <w:t xml:space="preserve">.招标方式</w:t>
      </w:r>
      <w:bookmarkEnd w:id="64"/>
      <w:r/>
      <w:bookmarkEnd w:id="65"/>
      <w:r/>
      <w:bookmarkEnd w:id="66"/>
      <w:r/>
      <w:r/>
    </w:p>
    <w:p>
      <w:pPr>
        <w:ind w:firstLine="420"/>
        <w:rPr>
          <w:rFonts w:hint="eastAsia" w:ascii="宋体" w:hAnsi="宋体" w:eastAsia="宋体" w:cs="Times New Roman"/>
          <w:sz w:val="24"/>
        </w:rPr>
      </w:pPr>
      <w:r>
        <w:rPr>
          <w:rFonts w:hint="eastAsia" w:ascii="宋体" w:hAnsi="宋体" w:eastAsia="宋体" w:cs="Times New Roman"/>
          <w:sz w:val="24"/>
        </w:rPr>
        <w:t xml:space="preserve">1.1 本次招标采取公开招标方式，本招标文件仅适用于招标公告中所述项目。</w:t>
      </w:r>
      <w:r/>
    </w:p>
    <w:p>
      <w:pPr>
        <w:pStyle w:val="845"/>
        <w:ind w:firstLine="422"/>
        <w:spacing w:before="0" w:after="0" w:line="240" w:lineRule="auto"/>
        <w:rPr>
          <w:rFonts w:hint="eastAsia" w:ascii="方正楷体_GBK" w:hAnsi="方正楷体_GBK" w:eastAsia="方正楷体_GBK" w:cs="方正楷体_GBK"/>
        </w:rPr>
      </w:pPr>
      <w:r/>
      <w:bookmarkStart w:id="67" w:name="_Toc513029205"/>
      <w:r/>
      <w:bookmarkStart w:id="68" w:name="_Toc16938521"/>
      <w:r/>
      <w:bookmarkStart w:id="69" w:name="_Toc20823277"/>
      <w:r>
        <w:rPr>
          <w:rFonts w:hint="eastAsia" w:ascii="方正楷体_GBK" w:hAnsi="方正楷体_GBK" w:eastAsia="方正楷体_GBK" w:cs="方正楷体_GBK"/>
        </w:rPr>
        <w:t xml:space="preserve">2.合格的投标人</w:t>
      </w:r>
      <w:bookmarkEnd w:id="67"/>
      <w:r/>
      <w:bookmarkEnd w:id="68"/>
      <w:r/>
      <w:bookmarkEnd w:id="69"/>
      <w:r/>
      <w:r/>
    </w:p>
    <w:p>
      <w:pPr>
        <w:ind w:firstLine="420"/>
        <w:rPr>
          <w:rFonts w:hint="eastAsia" w:ascii="宋体" w:hAnsi="宋体" w:eastAsia="宋体" w:cs="Times New Roman"/>
          <w:sz w:val="24"/>
        </w:rPr>
      </w:pPr>
      <w:r>
        <w:rPr>
          <w:rFonts w:hint="eastAsia" w:ascii="宋体" w:hAnsi="宋体" w:eastAsia="宋体" w:cs="Times New Roman"/>
          <w:sz w:val="24"/>
        </w:rPr>
        <w:t xml:space="preserve">2.1 满足招标公告</w:t>
      </w:r>
      <w:r>
        <w:rPr>
          <w:rFonts w:hint="eastAsia" w:ascii="宋体" w:hAnsi="宋体" w:cs="Times New Roman"/>
          <w:sz w:val="24"/>
        </w:rPr>
        <w:t xml:space="preserve">对</w:t>
      </w:r>
      <w:r>
        <w:rPr>
          <w:rFonts w:hint="eastAsia" w:ascii="宋体" w:hAnsi="宋体" w:eastAsia="宋体" w:cs="Times New Roman"/>
          <w:sz w:val="24"/>
        </w:rPr>
        <w:t xml:space="preserve">供应商资格要求的规定。</w:t>
      </w:r>
      <w:r/>
    </w:p>
    <w:p>
      <w:pPr>
        <w:ind w:firstLine="420"/>
        <w:rPr>
          <w:rFonts w:hint="eastAsia" w:ascii="宋体" w:hAnsi="宋体" w:eastAsia="宋体" w:cs="Times New Roman"/>
          <w:sz w:val="24"/>
        </w:rPr>
      </w:pPr>
      <w:r>
        <w:rPr>
          <w:rFonts w:hint="eastAsia" w:ascii="宋体" w:hAnsi="宋体" w:eastAsia="宋体" w:cs="Times New Roman"/>
          <w:sz w:val="24"/>
        </w:rPr>
        <w:t xml:space="preserve">2.2 满足本文件</w:t>
      </w:r>
      <w:r>
        <w:rPr>
          <w:rFonts w:hint="eastAsia" w:ascii="宋体" w:hAnsi="宋体" w:cs="Times New Roman"/>
          <w:sz w:val="24"/>
        </w:rPr>
        <w:t xml:space="preserve">规定的</w:t>
      </w:r>
      <w:r>
        <w:rPr>
          <w:rFonts w:hint="eastAsia" w:ascii="宋体" w:hAnsi="宋体" w:eastAsia="宋体" w:cs="Times New Roman"/>
          <w:sz w:val="24"/>
        </w:rPr>
        <w:t xml:space="preserve">实质性要求和条件。</w:t>
      </w:r>
      <w:r/>
    </w:p>
    <w:p>
      <w:pPr>
        <w:pStyle w:val="845"/>
        <w:ind w:firstLine="422"/>
        <w:spacing w:before="0" w:after="0" w:line="240" w:lineRule="auto"/>
        <w:rPr>
          <w:rFonts w:hint="eastAsia" w:ascii="方正楷体_GBK" w:hAnsi="方正楷体_GBK" w:eastAsia="方正楷体_GBK" w:cs="方正楷体_GBK"/>
        </w:rPr>
      </w:pPr>
      <w:r/>
      <w:bookmarkStart w:id="70" w:name="_Toc16938522"/>
      <w:r/>
      <w:bookmarkStart w:id="71" w:name="_Toc20823278"/>
      <w:r/>
      <w:bookmarkStart w:id="72" w:name="_Toc513029206"/>
      <w:r>
        <w:rPr>
          <w:rFonts w:hint="eastAsia" w:ascii="方正楷体_GBK" w:hAnsi="方正楷体_GBK" w:eastAsia="方正楷体_GBK" w:cs="方正楷体_GBK"/>
        </w:rPr>
        <w:t xml:space="preserve">3.适用法律</w:t>
      </w:r>
      <w:bookmarkEnd w:id="70"/>
      <w:r/>
      <w:bookmarkEnd w:id="71"/>
      <w:r/>
      <w:bookmarkEnd w:id="72"/>
      <w:r/>
      <w:r/>
    </w:p>
    <w:p>
      <w:pPr>
        <w:ind w:firstLine="420"/>
        <w:rPr>
          <w:rFonts w:hint="eastAsia" w:ascii="宋体" w:hAnsi="宋体" w:eastAsia="宋体" w:cs="Times New Roman"/>
          <w:sz w:val="24"/>
        </w:rPr>
      </w:pPr>
      <w:r>
        <w:rPr>
          <w:rFonts w:hint="eastAsia" w:ascii="宋体" w:hAnsi="宋体" w:eastAsia="宋体" w:cs="Times New Roman"/>
          <w:sz w:val="24"/>
        </w:rPr>
        <w:t xml:space="preserve">3.1 本次招标及由此产生的合同受中华人民共和国有关的法律法规制约和保护。</w:t>
      </w:r>
      <w:r/>
    </w:p>
    <w:p>
      <w:pPr>
        <w:pStyle w:val="845"/>
        <w:ind w:firstLine="422"/>
        <w:spacing w:before="0" w:after="0" w:line="240" w:lineRule="auto"/>
        <w:rPr>
          <w:rFonts w:hint="eastAsia" w:ascii="方正楷体_GBK" w:hAnsi="方正楷体_GBK" w:eastAsia="方正楷体_GBK" w:cs="方正楷体_GBK"/>
        </w:rPr>
      </w:pPr>
      <w:r/>
      <w:bookmarkStart w:id="73" w:name="_Toc513029207"/>
      <w:r/>
      <w:bookmarkStart w:id="74" w:name="_Toc20823279"/>
      <w:r/>
      <w:bookmarkStart w:id="75" w:name="_Toc462564067"/>
      <w:r/>
      <w:bookmarkStart w:id="76" w:name="_Toc16938523"/>
      <w:r>
        <w:rPr>
          <w:rFonts w:hint="eastAsia" w:ascii="方正楷体_GBK" w:hAnsi="方正楷体_GBK" w:eastAsia="方正楷体_GBK" w:cs="方正楷体_GBK"/>
        </w:rPr>
        <w:t xml:space="preserve">4.投标费用</w:t>
      </w:r>
      <w:bookmarkEnd w:id="73"/>
      <w:r/>
      <w:bookmarkEnd w:id="74"/>
      <w:r/>
      <w:bookmarkEnd w:id="75"/>
      <w:r/>
      <w:bookmarkEnd w:id="76"/>
      <w:r/>
      <w:r/>
    </w:p>
    <w:p>
      <w:pPr>
        <w:ind w:firstLine="420"/>
        <w:rPr>
          <w:rFonts w:hint="eastAsia" w:ascii="宋体" w:hAnsi="宋体" w:eastAsia="宋体" w:cs="Times New Roman"/>
          <w:sz w:val="24"/>
        </w:rPr>
      </w:pPr>
      <w:r>
        <w:rPr>
          <w:rFonts w:hint="eastAsia" w:ascii="宋体" w:hAnsi="宋体" w:eastAsia="宋体" w:cs="Times New Roman"/>
          <w:sz w:val="24"/>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eastAsia="宋体" w:cs="Times New Roman"/>
          <w:sz w:val="24"/>
        </w:rPr>
      </w:pPr>
      <w:r>
        <w:rPr>
          <w:rFonts w:hint="eastAsia" w:ascii="宋体" w:hAnsi="宋体" w:eastAsia="宋体" w:cs="Times New Roman"/>
          <w:sz w:val="24"/>
        </w:rPr>
        <w:t xml:space="preserve">4.2 本次招标交易中心和采购人不收取标书工本费与中标服务费。</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hint="eastAsia" w:ascii="宋体" w:hAnsi="宋体" w:eastAsia="宋体" w:cs="Times New Roman"/>
          <w:sz w:val="24"/>
        </w:rPr>
      </w:pPr>
      <w:r>
        <w:rPr>
          <w:rFonts w:hint="eastAsia" w:ascii="宋体" w:hAnsi="宋体" w:eastAsia="宋体" w:cs="Times New Roman"/>
          <w:sz w:val="24"/>
        </w:rPr>
        <w:t xml:space="preserve">5.1 投标人一旦参加本项目采购活动，即被认为接受了本招标文件的规定和约束。</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bookmarkStart w:id="77" w:name="_Toc16938525"/>
      <w:r/>
      <w:bookmarkStart w:id="78" w:name="_Toc513029209"/>
      <w:r/>
      <w:bookmarkStart w:id="79" w:name="_Toc120614215"/>
      <w:r/>
      <w:bookmarkStart w:id="80" w:name="_Toc20823281"/>
      <w:r>
        <w:rPr>
          <w:rFonts w:hint="eastAsia" w:ascii="方正黑体_GBK" w:hAnsi="方正黑体_GBK" w:eastAsia="方正黑体_GBK" w:cs="方正黑体_GBK"/>
          <w:b w:val="0"/>
          <w:bCs w:val="0"/>
          <w:sz w:val="30"/>
          <w:szCs w:val="30"/>
        </w:rPr>
        <w:t xml:space="preserve">二、招标文件</w:t>
      </w:r>
      <w:bookmarkEnd w:id="77"/>
      <w:r/>
      <w:bookmarkEnd w:id="78"/>
      <w:r/>
      <w:bookmarkEnd w:id="79"/>
      <w:r/>
      <w:bookmarkEnd w:id="80"/>
      <w:r/>
      <w:r/>
    </w:p>
    <w:p>
      <w:pPr>
        <w:pStyle w:val="845"/>
        <w:ind w:firstLine="422"/>
        <w:spacing w:before="0" w:after="0" w:line="240" w:lineRule="auto"/>
        <w:rPr>
          <w:rFonts w:hint="eastAsia" w:ascii="方正楷体_GBK" w:hAnsi="方正楷体_GBK" w:eastAsia="方正楷体_GBK" w:cs="方正楷体_GBK"/>
        </w:rPr>
      </w:pPr>
      <w:r/>
      <w:bookmarkStart w:id="81" w:name="_Toc16938526"/>
      <w:r/>
      <w:bookmarkStart w:id="82" w:name="_Toc513029210"/>
      <w:r/>
      <w:bookmarkStart w:id="83" w:name="_Toc20823282"/>
      <w:r>
        <w:rPr>
          <w:rFonts w:hint="eastAsia" w:ascii="方正楷体_GBK" w:hAnsi="方正楷体_GBK" w:eastAsia="方正楷体_GBK" w:cs="方正楷体_GBK"/>
        </w:rPr>
        <w:t xml:space="preserve">6.招标文件构成</w:t>
      </w:r>
      <w:bookmarkEnd w:id="81"/>
      <w:r/>
      <w:bookmarkEnd w:id="82"/>
      <w:r/>
      <w:bookmarkEnd w:id="83"/>
      <w:r/>
      <w:r/>
    </w:p>
    <w:p>
      <w:pPr>
        <w:ind w:firstLine="420"/>
        <w:rPr>
          <w:rFonts w:hint="eastAsia" w:ascii="宋体" w:hAnsi="宋体" w:eastAsia="宋体" w:cs="Times New Roman"/>
          <w:sz w:val="24"/>
        </w:rPr>
      </w:pPr>
      <w:r>
        <w:rPr>
          <w:rFonts w:hint="eastAsia" w:ascii="宋体" w:hAnsi="宋体" w:eastAsia="宋体" w:cs="Times New Roman"/>
          <w:sz w:val="24"/>
        </w:rPr>
        <w:t xml:space="preserve">6.1 招标文件由以下部分组成：</w:t>
      </w:r>
      <w:r/>
    </w:p>
    <w:p>
      <w:pPr>
        <w:ind w:firstLine="420"/>
        <w:rPr>
          <w:rFonts w:hint="eastAsia" w:ascii="宋体" w:hAnsi="宋体" w:eastAsia="宋体" w:cs="Times New Roman"/>
          <w:sz w:val="24"/>
        </w:rPr>
      </w:pPr>
      <w:r>
        <w:rPr>
          <w:rFonts w:hint="eastAsia" w:ascii="宋体" w:hAnsi="宋体" w:eastAsia="宋体" w:cs="Times New Roman"/>
          <w:sz w:val="24"/>
        </w:rPr>
        <w:t xml:space="preserve">（1）投标邀请</w:t>
      </w:r>
      <w:r/>
    </w:p>
    <w:p>
      <w:pPr>
        <w:ind w:firstLine="420"/>
        <w:rPr>
          <w:rFonts w:hint="eastAsia" w:ascii="宋体" w:hAnsi="宋体" w:eastAsia="宋体" w:cs="Times New Roman"/>
          <w:sz w:val="24"/>
        </w:rPr>
      </w:pPr>
      <w:r>
        <w:rPr>
          <w:rFonts w:hint="eastAsia" w:ascii="宋体" w:hAnsi="宋体" w:eastAsia="宋体" w:cs="Times New Roman"/>
          <w:sz w:val="24"/>
        </w:rPr>
        <w:t xml:space="preserve">（2）投标人须知</w:t>
      </w:r>
      <w:r/>
    </w:p>
    <w:p>
      <w:pPr>
        <w:ind w:firstLine="420"/>
        <w:rPr>
          <w:rFonts w:hint="eastAsia" w:ascii="宋体" w:hAnsi="宋体" w:eastAsia="宋体" w:cs="Times New Roman"/>
          <w:sz w:val="24"/>
        </w:rPr>
      </w:pPr>
      <w:r>
        <w:rPr>
          <w:rFonts w:hint="eastAsia" w:ascii="宋体" w:hAnsi="宋体" w:eastAsia="宋体" w:cs="Times New Roman"/>
          <w:sz w:val="24"/>
        </w:rPr>
        <w:t xml:space="preserve">（3）合同文本</w:t>
      </w:r>
      <w:r/>
    </w:p>
    <w:p>
      <w:pPr>
        <w:ind w:firstLine="420"/>
        <w:rPr>
          <w:rFonts w:hint="eastAsia" w:ascii="宋体" w:hAnsi="宋体" w:eastAsia="宋体" w:cs="Times New Roman"/>
          <w:sz w:val="24"/>
        </w:rPr>
      </w:pPr>
      <w:r>
        <w:rPr>
          <w:rFonts w:hint="eastAsia" w:ascii="宋体" w:hAnsi="宋体" w:eastAsia="宋体" w:cs="Times New Roman"/>
          <w:sz w:val="24"/>
        </w:rPr>
        <w:t xml:space="preserve">（4）采购需求</w:t>
      </w:r>
      <w:r/>
    </w:p>
    <w:p>
      <w:pPr>
        <w:ind w:firstLine="420"/>
        <w:rPr>
          <w:rFonts w:hint="eastAsia" w:ascii="宋体" w:hAnsi="宋体" w:eastAsia="宋体" w:cs="Times New Roman"/>
          <w:sz w:val="24"/>
        </w:rPr>
      </w:pPr>
      <w:r>
        <w:rPr>
          <w:rFonts w:hint="eastAsia" w:ascii="宋体" w:hAnsi="宋体" w:eastAsia="宋体" w:cs="Times New Roman"/>
          <w:sz w:val="24"/>
        </w:rPr>
        <w:t xml:space="preserve">（5）评标方法与评标标准</w:t>
      </w:r>
      <w:r/>
    </w:p>
    <w:p>
      <w:pPr>
        <w:ind w:firstLine="420"/>
        <w:rPr>
          <w:rFonts w:hint="eastAsia" w:ascii="宋体" w:hAnsi="宋体" w:eastAsia="宋体" w:cs="Times New Roman"/>
          <w:sz w:val="24"/>
        </w:rPr>
      </w:pPr>
      <w:r>
        <w:rPr>
          <w:rFonts w:hint="eastAsia" w:ascii="宋体" w:hAnsi="宋体" w:eastAsia="宋体" w:cs="Times New Roman"/>
          <w:sz w:val="24"/>
        </w:rPr>
        <w:t xml:space="preserve">（6）投标文件格式</w:t>
      </w:r>
      <w:r/>
    </w:p>
    <w:p>
      <w:pPr>
        <w:ind w:firstLine="420"/>
        <w:rPr>
          <w:rFonts w:hint="eastAsia" w:ascii="宋体" w:hAnsi="宋体" w:eastAsia="宋体" w:cs="Times New Roman"/>
          <w:sz w:val="24"/>
        </w:rPr>
      </w:pPr>
      <w:r>
        <w:rPr>
          <w:rFonts w:hint="eastAsia" w:ascii="宋体" w:hAnsi="宋体" w:eastAsia="宋体" w:cs="Times New Roman"/>
          <w:sz w:val="24"/>
        </w:rPr>
        <w:t xml:space="preserve">投标人应仔细检查招标文件是否齐全，如有缺漏请立即与交易中心联系。</w:t>
      </w:r>
      <w:r/>
    </w:p>
    <w:p>
      <w:pPr>
        <w:ind w:firstLine="420"/>
        <w:rPr>
          <w:rFonts w:hint="eastAsia" w:ascii="宋体" w:hAnsi="宋体" w:eastAsia="宋体" w:cs="Times New Roman"/>
          <w:sz w:val="24"/>
        </w:rPr>
      </w:pPr>
      <w:r>
        <w:rPr>
          <w:rFonts w:hint="eastAsia" w:ascii="宋体" w:hAnsi="宋体" w:eastAsia="宋体" w:cs="Times New Roman"/>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5"/>
        <w:ind w:firstLine="422"/>
        <w:spacing w:before="0" w:after="0" w:line="240" w:lineRule="auto"/>
        <w:rPr>
          <w:rFonts w:hint="eastAsia" w:ascii="方正楷体_GBK" w:hAnsi="方正楷体_GBK" w:eastAsia="方正楷体_GBK" w:cs="方正楷体_GBK"/>
        </w:rPr>
      </w:pPr>
      <w:r/>
      <w:bookmarkStart w:id="84" w:name="_Toc20823283"/>
      <w:r/>
      <w:bookmarkStart w:id="85" w:name="_Toc462564070"/>
      <w:r/>
      <w:bookmarkStart w:id="86" w:name="_Toc16938527"/>
      <w:r/>
      <w:bookmarkStart w:id="87" w:name="_Toc513029211"/>
      <w:r>
        <w:rPr>
          <w:rFonts w:hint="eastAsia" w:ascii="方正楷体_GBK" w:hAnsi="方正楷体_GBK" w:eastAsia="方正楷体_GBK" w:cs="方正楷体_GBK"/>
        </w:rPr>
        <w:t xml:space="preserve">7.招标文件的澄清</w:t>
      </w:r>
      <w:bookmarkEnd w:id="84"/>
      <w:r/>
      <w:bookmarkEnd w:id="85"/>
      <w:r/>
      <w:bookmarkEnd w:id="86"/>
      <w:r/>
      <w:bookmarkEnd w:id="87"/>
      <w:r/>
      <w:r/>
    </w:p>
    <w:p>
      <w:pPr>
        <w:ind w:firstLine="420"/>
        <w:rPr>
          <w:rFonts w:hint="eastAsia" w:ascii="宋体" w:hAnsi="宋体" w:eastAsia="宋体" w:cs="Times New Roman"/>
          <w:sz w:val="24"/>
        </w:rPr>
      </w:pPr>
      <w:r>
        <w:rPr>
          <w:rFonts w:hint="eastAsia" w:ascii="宋体" w:hAnsi="宋体" w:eastAsia="宋体" w:cs="Times New Roman"/>
          <w:sz w:val="24"/>
        </w:rPr>
        <w:t xml:space="preserve">7.1 任何要求对招标文件进行澄清的投标人，应在投标截止期十日前按招标公告中的通讯地址，以书面形式通知交易中心。</w:t>
      </w:r>
      <w:r/>
    </w:p>
    <w:p>
      <w:pPr>
        <w:pStyle w:val="845"/>
        <w:ind w:firstLine="422"/>
        <w:spacing w:before="0" w:after="0" w:line="240" w:lineRule="auto"/>
        <w:rPr>
          <w:rFonts w:hint="eastAsia" w:ascii="方正楷体_GBK" w:hAnsi="方正楷体_GBK" w:eastAsia="方正楷体_GBK" w:cs="方正楷体_GBK"/>
        </w:rPr>
      </w:pPr>
      <w:r/>
      <w:bookmarkStart w:id="88" w:name="_Toc16938528"/>
      <w:r/>
      <w:bookmarkStart w:id="89" w:name="_Toc462564071"/>
      <w:r/>
      <w:bookmarkStart w:id="90" w:name="_Toc20823284"/>
      <w:r/>
      <w:bookmarkStart w:id="91" w:name="_Toc513029212"/>
      <w:r>
        <w:rPr>
          <w:rFonts w:hint="eastAsia" w:ascii="方正楷体_GBK" w:hAnsi="方正楷体_GBK" w:eastAsia="方正楷体_GBK" w:cs="方正楷体_GBK"/>
        </w:rPr>
        <w:t xml:space="preserve">8.招标文件的修改</w:t>
      </w:r>
      <w:bookmarkEnd w:id="88"/>
      <w:r/>
      <w:bookmarkEnd w:id="89"/>
      <w:r/>
      <w:bookmarkEnd w:id="90"/>
      <w:r/>
      <w:bookmarkEnd w:id="91"/>
      <w:r/>
      <w:r/>
    </w:p>
    <w:p>
      <w:pPr>
        <w:ind w:firstLine="420"/>
        <w:rPr>
          <w:rFonts w:hint="eastAsia" w:ascii="宋体" w:hAnsi="宋体" w:eastAsia="宋体" w:cs="Times New Roman"/>
          <w:sz w:val="24"/>
        </w:rPr>
      </w:pPr>
      <w:r/>
      <w:bookmarkStart w:id="92" w:name="_Toc513029213"/>
      <w:r/>
      <w:bookmarkStart w:id="93" w:name="_Toc20823285"/>
      <w:r/>
      <w:bookmarkStart w:id="94" w:name="_Toc462564072"/>
      <w:r/>
      <w:bookmarkStart w:id="95" w:name="_Toc16938529"/>
      <w:r/>
      <w:bookmarkStart w:id="96" w:name="_Toc120614216"/>
      <w:r>
        <w:rPr>
          <w:rFonts w:hint="eastAsia" w:ascii="宋体" w:hAnsi="宋体" w:eastAsia="宋体" w:cs="Times New Roman"/>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eastAsia="宋体" w:cs="Times New Roman"/>
          <w:sz w:val="24"/>
        </w:rPr>
      </w:pPr>
      <w:r>
        <w:rPr>
          <w:rFonts w:hint="eastAsia" w:ascii="宋体" w:hAnsi="宋体" w:eastAsia="宋体" w:cs="Times New Roman"/>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eastAsia="宋体" w:cs="Times New Roman"/>
          <w:sz w:val="24"/>
        </w:rPr>
      </w:pPr>
      <w:r>
        <w:rPr>
          <w:rFonts w:hint="eastAsia" w:ascii="宋体" w:hAnsi="宋体" w:eastAsia="宋体" w:cs="Times New Roman"/>
          <w:sz w:val="24"/>
        </w:rPr>
        <w:t xml:space="preserve">8.3 交易中心有权按照法定的要求推迟投标截止日期和开标日期，并在原公告媒体发布更正公告。</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92"/>
      <w:r/>
      <w:bookmarkEnd w:id="93"/>
      <w:r/>
      <w:bookmarkEnd w:id="94"/>
      <w:r/>
      <w:bookmarkEnd w:id="95"/>
      <w:r/>
      <w:bookmarkEnd w:id="96"/>
      <w:r/>
      <w:r/>
    </w:p>
    <w:p>
      <w:pPr>
        <w:pStyle w:val="845"/>
        <w:ind w:firstLine="422"/>
        <w:spacing w:before="0" w:after="0" w:line="240" w:lineRule="auto"/>
        <w:rPr>
          <w:rFonts w:hint="eastAsia" w:ascii="方正楷体_GBK" w:hAnsi="方正楷体_GBK" w:eastAsia="方正楷体_GBK" w:cs="方正楷体_GBK"/>
        </w:rPr>
      </w:pPr>
      <w:r/>
      <w:bookmarkStart w:id="97" w:name="_Toc16938530"/>
      <w:r/>
      <w:bookmarkStart w:id="98" w:name="_Toc20823286"/>
      <w:r/>
      <w:bookmarkStart w:id="99" w:name="_Toc513029214"/>
      <w:r/>
      <w:bookmarkStart w:id="100" w:name="_Toc462564073"/>
      <w:r>
        <w:rPr>
          <w:rFonts w:hint="eastAsia" w:ascii="方正楷体_GBK" w:hAnsi="方正楷体_GBK" w:eastAsia="方正楷体_GBK" w:cs="方正楷体_GBK"/>
        </w:rPr>
        <w:t xml:space="preserve">9.投标文件的语言及度量衡单位</w:t>
      </w:r>
      <w:bookmarkEnd w:id="97"/>
      <w:r/>
      <w:bookmarkEnd w:id="98"/>
      <w:r/>
      <w:bookmarkEnd w:id="99"/>
      <w:r/>
      <w:bookmarkEnd w:id="100"/>
      <w:r/>
      <w:r/>
    </w:p>
    <w:p>
      <w:pPr>
        <w:ind w:firstLine="420"/>
        <w:rPr>
          <w:rFonts w:hint="eastAsia" w:ascii="宋体" w:hAnsi="宋体" w:eastAsia="宋体" w:cs="Times New Roman"/>
          <w:sz w:val="24"/>
        </w:rPr>
      </w:pPr>
      <w:r>
        <w:rPr>
          <w:rFonts w:hint="eastAsia" w:ascii="宋体" w:hAnsi="宋体" w:eastAsia="宋体" w:cs="Times New Roman"/>
          <w:sz w:val="24"/>
        </w:rPr>
        <w:t xml:space="preserve">9.1 投标人提交的投标文件以及投标人与交易中心就有关投标的所有来往通知、函件和文件均应使用简体中文。</w:t>
      </w:r>
      <w:r/>
    </w:p>
    <w:p>
      <w:pPr>
        <w:ind w:firstLine="420"/>
        <w:rPr>
          <w:rFonts w:hint="eastAsia" w:ascii="宋体" w:hAnsi="宋体" w:eastAsia="宋体" w:cs="Times New Roman"/>
          <w:sz w:val="24"/>
          <w:szCs w:val="22"/>
        </w:rPr>
      </w:pPr>
      <w:r>
        <w:rPr>
          <w:rFonts w:hint="eastAsia" w:ascii="宋体" w:hAnsi="宋体" w:eastAsia="宋体" w:cs="Times New Roman"/>
          <w:sz w:val="24"/>
          <w:szCs w:val="22"/>
        </w:rPr>
        <w:t xml:space="preserve">9.2 除技术性能另有规定外，投标文件所使用的度量衡单位，均须采用国家法定计量单位。</w:t>
      </w:r>
      <w:r/>
    </w:p>
    <w:p>
      <w:pPr>
        <w:pStyle w:val="845"/>
        <w:ind w:firstLine="422"/>
        <w:spacing w:before="0" w:after="0" w:line="240" w:lineRule="auto"/>
        <w:rPr>
          <w:rFonts w:hint="eastAsia" w:ascii="方正楷体_GBK" w:hAnsi="方正楷体_GBK" w:eastAsia="方正楷体_GBK" w:cs="方正楷体_GBK"/>
        </w:rPr>
      </w:pPr>
      <w:r/>
      <w:bookmarkStart w:id="101" w:name="_Toc16938531"/>
      <w:r/>
      <w:bookmarkStart w:id="102" w:name="_Toc20823287"/>
      <w:r/>
      <w:bookmarkStart w:id="103" w:name="_Toc513029215"/>
      <w:r/>
      <w:bookmarkStart w:id="104" w:name="_Toc462564074"/>
      <w:r>
        <w:rPr>
          <w:rFonts w:hint="eastAsia" w:ascii="方正楷体_GBK" w:hAnsi="方正楷体_GBK" w:eastAsia="方正楷体_GBK" w:cs="方正楷体_GBK"/>
        </w:rPr>
        <w:t xml:space="preserve">10.投标文件构成</w:t>
      </w:r>
      <w:bookmarkEnd w:id="101"/>
      <w:r/>
      <w:bookmarkEnd w:id="102"/>
      <w:r/>
      <w:bookmarkEnd w:id="103"/>
      <w:r/>
      <w:bookmarkEnd w:id="104"/>
      <w:r/>
      <w:r/>
    </w:p>
    <w:p>
      <w:pPr>
        <w:ind w:firstLine="420"/>
        <w:rPr>
          <w:rFonts w:hint="eastAsia" w:ascii="宋体" w:hAnsi="宋体" w:eastAsia="宋体" w:cs="Times New Roman"/>
          <w:sz w:val="24"/>
          <w:szCs w:val="22"/>
        </w:rPr>
      </w:pPr>
      <w:r>
        <w:rPr>
          <w:rFonts w:hint="eastAsia" w:ascii="宋体" w:hAnsi="宋体" w:eastAsia="宋体" w:cs="Times New Roman"/>
          <w:sz w:val="24"/>
          <w:szCs w:val="22"/>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eastAsia="宋体" w:cs="Times New Roman"/>
          <w:sz w:val="24"/>
          <w:szCs w:val="22"/>
        </w:rPr>
      </w:pPr>
      <w:r>
        <w:rPr>
          <w:rFonts w:hint="eastAsia" w:ascii="宋体" w:hAnsi="宋体" w:eastAsia="宋体" w:cs="Times New Roman"/>
          <w:sz w:val="24"/>
          <w:szCs w:val="22"/>
        </w:rPr>
        <w:t xml:space="preserve">10.2 如标书制作工具中格式和内容与“江苏政府采购网”发布的招标文件不一致，以“江苏政府采购网”发布的招标文件为准。</w:t>
      </w:r>
      <w:r/>
    </w:p>
    <w:p>
      <w:pPr>
        <w:pStyle w:val="845"/>
        <w:ind w:firstLine="422"/>
        <w:spacing w:before="0" w:after="0" w:line="240" w:lineRule="auto"/>
        <w:rPr>
          <w:rFonts w:hint="eastAsia" w:ascii="方正楷体_GBK" w:hAnsi="方正楷体_GBK" w:eastAsia="方正楷体_GBK" w:cs="方正楷体_GBK"/>
        </w:rPr>
      </w:pPr>
      <w:r/>
      <w:bookmarkStart w:id="105" w:name="_Hlt26670360"/>
      <w:r/>
      <w:bookmarkEnd w:id="105"/>
      <w:r/>
      <w:bookmarkStart w:id="106" w:name="_Hlt26668975"/>
      <w:r/>
      <w:bookmarkEnd w:id="106"/>
      <w:r/>
      <w:bookmarkStart w:id="107" w:name="_Hlt26954838"/>
      <w:r/>
      <w:bookmarkEnd w:id="107"/>
      <w:r/>
      <w:bookmarkStart w:id="108" w:name="_Toc513029219"/>
      <w:r/>
      <w:bookmarkStart w:id="109" w:name="_Toc49090509"/>
      <w:r/>
      <w:bookmarkStart w:id="110" w:name="_Toc14577357"/>
      <w:r/>
      <w:bookmarkStart w:id="111" w:name="_Toc14577354"/>
      <w:r/>
      <w:bookmarkStart w:id="112" w:name="_Toc513029216"/>
      <w:r/>
      <w:bookmarkStart w:id="113" w:name="_Toc49090507"/>
      <w:r>
        <w:rPr>
          <w:rFonts w:hint="eastAsia" w:ascii="方正楷体_GBK" w:hAnsi="方正楷体_GBK" w:eastAsia="方正楷体_GBK" w:cs="方正楷体_GBK"/>
        </w:rPr>
        <w:t xml:space="preserve">11.证明投标人及投标标的符合招标文件规定的文件</w:t>
      </w:r>
      <w:bookmarkEnd w:id="108"/>
      <w:r/>
      <w:bookmarkEnd w:id="109"/>
      <w:r/>
      <w:bookmarkEnd w:id="110"/>
      <w:r/>
      <w:bookmarkEnd w:id="111"/>
      <w:r/>
      <w:bookmarkEnd w:id="112"/>
      <w:r/>
      <w:bookmarkEnd w:id="113"/>
      <w:r/>
      <w:r/>
    </w:p>
    <w:p>
      <w:pPr>
        <w:ind w:firstLine="420"/>
        <w:rPr>
          <w:rFonts w:hint="eastAsia" w:ascii="宋体" w:hAnsi="宋体" w:eastAsia="宋体" w:cs="Times New Roman"/>
          <w:sz w:val="24"/>
        </w:rPr>
      </w:pPr>
      <w:r/>
      <w:bookmarkStart w:id="114" w:name="_Toc14577355"/>
      <w:r/>
      <w:bookmarkStart w:id="115" w:name="_Toc49090508"/>
      <w:r>
        <w:rPr>
          <w:rFonts w:hint="eastAsia" w:ascii="宋体" w:hAnsi="宋体" w:eastAsia="宋体" w:cs="Times New Roman"/>
          <w:sz w:val="24"/>
        </w:rPr>
        <w:t xml:space="preserve">11.1 投标人应按照法律、法规、规章和规范性文件以及招标文件要求提交证明文件，证明其投标标的符合招标文件规定。</w:t>
      </w:r>
      <w:r/>
    </w:p>
    <w:p>
      <w:pPr>
        <w:ind w:firstLine="420"/>
        <w:rPr>
          <w:rFonts w:hint="eastAsia" w:ascii="宋体" w:hAnsi="宋体" w:eastAsia="宋体" w:cs="Times New Roman"/>
          <w:sz w:val="24"/>
        </w:rPr>
      </w:pPr>
      <w:r>
        <w:rPr>
          <w:rFonts w:hint="eastAsia" w:ascii="宋体" w:hAnsi="宋体" w:eastAsia="宋体" w:cs="Times New Roman"/>
          <w:sz w:val="24"/>
        </w:rPr>
        <w:t xml:space="preserve">11.2 招标文件对证明文件无明确形式要求的，证明文件可以以文字资料、图纸和数据等形式提交。</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w:t>
      </w:r>
      <w:bookmarkEnd w:id="114"/>
      <w:r/>
      <w:bookmarkEnd w:id="115"/>
      <w:r>
        <w:rPr>
          <w:rFonts w:hint="eastAsia" w:ascii="方正楷体_GBK" w:hAnsi="方正楷体_GBK" w:eastAsia="方正楷体_GBK" w:cs="方正楷体_GBK"/>
        </w:rPr>
        <w:t xml:space="preserve">.投标分项报价表</w:t>
      </w:r>
      <w:r>
        <w:rPr>
          <w:rFonts w:hint="eastAsia"/>
        </w:rPr>
        <w:t xml:space="preserve">（</w:t>
      </w:r>
      <w:r>
        <w:rPr>
          <w:rFonts w:hint="eastAsia"/>
          <w:lang w:val="en-US" w:eastAsia="zh-CN"/>
        </w:rPr>
        <w:t xml:space="preserve">本项目无需提供</w:t>
      </w:r>
      <w:r>
        <w:rPr>
          <w:rFonts w:hint="eastAsia"/>
        </w:rPr>
        <w:t xml:space="preserve">）</w:t>
      </w:r>
      <w:r/>
    </w:p>
    <w:p>
      <w:pPr>
        <w:ind w:firstLine="420"/>
        <w:rPr>
          <w:rFonts w:hint="eastAsia" w:ascii="宋体" w:hAnsi="宋体" w:eastAsia="宋体" w:cs="Times New Roman"/>
          <w:sz w:val="24"/>
        </w:rPr>
      </w:pPr>
      <w:r>
        <w:rPr>
          <w:rFonts w:hint="eastAsia" w:ascii="宋体" w:hAnsi="宋体" w:eastAsia="宋体" w:cs="Times New Roman"/>
          <w:sz w:val="24"/>
        </w:rPr>
        <w:t xml:space="preserve">12.1 投</w:t>
      </w:r>
      <w:bookmarkStart w:id="116" w:name="_Hlt26954840"/>
      <w:r/>
      <w:bookmarkEnd w:id="116"/>
      <w:r>
        <w:rPr>
          <w:rFonts w:hint="eastAsia" w:ascii="宋体" w:hAnsi="宋体" w:eastAsia="宋体" w:cs="Times New Roman"/>
          <w:sz w:val="24"/>
        </w:rPr>
        <w:t xml:space="preserve">标人应按照招标文件规定格式填报</w:t>
      </w:r>
      <w:bookmarkStart w:id="117" w:name="_Hlt26670399"/>
      <w:r/>
      <w:bookmarkEnd w:id="117"/>
      <w:r>
        <w:rPr>
          <w:rFonts w:hint="eastAsia" w:ascii="宋体" w:hAnsi="宋体" w:eastAsia="宋体" w:cs="Times New Roman"/>
          <w:sz w:val="24"/>
        </w:rPr>
        <w:t xml:space="preserve">投标分项报价表。</w:t>
      </w:r>
      <w:r/>
    </w:p>
    <w:p>
      <w:pPr>
        <w:ind w:firstLine="420"/>
        <w:rPr>
          <w:rFonts w:hint="eastAsia" w:ascii="宋体" w:hAnsi="宋体" w:eastAsia="宋体" w:cs="Times New Roman"/>
          <w:sz w:val="24"/>
        </w:rPr>
      </w:pPr>
      <w:r>
        <w:rPr>
          <w:rFonts w:hint="eastAsia" w:ascii="宋体" w:hAnsi="宋体" w:eastAsia="宋体" w:cs="Times New Roman"/>
          <w:sz w:val="24"/>
        </w:rPr>
        <w:t xml:space="preserve">12.2 投标货币。投标文件中的单价和总价无特殊规定的采用人民币报价，以元为单位标注。招标文件中另有规定的按规定执行。</w:t>
      </w:r>
      <w:r/>
    </w:p>
    <w:p>
      <w:pPr>
        <w:pStyle w:val="845"/>
        <w:ind w:firstLine="422"/>
        <w:spacing w:before="0" w:after="0" w:line="240" w:lineRule="auto"/>
        <w:rPr>
          <w:rFonts w:hint="eastAsia" w:ascii="方正楷体_GBK" w:hAnsi="方正楷体_GBK" w:eastAsia="方正楷体_GBK" w:cs="方正楷体_GBK"/>
        </w:rPr>
      </w:pPr>
      <w:r/>
      <w:bookmarkStart w:id="118" w:name="_Hlt26954848"/>
      <w:r/>
      <w:bookmarkEnd w:id="118"/>
      <w:r/>
      <w:bookmarkStart w:id="119" w:name="_Hlt26954842"/>
      <w:r/>
      <w:bookmarkEnd w:id="119"/>
      <w:r/>
      <w:bookmarkStart w:id="120" w:name="_Hlt26670403"/>
      <w:r/>
      <w:bookmarkEnd w:id="120"/>
      <w:r/>
      <w:bookmarkStart w:id="121" w:name="_Hlt26954846"/>
      <w:r/>
      <w:bookmarkEnd w:id="121"/>
      <w:r/>
      <w:bookmarkStart w:id="122" w:name="_Hlt26670482"/>
      <w:r/>
      <w:bookmarkEnd w:id="122"/>
      <w:r/>
      <w:bookmarkStart w:id="123" w:name="_Hlt26954731"/>
      <w:r/>
      <w:bookmarkEnd w:id="123"/>
      <w:r/>
      <w:bookmarkStart w:id="124" w:name="_Hlt26670486"/>
      <w:r/>
      <w:bookmarkEnd w:id="124"/>
      <w:r/>
      <w:bookmarkStart w:id="125" w:name="_Hlt26668983"/>
      <w:r/>
      <w:bookmarkEnd w:id="125"/>
      <w:r/>
      <w:bookmarkStart w:id="126" w:name="_Hlt26670425"/>
      <w:r/>
      <w:bookmarkEnd w:id="126"/>
      <w:r/>
      <w:bookmarkStart w:id="127" w:name="_Hlt26954844"/>
      <w:r/>
      <w:bookmarkEnd w:id="127"/>
      <w:r>
        <w:rPr>
          <w:rFonts w:hint="eastAsia" w:ascii="方正楷体_GBK" w:hAnsi="方正楷体_GBK" w:eastAsia="方正楷体_GBK" w:cs="方正楷体_GBK"/>
        </w:rPr>
        <w:t xml:space="preserve">13.响应及偏离表</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13.1 投标人需对招标文件中的技术要求与商务要求逐项作出响应</w:t>
      </w:r>
      <w:r>
        <w:rPr>
          <w:rFonts w:hint="eastAsia" w:ascii="宋体" w:hAnsi="宋体" w:cs="Times New Roman"/>
          <w:sz w:val="24"/>
        </w:rPr>
        <w:t xml:space="preserve">或</w:t>
      </w:r>
      <w:r>
        <w:rPr>
          <w:rFonts w:hint="eastAsia" w:ascii="宋体" w:hAnsi="宋体" w:eastAsia="宋体" w:cs="Times New Roman"/>
          <w:sz w:val="24"/>
          <w:lang w:val="zh-CN"/>
        </w:rPr>
        <w:t xml:space="preserve">偏离说明。</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13.2 投标人可以在投标文件中提供认为需要的其他技术文件或说明。</w:t>
      </w:r>
      <w:r/>
    </w:p>
    <w:p>
      <w:pPr>
        <w:pStyle w:val="845"/>
        <w:ind w:firstLine="422"/>
        <w:spacing w:before="0" w:after="0" w:line="240" w:lineRule="auto"/>
        <w:rPr>
          <w:rFonts w:hint="eastAsia" w:ascii="方正楷体_GBK" w:hAnsi="方正楷体_GBK" w:eastAsia="方正楷体_GBK" w:cs="方正楷体_GBK"/>
        </w:rPr>
      </w:pPr>
      <w:r/>
      <w:bookmarkStart w:id="128" w:name="_Toc49090510"/>
      <w:r/>
      <w:bookmarkStart w:id="129" w:name="_Toc14577359"/>
      <w:r>
        <w:rPr>
          <w:rFonts w:hint="eastAsia" w:ascii="方正楷体_GBK" w:hAnsi="方正楷体_GBK" w:eastAsia="方正楷体_GBK" w:cs="方正楷体_GBK"/>
        </w:rPr>
        <w:t xml:space="preserve">14.投标函和开标一览表</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14.1 投标人应按照招标文件规定格式完整、正确填报投标函、开标一览表。</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14.2 对于采用货币报价的项目，开标一览表中的投标总报价应与</w:t>
      </w:r>
      <w:r>
        <w:rPr>
          <w:rFonts w:hint="eastAsia" w:ascii="宋体" w:hAnsi="宋体" w:eastAsia="宋体" w:cs="Times New Roman"/>
          <w:sz w:val="24"/>
        </w:rPr>
        <w:t xml:space="preserve">投标分项报价表</w:t>
      </w:r>
      <w:r>
        <w:rPr>
          <w:rFonts w:hint="eastAsia" w:ascii="宋体" w:hAnsi="宋体" w:eastAsia="宋体" w:cs="Times New Roman"/>
          <w:sz w:val="24"/>
          <w:lang w:val="zh-CN"/>
        </w:rPr>
        <w:t xml:space="preserve">中的投标总报价一致，如不一致不作为无效投标处理，评标时以开标一览表中价格为准。</w:t>
      </w:r>
      <w:bookmarkEnd w:id="128"/>
      <w:r/>
      <w:bookmarkEnd w:id="129"/>
      <w:r/>
      <w:r/>
    </w:p>
    <w:p>
      <w:pPr>
        <w:pStyle w:val="845"/>
        <w:ind w:firstLine="422"/>
        <w:spacing w:before="0" w:after="0" w:line="240" w:lineRule="auto"/>
        <w:rPr>
          <w:rFonts w:hint="eastAsia" w:ascii="方正楷体_GBK" w:hAnsi="方正楷体_GBK" w:eastAsia="方正楷体_GBK" w:cs="方正楷体_GBK"/>
        </w:rPr>
      </w:pPr>
      <w:r/>
      <w:bookmarkStart w:id="130" w:name="_Hlt26954734"/>
      <w:r/>
      <w:bookmarkEnd w:id="130"/>
      <w:r/>
      <w:bookmarkStart w:id="131" w:name="_Hlt26954850"/>
      <w:r/>
      <w:bookmarkEnd w:id="131"/>
      <w:r/>
      <w:bookmarkStart w:id="132" w:name="_Hlt26670489"/>
      <w:r/>
      <w:bookmarkEnd w:id="132"/>
      <w:r/>
      <w:bookmarkStart w:id="133" w:name="_Toc49090511"/>
      <w:r/>
      <w:bookmarkStart w:id="134" w:name="_Toc14577360"/>
      <w:r>
        <w:rPr>
          <w:rFonts w:hint="eastAsia" w:ascii="方正楷体_GBK" w:hAnsi="方正楷体_GBK" w:eastAsia="方正楷体_GBK" w:cs="方正楷体_GBK"/>
        </w:rPr>
        <w:t xml:space="preserve">15.投标有效期</w:t>
      </w:r>
      <w:bookmarkEnd w:id="133"/>
      <w:r/>
      <w:bookmarkEnd w:id="134"/>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15.1 投标有效期为</w:t>
      </w:r>
      <w:r>
        <w:rPr>
          <w:rFonts w:hint="eastAsia" w:ascii="宋体" w:hAnsi="宋体" w:cs="Times New Roman"/>
          <w:sz w:val="24"/>
          <w:lang w:val="zh-CN"/>
        </w:rPr>
        <w:t xml:space="preserve">招标公告</w:t>
      </w:r>
      <w:r>
        <w:rPr>
          <w:rFonts w:hint="eastAsia" w:ascii="宋体" w:hAnsi="宋体" w:eastAsia="宋体" w:cs="Times New Roman"/>
          <w:sz w:val="24"/>
          <w:lang w:val="zh-CN"/>
        </w:rPr>
        <w:t xml:space="preserve">规定的开标之日</w:t>
      </w:r>
      <w:r>
        <w:rPr>
          <w:rFonts w:hint="eastAsia" w:ascii="宋体" w:hAnsi="宋体" w:cs="Times New Roman"/>
          <w:sz w:val="24"/>
          <w:lang w:val="zh-CN"/>
        </w:rPr>
        <w:t xml:space="preserve">起</w:t>
      </w:r>
      <w:r>
        <w:rPr>
          <w:rFonts w:hint="eastAsia" w:ascii="宋体" w:hAnsi="宋体" w:eastAsia="宋体" w:cs="Times New Roman"/>
          <w:sz w:val="24"/>
          <w:lang w:val="zh-CN"/>
        </w:rPr>
        <w:t xml:space="preserve">六十天。投标有效期比规定短的将被视为未实质性响应招标文件而</w:t>
      </w:r>
      <w:r>
        <w:rPr>
          <w:rFonts w:hint="eastAsia" w:ascii="宋体" w:hAnsi="宋体" w:cs="Times New Roman"/>
          <w:sz w:val="24"/>
          <w:lang w:val="zh-CN"/>
        </w:rPr>
        <w:t xml:space="preserve">被</w:t>
      </w:r>
      <w:r>
        <w:rPr>
          <w:rFonts w:hint="eastAsia" w:ascii="宋体" w:hAnsi="宋体" w:eastAsia="宋体" w:cs="Times New Roman"/>
          <w:sz w:val="24"/>
          <w:lang w:val="zh-CN"/>
        </w:rPr>
        <w:t xml:space="preserve">拒绝。</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sz w:val="24"/>
        </w:rPr>
        <w:t xml:space="preserve">满</w:t>
      </w:r>
      <w:r>
        <w:rPr>
          <w:rFonts w:hint="eastAsia" w:ascii="宋体" w:hAnsi="宋体" w:eastAsia="宋体" w:cs="Times New Roman"/>
          <w:sz w:val="24"/>
          <w:lang w:val="zh-CN"/>
        </w:rPr>
        <w:t xml:space="preserve">。</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bookmarkStart w:id="135" w:name="_Hlt26954852"/>
      <w:r/>
      <w:bookmarkEnd w:id="135"/>
      <w:r/>
      <w:bookmarkStart w:id="136" w:name="_Hlt26954739"/>
      <w:r/>
      <w:bookmarkEnd w:id="136"/>
      <w:r/>
      <w:bookmarkStart w:id="137" w:name="_Toc20823296"/>
      <w:r/>
      <w:bookmarkStart w:id="138" w:name="_Toc120614217"/>
      <w:r/>
      <w:bookmarkStart w:id="139" w:name="_Toc16938540"/>
      <w:r/>
      <w:bookmarkStart w:id="140" w:name="_Toc513029224"/>
      <w:r/>
      <w:bookmarkStart w:id="141" w:name="_Toc513029237"/>
      <w:r/>
      <w:bookmarkStart w:id="142" w:name="_Toc20823309"/>
      <w:r/>
      <w:bookmarkStart w:id="143" w:name="_Toc16938553"/>
      <w:r>
        <w:rPr>
          <w:rFonts w:hint="eastAsia" w:ascii="方正黑体_GBK" w:hAnsi="方正黑体_GBK" w:eastAsia="方正黑体_GBK" w:cs="方正黑体_GBK"/>
          <w:b w:val="0"/>
          <w:bCs w:val="0"/>
          <w:sz w:val="30"/>
          <w:szCs w:val="30"/>
        </w:rPr>
        <w:t xml:space="preserve">四、投标文件的递交</w:t>
      </w:r>
      <w:bookmarkEnd w:id="137"/>
      <w:r/>
      <w:bookmarkEnd w:id="138"/>
      <w:r/>
      <w:bookmarkEnd w:id="139"/>
      <w:r/>
      <w:bookmarkEnd w:id="140"/>
      <w:r/>
      <w:r/>
    </w:p>
    <w:p>
      <w:pPr>
        <w:pStyle w:val="845"/>
        <w:ind w:firstLine="422"/>
        <w:spacing w:before="0" w:after="0" w:line="240" w:lineRule="auto"/>
        <w:rPr>
          <w:rFonts w:hint="eastAsia" w:ascii="方正楷体_GBK" w:hAnsi="方正楷体_GBK" w:eastAsia="方正楷体_GBK" w:cs="方正楷体_GBK"/>
        </w:rPr>
      </w:pPr>
      <w:r/>
      <w:bookmarkStart w:id="144" w:name="_Toc16938541"/>
      <w:r/>
      <w:bookmarkStart w:id="145" w:name="_Toc20823297"/>
      <w:r/>
      <w:bookmarkStart w:id="146" w:name="_Toc513029225"/>
      <w:r/>
      <w:bookmarkStart w:id="147" w:name="_Toc462564084"/>
      <w:r>
        <w:rPr>
          <w:rFonts w:hint="eastAsia" w:ascii="方正楷体_GBK" w:hAnsi="方正楷体_GBK" w:eastAsia="方正楷体_GBK" w:cs="方正楷体_GBK"/>
        </w:rPr>
        <w:t xml:space="preserve">17.投标文件</w:t>
      </w:r>
      <w:bookmarkEnd w:id="144"/>
      <w:r/>
      <w:bookmarkEnd w:id="145"/>
      <w:r/>
      <w:bookmarkEnd w:id="146"/>
      <w:r/>
      <w:bookmarkEnd w:id="147"/>
      <w:r>
        <w:rPr>
          <w:rFonts w:hint="eastAsia" w:ascii="方正楷体_GBK" w:hAnsi="方正楷体_GBK" w:eastAsia="方正楷体_GBK" w:cs="方正楷体_GBK"/>
        </w:rPr>
        <w:t xml:space="preserve">的递交</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17.1 投标人应当按照《操作手册》规定，在招标公告规定的投标截止时间前制作并上传电子投标文件。</w:t>
      </w:r>
      <w:bookmarkStart w:id="148" w:name="_Toc513029226"/>
      <w:r/>
      <w:bookmarkStart w:id="149" w:name="_Toc20823298"/>
      <w:r/>
      <w:bookmarkStart w:id="150" w:name="_Toc16938542"/>
      <w:r/>
      <w:bookmarkEnd w:id="148"/>
      <w:r/>
      <w:bookmarkEnd w:id="149"/>
      <w:r/>
      <w:bookmarkEnd w:id="150"/>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1</w:t>
      </w:r>
      <w:r>
        <w:rPr>
          <w:rFonts w:hint="eastAsia" w:ascii="宋体" w:hAnsi="宋体" w:eastAsia="宋体" w:cs="Times New Roman"/>
          <w:sz w:val="24"/>
        </w:rPr>
        <w:t xml:space="preserve">7</w:t>
      </w:r>
      <w:r>
        <w:rPr>
          <w:rFonts w:hint="eastAsia" w:ascii="宋体" w:hAnsi="宋体" w:eastAsia="宋体" w:cs="Times New Roman"/>
          <w:sz w:val="24"/>
          <w:lang w:val="zh-CN"/>
        </w:rPr>
        <w:t xml:space="preserve">.</w:t>
      </w:r>
      <w:r>
        <w:rPr>
          <w:rFonts w:hint="eastAsia" w:ascii="宋体" w:hAnsi="宋体" w:eastAsia="宋体" w:cs="Times New Roman"/>
          <w:sz w:val="24"/>
        </w:rPr>
        <w:t xml:space="preserve">2</w:t>
      </w:r>
      <w:r>
        <w:rPr>
          <w:rFonts w:hint="eastAsia" w:ascii="宋体" w:hAnsi="宋体" w:eastAsia="宋体" w:cs="Times New Roman"/>
          <w:sz w:val="24"/>
          <w:lang w:val="zh-CN"/>
        </w:rPr>
        <w:t xml:space="preserve"> 投标人应充分考虑网络环境、网络带宽等因素</w:t>
      </w:r>
      <w:r>
        <w:rPr>
          <w:rFonts w:hint="eastAsia" w:ascii="宋体" w:hAnsi="宋体" w:eastAsia="宋体" w:cs="Times New Roman"/>
          <w:sz w:val="24"/>
        </w:rPr>
        <w:t xml:space="preserve">可能对投标产生的影响</w:t>
      </w:r>
      <w:r>
        <w:rPr>
          <w:rFonts w:hint="eastAsia" w:ascii="宋体" w:hAnsi="宋体" w:eastAsia="宋体" w:cs="Times New Roman"/>
          <w:sz w:val="24"/>
          <w:lang w:val="zh-CN"/>
        </w:rPr>
        <w:t xml:space="preserve">，如因投标人自身原因造成的电子投标文件上传不成功的，按照本招标文件第二章第2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.1条规定做无效投标处理。</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1</w:t>
      </w:r>
      <w:r>
        <w:rPr>
          <w:rFonts w:hint="eastAsia" w:ascii="宋体" w:hAnsi="宋体" w:eastAsia="宋体" w:cs="Times New Roman"/>
          <w:sz w:val="24"/>
        </w:rPr>
        <w:t xml:space="preserve">7</w:t>
      </w:r>
      <w:r>
        <w:rPr>
          <w:rFonts w:hint="eastAsia" w:ascii="宋体" w:hAnsi="宋体" w:eastAsia="宋体" w:cs="Times New Roman"/>
          <w:sz w:val="24"/>
          <w:lang w:val="zh-CN"/>
        </w:rPr>
        <w:t xml:space="preserve">.</w:t>
      </w:r>
      <w:r>
        <w:rPr>
          <w:rFonts w:hint="eastAsia" w:ascii="宋体" w:hAnsi="宋体" w:eastAsia="宋体" w:cs="Times New Roman"/>
          <w:sz w:val="24"/>
        </w:rPr>
        <w:t xml:space="preserve">3</w:t>
      </w:r>
      <w:r>
        <w:rPr>
          <w:rFonts w:hint="eastAsia" w:ascii="宋体" w:hAnsi="宋体" w:eastAsia="宋体" w:cs="Times New Roman"/>
          <w:sz w:val="24"/>
          <w:lang w:val="zh-CN"/>
        </w:rPr>
        <w:t xml:space="preserve"> 交易中心可以按照规定，通过修改招标文件酌情延长投标截止时间，在此情况下，投标人的所有权利和义务均以延长后新的截止时间为准。</w:t>
      </w:r>
      <w:r/>
    </w:p>
    <w:p>
      <w:pPr>
        <w:pStyle w:val="845"/>
        <w:ind w:firstLine="422"/>
        <w:spacing w:before="0" w:after="0" w:line="240" w:lineRule="auto"/>
        <w:rPr>
          <w:rFonts w:hint="eastAsia" w:ascii="方正楷体_GBK" w:hAnsi="方正楷体_GBK" w:eastAsia="方正楷体_GBK" w:cs="方正楷体_GBK"/>
        </w:rPr>
      </w:pPr>
      <w:r/>
      <w:bookmarkStart w:id="151" w:name="_Toc16938543"/>
      <w:r/>
      <w:bookmarkStart w:id="152" w:name="_Toc513029227"/>
      <w:r/>
      <w:bookmarkStart w:id="153" w:name="_Toc20823299"/>
      <w:r>
        <w:rPr>
          <w:rFonts w:hint="eastAsia" w:ascii="方正楷体_GBK" w:hAnsi="方正楷体_GBK" w:eastAsia="方正楷体_GBK" w:cs="方正楷体_GBK"/>
        </w:rPr>
        <w:t xml:space="preserve">18.投标文件</w:t>
      </w:r>
      <w:bookmarkEnd w:id="151"/>
      <w:r/>
      <w:bookmarkEnd w:id="152"/>
      <w:r/>
      <w:bookmarkEnd w:id="153"/>
      <w:r>
        <w:rPr>
          <w:rFonts w:hint="eastAsia" w:ascii="方正楷体_GBK" w:hAnsi="方正楷体_GBK" w:eastAsia="方正楷体_GBK" w:cs="方正楷体_GBK"/>
        </w:rPr>
        <w:t xml:space="preserve">的拒收</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1</w:t>
      </w:r>
      <w:r>
        <w:rPr>
          <w:rFonts w:hint="eastAsia" w:ascii="宋体" w:hAnsi="宋体" w:eastAsia="宋体" w:cs="Times New Roman"/>
          <w:sz w:val="24"/>
        </w:rPr>
        <w:t xml:space="preserve">8</w:t>
      </w:r>
      <w:r>
        <w:rPr>
          <w:rFonts w:hint="eastAsia" w:ascii="宋体" w:hAnsi="宋体" w:eastAsia="宋体" w:cs="Times New Roman"/>
          <w:sz w:val="24"/>
          <w:lang w:val="zh-CN"/>
        </w:rPr>
        <w:t xml:space="preserve">.1</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交易中心拒绝接收投标截止时间后上传的任何投标文件。</w:t>
      </w:r>
      <w:r/>
    </w:p>
    <w:p>
      <w:pPr>
        <w:pStyle w:val="845"/>
        <w:ind w:firstLine="422"/>
        <w:spacing w:before="0" w:after="0" w:line="240" w:lineRule="auto"/>
        <w:rPr>
          <w:rFonts w:hint="eastAsia" w:ascii="方正楷体_GBK" w:hAnsi="方正楷体_GBK" w:eastAsia="方正楷体_GBK" w:cs="方正楷体_GBK"/>
        </w:rPr>
      </w:pPr>
      <w:r/>
      <w:bookmarkStart w:id="154" w:name="_Toc20823300"/>
      <w:r/>
      <w:bookmarkStart w:id="155" w:name="_Toc16938544"/>
      <w:r/>
      <w:bookmarkStart w:id="156" w:name="_Toc513029228"/>
      <w:r>
        <w:rPr>
          <w:rFonts w:hint="eastAsia" w:ascii="方正楷体_GBK" w:hAnsi="方正楷体_GBK" w:eastAsia="方正楷体_GBK" w:cs="方正楷体_GBK"/>
        </w:rPr>
        <w:t xml:space="preserve">19.投标文件的撤回和修改</w:t>
      </w:r>
      <w:bookmarkEnd w:id="154"/>
      <w:r/>
      <w:bookmarkEnd w:id="155"/>
      <w:r/>
      <w:bookmarkEnd w:id="156"/>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19</w:t>
      </w:r>
      <w:r>
        <w:rPr>
          <w:rFonts w:hint="eastAsia" w:ascii="宋体" w:hAnsi="宋体" w:eastAsia="宋体" w:cs="Times New Roman"/>
          <w:sz w:val="24"/>
          <w:lang w:val="zh-CN"/>
        </w:rPr>
        <w:t xml:space="preserve">.1 投标文件的撤回</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19</w:t>
      </w:r>
      <w:r>
        <w:rPr>
          <w:rFonts w:hint="eastAsia" w:ascii="宋体" w:hAnsi="宋体" w:eastAsia="宋体" w:cs="Times New Roman"/>
          <w:sz w:val="24"/>
          <w:lang w:val="zh-CN"/>
        </w:rPr>
        <w:t xml:space="preserve">.1.1</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投标人可在投标截止时间前撤回其电子投标文件，具体操作方法见《操作手册》。</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19</w:t>
      </w:r>
      <w:r>
        <w:rPr>
          <w:rFonts w:hint="eastAsia" w:ascii="宋体" w:hAnsi="宋体" w:eastAsia="宋体" w:cs="Times New Roman"/>
          <w:sz w:val="24"/>
          <w:lang w:val="zh-CN"/>
        </w:rPr>
        <w:t xml:space="preserve">.1.2</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投标人撤回电子投标文件，则认为其不再参与本项目投标活动。</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19</w:t>
      </w:r>
      <w:r>
        <w:rPr>
          <w:rFonts w:hint="eastAsia" w:ascii="宋体" w:hAnsi="宋体" w:eastAsia="宋体" w:cs="Times New Roman"/>
          <w:sz w:val="24"/>
          <w:lang w:val="zh-CN"/>
        </w:rPr>
        <w:t xml:space="preserve">.2 投标文件的修改</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19</w:t>
      </w:r>
      <w:r>
        <w:rPr>
          <w:rFonts w:hint="eastAsia" w:ascii="宋体" w:hAnsi="宋体" w:eastAsia="宋体" w:cs="Times New Roman"/>
          <w:sz w:val="24"/>
          <w:lang w:val="zh-CN"/>
        </w:rPr>
        <w:t xml:space="preserve">.2.1</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投标人可在投标截止时间前对其电子投标文件进行修改，具体操作方法见《操作手册》。</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19</w:t>
      </w:r>
      <w:r>
        <w:rPr>
          <w:rFonts w:hint="eastAsia" w:ascii="宋体" w:hAnsi="宋体" w:eastAsia="宋体" w:cs="Times New Roman"/>
          <w:sz w:val="24"/>
          <w:lang w:val="zh-CN"/>
        </w:rPr>
        <w:t xml:space="preserve">.2.2</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投标截止时间之后，投标人不得对其电子投标文件作任何修改。</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19</w:t>
      </w:r>
      <w:r>
        <w:rPr>
          <w:rFonts w:hint="eastAsia" w:ascii="宋体" w:hAnsi="宋体" w:eastAsia="宋体" w:cs="Times New Roman"/>
          <w:sz w:val="24"/>
          <w:lang w:val="zh-CN"/>
        </w:rPr>
        <w:t xml:space="preserve">.3 在投标截止时间至招标文件中规定的投标有效期满之间的这段时间内，投标人不得撤回其投标。</w:t>
      </w:r>
      <w:bookmarkStart w:id="157" w:name="_Toc120614218"/>
      <w:r/>
      <w:bookmarkStart w:id="158" w:name="_Toc513029229"/>
      <w:r/>
      <w:bookmarkStart w:id="159" w:name="_Toc16938545"/>
      <w:r/>
      <w:bookmarkStart w:id="160" w:name="_Toc20823301"/>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7"/>
      <w:r/>
      <w:bookmarkEnd w:id="158"/>
      <w:r/>
      <w:bookmarkEnd w:id="159"/>
      <w:r/>
      <w:bookmarkEnd w:id="160"/>
      <w:r/>
      <w:r/>
    </w:p>
    <w:p>
      <w:pPr>
        <w:pStyle w:val="845"/>
        <w:ind w:firstLine="422"/>
        <w:spacing w:before="0" w:after="0" w:line="240" w:lineRule="auto"/>
        <w:rPr>
          <w:rFonts w:hint="eastAsia" w:ascii="方正楷体_GBK" w:hAnsi="方正楷体_GBK" w:eastAsia="方正楷体_GBK" w:cs="方正楷体_GBK"/>
        </w:rPr>
      </w:pPr>
      <w:r/>
      <w:bookmarkStart w:id="161" w:name="_Toc513029230"/>
      <w:r/>
      <w:bookmarkStart w:id="162" w:name="_Toc16938546"/>
      <w:r/>
      <w:bookmarkStart w:id="163" w:name="_Toc20823302"/>
      <w:r>
        <w:rPr>
          <w:rFonts w:hint="eastAsia" w:ascii="方正楷体_GBK" w:hAnsi="方正楷体_GBK" w:eastAsia="方正楷体_GBK" w:cs="方正楷体_GBK"/>
        </w:rPr>
        <w:t xml:space="preserve">20.开标</w:t>
      </w:r>
      <w:bookmarkEnd w:id="161"/>
      <w:r/>
      <w:bookmarkEnd w:id="162"/>
      <w:r/>
      <w:bookmarkEnd w:id="163"/>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0</w:t>
      </w:r>
      <w:r>
        <w:rPr>
          <w:rFonts w:hint="eastAsia" w:ascii="宋体" w:hAnsi="宋体" w:eastAsia="宋体" w:cs="Times New Roman"/>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0</w:t>
      </w:r>
      <w:r>
        <w:rPr>
          <w:rFonts w:hint="eastAsia" w:ascii="宋体" w:hAnsi="宋体" w:eastAsia="宋体" w:cs="Times New Roman"/>
          <w:sz w:val="24"/>
          <w:lang w:val="zh-CN"/>
        </w:rPr>
        <w:t xml:space="preserve">.</w:t>
      </w:r>
      <w:r>
        <w:rPr>
          <w:rFonts w:hint="eastAsia" w:ascii="宋体" w:hAnsi="宋体" w:eastAsia="宋体" w:cs="Times New Roman"/>
          <w:sz w:val="24"/>
        </w:rPr>
        <w:t xml:space="preserve">2 </w:t>
      </w:r>
      <w:r>
        <w:rPr>
          <w:rFonts w:hint="eastAsia" w:ascii="宋体" w:hAnsi="宋体" w:eastAsia="宋体" w:cs="Times New Roman"/>
          <w:sz w:val="24"/>
          <w:lang w:val="zh-CN"/>
        </w:rPr>
        <w:t xml:space="preserve">投标人在开标过程中涉及到的投标文件解密、开标结果确认等工作，应按照《操作手册》规定执行。</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0</w:t>
      </w:r>
      <w:r>
        <w:rPr>
          <w:rFonts w:hint="eastAsia" w:ascii="宋体" w:hAnsi="宋体" w:eastAsia="宋体" w:cs="Times New Roman"/>
          <w:sz w:val="24"/>
          <w:lang w:val="zh-CN"/>
        </w:rPr>
        <w:t xml:space="preserve">.</w:t>
      </w:r>
      <w:r>
        <w:rPr>
          <w:rFonts w:hint="eastAsia" w:ascii="宋体" w:hAnsi="宋体" w:eastAsia="宋体" w:cs="Times New Roman"/>
          <w:sz w:val="24"/>
        </w:rPr>
        <w:t xml:space="preserve">3 </w:t>
      </w:r>
      <w:r>
        <w:rPr>
          <w:rFonts w:hint="eastAsia" w:ascii="宋体" w:hAnsi="宋体" w:eastAsia="宋体" w:cs="Times New Roman"/>
          <w:sz w:val="24"/>
          <w:lang w:val="zh-CN"/>
        </w:rPr>
        <w:t xml:space="preserve">投标人如果对开标过程和开标结果有疑义，应当根据《操作手册》规定提出，苏采云系统中《开标记录表》公布后5分钟内未提出的，视同认可开标结果。</w:t>
      </w:r>
      <w:r/>
    </w:p>
    <w:p>
      <w:pPr>
        <w:pStyle w:val="845"/>
        <w:ind w:firstLine="422"/>
        <w:spacing w:before="0" w:after="0" w:line="240" w:lineRule="auto"/>
        <w:rPr>
          <w:rFonts w:hint="eastAsia" w:ascii="方正楷体_GBK" w:hAnsi="方正楷体_GBK" w:eastAsia="方正楷体_GBK" w:cs="方正楷体_GBK"/>
        </w:rPr>
      </w:pPr>
      <w:r/>
      <w:bookmarkStart w:id="164" w:name="_Toc513029231"/>
      <w:r/>
      <w:bookmarkStart w:id="165" w:name="_Toc20823303"/>
      <w:r/>
      <w:bookmarkStart w:id="166" w:name="_Toc16938547"/>
      <w:r>
        <w:rPr>
          <w:rFonts w:hint="eastAsia" w:ascii="方正楷体_GBK" w:hAnsi="方正楷体_GBK" w:eastAsia="方正楷体_GBK" w:cs="方正楷体_GBK"/>
        </w:rPr>
        <w:t xml:space="preserve">21评标</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1</w:t>
      </w:r>
      <w:r>
        <w:rPr>
          <w:rFonts w:hint="eastAsia" w:ascii="宋体" w:hAnsi="宋体" w:eastAsia="宋体" w:cs="Times New Roman"/>
          <w:sz w:val="24"/>
          <w:lang w:val="zh-CN"/>
        </w:rPr>
        <w:t xml:space="preserve">.1 </w:t>
      </w:r>
      <w:r>
        <w:rPr>
          <w:rFonts w:hint="eastAsia" w:ascii="宋体" w:hAnsi="宋体" w:eastAsia="宋体" w:cs="Times New Roman"/>
          <w:sz w:val="24"/>
        </w:rPr>
        <w:t xml:space="preserve">评标由</w:t>
      </w:r>
      <w:r>
        <w:rPr>
          <w:rFonts w:hint="eastAsia" w:ascii="宋体" w:hAnsi="宋体" w:eastAsia="宋体" w:cs="Times New Roman"/>
          <w:sz w:val="24"/>
          <w:lang w:val="zh-CN"/>
        </w:rPr>
        <w:t xml:space="preserve">交易中心组织评标委员会（以下简称“评委会”）进行。</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1</w:t>
      </w:r>
      <w:r>
        <w:rPr>
          <w:rFonts w:hint="eastAsia" w:ascii="宋体" w:hAnsi="宋体" w:eastAsia="宋体" w:cs="Times New Roman"/>
          <w:sz w:val="24"/>
          <w:lang w:val="zh-CN"/>
        </w:rPr>
        <w:t xml:space="preserve">.2 评委会由采购人代表和有关技术、经济等方面的专家组成，且人员构成符合政府采购有关规定。</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1</w:t>
      </w:r>
      <w:r>
        <w:rPr>
          <w:rFonts w:hint="eastAsia" w:ascii="宋体" w:hAnsi="宋体" w:eastAsia="宋体" w:cs="Times New Roman"/>
          <w:sz w:val="24"/>
          <w:lang w:val="zh-CN"/>
        </w:rPr>
        <w:t xml:space="preserve">.3</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评委会独立工作，负责评审所有投标文件并</w:t>
      </w:r>
      <w:r>
        <w:rPr>
          <w:rFonts w:hint="eastAsia" w:ascii="宋体" w:hAnsi="宋体" w:cs="Times New Roman"/>
          <w:sz w:val="24"/>
        </w:rPr>
        <w:t xml:space="preserve">推荐</w:t>
      </w:r>
      <w:r>
        <w:rPr>
          <w:rFonts w:hint="eastAsia" w:ascii="宋体" w:hAnsi="宋体" w:eastAsia="宋体" w:cs="Times New Roman"/>
          <w:sz w:val="24"/>
          <w:lang w:val="zh-CN"/>
        </w:rPr>
        <w:t xml:space="preserve">中标</w:t>
      </w:r>
      <w:r>
        <w:rPr>
          <w:rFonts w:hint="eastAsia" w:ascii="宋体" w:hAnsi="宋体" w:eastAsia="宋体" w:cs="Times New Roman"/>
          <w:sz w:val="24"/>
        </w:rPr>
        <w:t xml:space="preserve">候选</w:t>
      </w:r>
      <w:r>
        <w:rPr>
          <w:rFonts w:hint="eastAsia" w:ascii="宋体" w:hAnsi="宋体" w:eastAsia="宋体" w:cs="Times New Roman"/>
          <w:sz w:val="24"/>
          <w:lang w:val="zh-CN"/>
        </w:rPr>
        <w:t xml:space="preserve">人</w:t>
      </w:r>
      <w:r>
        <w:rPr>
          <w:rFonts w:hint="eastAsia" w:ascii="宋体" w:hAnsi="宋体" w:cs="Times New Roman"/>
          <w:sz w:val="24"/>
          <w:lang w:val="zh-CN"/>
        </w:rPr>
        <w:t xml:space="preserve">，</w:t>
      </w:r>
      <w:r>
        <w:rPr>
          <w:rFonts w:hint="eastAsia" w:ascii="宋体" w:hAnsi="宋体" w:cs="Times New Roman"/>
          <w:sz w:val="24"/>
        </w:rPr>
        <w:t xml:space="preserve">或根据采购人授权直接确定中标人</w:t>
      </w:r>
      <w:r>
        <w:rPr>
          <w:rFonts w:hint="eastAsia" w:ascii="宋体" w:hAnsi="宋体" w:eastAsia="宋体" w:cs="Times New Roman"/>
          <w:sz w:val="24"/>
          <w:lang w:val="zh-CN"/>
        </w:rPr>
        <w:t xml:space="preserve">。</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64"/>
      <w:r/>
      <w:bookmarkEnd w:id="165"/>
      <w:r/>
      <w:bookmarkEnd w:id="166"/>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2</w:t>
      </w:r>
      <w:r>
        <w:rPr>
          <w:rFonts w:hint="eastAsia" w:ascii="宋体" w:hAnsi="宋体" w:eastAsia="宋体" w:cs="Times New Roman"/>
          <w:sz w:val="24"/>
          <w:lang w:val="zh-CN"/>
        </w:rPr>
        <w:t xml:space="preserve">.1</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2</w:t>
      </w:r>
      <w:r>
        <w:rPr>
          <w:rFonts w:hint="eastAsia" w:ascii="宋体" w:hAnsi="宋体" w:eastAsia="宋体" w:cs="Times New Roman"/>
          <w:sz w:val="24"/>
          <w:lang w:val="zh-CN"/>
        </w:rPr>
        <w:t xml:space="preserve">.2</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投标人不得以任何方式影响评标，否则其投标文件将被作为无效投标文件。</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2</w:t>
      </w:r>
      <w:r>
        <w:rPr>
          <w:rFonts w:hint="eastAsia" w:ascii="宋体" w:hAnsi="宋体" w:eastAsia="宋体" w:cs="Times New Roman"/>
          <w:sz w:val="24"/>
          <w:lang w:val="zh-CN"/>
        </w:rPr>
        <w:t xml:space="preserve">.3 交易中心和评委会不向未中标的投标人解释未中标原因，也不公布评标过程中的相关细节。</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2</w:t>
      </w:r>
      <w:r>
        <w:rPr>
          <w:rFonts w:hint="eastAsia" w:ascii="宋体" w:hAnsi="宋体" w:eastAsia="宋体" w:cs="Times New Roman"/>
          <w:sz w:val="24"/>
          <w:lang w:val="zh-CN"/>
        </w:rPr>
        <w:t xml:space="preserve">.4 采用综合评分法的项目，未中标的投标人可于中标结果公告期限届满之日起通过苏采云系统查看本单位的评审得分及排名情况。</w:t>
      </w:r>
      <w:r/>
    </w:p>
    <w:p>
      <w:pPr>
        <w:pStyle w:val="845"/>
        <w:ind w:firstLine="422"/>
        <w:spacing w:before="0" w:after="0" w:line="240" w:lineRule="auto"/>
        <w:rPr>
          <w:rFonts w:hint="eastAsia" w:ascii="方正楷体_GBK" w:hAnsi="方正楷体_GBK" w:eastAsia="方正楷体_GBK" w:cs="方正楷体_GBK"/>
        </w:rPr>
      </w:pPr>
      <w:r/>
      <w:bookmarkStart w:id="167" w:name="_Toc513029232"/>
      <w:r/>
      <w:bookmarkStart w:id="168" w:name="_Toc20823304"/>
      <w:r/>
      <w:bookmarkStart w:id="169" w:name="_Toc16938548"/>
      <w:r>
        <w:rPr>
          <w:rFonts w:hint="eastAsia" w:ascii="方正楷体_GBK" w:hAnsi="方正楷体_GBK" w:eastAsia="方正楷体_GBK" w:cs="方正楷体_GBK"/>
        </w:rPr>
        <w:t xml:space="preserve">23.投标文件的澄清</w:t>
      </w:r>
      <w:bookmarkEnd w:id="167"/>
      <w:r/>
      <w:bookmarkEnd w:id="168"/>
      <w:r/>
      <w:bookmarkEnd w:id="169"/>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3</w:t>
      </w:r>
      <w:r>
        <w:rPr>
          <w:rFonts w:hint="eastAsia" w:ascii="宋体" w:hAnsi="宋体" w:eastAsia="宋体" w:cs="Times New Roman"/>
          <w:sz w:val="24"/>
          <w:lang w:val="zh-CN"/>
        </w:rPr>
        <w:t xml:space="preserve">.1</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投标人的澄清、说明或者补正不得超出投标文件的范围或者改变投标文件的实质性内容。</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评委会并非对每个投标人都做澄清要求。</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3</w:t>
      </w:r>
      <w:r>
        <w:rPr>
          <w:rFonts w:hint="eastAsia" w:ascii="宋体" w:hAnsi="宋体" w:eastAsia="宋体" w:cs="Times New Roman"/>
          <w:sz w:val="24"/>
          <w:lang w:val="zh-CN"/>
        </w:rPr>
        <w:t xml:space="preserve">.2</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需要供应商进行澄清、说明和补正的，评委会将通过苏采云系统向</w:t>
      </w:r>
      <w:r>
        <w:rPr>
          <w:rFonts w:hint="eastAsia" w:ascii="宋体" w:hAnsi="宋体" w:eastAsia="宋体" w:cs="Times New Roman"/>
          <w:sz w:val="24"/>
        </w:rPr>
        <w:t xml:space="preserve">投标人</w:t>
      </w:r>
      <w:r>
        <w:rPr>
          <w:rFonts w:hint="eastAsia" w:ascii="宋体" w:hAnsi="宋体" w:eastAsia="宋体" w:cs="Times New Roman"/>
          <w:sz w:val="24"/>
          <w:lang w:val="zh-CN"/>
        </w:rPr>
        <w:t xml:space="preserve">发出《澄清要求函》，接到《澄清要求函》的</w:t>
      </w:r>
      <w:r>
        <w:rPr>
          <w:rFonts w:hint="eastAsia" w:ascii="宋体" w:hAnsi="宋体" w:eastAsia="宋体" w:cs="Times New Roman"/>
          <w:sz w:val="24"/>
        </w:rPr>
        <w:t xml:space="preserve">投标人</w:t>
      </w:r>
      <w:r>
        <w:rPr>
          <w:rFonts w:hint="eastAsia" w:ascii="宋体" w:hAnsi="宋体" w:eastAsia="宋体" w:cs="Times New Roman"/>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3</w:t>
      </w:r>
      <w:r>
        <w:rPr>
          <w:rFonts w:hint="eastAsia" w:ascii="宋体" w:hAnsi="宋体" w:eastAsia="宋体" w:cs="Times New Roman"/>
          <w:sz w:val="24"/>
          <w:lang w:val="zh-CN"/>
        </w:rPr>
        <w:t xml:space="preserve">.3 接到评委会澄清、说明和补正要求的，投标人如未按规定作出澄清、说明和补正，其风险由投标人自行承担。</w:t>
      </w:r>
      <w:r/>
    </w:p>
    <w:p>
      <w:pPr>
        <w:pStyle w:val="845"/>
        <w:ind w:firstLine="422"/>
        <w:spacing w:before="0" w:after="0" w:line="240" w:lineRule="auto"/>
        <w:rPr>
          <w:rFonts w:hint="eastAsia" w:ascii="方正楷体_GBK" w:hAnsi="方正楷体_GBK" w:eastAsia="方正楷体_GBK" w:cs="方正楷体_GBK"/>
        </w:rPr>
      </w:pPr>
      <w:r/>
      <w:bookmarkStart w:id="170" w:name="_Toc513029233"/>
      <w:r/>
      <w:bookmarkStart w:id="171" w:name="_Toc20823305"/>
      <w:r/>
      <w:bookmarkStart w:id="172" w:name="_Toc16938549"/>
      <w:r>
        <w:rPr>
          <w:rFonts w:hint="eastAsia" w:ascii="方正楷体_GBK" w:hAnsi="方正楷体_GBK" w:eastAsia="方正楷体_GBK" w:cs="方正楷体_GBK"/>
        </w:rPr>
        <w:t xml:space="preserve">24.投标文件的</w:t>
      </w:r>
      <w:bookmarkEnd w:id="170"/>
      <w:r/>
      <w:bookmarkEnd w:id="171"/>
      <w:r/>
      <w:bookmarkEnd w:id="172"/>
      <w:r>
        <w:rPr>
          <w:rFonts w:hint="eastAsia" w:ascii="方正楷体_GBK" w:hAnsi="方正楷体_GBK" w:eastAsia="方正楷体_GBK" w:cs="方正楷体_GBK"/>
        </w:rPr>
        <w:t xml:space="preserve">审查</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24.1 投标文件审查分为资格审查和符合性审查。</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24.1.1 资格审查。依据法律法规和招标文件规定，由采购人对投标文件中的资格证明文件进行审查，并向评委会反馈审查结论。</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接受联合体的项目，联合体成员存在不良信用记录的，视同联合体存在不良信用记录。</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24.1.3 未通过资格审查或符合性审查的投标人，交易中心将通过苏采云系统告知其具体原因，评标结束后不再接受有关询问。</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4</w:t>
      </w:r>
      <w:r>
        <w:rPr>
          <w:rFonts w:hint="eastAsia" w:ascii="宋体" w:hAnsi="宋体" w:eastAsia="宋体" w:cs="Times New Roman"/>
          <w:sz w:val="24"/>
          <w:lang w:val="zh-CN"/>
        </w:rPr>
        <w:t xml:space="preserve">.3</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4</w:t>
      </w:r>
      <w:r>
        <w:rPr>
          <w:rFonts w:hint="eastAsia" w:ascii="宋体" w:hAnsi="宋体" w:eastAsia="宋体" w:cs="Times New Roman"/>
          <w:sz w:val="24"/>
          <w:lang w:val="zh-CN"/>
        </w:rPr>
        <w:t xml:space="preserve">.4</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（1）投标文件中开标一览表内容与投标文件中相应内容不一致的，以开标一览表为准；</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（2）大写金额和小写金额不一致的，以大写金额为准；</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（3）单价金额小数点或者百分比有明显错位的，以开标一览表的总价为准，并修改单价；</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（4）总价金额与按单价汇总金额不一致的，以单价金额计算结果为准。</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同时出现两种以上错误的，按照前款规定的顺序修正。</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4</w:t>
      </w:r>
      <w:r>
        <w:rPr>
          <w:rFonts w:hint="eastAsia" w:ascii="宋体" w:hAnsi="宋体" w:eastAsia="宋体" w:cs="Times New Roman"/>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eastAsia="宋体" w:cs="Times New Roman"/>
          <w:sz w:val="24"/>
          <w:lang w:val="zh-CN"/>
        </w:rPr>
      </w:pPr>
      <w:r/>
      <w:bookmarkStart w:id="173" w:name="_Toc513029234"/>
      <w:r/>
      <w:bookmarkStart w:id="174" w:name="_Toc20823306"/>
      <w:r/>
      <w:bookmarkStart w:id="175" w:name="_Toc16938550"/>
      <w:r>
        <w:rPr>
          <w:rFonts w:hint="eastAsia" w:ascii="宋体" w:hAnsi="宋体" w:eastAsia="宋体" w:cs="Times New Roman"/>
          <w:sz w:val="24"/>
          <w:lang w:val="zh-CN"/>
        </w:rPr>
        <w:t xml:space="preserve">2</w:t>
      </w:r>
      <w:r>
        <w:rPr>
          <w:rFonts w:hint="eastAsia" w:ascii="宋体" w:hAnsi="宋体" w:eastAsia="宋体" w:cs="Times New Roman"/>
          <w:sz w:val="24"/>
        </w:rPr>
        <w:t xml:space="preserve">4</w:t>
      </w:r>
      <w:r>
        <w:rPr>
          <w:rFonts w:hint="eastAsia" w:ascii="宋体" w:hAnsi="宋体" w:eastAsia="宋体" w:cs="Times New Roman"/>
          <w:sz w:val="24"/>
          <w:lang w:val="zh-CN"/>
        </w:rPr>
        <w:t xml:space="preserve">.6</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投标人在开、评标全过程中应保持通讯畅通，及时登录苏采云系统查阅、答复相关信息，并安排专人与交易中心及评委会联系。</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73"/>
      <w:r/>
      <w:bookmarkEnd w:id="174"/>
      <w:r/>
      <w:bookmarkEnd w:id="175"/>
      <w:r>
        <w:rPr>
          <w:rFonts w:hint="eastAsia" w:ascii="方正楷体_GBK" w:hAnsi="方正楷体_GBK" w:eastAsia="方正楷体_GBK" w:cs="方正楷体_GBK"/>
        </w:rPr>
        <w:t xml:space="preserve">5.无效投标和废标</w:t>
      </w:r>
      <w:r/>
    </w:p>
    <w:p>
      <w:pPr>
        <w:ind w:firstLine="420"/>
        <w:rPr>
          <w:rFonts w:hint="eastAsia" w:ascii="宋体" w:hAnsi="宋体" w:eastAsia="宋体" w:cs="Times New Roman"/>
          <w:sz w:val="24"/>
          <w:lang w:val="zh-CN"/>
        </w:rPr>
      </w:pPr>
      <w:r/>
      <w:bookmarkStart w:id="176" w:name="_Toc513029235"/>
      <w:r/>
      <w:bookmarkStart w:id="177" w:name="_Toc16938551"/>
      <w:r/>
      <w:bookmarkStart w:id="178" w:name="_Toc20823307"/>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无效投标条款</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.1.1</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投标人在苏采云系统规定的时间内未成功解密电子投标文件。</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.1.2</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投标人未按照招标文件要求上传电子投标文件。</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.1.3</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同一投标人提交两个（含两个）以上不同的投标报价。</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.1.4</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投标人不具备招标文件中规定资格要求。</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.1.5</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投标人的报价超过了采购预算或最高限价。</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.1.6</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未通过符合性审查。</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.1.7</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不符合招标文件中实质性要求和条件</w:t>
      </w:r>
      <w:r>
        <w:rPr>
          <w:rFonts w:hint="eastAsia" w:ascii="宋体" w:hAnsi="宋体" w:eastAsia="宋体" w:cs="Times New Roman"/>
          <w:iCs/>
          <w:sz w:val="24"/>
          <w:szCs w:val="22"/>
          <w:lang w:val="zh-CN"/>
        </w:rPr>
        <w:t xml:space="preserve">（</w:t>
      </w:r>
      <w:r>
        <w:rPr>
          <w:rFonts w:hint="eastAsia" w:ascii="宋体" w:hAnsi="宋体" w:eastAsia="宋体" w:cs="Times New Roman"/>
          <w:b/>
          <w:bCs/>
          <w:iCs/>
          <w:sz w:val="24"/>
          <w:szCs w:val="22"/>
          <w:lang w:val="zh-CN"/>
        </w:rPr>
        <w:t xml:space="preserve">本招标文件中斜体且有下划线部分，或者打“</w:t>
      </w:r>
      <w:r>
        <w:rPr>
          <w:rFonts w:hint="eastAsia" w:ascii="宋体" w:hAnsi="宋体" w:eastAsia="宋体" w:cs="Times New Roman"/>
          <w:b/>
          <w:bCs/>
          <w:iCs/>
          <w:sz w:val="24"/>
          <w:szCs w:val="22"/>
        </w:rPr>
        <w:t xml:space="preserve">★</w:t>
      </w:r>
      <w:r>
        <w:rPr>
          <w:rFonts w:hint="eastAsia" w:ascii="宋体" w:hAnsi="宋体" w:eastAsia="宋体" w:cs="Times New Roman"/>
          <w:b/>
          <w:bCs/>
          <w:iCs/>
          <w:sz w:val="24"/>
          <w:szCs w:val="22"/>
          <w:lang w:val="zh-CN"/>
        </w:rPr>
        <w:t xml:space="preserve">”内容为实质性要求和条件</w:t>
      </w:r>
      <w:r>
        <w:rPr>
          <w:rFonts w:hint="eastAsia" w:ascii="宋体" w:hAnsi="宋体" w:eastAsia="宋体" w:cs="Times New Roman"/>
          <w:iCs/>
          <w:sz w:val="24"/>
          <w:szCs w:val="22"/>
          <w:lang w:val="zh-CN"/>
        </w:rPr>
        <w:t xml:space="preserve">）。</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.1.8</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.1.9</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投标文件含有采购人不能接受的附加条件。</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.1.10</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评委会认为投标人的报价明显低于其他通过符合性审查投标人的报价，有可能影响</w:t>
      </w:r>
      <w:r>
        <w:rPr>
          <w:rFonts w:hint="eastAsia" w:ascii="宋体" w:hAnsi="宋体" w:cs="Times New Roman"/>
          <w:sz w:val="24"/>
        </w:rPr>
        <w:t xml:space="preserve">服务</w:t>
      </w:r>
      <w:r>
        <w:rPr>
          <w:rFonts w:hint="eastAsia" w:ascii="宋体" w:hAnsi="宋体" w:eastAsia="宋体" w:cs="Times New Roman"/>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25.1.11 采购产品被财政部、国家发改委、生态环境部等列入“节能产品品目清单”强制采购范围，而投标人提供的产品不在强制采购范围内。</w:t>
      </w:r>
      <w:r/>
    </w:p>
    <w:p>
      <w:pPr>
        <w:ind w:firstLine="420"/>
        <w:rPr>
          <w:rFonts w:hint="eastAsia" w:ascii="宋体" w:hAnsi="宋体" w:eastAsia="宋体" w:cs="Times New Roman"/>
          <w:sz w:val="24"/>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.1.1</w:t>
      </w:r>
      <w:r>
        <w:rPr>
          <w:rFonts w:hint="eastAsia" w:ascii="宋体" w:hAnsi="宋体" w:eastAsia="宋体" w:cs="Times New Roman"/>
          <w:sz w:val="24"/>
        </w:rPr>
        <w:t xml:space="preserve">2 </w:t>
      </w:r>
      <w:r>
        <w:rPr>
          <w:rFonts w:hint="eastAsia" w:ascii="宋体" w:hAnsi="宋体" w:eastAsia="宋体" w:cs="Times New Roman"/>
          <w:sz w:val="24"/>
          <w:lang w:val="zh-CN"/>
        </w:rPr>
        <w:t xml:space="preserve">投标文件未按照招标文件要求加盖电子公章。</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.1.1</w:t>
      </w:r>
      <w:r>
        <w:rPr>
          <w:rFonts w:hint="eastAsia" w:ascii="宋体" w:hAnsi="宋体" w:eastAsia="宋体" w:cs="Times New Roman"/>
          <w:sz w:val="24"/>
        </w:rPr>
        <w:t xml:space="preserve">3 </w:t>
      </w:r>
      <w:r>
        <w:rPr>
          <w:rFonts w:hint="eastAsia" w:ascii="宋体" w:hAnsi="宋体" w:eastAsia="宋体" w:cs="Times New Roman"/>
          <w:sz w:val="24"/>
          <w:lang w:val="zh-CN"/>
        </w:rPr>
        <w:t xml:space="preserve">法律法规及本招标文件规定的</w:t>
      </w:r>
      <w:r>
        <w:rPr>
          <w:rFonts w:hint="eastAsia" w:ascii="宋体" w:hAnsi="宋体" w:cs="Times New Roman"/>
          <w:sz w:val="24"/>
        </w:rPr>
        <w:t xml:space="preserve">其他</w:t>
      </w:r>
      <w:r>
        <w:rPr>
          <w:rFonts w:hint="eastAsia" w:ascii="宋体" w:hAnsi="宋体" w:eastAsia="宋体" w:cs="Times New Roman"/>
          <w:sz w:val="24"/>
          <w:lang w:val="zh-CN"/>
        </w:rPr>
        <w:t xml:space="preserve">无效投标情形。</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.2</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废标条款</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.2.1</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符合资格条件的供应商或者对招标文件作实质响应的供应商不足三家。</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.2.2</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出现影响采购公正的违法、违规行为。</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.2.3</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因重大变故采购任务取消。</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.2.4</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评委会认定招标文件存在歧义、重大缺陷导致评审工作无法进行。</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.2.5</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因苏采云系统故障造成开标不成功。</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.3 如出现投标截止时间后参加投标的供应商或者对招标文件作出实质</w:t>
      </w:r>
      <w:r>
        <w:rPr>
          <w:rFonts w:hint="eastAsia" w:ascii="宋体" w:hAnsi="宋体" w:eastAsia="宋体" w:cs="Times New Roman"/>
          <w:sz w:val="24"/>
        </w:rPr>
        <w:t xml:space="preserve">性</w:t>
      </w:r>
      <w:r>
        <w:rPr>
          <w:rFonts w:hint="eastAsia" w:ascii="宋体" w:hAnsi="宋体" w:eastAsia="宋体" w:cs="Times New Roman"/>
          <w:sz w:val="24"/>
          <w:lang w:val="zh-CN"/>
        </w:rPr>
        <w:t xml:space="preserve">响应的供应商不足三家</w:t>
      </w:r>
      <w:r>
        <w:rPr>
          <w:rFonts w:hint="eastAsia" w:ascii="宋体" w:hAnsi="宋体" w:eastAsia="宋体" w:cs="Times New Roman"/>
          <w:sz w:val="24"/>
        </w:rPr>
        <w:t xml:space="preserve">的</w:t>
      </w:r>
      <w:r>
        <w:rPr>
          <w:rFonts w:hint="eastAsia" w:ascii="宋体" w:hAnsi="宋体" w:eastAsia="宋体" w:cs="Times New Roman"/>
          <w:sz w:val="24"/>
          <w:lang w:val="zh-CN"/>
        </w:rPr>
        <w:t xml:space="preserve">情况，按政府采购相关规定执行。</w:t>
      </w:r>
      <w:bookmarkEnd w:id="141"/>
      <w:r/>
      <w:bookmarkEnd w:id="142"/>
      <w:r/>
      <w:bookmarkEnd w:id="143"/>
      <w:r/>
      <w:bookmarkEnd w:id="176"/>
      <w:r/>
      <w:bookmarkEnd w:id="177"/>
      <w:r/>
      <w:bookmarkEnd w:id="178"/>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bookmarkStart w:id="179" w:name="_Toc120614219"/>
      <w:r>
        <w:rPr>
          <w:rFonts w:hint="eastAsia" w:ascii="方正黑体_GBK" w:hAnsi="方正黑体_GBK" w:eastAsia="方正黑体_GBK" w:cs="方正黑体_GBK"/>
          <w:b w:val="0"/>
          <w:bCs w:val="0"/>
          <w:sz w:val="30"/>
          <w:szCs w:val="30"/>
        </w:rPr>
        <w:t xml:space="preserve">六、定标</w:t>
      </w:r>
      <w:bookmarkEnd w:id="179"/>
      <w:r/>
      <w:r/>
    </w:p>
    <w:p>
      <w:pPr>
        <w:pStyle w:val="845"/>
        <w:ind w:firstLine="422"/>
        <w:spacing w:before="0" w:after="0" w:line="240" w:lineRule="auto"/>
        <w:rPr>
          <w:rFonts w:hint="eastAsia" w:ascii="方正楷体_GBK" w:hAnsi="方正楷体_GBK" w:eastAsia="方正楷体_GBK" w:cs="方正楷体_GBK"/>
        </w:rPr>
      </w:pPr>
      <w:r/>
      <w:bookmarkStart w:id="180" w:name="_Toc513029238"/>
      <w:r/>
      <w:bookmarkStart w:id="181" w:name="_Toc16938554"/>
      <w:r/>
      <w:bookmarkStart w:id="182" w:name="_Toc20823310"/>
      <w:r>
        <w:rPr>
          <w:rFonts w:hint="eastAsia" w:ascii="方正楷体_GBK" w:hAnsi="方正楷体_GBK" w:eastAsia="方正楷体_GBK" w:cs="方正楷体_GBK"/>
        </w:rPr>
        <w:t xml:space="preserve">2</w:t>
      </w:r>
      <w:bookmarkEnd w:id="180"/>
      <w:r>
        <w:rPr>
          <w:rFonts w:hint="eastAsia" w:ascii="方正楷体_GBK" w:hAnsi="方正楷体_GBK" w:eastAsia="方正楷体_GBK" w:cs="方正楷体_GBK"/>
        </w:rPr>
        <w:t xml:space="preserve">6.确定</w:t>
      </w:r>
      <w:bookmarkEnd w:id="181"/>
      <w:r/>
      <w:bookmarkEnd w:id="182"/>
      <w:r>
        <w:rPr>
          <w:rFonts w:hint="eastAsia" w:ascii="方正楷体_GBK" w:hAnsi="方正楷体_GBK" w:eastAsia="方正楷体_GBK" w:cs="方正楷体_GBK"/>
        </w:rPr>
        <w:t xml:space="preserve">中标单位</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6</w:t>
      </w:r>
      <w:r>
        <w:rPr>
          <w:rFonts w:hint="eastAsia" w:ascii="宋体" w:hAnsi="宋体" w:eastAsia="宋体" w:cs="Times New Roman"/>
          <w:sz w:val="24"/>
          <w:lang w:val="zh-CN"/>
        </w:rPr>
        <w:t xml:space="preserve">.1</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中标候选人的</w:t>
      </w:r>
      <w:r>
        <w:rPr>
          <w:rFonts w:hint="eastAsia" w:ascii="宋体" w:hAnsi="宋体" w:eastAsia="宋体" w:cs="Times New Roman"/>
          <w:sz w:val="24"/>
        </w:rPr>
        <w:t xml:space="preserve">确定</w:t>
      </w:r>
      <w:r>
        <w:rPr>
          <w:rFonts w:hint="eastAsia" w:ascii="宋体" w:hAnsi="宋体" w:eastAsia="宋体" w:cs="Times New Roman"/>
          <w:sz w:val="24"/>
          <w:lang w:val="zh-CN"/>
        </w:rPr>
        <w:t xml:space="preserve">原则和数量见招标文件第五章。 </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6</w:t>
      </w:r>
      <w:r>
        <w:rPr>
          <w:rFonts w:hint="eastAsia" w:ascii="宋体" w:hAnsi="宋体" w:eastAsia="宋体" w:cs="Times New Roman"/>
          <w:sz w:val="24"/>
          <w:lang w:val="zh-CN"/>
        </w:rPr>
        <w:t xml:space="preserve">.2 按以下第（</w:t>
      </w:r>
      <w:r>
        <w:rPr>
          <w:rFonts w:hint="eastAsia" w:ascii="宋体" w:hAnsi="宋体" w:eastAsia="宋体" w:cs="Times New Roman"/>
          <w:sz w:val="24"/>
        </w:rPr>
        <w:t xml:space="preserve">1</w:t>
      </w:r>
      <w:r>
        <w:rPr>
          <w:rFonts w:hint="eastAsia" w:ascii="宋体" w:hAnsi="宋体" w:eastAsia="宋体" w:cs="Times New Roman"/>
          <w:sz w:val="24"/>
          <w:lang w:val="zh-CN"/>
        </w:rPr>
        <w:t xml:space="preserve">）种方式确定中标人：</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（1）评委会直接确定排名第一的中标候选人为中标人；</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（2）采购人在评委会推荐的中标候选人中按顺序确定中标人。</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按第二种方式确定中标人的，交易中心自评审结束之日起两个工作日内将评审报告送</w:t>
      </w:r>
      <w:r>
        <w:rPr>
          <w:rFonts w:hint="eastAsia" w:ascii="宋体" w:hAnsi="宋体" w:eastAsia="宋体" w:cs="Times New Roman"/>
          <w:sz w:val="24"/>
        </w:rPr>
        <w:t xml:space="preserve">达</w:t>
      </w:r>
      <w:r>
        <w:rPr>
          <w:rFonts w:hint="eastAsia" w:ascii="宋体" w:hAnsi="宋体" w:eastAsia="宋体" w:cs="Times New Roman"/>
          <w:sz w:val="24"/>
          <w:lang w:val="zh-CN"/>
        </w:rPr>
        <w:t xml:space="preserve">采购人，采购人自收到评审报告之日起五个工作日内，在评审报告推荐的中标候选人中按顺序确定中标人。</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6</w:t>
      </w:r>
      <w:r>
        <w:rPr>
          <w:rFonts w:hint="eastAsia" w:ascii="宋体" w:hAnsi="宋体" w:eastAsia="宋体" w:cs="Times New Roman"/>
          <w:sz w:val="24"/>
          <w:lang w:val="zh-CN"/>
        </w:rPr>
        <w:t xml:space="preserve">.3 交易中心将在“江苏政府采购网”发布中标公告，公告期限为1个工作日。</w:t>
      </w:r>
      <w:r/>
    </w:p>
    <w:p>
      <w:pPr>
        <w:ind w:firstLine="420"/>
        <w:rPr>
          <w:rFonts w:hint="eastAsia" w:ascii="宋体" w:hAnsi="宋体" w:eastAsia="宋体" w:cs="Times New Roman"/>
          <w:b/>
          <w:bCs/>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6</w:t>
      </w:r>
      <w:r>
        <w:rPr>
          <w:rFonts w:hint="eastAsia" w:ascii="宋体" w:hAnsi="宋体" w:eastAsia="宋体" w:cs="Times New Roman"/>
          <w:sz w:val="24"/>
          <w:lang w:val="zh-CN"/>
        </w:rPr>
        <w:t xml:space="preserve">.4</w:t>
      </w:r>
      <w:r>
        <w:rPr>
          <w:rFonts w:hint="eastAsia" w:ascii="宋体" w:hAnsi="宋体" w:eastAsia="宋体" w:cs="Times New Roman"/>
          <w:sz w:val="24"/>
        </w:rPr>
        <w:t xml:space="preserve"> </w:t>
      </w:r>
      <w:r>
        <w:rPr>
          <w:rFonts w:hint="eastAsia" w:ascii="宋体" w:hAnsi="宋体" w:eastAsia="宋体" w:cs="Times New Roman"/>
          <w:b/>
          <w:bCs/>
          <w:sz w:val="24"/>
          <w:lang w:val="zh-CN"/>
        </w:rPr>
        <w:t xml:space="preserve">若有充分证据证明中标人</w:t>
      </w:r>
      <w:r>
        <w:rPr>
          <w:rFonts w:hint="eastAsia" w:ascii="宋体" w:hAnsi="宋体" w:eastAsia="宋体" w:cs="Times New Roman"/>
          <w:b/>
          <w:bCs/>
          <w:sz w:val="24"/>
        </w:rPr>
        <w:t xml:space="preserve">有</w:t>
      </w:r>
      <w:r>
        <w:rPr>
          <w:rFonts w:hint="eastAsia" w:ascii="宋体" w:hAnsi="宋体" w:eastAsia="宋体" w:cs="Times New Roman"/>
          <w:b/>
          <w:bCs/>
          <w:sz w:val="24"/>
          <w:lang w:val="zh-CN"/>
        </w:rPr>
        <w:t xml:space="preserve">下列情况之一的，一经查实将被取消中标资格：</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6</w:t>
      </w:r>
      <w:r>
        <w:rPr>
          <w:rFonts w:hint="eastAsia" w:ascii="宋体" w:hAnsi="宋体" w:eastAsia="宋体" w:cs="Times New Roman"/>
          <w:sz w:val="24"/>
          <w:lang w:val="zh-CN"/>
        </w:rPr>
        <w:t xml:space="preserve">.4.1</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提供虚假材料谋取中标。</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6</w:t>
      </w:r>
      <w:r>
        <w:rPr>
          <w:rFonts w:hint="eastAsia" w:ascii="宋体" w:hAnsi="宋体" w:eastAsia="宋体" w:cs="Times New Roman"/>
          <w:sz w:val="24"/>
          <w:lang w:val="zh-CN"/>
        </w:rPr>
        <w:t xml:space="preserve">.4.2</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向采购人、交易中心行贿或者提供其他不正当利益。</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6</w:t>
      </w:r>
      <w:r>
        <w:rPr>
          <w:rFonts w:hint="eastAsia" w:ascii="宋体" w:hAnsi="宋体" w:eastAsia="宋体" w:cs="Times New Roman"/>
          <w:sz w:val="24"/>
          <w:lang w:val="zh-CN"/>
        </w:rPr>
        <w:t xml:space="preserve">.4.3</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属于本文件规定的无效</w:t>
      </w:r>
      <w:r>
        <w:rPr>
          <w:rFonts w:hint="eastAsia" w:ascii="宋体" w:hAnsi="宋体" w:eastAsia="宋体" w:cs="Times New Roman"/>
          <w:sz w:val="24"/>
        </w:rPr>
        <w:t xml:space="preserve">投标情形</w:t>
      </w:r>
      <w:r>
        <w:rPr>
          <w:rFonts w:hint="eastAsia" w:ascii="宋体" w:hAnsi="宋体" w:eastAsia="宋体" w:cs="Times New Roman"/>
          <w:sz w:val="24"/>
          <w:lang w:val="zh-CN"/>
        </w:rPr>
        <w:t xml:space="preserve">，但在评标过程中未被评委会发现。</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6</w:t>
      </w:r>
      <w:r>
        <w:rPr>
          <w:rFonts w:hint="eastAsia" w:ascii="宋体" w:hAnsi="宋体" w:eastAsia="宋体" w:cs="Times New Roman"/>
          <w:sz w:val="24"/>
          <w:lang w:val="zh-CN"/>
        </w:rPr>
        <w:t xml:space="preserve">.4.4</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与采购人或者其他供应商恶意串通。</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6</w:t>
      </w:r>
      <w:r>
        <w:rPr>
          <w:rFonts w:hint="eastAsia" w:ascii="宋体" w:hAnsi="宋体" w:eastAsia="宋体" w:cs="Times New Roman"/>
          <w:sz w:val="24"/>
          <w:lang w:val="zh-CN"/>
        </w:rPr>
        <w:t xml:space="preserve">.4.5</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采取不正当手段诋毁、排挤其他供应商。</w:t>
      </w:r>
      <w:r/>
    </w:p>
    <w:p>
      <w:pPr>
        <w:ind w:firstLine="420"/>
        <w:rPr>
          <w:rFonts w:hint="eastAsia" w:ascii="宋体" w:hAnsi="宋体" w:eastAsia="宋体" w:cs="Times New Roman"/>
          <w:b/>
          <w:bCs/>
          <w:sz w:val="24"/>
          <w:lang w:val="zh-CN"/>
        </w:rPr>
      </w:pPr>
      <w:r/>
      <w:bookmarkStart w:id="183" w:name="_Toc200451960"/>
      <w:r>
        <w:rPr>
          <w:rFonts w:hint="eastAsia" w:ascii="宋体" w:hAnsi="宋体" w:eastAsia="宋体" w:cs="Times New Roman"/>
          <w:sz w:val="24"/>
          <w:lang w:val="zh-CN"/>
        </w:rPr>
        <w:t xml:space="preserve">2</w:t>
      </w:r>
      <w:r>
        <w:rPr>
          <w:rFonts w:hint="eastAsia" w:ascii="宋体" w:hAnsi="宋体" w:eastAsia="宋体" w:cs="Times New Roman"/>
          <w:sz w:val="24"/>
        </w:rPr>
        <w:t xml:space="preserve">6</w:t>
      </w:r>
      <w:r>
        <w:rPr>
          <w:rFonts w:hint="eastAsia" w:ascii="宋体" w:hAnsi="宋体" w:eastAsia="宋体" w:cs="Times New Roman"/>
          <w:sz w:val="24"/>
          <w:lang w:val="zh-CN"/>
        </w:rPr>
        <w:t xml:space="preserve">.5</w:t>
      </w:r>
      <w:r>
        <w:rPr>
          <w:rFonts w:hint="eastAsia" w:ascii="宋体" w:hAnsi="宋体" w:eastAsia="宋体" w:cs="Times New Roman"/>
          <w:sz w:val="24"/>
        </w:rPr>
        <w:t xml:space="preserve"> </w:t>
      </w:r>
      <w:r>
        <w:rPr>
          <w:rFonts w:hint="eastAsia" w:ascii="宋体" w:hAnsi="宋体" w:eastAsia="宋体" w:cs="Times New Roman"/>
          <w:b/>
          <w:bCs/>
          <w:sz w:val="24"/>
          <w:lang w:val="zh-CN"/>
        </w:rPr>
        <w:t xml:space="preserve">有下列情形之一的视为投标人串通投标，投标无效：</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6</w:t>
      </w:r>
      <w:r>
        <w:rPr>
          <w:rFonts w:hint="eastAsia" w:ascii="宋体" w:hAnsi="宋体" w:eastAsia="宋体" w:cs="Times New Roman"/>
          <w:sz w:val="24"/>
          <w:lang w:val="zh-CN"/>
        </w:rPr>
        <w:t xml:space="preserve">.5.1</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不同投标人的投标文件由同一单位或者个人编制。</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6</w:t>
      </w:r>
      <w:r>
        <w:rPr>
          <w:rFonts w:hint="eastAsia" w:ascii="宋体" w:hAnsi="宋体" w:eastAsia="宋体" w:cs="Times New Roman"/>
          <w:sz w:val="24"/>
          <w:lang w:val="zh-CN"/>
        </w:rPr>
        <w:t xml:space="preserve">.5.2</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不同投标人委托同一单位或者个人办理投标事宜。</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6</w:t>
      </w:r>
      <w:r>
        <w:rPr>
          <w:rFonts w:hint="eastAsia" w:ascii="宋体" w:hAnsi="宋体" w:eastAsia="宋体" w:cs="Times New Roman"/>
          <w:sz w:val="24"/>
          <w:lang w:val="zh-CN"/>
        </w:rPr>
        <w:t xml:space="preserve">.5.3</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不同投标人的投标文件载明的项目管理成员或者联系人员为同一人。</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6</w:t>
      </w:r>
      <w:r>
        <w:rPr>
          <w:rFonts w:hint="eastAsia" w:ascii="宋体" w:hAnsi="宋体" w:eastAsia="宋体" w:cs="Times New Roman"/>
          <w:sz w:val="24"/>
          <w:lang w:val="zh-CN"/>
        </w:rPr>
        <w:t xml:space="preserve">.5.4</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不同投标人的投标文件异常一致或者投标报价呈规律性差异。</w:t>
      </w:r>
      <w:bookmarkEnd w:id="183"/>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7</w:t>
      </w:r>
      <w:r>
        <w:rPr>
          <w:rFonts w:hint="eastAsia" w:ascii="宋体" w:hAnsi="宋体" w:eastAsia="宋体" w:cs="Times New Roman"/>
          <w:sz w:val="24"/>
          <w:lang w:val="zh-CN"/>
        </w:rPr>
        <w:t xml:space="preserve">.l 中标结果确定后，交易中心将向中标人发出《中标通知书》。中标人</w:t>
      </w:r>
      <w:r>
        <w:rPr>
          <w:rFonts w:hint="eastAsia" w:ascii="宋体" w:hAnsi="宋体" w:eastAsia="宋体" w:cs="Times New Roman"/>
          <w:sz w:val="24"/>
        </w:rPr>
        <w:t xml:space="preserve">可</w:t>
      </w:r>
      <w:r>
        <w:rPr>
          <w:rFonts w:hint="eastAsia" w:ascii="宋体" w:hAnsi="宋体" w:eastAsia="宋体" w:cs="Times New Roman"/>
          <w:sz w:val="24"/>
          <w:lang w:val="zh-CN"/>
        </w:rPr>
        <w:t xml:space="preserve">在中标结果公告届满之日起三十日内,登录苏采云系统下载。</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7</w:t>
      </w:r>
      <w:r>
        <w:rPr>
          <w:rFonts w:hint="eastAsia" w:ascii="宋体" w:hAnsi="宋体" w:eastAsia="宋体" w:cs="Times New Roman"/>
          <w:sz w:val="24"/>
          <w:lang w:val="zh-CN"/>
        </w:rPr>
        <w:t xml:space="preserve">.2</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中标通知书</w:t>
      </w:r>
      <w:r>
        <w:rPr>
          <w:rFonts w:hint="eastAsia" w:ascii="宋体" w:hAnsi="宋体" w:eastAsia="宋体" w:cs="Times New Roman"/>
          <w:sz w:val="24"/>
        </w:rPr>
        <w:t xml:space="preserve">》</w:t>
      </w:r>
      <w:r>
        <w:rPr>
          <w:rFonts w:hint="eastAsia" w:ascii="宋体" w:hAnsi="宋体" w:eastAsia="宋体" w:cs="Times New Roman"/>
          <w:sz w:val="24"/>
          <w:lang w:val="zh-CN"/>
        </w:rPr>
        <w:t xml:space="preserve">是合同的一个组成部分，对采购人和中标人均具有法律效力。《中标通知书》发出后，采购人改变中标结果或者中标人放弃中标项目的，应当依法承担法律责任。</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bookmarkStart w:id="184" w:name="_Toc120614220"/>
      <w:r/>
      <w:bookmarkStart w:id="185" w:name="_Toc513029236"/>
      <w:r/>
      <w:bookmarkStart w:id="186" w:name="_Toc16938552"/>
      <w:r/>
      <w:bookmarkStart w:id="187" w:name="_Toc20823308"/>
      <w:r>
        <w:rPr>
          <w:rFonts w:hint="eastAsia" w:ascii="方正黑体_GBK" w:hAnsi="方正黑体_GBK" w:eastAsia="方正黑体_GBK" w:cs="方正黑体_GBK"/>
          <w:b w:val="0"/>
          <w:bCs w:val="0"/>
          <w:sz w:val="30"/>
          <w:szCs w:val="30"/>
        </w:rPr>
        <w:t xml:space="preserve">七、授予合同</w:t>
      </w:r>
      <w:bookmarkEnd w:id="184"/>
      <w:r/>
      <w:bookmarkEnd w:id="185"/>
      <w:r/>
      <w:bookmarkEnd w:id="186"/>
      <w:r/>
      <w:bookmarkEnd w:id="187"/>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28.签订合同</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28</w:t>
      </w:r>
      <w:r>
        <w:rPr>
          <w:rFonts w:hint="eastAsia" w:ascii="宋体" w:hAnsi="宋体" w:eastAsia="宋体" w:cs="Times New Roman"/>
          <w:sz w:val="24"/>
          <w:lang w:val="zh-CN"/>
        </w:rPr>
        <w:t xml:space="preserve">.l</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中标人应当</w:t>
      </w:r>
      <w:r>
        <w:rPr>
          <w:rFonts w:hint="eastAsia" w:ascii="宋体" w:hAnsi="宋体" w:eastAsia="宋体" w:cs="Times New Roman"/>
          <w:sz w:val="24"/>
        </w:rPr>
        <w:t xml:space="preserve">在《</w:t>
      </w:r>
      <w:r>
        <w:rPr>
          <w:rFonts w:hint="eastAsia" w:ascii="宋体" w:hAnsi="宋体" w:eastAsia="宋体" w:cs="Times New Roman"/>
          <w:sz w:val="24"/>
          <w:lang w:val="zh-CN"/>
        </w:rPr>
        <w:t xml:space="preserve">中标通知书</w:t>
      </w:r>
      <w:r>
        <w:rPr>
          <w:rFonts w:hint="eastAsia" w:ascii="宋体" w:hAnsi="宋体" w:eastAsia="宋体" w:cs="Times New Roman"/>
          <w:sz w:val="24"/>
        </w:rPr>
        <w:t xml:space="preserve">》</w:t>
      </w:r>
      <w:r>
        <w:rPr>
          <w:rFonts w:hint="eastAsia" w:ascii="宋体" w:hAnsi="宋体" w:eastAsia="宋体" w:cs="Times New Roman"/>
          <w:sz w:val="24"/>
          <w:lang w:val="zh-CN"/>
        </w:rPr>
        <w:t xml:space="preserve">发出之日起三十日内，按照招标文件确定的事项与采购人签订政府采购合同。</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28</w:t>
      </w:r>
      <w:r>
        <w:rPr>
          <w:rFonts w:hint="eastAsia" w:ascii="宋体" w:hAnsi="宋体" w:eastAsia="宋体" w:cs="Times New Roman"/>
          <w:sz w:val="24"/>
          <w:lang w:val="zh-CN"/>
        </w:rPr>
        <w:t xml:space="preserve">.2 招标文件、中标人的投标文件及招标过程中有关澄清、承诺文件均作为合同附件。</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28</w:t>
      </w:r>
      <w:r>
        <w:rPr>
          <w:rFonts w:hint="eastAsia" w:ascii="宋体" w:hAnsi="宋体" w:eastAsia="宋体" w:cs="Times New Roman"/>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28</w:t>
      </w:r>
      <w:r>
        <w:rPr>
          <w:rFonts w:hint="eastAsia" w:ascii="宋体" w:hAnsi="宋体" w:eastAsia="宋体" w:cs="Times New Roman"/>
          <w:sz w:val="24"/>
          <w:lang w:val="zh-CN"/>
        </w:rPr>
        <w:t xml:space="preserve">.4 中标人因自身原因拒绝与采购人签订合同的，不得参加采购人</w:t>
      </w:r>
      <w:r>
        <w:rPr>
          <w:rFonts w:hint="eastAsia" w:ascii="宋体" w:hAnsi="宋体" w:eastAsia="宋体" w:cs="Times New Roman"/>
          <w:sz w:val="24"/>
        </w:rPr>
        <w:t xml:space="preserve">重新组织的</w:t>
      </w:r>
      <w:r>
        <w:rPr>
          <w:rFonts w:hint="eastAsia" w:ascii="宋体" w:hAnsi="宋体" w:eastAsia="宋体" w:cs="Times New Roman"/>
          <w:sz w:val="24"/>
          <w:lang w:val="zh-CN"/>
        </w:rPr>
        <w:t xml:space="preserve">采购活动</w:t>
      </w:r>
      <w:r>
        <w:rPr>
          <w:rFonts w:hint="eastAsia"/>
        </w:rPr>
        <w:t xml:space="preserve">，</w:t>
      </w:r>
      <w:r>
        <w:rPr>
          <w:rFonts w:hint="eastAsia" w:ascii="宋体" w:hAnsi="宋体" w:eastAsia="宋体" w:cs="Times New Roman"/>
          <w:sz w:val="24"/>
        </w:rPr>
        <w:t xml:space="preserve">且将可能被拒绝参加该采购人</w:t>
      </w:r>
      <w:r>
        <w:rPr>
          <w:rFonts w:hint="eastAsia" w:ascii="宋体" w:hAnsi="宋体" w:eastAsia="宋体" w:cs="Times New Roman"/>
          <w:sz w:val="24"/>
          <w:lang w:val="zh-CN"/>
        </w:rPr>
        <w:t xml:space="preserve">一年内</w:t>
      </w:r>
      <w:r>
        <w:rPr>
          <w:rFonts w:hint="eastAsia" w:ascii="宋体" w:hAnsi="宋体" w:eastAsia="宋体" w:cs="Times New Roman"/>
          <w:sz w:val="24"/>
        </w:rPr>
        <w:t xml:space="preserve">的其他</w:t>
      </w:r>
      <w:r>
        <w:rPr>
          <w:rFonts w:hint="eastAsia" w:ascii="宋体" w:hAnsi="宋体" w:eastAsia="宋体" w:cs="Times New Roman"/>
          <w:sz w:val="24"/>
          <w:lang w:val="zh-CN"/>
        </w:rPr>
        <w:t xml:space="preserve">政府采购活动。</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29.服务（包含与服务相关的货物）的追加</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29</w:t>
      </w:r>
      <w:r>
        <w:rPr>
          <w:rFonts w:hint="eastAsia" w:ascii="宋体" w:hAnsi="宋体" w:eastAsia="宋体" w:cs="Times New Roman"/>
          <w:sz w:val="24"/>
          <w:lang w:val="zh-CN"/>
        </w:rPr>
        <w:t xml:space="preserve">.1</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合同履行中，采购人需追加与合同标的相同的</w:t>
      </w:r>
      <w:r>
        <w:rPr>
          <w:rFonts w:hint="eastAsia" w:ascii="宋体" w:hAnsi="宋体" w:cs="Times New Roman"/>
          <w:sz w:val="24"/>
          <w:lang w:val="zh-CN"/>
        </w:rPr>
        <w:t xml:space="preserve">服务</w:t>
      </w:r>
      <w:r>
        <w:rPr>
          <w:rFonts w:hint="eastAsia" w:ascii="宋体" w:hAnsi="宋体" w:eastAsia="宋体" w:cs="Times New Roman"/>
          <w:sz w:val="24"/>
          <w:lang w:val="zh-CN"/>
        </w:rPr>
        <w:t xml:space="preserve">（包含与</w:t>
      </w:r>
      <w:r>
        <w:rPr>
          <w:rFonts w:hint="eastAsia" w:ascii="宋体" w:hAnsi="宋体" w:cs="Times New Roman"/>
          <w:sz w:val="24"/>
          <w:lang w:val="zh-CN"/>
        </w:rPr>
        <w:t xml:space="preserve">服务</w:t>
      </w:r>
      <w:r>
        <w:rPr>
          <w:rFonts w:hint="eastAsia" w:ascii="宋体" w:hAnsi="宋体" w:eastAsia="宋体" w:cs="Times New Roman"/>
          <w:sz w:val="24"/>
          <w:lang w:val="zh-CN"/>
        </w:rPr>
        <w:t xml:space="preserve">相关的</w:t>
      </w:r>
      <w:r>
        <w:rPr>
          <w:rFonts w:hint="eastAsia" w:ascii="宋体" w:hAnsi="宋体" w:cs="Times New Roman"/>
          <w:sz w:val="24"/>
          <w:lang w:val="zh-CN"/>
        </w:rPr>
        <w:t xml:space="preserve">货物</w:t>
      </w:r>
      <w:r>
        <w:rPr>
          <w:rFonts w:hint="eastAsia" w:ascii="宋体" w:hAnsi="宋体" w:eastAsia="宋体" w:cs="Times New Roman"/>
          <w:sz w:val="24"/>
          <w:lang w:val="zh-CN"/>
        </w:rPr>
        <w:t xml:space="preserve">），在不改变合同其他条款的前提下，可以与中标人协商签订补充合同，但所有补充合同的金额不超过原合同金额</w:t>
      </w:r>
      <w:r>
        <w:rPr>
          <w:rFonts w:hint="eastAsia" w:ascii="宋体" w:hAnsi="宋体" w:eastAsia="宋体" w:cs="Times New Roman"/>
          <w:sz w:val="24"/>
        </w:rPr>
        <w:t xml:space="preserve">的</w:t>
      </w:r>
      <w:r>
        <w:rPr>
          <w:rFonts w:hint="eastAsia" w:ascii="宋体" w:hAnsi="宋体" w:eastAsia="宋体" w:cs="Times New Roman"/>
          <w:sz w:val="24"/>
          <w:lang w:val="zh-CN"/>
        </w:rPr>
        <w:t xml:space="preserve">10%。</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30.1 </w:t>
      </w:r>
      <w:r>
        <w:rPr>
          <w:rFonts w:hint="eastAsia" w:ascii="宋体" w:hAnsi="宋体" w:eastAsia="宋体" w:cs="Times New Roman"/>
          <w:sz w:val="24"/>
          <w:lang w:val="zh-CN"/>
        </w:rPr>
        <w:t xml:space="preserve">中标</w:t>
      </w:r>
      <w:r>
        <w:rPr>
          <w:rFonts w:hint="eastAsia" w:ascii="宋体" w:hAnsi="宋体" w:eastAsia="宋体" w:cs="Times New Roman"/>
          <w:sz w:val="24"/>
        </w:rPr>
        <w:t xml:space="preserve">供应商</w:t>
      </w:r>
      <w:r>
        <w:rPr>
          <w:rFonts w:hint="eastAsia" w:ascii="宋体" w:hAnsi="宋体" w:eastAsia="宋体" w:cs="Times New Roman"/>
          <w:sz w:val="24"/>
          <w:lang w:val="zh-CN"/>
        </w:rPr>
        <w:t xml:space="preserve">可</w:t>
      </w:r>
      <w:r>
        <w:rPr>
          <w:rFonts w:hint="eastAsia" w:ascii="宋体" w:hAnsi="宋体" w:eastAsia="宋体" w:cs="Times New Roman"/>
          <w:sz w:val="24"/>
        </w:rPr>
        <w:t xml:space="preserve">通过</w:t>
      </w:r>
      <w:r>
        <w:rPr>
          <w:rFonts w:hint="eastAsia" w:ascii="宋体" w:hAnsi="宋体" w:eastAsia="宋体" w:cs="Times New Roman"/>
          <w:sz w:val="24"/>
          <w:lang w:val="zh-CN"/>
        </w:rPr>
        <w:t xml:space="preserve">南京市公共资源交易中心网站“小企业融资平台”，</w:t>
      </w:r>
      <w:r>
        <w:rPr>
          <w:rFonts w:hint="eastAsia" w:ascii="宋体" w:hAnsi="宋体" w:eastAsia="宋体" w:cs="Times New Roman"/>
          <w:sz w:val="24"/>
        </w:rPr>
        <w:t xml:space="preserve">选择相应的金融机构</w:t>
      </w:r>
      <w:r>
        <w:rPr>
          <w:rFonts w:hint="eastAsia" w:ascii="宋体" w:hAnsi="宋体" w:eastAsia="宋体" w:cs="Times New Roman"/>
          <w:sz w:val="24"/>
          <w:lang w:val="zh-CN"/>
        </w:rPr>
        <w:t xml:space="preserve">办理融资贷款。</w:t>
      </w:r>
      <w:r/>
    </w:p>
    <w:p>
      <w:pPr>
        <w:ind w:firstLine="420"/>
        <w:rPr>
          <w:lang w:val="zh-CN"/>
        </w:rPr>
      </w:pPr>
      <w:r>
        <w:rPr>
          <w:rFonts w:hint="eastAsia" w:ascii="宋体" w:hAnsi="宋体" w:eastAsia="宋体" w:cs="Times New Roman"/>
          <w:sz w:val="24"/>
        </w:rPr>
        <w:t xml:space="preserve">30.2 依据《关于在全省政府采购领域推行电子履约保函（保险）的通知》（苏财购</w:t>
      </w:r>
      <w:r>
        <w:rPr>
          <w:rFonts w:hint="eastAsia" w:ascii="宋体" w:hAnsi="宋体" w:eastAsia="宋体" w:cs="宋体"/>
          <w:sz w:val="24"/>
          <w:szCs w:val="24"/>
        </w:rPr>
        <w:t xml:space="preserve">〔2023〕</w:t>
      </w:r>
      <w:r>
        <w:rPr>
          <w:rFonts w:hint="eastAsia" w:ascii="宋体" w:hAnsi="宋体" w:eastAsia="宋体" w:cs="Times New Roman"/>
          <w:sz w:val="24"/>
        </w:rPr>
        <w:t xml:space="preserve">150号），</w:t>
      </w:r>
      <w:r>
        <w:rPr>
          <w:rFonts w:hint="eastAsia" w:ascii="宋体" w:hAnsi="宋体" w:eastAsia="宋体" w:cs="Times New Roman"/>
          <w:sz w:val="24"/>
          <w:lang w:val="zh-CN"/>
        </w:rPr>
        <w:t xml:space="preserve">中标</w:t>
      </w:r>
      <w:r>
        <w:rPr>
          <w:rFonts w:hint="eastAsia" w:ascii="宋体" w:hAnsi="宋体" w:eastAsia="宋体" w:cs="Times New Roman"/>
          <w:sz w:val="24"/>
        </w:rPr>
        <w:t xml:space="preserve">供应商</w:t>
      </w:r>
      <w:r>
        <w:rPr>
          <w:rFonts w:hint="eastAsia" w:ascii="宋体" w:hAnsi="宋体" w:eastAsia="宋体" w:cs="Times New Roman"/>
          <w:sz w:val="24"/>
          <w:lang w:val="zh-CN"/>
        </w:rPr>
        <w:t xml:space="preserve">可</w:t>
      </w:r>
      <w:r>
        <w:rPr>
          <w:rFonts w:hint="eastAsia" w:ascii="宋体" w:hAnsi="宋体" w:eastAsia="宋体" w:cs="Times New Roman"/>
          <w:sz w:val="24"/>
        </w:rPr>
        <w:t xml:space="preserve">通过江苏政府采购网“政府采购电子履约保函（保险）综合服务平台”线上办理履约保函（保险）</w:t>
      </w:r>
      <w:r>
        <w:rPr>
          <w:rFonts w:hint="eastAsia" w:ascii="宋体" w:hAnsi="宋体" w:eastAsia="宋体" w:cs="Times New Roman"/>
          <w:sz w:val="24"/>
          <w:lang w:val="zh-CN"/>
        </w:rPr>
        <w:t xml:space="preserve">。</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hint="eastAsia" w:ascii="宋体" w:hAnsi="宋体" w:eastAsia="宋体" w:cs="Times New Roman"/>
          <w:sz w:val="24"/>
          <w:lang w:val="zh-CN"/>
        </w:rPr>
      </w:pPr>
      <w:r>
        <w:rPr>
          <w:rFonts w:hint="eastAsia" w:ascii="宋体" w:hAnsi="宋体" w:cs="Times New Roman"/>
          <w:sz w:val="24"/>
        </w:rPr>
        <w:t xml:space="preserve">31.</w:t>
      </w:r>
      <w:r>
        <w:rPr>
          <w:rFonts w:hint="eastAsia" w:ascii="宋体" w:hAnsi="宋体" w:eastAsia="宋体" w:cs="Times New Roman"/>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eastAsia="宋体" w:cs="Times New Roman"/>
          <w:sz w:val="24"/>
          <w:lang w:val="zh-CN"/>
        </w:rPr>
      </w:pPr>
      <w:r>
        <w:rPr>
          <w:rFonts w:hint="eastAsia" w:ascii="宋体" w:hAnsi="宋体" w:cs="Times New Roman"/>
          <w:sz w:val="24"/>
        </w:rPr>
        <w:t xml:space="preserve">32.</w:t>
      </w:r>
      <w:r>
        <w:rPr>
          <w:rFonts w:hint="eastAsia" w:ascii="宋体" w:hAnsi="宋体" w:eastAsia="宋体" w:cs="Times New Roman"/>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sz w:val="24"/>
        </w:rPr>
        <w:t xml:space="preserve">按照第</w:t>
      </w:r>
      <w:r>
        <w:rPr>
          <w:rFonts w:hint="eastAsia" w:ascii="宋体" w:hAnsi="宋体" w:cs="Times New Roman"/>
          <w:sz w:val="24"/>
        </w:rPr>
        <w:t xml:space="preserve">3</w:t>
      </w:r>
      <w:r>
        <w:rPr>
          <w:rFonts w:hint="eastAsia" w:ascii="宋体" w:hAnsi="宋体" w:eastAsia="宋体" w:cs="Times New Roman"/>
          <w:sz w:val="24"/>
          <w:lang w:val="zh-CN"/>
        </w:rPr>
        <w:t xml:space="preserve">4</w:t>
      </w:r>
      <w:r>
        <w:rPr>
          <w:rFonts w:hint="eastAsia" w:ascii="宋体" w:hAnsi="宋体" w:eastAsia="宋体" w:cs="Times New Roman"/>
          <w:sz w:val="24"/>
        </w:rPr>
        <w:t xml:space="preserve">条</w:t>
      </w:r>
      <w:r>
        <w:rPr>
          <w:rFonts w:hint="eastAsia" w:ascii="宋体" w:hAnsi="宋体" w:eastAsia="宋体" w:cs="Times New Roman"/>
          <w:sz w:val="24"/>
          <w:lang w:val="zh-CN"/>
        </w:rPr>
        <w:t xml:space="preserve">、</w:t>
      </w:r>
      <w:r>
        <w:rPr>
          <w:rFonts w:hint="eastAsia" w:ascii="宋体" w:hAnsi="宋体" w:eastAsia="宋体" w:cs="Times New Roman"/>
          <w:sz w:val="24"/>
        </w:rPr>
        <w:t xml:space="preserve">第</w:t>
      </w:r>
      <w:r>
        <w:rPr>
          <w:rFonts w:hint="eastAsia" w:ascii="宋体" w:hAnsi="宋体" w:cs="Times New Roman"/>
          <w:sz w:val="24"/>
        </w:rPr>
        <w:t xml:space="preserve">3</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条</w:t>
      </w:r>
      <w:r>
        <w:rPr>
          <w:rFonts w:hint="eastAsia" w:ascii="宋体" w:hAnsi="宋体" w:eastAsia="宋体" w:cs="Times New Roman"/>
          <w:sz w:val="24"/>
        </w:rPr>
        <w:t xml:space="preserve">之</w:t>
      </w:r>
      <w:r>
        <w:rPr>
          <w:rFonts w:hint="eastAsia" w:ascii="宋体" w:hAnsi="宋体" w:eastAsia="宋体" w:cs="Times New Roman"/>
          <w:sz w:val="24"/>
          <w:lang w:val="zh-CN"/>
        </w:rPr>
        <w:t xml:space="preserve">规定以书面形式向交易中心或采购人提出质疑。</w:t>
      </w:r>
      <w:r>
        <w:rPr>
          <w:rFonts w:hint="eastAsia" w:ascii="宋体" w:hAnsi="宋体" w:eastAsia="宋体" w:cs="Times New Roman"/>
          <w:b/>
          <w:bCs/>
          <w:sz w:val="24"/>
          <w:lang w:val="zh-CN"/>
        </w:rPr>
        <w:t xml:space="preserve">上述应知其权益受到损害之日是指</w:t>
      </w:r>
      <w:r>
        <w:rPr>
          <w:rFonts w:hint="eastAsia" w:ascii="宋体" w:hAnsi="宋体" w:eastAsia="宋体" w:cs="Times New Roman"/>
          <w:sz w:val="24"/>
          <w:lang w:val="zh-CN"/>
        </w:rPr>
        <w:t xml:space="preserve">：</w:t>
      </w:r>
      <w:r/>
    </w:p>
    <w:p>
      <w:pPr>
        <w:ind w:firstLine="420"/>
        <w:rPr>
          <w:rFonts w:hint="eastAsia" w:ascii="宋体" w:hAnsi="宋体" w:eastAsia="宋体" w:cs="Times New Roman"/>
          <w:sz w:val="24"/>
          <w:lang w:val="zh-CN"/>
        </w:rPr>
      </w:pPr>
      <w:r>
        <w:rPr>
          <w:rFonts w:hint="eastAsia" w:ascii="宋体" w:hAnsi="宋体" w:cs="Times New Roman"/>
          <w:sz w:val="24"/>
        </w:rPr>
        <w:t xml:space="preserve">3</w:t>
      </w:r>
      <w:r>
        <w:rPr>
          <w:rFonts w:hint="eastAsia" w:ascii="宋体" w:hAnsi="宋体" w:eastAsia="宋体" w:cs="Times New Roman"/>
          <w:sz w:val="24"/>
          <w:lang w:val="zh-CN"/>
        </w:rPr>
        <w:t xml:space="preserve">2.1 对采购文件提出质疑的，为收到采购文件之日或者采购文件公告期限届满之日。</w:t>
      </w:r>
      <w:r/>
    </w:p>
    <w:p>
      <w:pPr>
        <w:ind w:firstLine="420"/>
        <w:rPr>
          <w:rFonts w:hint="eastAsia" w:ascii="宋体" w:hAnsi="宋体" w:eastAsia="宋体" w:cs="Times New Roman"/>
          <w:sz w:val="24"/>
          <w:lang w:val="zh-CN"/>
        </w:rPr>
      </w:pPr>
      <w:r>
        <w:rPr>
          <w:rFonts w:hint="eastAsia" w:ascii="宋体" w:hAnsi="宋体" w:cs="Times New Roman"/>
          <w:sz w:val="24"/>
        </w:rPr>
        <w:t xml:space="preserve">3</w:t>
      </w:r>
      <w:r>
        <w:rPr>
          <w:rFonts w:hint="eastAsia" w:ascii="宋体" w:hAnsi="宋体" w:eastAsia="宋体" w:cs="Times New Roman"/>
          <w:sz w:val="24"/>
          <w:lang w:val="zh-CN"/>
        </w:rPr>
        <w:t xml:space="preserve">2.2 对采购过程提出质疑的，为各采购程序环节结束之日。</w:t>
      </w:r>
      <w:r/>
    </w:p>
    <w:p>
      <w:pPr>
        <w:ind w:firstLine="420"/>
        <w:rPr>
          <w:rFonts w:hint="eastAsia" w:ascii="宋体" w:hAnsi="宋体" w:eastAsia="宋体" w:cs="Times New Roman"/>
          <w:sz w:val="24"/>
          <w:lang w:val="zh-CN"/>
        </w:rPr>
      </w:pPr>
      <w:r>
        <w:rPr>
          <w:rFonts w:hint="eastAsia" w:ascii="宋体" w:hAnsi="宋体" w:cs="Times New Roman"/>
          <w:sz w:val="24"/>
        </w:rPr>
        <w:t xml:space="preserve">3</w:t>
      </w:r>
      <w:r>
        <w:rPr>
          <w:rFonts w:hint="eastAsia" w:ascii="宋体" w:hAnsi="宋体" w:eastAsia="宋体" w:cs="Times New Roman"/>
          <w:sz w:val="24"/>
          <w:lang w:val="zh-CN"/>
        </w:rPr>
        <w:t xml:space="preserve">2.3 对中标或者成交结果提出质疑的，为中标或者成交结果公告期限届满之日。</w:t>
      </w:r>
      <w:r/>
    </w:p>
    <w:p>
      <w:pPr>
        <w:ind w:firstLine="420"/>
        <w:rPr>
          <w:rFonts w:hint="eastAsia" w:ascii="宋体" w:hAnsi="宋体" w:eastAsia="宋体" w:cs="Times New Roman"/>
          <w:sz w:val="24"/>
          <w:lang w:val="zh-CN"/>
        </w:rPr>
      </w:pPr>
      <w:r>
        <w:rPr>
          <w:rFonts w:hint="eastAsia" w:ascii="宋体" w:hAnsi="宋体" w:cs="Times New Roman"/>
          <w:sz w:val="24"/>
        </w:rPr>
        <w:t xml:space="preserve">33.</w:t>
      </w:r>
      <w:r>
        <w:rPr>
          <w:rFonts w:hint="eastAsia" w:ascii="宋体" w:hAnsi="宋体" w:eastAsia="宋体" w:cs="Times New Roman"/>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eastAsia="宋体" w:cs="Times New Roman"/>
          <w:sz w:val="24"/>
          <w:lang w:val="zh-CN"/>
        </w:rPr>
      </w:pPr>
      <w:r>
        <w:rPr>
          <w:rFonts w:hint="eastAsia" w:ascii="宋体" w:hAnsi="宋体" w:cs="Times New Roman"/>
          <w:sz w:val="24"/>
        </w:rPr>
        <w:t xml:space="preserve">34.</w:t>
      </w:r>
      <w:r>
        <w:rPr>
          <w:rFonts w:hint="eastAsia" w:ascii="宋体" w:hAnsi="宋体" w:eastAsia="宋体" w:cs="Times New Roman"/>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sz w:val="24"/>
        </w:rPr>
        <w:t xml:space="preserve">的</w:t>
      </w:r>
      <w:r>
        <w:rPr>
          <w:rFonts w:hint="eastAsia" w:ascii="宋体" w:hAnsi="宋体" w:eastAsia="宋体" w:cs="Times New Roman"/>
          <w:sz w:val="24"/>
          <w:lang w:val="zh-CN"/>
        </w:rPr>
        <w:t xml:space="preserve">格式和内容填写。</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供应商如组成联合体参加投标，《质疑函范本》中要求加盖公章之处，联合体各方均须按要求加盖公章。</w:t>
      </w:r>
      <w:r/>
    </w:p>
    <w:p>
      <w:pPr>
        <w:ind w:firstLine="420"/>
        <w:rPr>
          <w:rFonts w:hint="eastAsia" w:ascii="宋体" w:hAnsi="宋体" w:eastAsia="宋体" w:cs="Times New Roman"/>
          <w:sz w:val="24"/>
          <w:lang w:val="zh-CN"/>
        </w:rPr>
      </w:pPr>
      <w:r>
        <w:rPr>
          <w:rFonts w:hint="eastAsia" w:ascii="宋体" w:hAnsi="宋体" w:cs="Times New Roman"/>
          <w:sz w:val="24"/>
        </w:rPr>
        <w:t xml:space="preserve">35.</w:t>
      </w:r>
      <w:r>
        <w:rPr>
          <w:rFonts w:hint="eastAsia" w:ascii="宋体" w:hAnsi="宋体" w:eastAsia="宋体" w:cs="Times New Roman"/>
          <w:b/>
          <w:bCs/>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eastAsia="宋体" w:cs="Times New Roman"/>
          <w:sz w:val="24"/>
          <w:lang w:val="zh-CN"/>
        </w:rPr>
        <w:t xml:space="preserve">供应商对除上述事项以外其他事项的询问、质疑向交易中心提出，由交易中心负责答复。</w:t>
      </w:r>
      <w:r/>
    </w:p>
    <w:p>
      <w:pPr>
        <w:ind w:firstLine="422"/>
        <w:rPr>
          <w:rFonts w:hint="eastAsia" w:ascii="宋体" w:hAnsi="宋体" w:eastAsia="宋体" w:cs="Times New Roman"/>
          <w:b/>
          <w:bCs/>
          <w:sz w:val="24"/>
          <w:lang w:val="zh-CN"/>
        </w:rPr>
      </w:pPr>
      <w:r>
        <w:rPr>
          <w:rFonts w:hint="eastAsia" w:ascii="宋体" w:hAnsi="宋体" w:eastAsia="宋体" w:cs="宋体"/>
          <w:b/>
          <w:bCs/>
          <w:sz w:val="24"/>
          <w:szCs w:val="24"/>
          <w:u w:val="single"/>
        </w:rPr>
        <w:t xml:space="preserve">采购人质疑接收人及联系方式为南京市医疗保障局，联系地址：南京市建邺区江东中路265号新城大厦C座，联系人：岳先生，</w:t>
      </w:r>
      <w:r>
        <w:rPr>
          <w:rFonts w:hint="eastAsia" w:ascii="宋体" w:hAnsi="宋体" w:eastAsia="宋体" w:cs="宋体"/>
          <w:b/>
          <w:bCs/>
          <w:sz w:val="24"/>
          <w:szCs w:val="24"/>
          <w:highlight w:val="none"/>
          <w:u w:val="single"/>
        </w:rPr>
        <w:t xml:space="preserve">联系电话：025-86270191。</w:t>
      </w:r>
      <w:r/>
    </w:p>
    <w:p>
      <w:pPr>
        <w:ind w:firstLine="420"/>
        <w:rPr>
          <w:rFonts w:hint="eastAsia" w:ascii="宋体" w:hAnsi="宋体" w:eastAsia="宋体" w:cs="Times New Roman"/>
          <w:color w:val="0000ff"/>
          <w:sz w:val="24"/>
        </w:rPr>
      </w:pPr>
      <w:r>
        <w:rPr>
          <w:rFonts w:hint="eastAsia" w:ascii="宋体" w:hAnsi="宋体" w:eastAsia="宋体" w:cs="Times New Roman"/>
          <w:sz w:val="24"/>
          <w:lang w:val="zh-CN"/>
        </w:rPr>
        <w:t xml:space="preserve">交易中心《质疑</w:t>
      </w:r>
      <w:r>
        <w:rPr>
          <w:rFonts w:hint="eastAsia" w:ascii="宋体" w:hAnsi="宋体" w:eastAsia="宋体" w:cs="Times New Roman"/>
          <w:sz w:val="24"/>
        </w:rPr>
        <w:t xml:space="preserve">函</w:t>
      </w:r>
      <w:r>
        <w:rPr>
          <w:rFonts w:hint="eastAsia" w:ascii="宋体" w:hAnsi="宋体" w:eastAsia="宋体" w:cs="Times New Roman"/>
          <w:sz w:val="24"/>
          <w:lang w:val="zh-CN"/>
        </w:rPr>
        <w:t xml:space="preserve">》接收部门为政府采购部。收件人：南京市公共资源交易中心政府采购部，地址：南京市江东中路265号南京市公共资源交易中心北门，联系电话：025-68505926。</w:t>
      </w:r>
      <w:r>
        <w:rPr>
          <w:rFonts w:hint="eastAsia" w:ascii="宋体" w:hAnsi="宋体" w:eastAsia="宋体" w:cs="Times New Roman"/>
          <w:color w:val="0000ff"/>
          <w:sz w:val="24"/>
        </w:rPr>
        <w:t xml:space="preserve">  </w:t>
      </w:r>
      <w:r/>
    </w:p>
    <w:p>
      <w:pPr>
        <w:ind w:firstLine="420"/>
        <w:rPr>
          <w:rFonts w:hint="eastAsia" w:ascii="宋体" w:hAnsi="宋体" w:eastAsia="宋体" w:cs="Times New Roman"/>
          <w:sz w:val="24"/>
          <w:lang w:val="zh-CN"/>
        </w:rPr>
      </w:pPr>
      <w:r>
        <w:rPr>
          <w:rFonts w:hint="eastAsia" w:ascii="宋体" w:hAnsi="宋体" w:cs="Times New Roman"/>
          <w:sz w:val="24"/>
        </w:rPr>
        <w:t xml:space="preserve">3</w:t>
      </w:r>
      <w:r>
        <w:rPr>
          <w:rFonts w:hint="eastAsia" w:ascii="宋体" w:hAnsi="宋体" w:eastAsia="宋体" w:cs="Times New Roman"/>
          <w:sz w:val="24"/>
          <w:lang w:val="zh-CN"/>
        </w:rPr>
        <w:t xml:space="preserve">6</w:t>
      </w:r>
      <w:r>
        <w:rPr>
          <w:rFonts w:hint="eastAsia" w:ascii="宋体" w:hAnsi="宋体" w:eastAsia="宋体" w:cs="Times New Roman"/>
          <w:sz w:val="24"/>
        </w:rPr>
        <w:t xml:space="preserve">.</w:t>
      </w:r>
      <w:r>
        <w:rPr>
          <w:rFonts w:hint="eastAsia" w:ascii="宋体" w:hAnsi="宋体" w:eastAsia="宋体" w:cs="Times New Roman"/>
          <w:sz w:val="24"/>
          <w:lang w:val="zh-CN"/>
        </w:rPr>
        <w:t xml:space="preserve">以下情形的质疑不予受理：</w:t>
      </w:r>
      <w:r/>
    </w:p>
    <w:p>
      <w:pPr>
        <w:ind w:firstLine="420"/>
        <w:rPr>
          <w:rFonts w:hint="eastAsia" w:ascii="宋体" w:hAnsi="宋体" w:eastAsia="宋体" w:cs="Times New Roman"/>
          <w:sz w:val="24"/>
          <w:lang w:val="zh-CN"/>
        </w:rPr>
      </w:pPr>
      <w:r>
        <w:rPr>
          <w:rFonts w:hint="eastAsia" w:ascii="宋体" w:hAnsi="宋体" w:cs="Times New Roman"/>
          <w:sz w:val="24"/>
        </w:rPr>
        <w:t xml:space="preserve">3</w:t>
      </w:r>
      <w:r>
        <w:rPr>
          <w:rFonts w:hint="eastAsia" w:ascii="宋体" w:hAnsi="宋体" w:eastAsia="宋体" w:cs="Times New Roman"/>
          <w:sz w:val="24"/>
          <w:lang w:val="zh-CN"/>
        </w:rPr>
        <w:t xml:space="preserve">6.1 内容不符合《政府采购质疑和投诉办法》第十二条规定的质疑。</w:t>
      </w:r>
      <w:r/>
    </w:p>
    <w:p>
      <w:pPr>
        <w:ind w:firstLine="420"/>
        <w:rPr>
          <w:rFonts w:hint="eastAsia" w:ascii="宋体" w:hAnsi="宋体" w:eastAsia="宋体" w:cs="Times New Roman"/>
          <w:sz w:val="24"/>
          <w:lang w:val="zh-CN"/>
        </w:rPr>
      </w:pPr>
      <w:r>
        <w:rPr>
          <w:rFonts w:hint="eastAsia" w:ascii="宋体" w:hAnsi="宋体" w:cs="Times New Roman"/>
          <w:sz w:val="24"/>
        </w:rPr>
        <w:t xml:space="preserve">3</w:t>
      </w:r>
      <w:r>
        <w:rPr>
          <w:rFonts w:hint="eastAsia" w:ascii="宋体" w:hAnsi="宋体" w:eastAsia="宋体" w:cs="Times New Roman"/>
          <w:sz w:val="24"/>
          <w:lang w:val="zh-CN"/>
        </w:rPr>
        <w:t xml:space="preserve">6.2 超出政府采购法定期限的质疑。</w:t>
      </w:r>
      <w:r/>
    </w:p>
    <w:p>
      <w:pPr>
        <w:ind w:firstLine="420"/>
        <w:rPr>
          <w:rFonts w:hint="eastAsia" w:ascii="宋体" w:hAnsi="宋体" w:eastAsia="宋体" w:cs="Times New Roman"/>
          <w:sz w:val="24"/>
          <w:lang w:val="zh-CN"/>
        </w:rPr>
      </w:pPr>
      <w:r>
        <w:rPr>
          <w:rFonts w:hint="eastAsia" w:ascii="宋体" w:hAnsi="宋体" w:cs="Times New Roman"/>
          <w:sz w:val="24"/>
        </w:rPr>
        <w:t xml:space="preserve">3</w:t>
      </w:r>
      <w:r>
        <w:rPr>
          <w:rFonts w:hint="eastAsia" w:ascii="宋体" w:hAnsi="宋体" w:eastAsia="宋体" w:cs="Times New Roman"/>
          <w:sz w:val="24"/>
          <w:lang w:val="zh-CN"/>
        </w:rPr>
        <w:t xml:space="preserve">6.3 以传真、电子邮件等方式递交的非原件形式的质疑。</w:t>
      </w:r>
      <w:r/>
    </w:p>
    <w:p>
      <w:pPr>
        <w:ind w:firstLine="420"/>
        <w:rPr>
          <w:rFonts w:hint="eastAsia" w:ascii="宋体" w:hAnsi="宋体" w:eastAsia="宋体" w:cs="Times New Roman"/>
          <w:sz w:val="24"/>
          <w:lang w:val="zh-CN"/>
        </w:rPr>
      </w:pPr>
      <w:r>
        <w:rPr>
          <w:rFonts w:hint="eastAsia" w:ascii="宋体" w:hAnsi="宋体" w:cs="Times New Roman"/>
          <w:sz w:val="24"/>
        </w:rPr>
        <w:t xml:space="preserve">3</w:t>
      </w:r>
      <w:r>
        <w:rPr>
          <w:rFonts w:hint="eastAsia" w:ascii="宋体" w:hAnsi="宋体" w:eastAsia="宋体" w:cs="Times New Roman"/>
          <w:sz w:val="24"/>
          <w:lang w:val="zh-CN"/>
        </w:rPr>
        <w:t xml:space="preserve">6.4 未参加投标活动的供应商或在投标活动中自身权益未受到损害的供应商所提出的质疑。</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3</w:t>
      </w:r>
      <w:r>
        <w:rPr>
          <w:rFonts w:hint="eastAsia" w:ascii="宋体" w:hAnsi="宋体" w:eastAsia="宋体" w:cs="Times New Roman"/>
          <w:sz w:val="24"/>
          <w:lang w:val="zh-CN"/>
        </w:rPr>
        <w:t xml:space="preserve">6.5 供应商组成联合体参加投标，联合体中任何一方或多方未按要求签字</w:t>
      </w:r>
      <w:r>
        <w:rPr>
          <w:rFonts w:hint="eastAsia" w:ascii="宋体" w:hAnsi="宋体" w:eastAsia="宋体" w:cs="Times New Roman"/>
          <w:sz w:val="24"/>
        </w:rPr>
        <w:t xml:space="preserve">或签章</w:t>
      </w:r>
      <w:r>
        <w:rPr>
          <w:rFonts w:hint="eastAsia" w:ascii="宋体" w:hAnsi="宋体" w:eastAsia="宋体" w:cs="Times New Roman"/>
          <w:sz w:val="24"/>
          <w:lang w:val="zh-CN"/>
        </w:rPr>
        <w:t xml:space="preserve">、加盖公章的质疑。</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3</w:t>
      </w:r>
      <w:r>
        <w:rPr>
          <w:rFonts w:hint="eastAsia" w:ascii="宋体" w:hAnsi="宋体" w:eastAsia="宋体" w:cs="Times New Roman"/>
          <w:sz w:val="24"/>
          <w:lang w:val="zh-CN"/>
        </w:rPr>
        <w:t xml:space="preserve">6.</w:t>
      </w:r>
      <w:r>
        <w:rPr>
          <w:rFonts w:hint="eastAsia" w:ascii="宋体" w:hAnsi="宋体" w:eastAsia="宋体" w:cs="Times New Roman"/>
          <w:sz w:val="24"/>
        </w:rPr>
        <w:t xml:space="preserve">6</w:t>
      </w:r>
      <w:r>
        <w:rPr>
          <w:rFonts w:hint="eastAsia" w:ascii="宋体" w:hAnsi="宋体" w:eastAsia="宋体" w:cs="Times New Roman"/>
          <w:sz w:val="24"/>
          <w:lang w:val="zh-CN"/>
        </w:rPr>
        <w:t xml:space="preserve"> 法律法规规定的</w:t>
      </w:r>
      <w:r>
        <w:rPr>
          <w:rFonts w:hint="eastAsia" w:ascii="宋体" w:hAnsi="宋体" w:eastAsia="宋体" w:cs="Times New Roman"/>
          <w:sz w:val="24"/>
        </w:rPr>
        <w:t xml:space="preserve">其他</w:t>
      </w:r>
      <w:r>
        <w:rPr>
          <w:rFonts w:hint="eastAsia" w:ascii="宋体" w:hAnsi="宋体" w:eastAsia="宋体" w:cs="Times New Roman"/>
          <w:sz w:val="24"/>
          <w:lang w:val="zh-CN"/>
        </w:rPr>
        <w:t xml:space="preserve">不予受理情形。</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37.</w:t>
      </w:r>
      <w:r>
        <w:rPr>
          <w:rFonts w:hint="eastAsia" w:ascii="宋体" w:hAnsi="宋体" w:eastAsia="宋体" w:cs="Times New Roman"/>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4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845"/>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38.1 </w:t>
      </w:r>
      <w:r>
        <w:rPr>
          <w:rFonts w:hint="eastAsia" w:ascii="宋体" w:hAnsi="宋体" w:eastAsia="宋体" w:cs="Times New Roman"/>
          <w:sz w:val="24"/>
          <w:lang w:val="zh-CN"/>
        </w:rPr>
        <w:t xml:space="preserve">在政府采购活动中，供应商提供的货物或者服务符合下列情形的，享受中小企业扶持政策：</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（1）在货物</w:t>
      </w:r>
      <w:r>
        <w:rPr>
          <w:rFonts w:hint="eastAsia" w:ascii="宋体" w:hAnsi="宋体" w:eastAsia="宋体" w:cs="Times New Roman"/>
          <w:sz w:val="24"/>
        </w:rPr>
        <w:t xml:space="preserve">采购</w:t>
      </w:r>
      <w:r>
        <w:rPr>
          <w:rFonts w:hint="eastAsia" w:ascii="宋体" w:hAnsi="宋体" w:eastAsia="宋体" w:cs="Times New Roman"/>
          <w:sz w:val="24"/>
          <w:lang w:val="zh-CN"/>
        </w:rPr>
        <w:t xml:space="preserve">项目中，</w:t>
      </w:r>
      <w:r>
        <w:rPr>
          <w:rFonts w:hint="eastAsia" w:ascii="宋体" w:hAnsi="宋体" w:eastAsia="宋体" w:cs="Times New Roman"/>
          <w:sz w:val="24"/>
        </w:rPr>
        <w:t xml:space="preserve">全部</w:t>
      </w:r>
      <w:r>
        <w:rPr>
          <w:rFonts w:hint="eastAsia" w:ascii="宋体" w:hAnsi="宋体" w:eastAsia="宋体" w:cs="Times New Roman"/>
          <w:sz w:val="24"/>
          <w:lang w:val="zh-CN"/>
        </w:rPr>
        <w:t xml:space="preserve">货物由中小企业制造；</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（2）在服务</w:t>
      </w:r>
      <w:r>
        <w:rPr>
          <w:rFonts w:hint="eastAsia" w:ascii="宋体" w:hAnsi="宋体" w:eastAsia="宋体" w:cs="Times New Roman"/>
          <w:sz w:val="24"/>
        </w:rPr>
        <w:t xml:space="preserve">采购</w:t>
      </w:r>
      <w:r>
        <w:rPr>
          <w:rFonts w:hint="eastAsia" w:ascii="宋体" w:hAnsi="宋体" w:eastAsia="宋体" w:cs="Times New Roman"/>
          <w:sz w:val="24"/>
          <w:lang w:val="zh-CN"/>
        </w:rPr>
        <w:t xml:space="preserve">项目中，服务由中小企业承接。</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38.2 </w:t>
      </w:r>
      <w:r>
        <w:rPr>
          <w:rFonts w:hint="eastAsia" w:ascii="宋体" w:hAnsi="宋体" w:eastAsia="宋体" w:cs="Times New Roman"/>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38.3 </w:t>
      </w:r>
      <w:r>
        <w:rPr>
          <w:rFonts w:hint="eastAsia" w:ascii="宋体" w:hAnsi="宋体" w:eastAsia="宋体" w:cs="Times New Roman"/>
          <w:sz w:val="24"/>
          <w:lang w:val="zh-CN"/>
        </w:rPr>
        <w:t xml:space="preserve">中小企业参加政府采购活动，应当出具《中小企业声明函》，否则不享受相关中小企业</w:t>
      </w:r>
      <w:r>
        <w:rPr>
          <w:rFonts w:hint="eastAsia" w:ascii="宋体" w:hAnsi="宋体" w:eastAsia="宋体" w:cs="Times New Roman"/>
          <w:sz w:val="24"/>
        </w:rPr>
        <w:t xml:space="preserve">支持</w:t>
      </w:r>
      <w:r>
        <w:rPr>
          <w:rFonts w:hint="eastAsia" w:ascii="宋体" w:hAnsi="宋体" w:eastAsia="宋体" w:cs="Times New Roman"/>
          <w:sz w:val="24"/>
          <w:lang w:val="zh-CN"/>
        </w:rPr>
        <w:t xml:space="preserve">政策。</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38.4 </w:t>
      </w:r>
      <w:r>
        <w:rPr>
          <w:rFonts w:hint="eastAsia" w:ascii="宋体" w:hAnsi="宋体" w:eastAsia="宋体" w:cs="Times New Roman"/>
          <w:sz w:val="24"/>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3</w:t>
      </w:r>
      <w:r>
        <w:rPr>
          <w:rFonts w:hint="eastAsia" w:ascii="宋体" w:hAnsi="宋体" w:eastAsia="宋体" w:cs="Times New Roman"/>
          <w:sz w:val="24"/>
        </w:rPr>
        <w:t xml:space="preserve">8</w:t>
      </w:r>
      <w:r>
        <w:rPr>
          <w:rFonts w:hint="eastAsia" w:ascii="宋体" w:hAnsi="宋体" w:eastAsia="宋体" w:cs="Times New Roman"/>
          <w:sz w:val="24"/>
          <w:lang w:val="zh-CN"/>
        </w:rPr>
        <w:t xml:space="preserve">.</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sz w:val="24"/>
          <w:lang w:val="zh-CN"/>
        </w:rPr>
        <w:t xml:space="preserve">。</w:t>
      </w:r>
      <w:r>
        <w:rPr>
          <w:rFonts w:hint="eastAsia" w:ascii="宋体" w:hAnsi="宋体" w:eastAsia="宋体" w:cs="Times New Roman"/>
          <w:sz w:val="24"/>
        </w:rPr>
        <w:t xml:space="preserve">按照</w:t>
      </w:r>
      <w:r>
        <w:rPr>
          <w:rFonts w:hint="eastAsia" w:ascii="宋体" w:hAnsi="宋体" w:eastAsia="宋体" w:cs="Times New Roman"/>
          <w:sz w:val="24"/>
          <w:lang w:val="zh-CN"/>
        </w:rPr>
        <w:t xml:space="preserve">《关于政府采购支持监狱企业发展有关问题的通知》（财库〔2014〕68号）</w:t>
      </w:r>
      <w:r>
        <w:rPr>
          <w:rFonts w:hint="eastAsia" w:ascii="宋体" w:hAnsi="宋体" w:eastAsia="宋体" w:cs="Times New Roman"/>
          <w:sz w:val="24"/>
        </w:rPr>
        <w:t xml:space="preserve">规定，</w:t>
      </w:r>
      <w:r>
        <w:rPr>
          <w:rFonts w:hint="eastAsia" w:ascii="宋体" w:hAnsi="宋体" w:eastAsia="宋体" w:cs="Times New Roman"/>
          <w:sz w:val="24"/>
          <w:lang w:val="zh-CN"/>
        </w:rPr>
        <w:t xml:space="preserve">监狱企业需提供由省级以上监狱管理局、戒毒管理局(含新疆生产建设兵团)出具的属于监狱企业的证明文件。</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3</w:t>
      </w:r>
      <w:r>
        <w:rPr>
          <w:rFonts w:hint="eastAsia" w:ascii="宋体" w:hAnsi="宋体" w:eastAsia="宋体" w:cs="Times New Roman"/>
          <w:sz w:val="24"/>
        </w:rPr>
        <w:t xml:space="preserve">8</w:t>
      </w:r>
      <w:r>
        <w:rPr>
          <w:rFonts w:hint="eastAsia" w:ascii="宋体" w:hAnsi="宋体" w:eastAsia="宋体" w:cs="Times New Roman"/>
          <w:sz w:val="24"/>
          <w:lang w:val="zh-CN"/>
        </w:rPr>
        <w:t xml:space="preserve">.</w:t>
      </w:r>
      <w:r>
        <w:rPr>
          <w:rFonts w:hint="eastAsia" w:ascii="宋体" w:hAnsi="宋体" w:eastAsia="宋体" w:cs="Times New Roman"/>
          <w:sz w:val="24"/>
        </w:rPr>
        <w:t xml:space="preserve">6</w:t>
      </w:r>
      <w:r>
        <w:rPr>
          <w:rFonts w:hint="eastAsia" w:ascii="宋体" w:hAnsi="宋体" w:eastAsia="宋体" w:cs="Times New Roman"/>
          <w:sz w:val="24"/>
          <w:lang w:val="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sz w:val="24"/>
          <w:lang w:val="zh-CN"/>
        </w:rPr>
        <w:t xml:space="preserve">。</w:t>
      </w:r>
      <w:r>
        <w:rPr>
          <w:rFonts w:hint="eastAsia" w:ascii="宋体" w:hAnsi="宋体" w:eastAsia="宋体" w:cs="Times New Roman"/>
          <w:sz w:val="24"/>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sz w:val="24"/>
        </w:rPr>
        <w:t xml:space="preserve">需</w:t>
      </w:r>
      <w:r>
        <w:rPr>
          <w:rFonts w:hint="eastAsia" w:ascii="宋体" w:hAnsi="宋体" w:eastAsia="宋体" w:cs="Times New Roman"/>
          <w:sz w:val="24"/>
          <w:lang w:val="zh-CN"/>
        </w:rPr>
        <w:t xml:space="preserve">提供《残疾人福利性单位声明函》。</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39.2 采购产品</w:t>
      </w:r>
      <w:r>
        <w:rPr>
          <w:rFonts w:hint="eastAsia" w:ascii="宋体" w:hAnsi="宋体" w:eastAsia="宋体" w:cs="Times New Roman"/>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39.3 采购产品</w:t>
      </w:r>
      <w:r>
        <w:rPr>
          <w:rFonts w:hint="eastAsia" w:ascii="宋体" w:hAnsi="宋体" w:eastAsia="宋体" w:cs="Times New Roman"/>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sz w:val="24"/>
        </w:rPr>
        <w:t xml:space="preserve">第五章评标方法与评标标准</w:t>
      </w:r>
      <w:r>
        <w:rPr>
          <w:rFonts w:hint="eastAsia" w:ascii="宋体" w:hAnsi="宋体" w:eastAsia="宋体" w:cs="Times New Roman"/>
          <w:sz w:val="24"/>
          <w:lang w:val="zh-CN"/>
        </w:rPr>
        <w:t xml:space="preserve">）。</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hint="eastAsia" w:ascii="宋体" w:hAnsi="宋体" w:eastAsia="宋体" w:cs="Times New Roman"/>
          <w:sz w:val="24"/>
        </w:rPr>
      </w:pPr>
      <w:r>
        <w:rPr>
          <w:rFonts w:hint="eastAsia" w:ascii="宋体" w:hAnsi="宋体" w:eastAsia="宋体" w:cs="Times New Roman"/>
          <w:sz w:val="24"/>
        </w:rPr>
        <w:t xml:space="preserve">40.1 采购产品</w:t>
      </w:r>
      <w:r>
        <w:rPr>
          <w:rFonts w:hint="eastAsia" w:ascii="宋体" w:eastAsia="宋体"/>
          <w:bCs/>
          <w:sz w:val="24"/>
          <w:szCs w:val="24"/>
        </w:rPr>
        <w:t xml:space="preserve">中</w:t>
      </w:r>
      <w:r>
        <w:rPr>
          <w:rFonts w:hint="eastAsia" w:ascii="宋体"/>
          <w:bCs/>
          <w:sz w:val="24"/>
          <w:szCs w:val="24"/>
        </w:rPr>
        <w:t xml:space="preserve">涉及商品包装、快递包装要求的，应按照</w:t>
      </w:r>
      <w:r>
        <w:rPr>
          <w:rFonts w:hint="eastAsia" w:ascii="宋体" w:hAnsi="宋体" w:eastAsia="宋体" w:cs="Times New Roman"/>
          <w:sz w:val="24"/>
        </w:rPr>
        <w:t xml:space="preserve">《商品包装政府采购需求标准（试行）》《快递包装政府采购需求标准（试行）》（财办库〔2020〕123号）、</w:t>
      </w:r>
      <w:r>
        <w:rPr>
          <w:rFonts w:hint="eastAsia" w:ascii="宋体" w:hAnsi="宋体" w:eastAsia="宋体" w:cs="宋体"/>
          <w:sz w:val="24"/>
          <w:szCs w:val="24"/>
        </w:rPr>
        <w:t xml:space="preserve">《江苏省财政厅关于加强政府绿色采购有关事项的通知》（苏财购〔2023〕65号）</w:t>
      </w:r>
      <w:r>
        <w:rPr>
          <w:rFonts w:hint="eastAsia" w:ascii="宋体" w:hAnsi="宋体" w:eastAsia="宋体" w:cs="Times New Roman"/>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eastAsia="宋体" w:cs="Times New Roman"/>
          <w:sz w:val="24"/>
        </w:rPr>
      </w:pPr>
      <w:r>
        <w:rPr>
          <w:rFonts w:hint="eastAsia" w:ascii="宋体" w:hAnsi="宋体" w:eastAsia="宋体" w:cs="Times New Roman"/>
          <w:sz w:val="24"/>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rPr>
        <w:t xml:space="preserve">《江苏省财政厅关于加强政府绿色采购有关事项的通知》（苏财购〔2023〕65号）</w:t>
      </w:r>
      <w:r>
        <w:rPr>
          <w:rFonts w:hint="eastAsia" w:ascii="宋体" w:hAnsi="宋体" w:eastAsia="宋体" w:cs="Times New Roman"/>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eastAsia="宋体" w:cs="Times New Roman"/>
          <w:sz w:val="24"/>
        </w:rPr>
      </w:pPr>
      <w:r>
        <w:rPr>
          <w:rFonts w:hint="eastAsia" w:ascii="宋体" w:hAnsi="宋体" w:eastAsia="宋体" w:cs="Times New Roman"/>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eastAsia="宋体" w:cs="Times New Roman"/>
          <w:sz w:val="24"/>
        </w:rPr>
      </w:pPr>
      <w:r>
        <w:rPr>
          <w:rFonts w:hint="eastAsia" w:ascii="宋体" w:hAnsi="宋体" w:eastAsia="宋体" w:cs="Times New Roman"/>
          <w:sz w:val="24"/>
        </w:rPr>
        <w:t xml:space="preserve">40.4</w:t>
      </w:r>
      <w:r>
        <w:rPr>
          <w:rFonts w:hint="eastAsia" w:ascii="宋体" w:hAnsi="宋体" w:eastAsia="宋体" w:cs="Times New Roman"/>
        </w:rPr>
        <w:t xml:space="preserve"> </w:t>
      </w:r>
      <w:r>
        <w:rPr>
          <w:rFonts w:hint="eastAsia" w:ascii="宋体" w:hAnsi="宋体" w:eastAsia="宋体" w:cs="Times New Roman"/>
          <w:sz w:val="24"/>
        </w:rPr>
        <w:t xml:space="preserve">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hint="eastAsia" w:ascii="宋体" w:hAnsi="宋体" w:eastAsia="宋体" w:cs="Times New Roman"/>
          <w:sz w:val="24"/>
          <w:lang w:val="zh-CN"/>
        </w:rPr>
      </w:pPr>
      <w:r>
        <w:rPr>
          <w:rFonts w:hint="eastAsia" w:ascii="宋体" w:hAnsi="宋体" w:eastAsia="宋体" w:cs="Times New Roman"/>
          <w:sz w:val="24"/>
        </w:rPr>
        <w:t xml:space="preserve">41.1 优先采购各级政府部门公开发布的有效期内的创新产品、首台套等《目录》内的创新产品。创新产品自进入《目录》起2年内视同具备相应销售业绩。</w:t>
      </w:r>
      <w:r/>
    </w:p>
    <w:p>
      <w:pPr>
        <w:pStyle w:val="84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42.1 </w:t>
      </w:r>
      <w:r>
        <w:rPr>
          <w:rFonts w:hint="eastAsia" w:ascii="宋体" w:hAnsi="宋体" w:eastAsia="宋体" w:cs="Times New Roman"/>
          <w:sz w:val="24"/>
          <w:lang w:val="zh-CN"/>
        </w:rPr>
        <w:t xml:space="preserve">本</w:t>
      </w:r>
      <w:r>
        <w:rPr>
          <w:rFonts w:hint="eastAsia" w:ascii="宋体" w:hAnsi="宋体" w:eastAsia="宋体" w:cs="Times New Roman"/>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42.2 </w:t>
      </w:r>
      <w:r>
        <w:rPr>
          <w:rFonts w:hint="eastAsia" w:ascii="宋体" w:hAnsi="宋体" w:eastAsia="宋体" w:cs="Times New Roman"/>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936"/>
        <w:ind w:left="0"/>
        <w:jc w:val="center"/>
        <w:rPr>
          <w:rFonts w:hint="eastAsia" w:ascii="方正小标宋简体" w:hAnsi="方正小标宋简体" w:eastAsia="方正小标宋简体" w:cs="方正小标宋简体"/>
          <w:color w:val="000000"/>
          <w:sz w:val="36"/>
          <w:szCs w:val="36"/>
          <w:lang w:val="en-US"/>
        </w:rPr>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7"/>
      <w:r/>
      <w:bookmarkEnd w:id="58"/>
      <w:r/>
      <w:bookmarkEnd w:id="59"/>
      <w:r/>
      <w:bookmarkEnd w:id="60"/>
      <w:r/>
      <w:bookmarkEnd w:id="61"/>
      <w:r>
        <w:rPr>
          <w:rFonts w:hint="eastAsia" w:ascii="方正小标宋简体" w:hAnsi="方正小标宋简体" w:eastAsia="方正小标宋简体" w:cs="方正小标宋简体"/>
          <w:color w:val="000000"/>
          <w:sz w:val="36"/>
          <w:szCs w:val="36"/>
          <w:lang w:val="en-US"/>
        </w:rPr>
        <w:t xml:space="preserve">文本</w:t>
      </w:r>
      <w:r/>
    </w:p>
    <w:p>
      <w:pPr>
        <w:jc w:val="center"/>
        <w:spacing w:before="145" w:after="145"/>
        <w:rPr>
          <w:rFonts w:hint="eastAsia" w:ascii="宋体" w:hAnsi="宋体"/>
          <w:bCs/>
          <w:color w:val="000000"/>
          <w:sz w:val="24"/>
        </w:rPr>
        <w:outlineLvl w:val="0"/>
      </w:pPr>
      <w:r/>
      <w:bookmarkStart w:id="188" w:name="_Toc513029243"/>
      <w:r/>
      <w:bookmarkStart w:id="189" w:name="_Toc16938559"/>
      <w:r/>
      <w:bookmarkStart w:id="190" w:name="_Toc20823315"/>
      <w:r>
        <w:rPr>
          <w:rFonts w:hint="eastAsia" w:ascii="宋体" w:hAnsi="宋体"/>
          <w:bCs/>
          <w:color w:val="000000"/>
          <w:sz w:val="24"/>
        </w:rPr>
        <w:t xml:space="preserve">以下为本项目的合同条款，合同双方不得对招标、投标文件内容作实质性修改。</w:t>
      </w:r>
      <w:r/>
    </w:p>
    <w:p>
      <w:pPr>
        <w:pStyle w:val="936"/>
        <w:ind w:left="0"/>
      </w:pPr>
      <w:r/>
      <w:r/>
    </w:p>
    <w:p>
      <w:pPr>
        <w:jc w:val="center"/>
        <w:spacing w:before="145" w:after="145"/>
        <w:rPr>
          <w:rFonts w:hint="eastAsia" w:ascii="方正小标宋简体" w:hAnsi="方正小标宋简体" w:eastAsia="方正小标宋简体" w:cs="方正小标宋简体"/>
          <w:bCs/>
          <w:color w:val="000000"/>
          <w:sz w:val="32"/>
          <w:szCs w:val="32"/>
        </w:rPr>
        <w:outlineLvl w:val="0"/>
      </w:pPr>
      <w:r>
        <w:rPr>
          <w:rFonts w:hint="eastAsia" w:ascii="方正小标宋简体" w:hAnsi="方正小标宋简体" w:eastAsia="方正小标宋简体" w:cs="方正小标宋简体"/>
          <w:bCs/>
          <w:color w:val="000000"/>
          <w:sz w:val="32"/>
          <w:szCs w:val="32"/>
        </w:rPr>
        <w:t xml:space="preserve">南京市政府采购合同（服务）</w:t>
      </w:r>
      <w:r/>
    </w:p>
    <w:p>
      <w:pPr>
        <w:jc w:val="left"/>
        <w:spacing w:before="145" w:after="145"/>
        <w:rPr>
          <w:rFonts w:hint="eastAsia" w:ascii="宋体" w:hAnsi="宋体" w:eastAsia="宋体" w:cs="Courier New"/>
          <w:color w:val="000000"/>
          <w:sz w:val="24"/>
          <w:szCs w:val="24"/>
        </w:rPr>
        <w:outlineLvl w:val="0"/>
      </w:pPr>
      <w:r>
        <w:rPr>
          <w:rFonts w:ascii="宋体" w:hAnsi="宋体" w:eastAsia="宋体" w:cs="Courier New"/>
          <w:color w:val="000000"/>
          <w:sz w:val="24"/>
          <w:szCs w:val="24"/>
        </w:rPr>
        <w:t xml:space="preserve">合同编号：</w:t>
      </w:r>
      <w:r/>
    </w:p>
    <w:p>
      <w:pPr>
        <w:spacing w:before="145" w:after="145"/>
        <w:rPr>
          <w:rFonts w:hint="eastAsia" w:ascii="宋体" w:hAnsi="宋体" w:cs="Courier New"/>
          <w:color w:val="000000"/>
          <w:sz w:val="24"/>
          <w:szCs w:val="24"/>
        </w:rPr>
        <w:outlineLvl w:val="0"/>
      </w:pPr>
      <w:r>
        <w:rPr>
          <w:rFonts w:ascii="宋体" w:hAnsi="宋体" w:cs="Courier New"/>
          <w:color w:val="000000"/>
          <w:sz w:val="24"/>
          <w:szCs w:val="24"/>
        </w:rPr>
        <w:t xml:space="preserve">项目名称：                                       项目编号：</w:t>
      </w:r>
      <w:r/>
    </w:p>
    <w:p>
      <w:pPr>
        <w:jc w:val="left"/>
        <w:spacing w:before="145" w:after="145"/>
        <w:rPr>
          <w:rFonts w:hint="eastAsia" w:ascii="宋体" w:hAnsi="宋体" w:cs="Courier New"/>
          <w:color w:val="000000"/>
          <w:sz w:val="24"/>
          <w:szCs w:val="24"/>
          <w:highlight w:val="none"/>
        </w:rPr>
        <w:outlineLvl w:val="0"/>
      </w:pPr>
      <w:r>
        <w:rPr>
          <w:rFonts w:ascii="宋体" w:hAnsi="宋体" w:cs="Courier New"/>
          <w:color w:val="000000"/>
          <w:sz w:val="24"/>
          <w:szCs w:val="24"/>
          <w:highlight w:val="none"/>
        </w:rPr>
        <w:t xml:space="preserve">甲方：（买方）</w:t>
      </w:r>
      <w:r>
        <w:rPr>
          <w:rFonts w:hint="eastAsia" w:ascii="宋体" w:hAnsi="宋体"/>
          <w:sz w:val="24"/>
          <w:szCs w:val="24"/>
          <w:highlight w:val="none"/>
        </w:rPr>
        <w:t xml:space="preserve">南京市医疗保障局</w:t>
      </w:r>
      <w:r/>
    </w:p>
    <w:p>
      <w:pPr>
        <w:jc w:val="left"/>
        <w:spacing w:before="145" w:after="145"/>
        <w:rPr>
          <w:rFonts w:hint="eastAsia" w:ascii="宋体" w:hAnsi="宋体" w:cs="Courier New"/>
          <w:color w:val="000000"/>
          <w:sz w:val="24"/>
          <w:szCs w:val="24"/>
          <w:highlight w:val="none"/>
        </w:rPr>
        <w:outlineLvl w:val="0"/>
      </w:pPr>
      <w:r>
        <w:rPr>
          <w:rFonts w:ascii="宋体" w:hAnsi="宋体" w:cs="Courier New"/>
          <w:color w:val="000000"/>
          <w:sz w:val="24"/>
          <w:szCs w:val="24"/>
          <w:highlight w:val="none"/>
        </w:rPr>
        <w:t xml:space="preserve">乙方：（卖方）</w:t>
      </w:r>
      <w:r/>
    </w:p>
    <w:p>
      <w:pPr>
        <w:jc w:val="left"/>
        <w:spacing w:before="145" w:after="145" w:line="264" w:lineRule="auto"/>
        <w:rPr>
          <w:rFonts w:hint="eastAsia" w:ascii="宋体" w:hAnsi="宋体" w:cs="Courier New"/>
          <w:color w:val="000000"/>
          <w:sz w:val="24"/>
          <w:szCs w:val="24"/>
          <w:highlight w:val="none"/>
        </w:rPr>
        <w:outlineLvl w:val="0"/>
      </w:pPr>
      <w:r>
        <w:rPr>
          <w:rFonts w:ascii="宋体" w:hAnsi="宋体" w:cs="Courier New"/>
          <w:color w:val="000000"/>
          <w:sz w:val="24"/>
          <w:szCs w:val="24"/>
          <w:highlight w:val="none"/>
        </w:rPr>
        <w:t xml:space="preserve">丙方：</w:t>
      </w:r>
      <w:r>
        <w:rPr>
          <w:rFonts w:hint="eastAsia" w:ascii="宋体" w:hAnsi="宋体" w:cs="Courier New"/>
          <w:color w:val="000000"/>
          <w:sz w:val="24"/>
          <w:szCs w:val="24"/>
          <w:highlight w:val="none"/>
        </w:rPr>
        <w:t xml:space="preserve">（出资方）</w:t>
      </w:r>
      <w:r>
        <w:rPr>
          <w:rFonts w:hint="eastAsia" w:hAnsi="宋体"/>
          <w:sz w:val="24"/>
          <w:szCs w:val="24"/>
          <w:highlight w:val="none"/>
        </w:rPr>
        <w:t xml:space="preserve">中国工商银行南京分行</w:t>
      </w:r>
      <w:r/>
    </w:p>
    <w:p>
      <w:pPr>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rPr>
        <w:t xml:space="preserve">南京市公共资源交易中心组织的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p>
    <w:p>
      <w:pPr>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p>
    <w:p>
      <w:pPr>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p>
    <w:p>
      <w:pPr>
        <w:rPr>
          <w:rFonts w:hint="eastAsia" w:ascii="宋体" w:hAnsi="宋体" w:cs="Courier New"/>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sz w:val="24"/>
          <w:szCs w:val="24"/>
          <w:highlight w:val="none"/>
        </w:rPr>
        <w:t xml:space="preserve">按招标文件及投标文件执行。</w:t>
      </w:r>
      <w:r/>
    </w:p>
    <w:p>
      <w:pPr>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w:t>
      </w:r>
      <w:r/>
    </w:p>
    <w:p>
      <w:pPr>
        <w:rPr>
          <w:rFonts w:hint="eastAsia" w:ascii="宋体" w:hAnsi="宋体" w:eastAsia="宋体" w:cs="Courier New"/>
          <w:color w:val="000000"/>
          <w:sz w:val="24"/>
          <w:szCs w:val="24"/>
          <w:highlight w:val="none"/>
          <w:lang w:val="en-US" w:eastAsia="zh-CN"/>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宋体"/>
          <w:sz w:val="24"/>
          <w:szCs w:val="24"/>
          <w:highlight w:val="none"/>
        </w:rPr>
        <w:t xml:space="preserve">2024年12月1日至2027年10月30日</w:t>
      </w:r>
      <w:r>
        <w:rPr>
          <w:rFonts w:hint="eastAsia" w:ascii="宋体" w:hAnsi="宋体" w:eastAsia="宋体" w:cs="宋体"/>
          <w:sz w:val="24"/>
          <w:szCs w:val="24"/>
          <w:highlight w:val="none"/>
          <w:lang w:eastAsia="zh-CN"/>
        </w:rPr>
        <w:t xml:space="preserve">。</w:t>
      </w:r>
      <w:r/>
    </w:p>
    <w:p>
      <w:pPr>
        <w:rPr>
          <w:rFonts w:hint="eastAsia" w:ascii="宋体" w:hAnsi="宋体" w:cs="Courier New"/>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w:t>
      </w:r>
      <w:r>
        <w:rPr>
          <w:rFonts w:hint="eastAsia" w:ascii="宋体" w:hAnsi="宋体" w:cs="Courier New"/>
          <w:sz w:val="24"/>
          <w:szCs w:val="24"/>
        </w:rPr>
        <w:t xml:space="preserve">：</w:t>
      </w:r>
      <w:r>
        <w:rPr>
          <w:rFonts w:hint="eastAsia" w:ascii="宋体" w:hAnsi="宋体" w:eastAsia="宋体" w:cs="Courier New"/>
          <w:sz w:val="24"/>
          <w:szCs w:val="24"/>
        </w:rPr>
        <w:t xml:space="preserve">采购人指定地点。</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w:t>
      </w:r>
      <w:r>
        <w:rPr>
          <w:rFonts w:hint="eastAsia" w:ascii="宋体" w:hAnsi="宋体" w:eastAsia="宋体" w:cs="Courier New"/>
          <w:sz w:val="24"/>
          <w:szCs w:val="24"/>
        </w:rPr>
        <w:t xml:space="preserve">按招标文件及投标文件执行。</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w:t>
      </w:r>
      <w:r>
        <w:rPr>
          <w:rFonts w:hint="eastAsia" w:ascii="宋体" w:hAnsi="宋体" w:eastAsia="宋体" w:cs="Courier New"/>
          <w:sz w:val="24"/>
          <w:szCs w:val="24"/>
        </w:rPr>
        <w:t xml:space="preserve">按招标文件及投标文件执行。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866"/>
        <w:rPr>
          <w:rFonts w:hint="eastAsia" w:hAnsi="宋体"/>
          <w:color w:val="000000"/>
          <w:sz w:val="24"/>
          <w:szCs w:val="24"/>
        </w:rPr>
      </w:pPr>
      <w:r>
        <w:rPr>
          <w:rFonts w:hAnsi="宋体"/>
          <w:color w:val="000000"/>
          <w:sz w:val="24"/>
          <w:szCs w:val="24"/>
        </w:rPr>
        <w:t xml:space="preserve">2.1 </w:t>
      </w:r>
      <w:r>
        <w:rPr>
          <w:rFonts w:hint="eastAsia" w:hAnsi="宋体" w:eastAsia="宋体"/>
          <w:sz w:val="24"/>
          <w:szCs w:val="24"/>
        </w:rPr>
        <w:t xml:space="preserve">本合同金额为（大写）：____________________圆（____________________元）人民币。</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 乙方应按招标文件规定的时间向甲方提供服务（包含与服务相关的货物）的有关技术资料。</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t xml:space="preserve">。</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6.1 本项目乙方无需缴纳履约保证金。</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 乙方不得将合同标的转包给他人履行。</w:t>
      </w:r>
      <w:r/>
    </w:p>
    <w:p>
      <w:pPr>
        <w:rPr>
          <w:rFonts w:hint="eastAsia" w:ascii="宋体" w:hAnsi="宋体" w:eastAsia="宋体" w:cs="Courier New"/>
          <w:color w:val="0000ff"/>
          <w:sz w:val="24"/>
          <w:szCs w:val="24"/>
        </w:rPr>
      </w:pPr>
      <w:r>
        <w:rPr>
          <w:rFonts w:hint="eastAsia" w:ascii="宋体" w:hAnsi="宋体" w:eastAsia="宋体" w:cs="Courier New"/>
          <w:sz w:val="24"/>
          <w:szCs w:val="24"/>
        </w:rPr>
        <w:t xml:space="preserve">7.2 除招标文件接受分包，并经甲方同意，乙方可按分包意向协议分包情况外，乙方不得将合同标的分包给他人履行。</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 乙方如有转包或未经甲方同意的分包行为，甲方有权终止合同。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8.1 合同款项的支付方式及时间</w:t>
      </w:r>
      <w:r/>
    </w:p>
    <w:p>
      <w:pPr>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8.1.1 合同签订且服务团队人员到位后，甲方协调丙方（中国工商银行南京分行）根据丙方付款计划，支付合同总价款的10%作为预付款。</w:t>
      </w:r>
      <w:r/>
    </w:p>
    <w:p>
      <w:pPr>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8.1.2 第一年运维期满开具发票，支付至合同总价款的40%；</w:t>
      </w:r>
      <w:r/>
    </w:p>
    <w:p>
      <w:pPr>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8.1.3 第二年运维期满开具发票，支付至合同总价款的70%；</w:t>
      </w:r>
      <w:r/>
    </w:p>
    <w:p>
      <w:pPr>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8.1.4 第三年运维期满开具发票，支付至合同总价款的100%；</w:t>
      </w:r>
      <w:r/>
    </w:p>
    <w:p>
      <w:pPr>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5</w:t>
      </w:r>
      <w:r>
        <w:rPr>
          <w:rFonts w:hint="eastAsia" w:ascii="宋体" w:hAnsi="宋体" w:eastAsia="宋体" w:cs="Courier New"/>
          <w:color w:val="000000"/>
          <w:sz w:val="24"/>
          <w:szCs w:val="24"/>
          <w:highlight w:val="none"/>
        </w:rPr>
        <w:t xml:space="preserve">满足合同约定支付条件的，甲方收到乙方发票后10个工作日内，将资金支付到合同约定的乙方账户。 </w:t>
      </w:r>
      <w:r/>
    </w:p>
    <w:p>
      <w:pPr>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8.2 根据工业和信息化部关于印发《保障中小企业款项支付投诉处理暂行办法》的通知（工信部企业〔2021〕224 号），甲方未按合同约定支付款项的，乙方可以向有关部门投诉。</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 本合同执行中的相关税费均由乙方负担。</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如有必要，甲方可邀请参加本项目投标的其他供应商或第三方专业机构及专家参与验收，相关意见将作为验收结论的参考。</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的验收情况及项目总体评价,由验收双方共同签署。验收结果与采购合同约定的资金支付及履约保证金退还挂钩。履约验收的各项资料存档备查。</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 甲方无正当理由拒绝接受乙方提供服务的，应向乙方偿付拒绝接受服务合同总额</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的违约金。</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 </w:t>
      </w:r>
      <w:r>
        <w:rPr>
          <w:rFonts w:hint="eastAsia" w:ascii="宋体" w:hAnsi="宋体" w:eastAsia="宋体" w:cs="Courier New"/>
          <w:sz w:val="24"/>
          <w:szCs w:val="24"/>
        </w:rPr>
        <w:t xml:space="preserve">甲方无故逾期验收和办理支付手续的，应按逾期付款总额每日</w:t>
      </w:r>
      <w:r>
        <w:rPr>
          <w:rFonts w:hint="eastAsia" w:ascii="宋体" w:hAnsi="宋体" w:eastAsia="宋体" w:cs="Courier New"/>
          <w:sz w:val="24"/>
          <w:szCs w:val="24"/>
          <w:u w:val="single"/>
        </w:rPr>
        <w:t xml:space="preserve">     </w:t>
      </w:r>
      <w:r>
        <w:rPr>
          <w:rFonts w:hint="eastAsia" w:ascii="宋体" w:hAnsi="宋体" w:eastAsia="宋体" w:cs="Courier New"/>
          <w:sz w:val="24"/>
          <w:szCs w:val="24"/>
        </w:rPr>
        <w:t xml:space="preserve">向乙方支付违约金。</w:t>
      </w:r>
      <w:r/>
    </w:p>
    <w:p>
      <w:pPr>
        <w:rPr>
          <w:rFonts w:hint="eastAsia" w:ascii="宋体" w:hAnsi="宋体" w:cs="Courier New"/>
          <w:sz w:val="24"/>
          <w:szCs w:val="24"/>
        </w:rPr>
      </w:pPr>
      <w:r>
        <w:rPr>
          <w:rFonts w:hint="eastAsia" w:ascii="宋体" w:hAnsi="宋体" w:eastAsia="宋体" w:cs="Courier New"/>
          <w:color w:val="000000"/>
          <w:sz w:val="24"/>
          <w:szCs w:val="24"/>
        </w:rPr>
        <w:t xml:space="preserve">11.3 乙方逾期提供服务的，应按逾期提供服务合同总额每日</w:t>
      </w:r>
      <w:r>
        <w:rPr>
          <w:rFonts w:hint="eastAsia" w:ascii="宋体" w:hAnsi="宋体" w:eastAsia="宋体" w:cs="Courier New"/>
          <w:sz w:val="24"/>
          <w:szCs w:val="24"/>
          <w:u w:val="single"/>
        </w:rPr>
        <w:t xml:space="preserve">     </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sz w:val="24"/>
          <w:szCs w:val="24"/>
        </w:rPr>
        <w:t xml:space="preserve">，应向甲方支付合同总</w:t>
      </w:r>
      <w:r>
        <w:rPr>
          <w:rFonts w:hint="eastAsia" w:ascii="宋体" w:hAnsi="宋体" w:cs="Courier New"/>
          <w:sz w:val="24"/>
          <w:szCs w:val="24"/>
        </w:rPr>
        <w:t xml:space="preserve">额</w:t>
      </w:r>
      <w:r>
        <w:rPr>
          <w:rFonts w:hint="eastAsia" w:ascii="宋体" w:hAnsi="宋体" w:eastAsia="宋体" w:cs="Courier New"/>
          <w:sz w:val="24"/>
          <w:szCs w:val="24"/>
          <w:u w:val="single"/>
        </w:rPr>
        <w:t xml:space="preserve">    </w:t>
      </w:r>
      <w:r>
        <w:rPr>
          <w:rFonts w:hint="eastAsia" w:ascii="宋体" w:hAnsi="宋体" w:eastAsia="宋体" w:cs="Courier New"/>
          <w:sz w:val="24"/>
          <w:szCs w:val="24"/>
        </w:rPr>
        <w:t xml:space="preserve">的违约金</w:t>
      </w:r>
      <w:r>
        <w:rPr>
          <w:rFonts w:hint="eastAsia" w:ascii="宋体" w:hAnsi="宋体" w:cs="Courier New"/>
          <w:sz w:val="24"/>
          <w:szCs w:val="24"/>
        </w:rPr>
        <w:t xml:space="preserve">。</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p>
    <w:p>
      <w:r>
        <w:rPr>
          <w:rFonts w:hint="eastAsia" w:ascii="宋体" w:hAnsi="宋体" w:eastAsia="宋体" w:cs="Courier New"/>
          <w:color w:val="000000"/>
          <w:sz w:val="24"/>
          <w:szCs w:val="24"/>
        </w:rPr>
        <w:t xml:space="preserve">1</w:t>
      </w:r>
      <w:r>
        <w:rPr>
          <w:rFonts w:hint="eastAsia" w:ascii="宋体" w:hAnsi="宋体" w:cs="Courier New"/>
          <w:color w:val="000000"/>
          <w:sz w:val="24"/>
          <w:szCs w:val="24"/>
        </w:rPr>
        <w:t xml:space="preserve">1</w:t>
      </w:r>
      <w:r>
        <w:rPr>
          <w:rFonts w:hint="eastAsia" w:ascii="宋体" w:hAnsi="宋体" w:eastAsia="宋体" w:cs="Courier New"/>
          <w:color w:val="000000"/>
          <w:sz w:val="24"/>
          <w:szCs w:val="24"/>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 双方在签订、履行合同中所发生的一切争议，应通过友好协商解决。如协商不成的由甲方住所地人民法院管辖。</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w:t>
      </w:r>
      <w:r>
        <w:rPr>
          <w:rFonts w:hint="eastAsia" w:ascii="宋体" w:hAnsi="宋体" w:cs="Courier New"/>
          <w:color w:val="000000"/>
          <w:sz w:val="24"/>
          <w:szCs w:val="24"/>
        </w:rPr>
        <w:t xml:space="preserve">本</w:t>
      </w:r>
      <w:r>
        <w:rPr>
          <w:rFonts w:hint="eastAsia" w:ascii="宋体" w:hAnsi="宋体" w:eastAsia="宋体" w:cs="Courier New"/>
          <w:color w:val="000000"/>
          <w:sz w:val="24"/>
          <w:szCs w:val="24"/>
        </w:rPr>
        <w:t xml:space="preserve">合同经双方加盖单位公章后生效。</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本合同未尽事宜，遵照《中华人民共和国民法典》《中华人民共和国政府采购法》有关条文执行。</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p>
    <w:p>
      <w:pPr>
        <w:pStyle w:val="866"/>
        <w:spacing w:before="120" w:after="120"/>
        <w:rPr>
          <w:rFonts w:hint="eastAsia" w:hAnsi="宋体" w:eastAsia="宋体"/>
          <w:sz w:val="24"/>
          <w:szCs w:val="24"/>
        </w:rPr>
      </w:pPr>
      <w:r>
        <w:rPr>
          <w:rFonts w:hint="eastAsia" w:hAnsi="宋体" w:eastAsia="宋体"/>
          <w:sz w:val="24"/>
          <w:szCs w:val="24"/>
        </w:rPr>
        <w:t xml:space="preserve">  </w:t>
      </w:r>
      <w:bookmarkEnd w:id="188"/>
      <w:r/>
      <w:bookmarkEnd w:id="189"/>
      <w:r/>
      <w:bookmarkEnd w:id="190"/>
      <w:r/>
      <w:r/>
    </w:p>
    <w:p>
      <w:pPr>
        <w:pStyle w:val="866"/>
        <w:ind w:firstLine="240"/>
        <w:spacing w:before="120" w:after="120"/>
        <w:rPr>
          <w:rFonts w:hint="eastAsia" w:hAnsi="宋体" w:eastAsia="宋体"/>
          <w:sz w:val="24"/>
          <w:szCs w:val="24"/>
        </w:rPr>
      </w:pPr>
      <w:r>
        <w:rPr>
          <w:rFonts w:hint="eastAsia" w:hAnsi="宋体" w:eastAsia="宋体"/>
          <w:sz w:val="24"/>
          <w:szCs w:val="24"/>
        </w:rPr>
        <w:t xml:space="preserve">甲方：（公章）                       乙方：（公章） </w:t>
      </w:r>
      <w:r/>
    </w:p>
    <w:p>
      <w:pPr>
        <w:pStyle w:val="866"/>
        <w:spacing w:before="120" w:after="120"/>
        <w:rPr>
          <w:rFonts w:hint="eastAsia" w:hAnsi="宋体" w:eastAsia="宋体"/>
          <w:sz w:val="24"/>
          <w:szCs w:val="24"/>
        </w:rPr>
      </w:pPr>
      <w:r>
        <w:rPr>
          <w:rFonts w:hint="eastAsia" w:hAnsi="宋体" w:eastAsia="宋体"/>
          <w:sz w:val="24"/>
          <w:szCs w:val="24"/>
        </w:rPr>
        <w:t xml:space="preserve">  地址：                               地址： </w:t>
      </w:r>
      <w:r/>
    </w:p>
    <w:p>
      <w:pPr>
        <w:pStyle w:val="866"/>
        <w:spacing w:before="120" w:after="120"/>
        <w:rPr>
          <w:rFonts w:hint="eastAsia" w:hAnsi="宋体" w:eastAsia="宋体"/>
          <w:sz w:val="24"/>
          <w:szCs w:val="24"/>
        </w:rPr>
      </w:pPr>
      <w:r>
        <w:rPr>
          <w:rFonts w:hint="eastAsia" w:hAnsi="宋体" w:eastAsia="宋体"/>
          <w:sz w:val="24"/>
          <w:szCs w:val="24"/>
        </w:rPr>
        <w:t xml:space="preserve">  法定代表人或授权代表：               法定代表人或授权代表：</w:t>
      </w:r>
      <w:r/>
    </w:p>
    <w:p>
      <w:pPr>
        <w:pStyle w:val="866"/>
        <w:ind w:firstLine="240"/>
        <w:spacing w:before="120" w:after="120"/>
        <w:rPr>
          <w:rFonts w:hint="eastAsia" w:hAnsi="宋体" w:eastAsia="宋体"/>
          <w:sz w:val="24"/>
          <w:szCs w:val="24"/>
        </w:rPr>
      </w:pPr>
      <w:r>
        <w:rPr>
          <w:rFonts w:hint="eastAsia" w:hAnsi="宋体" w:eastAsia="宋体"/>
          <w:sz w:val="24"/>
          <w:szCs w:val="24"/>
        </w:rPr>
        <w:t xml:space="preserve">联系电话：                           联系电话：          </w:t>
      </w:r>
      <w:r/>
    </w:p>
    <w:p>
      <w:pPr>
        <w:pStyle w:val="866"/>
        <w:spacing w:before="120" w:after="120"/>
        <w:rPr>
          <w:rFonts w:hint="eastAsia" w:hAnsi="宋体" w:eastAsia="宋体"/>
          <w:sz w:val="24"/>
          <w:szCs w:val="24"/>
        </w:rPr>
      </w:pPr>
      <w:r>
        <w:rPr>
          <w:rFonts w:hint="eastAsia" w:hAnsi="宋体" w:eastAsia="宋体"/>
          <w:sz w:val="24"/>
          <w:szCs w:val="24"/>
        </w:rPr>
        <w:t xml:space="preserve">                                          </w:t>
      </w:r>
      <w:r/>
    </w:p>
    <w:p>
      <w:pPr>
        <w:pStyle w:val="866"/>
        <w:ind w:firstLine="5280"/>
        <w:spacing w:before="120" w:after="120"/>
        <w:rPr>
          <w:rFonts w:hint="eastAsia" w:hAnsi="宋体" w:eastAsia="宋体"/>
          <w:sz w:val="24"/>
          <w:szCs w:val="24"/>
        </w:rPr>
      </w:pPr>
      <w:r>
        <w:rPr>
          <w:rFonts w:hint="eastAsia" w:hAnsi="宋体" w:eastAsia="宋体"/>
          <w:sz w:val="24"/>
          <w:szCs w:val="24"/>
        </w:rPr>
        <w:t xml:space="preserve">签订日期：</w:t>
      </w:r>
      <w:r/>
    </w:p>
    <w:p>
      <w:pPr>
        <w:pStyle w:val="866"/>
        <w:ind w:firstLine="4800"/>
        <w:spacing w:before="120" w:after="120"/>
        <w:rPr>
          <w:rFonts w:hint="eastAsia" w:hAnsi="宋体" w:eastAsia="宋体"/>
          <w:sz w:val="24"/>
          <w:szCs w:val="24"/>
        </w:rPr>
      </w:pPr>
      <w:r>
        <w:rPr>
          <w:rFonts w:hint="eastAsia" w:hAnsi="宋体" w:eastAsia="宋体"/>
          <w:sz w:val="24"/>
          <w:szCs w:val="24"/>
        </w:rPr>
      </w:r>
      <w:r/>
    </w:p>
    <w:p>
      <w:pPr>
        <w:jc w:val="center"/>
        <w:spacing w:before="145" w:after="145"/>
        <w:rPr>
          <w:rFonts w:hint="eastAsia" w:ascii="宋体" w:hAnsi="宋体" w:eastAsia="宋体" w:cs="Times New Roman"/>
          <w:b/>
          <w:sz w:val="30"/>
        </w:rPr>
        <w:outlineLvl w:val="0"/>
      </w:pPr>
      <w:r>
        <w:rPr>
          <w:rFonts w:hint="eastAsia" w:ascii="宋体" w:hAnsi="宋体" w:eastAsia="宋体" w:cs="Times New Roman"/>
          <w:b/>
          <w:sz w:val="30"/>
        </w:rPr>
      </w:r>
      <w:r/>
    </w:p>
    <w:p>
      <w:pPr>
        <w:jc w:val="center"/>
        <w:spacing w:before="145" w:after="145"/>
        <w:rPr>
          <w:rFonts w:hint="eastAsia" w:ascii="宋体" w:hAnsi="宋体" w:eastAsia="宋体" w:cs="Times New Roman"/>
          <w:b/>
          <w:sz w:val="30"/>
        </w:rPr>
        <w:outlineLvl w:val="0"/>
      </w:pPr>
      <w:r>
        <w:rPr>
          <w:rFonts w:hint="eastAsia" w:ascii="宋体" w:hAnsi="宋体" w:eastAsia="宋体" w:cs="Times New Roman"/>
          <w:b/>
          <w:sz w:val="30"/>
        </w:rPr>
        <w:t xml:space="preserve">《*******合同》补充协议（合同附件）</w:t>
      </w:r>
      <w:r/>
    </w:p>
    <w:p>
      <w:pPr>
        <w:pStyle w:val="866"/>
        <w:ind w:firstLine="840"/>
        <w:jc w:val="left"/>
        <w:spacing w:before="120" w:after="120"/>
        <w:rPr>
          <w:rFonts w:hint="eastAsia" w:hAnsi="宋体"/>
          <w:color w:val="000000"/>
          <w:sz w:val="24"/>
          <w:szCs w:val="24"/>
        </w:rPr>
      </w:pPr>
      <w:r>
        <w:rPr>
          <w:rFonts w:hint="eastAsia" w:hAnsi="宋体"/>
          <w:color w:val="000000"/>
          <w:sz w:val="24"/>
          <w:szCs w:val="24"/>
        </w:rPr>
        <w:t xml:space="preserve">如遇招标文件及合同未约定事项，双方可友好协商签订补充协议。</w:t>
      </w:r>
      <w:r/>
    </w:p>
    <w:p>
      <w:pPr>
        <w:pStyle w:val="866"/>
        <w:ind w:firstLine="840"/>
        <w:jc w:val="left"/>
        <w:spacing w:before="120" w:after="120"/>
        <w:rPr>
          <w:rFonts w:hint="eastAsia" w:hAnsi="宋体"/>
          <w:color w:val="000000"/>
          <w:sz w:val="24"/>
          <w:szCs w:val="24"/>
        </w:rPr>
      </w:pPr>
      <w:r>
        <w:rPr>
          <w:rFonts w:hint="eastAsia" w:hAnsi="宋体"/>
          <w:color w:val="000000"/>
          <w:sz w:val="24"/>
          <w:szCs w:val="24"/>
        </w:rPr>
      </w:r>
      <w:r/>
    </w:p>
    <w:p>
      <w:pPr>
        <w:pStyle w:val="866"/>
        <w:ind w:firstLine="840"/>
        <w:jc w:val="left"/>
        <w:spacing w:before="120" w:after="120"/>
        <w:rPr>
          <w:rFonts w:hint="eastAsia" w:hAnsi="宋体"/>
          <w:color w:val="000000"/>
          <w:sz w:val="24"/>
          <w:szCs w:val="24"/>
        </w:rPr>
      </w:pPr>
      <w:r>
        <w:rPr>
          <w:rFonts w:hint="eastAsia" w:hAnsi="宋体"/>
          <w:color w:val="000000"/>
          <w:sz w:val="24"/>
          <w:szCs w:val="24"/>
        </w:rPr>
      </w:r>
      <w:r/>
    </w:p>
    <w:p>
      <w:pPr>
        <w:pStyle w:val="866"/>
        <w:ind w:firstLine="840"/>
        <w:jc w:val="left"/>
        <w:spacing w:before="120" w:after="120"/>
        <w:rPr>
          <w:rFonts w:hint="eastAsia" w:hAnsi="宋体"/>
          <w:color w:val="000000"/>
          <w:sz w:val="24"/>
          <w:szCs w:val="24"/>
        </w:rPr>
      </w:pPr>
      <w:r>
        <w:rPr>
          <w:rFonts w:hint="eastAsia" w:hAnsi="宋体"/>
          <w:color w:val="000000"/>
          <w:sz w:val="24"/>
          <w:szCs w:val="24"/>
        </w:rPr>
      </w:r>
      <w:r/>
    </w:p>
    <w:p>
      <w:pPr>
        <w:pStyle w:val="866"/>
        <w:ind w:firstLine="840"/>
        <w:jc w:val="left"/>
        <w:spacing w:before="120" w:after="120"/>
        <w:rPr>
          <w:rFonts w:hint="eastAsia" w:hAnsi="宋体"/>
          <w:color w:val="000000"/>
          <w:sz w:val="24"/>
          <w:szCs w:val="24"/>
        </w:rPr>
      </w:pPr>
      <w:r>
        <w:rPr>
          <w:rFonts w:hint="eastAsia" w:hAnsi="宋体"/>
          <w:color w:val="000000"/>
          <w:sz w:val="24"/>
          <w:szCs w:val="24"/>
        </w:rPr>
      </w:r>
      <w:r/>
    </w:p>
    <w:p>
      <w:pPr>
        <w:pStyle w:val="866"/>
        <w:ind w:firstLine="840"/>
        <w:jc w:val="left"/>
        <w:spacing w:before="120" w:after="120"/>
        <w:rPr>
          <w:rFonts w:hint="eastAsia" w:hAnsi="宋体"/>
          <w:color w:val="000000"/>
          <w:sz w:val="24"/>
          <w:szCs w:val="24"/>
        </w:rPr>
      </w:pPr>
      <w:r>
        <w:rPr>
          <w:rFonts w:hint="eastAsia" w:hAnsi="宋体"/>
          <w:color w:val="000000"/>
          <w:sz w:val="24"/>
          <w:szCs w:val="24"/>
        </w:rPr>
      </w:r>
      <w:r/>
    </w:p>
    <w:p>
      <w:pPr>
        <w:pStyle w:val="866"/>
        <w:ind w:firstLine="840"/>
        <w:jc w:val="left"/>
        <w:spacing w:before="120" w:after="120"/>
        <w:rPr>
          <w:rFonts w:hint="eastAsia" w:hAnsi="宋体"/>
          <w:color w:val="000000"/>
          <w:sz w:val="24"/>
          <w:szCs w:val="24"/>
        </w:rPr>
      </w:pPr>
      <w:r>
        <w:rPr>
          <w:rFonts w:hint="eastAsia" w:hAnsi="宋体"/>
          <w:color w:val="000000"/>
          <w:sz w:val="24"/>
          <w:szCs w:val="24"/>
        </w:rPr>
      </w:r>
      <w:r/>
    </w:p>
    <w:p>
      <w:pPr>
        <w:pStyle w:val="866"/>
        <w:ind w:firstLine="840"/>
        <w:jc w:val="left"/>
        <w:spacing w:before="120" w:after="120"/>
        <w:rPr>
          <w:rFonts w:hint="eastAsia" w:hAnsi="宋体"/>
          <w:color w:val="000000"/>
          <w:sz w:val="24"/>
          <w:szCs w:val="24"/>
        </w:rPr>
      </w:pPr>
      <w:r>
        <w:rPr>
          <w:rFonts w:hint="eastAsia" w:hAnsi="宋体"/>
          <w:color w:val="000000"/>
          <w:sz w:val="24"/>
          <w:szCs w:val="24"/>
        </w:rPr>
      </w:r>
      <w:r/>
    </w:p>
    <w:p>
      <w:pPr>
        <w:pStyle w:val="866"/>
        <w:ind w:firstLine="840"/>
        <w:jc w:val="left"/>
        <w:spacing w:before="120" w:after="120"/>
        <w:rPr>
          <w:rFonts w:hint="eastAsia" w:hAnsi="宋体"/>
          <w:color w:val="000000"/>
          <w:sz w:val="24"/>
          <w:szCs w:val="24"/>
        </w:rPr>
      </w:pPr>
      <w:r>
        <w:rPr>
          <w:rFonts w:hint="eastAsia" w:hAnsi="宋体"/>
          <w:color w:val="000000"/>
          <w:sz w:val="24"/>
          <w:szCs w:val="24"/>
        </w:rPr>
      </w:r>
      <w:r/>
    </w:p>
    <w:p>
      <w:pPr>
        <w:pStyle w:val="947"/>
        <w:jc w:val="center"/>
        <w:spacing w:before="120" w:after="120" w:line="0" w:lineRule="atLeas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w:t>
      </w:r>
      <w:bookmarkEnd w:id="42"/>
      <w:r>
        <w:rPr>
          <w:rFonts w:hint="eastAsia" w:ascii="方正小标宋简体" w:hAnsi="方正小标宋简体" w:eastAsia="方正小标宋简体" w:cs="方正小标宋简体"/>
          <w:color w:val="000000"/>
          <w:sz w:val="36"/>
          <w:szCs w:val="36"/>
        </w:rPr>
        <w:t xml:space="preserve">四章  采购需求</w:t>
      </w:r>
      <w:bookmarkEnd w:id="43"/>
      <w:r/>
      <w:bookmarkEnd w:id="44"/>
      <w:r/>
      <w:bookmarkEnd w:id="45"/>
      <w:r/>
      <w:r/>
    </w:p>
    <w:p>
      <w:pPr>
        <w:ind w:firstLine="480"/>
        <w:spacing w:line="264" w:lineRule="auto"/>
        <w:rPr>
          <w:rFonts w:hint="eastAsia" w:ascii="黑体" w:hAnsi="黑体" w:eastAsia="黑体" w:cs="黑体"/>
          <w:color w:val="000000"/>
          <w:sz w:val="24"/>
          <w:szCs w:val="24"/>
        </w:rPr>
      </w:pPr>
      <w:r/>
      <w:bookmarkStart w:id="191" w:name="_Toc49090575"/>
      <w:r/>
      <w:bookmarkStart w:id="192" w:name="_Toc26554093"/>
      <w:r>
        <w:rPr>
          <w:rFonts w:hint="eastAsia" w:ascii="黑体" w:hAnsi="黑体" w:eastAsia="黑体" w:cs="黑体"/>
          <w:color w:val="000000"/>
          <w:sz w:val="24"/>
          <w:szCs w:val="24"/>
        </w:rPr>
        <w:t xml:space="preserve">一、项目属性：</w:t>
      </w:r>
      <w:r>
        <w:rPr>
          <w:rFonts w:hint="eastAsia" w:ascii="宋体" w:hAnsi="宋体" w:eastAsia="宋体" w:cs="宋体"/>
          <w:color w:val="000000"/>
          <w:sz w:val="24"/>
          <w:szCs w:val="24"/>
        </w:rPr>
        <w:t xml:space="preserve">服务类项目。</w:t>
      </w:r>
      <w:r/>
    </w:p>
    <w:p>
      <w:pPr>
        <w:ind w:firstLine="480"/>
        <w:spacing w:line="288"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ind w:firstLine="480"/>
        <w:spacing w:line="288" w:lineRule="auto"/>
        <w:rPr>
          <w:rFonts w:hint="eastAsia" w:ascii="黑体" w:hAnsi="黑体" w:eastAsia="黑体" w:cs="黑体"/>
          <w:sz w:val="24"/>
          <w:szCs w:val="24"/>
        </w:rPr>
      </w:pPr>
      <w:r>
        <w:rPr>
          <w:rFonts w:hint="eastAsia" w:ascii="黑体" w:hAnsi="黑体" w:eastAsia="黑体" w:cs="黑体"/>
          <w:sz w:val="24"/>
          <w:szCs w:val="24"/>
        </w:rPr>
        <w:t xml:space="preserve">（一）项目背景</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1.项目背景</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国家医保信息平台（南京）按照国家医保局统一标准建设，采用云平台+中台+微服务的技术路线，部署国家局下发的业务子系统。平台现已落地应用，为全市860余万参保人提供医保服务，全市日结算量约43万笔，满足全市参保群众和两定机构医保服务需求。</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为保障平台平稳运行，遵循国家医保局统一技术架构和标准规范，业务子系统必须按照（HSAF）技术框架开发，运用云平台进行服务部署以及对应库表结构符合国家局标准要求</w:t>
      </w:r>
      <w:r>
        <w:rPr>
          <w:rFonts w:hint="eastAsia" w:ascii="宋体" w:hAnsi="宋体" w:eastAsia="宋体" w:cs="宋体"/>
          <w:bCs/>
          <w:sz w:val="24"/>
          <w:szCs w:val="24"/>
          <w:highlight w:val="none"/>
        </w:rPr>
        <w:t xml:space="preserve">。信息标准体系是本项目必须遵循和管理的数据标准，是系统运行和应用的数据基础。本项目应遵循国家医疗保障信息平台的标准体系，主要包括总体标准、技术标准、业务标准三大类。建</w:t>
      </w:r>
      <w:r>
        <w:rPr>
          <w:rFonts w:hint="eastAsia" w:ascii="宋体" w:hAnsi="宋体" w:eastAsia="宋体" w:cs="宋体"/>
          <w:bCs/>
          <w:sz w:val="24"/>
          <w:szCs w:val="24"/>
        </w:rPr>
        <w:t xml:space="preserve">立权责清晰、规范标准的医保信息平台全市一体化运维管理体系，统筹做好应用系统运行和维保工作，做到问题早发现早解决，最大限度地减少因运维管理工作的不及时和不到位，导致安全隐患及故障，从而为参保群众持续提供优质、便捷、高效的医疗保障服务。</w:t>
      </w:r>
      <w:bookmarkStart w:id="193" w:name="_Toc12869"/>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2.运维服务目标</w:t>
      </w:r>
      <w:bookmarkEnd w:id="193"/>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依据相关运维管理文件要求，制定南京市医保信息平台软件运维方案，组建运维技术服务团队，提升医保信息平台的服务水平，提高服务效率和质量，确保系统安全、平稳、高效运行。</w:t>
      </w:r>
      <w:r/>
    </w:p>
    <w:p>
      <w:pPr>
        <w:ind w:firstLine="480"/>
        <w:spacing w:line="288" w:lineRule="auto"/>
        <w:rPr>
          <w:rFonts w:hint="eastAsia" w:ascii="黑体" w:hAnsi="黑体" w:eastAsia="黑体" w:cs="黑体"/>
          <w:sz w:val="24"/>
          <w:szCs w:val="24"/>
        </w:rPr>
      </w:pPr>
      <w:r>
        <w:rPr>
          <w:rFonts w:hint="eastAsia" w:ascii="黑体" w:hAnsi="黑体" w:eastAsia="黑体" w:cs="黑体"/>
          <w:sz w:val="24"/>
          <w:szCs w:val="24"/>
        </w:rPr>
        <w:t xml:space="preserve">（二）项目建设遵循标准</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遵循国家、行业及地方现行的规范和标准。</w:t>
      </w:r>
      <w:r/>
    </w:p>
    <w:p>
      <w:pPr>
        <w:ind w:firstLine="480"/>
        <w:spacing w:line="288" w:lineRule="auto"/>
        <w:rPr>
          <w:rFonts w:hint="eastAsia" w:ascii="黑体" w:hAnsi="黑体" w:eastAsia="黑体" w:cs="黑体"/>
          <w:sz w:val="24"/>
          <w:szCs w:val="24"/>
        </w:rPr>
      </w:pPr>
      <w:r>
        <w:rPr>
          <w:rFonts w:hint="eastAsia" w:ascii="黑体" w:hAnsi="黑体" w:eastAsia="黑体" w:cs="黑体"/>
          <w:sz w:val="24"/>
          <w:szCs w:val="24"/>
        </w:rPr>
        <w:t xml:space="preserve">三、产品清单</w:t>
      </w:r>
      <w:r/>
    </w:p>
    <w:tbl>
      <w:tblPr>
        <w:tblStyle w:val="964"/>
        <w:tblW w:w="4998"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16"/>
        <w:gridCol w:w="1688"/>
        <w:gridCol w:w="627"/>
        <w:gridCol w:w="639"/>
        <w:gridCol w:w="1250"/>
        <w:gridCol w:w="1303"/>
        <w:gridCol w:w="1568"/>
        <w:gridCol w:w="1100"/>
        <w:gridCol w:w="967"/>
      </w:tblGrid>
      <w:tr>
        <w:trPr>
          <w:trHeight w:val="470"/>
        </w:trPr>
        <w:tc>
          <w:tcPr>
            <w:tcBorders>
              <w:top w:val="single" w:color="000000" w:sz="2" w:space="0"/>
              <w:bottom w:val="single" w:color="000000" w:sz="2" w:space="0"/>
            </w:tcBorders>
            <w:tcW w:w="316" w:type="pct"/>
            <w:vAlign w:val="center"/>
            <w:textDirection w:val="lrTb"/>
            <w:noWrap w:val="false"/>
          </w:tcPr>
          <w:p>
            <w:pPr>
              <w:jc w:val="center"/>
              <w:spacing w:line="288"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序号</w:t>
            </w:r>
            <w:r/>
          </w:p>
        </w:tc>
        <w:tc>
          <w:tcPr>
            <w:tcBorders>
              <w:top w:val="single" w:color="000000" w:sz="2" w:space="0"/>
              <w:bottom w:val="single" w:color="000000" w:sz="2" w:space="0"/>
            </w:tcBorders>
            <w:tcW w:w="864" w:type="pct"/>
            <w:vAlign w:val="center"/>
            <w:textDirection w:val="lrTb"/>
            <w:noWrap w:val="false"/>
          </w:tcPr>
          <w:p>
            <w:pPr>
              <w:jc w:val="center"/>
              <w:spacing w:line="288"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名称</w:t>
            </w:r>
            <w:r/>
          </w:p>
        </w:tc>
        <w:tc>
          <w:tcPr>
            <w:tcBorders>
              <w:top w:val="single" w:color="000000" w:sz="2" w:space="0"/>
              <w:bottom w:val="single" w:color="000000" w:sz="2" w:space="0"/>
            </w:tcBorders>
            <w:tcW w:w="321" w:type="pct"/>
            <w:vAlign w:val="center"/>
            <w:textDirection w:val="lrTb"/>
            <w:noWrap w:val="false"/>
          </w:tcPr>
          <w:p>
            <w:pPr>
              <w:jc w:val="center"/>
              <w:spacing w:line="288"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数量</w:t>
            </w:r>
            <w:r/>
          </w:p>
        </w:tc>
        <w:tc>
          <w:tcPr>
            <w:tcBorders>
              <w:top w:val="single" w:color="000000" w:sz="2" w:space="0"/>
              <w:bottom w:val="single" w:color="000000" w:sz="2" w:space="0"/>
            </w:tcBorders>
            <w:tcW w:w="327" w:type="pct"/>
            <w:vAlign w:val="center"/>
            <w:textDirection w:val="lrTb"/>
            <w:noWrap w:val="false"/>
          </w:tcPr>
          <w:p>
            <w:pPr>
              <w:jc w:val="center"/>
              <w:spacing w:line="288"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单位</w:t>
            </w:r>
            <w:r/>
          </w:p>
        </w:tc>
        <w:tc>
          <w:tcPr>
            <w:tcBorders>
              <w:top w:val="single" w:color="000000" w:sz="2" w:space="0"/>
              <w:bottom w:val="single" w:color="000000" w:sz="2" w:space="0"/>
            </w:tcBorders>
            <w:tcW w:w="640" w:type="pct"/>
            <w:vAlign w:val="center"/>
            <w:textDirection w:val="lrTb"/>
            <w:noWrap w:val="false"/>
          </w:tcPr>
          <w:p>
            <w:pPr>
              <w:jc w:val="center"/>
              <w:spacing w:line="288"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产品类型</w:t>
            </w:r>
            <w:r/>
          </w:p>
        </w:tc>
        <w:tc>
          <w:tcPr>
            <w:tcBorders>
              <w:top w:val="single" w:color="000000" w:sz="2" w:space="0"/>
              <w:bottom w:val="single" w:color="000000" w:sz="2" w:space="0"/>
            </w:tcBorders>
            <w:tcW w:w="667" w:type="pct"/>
            <w:vAlign w:val="center"/>
            <w:textDirection w:val="lrTb"/>
            <w:noWrap w:val="false"/>
          </w:tcPr>
          <w:p>
            <w:pPr>
              <w:jc w:val="center"/>
              <w:spacing w:line="288"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单价上限（元）</w:t>
            </w:r>
            <w:r/>
          </w:p>
        </w:tc>
        <w:tc>
          <w:tcPr>
            <w:tcBorders>
              <w:top w:val="single" w:color="000000" w:sz="2" w:space="0"/>
              <w:bottom w:val="single" w:color="000000" w:sz="2" w:space="0"/>
            </w:tcBorders>
            <w:tcW w:w="803" w:type="pct"/>
            <w:vAlign w:val="center"/>
            <w:textDirection w:val="lrTb"/>
            <w:noWrap w:val="false"/>
          </w:tcPr>
          <w:p>
            <w:pPr>
              <w:jc w:val="center"/>
              <w:spacing w:line="288"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所属行业类型</w:t>
            </w:r>
            <w:r/>
          </w:p>
        </w:tc>
        <w:tc>
          <w:tcPr>
            <w:tcBorders>
              <w:top w:val="single" w:color="000000" w:sz="2" w:space="0"/>
              <w:bottom w:val="single" w:color="000000" w:sz="2" w:space="0"/>
            </w:tcBorders>
            <w:tcW w:w="563" w:type="pct"/>
            <w:vAlign w:val="center"/>
            <w:textDirection w:val="lrTb"/>
            <w:noWrap w:val="false"/>
          </w:tcPr>
          <w:p>
            <w:pPr>
              <w:jc w:val="center"/>
              <w:spacing w:line="288" w:lineRule="auto"/>
              <w:rPr>
                <w:rFonts w:hint="eastAsia" w:ascii="宋体" w:hAnsi="宋体" w:eastAsia="宋体" w:cs="Times New Roman"/>
                <w:bCs/>
                <w:sz w:val="24"/>
                <w:szCs w:val="24"/>
              </w:rPr>
            </w:pPr>
            <w:r>
              <w:rPr>
                <w:rFonts w:hint="eastAsia" w:ascii="宋体" w:hAnsi="宋体" w:eastAsia="宋体" w:cs="宋体"/>
                <w:bCs/>
                <w:sz w:val="24"/>
                <w:szCs w:val="24"/>
              </w:rPr>
              <w:t xml:space="preserve">产品属性</w:t>
            </w:r>
            <w:r/>
          </w:p>
        </w:tc>
        <w:tc>
          <w:tcPr>
            <w:tcBorders>
              <w:top w:val="single" w:color="000000" w:sz="2" w:space="0"/>
              <w:bottom w:val="single" w:color="000000" w:sz="2" w:space="0"/>
            </w:tcBorders>
            <w:tcW w:w="495" w:type="pct"/>
            <w:vAlign w:val="center"/>
            <w:textDirection w:val="lrTb"/>
            <w:noWrap w:val="false"/>
          </w:tcPr>
          <w:p>
            <w:pPr>
              <w:jc w:val="center"/>
              <w:spacing w:line="288"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备注</w:t>
            </w:r>
            <w:r/>
          </w:p>
        </w:tc>
      </w:tr>
      <w:tr>
        <w:trPr>
          <w:trHeight w:val="597"/>
        </w:trPr>
        <w:tc>
          <w:tcPr>
            <w:tcBorders>
              <w:top w:val="single" w:color="000000" w:sz="2" w:space="0"/>
              <w:bottom w:val="single" w:color="000000" w:sz="2" w:space="0"/>
            </w:tcBorders>
            <w:tcW w:w="316" w:type="pct"/>
            <w:vAlign w:val="center"/>
            <w:textDirection w:val="lrTb"/>
            <w:noWrap w:val="false"/>
          </w:tcPr>
          <w:p>
            <w:pPr>
              <w:jc w:val="center"/>
              <w:spacing w:line="288" w:lineRule="auto"/>
              <w:rPr>
                <w:rFonts w:hint="eastAsia" w:ascii="宋体" w:hAnsi="宋体" w:eastAsia="宋体" w:cs="Times New Roman"/>
                <w:bCs/>
                <w:sz w:val="24"/>
                <w:szCs w:val="24"/>
              </w:rPr>
            </w:pPr>
            <w:r>
              <w:rPr>
                <w:rFonts w:hint="eastAsia" w:ascii="宋体" w:hAnsi="宋体" w:eastAsia="宋体" w:cs="宋体"/>
                <w:bCs/>
                <w:sz w:val="24"/>
                <w:szCs w:val="24"/>
              </w:rPr>
              <w:t xml:space="preserve">1</w:t>
            </w:r>
            <w:r/>
          </w:p>
        </w:tc>
        <w:tc>
          <w:tcPr>
            <w:tcBorders>
              <w:top w:val="single" w:color="000000" w:sz="2" w:space="0"/>
              <w:bottom w:val="single" w:color="000000" w:sz="2" w:space="0"/>
            </w:tcBorders>
            <w:tcW w:w="864" w:type="pct"/>
            <w:vAlign w:val="center"/>
            <w:textDirection w:val="lrTb"/>
            <w:noWrap w:val="false"/>
          </w:tcPr>
          <w:p>
            <w:pPr>
              <w:jc w:val="left"/>
              <w:spacing w:line="288"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南京市医保信息平台建设工程项目核心系统建设及软件总集成服务维保</w:t>
            </w:r>
            <w:r/>
          </w:p>
        </w:tc>
        <w:tc>
          <w:tcPr>
            <w:tcBorders>
              <w:top w:val="single" w:color="000000" w:sz="2" w:space="0"/>
              <w:bottom w:val="single" w:color="000000" w:sz="2" w:space="0"/>
            </w:tcBorders>
            <w:tcW w:w="321" w:type="pct"/>
            <w:vAlign w:val="center"/>
            <w:textDirection w:val="lrTb"/>
            <w:noWrap w:val="false"/>
          </w:tcPr>
          <w:p>
            <w:pPr>
              <w:jc w:val="center"/>
              <w:spacing w:line="288"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1</w:t>
            </w:r>
            <w:r/>
          </w:p>
        </w:tc>
        <w:tc>
          <w:tcPr>
            <w:tcBorders>
              <w:top w:val="single" w:color="000000" w:sz="2" w:space="0"/>
              <w:bottom w:val="single" w:color="000000" w:sz="2" w:space="0"/>
            </w:tcBorders>
            <w:tcW w:w="327" w:type="pct"/>
            <w:vAlign w:val="center"/>
            <w:textDirection w:val="lrTb"/>
            <w:noWrap w:val="false"/>
          </w:tcPr>
          <w:p>
            <w:pPr>
              <w:jc w:val="center"/>
              <w:spacing w:line="288"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项</w:t>
            </w:r>
            <w:r/>
          </w:p>
        </w:tc>
        <w:tc>
          <w:tcPr>
            <w:tcBorders>
              <w:top w:val="single" w:color="000000" w:sz="2" w:space="0"/>
              <w:bottom w:val="single" w:color="000000" w:sz="2" w:space="0"/>
            </w:tcBorders>
            <w:tcW w:w="640" w:type="pct"/>
            <w:vAlign w:val="center"/>
            <w:textDirection w:val="lrTb"/>
            <w:noWrap w:val="false"/>
          </w:tcPr>
          <w:p>
            <w:pPr>
              <w:jc w:val="center"/>
              <w:spacing w:line="288"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主要产品</w:t>
            </w:r>
            <w:r/>
          </w:p>
        </w:tc>
        <w:tc>
          <w:tcPr>
            <w:tcBorders>
              <w:top w:val="single" w:color="000000" w:sz="2" w:space="0"/>
              <w:bottom w:val="single" w:color="000000" w:sz="2" w:space="0"/>
            </w:tcBorders>
            <w:tcW w:w="667" w:type="pct"/>
            <w:vAlign w:val="center"/>
            <w:textDirection w:val="lrTb"/>
            <w:noWrap w:val="false"/>
          </w:tcPr>
          <w:p>
            <w:pPr>
              <w:jc w:val="center"/>
              <w:spacing w:line="288"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w:t>
            </w:r>
            <w:r/>
          </w:p>
        </w:tc>
        <w:tc>
          <w:tcPr>
            <w:tcBorders>
              <w:top w:val="single" w:color="000000" w:sz="2" w:space="0"/>
              <w:bottom w:val="single" w:color="000000" w:sz="2" w:space="0"/>
            </w:tcBorders>
            <w:tcW w:w="803" w:type="pct"/>
            <w:vAlign w:val="center"/>
            <w:textDirection w:val="lrTb"/>
            <w:noWrap w:val="false"/>
          </w:tcPr>
          <w:p>
            <w:pPr>
              <w:jc w:val="center"/>
              <w:spacing w:line="288"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软件和信息技术服务业</w:t>
            </w:r>
            <w:r/>
          </w:p>
        </w:tc>
        <w:tc>
          <w:tcPr>
            <w:tcBorders>
              <w:top w:val="single" w:color="000000" w:sz="2" w:space="0"/>
              <w:bottom w:val="single" w:color="000000" w:sz="2" w:space="0"/>
            </w:tcBorders>
            <w:tcW w:w="563" w:type="pct"/>
            <w:vAlign w:val="center"/>
            <w:textDirection w:val="lrTb"/>
            <w:noWrap w:val="false"/>
          </w:tcPr>
          <w:p>
            <w:pPr>
              <w:jc w:val="center"/>
              <w:spacing w:line="288"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服务</w:t>
            </w:r>
            <w:r/>
          </w:p>
        </w:tc>
        <w:tc>
          <w:tcPr>
            <w:tcBorders>
              <w:top w:val="single" w:color="000000" w:sz="2" w:space="0"/>
              <w:bottom w:val="single" w:color="000000" w:sz="2" w:space="0"/>
            </w:tcBorders>
            <w:tcW w:w="495" w:type="pct"/>
            <w:vAlign w:val="center"/>
            <w:textDirection w:val="lrTb"/>
            <w:noWrap w:val="false"/>
          </w:tcPr>
          <w:p>
            <w:pPr>
              <w:jc w:val="center"/>
              <w:spacing w:line="288" w:lineRule="auto"/>
              <w:rPr>
                <w:rFonts w:hint="eastAsia" w:ascii="宋体" w:hAnsi="宋体" w:eastAsia="宋体" w:cs="Times New Roman"/>
                <w:bCs/>
                <w:sz w:val="24"/>
                <w:szCs w:val="24"/>
              </w:rPr>
            </w:pPr>
            <w:r>
              <w:rPr>
                <w:rFonts w:hint="eastAsia" w:ascii="宋体" w:hAnsi="宋体" w:eastAsia="宋体" w:cs="Times New Roman"/>
                <w:bCs/>
                <w:sz w:val="24"/>
                <w:szCs w:val="24"/>
              </w:rPr>
            </w:r>
            <w:r/>
          </w:p>
        </w:tc>
      </w:tr>
    </w:tbl>
    <w:p>
      <w:pPr>
        <w:ind w:firstLine="480"/>
        <w:spacing w:line="288" w:lineRule="auto"/>
        <w:rPr>
          <w:rFonts w:hint="eastAsia" w:ascii="宋体" w:hAnsi="宋体" w:eastAsia="宋体" w:cs="宋体"/>
          <w:b/>
          <w:sz w:val="24"/>
          <w:szCs w:val="24"/>
        </w:rPr>
      </w:pPr>
      <w:r>
        <w:rPr>
          <w:rFonts w:hint="eastAsia" w:ascii="黑体" w:hAnsi="黑体" w:eastAsia="黑体" w:cs="黑体"/>
          <w:sz w:val="24"/>
          <w:szCs w:val="24"/>
        </w:rPr>
        <w:t xml:space="preserve">★四、拟采购标的需要满足的技术、商务要求</w:t>
      </w:r>
      <w:r/>
    </w:p>
    <w:p>
      <w:pPr>
        <w:ind w:firstLine="480"/>
        <w:spacing w:line="288" w:lineRule="auto"/>
        <w:rPr>
          <w:rFonts w:hint="eastAsia" w:ascii="宋体" w:hAnsi="宋体" w:eastAsia="宋体" w:cs="宋体"/>
          <w:bCs/>
          <w:sz w:val="24"/>
          <w:szCs w:val="24"/>
        </w:rPr>
      </w:pPr>
      <w:r>
        <w:rPr>
          <w:rFonts w:hint="eastAsia" w:ascii="宋体" w:hAnsi="宋体" w:eastAsia="宋体" w:cs="宋体"/>
          <w:bCs/>
          <w:sz w:val="24"/>
          <w:szCs w:val="24"/>
        </w:rPr>
        <w:t xml:space="preserve">（一）技术要求不低于以下要求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1、运维服务内容及要求</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南京市医保信息平台建设工程项目核心系统建设及软件总集成服务维保，要求对南京市医疗保障局现有医保信息平台及相关子系统本地运维职责内容进行服务，包括：医保核心业务子系统、基础信息子系统、医保业务基础子系统、支付方式管理子系统、内部统一门户子系统等，及时发现排查故障隐患，持续优化完善系统功能，保障系统安全、平稳、高效运行。</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1.1运维范围</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1）遵循国家医保信息平台统一技术架构和标准规范，按照我市医保业务和政策调整以及重点项目改革需要，市医保局统一组织实施对南京市医保信息平台建设工程项目核心系统建设期内已完成程序功能接口及数据的相关功能调整、优化。</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（2）遵循国家医疗保障信息平台统一接口规范，按照市局医保业务和实际工作需要，开展市平台外部接口管理。向定点医药机构提供基于国家医保信息平台标准规范的市统一应用系统接口培训、联调服务</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费用包含在投标总价中</w:t>
      </w:r>
      <w:r>
        <w:rPr>
          <w:rFonts w:hint="eastAsia" w:ascii="宋体" w:hAnsi="宋体" w:eastAsia="宋体" w:cs="宋体"/>
          <w:sz w:val="24"/>
          <w:szCs w:val="24"/>
        </w:rPr>
        <w:t xml:space="preserve">。包括基础信息、医保结算、月结对账、机构服务、信息采集、医保码、移动支付、电子处方、电子结算凭证等接口，并在市医保局规定的时间内完成接口对接。按要求完成与相关政府部门、金融机构、商保公司等外部单位接口对接</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技术咨询电话：岳先生，</w:t>
      </w:r>
      <w:r>
        <w:rPr>
          <w:rFonts w:hint="eastAsia" w:ascii="宋体" w:hAnsi="宋体" w:eastAsia="宋体" w:cs="Times New Roman"/>
          <w:color w:val="auto"/>
          <w:sz w:val="24"/>
          <w:szCs w:val="24"/>
        </w:rPr>
        <w:t xml:space="preserve">025-86270191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3）遵循国家医保信息平台医保数据标准规范，按照省局数据治理和贯标工作要求，开展数据质量把控，完成全市数据归集上传，按要求完成与相关政府部门、金融机构、商保公司等外部单位数据共享交换，确保医保数据资源安全可控。</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1.2医保经办核心业务运维</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根据业务子系统功能模块的业务流程和操作方法，能够及时响应处置应用系统环境异常、功能缺陷等常见问题；在规定的时间内处理完成运维管控平台分发的工单；配合做好业务子系统版本测试、发布、升级、跟踪相关工作。</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提供核心业务系统参保征缴日常运维管理和问题响应支持服务：包含但不限于职工、居民参停保、缴费、转移接续、税务对接、业财一体化接口、江苏医保云、我的南京、网办大厅、自助机、政务办等参保征缴类对接；日常数据处理。</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核心业务系统待遇日常运维管理和问题响应支持服务：包含但不限于职工、居民、生育零星报销；个账管理；门特、门大、特药、双通道等待遇审批；异地就医；机构月结算、业财一体化接口，每月目录更新维护、江苏医保云、我的南京、网办大厅、自助机、移动支付、宁惠保、政务办等待遇类对接；日常数据处理。</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1.3问题和需求处理规范</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及时规范响应并处理全市统一运维管理平台提交的各类问题和需求，开展需求分析、提出解决方案并组织实施，并对处理过程进行跟踪和管理，包括问题和需求的识别、分析、处理等。</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（1）运行服务类。确保本市医保核心业务系统现有功能、接口和服务能满足实际工作需要，及时改正系统使用过程中的缺陷。</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（2）应用保障类：</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1）提供相关技术及业务咨询，根据工作需要，统筹安排和组织开展技术培训和业务培训。</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2）协助开展网络故障排查、性能评估与调优等相关基础设施环境的维保工作，提出在正常条件下改进系统性能的各项建议，包括系统资源分配与效率提高建议、软件配置规划和性能优化建议、系统容量预测建议等。</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3）重保服务：遇重要业务上线、重要节庆假日、重大活动开展等特殊时间节点，根据现场重大保障服务要求，组建重保队伍、提供重保方案设计、实施安全检查等工作，确保系统稳定运行、系统故障及时排解。</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4）应急保障：建立完善的应急机制和应急预案以满足业务持续性要求，确保系统稳定运行、系统故障及时排解。</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1.4需求变更响应</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对新增需求开发服务进行统一管理，协助市局评估需求，确保各方达成一致意见的需求能够下发到相应的应用系统。同时记录并跟踪需求的设计、开发和测试工作。经过测试和验证后，经市局批准，在规定的时间内释放并发布版本。</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熟悉医保信息平台体系架构和标准规范，理解医保业务流程，能够按照国家、省、市要求，完成业务需求收集、技术评估、功能开发、测试和版本发布等相关工作，包含日常医保接口、算法、参保征缴、待遇类保障、公共服务接口等程序问题排查和系统功能优化。系统开发需求范围包含业务功能完善、变更、新增。不包含重大机构组织调整、重大政策调整、人群范畴调整、非业务性的系统新增、系统功能新增等预估工作量运维累计超过3人月/每年的业务需求变更（南京市重大医保政策调整产生的信息系统改造费用不包括在本项目范围内）。</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1.5运维工作数据安全管理要求</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建立合适的信息安全和数据安全管理组织架构，以保证在组织内部顺利开展和控制信息安全的实施。对所有的系统更改，包括软件系统更新、应用系统的变更、组织和人员的变动、数据提取、数据维护等等，以及对系统内所有数据安全进行有效管理。维持本项目的整体安全性，避免由于更改的随意性、任意性和其他风险因素导致南京市医疗保障信息系统安全被破坏。</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1.6版本升级管理</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按照国家局最新下发的医疗保障信息平台基础版本，以及各类业务需求开发完成情况，定期对系统进行迭代升级，做好版本管理，具体包括版本发布申请、版本测试、版本发布审批、版本发布回退等。</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核心业务系统版本升级需严格按照《关于加强全省医保信息平台核心业务系统版本升级管理的通知》（苏医保函〔2023〕188号）明确的操作流程规范执行。</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1）版本发布</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问题和新增需求修改完成并内部测试通过后，申请版本发布；</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各部门审批通过后，由专职打版人员在测试环境中打版部署并验证。</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2）版本测试</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提前做好测试环境中用户测试相关培训工作，并提供测试用例，同时做好用户测试问题的记录、整改和情况跟踪，测试通过后编写测试总结。根据版本升级涉及的功能和内容，做好风险评估和应急预案。</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3）版本升级</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经</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审核通过后，按要求在正式环境实施版本升级，并配合做好打版部署后的测试验证工作。正式环境版本升级须安排在业务低峰期，减少对医保结算和经办服务影响。</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4）版本回退</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正式环境升级后出现不能及时解决的系统异常应尽快回退，无法回退的应立即上报</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审批通过后启用应急预案。</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1.7运维管理日常工作</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运维管理日常工作主要包括撰写工作报告、组织工作例会、开展工作总结、考核管理等内容。</w:t>
      </w:r>
      <w:r/>
    </w:p>
    <w:p>
      <w:pPr>
        <w:ind w:firstLine="480"/>
        <w:spacing w:line="288" w:lineRule="auto"/>
        <w:rPr>
          <w:rFonts w:hint="eastAsia" w:ascii="宋体" w:hAnsi="宋体" w:eastAsia="宋体" w:cs="宋体"/>
          <w:sz w:val="24"/>
          <w:szCs w:val="24"/>
        </w:rPr>
      </w:pPr>
      <w:r/>
      <w:bookmarkStart w:id="194" w:name="_Toc29713"/>
      <w:r>
        <w:rPr>
          <w:rFonts w:hint="eastAsia" w:ascii="宋体" w:hAnsi="宋体" w:eastAsia="宋体" w:cs="宋体"/>
          <w:sz w:val="24"/>
          <w:szCs w:val="24"/>
        </w:rPr>
        <w:t xml:space="preserve">（1）运维工作例会管理</w:t>
      </w:r>
      <w:bookmarkEnd w:id="194"/>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定期召集项目运维例会，邀请相关业务部门参加。一是对周期内的系统运行情况进行全面梳理与小结；二是对待解决问题清单进行分析与评估，确定优先处理顺序与计划完成时间；三是对数量多、影响大或具有典型特点类问题进行全面梳理与攻关突破，分级分类确定解决方案，复杂性问题确定专题会再进行讨论研究；四是对问题排查路径图进行优化与完善，提高故障排查效率；五是形成会议纪要并报运维管理工作小组存档。</w:t>
      </w:r>
      <w:r/>
    </w:p>
    <w:p>
      <w:pPr>
        <w:ind w:firstLine="480"/>
        <w:spacing w:line="288" w:lineRule="auto"/>
        <w:rPr>
          <w:rFonts w:hint="eastAsia" w:ascii="宋体" w:hAnsi="宋体" w:eastAsia="宋体" w:cs="宋体"/>
          <w:sz w:val="24"/>
          <w:szCs w:val="24"/>
        </w:rPr>
      </w:pPr>
      <w:r/>
      <w:bookmarkStart w:id="195" w:name="_Toc23107"/>
      <w:r>
        <w:rPr>
          <w:rFonts w:hint="eastAsia" w:ascii="宋体" w:hAnsi="宋体" w:eastAsia="宋体" w:cs="宋体"/>
          <w:sz w:val="24"/>
          <w:szCs w:val="24"/>
        </w:rPr>
        <w:t xml:space="preserve">（2）运维管理工作报告</w:t>
      </w:r>
      <w:bookmarkEnd w:id="195"/>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1）运维月报：以月报形式向运维管理工作小组报告每月系统运行情况、新发现问题、已经解决问题、需求变更评审与执行等情况。</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2）运维管理总结报告：一是运维管理总结报告，定期（每月、每季）对阶段项目的运维情况进行全面小结，分析各类事项办结数量、故障率（故障数/事项办结数）、问题解决率（已经解决问题数/上期遗留问题数+本期新发问题数）、故障响应平均时长、问题解</w:t>
      </w:r>
      <w:r>
        <w:rPr>
          <w:rFonts w:hint="eastAsia" w:ascii="宋体" w:hAnsi="宋体" w:eastAsia="宋体" w:cs="宋体"/>
          <w:sz w:val="24"/>
          <w:szCs w:val="24"/>
        </w:rPr>
        <w:t xml:space="preserve">决平均时长、本期新增需求变更数量、本期完成需求数量、待完成需求数量等运维服务指标进行分析，对超过运维制度和有关协议内容的响应时长与问题解决时长的事件情况进行重点分析，同时开展用户满意度调查，了解用户对系统意见和建议，以及综合情况分析与改进计划要在服务报告内体现；二是专题分析报告，针对重大突发故障进行专题分析并形成包括故障描述、发生时间、发生地点、受理时间、响应时间、恢复时间、影响程度与范围，故障原因分析、后续改进计划等在内专题分析报告；三是专项分析报告，定期对安全合规性、系统整体性优化情况形成专项分析报告。</w:t>
      </w:r>
      <w:r/>
    </w:p>
    <w:p>
      <w:pPr>
        <w:ind w:firstLine="48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2、性能</w:t>
      </w:r>
      <w:r>
        <w:rPr>
          <w:rFonts w:hint="eastAsia" w:ascii="宋体" w:hAnsi="宋体" w:eastAsia="宋体" w:cs="宋体"/>
          <w:sz w:val="24"/>
          <w:szCs w:val="24"/>
          <w:highlight w:val="none"/>
        </w:rPr>
        <w:t xml:space="preserve">要求</w:t>
      </w:r>
      <w:r/>
    </w:p>
    <w:p>
      <w:pPr>
        <w:ind w:firstLine="480"/>
        <w:spacing w:line="288"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在线并发及处理能力：系统支持访问的总用户数约20000人。每秒业务并发数为200笔，系统支持的并发数大于200次/秒。</w:t>
      </w:r>
      <w:r/>
    </w:p>
    <w:p>
      <w:pPr>
        <w:ind w:firstLine="480"/>
        <w:spacing w:line="288"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稳定性：在稳定性上，系统分别要求全年稳定连续运行，系统稳定性不小于 99.999%</w:t>
      </w:r>
      <w:r/>
    </w:p>
    <w:p>
      <w:pPr>
        <w:ind w:firstLine="480"/>
        <w:spacing w:line="288"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页面响应：系统要求交互类业务平均响应时间不大于1 秒，查询类业务平均响应时间不大于 2 秒，交易接口类单条记录平均响应时间不大于 1 秒、100条内记录平均响应时间不大于 3 秒；</w:t>
      </w:r>
      <w:r/>
    </w:p>
    <w:p>
      <w:pPr>
        <w:ind w:firstLine="480"/>
        <w:spacing w:line="288"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信息编辑：对于关键字以外的字段能够修改。并检查数据的完整性、数值的合理性，有相似性和重复性检查：响应时间在4秒内；</w:t>
      </w:r>
      <w:r/>
    </w:p>
    <w:p>
      <w:pPr>
        <w:ind w:firstLine="480"/>
        <w:spacing w:line="288"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查询检索：简单查询响应速度〈4秒；复杂和组合查询响应速度〈8秒；能够对相关文件进行全文检索、模糊查询；查询结果可以按照一定规则进行排序、筛选、保存；查询结果可以显示为图形或图表，可以输出到通用的办公处理软件中；</w:t>
      </w:r>
      <w:r/>
    </w:p>
    <w:p>
      <w:pPr>
        <w:ind w:firstLine="480"/>
        <w:spacing w:line="288"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文件下载：一般处理时间不超过30秒钟；特别大的文件处理时间不超过2分钟；视资料大小和网络情况而定，需要有进度提示；</w:t>
      </w:r>
      <w:r/>
    </w:p>
    <w:p>
      <w:pPr>
        <w:ind w:firstLine="480"/>
        <w:spacing w:line="288"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系统日志：系统运行日志应记录对系统数据的修改、访问日志包括IP地址；可以定期清理。</w:t>
      </w:r>
      <w:r/>
    </w:p>
    <w:p>
      <w:pPr>
        <w:numPr>
          <w:ilvl w:val="0"/>
          <w:numId w:val="0"/>
        </w:numPr>
        <w:ind w:left="210" w:firstLine="24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3、安全</w:t>
      </w:r>
      <w:r>
        <w:rPr>
          <w:rFonts w:hint="eastAsia" w:ascii="宋体" w:hAnsi="宋体" w:eastAsia="宋体" w:cs="宋体"/>
          <w:sz w:val="24"/>
          <w:szCs w:val="24"/>
          <w:highlight w:val="none"/>
        </w:rPr>
        <w:t xml:space="preserve">要求</w:t>
      </w:r>
      <w:r/>
    </w:p>
    <w:p>
      <w:pPr>
        <w:ind w:firstLine="480"/>
        <w:spacing w:line="288"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3.1应用安全和数据安全要求</w:t>
      </w:r>
      <w:r/>
    </w:p>
    <w:p>
      <w:pPr>
        <w:ind w:firstLine="480"/>
        <w:spacing w:line="288"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供应商须严格按照国家医疗保障局《医保信息系统安全开发规范》要求，组织研究和实施。系统上线前，采购人统筹安排实施开展源代码安全扫描与审计,供应商对发现的漏洞及时进行修复。</w:t>
      </w:r>
      <w:r/>
    </w:p>
    <w:p>
      <w:pPr>
        <w:ind w:firstLine="480"/>
        <w:spacing w:line="288"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中标供应商应提供详细的安全设计方案并详细说明在应用安全和数据安全方面采取的安全措施。</w:t>
      </w:r>
      <w:r/>
    </w:p>
    <w:p>
      <w:pPr>
        <w:ind w:firstLine="480"/>
        <w:spacing w:line="288"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3.2软件测评要求</w:t>
      </w:r>
      <w:r/>
    </w:p>
    <w:p>
      <w:pPr>
        <w:ind w:firstLine="480"/>
        <w:spacing w:line="288"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系统上线前，采购人统筹安排实施开展软件测评。供应商应确保自身承建的应用系统完成软件测评工作并出具测评报告（具体时间根据采购人要求确定），未通过软件测评的应用系统不予验收。</w:t>
      </w:r>
      <w:r/>
    </w:p>
    <w:p>
      <w:pPr>
        <w:ind w:firstLine="480"/>
        <w:spacing w:line="288"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3.3等保测评要求</w:t>
      </w:r>
      <w:r/>
    </w:p>
    <w:p>
      <w:pPr>
        <w:ind w:firstLine="480"/>
        <w:spacing w:line="288"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根据国家医疗保障局对医疗保障信息平台的业务安全要求，系统应按照《信息安全技术 网络安全等级保护基本要求》（GB/T 22239-2019）第三级安全要求建设。</w:t>
      </w:r>
      <w:r/>
    </w:p>
    <w:p>
      <w:pPr>
        <w:ind w:firstLine="480"/>
        <w:spacing w:line="288"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本项目每年需要进行一次三级等保测评,等保测评由采购人组织实施。供应商须根据采购人要求提供等保测评所需资料并根据渗透测试的结果进行应用系统的修复及完善。</w:t>
      </w:r>
      <w:r/>
    </w:p>
    <w:p>
      <w:pPr>
        <w:ind w:firstLine="480"/>
        <w:spacing w:line="288"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3.4系统灾备能力要求</w:t>
      </w:r>
      <w:r/>
    </w:p>
    <w:p>
      <w:pPr>
        <w:ind w:firstLine="480"/>
        <w:spacing w:line="288"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供应商针对应用进行冗余配置、数据实时备份，实现应用及数据的全天候运行。</w:t>
      </w:r>
      <w:r/>
    </w:p>
    <w:p>
      <w:pPr>
        <w:ind w:firstLine="480"/>
        <w:spacing w:line="288"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3.5源代码扫描与审计要求</w:t>
      </w:r>
      <w:r/>
    </w:p>
    <w:p>
      <w:pPr>
        <w:ind w:firstLine="480"/>
        <w:spacing w:line="288" w:lineRule="auto"/>
        <w:rPr>
          <w:rFonts w:hint="eastAsia"/>
          <w:highlight w:val="none"/>
        </w:rPr>
      </w:pPr>
      <w:r>
        <w:rPr>
          <w:rFonts w:hint="eastAsia" w:ascii="宋体" w:hAnsi="宋体" w:eastAsia="宋体" w:cs="宋体"/>
          <w:sz w:val="24"/>
          <w:szCs w:val="24"/>
          <w:highlight w:val="none"/>
          <w:lang w:val="en-US" w:eastAsia="zh-CN"/>
        </w:rPr>
        <w:t xml:space="preserve">配合采购人做好源代码扫描与审计相关工作。根据《南京市医保信息平台建设工程项目核心系统建设及软件总集成服务维保》项目实际需要，开展必要的源代码扫描与审计工作。对于国家医疗保障局下发的应用系统基础版本，如非必要，可不纳入源代码扫描与审计范围。</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）商务要求</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报价要求</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（2）供应商的任何错漏、优惠、竞争性报价不得作为减轻责任、减少服务、增加收费、降低服务质量的理由。</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（3）供应商报价除包含招标文件中列明的项目外还应包括保障服务正常运行应当具有的物资和服务，对服务正常运行应当具有的物资和服务理解不一致的以采购单位理解为准。</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2.知识产权</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1）采购人拥有本项目除第三方产品外所有工作件、交付品文档、定制软件、应用系统软件、数据资源及其他附属产品的知识产权，未经采购人许可，中标供应商不得用于第三方。项目实施过程中所收集、产生的所有与本项目相关文档、源代码、资料，包括文字、图片、表格、数字等各种形式所属权均归属采购人。</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2）中标供应商在本项目建设和运维期间的任何时候，只要采购人提出提交本项目的各种项目文档、源代码，中标供应商都要在5个工作日之内按采购人要求完整提交。采购人有权委托第三方使用本项目中涉及的资料（包括程序源代码、数据库、项目文档等）进行二次开发。</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（3）中标供应商提供给采购人使用的货物及服务或其中的任何一部分时，免受第三方提出的侵犯其知识产权的索赔或诉讼。如有任何上述指控，中标供应商应独自承担可能发生的一切法律责任和费用。</w:t>
      </w:r>
      <w:r/>
    </w:p>
    <w:p>
      <w:pPr>
        <w:ind w:firstLine="480"/>
        <w:spacing w:line="288" w:lineRule="auto"/>
        <w:rPr>
          <w:rFonts w:hint="eastAsia"/>
        </w:rPr>
      </w:pPr>
      <w:r>
        <w:rPr>
          <w:rFonts w:hint="eastAsia" w:ascii="宋体" w:hAnsi="宋体" w:eastAsia="宋体" w:cs="宋体"/>
          <w:sz w:val="24"/>
          <w:szCs w:val="24"/>
        </w:rPr>
        <w:t xml:space="preserve">（4）中标供应商必须保证本项目成果及所使用到资源的版权合法性，本项目成果及实施过程中一切产出物所有权及版权归采购人所有，主要包括：应用系统框架、源代码、程序脚本、数据库字典、数据库对象以及系统运行部署说明、系统运维说明等支撑采购人系统正常运行的必须技术资料。未经采购人书面同意，不得散播、转让相关成果。涉及业务部分的相关内容必须得到采购人同意才可以使用。供应商自带的工具软件及系统软件,中标供应商须保证采购人具有合法使用权。</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3.运维人员要求</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3.1运维人数要求</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本项目要求组建一支不少于9名固定驻场维护工程师的运维团队（具体人员驻场分配情况详见“运维岗位要求”），集中驻场地点按照采购人要求。</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运维服务期间人员名单原则上不得调整，如确需调整，需提前一个月向采购人报告人员变更情况，且调入人员的资历和从业经验不低于调出人员，在确认不影响运维服务并经采购人许可后方可调换，并保证一段时间的并行转换期。</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3.2运维岗位要求</w:t>
      </w:r>
      <w:r/>
    </w:p>
    <w:tbl>
      <w:tblPr>
        <w:tblStyle w:val="852"/>
        <w:tblW w:w="91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690"/>
        <w:gridCol w:w="616"/>
        <w:gridCol w:w="2125"/>
        <w:gridCol w:w="3037"/>
        <w:gridCol w:w="649"/>
        <w:gridCol w:w="1219"/>
      </w:tblGrid>
      <w:tr>
        <w:trPr>
          <w:jc w:val="center"/>
          <w:trHeight w:val="391"/>
        </w:trPr>
        <w:tc>
          <w:tcPr>
            <w:tcMar>
              <w:left w:w="28" w:type="dxa"/>
              <w:top w:w="28" w:type="dxa"/>
              <w:right w:w="28" w:type="dxa"/>
              <w:bottom w:w="28" w:type="dxa"/>
            </w:tcMar>
            <w:tcW w:w="817" w:type="dxa"/>
            <w:vAlign w:val="center"/>
            <w:textDirection w:val="lrTb"/>
            <w:noWrap w:val="false"/>
          </w:tcPr>
          <w:p>
            <w:pPr>
              <w:jc w:val="center"/>
              <w:spacing w:line="288"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gridSpan w:val="2"/>
            <w:tcMar>
              <w:left w:w="28" w:type="dxa"/>
              <w:top w:w="28" w:type="dxa"/>
              <w:right w:w="28" w:type="dxa"/>
              <w:bottom w:w="28" w:type="dxa"/>
            </w:tcMar>
            <w:tcW w:w="1306" w:type="dxa"/>
            <w:vAlign w:val="center"/>
            <w:textDirection w:val="lrTb"/>
            <w:noWrap w:val="false"/>
          </w:tcPr>
          <w:p>
            <w:pPr>
              <w:jc w:val="center"/>
              <w:spacing w:line="288" w:lineRule="auto"/>
              <w:rPr>
                <w:rFonts w:hint="eastAsia" w:ascii="宋体" w:hAnsi="宋体" w:eastAsia="宋体" w:cs="宋体"/>
                <w:sz w:val="24"/>
                <w:szCs w:val="24"/>
              </w:rPr>
            </w:pPr>
            <w:r>
              <w:rPr>
                <w:rFonts w:hint="eastAsia" w:ascii="宋体" w:hAnsi="宋体" w:eastAsia="宋体" w:cs="宋体"/>
                <w:sz w:val="24"/>
                <w:szCs w:val="24"/>
              </w:rPr>
              <w:t xml:space="preserve">职责</w:t>
            </w:r>
            <w:r/>
          </w:p>
        </w:tc>
        <w:tc>
          <w:tcPr>
            <w:gridSpan w:val="2"/>
            <w:tcMar>
              <w:left w:w="28" w:type="dxa"/>
              <w:top w:w="28" w:type="dxa"/>
              <w:right w:w="28" w:type="dxa"/>
              <w:bottom w:w="28" w:type="dxa"/>
            </w:tcMar>
            <w:tcW w:w="5162" w:type="dxa"/>
            <w:vAlign w:val="center"/>
            <w:textDirection w:val="lrTb"/>
            <w:noWrap w:val="false"/>
          </w:tcPr>
          <w:p>
            <w:pPr>
              <w:ind w:firstLine="480"/>
              <w:jc w:val="center"/>
              <w:spacing w:line="288" w:lineRule="auto"/>
              <w:rPr>
                <w:rFonts w:hint="eastAsia" w:ascii="宋体" w:hAnsi="宋体" w:eastAsia="宋体" w:cs="宋体"/>
                <w:sz w:val="24"/>
                <w:szCs w:val="24"/>
              </w:rPr>
            </w:pPr>
            <w:r>
              <w:rPr>
                <w:rFonts w:hint="eastAsia" w:ascii="宋体" w:hAnsi="宋体" w:eastAsia="宋体" w:cs="宋体"/>
                <w:sz w:val="24"/>
                <w:szCs w:val="24"/>
              </w:rPr>
              <w:t xml:space="preserve">主要任务</w:t>
            </w:r>
            <w:r/>
          </w:p>
        </w:tc>
        <w:tc>
          <w:tcPr>
            <w:tcMar>
              <w:left w:w="28" w:type="dxa"/>
              <w:top w:w="28" w:type="dxa"/>
              <w:right w:w="28" w:type="dxa"/>
              <w:bottom w:w="28" w:type="dxa"/>
            </w:tcMar>
            <w:tcW w:w="649" w:type="dxa"/>
            <w:vAlign w:val="center"/>
            <w:textDirection w:val="lrTb"/>
            <w:noWrap w:val="false"/>
          </w:tcPr>
          <w:p>
            <w:pPr>
              <w:spacing w:line="288" w:lineRule="auto"/>
              <w:rPr>
                <w:rFonts w:hint="eastAsia" w:ascii="宋体" w:hAnsi="宋体" w:eastAsia="宋体" w:cs="宋体"/>
                <w:sz w:val="24"/>
                <w:szCs w:val="24"/>
              </w:rPr>
            </w:pPr>
            <w:r>
              <w:rPr>
                <w:rFonts w:hint="eastAsia" w:ascii="宋体" w:hAnsi="宋体" w:eastAsia="宋体" w:cs="宋体"/>
                <w:sz w:val="24"/>
                <w:szCs w:val="24"/>
              </w:rPr>
              <w:t xml:space="preserve">人数</w:t>
            </w:r>
            <w:r/>
          </w:p>
        </w:tc>
        <w:tc>
          <w:tcPr>
            <w:tcMar>
              <w:top w:w="28" w:type="dxa"/>
              <w:bottom w:w="28" w:type="dxa"/>
            </w:tcMar>
            <w:tcW w:w="1219" w:type="dxa"/>
            <w:vAlign w:val="center"/>
            <w:textDirection w:val="lrTb"/>
            <w:noWrap w:val="false"/>
          </w:tcPr>
          <w:p>
            <w:pPr>
              <w:spacing w:line="288" w:lineRule="auto"/>
              <w:rPr>
                <w:rFonts w:hint="eastAsia" w:ascii="宋体" w:hAnsi="宋体" w:eastAsia="宋体" w:cs="宋体"/>
                <w:sz w:val="24"/>
                <w:szCs w:val="24"/>
              </w:rPr>
            </w:pPr>
            <w:r>
              <w:rPr>
                <w:rFonts w:hint="eastAsia" w:ascii="宋体" w:hAnsi="宋体" w:eastAsia="宋体" w:cs="宋体"/>
                <w:sz w:val="24"/>
                <w:szCs w:val="24"/>
              </w:rPr>
              <w:t xml:space="preserve">是否驻场</w:t>
            </w:r>
            <w:r/>
          </w:p>
        </w:tc>
      </w:tr>
      <w:tr>
        <w:trPr>
          <w:cantSplit/>
          <w:jc w:val="center"/>
          <w:trHeight w:val="664"/>
        </w:trPr>
        <w:tc>
          <w:tcPr>
            <w:tcMar>
              <w:left w:w="28" w:type="dxa"/>
              <w:top w:w="28" w:type="dxa"/>
              <w:right w:w="28" w:type="dxa"/>
              <w:bottom w:w="28" w:type="dxa"/>
            </w:tcMar>
            <w:tcW w:w="817" w:type="dxa"/>
            <w:vAlign w:val="center"/>
            <w:textDirection w:val="lrTb"/>
            <w:noWrap w:val="false"/>
          </w:tcPr>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gridSpan w:val="2"/>
            <w:tcMar>
              <w:left w:w="28" w:type="dxa"/>
              <w:top w:w="28" w:type="dxa"/>
              <w:right w:w="28" w:type="dxa"/>
              <w:bottom w:w="28" w:type="dxa"/>
            </w:tcMar>
            <w:tcW w:w="1306" w:type="dxa"/>
            <w:vAlign w:val="center"/>
            <w:textDirection w:val="lrTb"/>
            <w:noWrap w:val="false"/>
          </w:tcPr>
          <w:p>
            <w:pPr>
              <w:spacing w:line="288" w:lineRule="auto"/>
              <w:rPr>
                <w:rFonts w:hint="eastAsia" w:ascii="宋体" w:hAnsi="宋体" w:eastAsia="宋体" w:cs="宋体"/>
                <w:sz w:val="24"/>
                <w:szCs w:val="24"/>
                <w:lang w:eastAsia="zh-CN"/>
              </w:rPr>
            </w:pPr>
            <w:r>
              <w:rPr>
                <w:rFonts w:hint="eastAsia" w:ascii="宋体" w:hAnsi="宋体" w:eastAsia="宋体" w:cs="宋体"/>
                <w:sz w:val="24"/>
                <w:szCs w:val="24"/>
              </w:rPr>
              <w:t xml:space="preserve">项目</w:t>
            </w:r>
            <w:r>
              <w:rPr>
                <w:rFonts w:hint="eastAsia" w:ascii="宋体" w:hAnsi="宋体" w:eastAsia="宋体" w:cs="宋体"/>
                <w:sz w:val="24"/>
                <w:szCs w:val="24"/>
                <w:lang w:val="en-US" w:eastAsia="zh-CN"/>
              </w:rPr>
              <w:t xml:space="preserve">负责人</w:t>
            </w:r>
            <w:r/>
          </w:p>
        </w:tc>
        <w:tc>
          <w:tcPr>
            <w:gridSpan w:val="2"/>
            <w:tcMar>
              <w:left w:w="28" w:type="dxa"/>
              <w:top w:w="28" w:type="dxa"/>
              <w:right w:w="28" w:type="dxa"/>
              <w:bottom w:w="28" w:type="dxa"/>
            </w:tcMar>
            <w:tcW w:w="5162" w:type="dxa"/>
            <w:vAlign w:val="center"/>
            <w:textDirection w:val="lrTb"/>
            <w:noWrap w:val="false"/>
          </w:tcPr>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负责项目全流程咨询及管理工作，领导项目团队准时、优质、高效完成</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安排的各项运维任务，确保核心业务系统平稳运行。</w:t>
            </w:r>
            <w:r/>
          </w:p>
        </w:tc>
        <w:tc>
          <w:tcPr>
            <w:tcMar>
              <w:left w:w="28" w:type="dxa"/>
              <w:top w:w="28" w:type="dxa"/>
              <w:right w:w="28" w:type="dxa"/>
              <w:bottom w:w="28" w:type="dxa"/>
            </w:tcMar>
            <w:tcW w:w="649" w:type="dxa"/>
            <w:vAlign w:val="center"/>
            <w:textDirection w:val="lrTb"/>
            <w:noWrap w:val="false"/>
          </w:tcPr>
          <w:p>
            <w:pPr>
              <w:jc w:val="center"/>
              <w:spacing w:line="288"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Mar>
              <w:top w:w="28" w:type="dxa"/>
              <w:bottom w:w="28" w:type="dxa"/>
            </w:tcMar>
            <w:tcW w:w="1219" w:type="dxa"/>
            <w:vAlign w:val="center"/>
            <w:textDirection w:val="lrTb"/>
            <w:noWrap w:val="false"/>
          </w:tcPr>
          <w:p>
            <w:pPr>
              <w:spacing w:line="288" w:lineRule="auto"/>
              <w:rPr>
                <w:rFonts w:hint="eastAsia" w:ascii="宋体" w:hAnsi="宋体" w:eastAsia="宋体" w:cs="宋体"/>
                <w:sz w:val="24"/>
                <w:szCs w:val="24"/>
              </w:rPr>
            </w:pPr>
            <w:r>
              <w:rPr>
                <w:rFonts w:hint="eastAsia" w:ascii="宋体" w:hAnsi="宋体" w:eastAsia="宋体" w:cs="宋体"/>
                <w:sz w:val="24"/>
                <w:szCs w:val="24"/>
              </w:rPr>
              <w:t xml:space="preserve">需驻场</w:t>
            </w:r>
            <w:r/>
          </w:p>
        </w:tc>
      </w:tr>
      <w:tr>
        <w:trPr>
          <w:cantSplit/>
          <w:jc w:val="center"/>
          <w:trHeight w:val="454"/>
        </w:trPr>
        <w:tc>
          <w:tcPr>
            <w:tcMar>
              <w:left w:w="28" w:type="dxa"/>
              <w:top w:w="28" w:type="dxa"/>
              <w:right w:w="28" w:type="dxa"/>
              <w:bottom w:w="28" w:type="dxa"/>
            </w:tcMar>
            <w:tcW w:w="817" w:type="dxa"/>
            <w:vAlign w:val="center"/>
            <w:vMerge w:val="restart"/>
            <w:textDirection w:val="lrTb"/>
            <w:noWrap w:val="false"/>
          </w:tcPr>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Mar>
              <w:left w:w="28" w:type="dxa"/>
              <w:top w:w="28" w:type="dxa"/>
              <w:right w:w="28" w:type="dxa"/>
              <w:bottom w:w="28" w:type="dxa"/>
            </w:tcMar>
            <w:tcW w:w="690" w:type="dxa"/>
            <w:vAlign w:val="center"/>
            <w:vMerge w:val="restart"/>
            <w:textDirection w:val="lrTb"/>
            <w:noWrap w:val="false"/>
          </w:tcPr>
          <w:p>
            <w:pPr>
              <w:spacing w:line="288" w:lineRule="auto"/>
              <w:rPr>
                <w:rFonts w:hint="eastAsia" w:ascii="宋体" w:hAnsi="宋体" w:eastAsia="宋体" w:cs="宋体"/>
                <w:sz w:val="24"/>
                <w:szCs w:val="24"/>
              </w:rPr>
            </w:pPr>
            <w:r>
              <w:rPr>
                <w:rFonts w:hint="eastAsia" w:ascii="宋体" w:hAnsi="宋体" w:eastAsia="宋体" w:cs="宋体"/>
                <w:sz w:val="24"/>
                <w:szCs w:val="24"/>
              </w:rPr>
              <w:t xml:space="preserve">系统优化完善</w:t>
            </w:r>
            <w:r/>
          </w:p>
        </w:tc>
        <w:tc>
          <w:tcPr>
            <w:tcMar>
              <w:left w:w="28" w:type="dxa"/>
              <w:top w:w="28" w:type="dxa"/>
              <w:right w:w="28" w:type="dxa"/>
              <w:bottom w:w="28" w:type="dxa"/>
            </w:tcMar>
            <w:tcW w:w="616" w:type="dxa"/>
            <w:vAlign w:val="center"/>
            <w:vMerge w:val="restart"/>
            <w:textDirection w:val="lrTb"/>
            <w:noWrap w:val="false"/>
          </w:tcPr>
          <w:p>
            <w:pPr>
              <w:spacing w:line="288" w:lineRule="auto"/>
              <w:rPr>
                <w:rFonts w:hint="eastAsia" w:ascii="宋体" w:hAnsi="宋体" w:eastAsia="宋体" w:cs="宋体"/>
                <w:sz w:val="24"/>
                <w:szCs w:val="24"/>
              </w:rPr>
            </w:pPr>
            <w:r>
              <w:rPr>
                <w:rFonts w:hint="eastAsia" w:ascii="宋体" w:hAnsi="宋体" w:eastAsia="宋体" w:cs="宋体"/>
                <w:sz w:val="24"/>
                <w:szCs w:val="24"/>
              </w:rPr>
              <w:t xml:space="preserve">运维实施</w:t>
            </w:r>
            <w:r/>
          </w:p>
        </w:tc>
        <w:tc>
          <w:tcPr>
            <w:tcMar>
              <w:left w:w="28" w:type="dxa"/>
              <w:top w:w="28" w:type="dxa"/>
              <w:right w:w="28" w:type="dxa"/>
              <w:bottom w:w="28" w:type="dxa"/>
            </w:tcMar>
            <w:tcW w:w="2125" w:type="dxa"/>
            <w:vAlign w:val="center"/>
            <w:vMerge w:val="restart"/>
            <w:textDirection w:val="lrTb"/>
            <w:noWrap w:val="false"/>
          </w:tcPr>
          <w:p>
            <w:pPr>
              <w:spacing w:line="288" w:lineRule="auto"/>
              <w:rPr>
                <w:rFonts w:hint="eastAsia" w:ascii="宋体" w:hAnsi="宋体" w:eastAsia="宋体" w:cs="宋体"/>
                <w:sz w:val="24"/>
                <w:szCs w:val="24"/>
              </w:rPr>
            </w:pPr>
            <w:r>
              <w:rPr>
                <w:rFonts w:hint="eastAsia" w:ascii="宋体" w:hAnsi="宋体" w:eastAsia="宋体" w:cs="宋体"/>
                <w:sz w:val="24"/>
                <w:szCs w:val="24"/>
              </w:rPr>
              <w:t xml:space="preserve">医保业务子系统功能模块的业务流程和操作方法，能够及时响应处置应用系统环境异常、功能缺陷等常见问题；在规定的时间内处理完成需求管理平台分发的事件；配合做好业务子系统版本测试、发布、升级、跟踪相关工作。</w:t>
            </w:r>
            <w:r/>
          </w:p>
        </w:tc>
        <w:tc>
          <w:tcPr>
            <w:tcMar>
              <w:top w:w="28" w:type="dxa"/>
              <w:bottom w:w="28" w:type="dxa"/>
            </w:tcMar>
            <w:tcW w:w="3037" w:type="dxa"/>
            <w:vAlign w:val="center"/>
            <w:textDirection w:val="lrTb"/>
            <w:noWrap w:val="false"/>
          </w:tcPr>
          <w:p>
            <w:pPr>
              <w:spacing w:line="288" w:lineRule="auto"/>
              <w:rPr>
                <w:rFonts w:hint="eastAsia" w:ascii="宋体" w:hAnsi="宋体" w:eastAsia="宋体" w:cs="宋体"/>
                <w:sz w:val="24"/>
                <w:szCs w:val="24"/>
              </w:rPr>
            </w:pPr>
            <w:r>
              <w:rPr>
                <w:rFonts w:hint="eastAsia" w:ascii="宋体" w:hAnsi="宋体" w:eastAsia="宋体" w:cs="宋体"/>
                <w:sz w:val="24"/>
                <w:szCs w:val="24"/>
              </w:rPr>
              <w:t xml:space="preserve">医保核心业务系统参保征缴日常运维管理和问题响应支持服务：包含但不限于职工、居民参保，缴费，停保、转移接续、税务对接、业财一体化接口、江苏医保云、我的南京、网办大厅、自助机、政务办等参保征缴类对接；日常数据处理。</w:t>
            </w:r>
            <w:r/>
          </w:p>
        </w:tc>
        <w:tc>
          <w:tcPr>
            <w:tcMar>
              <w:left w:w="28" w:type="dxa"/>
              <w:top w:w="28" w:type="dxa"/>
              <w:right w:w="28" w:type="dxa"/>
              <w:bottom w:w="28" w:type="dxa"/>
            </w:tcMar>
            <w:tcW w:w="649" w:type="dxa"/>
            <w:vAlign w:val="center"/>
            <w:textDirection w:val="lrTb"/>
            <w:noWrap w:val="false"/>
          </w:tcPr>
          <w:p>
            <w:pPr>
              <w:jc w:val="center"/>
              <w:spacing w:line="288"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Mar>
              <w:top w:w="28" w:type="dxa"/>
              <w:bottom w:w="28" w:type="dxa"/>
            </w:tcMar>
            <w:tcW w:w="1219" w:type="dxa"/>
            <w:vAlign w:val="center"/>
            <w:textDirection w:val="lrTb"/>
            <w:noWrap w:val="false"/>
          </w:tcPr>
          <w:p>
            <w:pPr>
              <w:spacing w:line="288" w:lineRule="auto"/>
              <w:rPr>
                <w:rFonts w:hint="eastAsia" w:ascii="宋体" w:hAnsi="宋体" w:eastAsia="宋体" w:cs="宋体"/>
                <w:sz w:val="24"/>
                <w:szCs w:val="24"/>
              </w:rPr>
            </w:pPr>
            <w:r>
              <w:rPr>
                <w:rFonts w:hint="eastAsia" w:ascii="宋体" w:hAnsi="宋体" w:eastAsia="宋体" w:cs="宋体"/>
                <w:sz w:val="24"/>
                <w:szCs w:val="24"/>
              </w:rPr>
              <w:t xml:space="preserve">需驻场</w:t>
            </w:r>
            <w:r/>
          </w:p>
        </w:tc>
      </w:tr>
      <w:tr>
        <w:trPr>
          <w:cantSplit/>
          <w:jc w:val="center"/>
          <w:trHeight w:val="454"/>
        </w:trPr>
        <w:tc>
          <w:tcPr>
            <w:tcMar>
              <w:left w:w="28" w:type="dxa"/>
              <w:top w:w="28" w:type="dxa"/>
              <w:right w:w="28" w:type="dxa"/>
              <w:bottom w:w="28" w:type="dxa"/>
            </w:tcMar>
            <w:tcW w:w="817" w:type="dxa"/>
            <w:vAlign w:val="center"/>
            <w:vMerge w:val="continue"/>
            <w:textDirection w:val="lrTb"/>
            <w:noWrap w:val="false"/>
          </w:tcPr>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r>
            <w:r/>
          </w:p>
        </w:tc>
        <w:tc>
          <w:tcPr>
            <w:tcMar>
              <w:left w:w="28" w:type="dxa"/>
              <w:top w:w="28" w:type="dxa"/>
              <w:right w:w="28" w:type="dxa"/>
              <w:bottom w:w="28" w:type="dxa"/>
            </w:tcMar>
            <w:tcW w:w="690" w:type="dxa"/>
            <w:vAlign w:val="center"/>
            <w:vMerge w:val="continue"/>
            <w:textDirection w:val="lrTb"/>
            <w:noWrap w:val="false"/>
          </w:tcPr>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r>
            <w:r/>
          </w:p>
        </w:tc>
        <w:tc>
          <w:tcPr>
            <w:tcMar>
              <w:left w:w="28" w:type="dxa"/>
              <w:top w:w="28" w:type="dxa"/>
              <w:right w:w="28" w:type="dxa"/>
              <w:bottom w:w="28" w:type="dxa"/>
            </w:tcMar>
            <w:tcW w:w="616" w:type="dxa"/>
            <w:vAlign w:val="center"/>
            <w:vMerge w:val="continue"/>
            <w:textDirection w:val="lrTb"/>
            <w:noWrap w:val="false"/>
          </w:tcPr>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r>
            <w:r/>
          </w:p>
        </w:tc>
        <w:tc>
          <w:tcPr>
            <w:tcMar>
              <w:left w:w="28" w:type="dxa"/>
              <w:top w:w="28" w:type="dxa"/>
              <w:right w:w="28" w:type="dxa"/>
              <w:bottom w:w="28" w:type="dxa"/>
            </w:tcMar>
            <w:tcW w:w="2125" w:type="dxa"/>
            <w:vAlign w:val="center"/>
            <w:vMerge w:val="continue"/>
            <w:textDirection w:val="lrTb"/>
            <w:noWrap w:val="false"/>
          </w:tcPr>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r>
            <w:r/>
          </w:p>
        </w:tc>
        <w:tc>
          <w:tcPr>
            <w:tcMar>
              <w:top w:w="28" w:type="dxa"/>
              <w:bottom w:w="28" w:type="dxa"/>
            </w:tcMar>
            <w:tcW w:w="3037" w:type="dxa"/>
            <w:vAlign w:val="center"/>
            <w:textDirection w:val="lrTb"/>
            <w:noWrap w:val="false"/>
          </w:tcPr>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医保核心业务系统待遇日常运维管理和问题响应支持服务：包含但不限于职工、居民、生育零星报销；个账管理；门特、门大、特药、双通道等待遇审批；异地就医；机构月结算、业财一体化接口，每月目录更新维护、江苏医保云、我的南京、网办大厅、自助机、移动支付、宁惠保、政务办等待遇类对接；日常数据处理。</w:t>
            </w:r>
            <w:r/>
          </w:p>
        </w:tc>
        <w:tc>
          <w:tcPr>
            <w:tcMar>
              <w:left w:w="28" w:type="dxa"/>
              <w:top w:w="28" w:type="dxa"/>
              <w:right w:w="28" w:type="dxa"/>
              <w:bottom w:w="28" w:type="dxa"/>
            </w:tcMar>
            <w:tcW w:w="649" w:type="dxa"/>
            <w:vAlign w:val="center"/>
            <w:textDirection w:val="lrTb"/>
            <w:noWrap w:val="false"/>
          </w:tcPr>
          <w:p>
            <w:pPr>
              <w:jc w:val="center"/>
              <w:spacing w:line="288"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Mar>
              <w:top w:w="28" w:type="dxa"/>
              <w:bottom w:w="28" w:type="dxa"/>
            </w:tcMar>
            <w:tcW w:w="1219" w:type="dxa"/>
            <w:vAlign w:val="center"/>
            <w:textDirection w:val="lrTb"/>
            <w:noWrap w:val="false"/>
          </w:tcPr>
          <w:p>
            <w:pPr>
              <w:spacing w:line="288" w:lineRule="auto"/>
              <w:rPr>
                <w:rFonts w:hint="eastAsia" w:ascii="宋体" w:hAnsi="宋体" w:eastAsia="宋体" w:cs="宋体"/>
                <w:sz w:val="24"/>
                <w:szCs w:val="24"/>
              </w:rPr>
            </w:pPr>
            <w:r>
              <w:rPr>
                <w:rFonts w:hint="eastAsia" w:ascii="宋体" w:hAnsi="宋体" w:eastAsia="宋体" w:cs="宋体"/>
                <w:sz w:val="24"/>
                <w:szCs w:val="24"/>
              </w:rPr>
              <w:t xml:space="preserve">需驻场</w:t>
            </w:r>
            <w:r/>
          </w:p>
        </w:tc>
      </w:tr>
      <w:tr>
        <w:trPr>
          <w:cantSplit/>
          <w:jc w:val="center"/>
          <w:trHeight w:val="1634"/>
        </w:trPr>
        <w:tc>
          <w:tcPr>
            <w:tcMar>
              <w:left w:w="28" w:type="dxa"/>
              <w:top w:w="28" w:type="dxa"/>
              <w:right w:w="28" w:type="dxa"/>
              <w:bottom w:w="28" w:type="dxa"/>
            </w:tcMar>
            <w:tcW w:w="817" w:type="dxa"/>
            <w:vAlign w:val="center"/>
            <w:textDirection w:val="lrTb"/>
            <w:noWrap w:val="false"/>
          </w:tcPr>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Mar>
              <w:left w:w="28" w:type="dxa"/>
              <w:top w:w="28" w:type="dxa"/>
              <w:right w:w="28" w:type="dxa"/>
              <w:bottom w:w="28" w:type="dxa"/>
            </w:tcMar>
            <w:tcW w:w="690" w:type="dxa"/>
            <w:vAlign w:val="center"/>
            <w:vMerge w:val="continue"/>
            <w:textDirection w:val="lrTb"/>
            <w:noWrap w:val="false"/>
          </w:tcPr>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r>
            <w:r/>
          </w:p>
        </w:tc>
        <w:tc>
          <w:tcPr>
            <w:tcMar>
              <w:left w:w="28" w:type="dxa"/>
              <w:top w:w="28" w:type="dxa"/>
              <w:right w:w="28" w:type="dxa"/>
              <w:bottom w:w="28" w:type="dxa"/>
            </w:tcMar>
            <w:tcW w:w="616" w:type="dxa"/>
            <w:vAlign w:val="center"/>
            <w:textDirection w:val="lrTb"/>
            <w:noWrap w:val="false"/>
          </w:tcPr>
          <w:p>
            <w:pPr>
              <w:spacing w:line="288" w:lineRule="auto"/>
              <w:rPr>
                <w:rFonts w:hint="eastAsia" w:ascii="宋体" w:hAnsi="宋体" w:eastAsia="宋体" w:cs="宋体"/>
                <w:sz w:val="24"/>
                <w:szCs w:val="24"/>
              </w:rPr>
            </w:pPr>
            <w:r>
              <w:rPr>
                <w:rFonts w:hint="eastAsia" w:ascii="宋体" w:hAnsi="宋体" w:eastAsia="宋体" w:cs="宋体"/>
                <w:sz w:val="24"/>
                <w:szCs w:val="24"/>
              </w:rPr>
              <w:t xml:space="preserve">功能优化</w:t>
            </w:r>
            <w:r/>
          </w:p>
        </w:tc>
        <w:tc>
          <w:tcPr>
            <w:gridSpan w:val="2"/>
            <w:tcMar>
              <w:left w:w="28" w:type="dxa"/>
              <w:top w:w="28" w:type="dxa"/>
              <w:right w:w="28" w:type="dxa"/>
              <w:bottom w:w="28" w:type="dxa"/>
            </w:tcMar>
            <w:tcW w:w="5162" w:type="dxa"/>
            <w:vAlign w:val="center"/>
            <w:textDirection w:val="lrTb"/>
            <w:noWrap w:val="false"/>
          </w:tcPr>
          <w:p>
            <w:pPr>
              <w:spacing w:line="288" w:lineRule="auto"/>
              <w:rPr>
                <w:rFonts w:hint="eastAsia" w:ascii="宋体" w:hAnsi="宋体" w:eastAsia="宋体" w:cs="宋体"/>
                <w:sz w:val="24"/>
                <w:szCs w:val="24"/>
              </w:rPr>
            </w:pPr>
            <w:r>
              <w:rPr>
                <w:rFonts w:hint="eastAsia" w:ascii="宋体" w:hAnsi="宋体" w:eastAsia="宋体" w:cs="宋体"/>
                <w:sz w:val="24"/>
                <w:szCs w:val="24"/>
              </w:rPr>
              <w:t xml:space="preserve">熟悉医保信息平台体系架构和标准规范，理解医保业务流程，能够按照国家、省、市要求，完成业务需求收集、技术评估、功能开发、测试和版本发布等相关工作。以上包含日常医保接口、算法、参保征缴、待</w:t>
            </w:r>
            <w:r>
              <w:rPr>
                <w:rFonts w:hint="eastAsia" w:ascii="宋体" w:hAnsi="宋体" w:eastAsia="宋体" w:cs="宋体"/>
                <w:sz w:val="24"/>
                <w:szCs w:val="24"/>
              </w:rPr>
              <w:t xml:space="preserve">遇类保障、公共服务接口等程序问题排查和优化类需求。熟悉医保信息平台体系架构和标准规范，理解医保业务流程，能够按照国家、省、市要求，完成业务需求收集、技术评估、功能开发、测试和版本发布等相关工作。包含日常医保接口、算法、征缴参保、待遇类保障、公共服务接口等程序问题排查和优化类需求。（包括数据提取、数据维护、系统BUG完善、业务功能完善、业务功能变更、业务功能新增、政策调整。不包含重大机构组织调整、重大政策调整、人群范畴调整、非业务性的系统新增、系统功能新增等预估工作量运维累计超过3人月/每年的业务需求变更。）</w:t>
            </w:r>
            <w:r/>
          </w:p>
        </w:tc>
        <w:tc>
          <w:tcPr>
            <w:tcMar>
              <w:left w:w="28" w:type="dxa"/>
              <w:top w:w="28" w:type="dxa"/>
              <w:right w:w="28" w:type="dxa"/>
              <w:bottom w:w="28" w:type="dxa"/>
            </w:tcMar>
            <w:tcW w:w="649" w:type="dxa"/>
            <w:vAlign w:val="center"/>
            <w:textDirection w:val="lrTb"/>
            <w:noWrap w:val="false"/>
          </w:tcPr>
          <w:p>
            <w:pPr>
              <w:jc w:val="center"/>
              <w:spacing w:line="288"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Mar>
              <w:top w:w="28" w:type="dxa"/>
              <w:bottom w:w="28" w:type="dxa"/>
            </w:tcMar>
            <w:tcW w:w="1219" w:type="dxa"/>
            <w:vAlign w:val="center"/>
            <w:textDirection w:val="lrTb"/>
            <w:noWrap w:val="false"/>
          </w:tcPr>
          <w:p>
            <w:pPr>
              <w:spacing w:line="288" w:lineRule="auto"/>
              <w:rPr>
                <w:rFonts w:hint="eastAsia" w:ascii="宋体" w:hAnsi="宋体" w:eastAsia="宋体" w:cs="宋体"/>
                <w:sz w:val="24"/>
                <w:szCs w:val="24"/>
              </w:rPr>
            </w:pPr>
            <w:r>
              <w:rPr>
                <w:rFonts w:hint="eastAsia" w:ascii="宋体" w:hAnsi="宋体" w:eastAsia="宋体" w:cs="宋体"/>
                <w:sz w:val="24"/>
                <w:szCs w:val="24"/>
              </w:rPr>
              <w:t xml:space="preserve">需驻场</w:t>
            </w:r>
            <w:r/>
          </w:p>
        </w:tc>
      </w:tr>
      <w:tr>
        <w:trPr>
          <w:jc w:val="center"/>
          <w:trHeight w:val="454"/>
        </w:trPr>
        <w:tc>
          <w:tcPr>
            <w:gridSpan w:val="5"/>
            <w:tcMar>
              <w:left w:w="28" w:type="dxa"/>
              <w:top w:w="28" w:type="dxa"/>
              <w:right w:w="28" w:type="dxa"/>
              <w:bottom w:w="28" w:type="dxa"/>
            </w:tcMar>
            <w:tcW w:w="7285" w:type="dxa"/>
            <w:vAlign w:val="center"/>
            <w:textDirection w:val="lrTb"/>
            <w:noWrap w:val="false"/>
          </w:tcPr>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合 计</w:t>
            </w:r>
            <w:r/>
          </w:p>
        </w:tc>
        <w:tc>
          <w:tcPr>
            <w:tcMar>
              <w:left w:w="28" w:type="dxa"/>
              <w:top w:w="28" w:type="dxa"/>
              <w:right w:w="28" w:type="dxa"/>
              <w:bottom w:w="28" w:type="dxa"/>
            </w:tcMar>
            <w:tcW w:w="649" w:type="dxa"/>
            <w:vAlign w:val="center"/>
            <w:textDirection w:val="lrTb"/>
            <w:noWrap w:val="false"/>
          </w:tcPr>
          <w:p>
            <w:pPr>
              <w:jc w:val="center"/>
              <w:spacing w:line="288" w:lineRule="auto"/>
              <w:rPr>
                <w:rFonts w:hint="eastAsia" w:ascii="宋体" w:hAnsi="宋体" w:eastAsia="宋体" w:cs="宋体"/>
                <w:sz w:val="24"/>
                <w:szCs w:val="24"/>
              </w:rPr>
            </w:pPr>
            <w:r>
              <w:rPr>
                <w:rFonts w:hint="eastAsia" w:ascii="宋体" w:hAnsi="宋体" w:eastAsia="宋体" w:cs="宋体"/>
                <w:sz w:val="24"/>
                <w:szCs w:val="24"/>
              </w:rPr>
              <w:t xml:space="preserve">9</w:t>
            </w:r>
            <w:r/>
          </w:p>
        </w:tc>
        <w:tc>
          <w:tcPr>
            <w:tcMar>
              <w:top w:w="28" w:type="dxa"/>
              <w:bottom w:w="28" w:type="dxa"/>
            </w:tcMar>
            <w:tcW w:w="1219" w:type="dxa"/>
            <w:vAlign w:val="center"/>
            <w:textDirection w:val="lrTb"/>
            <w:noWrap w:val="false"/>
          </w:tcPr>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3.3运维人员作息要求</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所有驻场运维人员需严格遵守驻场运维工作纪律，工作时间不得从事与本项目无关的事情。</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1）工作日：执行采购人作息时间，并保持7×24小时电话畅通。</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2）节假日：至少安排1名技术工程师市内值班，根据项目需要现场值班或加班。</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3.4运维人员保密要求</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（1）驻场运维人员对项目技术文件、采购人提供的所有内部资料、技术文档、系统数据（包含原始数据和衍生数据）和信息予以保密。供应商必须与采购人签订保密协议并严格遵守。</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2）驻场运维工作人员须签订保密承诺书，承诺内容需得到采购人认可，并与保密协议一并提交给采购人。所有参与本项目的人员对在项目招标、建设各阶段取得采购人各类信息进行保密管理，杜绝任何泄密事件的发生。</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4.服务响应时间及应急处置要求</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4.1服务时间要求</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正常工作时间：现场服务，及时响应。</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非工作时间：提供7×24小时不关机响应。</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4.2故障定义及响应时间要求</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一级：属于普通问题。表现为系统运行效率降低、用户体验较差等现象。</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二级：属于较严重问题。表现为系统运行效率明显下降、数据出现误差等现象。</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三级：属于严重问题。其具体现象为：表现为系统运行出现间断、数据严重失真或缺失等现象。</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四级：属于紧急问题。表现为因系统自身故障导致系统停止运行、数据丢失现象。</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根据上述故障级别，中标人提供的服务响应要求如下：</w:t>
      </w:r>
      <w:r/>
    </w:p>
    <w:tbl>
      <w:tblPr>
        <w:tblStyle w:val="887"/>
        <w:tblW w:w="8420"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2572"/>
        <w:gridCol w:w="2168"/>
        <w:gridCol w:w="2120"/>
      </w:tblGrid>
      <w:tr>
        <w:trPr>
          <w:jc w:val="center"/>
        </w:trPr>
        <w:tc>
          <w:tcPr>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spacing w:line="288" w:lineRule="auto"/>
              <w:rPr>
                <w:rFonts w:hint="eastAsia" w:ascii="宋体" w:hAnsi="宋体" w:eastAsia="宋体" w:cs="宋体"/>
                <w:sz w:val="24"/>
                <w:szCs w:val="24"/>
              </w:rPr>
            </w:pPr>
            <w:r>
              <w:rPr>
                <w:rFonts w:hint="eastAsia" w:ascii="宋体" w:hAnsi="宋体" w:eastAsia="宋体" w:cs="宋体"/>
                <w:sz w:val="24"/>
                <w:szCs w:val="24"/>
              </w:rPr>
              <w:t xml:space="preserve">故障级别</w:t>
            </w:r>
            <w:r/>
          </w:p>
        </w:tc>
        <w:tc>
          <w:tcPr>
            <w:shd w:val="clear" w:color="d9d9d9" w:fill="d9d9d9"/>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2" w:type="dxa"/>
            <w:vAlign w:val="center"/>
            <w:textDirection w:val="lrTb"/>
            <w:noWrap w:val="false"/>
          </w:tcPr>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电话响应时限</w:t>
            </w:r>
            <w:r/>
          </w:p>
        </w:tc>
        <w:tc>
          <w:tcPr>
            <w:shd w:val="clear" w:color="d9d9d9" w:fill="d9d9d9"/>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68" w:type="dxa"/>
            <w:vAlign w:val="center"/>
            <w:textDirection w:val="lrTb"/>
            <w:noWrap w:val="false"/>
          </w:tcPr>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人员到场时限</w:t>
            </w:r>
            <w:r/>
          </w:p>
        </w:tc>
        <w:tc>
          <w:tcPr>
            <w:shd w:val="clear" w:color="d9d9d9" w:fill="d9d9d9"/>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spacing w:line="288" w:lineRule="auto"/>
              <w:rPr>
                <w:rFonts w:hint="eastAsia" w:ascii="宋体" w:hAnsi="宋体" w:eastAsia="宋体" w:cs="宋体"/>
                <w:sz w:val="24"/>
                <w:szCs w:val="24"/>
              </w:rPr>
            </w:pPr>
            <w:r>
              <w:rPr>
                <w:rFonts w:hint="eastAsia" w:ascii="宋体" w:hAnsi="宋体" w:eastAsia="宋体" w:cs="宋体"/>
                <w:sz w:val="24"/>
                <w:szCs w:val="24"/>
              </w:rPr>
              <w:t xml:space="preserve">故障解决时限</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四级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2" w:type="dxa"/>
            <w:vAlign w:val="center"/>
            <w:textDirection w:val="lrTb"/>
            <w:noWrap w:val="false"/>
          </w:tcPr>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5分钟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8" w:type="dxa"/>
            <w:vAlign w:val="center"/>
            <w:textDirection w:val="lrTb"/>
            <w:noWrap w:val="false"/>
          </w:tcPr>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20分钟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30分钟</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三级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2" w:type="dxa"/>
            <w:vAlign w:val="center"/>
            <w:textDirection w:val="lrTb"/>
            <w:noWrap w:val="false"/>
          </w:tcPr>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5分钟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8" w:type="dxa"/>
            <w:vAlign w:val="center"/>
            <w:textDirection w:val="lrTb"/>
            <w:noWrap w:val="false"/>
          </w:tcPr>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20分钟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1小时</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二级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2" w:type="dxa"/>
            <w:vAlign w:val="center"/>
            <w:textDirection w:val="lrTb"/>
            <w:noWrap w:val="false"/>
          </w:tcPr>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5分钟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8" w:type="dxa"/>
            <w:vAlign w:val="center"/>
            <w:textDirection w:val="lrTb"/>
            <w:noWrap w:val="false"/>
          </w:tcPr>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20分钟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2小时</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一级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2" w:type="dxa"/>
            <w:vAlign w:val="center"/>
            <w:textDirection w:val="lrTb"/>
            <w:noWrap w:val="false"/>
          </w:tcPr>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5分钟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8" w:type="dxa"/>
            <w:vAlign w:val="center"/>
            <w:textDirection w:val="lrTb"/>
            <w:noWrap w:val="false"/>
          </w:tcPr>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20分钟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3小时</w:t>
            </w:r>
            <w:r/>
          </w:p>
        </w:tc>
      </w:tr>
    </w:tbl>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5.项目验收标准及综合考评评价要求</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中标供应商根据采购人要求安排现场运维服务人员进驻现场，以季度为服务质量考核周期，由采购人信息部门组织相关部门进行季度考核。该评分作为年度质量考核的重要组成部分。具体评分制度为：</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5.1评分采用百分制，满分为100分；</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5.2从几个角度进行评分（加分或扣分），具体如下表：</w:t>
      </w: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page">
                  <wp:posOffset>1143000</wp:posOffset>
                </wp:positionH>
                <wp:positionV relativeFrom="page">
                  <wp:posOffset>857885</wp:posOffset>
                </wp:positionV>
                <wp:extent cx="5473700" cy="9525"/>
                <wp:effectExtent l="0" t="0" r="0" b="0"/>
                <wp:wrapNone/>
                <wp:docPr id="1" name="任意多边形 1"/>
                <wp:cNvGraphicFramePr/>
                <a:graphic xmlns:a="http://schemas.openxmlformats.org/drawingml/2006/main">
                  <a:graphicData uri="http://schemas.microsoft.com/office/word/2010/wordprocessingShape">
                    <wps:wsp>
                      <wps:cNvPr id="0" name=""/>
                      <wps:cNvSpPr/>
                      <wps:spPr bwMode="auto">
                        <a:xfrm>
                          <a:off x="0" y="0"/>
                          <a:ext cx="5473700" cy="9525"/>
                        </a:xfrm>
                        <a:custGeom>
                          <a:avLst/>
                          <a:gdLst/>
                          <a:ahLst/>
                          <a:cxnLst/>
                          <a:rect l="0" t="0" r="0" b="0"/>
                          <a:pathLst>
                            <a:path w="8620" h="15" fill="norm" stroke="1" extrusionOk="0">
                              <a:moveTo>
                                <a:pt x="0" y="0"/>
                              </a:moveTo>
                              <a:lnTo>
                                <a:pt x="8620" y="0"/>
                              </a:lnTo>
                              <a:lnTo>
                                <a:pt x="8620" y="14"/>
                              </a:lnTo>
                              <a:lnTo>
                                <a:pt x="0" y="14"/>
                              </a:lnTo>
                              <a:lnTo>
                                <a:pt x="0" y="0"/>
                              </a:lnTo>
                              <a:close/>
                            </a:path>
                          </a:pathLst>
                        </a:custGeom>
                        <a:solidFill>
                          <a:srgbClr val="000000"/>
                        </a:solidFill>
                        <a:ln>
                          <a:noFill/>
                        </a:ln>
                      </wps:spPr>
                      <wps:bodyPr rot="0">
                        <a:prstTxWarp prst="textNoShape">
                          <a:avLst/>
                        </a:prstTxWarp>
                        <a:noAutofit/>
                      </wps:bodyPr>
                    </wps:wsp>
                  </a:graphicData>
                </a:graphic>
              </wp:anchor>
            </w:drawing>
          </mc:Choice>
          <mc:Fallback>
            <w:pict>
              <v:shape id="shape 0" o:spid="_x0000_s0" style="position:absolute;z-index:251659264;o:allowoverlap:true;o:allowincell:false;mso-position-horizontal-relative:page;margin-left:90.0pt;mso-position-horizontal:absolute;mso-position-vertical-relative:page;margin-top:67.5pt;mso-position-vertical:absolute;width:431.0pt;height:0.8pt;mso-wrap-distance-left:9.0pt;mso-wrap-distance-top:0.0pt;mso-wrap-distance-right:9.0pt;mso-wrap-distance-bottom:0.0pt;visibility:visible;" path="m0,0l99998,0l99998,93333l0,93333l0,0xe" coordsize="100000,100000" fillcolor="#000000" stroked="f">
                <v:path textboxrect="0,0,0,0"/>
              </v:shape>
            </w:pict>
          </mc:Fallback>
        </mc:AlternateContent>
      </w:r>
      <w:r/>
    </w:p>
    <w:tbl>
      <w:tblPr>
        <w:tblStyle w:val="964"/>
        <w:tblW w:w="911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63"/>
        <w:gridCol w:w="1026"/>
        <w:gridCol w:w="1279"/>
        <w:gridCol w:w="762"/>
        <w:gridCol w:w="1219"/>
        <w:gridCol w:w="828"/>
        <w:gridCol w:w="1200"/>
        <w:gridCol w:w="1134"/>
      </w:tblGrid>
      <w:tr>
        <w:trPr>
          <w:jc w:val="center"/>
          <w:trHeight w:val="943"/>
        </w:trPr>
        <w:tc>
          <w:tcPr>
            <w:gridSpan w:val="2"/>
            <w:tcW w:w="2689"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服务年度内计划内达成率（%）</w:t>
            </w:r>
            <w:r/>
          </w:p>
        </w:tc>
        <w:tc>
          <w:tcPr>
            <w:gridSpan w:val="2"/>
            <w:tcW w:w="2041"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特别关注类问题延期时间(天）</w:t>
            </w:r>
            <w:r/>
          </w:p>
        </w:tc>
        <w:tc>
          <w:tcPr>
            <w:gridSpan w:val="2"/>
            <w:tcW w:w="2047"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采购人经办机构整体满意度</w:t>
            </w:r>
            <w:r/>
          </w:p>
        </w:tc>
        <w:tc>
          <w:tcPr>
            <w:gridSpan w:val="2"/>
            <w:tcW w:w="2334"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采购人信息部门整体满意度</w:t>
            </w:r>
            <w:r/>
          </w:p>
        </w:tc>
      </w:tr>
      <w:tr>
        <w:trPr>
          <w:jc w:val="center"/>
          <w:trHeight w:val="939"/>
        </w:trPr>
        <w:tc>
          <w:tcPr>
            <w:tcW w:w="1663"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达成率水平</w:t>
            </w:r>
            <w:r/>
          </w:p>
        </w:tc>
        <w:tc>
          <w:tcPr>
            <w:tcW w:w="1026"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评分标准</w:t>
            </w:r>
            <w:r/>
          </w:p>
        </w:tc>
        <w:tc>
          <w:tcPr>
            <w:tcW w:w="1279"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延期程度</w:t>
            </w:r>
            <w:r/>
          </w:p>
        </w:tc>
        <w:tc>
          <w:tcPr>
            <w:tcW w:w="762"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评分标准</w:t>
            </w:r>
            <w:r/>
          </w:p>
        </w:tc>
        <w:tc>
          <w:tcPr>
            <w:tcW w:w="1219"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满意度</w:t>
            </w:r>
            <w:r/>
          </w:p>
        </w:tc>
        <w:tc>
          <w:tcPr>
            <w:tcW w:w="828"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评分标准</w:t>
            </w:r>
            <w:r/>
          </w:p>
        </w:tc>
        <w:tc>
          <w:tcPr>
            <w:tcW w:w="1200"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成效</w:t>
            </w:r>
            <w:r/>
          </w:p>
        </w:tc>
        <w:tc>
          <w:tcPr>
            <w:tcW w:w="1134"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评分标准</w:t>
            </w:r>
            <w:r/>
          </w:p>
        </w:tc>
      </w:tr>
      <w:tr>
        <w:trPr>
          <w:jc w:val="center"/>
          <w:trHeight w:val="937"/>
        </w:trPr>
        <w:tc>
          <w:tcPr>
            <w:tcW w:w="1663"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达成率≥90%</w:t>
            </w:r>
            <w:r/>
          </w:p>
        </w:tc>
        <w:tc>
          <w:tcPr>
            <w:tcW w:w="1026"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+2</w:t>
            </w:r>
            <w:r/>
          </w:p>
        </w:tc>
        <w:tc>
          <w:tcPr>
            <w:tcW w:w="1279"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10≥延期&gt;0</w:t>
            </w:r>
            <w:r/>
          </w:p>
        </w:tc>
        <w:tc>
          <w:tcPr>
            <w:tcW w:w="762"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-1</w:t>
            </w:r>
            <w:r/>
          </w:p>
        </w:tc>
        <w:tc>
          <w:tcPr>
            <w:tcW w:w="1219"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非常满意</w:t>
            </w:r>
            <w:r/>
          </w:p>
        </w:tc>
        <w:tc>
          <w:tcPr>
            <w:tcW w:w="828"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+10</w:t>
            </w:r>
            <w:r/>
          </w:p>
        </w:tc>
        <w:tc>
          <w:tcPr>
            <w:tcW w:w="1200"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好</w:t>
            </w:r>
            <w:r/>
          </w:p>
        </w:tc>
        <w:tc>
          <w:tcPr>
            <w:tcW w:w="1134"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+5</w:t>
            </w:r>
            <w:r/>
          </w:p>
        </w:tc>
      </w:tr>
      <w:tr>
        <w:trPr>
          <w:jc w:val="center"/>
          <w:trHeight w:val="938"/>
        </w:trPr>
        <w:tc>
          <w:tcPr>
            <w:tcW w:w="1663"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90%&gt;达成率≥80%</w:t>
            </w:r>
            <w:r/>
          </w:p>
        </w:tc>
        <w:tc>
          <w:tcPr>
            <w:tcW w:w="1026"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0</w:t>
            </w:r>
            <w:r/>
          </w:p>
        </w:tc>
        <w:tc>
          <w:tcPr>
            <w:tcW w:w="1279"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20≥延期&gt;10</w:t>
            </w:r>
            <w:r/>
          </w:p>
        </w:tc>
        <w:tc>
          <w:tcPr>
            <w:tcW w:w="762"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-2</w:t>
            </w:r>
            <w:r/>
          </w:p>
        </w:tc>
        <w:tc>
          <w:tcPr>
            <w:tcW w:w="1219"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比较满意</w:t>
            </w:r>
            <w:r/>
          </w:p>
        </w:tc>
        <w:tc>
          <w:tcPr>
            <w:tcW w:w="828"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+5</w:t>
            </w:r>
            <w:r/>
          </w:p>
        </w:tc>
        <w:tc>
          <w:tcPr>
            <w:tcW w:w="1200"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一般</w:t>
            </w:r>
            <w:r/>
          </w:p>
        </w:tc>
        <w:tc>
          <w:tcPr>
            <w:tcW w:w="1134"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0</w:t>
            </w:r>
            <w:r/>
          </w:p>
        </w:tc>
      </w:tr>
      <w:tr>
        <w:trPr>
          <w:jc w:val="center"/>
          <w:trHeight w:val="938"/>
        </w:trPr>
        <w:tc>
          <w:tcPr>
            <w:tcW w:w="1663"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80%&gt;达成率≥70%</w:t>
            </w:r>
            <w:r/>
          </w:p>
        </w:tc>
        <w:tc>
          <w:tcPr>
            <w:tcW w:w="1026"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-2</w:t>
            </w:r>
            <w:r/>
          </w:p>
        </w:tc>
        <w:tc>
          <w:tcPr>
            <w:tcW w:w="1279"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30≥延期&gt;20</w:t>
            </w:r>
            <w:r/>
          </w:p>
        </w:tc>
        <w:tc>
          <w:tcPr>
            <w:tcW w:w="762"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-3</w:t>
            </w:r>
            <w:r/>
          </w:p>
        </w:tc>
        <w:tc>
          <w:tcPr>
            <w:tcW w:w="1219"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一般</w:t>
            </w:r>
            <w:r/>
          </w:p>
        </w:tc>
        <w:tc>
          <w:tcPr>
            <w:tcW w:w="828"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0</w:t>
            </w:r>
            <w:r/>
          </w:p>
        </w:tc>
        <w:tc>
          <w:tcPr>
            <w:tcW w:w="1200"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差</w:t>
            </w:r>
            <w:r/>
          </w:p>
        </w:tc>
        <w:tc>
          <w:tcPr>
            <w:tcW w:w="1134"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-2</w:t>
            </w:r>
            <w:r/>
          </w:p>
        </w:tc>
      </w:tr>
      <w:tr>
        <w:trPr>
          <w:jc w:val="center"/>
          <w:trHeight w:val="938"/>
        </w:trPr>
        <w:tc>
          <w:tcPr>
            <w:tcW w:w="1663"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70%&gt;达成率≥60%</w:t>
            </w:r>
            <w:r/>
          </w:p>
        </w:tc>
        <w:tc>
          <w:tcPr>
            <w:tcW w:w="1026"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-5</w:t>
            </w:r>
            <w:r/>
          </w:p>
        </w:tc>
        <w:tc>
          <w:tcPr>
            <w:tcW w:w="1279"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60≥延期&gt;30</w:t>
            </w:r>
            <w:r/>
          </w:p>
        </w:tc>
        <w:tc>
          <w:tcPr>
            <w:tcW w:w="762"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-5</w:t>
            </w:r>
            <w:r/>
          </w:p>
        </w:tc>
        <w:tc>
          <w:tcPr>
            <w:tcW w:w="1219"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不满意</w:t>
            </w:r>
            <w:r/>
          </w:p>
        </w:tc>
        <w:tc>
          <w:tcPr>
            <w:tcW w:w="828"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-5</w:t>
            </w:r>
            <w:r/>
          </w:p>
        </w:tc>
        <w:tc>
          <w:tcPr>
            <w:tcW w:w="1200"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很差</w:t>
            </w:r>
            <w:r/>
          </w:p>
        </w:tc>
        <w:tc>
          <w:tcPr>
            <w:tcW w:w="1134"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-4</w:t>
            </w:r>
            <w:r/>
          </w:p>
        </w:tc>
      </w:tr>
      <w:tr>
        <w:trPr>
          <w:jc w:val="center"/>
          <w:trHeight w:val="942"/>
        </w:trPr>
        <w:tc>
          <w:tcPr>
            <w:tcW w:w="1663"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达成率&lt;60%</w:t>
            </w:r>
            <w:r/>
          </w:p>
        </w:tc>
        <w:tc>
          <w:tcPr>
            <w:tcW w:w="1026"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-10</w:t>
            </w:r>
            <w:r/>
          </w:p>
        </w:tc>
        <w:tc>
          <w:tcPr>
            <w:tcW w:w="1279"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延期≥60</w:t>
            </w:r>
            <w:r/>
          </w:p>
        </w:tc>
        <w:tc>
          <w:tcPr>
            <w:tcW w:w="762"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-10</w:t>
            </w:r>
            <w:r/>
          </w:p>
        </w:tc>
        <w:tc>
          <w:tcPr>
            <w:tcW w:w="1219"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非常不满意</w:t>
            </w:r>
            <w:r/>
          </w:p>
        </w:tc>
        <w:tc>
          <w:tcPr>
            <w:tcW w:w="828"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-10</w:t>
            </w:r>
            <w:r/>
          </w:p>
        </w:tc>
        <w:tc>
          <w:tcPr>
            <w:tcW w:w="1200"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非常差</w:t>
            </w:r>
            <w:r/>
          </w:p>
        </w:tc>
        <w:tc>
          <w:tcPr>
            <w:tcW w:w="1134" w:type="dxa"/>
            <w:vAlign w:val="center"/>
            <w:textDirection w:val="lrTb"/>
            <w:noWrap w:val="false"/>
          </w:tcPr>
          <w:p>
            <w:pPr>
              <w:jc w:val="left"/>
              <w:spacing w:line="400" w:lineRule="exact"/>
              <w:rPr>
                <w:rFonts w:hint="eastAsia" w:ascii="华文仿宋" w:hAnsi="华文仿宋" w:eastAsia="华文仿宋" w:cs="宋体"/>
              </w:rPr>
            </w:pPr>
            <w:r>
              <w:rPr>
                <w:rFonts w:hint="eastAsia" w:ascii="华文仿宋" w:hAnsi="华文仿宋" w:eastAsia="华文仿宋" w:cs="宋体"/>
              </w:rPr>
              <w:t xml:space="preserve">-6</w:t>
            </w:r>
            <w:r/>
          </w:p>
        </w:tc>
      </w:tr>
    </w:tbl>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计划内达成率(%)：在服务周期内，计划内达成率=实际完成问题数/采购人期望关闭时间内完成的问题数；在个体问题处理过程中，如因非供应商原因造成问题处理周期加长，则供应商有权利与采购人协商将计划完成时间进行顺延；</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特别关注类问题延期时间：对于采购人信息部门确定为‘特别关注’类的问题，延期时间=实际完成日期-采购人期望关闭日期；</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5.3采购人经办机构整体满意度：由采购人信息部门对相关业务经办机构进行内部满意度调查，根据调查结果统一进行评分；</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5.4采购人信息部门整体满意度：由采购人信息部门负责人综合相关信息部门技术人员的评价后统一进行评分；</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综合评分后如总分低于80分，每降低一分采购人将可视情况扣除相应年度服务款2万元（最多累计扣除金额不超过年度服务费总额的20%），并要求供应商限期整改，组织力量，提高软件开发及运行维护的质量，提高采购人满意度。</w:t>
      </w:r>
      <w:r/>
    </w:p>
    <w:p>
      <w:pPr>
        <w:ind w:firstLine="480"/>
        <w:spacing w:line="288" w:lineRule="auto"/>
        <w:rPr>
          <w:rFonts w:hint="eastAsia" w:ascii="宋体" w:hAnsi="宋体" w:eastAsia="宋体" w:cs="宋体"/>
          <w:bCs/>
          <w:sz w:val="24"/>
          <w:szCs w:val="24"/>
        </w:rPr>
      </w:pPr>
      <w:r>
        <w:rPr>
          <w:rFonts w:hint="eastAsia"/>
          <w:sz w:val="24"/>
          <w:szCs w:val="24"/>
        </w:rPr>
        <w:t xml:space="preserve">6</w:t>
      </w:r>
      <w:r>
        <w:rPr>
          <w:rFonts w:hint="eastAsia" w:ascii="宋体" w:hAnsi="宋体" w:eastAsia="宋体" w:cs="宋体"/>
          <w:bCs/>
          <w:sz w:val="24"/>
          <w:szCs w:val="24"/>
        </w:rPr>
        <w:t xml:space="preserve">.</w:t>
      </w:r>
      <w:r>
        <w:rPr>
          <w:rFonts w:ascii="宋体" w:hAnsi="宋体" w:eastAsia="宋体" w:cs="宋体"/>
          <w:bCs/>
          <w:sz w:val="24"/>
          <w:szCs w:val="24"/>
        </w:rPr>
        <w:t xml:space="preserve">付款条件</w:t>
      </w:r>
      <w:r/>
    </w:p>
    <w:p>
      <w:pPr>
        <w:ind w:firstLine="480"/>
        <w:spacing w:line="288"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以第三章合同文本</w:t>
      </w:r>
      <w:r>
        <w:rPr>
          <w:rFonts w:hint="eastAsia" w:ascii="宋体" w:hAnsi="宋体" w:eastAsia="宋体" w:cs="宋体"/>
          <w:sz w:val="24"/>
          <w:szCs w:val="24"/>
          <w:highlight w:val="none"/>
        </w:rPr>
        <w:t xml:space="preserve">内容</w:t>
      </w:r>
      <w:r>
        <w:rPr>
          <w:rFonts w:ascii="宋体" w:hAnsi="宋体" w:eastAsia="宋体" w:cs="宋体"/>
          <w:sz w:val="24"/>
          <w:szCs w:val="24"/>
          <w:highlight w:val="none"/>
        </w:rPr>
        <w:t xml:space="preserve">为准。</w:t>
      </w:r>
      <w:r/>
    </w:p>
    <w:p>
      <w:pPr>
        <w:ind w:firstLine="48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7.服务</w:t>
      </w:r>
      <w:r>
        <w:rPr>
          <w:rFonts w:ascii="宋体" w:hAnsi="宋体" w:eastAsia="宋体" w:cs="宋体"/>
          <w:sz w:val="24"/>
          <w:szCs w:val="24"/>
          <w:highlight w:val="none"/>
        </w:rPr>
        <w:t xml:space="preserve">时间及地点</w:t>
      </w:r>
      <w:r/>
    </w:p>
    <w:p>
      <w:pPr>
        <w:ind w:firstLine="480"/>
        <w:spacing w:line="288" w:lineRule="auto"/>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服务</w:t>
      </w:r>
      <w:r>
        <w:rPr>
          <w:rFonts w:ascii="宋体" w:hAnsi="宋体" w:eastAsia="宋体" w:cs="宋体"/>
          <w:sz w:val="24"/>
          <w:szCs w:val="24"/>
          <w:highlight w:val="none"/>
        </w:rPr>
        <w:t xml:space="preserve">时间：</w:t>
      </w:r>
      <w:r>
        <w:rPr>
          <w:rFonts w:hint="eastAsia" w:ascii="宋体" w:hAnsi="宋体" w:eastAsia="宋体" w:cs="宋体"/>
          <w:sz w:val="24"/>
          <w:szCs w:val="24"/>
          <w:highlight w:val="none"/>
        </w:rPr>
        <w:t xml:space="preserve">2024年12月1日至2027年10月30日</w:t>
      </w:r>
      <w:r>
        <w:rPr>
          <w:rFonts w:hint="eastAsia" w:ascii="宋体" w:hAnsi="宋体" w:eastAsia="宋体" w:cs="宋体"/>
          <w:sz w:val="24"/>
          <w:szCs w:val="24"/>
          <w:highlight w:val="none"/>
          <w:lang w:eastAsia="zh-CN"/>
        </w:rPr>
        <w:t xml:space="preserve">。</w:t>
      </w:r>
      <w:r/>
    </w:p>
    <w:p>
      <w:pPr>
        <w:ind w:firstLine="480"/>
        <w:spacing w:line="288" w:lineRule="auto"/>
        <w:rPr>
          <w:rFonts w:hint="eastAsia" w:ascii="宋体" w:hAnsi="宋体" w:eastAsia="宋体" w:cs="宋体"/>
          <w:bCs/>
          <w:sz w:val="24"/>
          <w:szCs w:val="24"/>
        </w:rPr>
      </w:pPr>
      <w:r>
        <w:rPr>
          <w:rFonts w:ascii="宋体" w:hAnsi="宋体" w:eastAsia="宋体" w:cs="宋体"/>
          <w:bCs/>
          <w:sz w:val="24"/>
          <w:szCs w:val="24"/>
        </w:rPr>
        <w:t xml:space="preserve">（2）</w:t>
      </w:r>
      <w:r>
        <w:rPr>
          <w:rFonts w:hint="eastAsia" w:ascii="宋体" w:hAnsi="宋体" w:eastAsia="宋体" w:cs="宋体"/>
          <w:bCs/>
          <w:sz w:val="24"/>
          <w:szCs w:val="24"/>
        </w:rPr>
        <w:t xml:space="preserve">服务</w:t>
      </w:r>
      <w:r>
        <w:rPr>
          <w:rFonts w:ascii="宋体" w:hAnsi="宋体" w:eastAsia="宋体" w:cs="宋体"/>
          <w:bCs/>
          <w:sz w:val="24"/>
          <w:szCs w:val="24"/>
        </w:rPr>
        <w:t xml:space="preserve">地点：采购人指定地点</w:t>
      </w:r>
      <w:r>
        <w:rPr>
          <w:rFonts w:hint="eastAsia" w:ascii="宋体" w:hAnsi="宋体" w:eastAsia="宋体" w:cs="宋体"/>
          <w:bCs/>
          <w:sz w:val="24"/>
          <w:szCs w:val="24"/>
        </w:rPr>
        <w:t xml:space="preserve">。</w:t>
      </w:r>
      <w:r/>
    </w:p>
    <w:p>
      <w:pPr>
        <w:rPr>
          <w:rFonts w:hint="eastAsia" w:ascii="宋体" w:hAnsi="宋体" w:eastAsia="宋体" w:cs="宋体"/>
          <w:sz w:val="24"/>
          <w:szCs w:val="24"/>
        </w:rPr>
      </w:pPr>
      <w:r>
        <w:rPr>
          <w:rFonts w:hint="eastAsia" w:ascii="宋体" w:hAnsi="宋体" w:eastAsia="宋体" w:cs="宋体"/>
          <w:sz w:val="24"/>
          <w:szCs w:val="24"/>
        </w:rPr>
      </w:r>
      <w:r/>
    </w:p>
    <w:p>
      <w:pPr>
        <w:pStyle w:val="924"/>
      </w:pPr>
      <w:r/>
      <w:r/>
    </w:p>
    <w:p>
      <w:pPr>
        <w:pStyle w:val="936"/>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936"/>
        <w:rPr>
          <w:rFonts w:hint="eastAsia" w:ascii="宋体" w:hAnsi="宋体" w:eastAsia="宋体"/>
          <w:sz w:val="24"/>
          <w:szCs w:val="24"/>
        </w:rPr>
      </w:pPr>
      <w:r>
        <w:rPr>
          <w:rFonts w:hint="eastAsia" w:ascii="宋体" w:hAnsi="宋体" w:eastAsia="宋体"/>
          <w:sz w:val="24"/>
          <w:szCs w:val="24"/>
        </w:rPr>
      </w:r>
      <w:r/>
    </w:p>
    <w:p>
      <w:r/>
      <w:r/>
    </w:p>
    <w:p>
      <w:pPr>
        <w:ind w:right="840"/>
        <w:jc w:val="center"/>
        <w:rPr>
          <w:rFonts w:hint="eastAsia" w:ascii="方正小标宋简体" w:hAnsi="方正小标宋简体" w:eastAsia="方正小标宋简体" w:cs="方正小标宋简体"/>
          <w:color w:val="000000"/>
          <w:sz w:val="36"/>
          <w:szCs w:val="36"/>
        </w:rPr>
      </w:pPr>
      <w:r/>
      <w:bookmarkStart w:id="196" w:name="_Toc120614281"/>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88"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采用综合评分法的，评标结果按评审后得分由高到低顺序排列。得分相同的，按投标报价由低到高顺序排列。得分且投标报价相同的，按“三、评标标准中2.1-2.8项”得分由高到低顺序排列。在投标文件满足招标文件全部实质性要求的供应商中，按照评审得分由高到低选取</w:t>
      </w:r>
      <w:r>
        <w:rPr>
          <w:rFonts w:hint="eastAsia" w:ascii="宋体" w:hAnsi="宋体" w:eastAsia="宋体" w:cs="Times New Roman"/>
          <w:sz w:val="24"/>
          <w:szCs w:val="24"/>
        </w:rPr>
        <w:t xml:space="preserve">3名</w:t>
      </w:r>
      <w:r>
        <w:rPr>
          <w:rFonts w:hint="eastAsia" w:ascii="宋体" w:hAnsi="宋体" w:eastAsia="宋体" w:cs="宋体"/>
          <w:sz w:val="24"/>
          <w:szCs w:val="24"/>
        </w:rPr>
        <w:t xml:space="preserve">中标候选人。</w:t>
      </w:r>
      <w:r/>
    </w:p>
    <w:p>
      <w:pPr>
        <w:ind w:firstLine="480"/>
        <w:spacing w:line="288" w:lineRule="auto"/>
        <w:rPr>
          <w:rFonts w:hint="eastAsia" w:ascii="黑体" w:hAnsi="黑体" w:eastAsia="黑体" w:cs="黑体"/>
          <w:sz w:val="24"/>
          <w:szCs w:val="24"/>
        </w:rPr>
      </w:pPr>
      <w:r>
        <w:rPr>
          <w:rFonts w:hint="eastAsia" w:ascii="黑体" w:hAnsi="黑体" w:eastAsia="黑体" w:cs="黑体"/>
          <w:sz w:val="24"/>
          <w:szCs w:val="24"/>
        </w:rPr>
        <w:t xml:space="preserve">二、小微企业价格扣除</w:t>
      </w:r>
      <w:r/>
    </w:p>
    <w:p>
      <w:pPr>
        <w:ind w:firstLine="480"/>
        <w:spacing w:line="288" w:lineRule="auto"/>
        <w:rPr>
          <w:rFonts w:hint="eastAsia" w:ascii="宋体" w:hAnsi="宋体" w:eastAsia="宋体" w:cs="Times New Roman"/>
          <w:sz w:val="24"/>
          <w:szCs w:val="24"/>
          <w:highlight w:val="yellow"/>
        </w:rPr>
      </w:pP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本项目服务全部由小微企业承接的，</w:t>
      </w:r>
      <w:r>
        <w:rPr>
          <w:rFonts w:hint="eastAsia" w:ascii="宋体" w:hAnsi="宋体" w:eastAsia="宋体" w:cs="宋体"/>
          <w:sz w:val="24"/>
          <w:szCs w:val="24"/>
        </w:rPr>
        <w:t xml:space="preserve">对报价给予</w:t>
      </w:r>
      <w:r>
        <w:rPr>
          <w:rFonts w:hint="eastAsia" w:ascii="宋体" w:hAnsi="宋体" w:eastAsia="宋体" w:cs="Times New Roman"/>
          <w:sz w:val="24"/>
          <w:szCs w:val="24"/>
          <w:lang w:val="zh-CN"/>
        </w:rPr>
        <w:t xml:space="preserve">10%</w:t>
      </w:r>
      <w:r>
        <w:rPr>
          <w:rFonts w:hint="eastAsia" w:ascii="宋体" w:hAnsi="宋体" w:eastAsia="宋体" w:cs="宋体"/>
          <w:sz w:val="24"/>
          <w:szCs w:val="24"/>
        </w:rPr>
        <w:t xml:space="preserve">的扣除，用扣除后的价格参与评审。</w:t>
      </w:r>
      <w:r/>
    </w:p>
    <w:p>
      <w:pPr>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eastAsia="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eastAsia="宋体" w:cs="宋体"/>
          <w:sz w:val="24"/>
          <w:szCs w:val="24"/>
        </w:rPr>
        <w:t xml:space="preserve">的价格扣除，用扣除后的价格参与评审。残疾人福利单位、监狱企业属于小型、微型企业的，不重复享受价格扣除。</w:t>
      </w:r>
      <w:r/>
    </w:p>
    <w:p>
      <w:pPr>
        <w:ind w:firstLine="482"/>
        <w:spacing w:line="288" w:lineRule="auto"/>
        <w:rPr>
          <w:rFonts w:hint="eastAsia" w:ascii="宋体" w:hAnsi="宋体" w:eastAsia="宋体" w:cs="宋体"/>
          <w:sz w:val="24"/>
          <w:szCs w:val="24"/>
        </w:rPr>
      </w:pPr>
      <w:r>
        <w:rPr>
          <w:rFonts w:hint="eastAsia" w:ascii="宋体" w:hAnsi="宋体" w:eastAsia="宋体" w:cs="宋体"/>
          <w:b/>
          <w:bCs/>
          <w:sz w:val="24"/>
          <w:szCs w:val="24"/>
        </w:rPr>
        <w:t xml:space="preserve">3.上述价格扣除政策仅适用于“非专门面向中小企业采购项目”</w:t>
      </w:r>
      <w:r>
        <w:rPr>
          <w:rFonts w:hint="eastAsia" w:ascii="宋体" w:hAnsi="宋体" w:eastAsia="宋体" w:cs="宋体"/>
          <w:sz w:val="24"/>
          <w:szCs w:val="24"/>
        </w:rPr>
        <w:t xml:space="preserve">。</w:t>
      </w:r>
      <w:r/>
    </w:p>
    <w:p>
      <w:pPr>
        <w:ind w:firstLine="480"/>
        <w:spacing w:line="288" w:lineRule="auto"/>
        <w:rPr>
          <w:rFonts w:hint="eastAsia" w:ascii="黑体" w:hAnsi="黑体" w:eastAsia="黑体" w:cs="黑体"/>
          <w:sz w:val="24"/>
          <w:szCs w:val="24"/>
        </w:rPr>
      </w:pPr>
      <w:r>
        <w:rPr>
          <w:rFonts w:hint="eastAsia" w:ascii="黑体" w:hAnsi="黑体" w:eastAsia="黑体" w:cs="黑体"/>
          <w:sz w:val="24"/>
          <w:szCs w:val="24"/>
        </w:rPr>
        <w:t xml:space="preserve">三、评标标准</w:t>
      </w:r>
      <w:r/>
    </w:p>
    <w:tbl>
      <w:tblPr>
        <w:tblStyle w:val="964"/>
        <w:tblW w:w="974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57"/>
        <w:gridCol w:w="6559"/>
        <w:gridCol w:w="573"/>
        <w:gridCol w:w="860"/>
      </w:tblGrid>
      <w:tr>
        <w:trPr>
          <w:jc w:val="center"/>
          <w:trHeight w:val="793"/>
          <w:tblHeader/>
        </w:trPr>
        <w:tc>
          <w:tcPr>
            <w:tcBorders>
              <w:top w:val="single" w:color="000000" w:sz="2" w:space="0"/>
              <w:bottom w:val="single" w:color="000000" w:sz="2" w:space="0"/>
            </w:tcBorders>
            <w:tcW w:w="519" w:type="dxa"/>
            <w:textDirection w:val="lrTb"/>
            <w:noWrap w:val="false"/>
          </w:tcPr>
          <w:p>
            <w:pPr>
              <w:jc w:val="center"/>
              <w:spacing w:before="264" w:line="288" w:lineRule="auto"/>
              <w:rPr>
                <w:rFonts w:hint="eastAsia" w:ascii="宋体" w:hAnsi="宋体" w:eastAsia="宋体" w:cs="宋体"/>
                <w:b/>
                <w:bCs/>
                <w:spacing w:val="-2"/>
              </w:rPr>
            </w:pPr>
            <w:r>
              <w:rPr>
                <w:rFonts w:ascii="宋体" w:hAnsi="宋体" w:eastAsia="宋体" w:cs="宋体"/>
                <w:b/>
                <w:bCs/>
                <w:spacing w:val="-2"/>
              </w:rPr>
              <w:t xml:space="preserve">序号</w:t>
            </w:r>
            <w:r/>
          </w:p>
        </w:tc>
        <w:tc>
          <w:tcPr>
            <w:tcBorders>
              <w:top w:val="single" w:color="000000" w:sz="2" w:space="0"/>
              <w:bottom w:val="single" w:color="000000" w:sz="2" w:space="0"/>
            </w:tcBorders>
            <w:tcW w:w="1179" w:type="dxa"/>
            <w:textDirection w:val="lrTb"/>
            <w:noWrap w:val="false"/>
          </w:tcPr>
          <w:p>
            <w:pPr>
              <w:jc w:val="center"/>
              <w:spacing w:before="264" w:line="288" w:lineRule="auto"/>
              <w:rPr>
                <w:rFonts w:hint="eastAsia" w:ascii="宋体" w:hAnsi="宋体" w:eastAsia="宋体" w:cs="宋体"/>
                <w:b/>
                <w:bCs/>
                <w:spacing w:val="-2"/>
              </w:rPr>
            </w:pPr>
            <w:r>
              <w:rPr>
                <w:rFonts w:ascii="宋体" w:hAnsi="宋体" w:eastAsia="宋体" w:cs="宋体"/>
                <w:b/>
                <w:bCs/>
                <w:spacing w:val="-2"/>
              </w:rPr>
              <w:t xml:space="preserve">评审因素</w:t>
            </w:r>
            <w:r/>
          </w:p>
        </w:tc>
        <w:tc>
          <w:tcPr>
            <w:gridSpan w:val="2"/>
            <w:tcBorders>
              <w:top w:val="single" w:color="000000" w:sz="2" w:space="0"/>
              <w:bottom w:val="single" w:color="000000" w:sz="2" w:space="0"/>
            </w:tcBorders>
            <w:tcW w:w="6616" w:type="dxa"/>
            <w:textDirection w:val="lrTb"/>
            <w:noWrap w:val="false"/>
          </w:tcPr>
          <w:p>
            <w:pPr>
              <w:jc w:val="center"/>
              <w:spacing w:before="264" w:line="288" w:lineRule="auto"/>
              <w:rPr>
                <w:rFonts w:hint="eastAsia" w:ascii="宋体" w:hAnsi="宋体" w:eastAsia="宋体" w:cs="宋体"/>
                <w:b/>
                <w:bCs/>
                <w:spacing w:val="-2"/>
              </w:rPr>
            </w:pPr>
            <w:r>
              <w:rPr>
                <w:rFonts w:ascii="宋体" w:hAnsi="宋体" w:eastAsia="宋体" w:cs="宋体"/>
                <w:b/>
                <w:bCs/>
                <w:spacing w:val="-2"/>
              </w:rPr>
              <w:t xml:space="preserve">评审细则</w:t>
            </w:r>
            <w:r/>
          </w:p>
        </w:tc>
        <w:tc>
          <w:tcPr>
            <w:tcBorders>
              <w:top w:val="single" w:color="000000" w:sz="2" w:space="0"/>
              <w:bottom w:val="single" w:color="000000" w:sz="2" w:space="0"/>
            </w:tcBorders>
            <w:tcW w:w="573" w:type="dxa"/>
            <w:textDirection w:val="lrTb"/>
            <w:noWrap w:val="false"/>
          </w:tcPr>
          <w:p>
            <w:pPr>
              <w:jc w:val="center"/>
              <w:spacing w:before="264" w:line="288" w:lineRule="auto"/>
              <w:rPr>
                <w:rFonts w:hint="eastAsia" w:ascii="宋体" w:hAnsi="宋体" w:eastAsia="宋体" w:cs="宋体"/>
                <w:b/>
                <w:bCs/>
                <w:spacing w:val="-2"/>
              </w:rPr>
            </w:pPr>
            <w:r>
              <w:rPr>
                <w:rFonts w:ascii="宋体" w:hAnsi="宋体" w:eastAsia="宋体" w:cs="宋体"/>
                <w:b/>
                <w:bCs/>
                <w:spacing w:val="-2"/>
              </w:rPr>
              <w:t xml:space="preserve">分值</w:t>
            </w:r>
            <w:r/>
          </w:p>
        </w:tc>
        <w:tc>
          <w:tcPr>
            <w:tcBorders>
              <w:top w:val="single" w:color="000000" w:sz="2" w:space="0"/>
              <w:bottom w:val="single" w:color="000000" w:sz="2" w:space="0"/>
            </w:tcBorders>
            <w:tcW w:w="860" w:type="dxa"/>
            <w:textDirection w:val="lrTb"/>
            <w:noWrap w:val="false"/>
          </w:tcPr>
          <w:p>
            <w:pPr>
              <w:jc w:val="center"/>
              <w:spacing w:before="264" w:line="288" w:lineRule="auto"/>
              <w:rPr>
                <w:rFonts w:hint="eastAsia" w:ascii="宋体" w:hAnsi="宋体" w:eastAsia="宋体" w:cs="宋体"/>
                <w:b/>
                <w:bCs/>
                <w:spacing w:val="-2"/>
              </w:rPr>
            </w:pPr>
            <w:r>
              <w:rPr>
                <w:rFonts w:ascii="宋体" w:hAnsi="宋体" w:eastAsia="宋体" w:cs="宋体"/>
                <w:b/>
                <w:bCs/>
                <w:spacing w:val="-2"/>
              </w:rPr>
              <w:t xml:space="preserve">类型</w:t>
            </w:r>
            <w:r/>
          </w:p>
        </w:tc>
      </w:tr>
      <w:tr>
        <w:trPr>
          <w:jc w:val="center"/>
          <w:trHeight w:val="460"/>
        </w:trPr>
        <w:tc>
          <w:tcPr>
            <w:gridSpan w:val="6"/>
            <w:tcBorders>
              <w:top w:val="single" w:color="000000" w:sz="2" w:space="0"/>
              <w:bottom w:val="single" w:color="000000" w:sz="2" w:space="0"/>
            </w:tcBorders>
            <w:tcW w:w="9747" w:type="dxa"/>
            <w:textDirection w:val="lrTb"/>
            <w:noWrap w:val="false"/>
          </w:tcPr>
          <w:p>
            <w:pPr>
              <w:ind w:left="114"/>
              <w:spacing w:before="122" w:line="288" w:lineRule="auto"/>
              <w:rPr>
                <w:rFonts w:hint="eastAsia" w:ascii="宋体" w:hAnsi="宋体" w:eastAsia="宋体" w:cs="宋体"/>
              </w:rPr>
            </w:pPr>
            <w:r>
              <w:rPr>
                <w:rFonts w:hint="eastAsia" w:ascii="宋体" w:hAnsi="宋体" w:eastAsia="宋体" w:cs="宋体"/>
                <w:b/>
                <w:bCs/>
                <w:spacing w:val="-3"/>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88" w:lineRule="auto"/>
              <w:rPr>
                <w:rFonts w:hint="eastAsia"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88" w:lineRule="auto"/>
              <w:rPr>
                <w:rFonts w:hint="eastAsia" w:ascii="宋体" w:hAnsi="宋体" w:eastAsia="宋体" w:cs="宋体"/>
              </w:rPr>
            </w:pPr>
            <w:r>
              <w:rPr>
                <w:rFonts w:ascii="宋体" w:hAnsi="宋体" w:eastAsia="宋体" w:cs="宋体"/>
                <w:spacing w:val="-2"/>
              </w:rPr>
              <w:t xml:space="preserve">价格分</w:t>
            </w:r>
            <w:r/>
          </w:p>
        </w:tc>
        <w:tc>
          <w:tcPr>
            <w:gridSpan w:val="2"/>
            <w:tcBorders>
              <w:top w:val="single" w:color="000000" w:sz="2" w:space="0"/>
              <w:bottom w:val="single" w:color="000000" w:sz="2" w:space="0"/>
            </w:tcBorders>
            <w:tcW w:w="6616" w:type="dxa"/>
            <w:vAlign w:val="center"/>
            <w:textDirection w:val="lrTb"/>
            <w:noWrap w:val="false"/>
          </w:tcPr>
          <w:p>
            <w:pPr>
              <w:jc w:val="left"/>
              <w:spacing w:line="288" w:lineRule="auto"/>
              <w:rPr>
                <w:rFonts w:hint="eastAsia" w:ascii="宋体" w:hAnsi="宋体" w:eastAsia="宋体" w:cs="宋体"/>
              </w:rPr>
            </w:pPr>
            <w:r>
              <w:rPr>
                <w:rFonts w:ascii="宋体" w:hAnsi="宋体" w:eastAsia="宋体" w:cs="宋体"/>
                <w:spacing w:val="1"/>
              </w:rPr>
              <w:t xml:space="preserve">采用低价优先</w:t>
            </w:r>
            <w:r>
              <w:rPr>
                <w:rFonts w:ascii="宋体" w:hAnsi="宋体" w:eastAsia="宋体" w:cs="宋体"/>
              </w:rPr>
              <w:t xml:space="preserve">法计算，即满足招标文件要求且投标价格最低的投标</w:t>
            </w:r>
            <w:r>
              <w:rPr>
                <w:rFonts w:ascii="宋体" w:hAnsi="宋体" w:eastAsia="宋体" w:cs="宋体"/>
                <w:spacing w:val="1"/>
              </w:rPr>
              <w:t xml:space="preserve">报价为评标基准</w:t>
            </w:r>
            <w:r>
              <w:rPr>
                <w:rFonts w:ascii="宋体" w:hAnsi="宋体" w:eastAsia="宋体" w:cs="宋体"/>
              </w:rPr>
              <w:t xml:space="preserve">价，其价格分为满分。其他投标人的价格分统一按</w:t>
            </w:r>
            <w:r>
              <w:rPr>
                <w:rFonts w:ascii="宋体" w:hAnsi="宋体" w:eastAsia="宋体" w:cs="宋体"/>
                <w:spacing w:val="-1"/>
              </w:rPr>
              <w:t xml:space="preserve">照下列公</w:t>
            </w:r>
            <w:r>
              <w:rPr>
                <w:rFonts w:ascii="宋体" w:hAnsi="宋体" w:eastAsia="宋体" w:cs="宋体"/>
              </w:rPr>
              <w:t xml:space="preserve">式计算：投标报价得分=(评标基准价/投标报价)×</w:t>
            </w:r>
            <w:r>
              <w:rPr>
                <w:rFonts w:hint="eastAsia" w:ascii="宋体" w:hAnsi="宋体" w:eastAsia="宋体" w:cs="宋体"/>
              </w:rPr>
              <w:t xml:space="preserve">价格分值（小数点保留两位）</w:t>
            </w:r>
            <w:r/>
          </w:p>
        </w:tc>
        <w:tc>
          <w:tcPr>
            <w:tcBorders>
              <w:top w:val="single" w:color="000000" w:sz="2" w:space="0"/>
              <w:bottom w:val="single" w:color="000000" w:sz="2" w:space="0"/>
            </w:tcBorders>
            <w:tcW w:w="573" w:type="dxa"/>
            <w:vAlign w:val="center"/>
            <w:textDirection w:val="lrTb"/>
            <w:noWrap w:val="false"/>
          </w:tcPr>
          <w:p>
            <w:pPr>
              <w:jc w:val="center"/>
              <w:spacing w:before="68" w:line="288" w:lineRule="auto"/>
              <w:rPr>
                <w:rFonts w:hint="eastAsia" w:ascii="宋体" w:hAnsi="宋体" w:eastAsia="宋体" w:cs="宋体"/>
                <w:spacing w:val="-4"/>
              </w:rPr>
            </w:pPr>
            <w:r>
              <w:rPr>
                <w:rFonts w:hint="eastAsia" w:ascii="宋体" w:hAnsi="宋体" w:eastAsia="宋体" w:cs="宋体"/>
                <w:spacing w:val="-4"/>
              </w:rPr>
              <w:t xml:space="preserve">10</w:t>
            </w:r>
            <w:r/>
          </w:p>
        </w:tc>
        <w:tc>
          <w:tcPr>
            <w:tcBorders>
              <w:top w:val="single" w:color="000000" w:sz="2" w:space="0"/>
              <w:bottom w:val="single" w:color="000000" w:sz="2" w:space="0"/>
            </w:tcBorders>
            <w:tcW w:w="860" w:type="dxa"/>
            <w:vAlign w:val="center"/>
            <w:textDirection w:val="lrTb"/>
            <w:noWrap w:val="false"/>
          </w:tcPr>
          <w:p>
            <w:pPr>
              <w:jc w:val="center"/>
              <w:spacing w:before="68" w:line="288" w:lineRule="auto"/>
              <w:rPr>
                <w:rFonts w:hint="eastAsia" w:ascii="宋体" w:hAnsi="宋体" w:eastAsia="宋体" w:cs="宋体"/>
                <w:spacing w:val="-4"/>
              </w:rPr>
            </w:pPr>
            <w:r>
              <w:rPr>
                <w:rFonts w:hint="eastAsia" w:ascii="宋体" w:hAnsi="宋体" w:eastAsia="宋体" w:cs="宋体"/>
                <w:spacing w:val="-4"/>
              </w:rPr>
              <w:t xml:space="preserve">价格分</w:t>
            </w:r>
            <w:r/>
          </w:p>
        </w:tc>
      </w:tr>
      <w:tr>
        <w:trPr>
          <w:jc w:val="center"/>
          <w:trHeight w:val="410"/>
        </w:trPr>
        <w:tc>
          <w:tcPr>
            <w:gridSpan w:val="6"/>
            <w:tcBorders>
              <w:top w:val="single" w:color="000000" w:sz="2" w:space="0"/>
              <w:bottom w:val="single" w:color="000000" w:sz="2" w:space="0"/>
            </w:tcBorders>
            <w:tcW w:w="9747" w:type="dxa"/>
            <w:textDirection w:val="lrTb"/>
            <w:noWrap w:val="false"/>
          </w:tcPr>
          <w:p>
            <w:pPr>
              <w:ind w:left="114"/>
              <w:spacing w:before="123" w:line="288" w:lineRule="auto"/>
              <w:rPr>
                <w:rFonts w:hint="eastAsia" w:ascii="宋体" w:hAnsi="宋体" w:eastAsia="宋体" w:cs="宋体"/>
              </w:rPr>
            </w:pPr>
            <w:r>
              <w:rPr>
                <w:rFonts w:hint="eastAsia" w:ascii="宋体" w:hAnsi="宋体" w:eastAsia="宋体" w:cs="宋体"/>
                <w:b/>
                <w:bCs/>
                <w:spacing w:val="-3"/>
              </w:rPr>
              <w:t xml:space="preserve">2服务</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spacing w:before="68" w:line="288" w:lineRule="auto"/>
              <w:rPr>
                <w:rFonts w:hint="eastAsia" w:ascii="宋体" w:hAnsi="宋体" w:eastAsia="宋体" w:cs="宋体"/>
                <w:spacing w:val="-2"/>
              </w:rPr>
            </w:pPr>
            <w:r>
              <w:rPr>
                <w:rFonts w:ascii="宋体" w:hAnsi="宋体" w:eastAsia="宋体" w:cs="宋体"/>
                <w:spacing w:val="-2"/>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line="288" w:lineRule="auto"/>
              <w:rPr>
                <w:rFonts w:hint="eastAsia" w:ascii="宋体" w:hAnsi="宋体" w:eastAsia="宋体" w:cs="宋体"/>
              </w:rPr>
            </w:pPr>
            <w:r>
              <w:rPr>
                <w:rFonts w:hint="eastAsia" w:ascii="宋体" w:hAnsi="宋体" w:eastAsia="宋体" w:cs="宋体"/>
              </w:rPr>
              <w:t xml:space="preserve">需求理解</w:t>
            </w:r>
            <w:r/>
          </w:p>
        </w:tc>
        <w:tc>
          <w:tcPr>
            <w:gridSpan w:val="2"/>
            <w:tcBorders>
              <w:top w:val="single" w:color="000000" w:sz="2" w:space="0"/>
              <w:bottom w:val="single" w:color="000000" w:sz="2" w:space="0"/>
            </w:tcBorders>
            <w:tcW w:w="6616" w:type="dxa"/>
            <w:vAlign w:val="center"/>
            <w:textDirection w:val="lrTb"/>
            <w:noWrap w:val="false"/>
          </w:tcPr>
          <w:p>
            <w:pPr>
              <w:jc w:val="left"/>
              <w:spacing w:line="288" w:lineRule="auto"/>
              <w:rPr>
                <w:rFonts w:hint="eastAsia" w:ascii="宋体" w:hAnsi="宋体" w:eastAsia="宋体" w:cs="宋体"/>
              </w:rPr>
            </w:pPr>
            <w:r>
              <w:rPr>
                <w:rFonts w:hint="eastAsia" w:ascii="宋体" w:hAnsi="宋体" w:eastAsia="宋体" w:cs="宋体"/>
              </w:rPr>
              <w:t xml:space="preserve">评委根据供应商提供的需求理解（包括对本项目系统现状了解，结合实际运行场景，分析日常</w:t>
            </w:r>
            <w:r>
              <w:rPr>
                <w:rFonts w:hint="eastAsia" w:ascii="宋体" w:hAnsi="宋体" w:eastAsia="宋体" w:cs="宋体"/>
                <w:lang w:val="en-US" w:eastAsia="zh-CN"/>
              </w:rPr>
              <w:t xml:space="preserve">运维</w:t>
            </w:r>
            <w:r>
              <w:rPr>
                <w:rFonts w:hint="eastAsia" w:ascii="宋体" w:hAnsi="宋体" w:eastAsia="宋体" w:cs="宋体"/>
              </w:rPr>
              <w:t xml:space="preserve">的重点难点，设定维护工作目标等</w:t>
            </w:r>
            <w:r>
              <w:rPr>
                <w:rFonts w:hint="eastAsia" w:ascii="宋体" w:hAnsi="宋体" w:eastAsia="宋体" w:cs="宋体"/>
              </w:rPr>
              <w:t xml:space="preserve">）进行综合评分：</w:t>
            </w:r>
            <w:r/>
          </w:p>
          <w:p>
            <w:pPr>
              <w:jc w:val="left"/>
              <w:spacing w:line="288" w:lineRule="auto"/>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lang w:val="en-US" w:eastAsia="zh-CN"/>
              </w:rPr>
              <w:t xml:space="preserve">需求理解</w:t>
            </w:r>
            <w:r>
              <w:rPr>
                <w:rFonts w:hint="eastAsia" w:ascii="宋体" w:hAnsi="宋体" w:eastAsia="宋体" w:cs="宋体"/>
              </w:rPr>
              <w:t xml:space="preserve">贴合采购人需求，详尽合理，针对性强的，得6分；</w:t>
            </w:r>
            <w:r/>
          </w:p>
          <w:p>
            <w:pPr>
              <w:jc w:val="left"/>
              <w:spacing w:line="288"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需求理解</w:t>
            </w:r>
            <w:r>
              <w:rPr>
                <w:rFonts w:hint="eastAsia" w:ascii="宋体" w:hAnsi="宋体" w:eastAsia="宋体" w:cs="宋体"/>
              </w:rPr>
              <w:t xml:space="preserve">较贴合采购人需求，较为详尽合理，针对性较强的，得4分；</w:t>
            </w:r>
            <w:r/>
          </w:p>
          <w:p>
            <w:pPr>
              <w:jc w:val="left"/>
              <w:spacing w:line="288" w:lineRule="auto"/>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lang w:val="en-US" w:eastAsia="zh-CN"/>
              </w:rPr>
              <w:t xml:space="preserve">需求理解</w:t>
            </w:r>
            <w:r>
              <w:rPr>
                <w:rFonts w:hint="eastAsia" w:ascii="宋体" w:hAnsi="宋体" w:eastAsia="宋体" w:cs="宋体"/>
              </w:rPr>
              <w:t xml:space="preserve">基本贴合采购人需求，基本合理，具有一定针对性、可行性的，得2分；</w:t>
            </w:r>
            <w:r/>
          </w:p>
          <w:p>
            <w:pPr>
              <w:jc w:val="left"/>
              <w:spacing w:line="288" w:lineRule="auto"/>
              <w:rPr>
                <w:rFonts w:hint="eastAsia" w:ascii="宋体" w:hAnsi="宋体" w:eastAsia="宋体" w:cs="宋体"/>
              </w:rPr>
            </w:pPr>
            <w:r>
              <w:rPr>
                <w:rFonts w:hint="eastAsia" w:ascii="宋体" w:hAnsi="宋体" w:eastAsia="宋体" w:cs="宋体"/>
              </w:rPr>
              <w:t xml:space="preserve">（4）其他或未提供方案不得分。</w:t>
            </w:r>
            <w:r/>
          </w:p>
        </w:tc>
        <w:tc>
          <w:tcPr>
            <w:tcBorders>
              <w:top w:val="single" w:color="000000" w:sz="2" w:space="0"/>
              <w:bottom w:val="single" w:color="000000" w:sz="2" w:space="0"/>
            </w:tcBorders>
            <w:tcW w:w="573" w:type="dxa"/>
            <w:vAlign w:val="center"/>
            <w:textDirection w:val="lrTb"/>
            <w:noWrap w:val="false"/>
          </w:tcPr>
          <w:p>
            <w:pPr>
              <w:jc w:val="center"/>
              <w:spacing w:before="68" w:line="288" w:lineRule="auto"/>
              <w:rPr>
                <w:rFonts w:hint="eastAsia" w:ascii="宋体" w:hAnsi="宋体" w:eastAsia="宋体" w:cs="宋体"/>
              </w:rPr>
            </w:pPr>
            <w:r>
              <w:rPr>
                <w:rFonts w:hint="eastAsia" w:ascii="宋体" w:hAnsi="宋体" w:eastAsia="宋体" w:cs="宋体"/>
              </w:rPr>
              <w:t xml:space="preserve">6</w:t>
            </w:r>
            <w:r/>
          </w:p>
        </w:tc>
        <w:tc>
          <w:tcPr>
            <w:tcBorders>
              <w:top w:val="single" w:color="000000" w:sz="2" w:space="0"/>
              <w:bottom w:val="single" w:color="000000" w:sz="2" w:space="0"/>
            </w:tcBorders>
            <w:tcW w:w="860" w:type="dxa"/>
            <w:vAlign w:val="center"/>
            <w:textDirection w:val="lrTb"/>
            <w:noWrap w:val="false"/>
          </w:tcPr>
          <w:p>
            <w:pPr>
              <w:jc w:val="center"/>
              <w:spacing w:before="68" w:line="288" w:lineRule="auto"/>
              <w:rPr>
                <w:rFonts w:hint="eastAsia" w:ascii="宋体" w:hAnsi="宋体" w:eastAsia="宋体" w:cs="宋体"/>
              </w:rPr>
            </w:pPr>
            <w:r>
              <w:rPr>
                <w:rFonts w:ascii="宋体" w:hAnsi="宋体" w:eastAsia="宋体" w:cs="宋体"/>
                <w:spacing w:val="-6"/>
              </w:rPr>
              <w:t xml:space="preserve">主</w:t>
            </w:r>
            <w:r>
              <w:rPr>
                <w:rFonts w:ascii="宋体" w:hAnsi="宋体" w:eastAsia="宋体" w:cs="宋体"/>
                <w:spacing w:val="-4"/>
              </w:rPr>
              <w:t xml:space="preserve">观</w:t>
            </w:r>
            <w:r>
              <w:rPr>
                <w:rFonts w:hint="eastAsia" w:ascii="宋体" w:hAnsi="宋体" w:eastAsia="宋体" w:cs="宋体"/>
                <w:spacing w:val="-4"/>
              </w:rPr>
              <w:t xml:space="preserve">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88" w:lineRule="auto"/>
              <w:rPr>
                <w:rFonts w:hint="eastAsia" w:ascii="宋体" w:hAnsi="宋体" w:eastAsia="宋体" w:cs="宋体"/>
                <w:spacing w:val="-2"/>
              </w:rPr>
            </w:pPr>
            <w:r>
              <w:rPr>
                <w:rFonts w:hint="eastAsia" w:ascii="宋体" w:hAnsi="宋体" w:eastAsia="宋体" w:cs="宋体"/>
                <w:spacing w:val="-2"/>
              </w:rPr>
              <w:t xml:space="preserve">2</w:t>
            </w:r>
            <w:r>
              <w:rPr>
                <w:rFonts w:ascii="宋体" w:hAnsi="宋体" w:eastAsia="宋体" w:cs="宋体"/>
                <w:spacing w:val="-2"/>
              </w:rPr>
              <w:t xml:space="preserve">.2</w:t>
            </w:r>
            <w:r/>
          </w:p>
        </w:tc>
        <w:tc>
          <w:tcPr>
            <w:tcBorders>
              <w:top w:val="single" w:color="000000" w:sz="2" w:space="0"/>
              <w:bottom w:val="single" w:color="000000" w:sz="2" w:space="0"/>
            </w:tcBorders>
            <w:tcW w:w="1179" w:type="dxa"/>
            <w:vAlign w:val="center"/>
            <w:textDirection w:val="lrTb"/>
            <w:noWrap w:val="false"/>
          </w:tcPr>
          <w:p>
            <w:pPr>
              <w:jc w:val="left"/>
              <w:spacing w:line="288" w:lineRule="auto"/>
              <w:rPr>
                <w:rFonts w:hint="eastAsia" w:ascii="宋体" w:hAnsi="宋体" w:eastAsia="宋体" w:cs="宋体"/>
              </w:rPr>
            </w:pPr>
            <w:r>
              <w:rPr>
                <w:rFonts w:hint="eastAsia" w:ascii="宋体" w:hAnsi="宋体" w:eastAsia="宋体" w:cs="宋体"/>
                <w:lang w:val="en-US" w:eastAsia="zh-CN"/>
              </w:rPr>
              <w:t xml:space="preserve">整体</w:t>
            </w:r>
            <w:r>
              <w:rPr>
                <w:rFonts w:hint="eastAsia" w:ascii="宋体" w:hAnsi="宋体" w:eastAsia="宋体" w:cs="宋体"/>
              </w:rPr>
              <w:t xml:space="preserve">服务方案</w:t>
            </w:r>
            <w:r/>
          </w:p>
        </w:tc>
        <w:tc>
          <w:tcPr>
            <w:gridSpan w:val="2"/>
            <w:tcBorders>
              <w:top w:val="single" w:color="000000" w:sz="2" w:space="0"/>
              <w:bottom w:val="single" w:color="000000" w:sz="2" w:space="0"/>
            </w:tcBorders>
            <w:tcW w:w="6616" w:type="dxa"/>
            <w:vAlign w:val="center"/>
            <w:textDirection w:val="lrTb"/>
            <w:noWrap w:val="false"/>
          </w:tcPr>
          <w:p>
            <w:pPr>
              <w:jc w:val="left"/>
              <w:spacing w:line="288" w:lineRule="auto"/>
              <w:rPr>
                <w:rFonts w:hint="eastAsia" w:ascii="宋体" w:hAnsi="宋体" w:eastAsia="宋体" w:cs="宋体"/>
              </w:rPr>
            </w:pPr>
            <w:r>
              <w:rPr>
                <w:rFonts w:hint="eastAsia" w:ascii="宋体" w:hAnsi="宋体" w:eastAsia="宋体" w:cs="宋体"/>
              </w:rPr>
              <w:t xml:space="preserve">评委根据供应商提供的</w:t>
            </w:r>
            <w:r>
              <w:rPr>
                <w:rFonts w:hint="eastAsia" w:ascii="宋体" w:hAnsi="宋体" w:eastAsia="宋体" w:cs="宋体"/>
                <w:lang w:val="en-US" w:eastAsia="zh-CN"/>
              </w:rPr>
              <w:t xml:space="preserve">整体</w:t>
            </w:r>
            <w:r>
              <w:rPr>
                <w:rFonts w:hint="eastAsia" w:ascii="宋体" w:hAnsi="宋体" w:eastAsia="宋体" w:cs="宋体"/>
              </w:rPr>
              <w:t xml:space="preserve">服务方案</w:t>
            </w:r>
            <w:r>
              <w:rPr>
                <w:rFonts w:hint="eastAsia" w:ascii="宋体" w:hAnsi="宋体" w:eastAsia="宋体" w:cs="宋体"/>
                <w:lang w:eastAsia="zh-CN"/>
              </w:rPr>
              <w:t xml:space="preserve">（</w:t>
            </w:r>
            <w:r>
              <w:rPr>
                <w:rFonts w:hint="eastAsia" w:ascii="宋体" w:hAnsi="宋体" w:eastAsia="宋体" w:cs="宋体"/>
                <w:lang w:val="en-US" w:eastAsia="zh-CN"/>
              </w:rPr>
              <w:t xml:space="preserve">包括服务时间、服务内容、服务方式、人员配置、服务流程、保障措施等</w:t>
            </w:r>
            <w:r>
              <w:rPr>
                <w:rFonts w:hint="eastAsia" w:ascii="宋体" w:hAnsi="宋体" w:eastAsia="宋体" w:cs="宋体"/>
                <w:lang w:eastAsia="zh-CN"/>
              </w:rPr>
              <w:t xml:space="preserve">）</w:t>
            </w:r>
            <w:r>
              <w:rPr>
                <w:rFonts w:hint="eastAsia" w:ascii="宋体" w:hAnsi="宋体" w:eastAsia="宋体" w:cs="宋体"/>
              </w:rPr>
              <w:t xml:space="preserve">进行综合评分：</w:t>
            </w:r>
            <w:r/>
          </w:p>
          <w:p>
            <w:pPr>
              <w:jc w:val="left"/>
              <w:spacing w:line="288" w:lineRule="auto"/>
              <w:rPr>
                <w:rFonts w:hint="eastAsia" w:ascii="宋体" w:hAnsi="宋体" w:eastAsia="宋体" w:cs="宋体"/>
              </w:rPr>
            </w:pPr>
            <w:r>
              <w:rPr>
                <w:rFonts w:hint="eastAsia" w:ascii="宋体" w:hAnsi="宋体" w:eastAsia="宋体" w:cs="宋体"/>
              </w:rPr>
              <w:t xml:space="preserve">（1）方案贴合采购人需求，详尽合理，针对性强的，得</w:t>
            </w:r>
            <w:r>
              <w:rPr>
                <w:rFonts w:hint="eastAsia" w:ascii="宋体" w:hAnsi="宋体" w:eastAsia="宋体" w:cs="宋体"/>
                <w:lang w:val="en-US" w:eastAsia="zh-CN"/>
              </w:rPr>
              <w:t xml:space="preserve">6</w:t>
            </w:r>
            <w:r>
              <w:rPr>
                <w:rFonts w:hint="eastAsia" w:ascii="宋体" w:hAnsi="宋体" w:eastAsia="宋体" w:cs="宋体"/>
              </w:rPr>
              <w:t xml:space="preserve">分；</w:t>
            </w:r>
            <w:r/>
          </w:p>
          <w:p>
            <w:pPr>
              <w:jc w:val="left"/>
              <w:spacing w:line="288" w:lineRule="auto"/>
              <w:rPr>
                <w:rFonts w:hint="eastAsia" w:ascii="宋体" w:hAnsi="宋体" w:eastAsia="宋体" w:cs="宋体"/>
              </w:rPr>
            </w:pPr>
            <w:r>
              <w:rPr>
                <w:rFonts w:hint="eastAsia" w:ascii="宋体" w:hAnsi="宋体" w:eastAsia="宋体" w:cs="宋体"/>
              </w:rPr>
              <w:t xml:space="preserve">（2）方案较贴合采购人需求，较为详尽合理，针对性较强的，得</w:t>
            </w:r>
            <w:r>
              <w:rPr>
                <w:rFonts w:hint="eastAsia" w:ascii="宋体" w:hAnsi="宋体" w:eastAsia="宋体" w:cs="宋体"/>
                <w:lang w:val="en-US" w:eastAsia="zh-CN"/>
              </w:rPr>
              <w:t xml:space="preserve">4</w:t>
            </w:r>
            <w:r>
              <w:rPr>
                <w:rFonts w:hint="eastAsia" w:ascii="宋体" w:hAnsi="宋体" w:eastAsia="宋体" w:cs="宋体"/>
              </w:rPr>
              <w:t xml:space="preserve">分；</w:t>
            </w:r>
            <w:r/>
          </w:p>
          <w:p>
            <w:pPr>
              <w:jc w:val="left"/>
              <w:spacing w:line="288" w:lineRule="auto"/>
              <w:rPr>
                <w:rFonts w:hint="eastAsia" w:ascii="宋体" w:hAnsi="宋体" w:eastAsia="宋体" w:cs="宋体"/>
              </w:rPr>
            </w:pPr>
            <w:r>
              <w:rPr>
                <w:rFonts w:hint="eastAsia" w:ascii="宋体" w:hAnsi="宋体" w:eastAsia="宋体" w:cs="宋体"/>
              </w:rPr>
              <w:t xml:space="preserve">（3）方案基本贴合采购人需求，基本合理，具有一定针对性、可行性的，得</w:t>
            </w:r>
            <w:r>
              <w:rPr>
                <w:rFonts w:hint="eastAsia" w:ascii="宋体" w:hAnsi="宋体" w:eastAsia="宋体" w:cs="宋体"/>
                <w:lang w:val="en-US" w:eastAsia="zh-CN"/>
              </w:rPr>
              <w:t xml:space="preserve">2</w:t>
            </w:r>
            <w:r>
              <w:rPr>
                <w:rFonts w:hint="eastAsia" w:ascii="宋体" w:hAnsi="宋体" w:eastAsia="宋体" w:cs="宋体"/>
              </w:rPr>
              <w:t xml:space="preserve">分；</w:t>
            </w:r>
            <w:r/>
          </w:p>
          <w:p>
            <w:pPr>
              <w:jc w:val="left"/>
              <w:spacing w:line="288" w:lineRule="auto"/>
              <w:rPr>
                <w:rFonts w:hint="eastAsia" w:ascii="宋体" w:hAnsi="宋体" w:eastAsia="宋体" w:cs="宋体"/>
              </w:rPr>
            </w:pPr>
            <w:r>
              <w:rPr>
                <w:rFonts w:hint="eastAsia" w:ascii="宋体" w:hAnsi="宋体" w:eastAsia="宋体" w:cs="宋体"/>
              </w:rPr>
              <w:t xml:space="preserve">（4）其他或未提供方案不得分。</w:t>
            </w:r>
            <w:r/>
          </w:p>
        </w:tc>
        <w:tc>
          <w:tcPr>
            <w:tcBorders>
              <w:top w:val="single" w:color="000000" w:sz="2" w:space="0"/>
              <w:bottom w:val="single" w:color="000000" w:sz="2" w:space="0"/>
            </w:tcBorders>
            <w:tcW w:w="573" w:type="dxa"/>
            <w:vAlign w:val="center"/>
            <w:textDirection w:val="lrTb"/>
            <w:noWrap w:val="false"/>
          </w:tcPr>
          <w:p>
            <w:pPr>
              <w:jc w:val="center"/>
              <w:spacing w:before="68" w:line="288" w:lineRule="auto"/>
              <w:rPr>
                <w:rFonts w:hint="eastAsia" w:ascii="宋体" w:hAnsi="宋体" w:eastAsia="宋体" w:cs="宋体"/>
                <w:highlight w:val="yellow"/>
                <w:lang w:eastAsia="zh-CN"/>
              </w:rPr>
            </w:pPr>
            <w:r>
              <w:rPr>
                <w:rFonts w:hint="eastAsia" w:ascii="宋体" w:hAnsi="宋体" w:eastAsia="宋体" w:cs="宋体"/>
                <w:lang w:val="en-US" w:eastAsia="zh-CN"/>
              </w:rPr>
              <w:t xml:space="preserve">6</w:t>
            </w:r>
            <w:r/>
          </w:p>
        </w:tc>
        <w:tc>
          <w:tcPr>
            <w:tcBorders>
              <w:top w:val="single" w:color="000000" w:sz="2" w:space="0"/>
              <w:bottom w:val="single" w:color="000000" w:sz="2" w:space="0"/>
            </w:tcBorders>
            <w:tcW w:w="860" w:type="dxa"/>
            <w:vAlign w:val="center"/>
            <w:textDirection w:val="lrTb"/>
            <w:noWrap w:val="false"/>
          </w:tcPr>
          <w:p>
            <w:pPr>
              <w:jc w:val="center"/>
              <w:spacing w:before="68" w:line="288" w:lineRule="auto"/>
              <w:rPr>
                <w:rFonts w:hint="eastAsia" w:ascii="宋体" w:hAnsi="宋体" w:eastAsia="宋体" w:cs="宋体"/>
              </w:rPr>
            </w:pPr>
            <w:r>
              <w:rPr>
                <w:rFonts w:ascii="宋体" w:hAnsi="宋体" w:eastAsia="宋体" w:cs="宋体"/>
                <w:spacing w:val="-6"/>
              </w:rPr>
              <w:t xml:space="preserve">主</w:t>
            </w:r>
            <w:r>
              <w:rPr>
                <w:rFonts w:ascii="宋体" w:hAnsi="宋体" w:eastAsia="宋体" w:cs="宋体"/>
                <w:spacing w:val="-4"/>
              </w:rPr>
              <w:t xml:space="preserve">观</w:t>
            </w:r>
            <w:r>
              <w:rPr>
                <w:rFonts w:hint="eastAsia" w:ascii="宋体" w:hAnsi="宋体" w:eastAsia="宋体" w:cs="宋体"/>
                <w:spacing w:val="-4"/>
              </w:rPr>
              <w:t xml:space="preserve">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line="288" w:lineRule="auto"/>
              <w:rPr>
                <w:rFonts w:hint="eastAsia" w:ascii="宋体" w:hAnsi="宋体" w:eastAsia="宋体" w:cs="宋体"/>
                <w:spacing w:val="-2"/>
              </w:rPr>
            </w:pPr>
            <w:r>
              <w:rPr>
                <w:rFonts w:hint="eastAsia" w:ascii="宋体" w:hAnsi="宋体" w:eastAsia="宋体" w:cs="宋体"/>
                <w:spacing w:val="-2"/>
              </w:rPr>
              <w:t xml:space="preserve">2</w:t>
            </w:r>
            <w:r>
              <w:rPr>
                <w:rFonts w:ascii="宋体" w:hAnsi="宋体" w:eastAsia="宋体" w:cs="宋体"/>
                <w:spacing w:val="-2"/>
              </w:rPr>
              <w:t xml:space="preserve">.3</w:t>
            </w:r>
            <w:r/>
          </w:p>
        </w:tc>
        <w:tc>
          <w:tcPr>
            <w:tcBorders>
              <w:top w:val="single" w:color="000000" w:sz="2" w:space="0"/>
              <w:bottom w:val="single" w:color="000000" w:sz="2" w:space="0"/>
            </w:tcBorders>
            <w:tcW w:w="1179" w:type="dxa"/>
            <w:vAlign w:val="center"/>
            <w:textDirection w:val="lrTb"/>
            <w:noWrap w:val="false"/>
          </w:tcPr>
          <w:p>
            <w:pPr>
              <w:jc w:val="left"/>
              <w:spacing w:line="288" w:lineRule="auto"/>
              <w:rPr>
                <w:rFonts w:hint="eastAsia" w:ascii="宋体" w:hAnsi="宋体" w:eastAsia="宋体" w:cs="宋体"/>
              </w:rPr>
            </w:pPr>
            <w:r>
              <w:rPr>
                <w:rFonts w:hint="eastAsia" w:ascii="宋体" w:hAnsi="宋体" w:eastAsia="宋体" w:cs="宋体"/>
              </w:rPr>
              <w:t xml:space="preserve">医保经办核心业务运维方案</w:t>
            </w:r>
            <w:r/>
          </w:p>
        </w:tc>
        <w:tc>
          <w:tcPr>
            <w:gridSpan w:val="2"/>
            <w:tcBorders>
              <w:top w:val="single" w:color="000000" w:sz="2" w:space="0"/>
              <w:bottom w:val="single" w:color="000000" w:sz="2" w:space="0"/>
            </w:tcBorders>
            <w:tcW w:w="6616" w:type="dxa"/>
            <w:vAlign w:val="center"/>
            <w:textDirection w:val="lrTb"/>
            <w:noWrap w:val="false"/>
          </w:tcPr>
          <w:p>
            <w:pPr>
              <w:jc w:val="left"/>
              <w:spacing w:line="288" w:lineRule="auto"/>
              <w:rPr>
                <w:rFonts w:hint="eastAsia" w:ascii="宋体" w:hAnsi="宋体" w:eastAsia="宋体" w:cs="宋体"/>
              </w:rPr>
            </w:pPr>
            <w:r>
              <w:rPr>
                <w:rFonts w:hint="eastAsia" w:ascii="宋体" w:hAnsi="宋体" w:eastAsia="宋体" w:cs="宋体"/>
              </w:rPr>
              <w:t xml:space="preserve">评委根据供应商提供的医保经办核心业务运维方案</w:t>
            </w:r>
            <w:r>
              <w:rPr>
                <w:rFonts w:hint="eastAsia" w:ascii="宋体" w:hAnsi="宋体" w:eastAsia="宋体" w:cs="宋体"/>
                <w:lang w:eastAsia="zh-CN"/>
              </w:rPr>
              <w:t xml:space="preserve">（</w:t>
            </w:r>
            <w:r>
              <w:rPr>
                <w:rFonts w:hint="eastAsia" w:ascii="宋体" w:hAnsi="宋体" w:eastAsia="宋体" w:cs="宋体"/>
                <w:lang w:val="en-US" w:eastAsia="zh-CN"/>
              </w:rPr>
              <w:t xml:space="preserve">包括核心业务系统参保征缴、核心业务系统待遇</w:t>
            </w:r>
            <w:r>
              <w:rPr>
                <w:rFonts w:hint="eastAsia" w:ascii="宋体" w:hAnsi="宋体" w:eastAsia="宋体" w:cs="宋体"/>
                <w:lang w:eastAsia="zh-CN"/>
              </w:rPr>
              <w:t xml:space="preserve">）</w:t>
            </w:r>
            <w:r>
              <w:rPr>
                <w:rFonts w:hint="eastAsia" w:ascii="宋体" w:hAnsi="宋体" w:eastAsia="宋体" w:cs="宋体"/>
              </w:rPr>
              <w:t xml:space="preserve">进行综合评分：</w:t>
            </w:r>
            <w:r/>
          </w:p>
          <w:p>
            <w:pPr>
              <w:jc w:val="left"/>
              <w:spacing w:line="288" w:lineRule="auto"/>
              <w:rPr>
                <w:rFonts w:hint="eastAsia" w:ascii="宋体" w:hAnsi="宋体" w:eastAsia="宋体" w:cs="宋体"/>
              </w:rPr>
            </w:pPr>
            <w:r>
              <w:rPr>
                <w:rFonts w:hint="eastAsia" w:ascii="宋体" w:hAnsi="宋体" w:eastAsia="宋体" w:cs="宋体"/>
              </w:rPr>
              <w:t xml:space="preserve">（1）方案贴合采购人需求，详尽合理，针对性强的，得6分；</w:t>
            </w:r>
            <w:r/>
          </w:p>
          <w:p>
            <w:pPr>
              <w:jc w:val="left"/>
              <w:spacing w:line="288" w:lineRule="auto"/>
              <w:rPr>
                <w:rFonts w:hint="eastAsia" w:ascii="宋体" w:hAnsi="宋体" w:eastAsia="宋体" w:cs="宋体"/>
              </w:rPr>
            </w:pPr>
            <w:r>
              <w:rPr>
                <w:rFonts w:hint="eastAsia" w:ascii="宋体" w:hAnsi="宋体" w:eastAsia="宋体" w:cs="宋体"/>
              </w:rPr>
              <w:t xml:space="preserve">（2）方案较贴合采购人需求，较为详尽合理，针对性较强的，得4分；</w:t>
            </w:r>
            <w:r/>
          </w:p>
          <w:p>
            <w:pPr>
              <w:jc w:val="left"/>
              <w:spacing w:line="288" w:lineRule="auto"/>
              <w:rPr>
                <w:rFonts w:hint="eastAsia" w:ascii="宋体" w:hAnsi="宋体" w:eastAsia="宋体" w:cs="宋体"/>
              </w:rPr>
            </w:pPr>
            <w:r>
              <w:rPr>
                <w:rFonts w:hint="eastAsia" w:ascii="宋体" w:hAnsi="宋体" w:eastAsia="宋体" w:cs="宋体"/>
              </w:rPr>
              <w:t xml:space="preserve">（3）方案基本贴合采购人需求，基本合理，具有一定针对性、可行性的，得2分；</w:t>
            </w:r>
            <w:r/>
          </w:p>
          <w:p>
            <w:pPr>
              <w:jc w:val="left"/>
              <w:spacing w:line="288" w:lineRule="auto"/>
              <w:rPr>
                <w:rFonts w:hint="eastAsia" w:ascii="宋体" w:hAnsi="宋体" w:eastAsia="宋体" w:cs="宋体"/>
              </w:rPr>
            </w:pPr>
            <w:r>
              <w:rPr>
                <w:rFonts w:hint="eastAsia" w:ascii="宋体" w:hAnsi="宋体" w:eastAsia="宋体" w:cs="宋体"/>
              </w:rPr>
              <w:t xml:space="preserve">（4）其他或未提供方案不得分。</w:t>
            </w:r>
            <w:r/>
          </w:p>
        </w:tc>
        <w:tc>
          <w:tcPr>
            <w:tcBorders>
              <w:top w:val="single" w:color="000000" w:sz="2" w:space="0"/>
              <w:bottom w:val="single" w:color="000000" w:sz="2" w:space="0"/>
            </w:tcBorders>
            <w:tcW w:w="573" w:type="dxa"/>
            <w:vAlign w:val="center"/>
            <w:textDirection w:val="lrTb"/>
            <w:noWrap w:val="false"/>
          </w:tcPr>
          <w:p>
            <w:pPr>
              <w:jc w:val="center"/>
              <w:spacing w:before="68" w:line="288" w:lineRule="auto"/>
              <w:rPr>
                <w:rFonts w:hint="eastAsia" w:ascii="宋体" w:hAnsi="宋体" w:eastAsia="宋体" w:cs="宋体"/>
              </w:rPr>
            </w:pPr>
            <w:r>
              <w:rPr>
                <w:rFonts w:hint="eastAsia" w:ascii="宋体" w:hAnsi="宋体" w:eastAsia="宋体" w:cs="宋体"/>
              </w:rPr>
              <w:t xml:space="preserve">6</w:t>
            </w:r>
            <w:r/>
          </w:p>
        </w:tc>
        <w:tc>
          <w:tcPr>
            <w:tcBorders>
              <w:top w:val="single" w:color="000000" w:sz="2" w:space="0"/>
              <w:bottom w:val="single" w:color="000000" w:sz="2" w:space="0"/>
            </w:tcBorders>
            <w:tcW w:w="860" w:type="dxa"/>
            <w:vAlign w:val="center"/>
            <w:textDirection w:val="lrTb"/>
            <w:noWrap w:val="false"/>
          </w:tcPr>
          <w:p>
            <w:pPr>
              <w:jc w:val="center"/>
              <w:spacing w:before="68" w:line="288" w:lineRule="auto"/>
              <w:rPr>
                <w:rFonts w:hint="eastAsia" w:ascii="宋体" w:hAnsi="宋体" w:eastAsia="宋体" w:cs="宋体"/>
              </w:rPr>
            </w:pPr>
            <w:r>
              <w:rPr>
                <w:rFonts w:ascii="宋体" w:hAnsi="宋体" w:eastAsia="宋体" w:cs="宋体"/>
                <w:spacing w:val="-6"/>
              </w:rPr>
              <w:t xml:space="preserve">主</w:t>
            </w:r>
            <w:r>
              <w:rPr>
                <w:rFonts w:ascii="宋体" w:hAnsi="宋体" w:eastAsia="宋体" w:cs="宋体"/>
                <w:spacing w:val="-4"/>
              </w:rPr>
              <w:t xml:space="preserve">观</w:t>
            </w:r>
            <w:r>
              <w:rPr>
                <w:rFonts w:hint="eastAsia" w:ascii="宋体" w:hAnsi="宋体" w:eastAsia="宋体" w:cs="宋体"/>
                <w:spacing w:val="-4"/>
              </w:rPr>
              <w:t xml:space="preserve">分</w:t>
            </w:r>
            <w:r/>
          </w:p>
        </w:tc>
      </w:tr>
      <w:tr>
        <w:trPr>
          <w:jc w:val="center"/>
          <w:trHeight w:val="868"/>
        </w:trPr>
        <w:tc>
          <w:tcPr>
            <w:tcBorders>
              <w:top w:val="single" w:color="000000" w:sz="2" w:space="0"/>
              <w:bottom w:val="single" w:color="000000" w:sz="2" w:space="0"/>
            </w:tcBorders>
            <w:tcW w:w="519" w:type="dxa"/>
            <w:vAlign w:val="center"/>
            <w:textDirection w:val="lrTb"/>
            <w:noWrap w:val="false"/>
          </w:tcPr>
          <w:p>
            <w:pPr>
              <w:jc w:val="center"/>
              <w:spacing w:before="68" w:line="288" w:lineRule="auto"/>
              <w:rPr>
                <w:rFonts w:hint="eastAsia" w:ascii="宋体" w:hAnsi="宋体" w:eastAsia="宋体" w:cs="宋体"/>
                <w:spacing w:val="-2"/>
              </w:rPr>
            </w:pPr>
            <w:r>
              <w:rPr>
                <w:rFonts w:hint="eastAsia" w:ascii="宋体" w:hAnsi="宋体" w:eastAsia="宋体" w:cs="宋体"/>
                <w:spacing w:val="-2"/>
              </w:rPr>
              <w:t xml:space="preserve">2</w:t>
            </w:r>
            <w:r>
              <w:rPr>
                <w:rFonts w:ascii="宋体" w:hAnsi="宋体" w:eastAsia="宋体" w:cs="宋体"/>
                <w:spacing w:val="-2"/>
              </w:rPr>
              <w:t xml:space="preserve">.4</w:t>
            </w:r>
            <w:r/>
          </w:p>
        </w:tc>
        <w:tc>
          <w:tcPr>
            <w:tcBorders>
              <w:top w:val="single" w:color="000000" w:sz="2" w:space="0"/>
              <w:bottom w:val="single" w:color="000000" w:sz="2" w:space="0"/>
            </w:tcBorders>
            <w:tcW w:w="1179" w:type="dxa"/>
            <w:vAlign w:val="center"/>
            <w:textDirection w:val="lrTb"/>
            <w:noWrap w:val="false"/>
          </w:tcPr>
          <w:p>
            <w:pPr>
              <w:jc w:val="left"/>
              <w:spacing w:line="288" w:lineRule="auto"/>
              <w:rPr>
                <w:rFonts w:hint="eastAsia" w:ascii="宋体" w:hAnsi="宋体" w:eastAsia="宋体" w:cs="宋体"/>
              </w:rPr>
            </w:pPr>
            <w:r>
              <w:rPr>
                <w:rFonts w:hint="eastAsia" w:ascii="宋体" w:hAnsi="宋体" w:eastAsia="宋体" w:cs="宋体"/>
                <w:lang w:eastAsia="en-US"/>
              </w:rPr>
              <w:t xml:space="preserve">需求变更响应方案</w:t>
            </w:r>
            <w:r/>
          </w:p>
        </w:tc>
        <w:tc>
          <w:tcPr>
            <w:gridSpan w:val="2"/>
            <w:tcBorders>
              <w:top w:val="single" w:color="000000" w:sz="2" w:space="0"/>
              <w:bottom w:val="single" w:color="000000" w:sz="2" w:space="0"/>
            </w:tcBorders>
            <w:tcW w:w="6616" w:type="dxa"/>
            <w:vAlign w:val="center"/>
            <w:textDirection w:val="lrTb"/>
            <w:noWrap w:val="false"/>
          </w:tcPr>
          <w:p>
            <w:pPr>
              <w:jc w:val="left"/>
              <w:spacing w:line="288" w:lineRule="auto"/>
              <w:rPr>
                <w:rFonts w:hint="eastAsia" w:ascii="宋体" w:hAnsi="宋体" w:eastAsia="宋体" w:cs="宋体"/>
              </w:rPr>
            </w:pPr>
            <w:r>
              <w:rPr>
                <w:rFonts w:hint="eastAsia" w:ascii="宋体" w:hAnsi="宋体" w:eastAsia="宋体" w:cs="宋体"/>
              </w:rPr>
              <w:t xml:space="preserve">评委根据供应商提供的需求变更响应方案</w:t>
            </w:r>
            <w:r>
              <w:rPr>
                <w:rFonts w:hint="eastAsia" w:ascii="宋体" w:hAnsi="宋体" w:eastAsia="宋体" w:cs="宋体"/>
                <w:lang w:eastAsia="zh-CN"/>
              </w:rPr>
              <w:t xml:space="preserve">（</w:t>
            </w:r>
            <w:r>
              <w:rPr>
                <w:rFonts w:hint="eastAsia" w:ascii="宋体" w:hAnsi="宋体" w:eastAsia="宋体" w:cs="宋体"/>
                <w:lang w:val="en-US" w:eastAsia="zh-CN"/>
              </w:rPr>
              <w:t xml:space="preserve">包括需求变更统一管理流程、响应规范等）</w:t>
            </w:r>
            <w:r>
              <w:rPr>
                <w:rFonts w:hint="eastAsia" w:ascii="宋体" w:hAnsi="宋体" w:eastAsia="宋体" w:cs="宋体"/>
              </w:rPr>
              <w:t xml:space="preserve">进行综合评分：</w:t>
            </w:r>
            <w:r/>
          </w:p>
          <w:p>
            <w:pPr>
              <w:jc w:val="left"/>
              <w:spacing w:line="288" w:lineRule="auto"/>
              <w:rPr>
                <w:rFonts w:hint="eastAsia" w:ascii="宋体" w:hAnsi="宋体" w:eastAsia="宋体" w:cs="宋体"/>
              </w:rPr>
            </w:pPr>
            <w:r>
              <w:rPr>
                <w:rFonts w:hint="eastAsia" w:ascii="宋体" w:hAnsi="宋体" w:eastAsia="宋体" w:cs="宋体"/>
              </w:rPr>
              <w:t xml:space="preserve">（1）方案贴合采购人需求，详尽合理，针对性强的，得6分；</w:t>
            </w:r>
            <w:r/>
          </w:p>
          <w:p>
            <w:pPr>
              <w:jc w:val="left"/>
              <w:spacing w:line="288" w:lineRule="auto"/>
              <w:rPr>
                <w:rFonts w:hint="eastAsia" w:ascii="宋体" w:hAnsi="宋体" w:eastAsia="宋体" w:cs="宋体"/>
              </w:rPr>
            </w:pPr>
            <w:r>
              <w:rPr>
                <w:rFonts w:hint="eastAsia" w:ascii="宋体" w:hAnsi="宋体" w:eastAsia="宋体" w:cs="宋体"/>
              </w:rPr>
              <w:t xml:space="preserve">（2）方案较贴合采购人需求，较为详尽合理，针对性较强的，得4分；</w:t>
            </w:r>
            <w:r/>
          </w:p>
          <w:p>
            <w:pPr>
              <w:jc w:val="left"/>
              <w:spacing w:line="288" w:lineRule="auto"/>
              <w:rPr>
                <w:rFonts w:hint="eastAsia" w:ascii="宋体" w:hAnsi="宋体" w:eastAsia="宋体" w:cs="宋体"/>
              </w:rPr>
            </w:pPr>
            <w:r>
              <w:rPr>
                <w:rFonts w:hint="eastAsia" w:ascii="宋体" w:hAnsi="宋体" w:eastAsia="宋体" w:cs="宋体"/>
              </w:rPr>
              <w:t xml:space="preserve">（3）方案基本贴合采购人需求，基本合理，具有一定针对性、可行性的，得2分；</w:t>
            </w:r>
            <w:r/>
          </w:p>
          <w:p>
            <w:pPr>
              <w:jc w:val="left"/>
              <w:spacing w:line="288" w:lineRule="auto"/>
              <w:rPr>
                <w:rFonts w:hint="eastAsia" w:ascii="宋体" w:hAnsi="宋体" w:eastAsia="宋体" w:cs="宋体"/>
              </w:rPr>
            </w:pPr>
            <w:r>
              <w:rPr>
                <w:rFonts w:hint="eastAsia" w:ascii="宋体" w:hAnsi="宋体" w:eastAsia="宋体" w:cs="宋体"/>
              </w:rPr>
              <w:t xml:space="preserve">（4）其他或未提供方案不得分。</w:t>
            </w:r>
            <w:r/>
          </w:p>
        </w:tc>
        <w:tc>
          <w:tcPr>
            <w:tcBorders>
              <w:top w:val="single" w:color="000000" w:sz="2" w:space="0"/>
              <w:bottom w:val="single" w:color="000000" w:sz="2" w:space="0"/>
            </w:tcBorders>
            <w:tcW w:w="573" w:type="dxa"/>
            <w:vAlign w:val="center"/>
            <w:textDirection w:val="lrTb"/>
            <w:noWrap w:val="false"/>
          </w:tcPr>
          <w:p>
            <w:pPr>
              <w:jc w:val="center"/>
              <w:spacing w:before="68" w:line="288" w:lineRule="auto"/>
              <w:rPr>
                <w:rFonts w:hint="eastAsia" w:ascii="宋体" w:hAnsi="宋体" w:eastAsia="宋体" w:cs="宋体"/>
              </w:rPr>
            </w:pPr>
            <w:r>
              <w:rPr>
                <w:rFonts w:hint="eastAsia" w:ascii="宋体" w:hAnsi="宋体" w:eastAsia="宋体" w:cs="宋体"/>
              </w:rPr>
              <w:t xml:space="preserve">6</w:t>
            </w:r>
            <w:r/>
          </w:p>
        </w:tc>
        <w:tc>
          <w:tcPr>
            <w:tcBorders>
              <w:top w:val="single" w:color="000000" w:sz="2" w:space="0"/>
              <w:bottom w:val="single" w:color="000000" w:sz="2" w:space="0"/>
            </w:tcBorders>
            <w:tcW w:w="860" w:type="dxa"/>
            <w:vAlign w:val="center"/>
            <w:textDirection w:val="lrTb"/>
            <w:noWrap w:val="false"/>
          </w:tcPr>
          <w:p>
            <w:pPr>
              <w:jc w:val="center"/>
              <w:spacing w:before="68" w:line="288" w:lineRule="auto"/>
              <w:rPr>
                <w:rFonts w:hint="eastAsia" w:ascii="宋体" w:hAnsi="宋体" w:eastAsia="宋体" w:cs="宋体"/>
              </w:rPr>
            </w:pPr>
            <w:r>
              <w:rPr>
                <w:rFonts w:ascii="宋体" w:hAnsi="宋体" w:eastAsia="宋体" w:cs="宋体"/>
                <w:spacing w:val="-6"/>
              </w:rPr>
              <w:t xml:space="preserve">主</w:t>
            </w:r>
            <w:r>
              <w:rPr>
                <w:rFonts w:ascii="宋体" w:hAnsi="宋体" w:eastAsia="宋体" w:cs="宋体"/>
                <w:spacing w:val="-4"/>
              </w:rPr>
              <w:t xml:space="preserve">观</w:t>
            </w:r>
            <w:r>
              <w:rPr>
                <w:rFonts w:hint="eastAsia" w:ascii="宋体" w:hAnsi="宋体" w:eastAsia="宋体" w:cs="宋体"/>
                <w:spacing w:val="-4"/>
              </w:rPr>
              <w:t xml:space="preserve">分</w:t>
            </w:r>
            <w:r/>
          </w:p>
        </w:tc>
      </w:tr>
      <w:tr>
        <w:trPr>
          <w:jc w:val="center"/>
          <w:trHeight w:val="954"/>
        </w:trPr>
        <w:tc>
          <w:tcPr>
            <w:tcBorders>
              <w:top w:val="single" w:color="000000" w:sz="2" w:space="0"/>
              <w:bottom w:val="single" w:color="000000" w:sz="2" w:space="0"/>
            </w:tcBorders>
            <w:tcW w:w="519" w:type="dxa"/>
            <w:vAlign w:val="center"/>
            <w:textDirection w:val="lrTb"/>
            <w:noWrap w:val="false"/>
          </w:tcPr>
          <w:p>
            <w:pPr>
              <w:jc w:val="center"/>
              <w:spacing w:before="68" w:line="288" w:lineRule="auto"/>
              <w:rPr>
                <w:rFonts w:hint="eastAsia" w:ascii="宋体" w:hAnsi="宋体" w:eastAsia="宋体" w:cs="宋体"/>
                <w:spacing w:val="-2"/>
              </w:rPr>
            </w:pPr>
            <w:r>
              <w:rPr>
                <w:rFonts w:hint="eastAsia" w:ascii="宋体" w:hAnsi="宋体" w:eastAsia="宋体" w:cs="宋体"/>
                <w:spacing w:val="-2"/>
              </w:rPr>
              <w:t xml:space="preserve">2</w:t>
            </w:r>
            <w:r>
              <w:rPr>
                <w:rFonts w:ascii="宋体" w:hAnsi="宋体" w:eastAsia="宋体" w:cs="宋体"/>
                <w:spacing w:val="-2"/>
              </w:rPr>
              <w:t xml:space="preserve">.5</w:t>
            </w:r>
            <w:r/>
          </w:p>
        </w:tc>
        <w:tc>
          <w:tcPr>
            <w:tcBorders>
              <w:top w:val="single" w:color="000000" w:sz="2" w:space="0"/>
              <w:bottom w:val="single" w:color="000000" w:sz="2" w:space="0"/>
            </w:tcBorders>
            <w:tcW w:w="1179" w:type="dxa"/>
            <w:vAlign w:val="center"/>
            <w:textDirection w:val="lrTb"/>
            <w:noWrap w:val="false"/>
          </w:tcPr>
          <w:p>
            <w:pPr>
              <w:jc w:val="left"/>
              <w:spacing w:line="288" w:lineRule="auto"/>
              <w:rPr>
                <w:rFonts w:hint="eastAsia" w:ascii="宋体" w:hAnsi="宋体" w:eastAsia="宋体" w:cs="宋体"/>
              </w:rPr>
            </w:pPr>
            <w:r>
              <w:rPr>
                <w:rFonts w:hint="eastAsia" w:ascii="宋体" w:hAnsi="宋体" w:eastAsia="宋体" w:cs="宋体"/>
                <w:lang w:eastAsia="en-US"/>
              </w:rPr>
              <w:t xml:space="preserve">版本升级管理方案</w:t>
            </w:r>
            <w:r/>
          </w:p>
        </w:tc>
        <w:tc>
          <w:tcPr>
            <w:gridSpan w:val="2"/>
            <w:tcBorders>
              <w:top w:val="single" w:color="000000" w:sz="2" w:space="0"/>
              <w:bottom w:val="single" w:color="000000" w:sz="2" w:space="0"/>
            </w:tcBorders>
            <w:tcW w:w="6616" w:type="dxa"/>
            <w:vAlign w:val="center"/>
            <w:textDirection w:val="lrTb"/>
            <w:noWrap w:val="false"/>
          </w:tcPr>
          <w:p>
            <w:pPr>
              <w:jc w:val="left"/>
              <w:spacing w:line="288" w:lineRule="auto"/>
              <w:rPr>
                <w:rFonts w:hint="eastAsia" w:ascii="宋体" w:hAnsi="宋体" w:eastAsia="宋体" w:cs="宋体"/>
              </w:rPr>
            </w:pPr>
            <w:r>
              <w:rPr>
                <w:rFonts w:hint="eastAsia" w:ascii="宋体" w:hAnsi="宋体" w:eastAsia="宋体" w:cs="宋体"/>
              </w:rPr>
              <w:t xml:space="preserve">评委根据供应商提供的版本升级管理方案</w:t>
            </w:r>
            <w:r>
              <w:rPr>
                <w:rFonts w:hint="eastAsia" w:ascii="宋体" w:hAnsi="宋体" w:eastAsia="宋体" w:cs="宋体"/>
                <w:lang w:eastAsia="zh-CN"/>
              </w:rPr>
              <w:t xml:space="preserve">（</w:t>
            </w:r>
            <w:r>
              <w:rPr>
                <w:rFonts w:hint="eastAsia" w:ascii="宋体" w:hAnsi="宋体" w:eastAsia="宋体" w:cs="宋体"/>
                <w:lang w:val="en-US" w:eastAsia="zh-CN"/>
              </w:rPr>
              <w:t xml:space="preserve">包括版本发布、版本测试、版本升级、版本回退等</w:t>
            </w:r>
            <w:r>
              <w:rPr>
                <w:rFonts w:hint="eastAsia" w:ascii="宋体" w:hAnsi="宋体" w:eastAsia="宋体" w:cs="宋体"/>
                <w:lang w:eastAsia="zh-CN"/>
              </w:rPr>
              <w:t xml:space="preserve">）</w:t>
            </w:r>
            <w:r>
              <w:rPr>
                <w:rFonts w:hint="eastAsia" w:ascii="宋体" w:hAnsi="宋体" w:eastAsia="宋体" w:cs="宋体"/>
              </w:rPr>
              <w:t xml:space="preserve">进行综合评分：</w:t>
            </w:r>
            <w:r/>
          </w:p>
          <w:p>
            <w:pPr>
              <w:jc w:val="left"/>
              <w:spacing w:line="288" w:lineRule="auto"/>
              <w:rPr>
                <w:rFonts w:hint="eastAsia" w:ascii="宋体" w:hAnsi="宋体" w:eastAsia="宋体" w:cs="宋体"/>
              </w:rPr>
            </w:pPr>
            <w:r>
              <w:rPr>
                <w:rFonts w:hint="eastAsia" w:ascii="宋体" w:hAnsi="宋体" w:eastAsia="宋体" w:cs="宋体"/>
              </w:rPr>
              <w:t xml:space="preserve">（1）方案贴合采购人需求，详尽合理，针对性强的，得6分；</w:t>
            </w:r>
            <w:r/>
          </w:p>
          <w:p>
            <w:pPr>
              <w:jc w:val="left"/>
              <w:spacing w:line="288" w:lineRule="auto"/>
              <w:rPr>
                <w:rFonts w:hint="eastAsia" w:ascii="宋体" w:hAnsi="宋体" w:eastAsia="宋体" w:cs="宋体"/>
              </w:rPr>
            </w:pPr>
            <w:r>
              <w:rPr>
                <w:rFonts w:hint="eastAsia" w:ascii="宋体" w:hAnsi="宋体" w:eastAsia="宋体" w:cs="宋体"/>
              </w:rPr>
              <w:t xml:space="preserve">（2）方案较贴合采购人需求，较为详尽合理，针对性较强的，得4分；</w:t>
            </w:r>
            <w:r/>
          </w:p>
          <w:p>
            <w:pPr>
              <w:jc w:val="left"/>
              <w:spacing w:line="288" w:lineRule="auto"/>
              <w:rPr>
                <w:rFonts w:hint="eastAsia" w:ascii="宋体" w:hAnsi="宋体" w:eastAsia="宋体" w:cs="宋体"/>
              </w:rPr>
            </w:pPr>
            <w:r>
              <w:rPr>
                <w:rFonts w:hint="eastAsia" w:ascii="宋体" w:hAnsi="宋体" w:eastAsia="宋体" w:cs="宋体"/>
              </w:rPr>
              <w:t xml:space="preserve">（3）方案基本贴合采购人需求，基本合理，具有一定针对性、可行性的，得2分；</w:t>
            </w:r>
            <w:r/>
          </w:p>
          <w:p>
            <w:pPr>
              <w:jc w:val="left"/>
              <w:spacing w:line="288" w:lineRule="auto"/>
              <w:rPr>
                <w:rFonts w:hint="eastAsia" w:ascii="宋体" w:hAnsi="宋体" w:eastAsia="宋体" w:cs="宋体"/>
              </w:rPr>
            </w:pPr>
            <w:r>
              <w:rPr>
                <w:rFonts w:hint="eastAsia" w:ascii="宋体" w:hAnsi="宋体" w:eastAsia="宋体" w:cs="宋体"/>
              </w:rPr>
              <w:t xml:space="preserve">（4）其他或未提供方案不得分。</w:t>
            </w:r>
            <w:r/>
          </w:p>
        </w:tc>
        <w:tc>
          <w:tcPr>
            <w:tcBorders>
              <w:top w:val="single" w:color="000000" w:sz="2" w:space="0"/>
              <w:bottom w:val="single" w:color="000000" w:sz="2" w:space="0"/>
            </w:tcBorders>
            <w:tcW w:w="573" w:type="dxa"/>
            <w:vAlign w:val="center"/>
            <w:textDirection w:val="lrTb"/>
            <w:noWrap w:val="false"/>
          </w:tcPr>
          <w:p>
            <w:pPr>
              <w:jc w:val="center"/>
              <w:spacing w:before="68" w:line="288" w:lineRule="auto"/>
              <w:rPr>
                <w:rFonts w:hint="eastAsia" w:ascii="宋体" w:hAnsi="宋体" w:eastAsia="宋体" w:cs="宋体"/>
              </w:rPr>
            </w:pPr>
            <w:r>
              <w:rPr>
                <w:rFonts w:hint="eastAsia" w:ascii="宋体" w:hAnsi="宋体" w:eastAsia="宋体" w:cs="宋体"/>
              </w:rPr>
              <w:t xml:space="preserve">6</w:t>
            </w:r>
            <w:r/>
          </w:p>
        </w:tc>
        <w:tc>
          <w:tcPr>
            <w:tcBorders>
              <w:top w:val="single" w:color="000000" w:sz="2" w:space="0"/>
              <w:bottom w:val="single" w:color="000000" w:sz="2" w:space="0"/>
            </w:tcBorders>
            <w:tcW w:w="860" w:type="dxa"/>
            <w:vAlign w:val="center"/>
            <w:textDirection w:val="lrTb"/>
            <w:noWrap w:val="false"/>
          </w:tcPr>
          <w:p>
            <w:pPr>
              <w:jc w:val="center"/>
              <w:spacing w:before="68" w:line="288" w:lineRule="auto"/>
              <w:rPr>
                <w:rFonts w:hint="eastAsia" w:ascii="宋体" w:hAnsi="宋体" w:eastAsia="宋体" w:cs="宋体"/>
              </w:rPr>
            </w:pPr>
            <w:r>
              <w:rPr>
                <w:rFonts w:ascii="宋体" w:hAnsi="宋体" w:eastAsia="宋体" w:cs="宋体"/>
                <w:spacing w:val="-6"/>
              </w:rPr>
              <w:t xml:space="preserve">主</w:t>
            </w:r>
            <w:r>
              <w:rPr>
                <w:rFonts w:ascii="宋体" w:hAnsi="宋体" w:eastAsia="宋体" w:cs="宋体"/>
                <w:spacing w:val="-4"/>
              </w:rPr>
              <w:t xml:space="preserve">观</w:t>
            </w:r>
            <w:r>
              <w:rPr>
                <w:rFonts w:hint="eastAsia" w:ascii="宋体" w:hAnsi="宋体" w:eastAsia="宋体" w:cs="宋体"/>
                <w:spacing w:val="-4"/>
              </w:rPr>
              <w:t xml:space="preserve">分</w:t>
            </w:r>
            <w:r/>
          </w:p>
        </w:tc>
      </w:tr>
      <w:tr>
        <w:trPr>
          <w:jc w:val="center"/>
          <w:trHeight w:val="954"/>
        </w:trPr>
        <w:tc>
          <w:tcPr>
            <w:tcBorders>
              <w:top w:val="single" w:color="000000" w:sz="2" w:space="0"/>
              <w:bottom w:val="single" w:color="000000" w:sz="2" w:space="0"/>
            </w:tcBorders>
            <w:tcW w:w="519" w:type="dxa"/>
            <w:vAlign w:val="center"/>
            <w:textDirection w:val="lrTb"/>
            <w:noWrap w:val="false"/>
          </w:tcPr>
          <w:p>
            <w:pPr>
              <w:jc w:val="center"/>
              <w:spacing w:before="68" w:line="288" w:lineRule="auto"/>
              <w:rPr>
                <w:rFonts w:hint="eastAsia" w:ascii="宋体" w:hAnsi="宋体" w:eastAsia="宋体" w:cs="宋体"/>
                <w:spacing w:val="-2"/>
              </w:rPr>
            </w:pPr>
            <w:r>
              <w:rPr>
                <w:rFonts w:hint="eastAsia" w:ascii="宋体" w:hAnsi="宋体" w:eastAsia="宋体" w:cs="宋体"/>
                <w:spacing w:val="-2"/>
              </w:rPr>
              <w:t xml:space="preserve">2.6</w:t>
            </w:r>
            <w:r/>
          </w:p>
        </w:tc>
        <w:tc>
          <w:tcPr>
            <w:tcBorders>
              <w:top w:val="single" w:color="000000" w:sz="2" w:space="0"/>
              <w:bottom w:val="single" w:color="000000" w:sz="2" w:space="0"/>
            </w:tcBorders>
            <w:tcW w:w="1179" w:type="dxa"/>
            <w:vAlign w:val="center"/>
            <w:textDirection w:val="lrTb"/>
            <w:noWrap w:val="false"/>
          </w:tcPr>
          <w:p>
            <w:pPr>
              <w:jc w:val="left"/>
              <w:spacing w:line="288" w:lineRule="auto"/>
              <w:rPr>
                <w:rFonts w:hint="eastAsia" w:ascii="宋体" w:hAnsi="宋体" w:eastAsia="宋体" w:cs="宋体"/>
              </w:rPr>
            </w:pPr>
            <w:r>
              <w:rPr>
                <w:rFonts w:hint="eastAsia" w:ascii="宋体" w:hAnsi="宋体" w:eastAsia="宋体" w:cs="宋体"/>
              </w:rPr>
              <w:t xml:space="preserve">问题和需求理规范运维管理方案</w:t>
            </w:r>
            <w:r/>
          </w:p>
        </w:tc>
        <w:tc>
          <w:tcPr>
            <w:gridSpan w:val="2"/>
            <w:tcBorders>
              <w:top w:val="single" w:color="000000" w:sz="2" w:space="0"/>
              <w:bottom w:val="single" w:color="000000" w:sz="2" w:space="0"/>
            </w:tcBorders>
            <w:tcW w:w="6616" w:type="dxa"/>
            <w:vAlign w:val="center"/>
            <w:textDirection w:val="lrTb"/>
            <w:noWrap w:val="false"/>
          </w:tcPr>
          <w:p>
            <w:pPr>
              <w:jc w:val="left"/>
              <w:spacing w:line="288" w:lineRule="auto"/>
              <w:rPr>
                <w:rFonts w:hint="eastAsia" w:ascii="宋体" w:hAnsi="宋体" w:eastAsia="宋体" w:cs="宋体"/>
              </w:rPr>
            </w:pPr>
            <w:r>
              <w:rPr>
                <w:rFonts w:hint="eastAsia" w:ascii="宋体" w:hAnsi="宋体" w:eastAsia="宋体" w:cs="宋体"/>
              </w:rPr>
              <w:t xml:space="preserve">评委根据供应商</w:t>
            </w:r>
            <w:r>
              <w:rPr>
                <w:rFonts w:hint="eastAsia" w:ascii="宋体" w:hAnsi="宋体" w:eastAsia="宋体" w:cs="宋体"/>
                <w:lang w:val="en-US" w:eastAsia="zh-CN"/>
              </w:rPr>
              <w:t xml:space="preserve">提供的</w:t>
            </w:r>
            <w:r>
              <w:rPr>
                <w:rFonts w:hint="eastAsia" w:ascii="宋体" w:hAnsi="宋体" w:eastAsia="宋体" w:cs="宋体"/>
              </w:rPr>
              <w:t xml:space="preserve">问题和需求处理规范运维管理方案</w:t>
            </w:r>
            <w:r>
              <w:rPr>
                <w:rFonts w:hint="eastAsia" w:ascii="宋体" w:hAnsi="宋体" w:eastAsia="宋体" w:cs="宋体"/>
                <w:lang w:eastAsia="zh-CN"/>
              </w:rPr>
              <w:t xml:space="preserve">（</w:t>
            </w:r>
            <w:r>
              <w:rPr>
                <w:rFonts w:hint="eastAsia" w:ascii="宋体" w:hAnsi="宋体" w:eastAsia="宋体" w:cs="宋体"/>
                <w:lang w:val="en-US" w:eastAsia="zh-CN"/>
              </w:rPr>
              <w:t xml:space="preserve">包括</w:t>
            </w:r>
            <w:r>
              <w:rPr>
                <w:rFonts w:ascii="宋体" w:hAnsi="宋体" w:eastAsia="宋体" w:cs="宋体"/>
              </w:rPr>
              <w:t xml:space="preserve">运维管理制度</w:t>
            </w:r>
            <w:r>
              <w:rPr>
                <w:rFonts w:hint="eastAsia" w:ascii="宋体" w:hAnsi="宋体" w:eastAsia="宋体" w:cs="宋体"/>
                <w:lang w:eastAsia="zh-CN"/>
              </w:rPr>
              <w:t xml:space="preserve">、</w:t>
            </w:r>
            <w:r>
              <w:rPr>
                <w:rFonts w:hint="eastAsia" w:ascii="宋体" w:hAnsi="宋体" w:eastAsia="宋体" w:cs="宋体"/>
                <w:lang w:val="en-US" w:eastAsia="zh-CN"/>
              </w:rPr>
              <w:t xml:space="preserve">运维</w:t>
            </w:r>
            <w:r>
              <w:rPr>
                <w:rFonts w:ascii="宋体" w:hAnsi="宋体" w:eastAsia="宋体" w:cs="宋体"/>
              </w:rPr>
              <w:t xml:space="preserve">作业规范</w:t>
            </w:r>
            <w:r>
              <w:rPr>
                <w:rFonts w:hint="eastAsia" w:ascii="宋体" w:hAnsi="宋体" w:eastAsia="宋体" w:cs="宋体"/>
                <w:lang w:eastAsia="zh-CN"/>
              </w:rPr>
              <w:t xml:space="preserve">）</w:t>
            </w:r>
            <w:r>
              <w:rPr>
                <w:rFonts w:hint="eastAsia" w:ascii="宋体" w:hAnsi="宋体" w:eastAsia="宋体" w:cs="宋体"/>
              </w:rPr>
              <w:t xml:space="preserve">进行综合评分：</w:t>
            </w:r>
            <w:r/>
          </w:p>
          <w:p>
            <w:pPr>
              <w:jc w:val="left"/>
              <w:spacing w:line="288" w:lineRule="auto"/>
              <w:rPr>
                <w:rFonts w:hint="eastAsia" w:ascii="宋体" w:hAnsi="宋体" w:eastAsia="宋体" w:cs="宋体"/>
              </w:rPr>
            </w:pPr>
            <w:r>
              <w:rPr>
                <w:rFonts w:hint="eastAsia" w:ascii="宋体" w:hAnsi="宋体" w:eastAsia="宋体" w:cs="宋体"/>
              </w:rPr>
              <w:t xml:space="preserve">（1）方案贴合采购人需求，详尽合理，针对性强的，得6分；</w:t>
            </w:r>
            <w:r/>
          </w:p>
          <w:p>
            <w:pPr>
              <w:jc w:val="left"/>
              <w:spacing w:line="288" w:lineRule="auto"/>
              <w:rPr>
                <w:rFonts w:hint="eastAsia" w:ascii="宋体" w:hAnsi="宋体" w:eastAsia="宋体" w:cs="宋体"/>
              </w:rPr>
            </w:pPr>
            <w:r>
              <w:rPr>
                <w:rFonts w:hint="eastAsia" w:ascii="宋体" w:hAnsi="宋体" w:eastAsia="宋体" w:cs="宋体"/>
              </w:rPr>
              <w:t xml:space="preserve">（2）方案较贴合采购人需求，较为详尽合理，针对性较强的，得4分；</w:t>
            </w:r>
            <w:r/>
          </w:p>
          <w:p>
            <w:pPr>
              <w:jc w:val="left"/>
              <w:spacing w:line="288" w:lineRule="auto"/>
              <w:rPr>
                <w:rFonts w:hint="eastAsia" w:ascii="宋体" w:hAnsi="宋体" w:eastAsia="宋体" w:cs="宋体"/>
              </w:rPr>
            </w:pPr>
            <w:r>
              <w:rPr>
                <w:rFonts w:hint="eastAsia" w:ascii="宋体" w:hAnsi="宋体" w:eastAsia="宋体" w:cs="宋体"/>
              </w:rPr>
              <w:t xml:space="preserve">（3）方案基本贴合采购人需求，基本合理，具有一定针对性、可行性的，得2分；</w:t>
            </w:r>
            <w:r/>
          </w:p>
          <w:p>
            <w:pPr>
              <w:jc w:val="left"/>
              <w:spacing w:line="288" w:lineRule="auto"/>
              <w:rPr>
                <w:rFonts w:hint="eastAsia" w:ascii="宋体" w:hAnsi="宋体" w:eastAsia="宋体" w:cs="宋体"/>
              </w:rPr>
            </w:pPr>
            <w:r>
              <w:rPr>
                <w:rFonts w:hint="eastAsia" w:ascii="宋体" w:hAnsi="宋体" w:eastAsia="宋体" w:cs="宋体"/>
              </w:rPr>
              <w:t xml:space="preserve">（4）其他或未提供方案不得分。</w:t>
            </w:r>
            <w:r/>
          </w:p>
        </w:tc>
        <w:tc>
          <w:tcPr>
            <w:tcBorders>
              <w:top w:val="single" w:color="000000" w:sz="2" w:space="0"/>
              <w:bottom w:val="single" w:color="000000" w:sz="2" w:space="0"/>
            </w:tcBorders>
            <w:tcW w:w="573" w:type="dxa"/>
            <w:vAlign w:val="center"/>
            <w:textDirection w:val="lrTb"/>
            <w:noWrap w:val="false"/>
          </w:tcPr>
          <w:p>
            <w:pPr>
              <w:jc w:val="center"/>
              <w:spacing w:before="68" w:line="288" w:lineRule="auto"/>
              <w:rPr>
                <w:rFonts w:hint="eastAsia" w:ascii="宋体" w:hAnsi="宋体" w:eastAsia="宋体" w:cs="宋体"/>
              </w:rPr>
            </w:pPr>
            <w:r>
              <w:rPr>
                <w:rFonts w:hint="eastAsia" w:ascii="宋体" w:hAnsi="宋体" w:eastAsia="宋体" w:cs="宋体"/>
              </w:rPr>
              <w:t xml:space="preserve">6</w:t>
            </w:r>
            <w:r/>
          </w:p>
        </w:tc>
        <w:tc>
          <w:tcPr>
            <w:tcBorders>
              <w:top w:val="single" w:color="000000" w:sz="2" w:space="0"/>
              <w:bottom w:val="single" w:color="000000" w:sz="2" w:space="0"/>
            </w:tcBorders>
            <w:tcW w:w="860" w:type="dxa"/>
            <w:vAlign w:val="center"/>
            <w:textDirection w:val="lrTb"/>
            <w:noWrap w:val="false"/>
          </w:tcPr>
          <w:p>
            <w:pPr>
              <w:jc w:val="center"/>
              <w:spacing w:before="68" w:line="288" w:lineRule="auto"/>
              <w:rPr>
                <w:rFonts w:hint="eastAsia" w:ascii="宋体" w:hAnsi="宋体" w:eastAsia="宋体" w:cs="宋体"/>
              </w:rPr>
            </w:pPr>
            <w:r>
              <w:rPr>
                <w:rFonts w:ascii="宋体" w:hAnsi="宋体" w:eastAsia="宋体" w:cs="宋体"/>
                <w:spacing w:val="-6"/>
              </w:rPr>
              <w:t xml:space="preserve">主</w:t>
            </w:r>
            <w:r>
              <w:rPr>
                <w:rFonts w:ascii="宋体" w:hAnsi="宋体" w:eastAsia="宋体" w:cs="宋体"/>
                <w:spacing w:val="-4"/>
              </w:rPr>
              <w:t xml:space="preserve">观</w:t>
            </w:r>
            <w:r>
              <w:rPr>
                <w:rFonts w:hint="eastAsia" w:ascii="宋体" w:hAnsi="宋体" w:eastAsia="宋体" w:cs="宋体"/>
                <w:spacing w:val="-4"/>
              </w:rPr>
              <w:t xml:space="preserve">分</w:t>
            </w:r>
            <w:r/>
          </w:p>
        </w:tc>
      </w:tr>
      <w:tr>
        <w:trPr>
          <w:jc w:val="center"/>
          <w:trHeight w:val="954"/>
        </w:trPr>
        <w:tc>
          <w:tcPr>
            <w:tcBorders>
              <w:top w:val="single" w:color="000000" w:sz="2" w:space="0"/>
              <w:bottom w:val="single" w:color="000000" w:sz="2" w:space="0"/>
            </w:tcBorders>
            <w:tcW w:w="519" w:type="dxa"/>
            <w:vAlign w:val="center"/>
            <w:textDirection w:val="lrTb"/>
            <w:noWrap w:val="false"/>
          </w:tcPr>
          <w:p>
            <w:pPr>
              <w:jc w:val="center"/>
              <w:spacing w:before="68" w:line="288" w:lineRule="auto"/>
              <w:rPr>
                <w:rFonts w:hint="eastAsia" w:ascii="宋体" w:hAnsi="宋体" w:eastAsia="宋体" w:cs="宋体"/>
                <w:spacing w:val="-2"/>
              </w:rPr>
            </w:pPr>
            <w:r>
              <w:rPr>
                <w:rFonts w:hint="eastAsia" w:ascii="宋体" w:hAnsi="宋体" w:eastAsia="宋体" w:cs="宋体"/>
                <w:spacing w:val="-2"/>
              </w:rPr>
              <w:t xml:space="preserve">2.7</w:t>
            </w:r>
            <w:r/>
          </w:p>
        </w:tc>
        <w:tc>
          <w:tcPr>
            <w:tcBorders>
              <w:top w:val="single" w:color="000000" w:sz="2" w:space="0"/>
              <w:bottom w:val="single" w:color="000000" w:sz="2" w:space="0"/>
            </w:tcBorders>
            <w:tcW w:w="1179" w:type="dxa"/>
            <w:vAlign w:val="center"/>
            <w:textDirection w:val="lrTb"/>
            <w:noWrap w:val="false"/>
          </w:tcPr>
          <w:p>
            <w:pPr>
              <w:jc w:val="left"/>
              <w:spacing w:line="288" w:lineRule="auto"/>
              <w:rPr>
                <w:rFonts w:hint="eastAsia" w:ascii="宋体" w:hAnsi="宋体" w:eastAsia="宋体" w:cs="宋体"/>
                <w:lang w:eastAsia="en-US"/>
              </w:rPr>
            </w:pPr>
            <w:r>
              <w:rPr>
                <w:rFonts w:hint="eastAsia" w:ascii="宋体" w:hAnsi="宋体" w:eastAsia="宋体" w:cs="宋体"/>
              </w:rPr>
              <w:t xml:space="preserve">运维工作数据安全管理运维方案</w:t>
            </w:r>
            <w:r/>
          </w:p>
        </w:tc>
        <w:tc>
          <w:tcPr>
            <w:gridSpan w:val="2"/>
            <w:tcBorders>
              <w:top w:val="single" w:color="000000" w:sz="2" w:space="0"/>
              <w:bottom w:val="single" w:color="000000" w:sz="2" w:space="0"/>
            </w:tcBorders>
            <w:tcW w:w="6616" w:type="dxa"/>
            <w:vAlign w:val="center"/>
            <w:textDirection w:val="lrTb"/>
            <w:noWrap w:val="false"/>
          </w:tcPr>
          <w:p>
            <w:pPr>
              <w:jc w:val="left"/>
              <w:spacing w:line="288" w:lineRule="auto"/>
              <w:rPr>
                <w:rFonts w:hint="eastAsia" w:ascii="宋体" w:hAnsi="宋体" w:eastAsia="宋体" w:cs="宋体"/>
              </w:rPr>
            </w:pPr>
            <w:r>
              <w:rPr>
                <w:rFonts w:hint="eastAsia" w:ascii="宋体" w:hAnsi="宋体" w:eastAsia="宋体" w:cs="宋体"/>
              </w:rPr>
              <w:t xml:space="preserve">评委根据供应商</w:t>
            </w:r>
            <w:r>
              <w:rPr>
                <w:rFonts w:hint="eastAsia" w:ascii="宋体" w:hAnsi="宋体" w:eastAsia="宋体" w:cs="宋体"/>
                <w:lang w:val="en-US" w:eastAsia="zh-CN"/>
              </w:rPr>
              <w:t xml:space="preserve">提供的</w:t>
            </w:r>
            <w:r>
              <w:rPr>
                <w:rFonts w:hint="eastAsia" w:ascii="宋体" w:hAnsi="宋体" w:eastAsia="宋体" w:cs="宋体"/>
              </w:rPr>
              <w:t xml:space="preserve">运维工作数据安全管理运维方案</w:t>
            </w:r>
            <w:r>
              <w:rPr>
                <w:rFonts w:hint="eastAsia" w:ascii="宋体" w:hAnsi="宋体" w:eastAsia="宋体" w:cs="宋体"/>
                <w:lang w:eastAsia="zh-CN"/>
              </w:rPr>
              <w:t xml:space="preserve">（</w:t>
            </w:r>
            <w:r>
              <w:rPr>
                <w:rFonts w:hint="eastAsia" w:ascii="宋体" w:hAnsi="宋体" w:eastAsia="宋体" w:cs="宋体"/>
                <w:lang w:val="en-US" w:eastAsia="zh-CN"/>
              </w:rPr>
              <w:t xml:space="preserve">包括</w:t>
            </w:r>
            <w:r>
              <w:rPr>
                <w:rFonts w:ascii="宋体" w:hAnsi="宋体" w:eastAsia="宋体" w:cs="宋体"/>
              </w:rPr>
              <w:t xml:space="preserve">安全运维管理体系、数据安全建议、安全事件处置预案</w:t>
            </w:r>
            <w:r>
              <w:rPr>
                <w:rFonts w:hint="eastAsia" w:ascii="宋体" w:hAnsi="宋体" w:eastAsia="宋体" w:cs="宋体"/>
                <w:lang w:val="en-US" w:eastAsia="zh-CN"/>
              </w:rPr>
              <w:t xml:space="preserve">等</w:t>
            </w:r>
            <w:r>
              <w:rPr>
                <w:rFonts w:hint="eastAsia" w:ascii="宋体" w:hAnsi="宋体" w:eastAsia="宋体" w:cs="宋体"/>
                <w:lang w:eastAsia="zh-CN"/>
              </w:rPr>
              <w:t xml:space="preserve">）</w:t>
            </w:r>
            <w:r>
              <w:rPr>
                <w:rFonts w:hint="eastAsia" w:ascii="宋体" w:hAnsi="宋体" w:eastAsia="宋体" w:cs="宋体"/>
              </w:rPr>
              <w:t xml:space="preserve">进行综合评分：</w:t>
            </w:r>
            <w:r/>
          </w:p>
          <w:p>
            <w:pPr>
              <w:jc w:val="left"/>
              <w:spacing w:line="288" w:lineRule="auto"/>
              <w:rPr>
                <w:rFonts w:hint="eastAsia" w:ascii="宋体" w:hAnsi="宋体" w:eastAsia="宋体" w:cs="宋体"/>
              </w:rPr>
            </w:pPr>
            <w:r>
              <w:rPr>
                <w:rFonts w:hint="eastAsia" w:ascii="宋体" w:hAnsi="宋体" w:eastAsia="宋体" w:cs="宋体"/>
              </w:rPr>
              <w:t xml:space="preserve">（1）方案贴合采购人需求，详尽合理，针对性强的，得5分；</w:t>
            </w:r>
            <w:r/>
          </w:p>
          <w:p>
            <w:pPr>
              <w:jc w:val="left"/>
              <w:spacing w:line="288" w:lineRule="auto"/>
              <w:rPr>
                <w:rFonts w:hint="eastAsia" w:ascii="宋体" w:hAnsi="宋体" w:eastAsia="宋体" w:cs="宋体"/>
              </w:rPr>
            </w:pPr>
            <w:r>
              <w:rPr>
                <w:rFonts w:hint="eastAsia" w:ascii="宋体" w:hAnsi="宋体" w:eastAsia="宋体" w:cs="宋体"/>
              </w:rPr>
              <w:t xml:space="preserve">（2）方案较贴合采购人需求，较为详尽合理，针对性较强的，得3分；</w:t>
            </w:r>
            <w:r/>
          </w:p>
          <w:p>
            <w:pPr>
              <w:jc w:val="left"/>
              <w:spacing w:line="288" w:lineRule="auto"/>
              <w:rPr>
                <w:rFonts w:hint="eastAsia" w:ascii="宋体" w:hAnsi="宋体" w:eastAsia="宋体" w:cs="宋体"/>
              </w:rPr>
            </w:pPr>
            <w:r>
              <w:rPr>
                <w:rFonts w:hint="eastAsia" w:ascii="宋体" w:hAnsi="宋体" w:eastAsia="宋体" w:cs="宋体"/>
              </w:rPr>
              <w:t xml:space="preserve">（3）方案基本贴合采购人需求，基本合理，具有一定针对性、可行性的，得1分；</w:t>
            </w:r>
            <w:r/>
          </w:p>
          <w:p>
            <w:pPr>
              <w:jc w:val="left"/>
              <w:spacing w:line="288" w:lineRule="auto"/>
              <w:rPr>
                <w:rFonts w:hint="eastAsia" w:ascii="宋体" w:hAnsi="宋体" w:eastAsia="宋体" w:cs="宋体"/>
              </w:rPr>
            </w:pPr>
            <w:r>
              <w:rPr>
                <w:rFonts w:hint="eastAsia" w:ascii="宋体" w:hAnsi="宋体" w:eastAsia="宋体" w:cs="宋体"/>
              </w:rPr>
              <w:t xml:space="preserve">（4）其他或未提供方案不得分。</w:t>
            </w:r>
            <w:r/>
          </w:p>
        </w:tc>
        <w:tc>
          <w:tcPr>
            <w:tcBorders>
              <w:top w:val="single" w:color="000000" w:sz="2" w:space="0"/>
              <w:bottom w:val="single" w:color="000000" w:sz="2" w:space="0"/>
            </w:tcBorders>
            <w:tcW w:w="573" w:type="dxa"/>
            <w:vAlign w:val="center"/>
            <w:textDirection w:val="lrTb"/>
            <w:noWrap w:val="false"/>
          </w:tcPr>
          <w:p>
            <w:pPr>
              <w:jc w:val="center"/>
              <w:spacing w:before="68" w:line="288" w:lineRule="auto"/>
              <w:rPr>
                <w:rFonts w:hint="eastAsia" w:ascii="宋体" w:hAnsi="宋体" w:eastAsia="宋体" w:cs="宋体"/>
              </w:rPr>
            </w:pPr>
            <w:r>
              <w:rPr>
                <w:rFonts w:hint="eastAsia" w:ascii="宋体" w:hAnsi="宋体" w:eastAsia="宋体" w:cs="宋体"/>
              </w:rPr>
              <w:t xml:space="preserve">5</w:t>
            </w:r>
            <w:r/>
          </w:p>
        </w:tc>
        <w:tc>
          <w:tcPr>
            <w:tcBorders>
              <w:top w:val="single" w:color="000000" w:sz="2" w:space="0"/>
              <w:bottom w:val="single" w:color="000000" w:sz="2" w:space="0"/>
            </w:tcBorders>
            <w:tcW w:w="860" w:type="dxa"/>
            <w:vAlign w:val="center"/>
            <w:textDirection w:val="lrTb"/>
            <w:noWrap w:val="false"/>
          </w:tcPr>
          <w:p>
            <w:pPr>
              <w:jc w:val="center"/>
              <w:spacing w:before="68" w:line="288" w:lineRule="auto"/>
              <w:rPr>
                <w:rFonts w:hint="eastAsia" w:ascii="宋体" w:hAnsi="宋体" w:eastAsia="宋体" w:cs="宋体"/>
              </w:rPr>
            </w:pPr>
            <w:r>
              <w:rPr>
                <w:rFonts w:ascii="宋体" w:hAnsi="宋体" w:eastAsia="宋体" w:cs="宋体"/>
                <w:spacing w:val="-6"/>
              </w:rPr>
              <w:t xml:space="preserve">主</w:t>
            </w:r>
            <w:r>
              <w:rPr>
                <w:rFonts w:ascii="宋体" w:hAnsi="宋体" w:eastAsia="宋体" w:cs="宋体"/>
                <w:spacing w:val="-4"/>
              </w:rPr>
              <w:t xml:space="preserve">观</w:t>
            </w:r>
            <w:r>
              <w:rPr>
                <w:rFonts w:hint="eastAsia" w:ascii="宋体" w:hAnsi="宋体" w:eastAsia="宋体" w:cs="宋体"/>
                <w:spacing w:val="-4"/>
              </w:rPr>
              <w:t xml:space="preserve">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line="288" w:lineRule="auto"/>
              <w:rPr>
                <w:rFonts w:hint="eastAsia" w:ascii="宋体" w:hAnsi="宋体" w:eastAsia="宋体" w:cs="宋体"/>
                <w:spacing w:val="-2"/>
              </w:rPr>
            </w:pPr>
            <w:r>
              <w:rPr>
                <w:rFonts w:hint="eastAsia" w:ascii="宋体" w:hAnsi="宋体" w:eastAsia="宋体" w:cs="宋体"/>
                <w:spacing w:val="-2"/>
              </w:rPr>
              <w:t xml:space="preserve">2.8</w:t>
            </w:r>
            <w:r/>
          </w:p>
        </w:tc>
        <w:tc>
          <w:tcPr>
            <w:tcBorders>
              <w:top w:val="single" w:color="000000" w:sz="2" w:space="0"/>
              <w:bottom w:val="single" w:color="000000" w:sz="2" w:space="0"/>
            </w:tcBorders>
            <w:tcW w:w="1179" w:type="dxa"/>
            <w:vAlign w:val="center"/>
            <w:textDirection w:val="lrTb"/>
            <w:noWrap w:val="false"/>
          </w:tcPr>
          <w:p>
            <w:pPr>
              <w:jc w:val="left"/>
              <w:spacing w:line="288" w:lineRule="auto"/>
              <w:rPr>
                <w:rFonts w:hint="eastAsia" w:ascii="宋体" w:hAnsi="宋体" w:eastAsia="宋体" w:cs="宋体"/>
                <w:lang w:eastAsia="en-US"/>
              </w:rPr>
            </w:pPr>
            <w:r>
              <w:rPr>
                <w:rFonts w:hint="eastAsia" w:ascii="宋体" w:hAnsi="宋体" w:eastAsia="宋体" w:cs="宋体"/>
                <w:lang w:eastAsia="en-US"/>
              </w:rPr>
              <w:t xml:space="preserve">应急处置方案</w:t>
            </w:r>
            <w:r/>
          </w:p>
        </w:tc>
        <w:tc>
          <w:tcPr>
            <w:gridSpan w:val="2"/>
            <w:tcBorders>
              <w:top w:val="single" w:color="000000" w:sz="2" w:space="0"/>
              <w:bottom w:val="single" w:color="000000" w:sz="2" w:space="0"/>
            </w:tcBorders>
            <w:tcW w:w="6616" w:type="dxa"/>
            <w:vAlign w:val="center"/>
            <w:textDirection w:val="lrTb"/>
            <w:noWrap w:val="false"/>
          </w:tcPr>
          <w:p>
            <w:pPr>
              <w:jc w:val="left"/>
              <w:spacing w:line="288" w:lineRule="auto"/>
              <w:rPr>
                <w:rFonts w:hint="eastAsia" w:ascii="宋体" w:hAnsi="宋体" w:eastAsia="宋体" w:cs="宋体"/>
              </w:rPr>
            </w:pPr>
            <w:r>
              <w:rPr>
                <w:rFonts w:hint="eastAsia" w:ascii="宋体" w:hAnsi="宋体" w:eastAsia="宋体" w:cs="宋体"/>
              </w:rPr>
              <w:t xml:space="preserve">评委根据供应商提供的应急处置方案</w:t>
            </w:r>
            <w:r>
              <w:rPr>
                <w:rFonts w:hint="eastAsia" w:ascii="宋体" w:hAnsi="宋体" w:eastAsia="宋体" w:cs="宋体"/>
                <w:lang w:eastAsia="zh-CN"/>
              </w:rPr>
              <w:t xml:space="preserve">（</w:t>
            </w:r>
            <w:r>
              <w:rPr>
                <w:rFonts w:hint="eastAsia" w:ascii="宋体" w:hAnsi="宋体" w:eastAsia="宋体" w:cs="宋体"/>
                <w:lang w:val="en-US" w:eastAsia="zh-CN"/>
              </w:rPr>
              <w:t xml:space="preserve">包括</w:t>
            </w:r>
            <w:r>
              <w:rPr>
                <w:rFonts w:hint="eastAsia" w:ascii="宋体" w:hAnsi="宋体" w:eastAsia="宋体" w:cs="宋体"/>
              </w:rPr>
              <w:t xml:space="preserve">响应流程</w:t>
            </w:r>
            <w:r>
              <w:rPr>
                <w:rFonts w:hint="eastAsia" w:ascii="宋体" w:hAnsi="宋体" w:eastAsia="宋体" w:cs="宋体"/>
                <w:lang w:eastAsia="zh-CN"/>
              </w:rPr>
              <w:t xml:space="preserve">、</w:t>
            </w:r>
            <w:r>
              <w:rPr>
                <w:rFonts w:hint="eastAsia" w:ascii="宋体" w:hAnsi="宋体" w:eastAsia="宋体" w:cs="宋体"/>
                <w:lang w:val="en-US" w:eastAsia="zh-CN"/>
              </w:rPr>
              <w:t xml:space="preserve">服务时间、故障定义及响应时间等</w:t>
            </w:r>
            <w:r>
              <w:rPr>
                <w:rFonts w:hint="eastAsia" w:ascii="宋体" w:hAnsi="宋体" w:eastAsia="宋体" w:cs="宋体"/>
                <w:lang w:eastAsia="zh-CN"/>
              </w:rPr>
              <w:t xml:space="preserve">）</w:t>
            </w:r>
            <w:r>
              <w:rPr>
                <w:rFonts w:hint="eastAsia" w:ascii="宋体" w:hAnsi="宋体" w:eastAsia="宋体" w:cs="宋体"/>
              </w:rPr>
              <w:t xml:space="preserve">进行综合评分：</w:t>
            </w:r>
            <w:r/>
          </w:p>
          <w:p>
            <w:pPr>
              <w:jc w:val="left"/>
              <w:spacing w:line="288" w:lineRule="auto"/>
              <w:rPr>
                <w:rFonts w:hint="eastAsia" w:ascii="宋体" w:hAnsi="宋体" w:eastAsia="宋体" w:cs="宋体"/>
              </w:rPr>
            </w:pPr>
            <w:r>
              <w:rPr>
                <w:rFonts w:hint="eastAsia" w:ascii="宋体" w:hAnsi="宋体" w:eastAsia="宋体" w:cs="宋体"/>
              </w:rPr>
              <w:t xml:space="preserve">（1）方案贴合采购人需求，详尽合理，针对性强的，得5分；</w:t>
            </w:r>
            <w:r/>
          </w:p>
          <w:p>
            <w:pPr>
              <w:jc w:val="left"/>
              <w:spacing w:line="288" w:lineRule="auto"/>
              <w:rPr>
                <w:rFonts w:hint="eastAsia" w:ascii="宋体" w:hAnsi="宋体" w:eastAsia="宋体" w:cs="宋体"/>
              </w:rPr>
            </w:pPr>
            <w:r>
              <w:rPr>
                <w:rFonts w:hint="eastAsia" w:ascii="宋体" w:hAnsi="宋体" w:eastAsia="宋体" w:cs="宋体"/>
              </w:rPr>
              <w:t xml:space="preserve">（2）方案较贴合采购人需求，较为详尽合理，针对性较强的，得3分；</w:t>
            </w:r>
            <w:r/>
          </w:p>
          <w:p>
            <w:pPr>
              <w:jc w:val="left"/>
              <w:spacing w:line="288" w:lineRule="auto"/>
              <w:rPr>
                <w:rFonts w:hint="eastAsia" w:ascii="宋体" w:hAnsi="宋体" w:eastAsia="宋体" w:cs="宋体"/>
              </w:rPr>
            </w:pPr>
            <w:r>
              <w:rPr>
                <w:rFonts w:hint="eastAsia" w:ascii="宋体" w:hAnsi="宋体" w:eastAsia="宋体" w:cs="宋体"/>
              </w:rPr>
              <w:t xml:space="preserve">（3）方案基本贴合采购人需求，基本合理，具有一定针对性、可行性的，得1分；</w:t>
            </w:r>
            <w:r/>
          </w:p>
          <w:p>
            <w:pPr>
              <w:jc w:val="left"/>
              <w:spacing w:line="288" w:lineRule="auto"/>
              <w:rPr>
                <w:rFonts w:hint="eastAsia" w:ascii="宋体" w:hAnsi="宋体" w:eastAsia="宋体" w:cs="宋体"/>
              </w:rPr>
            </w:pPr>
            <w:r>
              <w:rPr>
                <w:rFonts w:hint="eastAsia" w:ascii="宋体" w:hAnsi="宋体" w:eastAsia="宋体" w:cs="宋体"/>
              </w:rPr>
              <w:t xml:space="preserve">（4）其他或未提供方案不得分。</w:t>
            </w:r>
            <w:r/>
          </w:p>
        </w:tc>
        <w:tc>
          <w:tcPr>
            <w:tcBorders>
              <w:top w:val="single" w:color="000000" w:sz="2" w:space="0"/>
              <w:bottom w:val="single" w:color="000000" w:sz="2" w:space="0"/>
            </w:tcBorders>
            <w:tcW w:w="573" w:type="dxa"/>
            <w:vAlign w:val="center"/>
            <w:textDirection w:val="lrTb"/>
            <w:noWrap w:val="false"/>
          </w:tcPr>
          <w:p>
            <w:pPr>
              <w:jc w:val="center"/>
              <w:spacing w:before="68" w:line="288" w:lineRule="auto"/>
              <w:rPr>
                <w:rFonts w:hint="eastAsia" w:ascii="宋体" w:hAnsi="宋体" w:eastAsia="宋体" w:cs="宋体"/>
              </w:rPr>
            </w:pPr>
            <w:r>
              <w:rPr>
                <w:rFonts w:hint="eastAsia" w:ascii="宋体" w:hAnsi="宋体" w:eastAsia="宋体" w:cs="宋体"/>
              </w:rPr>
              <w:t xml:space="preserve">5</w:t>
            </w:r>
            <w:r/>
          </w:p>
        </w:tc>
        <w:tc>
          <w:tcPr>
            <w:tcBorders>
              <w:top w:val="single" w:color="000000" w:sz="2" w:space="0"/>
              <w:bottom w:val="single" w:color="000000" w:sz="2" w:space="0"/>
            </w:tcBorders>
            <w:tcW w:w="860" w:type="dxa"/>
            <w:vAlign w:val="center"/>
            <w:textDirection w:val="lrTb"/>
            <w:noWrap w:val="false"/>
          </w:tcPr>
          <w:p>
            <w:pPr>
              <w:jc w:val="center"/>
              <w:spacing w:before="68" w:line="288" w:lineRule="auto"/>
              <w:rPr>
                <w:rFonts w:hint="eastAsia" w:ascii="宋体" w:hAnsi="宋体" w:eastAsia="宋体" w:cs="宋体"/>
              </w:rPr>
            </w:pPr>
            <w:r>
              <w:rPr>
                <w:rFonts w:ascii="宋体" w:hAnsi="宋体" w:eastAsia="宋体" w:cs="宋体"/>
                <w:spacing w:val="-6"/>
              </w:rPr>
              <w:t xml:space="preserve">主</w:t>
            </w:r>
            <w:r>
              <w:rPr>
                <w:rFonts w:ascii="宋体" w:hAnsi="宋体" w:eastAsia="宋体" w:cs="宋体"/>
                <w:spacing w:val="-4"/>
              </w:rPr>
              <w:t xml:space="preserve">观</w:t>
            </w:r>
            <w:r>
              <w:rPr>
                <w:rFonts w:hint="eastAsia" w:ascii="宋体" w:hAnsi="宋体" w:eastAsia="宋体" w:cs="宋体"/>
                <w:spacing w:val="-4"/>
              </w:rPr>
              <w:t xml:space="preserve">分</w:t>
            </w:r>
            <w:r/>
          </w:p>
        </w:tc>
      </w:tr>
      <w:tr>
        <w:trPr>
          <w:jc w:val="center"/>
          <w:trHeight w:val="954"/>
        </w:trPr>
        <w:tc>
          <w:tcPr>
            <w:tcBorders>
              <w:top w:val="single" w:color="000000" w:sz="2" w:space="0"/>
              <w:bottom w:val="single" w:color="000000" w:sz="2" w:space="0"/>
            </w:tcBorders>
            <w:tcW w:w="519" w:type="dxa"/>
            <w:vAlign w:val="center"/>
            <w:textDirection w:val="lrTb"/>
            <w:noWrap w:val="false"/>
          </w:tcPr>
          <w:p>
            <w:pPr>
              <w:jc w:val="center"/>
              <w:spacing w:before="68" w:line="288" w:lineRule="auto"/>
              <w:rPr>
                <w:rFonts w:hint="eastAsia" w:ascii="宋体" w:hAnsi="宋体" w:eastAsia="宋体" w:cs="宋体"/>
                <w:spacing w:val="-2"/>
              </w:rPr>
            </w:pPr>
            <w:r>
              <w:rPr>
                <w:rFonts w:hint="eastAsia" w:ascii="宋体" w:hAnsi="宋体" w:eastAsia="宋体" w:cs="宋体"/>
                <w:spacing w:val="-2"/>
              </w:rPr>
              <w:t xml:space="preserve">2.9</w:t>
            </w:r>
            <w:r/>
          </w:p>
        </w:tc>
        <w:tc>
          <w:tcPr>
            <w:tcBorders>
              <w:top w:val="single" w:color="000000" w:sz="2" w:space="0"/>
              <w:bottom w:val="single" w:color="000000" w:sz="2" w:space="0"/>
            </w:tcBorders>
            <w:tcW w:w="1179" w:type="dxa"/>
            <w:vAlign w:val="center"/>
            <w:textDirection w:val="lrTb"/>
            <w:noWrap w:val="false"/>
          </w:tcPr>
          <w:p>
            <w:pPr>
              <w:jc w:val="left"/>
              <w:spacing w:line="288" w:lineRule="auto"/>
              <w:rPr>
                <w:rFonts w:hint="eastAsia" w:ascii="宋体" w:hAnsi="宋体" w:eastAsia="宋体" w:cs="宋体"/>
              </w:rPr>
            </w:pPr>
            <w:r>
              <w:rPr>
                <w:rFonts w:hint="eastAsia" w:ascii="宋体" w:hAnsi="宋体" w:eastAsia="宋体" w:cs="宋体"/>
              </w:rPr>
              <w:t xml:space="preserve">服务承诺</w:t>
            </w:r>
            <w:r/>
          </w:p>
        </w:tc>
        <w:tc>
          <w:tcPr>
            <w:gridSpan w:val="2"/>
            <w:tcBorders>
              <w:top w:val="single" w:color="000000" w:sz="2" w:space="0"/>
              <w:bottom w:val="single" w:color="000000" w:sz="2" w:space="0"/>
            </w:tcBorders>
            <w:tcW w:w="6616" w:type="dxa"/>
            <w:vAlign w:val="center"/>
            <w:textDirection w:val="lrTb"/>
            <w:noWrap w:val="false"/>
          </w:tcPr>
          <w:p>
            <w:pPr>
              <w:jc w:val="left"/>
              <w:spacing w:line="288" w:lineRule="auto"/>
              <w:rPr>
                <w:rFonts w:hint="eastAsia" w:ascii="宋体" w:hAnsi="宋体" w:eastAsia="宋体" w:cs="宋体"/>
              </w:rPr>
            </w:pPr>
            <w:r>
              <w:rPr>
                <w:rFonts w:hint="eastAsia" w:ascii="宋体" w:hAnsi="宋体" w:eastAsia="宋体" w:cs="宋体"/>
              </w:rPr>
              <w:t xml:space="preserve">投标人承诺</w:t>
            </w:r>
            <w:r>
              <w:rPr>
                <w:rFonts w:hint="eastAsia" w:ascii="宋体" w:hAnsi="宋体" w:eastAsia="宋体" w:cs="宋体"/>
                <w:lang w:eastAsia="zh-CN"/>
              </w:rPr>
              <w:t xml:space="preserve">，</w:t>
            </w:r>
            <w:r>
              <w:rPr>
                <w:rFonts w:hint="eastAsia" w:ascii="宋体" w:hAnsi="宋体" w:eastAsia="宋体" w:cs="宋体"/>
              </w:rPr>
              <w:t xml:space="preserve">签订合同时提供全部9名运维人员名单，投入本项目的运维人员在本项目服务期内不得同时参与其他运维服务或系统开发项目，得3分，未提供不得分（提供承诺函，格式自拟）。</w:t>
            </w:r>
            <w:r/>
          </w:p>
        </w:tc>
        <w:tc>
          <w:tcPr>
            <w:tcBorders>
              <w:top w:val="single" w:color="000000" w:sz="2" w:space="0"/>
              <w:bottom w:val="single" w:color="000000" w:sz="2" w:space="0"/>
            </w:tcBorders>
            <w:tcW w:w="573" w:type="dxa"/>
            <w:vAlign w:val="center"/>
            <w:textDirection w:val="lrTb"/>
            <w:noWrap w:val="false"/>
          </w:tcPr>
          <w:p>
            <w:pPr>
              <w:jc w:val="center"/>
              <w:spacing w:before="68" w:line="288" w:lineRule="auto"/>
              <w:rPr>
                <w:rFonts w:hint="eastAsia" w:ascii="宋体" w:hAnsi="宋体" w:eastAsia="宋体" w:cs="宋体"/>
              </w:rPr>
            </w:pPr>
            <w:r>
              <w:rPr>
                <w:rFonts w:hint="eastAsia" w:ascii="宋体" w:hAnsi="宋体" w:eastAsia="宋体" w:cs="宋体"/>
              </w:rPr>
              <w:t xml:space="preserve">3</w:t>
            </w:r>
            <w:r/>
          </w:p>
        </w:tc>
        <w:tc>
          <w:tcPr>
            <w:tcBorders>
              <w:top w:val="single" w:color="000000" w:sz="2" w:space="0"/>
              <w:bottom w:val="single" w:color="000000" w:sz="2" w:space="0"/>
            </w:tcBorders>
            <w:tcW w:w="860" w:type="dxa"/>
            <w:vAlign w:val="center"/>
            <w:textDirection w:val="lrTb"/>
            <w:noWrap w:val="false"/>
          </w:tcPr>
          <w:p>
            <w:pPr>
              <w:jc w:val="center"/>
              <w:spacing w:before="68" w:line="288" w:lineRule="auto"/>
              <w:rPr>
                <w:rFonts w:hint="eastAsia" w:ascii="宋体" w:hAnsi="宋体" w:eastAsia="宋体" w:cs="宋体"/>
                <w:spacing w:val="-6"/>
              </w:rPr>
            </w:pPr>
            <w:r>
              <w:rPr>
                <w:rFonts w:hint="eastAsia" w:ascii="宋体" w:hAnsi="宋体" w:eastAsia="宋体" w:cs="宋体"/>
                <w:spacing w:val="-6"/>
              </w:rPr>
              <w:t xml:space="preserve">客观分</w:t>
            </w:r>
            <w:r/>
          </w:p>
        </w:tc>
      </w:tr>
      <w:tr>
        <w:trPr>
          <w:jc w:val="center"/>
          <w:trHeight w:val="954"/>
        </w:trPr>
        <w:tc>
          <w:tcPr>
            <w:tcBorders>
              <w:top w:val="single" w:color="000000" w:sz="2" w:space="0"/>
              <w:bottom w:val="single" w:color="000000" w:sz="2" w:space="0"/>
            </w:tcBorders>
            <w:tcW w:w="519" w:type="dxa"/>
            <w:vAlign w:val="center"/>
            <w:textDirection w:val="lrTb"/>
            <w:noWrap w:val="false"/>
          </w:tcPr>
          <w:p>
            <w:pPr>
              <w:jc w:val="center"/>
              <w:spacing w:before="68" w:line="288" w:lineRule="auto"/>
              <w:rPr>
                <w:rFonts w:hint="default" w:ascii="宋体" w:hAnsi="宋体" w:eastAsia="宋体" w:cs="宋体"/>
                <w:spacing w:val="-2"/>
                <w:lang w:val="en-US" w:eastAsia="zh-CN"/>
              </w:rPr>
            </w:pPr>
            <w:r>
              <w:rPr>
                <w:rFonts w:hint="eastAsia" w:ascii="宋体" w:hAnsi="宋体" w:eastAsia="宋体" w:cs="宋体"/>
                <w:spacing w:val="-2"/>
                <w:lang w:val="en-US" w:eastAsia="zh-CN"/>
              </w:rPr>
              <w:t xml:space="preserve">2.10</w:t>
            </w:r>
            <w:r/>
          </w:p>
        </w:tc>
        <w:tc>
          <w:tcPr>
            <w:shd w:val="clear" w:color="auto" w:fill="auto"/>
            <w:tcBorders>
              <w:top w:val="single" w:color="000000" w:sz="2" w:space="0"/>
              <w:bottom w:val="single" w:color="000000" w:sz="2" w:space="0"/>
            </w:tcBorders>
            <w:tcW w:w="1179" w:type="dxa"/>
            <w:vAlign w:val="center"/>
            <w:textDirection w:val="lrTb"/>
            <w:noWrap w:val="false"/>
          </w:tcPr>
          <w:p>
            <w:pPr>
              <w:jc w:val="left"/>
              <w:spacing w:before="68" w:line="288" w:lineRule="auto"/>
              <w:rPr>
                <w:rFonts w:hint="eastAsia" w:ascii="宋体" w:hAnsi="宋体" w:eastAsia="宋体" w:cs="宋体"/>
                <w:spacing w:val="-2"/>
                <w:lang w:val="en-US" w:eastAsia="zh-CN"/>
              </w:rPr>
            </w:pPr>
            <w:r>
              <w:rPr>
                <w:rFonts w:hint="eastAsia" w:ascii="宋体" w:hAnsi="宋体" w:eastAsia="宋体" w:cs="宋体"/>
                <w:spacing w:val="-2"/>
              </w:rPr>
              <w:t xml:space="preserve">本地化服务能力</w:t>
            </w:r>
            <w:r/>
          </w:p>
        </w:tc>
        <w:tc>
          <w:tcPr>
            <w:gridSpan w:val="2"/>
            <w:shd w:val="clear" w:color="auto" w:fill="auto"/>
            <w:tcBorders>
              <w:top w:val="single" w:color="000000" w:sz="2" w:space="0"/>
              <w:bottom w:val="single" w:color="000000" w:sz="2" w:space="0"/>
            </w:tcBorders>
            <w:tcW w:w="6616" w:type="dxa"/>
            <w:vAlign w:val="center"/>
            <w:textDirection w:val="lrTb"/>
            <w:noWrap w:val="false"/>
          </w:tcPr>
          <w:p>
            <w:pPr>
              <w:jc w:val="left"/>
              <w:spacing w:line="288" w:lineRule="auto"/>
              <w:rPr>
                <w:rFonts w:hint="eastAsia" w:ascii="宋体" w:hAnsi="宋体" w:eastAsia="宋体" w:cs="宋体"/>
                <w:lang w:val="en-US" w:eastAsia="zh-CN"/>
              </w:rPr>
            </w:pPr>
            <w:r>
              <w:rPr>
                <w:rFonts w:hint="eastAsia" w:ascii="宋体" w:hAnsi="宋体" w:eastAsia="宋体" w:cs="宋体"/>
              </w:rPr>
              <w:t xml:space="preserve">投标人</w:t>
            </w:r>
            <w:r>
              <w:rPr>
                <w:rFonts w:hint="eastAsia" w:ascii="宋体" w:hAnsi="宋体" w:eastAsia="宋体" w:cs="宋体"/>
                <w:lang w:val="en-US" w:eastAsia="zh-CN"/>
              </w:rPr>
              <w:t xml:space="preserve">具有本地化服务能力</w:t>
            </w:r>
            <w:r>
              <w:rPr>
                <w:rFonts w:hint="eastAsia" w:ascii="宋体" w:hAnsi="宋体" w:eastAsia="宋体" w:cs="宋体"/>
                <w:lang w:eastAsia="zh-CN"/>
              </w:rPr>
              <w:t xml:space="preserve">，</w:t>
            </w:r>
            <w:r>
              <w:rPr>
                <w:rFonts w:hint="eastAsia" w:ascii="宋体" w:hAnsi="宋体" w:eastAsia="宋体" w:cs="宋体"/>
              </w:rPr>
              <w:t xml:space="preserve">得2分</w:t>
            </w:r>
            <w:r>
              <w:rPr>
                <w:rFonts w:hint="eastAsia" w:ascii="宋体" w:hAnsi="宋体" w:eastAsia="宋体" w:cs="宋体"/>
                <w:lang w:eastAsia="zh-CN"/>
              </w:rPr>
              <w:t xml:space="preserve">，</w:t>
            </w:r>
            <w:r>
              <w:rPr>
                <w:rFonts w:hint="eastAsia" w:ascii="宋体" w:hAnsi="宋体" w:eastAsia="宋体" w:cs="宋体"/>
              </w:rPr>
              <w:t xml:space="preserve">未提供</w:t>
            </w:r>
            <w:r>
              <w:rPr>
                <w:rFonts w:hint="eastAsia" w:ascii="宋体" w:hAnsi="宋体" w:eastAsia="宋体" w:cs="宋体"/>
                <w:lang w:val="en-US" w:eastAsia="zh-CN"/>
              </w:rPr>
              <w:t xml:space="preserve">不得分</w:t>
            </w:r>
            <w:r>
              <w:rPr>
                <w:rFonts w:hint="eastAsia" w:ascii="宋体" w:hAnsi="宋体" w:eastAsia="宋体" w:cs="宋体"/>
              </w:rPr>
              <w:t xml:space="preserve">（提供</w:t>
            </w:r>
            <w:r>
              <w:rPr>
                <w:rFonts w:hint="eastAsia" w:ascii="宋体" w:hAnsi="宋体" w:eastAsia="宋体" w:cs="宋体"/>
                <w:lang w:val="en-US" w:eastAsia="zh-CN"/>
              </w:rPr>
              <w:t xml:space="preserve">相关证明材料或</w:t>
            </w:r>
            <w:r>
              <w:rPr>
                <w:rFonts w:hint="eastAsia" w:ascii="宋体" w:hAnsi="宋体" w:eastAsia="宋体" w:cs="宋体"/>
              </w:rPr>
              <w:t xml:space="preserve">承诺函，</w:t>
            </w:r>
            <w:r>
              <w:rPr>
                <w:rFonts w:hint="eastAsia" w:ascii="宋体" w:hAnsi="宋体" w:eastAsia="宋体" w:cs="宋体"/>
                <w:lang w:val="en-US" w:eastAsia="zh-CN"/>
              </w:rPr>
              <w:t xml:space="preserve">承诺函</w:t>
            </w:r>
            <w:r>
              <w:rPr>
                <w:rFonts w:hint="eastAsia" w:ascii="宋体" w:hAnsi="宋体" w:eastAsia="宋体" w:cs="宋体"/>
              </w:rPr>
              <w:t xml:space="preserve">格式自拟）。</w:t>
            </w:r>
            <w:r/>
          </w:p>
        </w:tc>
        <w:tc>
          <w:tcPr>
            <w:shd w:val="clear" w:color="auto" w:fill="auto"/>
            <w:tcBorders>
              <w:top w:val="single" w:color="000000" w:sz="2" w:space="0"/>
              <w:bottom w:val="single" w:color="000000" w:sz="2" w:space="0"/>
            </w:tcBorders>
            <w:tcW w:w="573" w:type="dxa"/>
            <w:vAlign w:val="center"/>
            <w:textDirection w:val="lrTb"/>
            <w:noWrap w:val="false"/>
          </w:tcPr>
          <w:p>
            <w:pPr>
              <w:ind w:firstLine="0"/>
              <w:jc w:val="center"/>
              <w:spacing w:line="240" w:lineRule="auto"/>
              <w:rPr>
                <w:rFonts w:hint="eastAsia" w:ascii="方正仿宋_GBK" w:hAnsi="宋体" w:cs="Arial" w:eastAsiaTheme="minorEastAsia"/>
                <w:sz w:val="24"/>
                <w:szCs w:val="24"/>
                <w:lang w:val="en-US" w:eastAsia="zh-CN" w:bidi="ar-SA"/>
              </w:rPr>
            </w:pPr>
            <w:r>
              <w:rPr>
                <w:rFonts w:hint="eastAsia" w:ascii="宋体" w:hAnsi="宋体" w:eastAsia="宋体" w:cs="宋体"/>
              </w:rPr>
              <w:t xml:space="preserve">2</w:t>
            </w:r>
            <w:r/>
          </w:p>
        </w:tc>
        <w:tc>
          <w:tcPr>
            <w:tcBorders>
              <w:top w:val="single" w:color="000000" w:sz="2" w:space="0"/>
              <w:bottom w:val="single" w:color="000000" w:sz="2" w:space="0"/>
            </w:tcBorders>
            <w:tcW w:w="860" w:type="dxa"/>
            <w:vAlign w:val="center"/>
            <w:textDirection w:val="lrTb"/>
            <w:noWrap w:val="false"/>
          </w:tcPr>
          <w:p>
            <w:pPr>
              <w:jc w:val="center"/>
              <w:spacing w:before="68" w:line="288" w:lineRule="auto"/>
              <w:rPr>
                <w:rFonts w:hint="eastAsia" w:ascii="宋体" w:hAnsi="宋体" w:eastAsia="宋体" w:cs="宋体"/>
                <w:spacing w:val="-6"/>
              </w:rPr>
            </w:pPr>
            <w:r>
              <w:rPr>
                <w:rFonts w:hint="eastAsia" w:ascii="宋体" w:hAnsi="宋体" w:eastAsia="宋体" w:cs="宋体"/>
                <w:spacing w:val="-6"/>
              </w:rPr>
              <w:t xml:space="preserve">客观分</w:t>
            </w:r>
            <w:r/>
          </w:p>
        </w:tc>
      </w:tr>
      <w:tr>
        <w:trPr>
          <w:jc w:val="center"/>
          <w:trHeight w:val="455"/>
        </w:trPr>
        <w:tc>
          <w:tcPr>
            <w:gridSpan w:val="6"/>
            <w:tcBorders>
              <w:top w:val="single" w:color="000000" w:sz="2" w:space="0"/>
              <w:bottom w:val="single" w:color="000000" w:sz="2" w:space="0"/>
            </w:tcBorders>
            <w:tcW w:w="9747" w:type="dxa"/>
            <w:vAlign w:val="center"/>
            <w:textDirection w:val="lrTb"/>
            <w:noWrap w:val="false"/>
          </w:tcPr>
          <w:p>
            <w:pPr>
              <w:spacing w:line="288" w:lineRule="auto"/>
              <w:rPr>
                <w:rFonts w:hint="eastAsia" w:ascii="宋体" w:hAnsi="宋体" w:eastAsia="宋体" w:cs="宋体"/>
              </w:rPr>
            </w:pPr>
            <w:r>
              <w:rPr>
                <w:rFonts w:hint="eastAsia" w:ascii="宋体" w:hAnsi="宋体" w:eastAsia="宋体" w:cs="宋体"/>
                <w:b/>
                <w:bCs/>
                <w:spacing w:val="-3"/>
              </w:rPr>
              <w:t xml:space="preserve">3业绩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88" w:lineRule="auto"/>
              <w:rPr>
                <w:rFonts w:hint="eastAsia" w:ascii="宋体" w:hAnsi="宋体" w:eastAsia="宋体" w:cs="宋体"/>
                <w:spacing w:val="-2"/>
              </w:rPr>
            </w:pPr>
            <w:r>
              <w:rPr>
                <w:rFonts w:ascii="宋体" w:hAnsi="宋体" w:eastAsia="宋体" w:cs="宋体"/>
                <w:spacing w:val="-2"/>
              </w:rPr>
              <w:t xml:space="preserve">3.1</w:t>
            </w:r>
            <w:r/>
          </w:p>
        </w:tc>
        <w:tc>
          <w:tcPr>
            <w:tcBorders>
              <w:top w:val="single" w:color="000000" w:sz="2" w:space="0"/>
              <w:bottom w:val="single" w:color="000000" w:sz="2" w:space="0"/>
            </w:tcBorders>
            <w:tcW w:w="1179" w:type="dxa"/>
            <w:vAlign w:val="center"/>
            <w:textDirection w:val="lrTb"/>
            <w:noWrap w:val="false"/>
          </w:tcPr>
          <w:p>
            <w:pPr>
              <w:jc w:val="left"/>
              <w:spacing w:line="288" w:lineRule="auto"/>
              <w:rPr>
                <w:rFonts w:hint="eastAsia" w:ascii="宋体" w:hAnsi="宋体" w:eastAsia="宋体" w:cs="宋体"/>
              </w:rPr>
            </w:pPr>
            <w:r>
              <w:rPr>
                <w:rFonts w:hint="eastAsia" w:ascii="宋体" w:hAnsi="宋体" w:eastAsia="宋体" w:cs="宋体"/>
              </w:rPr>
              <w:t xml:space="preserve">投标人业绩</w:t>
            </w:r>
            <w:r/>
          </w:p>
        </w:tc>
        <w:tc>
          <w:tcPr>
            <w:gridSpan w:val="2"/>
            <w:tcBorders>
              <w:top w:val="single" w:color="000000" w:sz="2" w:space="0"/>
              <w:bottom w:val="single" w:color="000000" w:sz="2" w:space="0"/>
            </w:tcBorders>
            <w:tcW w:w="6616" w:type="dxa"/>
            <w:vAlign w:val="center"/>
            <w:textDirection w:val="lrTb"/>
            <w:noWrap w:val="false"/>
          </w:tcPr>
          <w:p>
            <w:pPr>
              <w:jc w:val="left"/>
              <w:spacing w:line="288" w:lineRule="auto"/>
              <w:rPr>
                <w:rFonts w:hint="eastAsia" w:ascii="宋体" w:hAnsi="宋体" w:eastAsia="宋体" w:cs="宋体"/>
              </w:rPr>
            </w:pPr>
            <w:r>
              <w:rPr>
                <w:rFonts w:hint="eastAsia" w:ascii="宋体" w:hAnsi="宋体" w:eastAsia="宋体" w:cs="宋体"/>
              </w:rPr>
              <w:t xml:space="preserve">投标人提供自2020年1月1日以来（以合同签订时间为准）类似信息系统的开发或运维业绩，每具备一个业绩得3分，最高得9分，未提供的不得分（提供合同，包括合同首页、合同内容所在页、合同签字盖章页）。</w:t>
            </w:r>
            <w:r/>
          </w:p>
        </w:tc>
        <w:tc>
          <w:tcPr>
            <w:tcBorders>
              <w:top w:val="single" w:color="000000" w:sz="2" w:space="0"/>
              <w:bottom w:val="single" w:color="000000" w:sz="2" w:space="0"/>
            </w:tcBorders>
            <w:tcW w:w="573" w:type="dxa"/>
            <w:vAlign w:val="center"/>
            <w:textDirection w:val="lrTb"/>
            <w:noWrap w:val="false"/>
          </w:tcPr>
          <w:p>
            <w:pPr>
              <w:jc w:val="center"/>
              <w:spacing w:before="68" w:line="288" w:lineRule="auto"/>
              <w:rPr>
                <w:rFonts w:hint="eastAsia" w:ascii="宋体" w:hAnsi="宋体" w:eastAsia="宋体" w:cs="宋体"/>
              </w:rPr>
            </w:pPr>
            <w:r>
              <w:rPr>
                <w:rFonts w:hint="eastAsia" w:ascii="宋体" w:hAnsi="宋体" w:eastAsia="宋体" w:cs="宋体"/>
              </w:rPr>
              <w:t xml:space="preserve">9</w:t>
            </w:r>
            <w:r/>
          </w:p>
        </w:tc>
        <w:tc>
          <w:tcPr>
            <w:tcBorders>
              <w:top w:val="single" w:color="000000" w:sz="2" w:space="0"/>
              <w:bottom w:val="single" w:color="000000" w:sz="2" w:space="0"/>
            </w:tcBorders>
            <w:tcW w:w="860" w:type="dxa"/>
            <w:vAlign w:val="center"/>
            <w:textDirection w:val="lrTb"/>
            <w:noWrap w:val="false"/>
          </w:tcPr>
          <w:p>
            <w:pPr>
              <w:jc w:val="center"/>
              <w:spacing w:before="68" w:line="288" w:lineRule="auto"/>
              <w:rPr>
                <w:rFonts w:hint="eastAsia" w:ascii="宋体" w:hAnsi="宋体" w:eastAsia="宋体" w:cs="宋体"/>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rPr>
              <w:t xml:space="preserve">分</w:t>
            </w:r>
            <w:r/>
          </w:p>
        </w:tc>
      </w:tr>
      <w:tr>
        <w:trPr>
          <w:jc w:val="center"/>
          <w:trHeight w:val="269"/>
        </w:trPr>
        <w:tc>
          <w:tcPr>
            <w:gridSpan w:val="6"/>
            <w:tcBorders>
              <w:top w:val="single" w:color="000000" w:sz="2" w:space="0"/>
              <w:bottom w:val="single" w:color="000000" w:sz="2" w:space="0"/>
            </w:tcBorders>
            <w:tcW w:w="9747" w:type="dxa"/>
            <w:textDirection w:val="lrTb"/>
            <w:noWrap w:val="false"/>
          </w:tcPr>
          <w:p>
            <w:pPr>
              <w:spacing w:before="123" w:line="288" w:lineRule="auto"/>
              <w:rPr>
                <w:rFonts w:hint="eastAsia" w:ascii="宋体" w:hAnsi="宋体" w:eastAsia="宋体" w:cs="宋体"/>
              </w:rPr>
            </w:pPr>
            <w:r>
              <w:rPr>
                <w:rFonts w:hint="eastAsia" w:ascii="宋体" w:hAnsi="宋体" w:eastAsia="宋体" w:cs="宋体"/>
                <w:b/>
                <w:bCs/>
                <w:spacing w:val="-3"/>
              </w:rPr>
              <w:t xml:space="preserve">4履约能力</w:t>
            </w:r>
            <w:r/>
          </w:p>
        </w:tc>
      </w:tr>
      <w:tr>
        <w:trPr>
          <w:jc w:val="center"/>
          <w:trHeight w:val="792"/>
        </w:trPr>
        <w:tc>
          <w:tcPr>
            <w:tcBorders>
              <w:top w:val="single" w:color="000000" w:sz="2" w:space="0"/>
            </w:tcBorders>
            <w:tcW w:w="519" w:type="dxa"/>
            <w:vAlign w:val="center"/>
            <w:textDirection w:val="lrTb"/>
            <w:noWrap w:val="false"/>
          </w:tcPr>
          <w:p>
            <w:pPr>
              <w:jc w:val="center"/>
              <w:spacing w:before="68" w:line="288" w:lineRule="auto"/>
              <w:rPr>
                <w:rFonts w:hint="eastAsia" w:ascii="宋体" w:hAnsi="宋体" w:eastAsia="宋体" w:cs="宋体"/>
                <w:spacing w:val="-2"/>
              </w:rPr>
            </w:pPr>
            <w:r>
              <w:rPr>
                <w:rFonts w:ascii="宋体" w:hAnsi="宋体" w:eastAsia="宋体" w:cs="宋体"/>
                <w:spacing w:val="-2"/>
              </w:rPr>
              <w:t xml:space="preserve">4.1</w:t>
            </w:r>
            <w:r/>
          </w:p>
        </w:tc>
        <w:tc>
          <w:tcPr>
            <w:tcBorders>
              <w:top w:val="single" w:color="000000" w:sz="2" w:space="0"/>
            </w:tcBorders>
            <w:tcW w:w="1179" w:type="dxa"/>
            <w:vAlign w:val="center"/>
            <w:textDirection w:val="lrTb"/>
            <w:noWrap w:val="false"/>
          </w:tcPr>
          <w:p>
            <w:pPr>
              <w:spacing w:before="69" w:line="288" w:lineRule="auto"/>
              <w:rPr>
                <w:rFonts w:eastAsia="宋体" w:cs="Times New Roman"/>
              </w:rPr>
            </w:pPr>
            <w:r>
              <w:rPr>
                <w:rFonts w:hint="eastAsia" w:eastAsia="宋体" w:cs="Times New Roman"/>
              </w:rPr>
              <w:t xml:space="preserve">履约能力1</w:t>
            </w:r>
            <w:r/>
          </w:p>
        </w:tc>
        <w:tc>
          <w:tcPr>
            <w:gridSpan w:val="2"/>
            <w:tcBorders>
              <w:top w:val="single" w:color="000000" w:sz="2" w:space="0"/>
            </w:tcBorders>
            <w:tcW w:w="6616" w:type="dxa"/>
            <w:vAlign w:val="center"/>
            <w:textDirection w:val="lrTb"/>
            <w:noWrap w:val="false"/>
          </w:tcPr>
          <w:p>
            <w:pPr>
              <w:spacing w:before="69" w:line="288" w:lineRule="auto"/>
              <w:rPr>
                <w:rFonts w:hint="eastAsia" w:eastAsia="宋体" w:cs="Times New Roman"/>
                <w:lang w:eastAsia="zh-CN"/>
              </w:rPr>
            </w:pPr>
            <w:r>
              <w:rPr>
                <w:rFonts w:hint="eastAsia" w:eastAsia="宋体" w:cs="Times New Roman"/>
              </w:rPr>
              <w:t xml:space="preserve">投标人拟投入本项目的项目负责人具有计算机技术与软件专业资格－信息系统项目管理师（高级）证书的，得3分</w:t>
            </w:r>
            <w:r>
              <w:rPr>
                <w:rFonts w:hint="eastAsia" w:eastAsia="宋体" w:cs="Times New Roman"/>
                <w:lang w:eastAsia="zh-CN"/>
              </w:rPr>
              <w:t xml:space="preserve">。</w:t>
            </w:r>
            <w:r/>
          </w:p>
          <w:p>
            <w:pPr>
              <w:spacing w:before="69" w:line="288" w:lineRule="auto"/>
              <w:rPr>
                <w:rFonts w:hint="eastAsia" w:eastAsia="宋体" w:cs="Times New Roman"/>
              </w:rPr>
            </w:pPr>
            <w:r>
              <w:rPr>
                <w:rFonts w:hint="eastAsia" w:eastAsia="宋体" w:cs="Times New Roman"/>
              </w:rPr>
              <w:t xml:space="preserve">提供证书</w:t>
            </w:r>
            <w:r>
              <w:rPr>
                <w:rFonts w:hint="eastAsia" w:eastAsia="宋体" w:cs="Times New Roman"/>
                <w:lang w:val="en-US" w:eastAsia="zh-CN"/>
              </w:rPr>
              <w:t xml:space="preserve">及</w:t>
            </w:r>
            <w:r>
              <w:rPr>
                <w:rFonts w:hint="eastAsia" w:eastAsia="宋体" w:cs="Times New Roman"/>
              </w:rPr>
              <w:t xml:space="preserve">投标人为其缴纳的2024年1月以来任意一个月的社保证明材料，缺一不可）</w:t>
            </w:r>
            <w:r/>
          </w:p>
        </w:tc>
        <w:tc>
          <w:tcPr>
            <w:tcBorders>
              <w:top w:val="single" w:color="000000" w:sz="2" w:space="0"/>
              <w:bottom w:val="single" w:color="000000" w:sz="2" w:space="0"/>
            </w:tcBorders>
            <w:tcW w:w="573" w:type="dxa"/>
            <w:vAlign w:val="center"/>
            <w:textDirection w:val="lrTb"/>
            <w:noWrap w:val="false"/>
          </w:tcPr>
          <w:p>
            <w:pPr>
              <w:jc w:val="center"/>
              <w:spacing w:before="68" w:line="288" w:lineRule="auto"/>
              <w:rPr>
                <w:rFonts w:hint="eastAsia" w:ascii="宋体" w:hAnsi="宋体" w:eastAsia="宋体" w:cs="宋体"/>
                <w:lang w:eastAsia="zh-CN"/>
              </w:rPr>
            </w:pPr>
            <w:r>
              <w:rPr>
                <w:rFonts w:hint="eastAsia" w:ascii="宋体" w:hAnsi="宋体" w:eastAsia="宋体" w:cs="宋体"/>
                <w:lang w:val="en-US" w:eastAsia="zh-CN"/>
              </w:rPr>
              <w:t xml:space="preserve">3</w:t>
            </w:r>
            <w:r/>
          </w:p>
        </w:tc>
        <w:tc>
          <w:tcPr>
            <w:tcBorders>
              <w:top w:val="single" w:color="000000" w:sz="2" w:space="0"/>
              <w:bottom w:val="single" w:color="000000" w:sz="2" w:space="0"/>
            </w:tcBorders>
            <w:tcW w:w="860" w:type="dxa"/>
            <w:vAlign w:val="center"/>
            <w:textDirection w:val="lrTb"/>
            <w:noWrap w:val="false"/>
          </w:tcPr>
          <w:p>
            <w:pPr>
              <w:jc w:val="center"/>
              <w:spacing w:before="68" w:line="288" w:lineRule="auto"/>
              <w:rPr>
                <w:rFonts w:hint="eastAsia" w:ascii="宋体" w:hAnsi="宋体" w:eastAsia="宋体" w:cs="宋体"/>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rPr>
              <w:t xml:space="preserve">分</w:t>
            </w:r>
            <w:r/>
          </w:p>
        </w:tc>
      </w:tr>
      <w:tr>
        <w:trPr>
          <w:jc w:val="center"/>
          <w:trHeight w:val="792"/>
        </w:trPr>
        <w:tc>
          <w:tcPr>
            <w:tcBorders>
              <w:bottom w:val="single" w:color="000000" w:sz="2" w:space="0"/>
            </w:tcBorders>
            <w:tcW w:w="519" w:type="dxa"/>
            <w:vAlign w:val="center"/>
            <w:textDirection w:val="lrTb"/>
            <w:noWrap w:val="false"/>
          </w:tcPr>
          <w:p>
            <w:pPr>
              <w:jc w:val="center"/>
              <w:spacing w:before="68" w:line="288" w:lineRule="auto"/>
              <w:rPr>
                <w:rFonts w:hint="default" w:ascii="宋体" w:hAnsi="宋体" w:eastAsia="宋体" w:cs="宋体"/>
                <w:spacing w:val="-2"/>
                <w:lang w:val="en-US" w:eastAsia="zh-CN"/>
              </w:rPr>
            </w:pPr>
            <w:r>
              <w:rPr>
                <w:rFonts w:hint="eastAsia" w:ascii="宋体" w:hAnsi="宋体" w:eastAsia="宋体" w:cs="宋体"/>
                <w:spacing w:val="-2"/>
                <w:lang w:val="en-US" w:eastAsia="zh-CN"/>
              </w:rPr>
              <w:t xml:space="preserve">4.2</w:t>
            </w:r>
            <w:r/>
          </w:p>
        </w:tc>
        <w:tc>
          <w:tcPr>
            <w:gridSpan w:val="2"/>
            <w:tcBorders>
              <w:bottom w:val="single" w:color="000000" w:sz="2" w:space="0"/>
            </w:tcBorders>
            <w:tcW w:w="1236" w:type="dxa"/>
            <w:vAlign w:val="center"/>
            <w:textDirection w:val="lrTb"/>
            <w:noWrap w:val="false"/>
          </w:tcPr>
          <w:p>
            <w:pPr>
              <w:spacing w:before="69" w:line="288" w:lineRule="auto"/>
              <w:rPr>
                <w:rFonts w:hint="eastAsia" w:eastAsia="宋体" w:cs="Times New Roman"/>
                <w:lang w:val="en-US" w:eastAsia="zh-CN"/>
              </w:rPr>
            </w:pPr>
            <w:r>
              <w:rPr>
                <w:rFonts w:hint="eastAsia" w:eastAsia="宋体" w:cs="Times New Roman"/>
              </w:rPr>
              <w:t xml:space="preserve">履约能力</w:t>
            </w:r>
            <w:r>
              <w:rPr>
                <w:rFonts w:hint="eastAsia" w:eastAsia="宋体" w:cs="Times New Roman"/>
                <w:lang w:val="en-US" w:eastAsia="zh-CN"/>
              </w:rPr>
              <w:t xml:space="preserve">2</w:t>
            </w:r>
            <w:r/>
          </w:p>
        </w:tc>
        <w:tc>
          <w:tcPr>
            <w:tcBorders>
              <w:top w:val="single" w:color="000000" w:sz="2" w:space="0"/>
              <w:bottom w:val="single" w:color="000000" w:sz="2" w:space="0"/>
            </w:tcBorders>
            <w:tcW w:w="6559" w:type="dxa"/>
            <w:vAlign w:val="center"/>
            <w:textDirection w:val="lrTb"/>
            <w:noWrap w:val="false"/>
          </w:tcPr>
          <w:p>
            <w:pPr>
              <w:jc w:val="left"/>
              <w:spacing w:before="69" w:line="288" w:lineRule="auto"/>
              <w:rPr>
                <w:rFonts w:hint="default" w:eastAsia="宋体" w:cs="Times New Roman"/>
                <w:lang w:val="en-US" w:eastAsia="zh-CN"/>
              </w:rPr>
            </w:pPr>
            <w:r>
              <w:rPr>
                <w:rFonts w:hint="eastAsia" w:eastAsia="宋体" w:cs="Times New Roman"/>
              </w:rPr>
              <w:t xml:space="preserve">投标人拟投入本项目的驻场运维服务人员（不包含项目负责人）</w:t>
            </w:r>
            <w:r>
              <w:rPr>
                <w:rFonts w:hint="eastAsia" w:eastAsia="宋体" w:cs="Times New Roman"/>
                <w:lang w:eastAsia="zh-CN"/>
              </w:rPr>
              <w:t xml:space="preserve">：</w:t>
            </w:r>
            <w:r>
              <w:rPr>
                <w:rFonts w:hint="eastAsia" w:eastAsia="宋体" w:cs="Times New Roman"/>
              </w:rPr>
              <w:br/>
            </w:r>
            <w:r>
              <w:rPr>
                <w:rFonts w:hint="eastAsia" w:eastAsia="宋体" w:cs="Times New Roman"/>
                <w:lang w:eastAsia="zh-CN"/>
              </w:rPr>
              <w:t xml:space="preserve">（</w:t>
            </w:r>
            <w:r>
              <w:rPr>
                <w:rFonts w:hint="eastAsia" w:eastAsia="宋体" w:cs="Times New Roman"/>
                <w:lang w:val="en-US" w:eastAsia="zh-CN"/>
              </w:rPr>
              <w:t xml:space="preserve">1）</w:t>
            </w:r>
            <w:r>
              <w:rPr>
                <w:rFonts w:hint="eastAsia" w:eastAsia="宋体" w:cs="Times New Roman"/>
              </w:rPr>
              <w:t xml:space="preserve">具有软件设计师（</w:t>
            </w:r>
            <w:r>
              <w:rPr>
                <w:rFonts w:hint="eastAsia" w:eastAsia="宋体" w:cs="Times New Roman"/>
                <w:lang w:val="en-US" w:eastAsia="zh-CN"/>
              </w:rPr>
              <w:t xml:space="preserve">高级</w:t>
            </w:r>
            <w:r>
              <w:rPr>
                <w:rFonts w:hint="eastAsia" w:eastAsia="宋体" w:cs="Times New Roman"/>
              </w:rPr>
              <w:t xml:space="preserve">）证书</w:t>
            </w:r>
            <w:r>
              <w:rPr>
                <w:rFonts w:hint="eastAsia" w:eastAsia="宋体" w:cs="Times New Roman"/>
                <w:lang w:eastAsia="zh-CN"/>
              </w:rPr>
              <w:t xml:space="preserve">，每提供一人得</w:t>
            </w:r>
            <w:r>
              <w:rPr>
                <w:rFonts w:hint="eastAsia" w:eastAsia="宋体" w:cs="Times New Roman"/>
                <w:lang w:val="en-US" w:eastAsia="zh-CN"/>
              </w:rPr>
              <w:t xml:space="preserve">2</w:t>
            </w:r>
            <w:r>
              <w:rPr>
                <w:rFonts w:hint="eastAsia" w:eastAsia="宋体" w:cs="Times New Roman"/>
                <w:lang w:eastAsia="zh-CN"/>
              </w:rPr>
              <w:t xml:space="preserve">分，最多得2分；</w:t>
            </w:r>
            <w:r>
              <w:rPr>
                <w:rFonts w:hint="eastAsia" w:eastAsia="宋体" w:cs="Times New Roman"/>
              </w:rPr>
              <w:br/>
            </w:r>
            <w:r>
              <w:rPr>
                <w:rFonts w:hint="eastAsia" w:eastAsia="宋体" w:cs="Times New Roman"/>
                <w:lang w:eastAsia="zh-CN"/>
              </w:rPr>
              <w:t xml:space="preserve">（</w:t>
            </w:r>
            <w:r>
              <w:rPr>
                <w:rFonts w:hint="eastAsia" w:eastAsia="宋体" w:cs="Times New Roman"/>
                <w:lang w:val="en-US" w:eastAsia="zh-CN"/>
              </w:rPr>
              <w:t xml:space="preserve">2）</w:t>
            </w:r>
            <w:r>
              <w:rPr>
                <w:rFonts w:hint="eastAsia" w:eastAsia="宋体" w:cs="Times New Roman"/>
              </w:rPr>
              <w:t xml:space="preserve">具有系统分析师（高级）证书</w:t>
            </w:r>
            <w:r>
              <w:rPr>
                <w:rFonts w:hint="eastAsia" w:eastAsia="宋体" w:cs="Times New Roman"/>
                <w:lang w:eastAsia="zh-CN"/>
              </w:rPr>
              <w:t xml:space="preserve">，每提供一人得</w:t>
            </w:r>
            <w:r>
              <w:rPr>
                <w:rFonts w:hint="eastAsia" w:eastAsia="宋体" w:cs="Times New Roman"/>
                <w:lang w:val="en-US" w:eastAsia="zh-CN"/>
              </w:rPr>
              <w:t xml:space="preserve">2</w:t>
            </w:r>
            <w:r>
              <w:rPr>
                <w:rFonts w:hint="eastAsia" w:eastAsia="宋体" w:cs="Times New Roman"/>
                <w:lang w:eastAsia="zh-CN"/>
              </w:rPr>
              <w:t xml:space="preserve">分，最多得2分；</w:t>
            </w:r>
            <w:r>
              <w:rPr>
                <w:rFonts w:hint="eastAsia" w:eastAsia="宋体" w:cs="Times New Roman"/>
              </w:rPr>
              <w:br/>
            </w:r>
            <w:r>
              <w:rPr>
                <w:rFonts w:hint="eastAsia" w:eastAsia="宋体" w:cs="Times New Roman"/>
                <w:lang w:eastAsia="zh-CN"/>
              </w:rPr>
              <w:t xml:space="preserve">（</w:t>
            </w:r>
            <w:r>
              <w:rPr>
                <w:rFonts w:hint="eastAsia" w:eastAsia="宋体" w:cs="Times New Roman"/>
                <w:lang w:val="en-US" w:eastAsia="zh-CN"/>
              </w:rPr>
              <w:t xml:space="preserve">3）</w:t>
            </w:r>
            <w:r>
              <w:rPr>
                <w:rFonts w:hint="eastAsia" w:eastAsia="宋体" w:cs="Times New Roman"/>
              </w:rPr>
              <w:t xml:space="preserve">具有软件评测师（中级）</w:t>
            </w:r>
            <w:r>
              <w:rPr>
                <w:rFonts w:hint="eastAsia" w:eastAsia="宋体" w:cs="Times New Roman"/>
                <w:lang w:eastAsia="zh-CN"/>
              </w:rPr>
              <w:t xml:space="preserve">（</w:t>
            </w:r>
            <w:r>
              <w:rPr>
                <w:rFonts w:hint="eastAsia" w:eastAsia="宋体" w:cs="Times New Roman"/>
                <w:lang w:val="en-US" w:eastAsia="zh-CN"/>
              </w:rPr>
              <w:t xml:space="preserve">含</w:t>
            </w:r>
            <w:r>
              <w:rPr>
                <w:rFonts w:hint="eastAsia" w:eastAsia="宋体" w:cs="Times New Roman"/>
                <w:lang w:eastAsia="zh-CN"/>
              </w:rPr>
              <w:t xml:space="preserve">）</w:t>
            </w:r>
            <w:r>
              <w:rPr>
                <w:rFonts w:hint="eastAsia" w:eastAsia="宋体" w:cs="Times New Roman"/>
                <w:lang w:val="en-US" w:eastAsia="zh-CN"/>
              </w:rPr>
              <w:t xml:space="preserve">以上</w:t>
            </w:r>
            <w:r>
              <w:rPr>
                <w:rFonts w:hint="eastAsia" w:eastAsia="宋体" w:cs="Times New Roman"/>
              </w:rPr>
              <w:t xml:space="preserve">证书</w:t>
            </w:r>
            <w:r>
              <w:rPr>
                <w:rFonts w:hint="eastAsia" w:eastAsia="宋体" w:cs="Times New Roman"/>
                <w:lang w:eastAsia="zh-CN"/>
              </w:rPr>
              <w:t xml:space="preserve">，每提供一人得</w:t>
            </w:r>
            <w:r>
              <w:rPr>
                <w:rFonts w:hint="eastAsia" w:eastAsia="宋体" w:cs="Times New Roman"/>
                <w:lang w:val="en-US" w:eastAsia="zh-CN"/>
              </w:rPr>
              <w:t xml:space="preserve">2</w:t>
            </w:r>
            <w:r>
              <w:rPr>
                <w:rFonts w:hint="eastAsia" w:eastAsia="宋体" w:cs="Times New Roman"/>
                <w:lang w:eastAsia="zh-CN"/>
              </w:rPr>
              <w:t xml:space="preserve">分，最多得2分；</w:t>
            </w:r>
            <w:r>
              <w:rPr>
                <w:rFonts w:hint="eastAsia" w:eastAsia="宋体" w:cs="Times New Roman"/>
              </w:rPr>
              <w:br/>
            </w:r>
            <w:r>
              <w:rPr>
                <w:rFonts w:hint="eastAsia" w:eastAsia="宋体" w:cs="Times New Roman"/>
                <w:lang w:eastAsia="zh-CN"/>
              </w:rPr>
              <w:t xml:space="preserve">（</w:t>
            </w:r>
            <w:r>
              <w:rPr>
                <w:rFonts w:hint="eastAsia" w:eastAsia="宋体" w:cs="Times New Roman"/>
                <w:lang w:val="en-US" w:eastAsia="zh-CN"/>
              </w:rPr>
              <w:t xml:space="preserve">4）</w:t>
            </w:r>
            <w:r>
              <w:rPr>
                <w:rFonts w:hint="eastAsia" w:eastAsia="宋体" w:cs="Times New Roman"/>
              </w:rPr>
              <w:t xml:space="preserve">具有软件设计师（中级）</w:t>
            </w:r>
            <w:r>
              <w:rPr>
                <w:rFonts w:hint="eastAsia" w:eastAsia="宋体" w:cs="Times New Roman"/>
                <w:lang w:eastAsia="zh-CN"/>
              </w:rPr>
              <w:t xml:space="preserve">（</w:t>
            </w:r>
            <w:r>
              <w:rPr>
                <w:rFonts w:hint="eastAsia" w:eastAsia="宋体" w:cs="Times New Roman"/>
                <w:lang w:val="en-US" w:eastAsia="zh-CN"/>
              </w:rPr>
              <w:t xml:space="preserve">含</w:t>
            </w:r>
            <w:r>
              <w:rPr>
                <w:rFonts w:hint="eastAsia" w:eastAsia="宋体" w:cs="Times New Roman"/>
                <w:lang w:eastAsia="zh-CN"/>
              </w:rPr>
              <w:t xml:space="preserve">）</w:t>
            </w:r>
            <w:r>
              <w:rPr>
                <w:rFonts w:hint="eastAsia" w:eastAsia="宋体" w:cs="Times New Roman"/>
                <w:lang w:val="en-US" w:eastAsia="zh-CN"/>
              </w:rPr>
              <w:t xml:space="preserve">以上</w:t>
            </w:r>
            <w:r>
              <w:rPr>
                <w:rFonts w:hint="eastAsia" w:eastAsia="宋体" w:cs="Times New Roman"/>
              </w:rPr>
              <w:t xml:space="preserve">证书</w:t>
            </w:r>
            <w:r>
              <w:rPr>
                <w:rFonts w:hint="eastAsia" w:eastAsia="宋体" w:cs="Times New Roman"/>
                <w:lang w:eastAsia="zh-CN"/>
              </w:rPr>
              <w:t xml:space="preserve">，每提供一人得</w:t>
            </w:r>
            <w:r>
              <w:rPr>
                <w:rFonts w:hint="eastAsia" w:eastAsia="宋体" w:cs="Times New Roman"/>
                <w:lang w:val="en-US" w:eastAsia="zh-CN"/>
              </w:rPr>
              <w:t xml:space="preserve">2</w:t>
            </w:r>
            <w:r>
              <w:rPr>
                <w:rFonts w:hint="eastAsia" w:eastAsia="宋体" w:cs="Times New Roman"/>
                <w:lang w:eastAsia="zh-CN"/>
              </w:rPr>
              <w:t xml:space="preserve">分，最多得2分；</w:t>
            </w:r>
            <w:r>
              <w:rPr>
                <w:rFonts w:hint="eastAsia" w:eastAsia="宋体" w:cs="Times New Roman"/>
              </w:rPr>
              <w:br/>
            </w:r>
            <w:r>
              <w:rPr>
                <w:rFonts w:hint="eastAsia" w:eastAsia="宋体" w:cs="Times New Roman"/>
                <w:lang w:eastAsia="zh-CN"/>
              </w:rPr>
              <w:t xml:space="preserve">（</w:t>
            </w:r>
            <w:r>
              <w:rPr>
                <w:rFonts w:hint="eastAsia" w:eastAsia="宋体" w:cs="Times New Roman"/>
                <w:lang w:val="en-US" w:eastAsia="zh-CN"/>
              </w:rPr>
              <w:t xml:space="preserve">5）</w:t>
            </w:r>
            <w:r>
              <w:rPr>
                <w:rFonts w:hint="eastAsia" w:eastAsia="宋体" w:cs="Times New Roman"/>
              </w:rPr>
              <w:t xml:space="preserve">具有信息安全保障人员认证（CISAW）证书</w:t>
            </w:r>
            <w:r>
              <w:rPr>
                <w:rFonts w:hint="eastAsia" w:eastAsia="宋体" w:cs="Times New Roman"/>
                <w:lang w:eastAsia="zh-CN"/>
              </w:rPr>
              <w:t xml:space="preserve">，</w:t>
            </w:r>
            <w:r>
              <w:rPr>
                <w:rFonts w:hint="eastAsia" w:eastAsia="宋体" w:cs="Times New Roman"/>
                <w:lang w:val="en-US" w:eastAsia="zh-CN"/>
              </w:rPr>
              <w:t xml:space="preserve">每提供一人得2分，最多得4分</w:t>
            </w:r>
            <w:r>
              <w:rPr>
                <w:rFonts w:hint="eastAsia" w:eastAsia="宋体" w:cs="Times New Roman"/>
                <w:lang w:eastAsia="zh-CN"/>
              </w:rPr>
              <w:t xml:space="preserve">；</w:t>
            </w:r>
            <w:r>
              <w:rPr>
                <w:rFonts w:hint="eastAsia" w:eastAsia="宋体" w:cs="Times New Roman"/>
                <w:lang w:eastAsia="zh-CN"/>
              </w:rPr>
              <w:br/>
            </w:r>
            <w:r>
              <w:rPr>
                <w:rFonts w:hint="eastAsia" w:eastAsia="宋体" w:cs="Times New Roman"/>
                <w:lang w:eastAsia="zh-CN"/>
              </w:rPr>
              <w:t xml:space="preserve">（</w:t>
            </w:r>
            <w:r>
              <w:rPr>
                <w:rFonts w:hint="eastAsia" w:eastAsia="宋体" w:cs="Times New Roman"/>
                <w:lang w:val="en-US" w:eastAsia="zh-CN"/>
              </w:rPr>
              <w:t xml:space="preserve">6）</w:t>
            </w:r>
            <w:r>
              <w:rPr>
                <w:rFonts w:hint="eastAsia" w:eastAsia="宋体" w:cs="Times New Roman"/>
              </w:rPr>
              <w:t xml:space="preserve">具有</w:t>
            </w:r>
            <w:r>
              <w:rPr>
                <w:rFonts w:hint="eastAsia" w:eastAsia="宋体" w:cs="Times New Roman"/>
                <w:lang w:val="en-US" w:eastAsia="zh-CN"/>
              </w:rPr>
              <w:t xml:space="preserve">注册信息安全专业人员(CISP)证书，每提供一人得2分，最多得4分。</w:t>
            </w:r>
            <w:r/>
          </w:p>
          <w:p>
            <w:pPr>
              <w:spacing w:before="69" w:line="288" w:lineRule="auto"/>
              <w:rPr>
                <w:rFonts w:hint="eastAsia" w:eastAsia="宋体" w:cs="Times New Roman"/>
              </w:rPr>
            </w:pPr>
            <w:r>
              <w:rPr>
                <w:rFonts w:hint="eastAsia" w:eastAsia="宋体" w:cs="Times New Roman"/>
              </w:rPr>
              <w:t xml:space="preserve">同</w:t>
            </w:r>
            <w:r>
              <w:rPr>
                <w:rFonts w:hint="eastAsia" w:eastAsia="宋体" w:cs="Times New Roman"/>
                <w:lang w:val="en-US" w:eastAsia="zh-CN"/>
              </w:rPr>
              <w:t xml:space="preserve">一</w:t>
            </w:r>
            <w:r>
              <w:rPr>
                <w:rFonts w:hint="eastAsia" w:eastAsia="宋体" w:cs="Times New Roman"/>
              </w:rPr>
              <w:t xml:space="preserve">人有多个证书不可重复得分，提供团队成员证书</w:t>
            </w:r>
            <w:r>
              <w:rPr>
                <w:rFonts w:hint="eastAsia" w:eastAsia="宋体" w:cs="Times New Roman"/>
                <w:lang w:val="en-US" w:eastAsia="zh-CN"/>
              </w:rPr>
              <w:t xml:space="preserve">及</w:t>
            </w:r>
            <w:r>
              <w:rPr>
                <w:rFonts w:hint="eastAsia" w:eastAsia="宋体" w:cs="Times New Roman"/>
              </w:rPr>
              <w:t xml:space="preserve">投标人为其缴纳的2024年1月以来任意一个月的社保证明材料，缺一不可）</w:t>
            </w:r>
            <w:r/>
          </w:p>
        </w:tc>
        <w:tc>
          <w:tcPr>
            <w:tcBorders>
              <w:top w:val="single" w:color="000000" w:sz="2" w:space="0"/>
              <w:bottom w:val="single" w:color="000000" w:sz="2" w:space="0"/>
            </w:tcBorders>
            <w:tcW w:w="573" w:type="dxa"/>
            <w:vAlign w:val="center"/>
            <w:textDirection w:val="lrTb"/>
            <w:noWrap w:val="false"/>
          </w:tcPr>
          <w:p>
            <w:pPr>
              <w:jc w:val="center"/>
              <w:spacing w:before="68" w:line="288" w:lineRule="auto"/>
              <w:rPr>
                <w:rFonts w:hint="eastAsia" w:ascii="宋体" w:hAnsi="宋体" w:eastAsia="宋体" w:cs="宋体"/>
                <w:lang w:val="en-US" w:eastAsia="zh-CN"/>
              </w:rPr>
            </w:pPr>
            <w:r>
              <w:rPr>
                <w:rFonts w:hint="eastAsia" w:ascii="宋体" w:hAnsi="宋体" w:eastAsia="宋体" w:cs="宋体"/>
                <w:lang w:val="en-US" w:eastAsia="zh-CN"/>
              </w:rPr>
              <w:t xml:space="preserve">16</w:t>
            </w:r>
            <w:r/>
          </w:p>
        </w:tc>
        <w:tc>
          <w:tcPr>
            <w:tcBorders>
              <w:top w:val="single" w:color="000000" w:sz="2" w:space="0"/>
              <w:bottom w:val="single" w:color="000000" w:sz="2" w:space="0"/>
            </w:tcBorders>
            <w:tcW w:w="860" w:type="dxa"/>
            <w:vAlign w:val="center"/>
            <w:textDirection w:val="lrTb"/>
            <w:noWrap w:val="false"/>
          </w:tcPr>
          <w:p>
            <w:pPr>
              <w:jc w:val="center"/>
              <w:spacing w:before="68" w:line="288" w:lineRule="auto"/>
              <w:rPr>
                <w:rFonts w:hint="eastAsia" w:ascii="宋体" w:hAnsi="宋体" w:eastAsia="宋体" w:cs="宋体"/>
                <w:spacing w:val="-6"/>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rPr>
              <w:t xml:space="preserve">分</w:t>
            </w:r>
            <w:r/>
          </w:p>
        </w:tc>
      </w:tr>
      <w:tr>
        <w:trPr>
          <w:jc w:val="center"/>
          <w:trHeight w:val="896"/>
        </w:trPr>
        <w:tc>
          <w:tcPr>
            <w:tcBorders>
              <w:top w:val="single" w:color="000000" w:sz="2" w:space="0"/>
              <w:bottom w:val="single" w:color="000000" w:sz="2" w:space="0"/>
            </w:tcBorders>
            <w:tcW w:w="519" w:type="dxa"/>
            <w:vAlign w:val="center"/>
            <w:textDirection w:val="lrTb"/>
            <w:noWrap w:val="false"/>
          </w:tcPr>
          <w:p>
            <w:pPr>
              <w:jc w:val="center"/>
              <w:spacing w:before="68" w:line="288" w:lineRule="auto"/>
              <w:rPr>
                <w:rFonts w:hint="eastAsia" w:ascii="宋体" w:hAnsi="宋体" w:eastAsia="宋体" w:cs="宋体"/>
                <w:spacing w:val="-2"/>
                <w:lang w:eastAsia="zh-CN"/>
              </w:rPr>
            </w:pPr>
            <w:r>
              <w:rPr>
                <w:rFonts w:hint="eastAsia" w:ascii="宋体" w:hAnsi="宋体" w:eastAsia="宋体" w:cs="宋体"/>
                <w:spacing w:val="-2"/>
              </w:rPr>
              <w:t xml:space="preserve">4</w:t>
            </w:r>
            <w:r>
              <w:rPr>
                <w:rFonts w:ascii="宋体" w:hAnsi="宋体" w:eastAsia="宋体" w:cs="宋体"/>
                <w:spacing w:val="-2"/>
              </w:rPr>
              <w:t xml:space="preserve">.</w:t>
            </w:r>
            <w:r>
              <w:rPr>
                <w:rFonts w:hint="eastAsia" w:ascii="宋体" w:hAnsi="宋体" w:eastAsia="宋体" w:cs="宋体"/>
                <w:spacing w:val="-2"/>
                <w:lang w:val="en-US" w:eastAsia="zh-CN"/>
              </w:rPr>
              <w:t xml:space="preserve">3</w:t>
            </w:r>
            <w:r/>
          </w:p>
        </w:tc>
        <w:tc>
          <w:tcPr>
            <w:tcBorders>
              <w:top w:val="single" w:color="000000" w:sz="2" w:space="0"/>
              <w:bottom w:val="single" w:color="000000" w:sz="2" w:space="0"/>
            </w:tcBorders>
            <w:tcW w:w="1179" w:type="dxa"/>
            <w:vAlign w:val="center"/>
            <w:textDirection w:val="lrTb"/>
            <w:noWrap w:val="false"/>
          </w:tcPr>
          <w:p>
            <w:pPr>
              <w:spacing w:before="69" w:line="288" w:lineRule="auto"/>
              <w:rPr>
                <w:rFonts w:hint="eastAsia" w:ascii="宋体" w:hAnsi="宋体" w:eastAsia="宋体" w:cs="宋体"/>
                <w:spacing w:val="-1"/>
                <w:lang w:eastAsia="zh-CN"/>
              </w:rPr>
            </w:pPr>
            <w:r>
              <w:rPr>
                <w:rFonts w:hint="eastAsia" w:ascii="宋体" w:hAnsi="宋体" w:eastAsia="宋体" w:cs="宋体"/>
                <w:spacing w:val="-1"/>
              </w:rPr>
              <w:t xml:space="preserve">履约能力</w:t>
            </w:r>
            <w:r>
              <w:rPr>
                <w:rFonts w:hint="eastAsia" w:ascii="宋体" w:hAnsi="宋体" w:eastAsia="宋体" w:cs="宋体"/>
                <w:spacing w:val="-1"/>
                <w:lang w:val="en-US" w:eastAsia="zh-CN"/>
              </w:rPr>
              <w:t xml:space="preserve">3</w:t>
            </w:r>
            <w:r/>
          </w:p>
        </w:tc>
        <w:tc>
          <w:tcPr>
            <w:gridSpan w:val="2"/>
            <w:tcBorders>
              <w:top w:val="single" w:color="000000" w:sz="2" w:space="0"/>
              <w:bottom w:val="single" w:color="000000" w:sz="2" w:space="0"/>
            </w:tcBorders>
            <w:tcW w:w="6616" w:type="dxa"/>
            <w:vAlign w:val="center"/>
            <w:textDirection w:val="lrTb"/>
            <w:noWrap w:val="false"/>
          </w:tcPr>
          <w:p>
            <w:pPr>
              <w:spacing w:before="69" w:line="288" w:lineRule="auto"/>
              <w:rPr>
                <w:rFonts w:eastAsia="宋体" w:cs="Times New Roman"/>
              </w:rPr>
            </w:pPr>
            <w:r>
              <w:rPr>
                <w:rFonts w:hint="eastAsia" w:eastAsia="宋体" w:cs="Times New Roman"/>
              </w:rPr>
              <w:t xml:space="preserve">投标人提供“基础信息管理系统”、“支付方式管理系统”、“统一门户系统”</w:t>
            </w:r>
            <w:r>
              <w:rPr>
                <w:rFonts w:hint="eastAsia" w:eastAsia="宋体" w:cs="Times New Roman"/>
                <w:lang w:eastAsia="zh-CN"/>
              </w:rPr>
              <w:t xml:space="preserve">、“</w:t>
            </w:r>
            <w:r>
              <w:rPr>
                <w:rFonts w:hint="eastAsia" w:eastAsia="宋体" w:cs="Times New Roman"/>
              </w:rPr>
              <w:t xml:space="preserve">业务中台系统</w:t>
            </w:r>
            <w:r>
              <w:rPr>
                <w:rFonts w:hint="eastAsia" w:eastAsia="宋体" w:cs="Times New Roman"/>
                <w:lang w:eastAsia="zh-CN"/>
              </w:rPr>
              <w:t xml:space="preserve">”、“</w:t>
            </w:r>
            <w:r>
              <w:rPr>
                <w:rFonts w:hint="eastAsia" w:eastAsia="宋体" w:cs="Times New Roman"/>
              </w:rPr>
              <w:t xml:space="preserve">业务基础管理系统</w:t>
            </w:r>
            <w:r>
              <w:rPr>
                <w:rFonts w:hint="eastAsia" w:eastAsia="宋体" w:cs="Times New Roman"/>
                <w:lang w:eastAsia="zh-CN"/>
              </w:rPr>
              <w:t xml:space="preserve">”</w:t>
            </w:r>
            <w:r>
              <w:rPr>
                <w:rFonts w:hint="eastAsia" w:eastAsia="宋体" w:cs="Times New Roman"/>
              </w:rPr>
              <w:t xml:space="preserve">类软件著作权证书的，每具备一</w:t>
            </w:r>
            <w:r>
              <w:rPr>
                <w:rFonts w:hint="eastAsia" w:eastAsia="宋体" w:cs="Times New Roman"/>
                <w:lang w:val="en-US" w:eastAsia="zh-CN"/>
              </w:rPr>
              <w:t xml:space="preserve">类</w:t>
            </w:r>
            <w:r>
              <w:rPr>
                <w:rFonts w:hint="eastAsia" w:eastAsia="宋体" w:cs="Times New Roman"/>
              </w:rPr>
              <w:t xml:space="preserve">证书得2分，最高得</w:t>
            </w:r>
            <w:r>
              <w:rPr>
                <w:rFonts w:hint="eastAsia" w:eastAsia="宋体" w:cs="Times New Roman"/>
                <w:lang w:val="en-US" w:eastAsia="zh-CN"/>
              </w:rPr>
              <w:t xml:space="preserve">8</w:t>
            </w:r>
            <w:r>
              <w:rPr>
                <w:rFonts w:hint="eastAsia" w:eastAsia="宋体" w:cs="Times New Roman"/>
              </w:rPr>
              <w:t xml:space="preserve">分。</w:t>
            </w:r>
            <w:r/>
          </w:p>
          <w:p>
            <w:pPr>
              <w:ind w:left="105"/>
              <w:spacing w:line="288" w:lineRule="auto"/>
              <w:rPr>
                <w:rFonts w:hint="eastAsia" w:ascii="宋体" w:hAnsi="宋体" w:eastAsia="宋体" w:cs="宋体"/>
                <w:color w:val="ff0000"/>
                <w:spacing w:val="12"/>
              </w:rPr>
            </w:pPr>
            <w:r>
              <w:rPr>
                <w:rFonts w:hint="eastAsia" w:ascii="宋体" w:hAnsi="宋体" w:eastAsia="宋体" w:cs="宋体"/>
              </w:rPr>
              <w:t xml:space="preserve">（所提供证书</w:t>
            </w:r>
            <w:r>
              <w:rPr>
                <w:rFonts w:ascii="宋体" w:hAnsi="宋体" w:eastAsia="宋体" w:cs="宋体"/>
              </w:rPr>
              <w:t xml:space="preserve">“</w:t>
            </w:r>
            <w:r>
              <w:rPr>
                <w:rFonts w:hint="eastAsia" w:ascii="宋体" w:hAnsi="宋体" w:eastAsia="宋体" w:cs="宋体"/>
              </w:rPr>
              <w:t xml:space="preserve">软件名称</w:t>
            </w:r>
            <w:r>
              <w:rPr>
                <w:rFonts w:ascii="宋体" w:hAnsi="宋体" w:eastAsia="宋体" w:cs="宋体"/>
              </w:rPr>
              <w:t xml:space="preserve">”</w:t>
            </w:r>
            <w:r>
              <w:rPr>
                <w:rFonts w:hint="eastAsia" w:ascii="宋体" w:hAnsi="宋体" w:eastAsia="宋体" w:cs="宋体"/>
              </w:rPr>
              <w:t xml:space="preserve">与评分细则规定不同时，应提供符合上述要求的内容（功能）说明及关键信息，否则不予认可）</w:t>
            </w:r>
            <w:r/>
          </w:p>
        </w:tc>
        <w:tc>
          <w:tcPr>
            <w:tcBorders>
              <w:top w:val="single" w:color="000000" w:sz="2" w:space="0"/>
              <w:bottom w:val="single" w:color="000000" w:sz="2" w:space="0"/>
            </w:tcBorders>
            <w:tcW w:w="573" w:type="dxa"/>
            <w:vAlign w:val="center"/>
            <w:textDirection w:val="lrTb"/>
            <w:noWrap w:val="false"/>
          </w:tcPr>
          <w:p>
            <w:pPr>
              <w:jc w:val="center"/>
              <w:spacing w:before="68" w:line="288" w:lineRule="auto"/>
              <w:rPr>
                <w:rFonts w:hint="eastAsia" w:ascii="宋体" w:hAnsi="宋体" w:eastAsia="宋体" w:cs="宋体"/>
                <w:lang w:eastAsia="zh-CN"/>
              </w:rPr>
            </w:pPr>
            <w:r>
              <w:rPr>
                <w:rFonts w:hint="eastAsia" w:ascii="宋体" w:hAnsi="宋体" w:eastAsia="宋体" w:cs="宋体"/>
                <w:lang w:val="en-US" w:eastAsia="zh-CN"/>
              </w:rPr>
              <w:t xml:space="preserve">8</w:t>
            </w:r>
            <w:r/>
          </w:p>
        </w:tc>
        <w:tc>
          <w:tcPr>
            <w:tcBorders>
              <w:top w:val="single" w:color="000000" w:sz="2" w:space="0"/>
              <w:bottom w:val="single" w:color="000000" w:sz="2" w:space="0"/>
            </w:tcBorders>
            <w:tcW w:w="860" w:type="dxa"/>
            <w:vAlign w:val="center"/>
            <w:textDirection w:val="lrTb"/>
            <w:noWrap w:val="false"/>
          </w:tcPr>
          <w:p>
            <w:pPr>
              <w:jc w:val="center"/>
              <w:spacing w:before="68" w:line="288" w:lineRule="auto"/>
              <w:rPr>
                <w:rFonts w:hint="eastAsia" w:ascii="宋体" w:hAnsi="宋体" w:eastAsia="宋体" w:cs="宋体"/>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rPr>
              <w:t xml:space="preserve">分</w:t>
            </w:r>
            <w:r/>
          </w:p>
        </w:tc>
      </w:tr>
      <w:tr>
        <w:trPr>
          <w:jc w:val="center"/>
          <w:trHeight w:val="760"/>
        </w:trPr>
        <w:tc>
          <w:tcPr>
            <w:tcBorders>
              <w:top w:val="single" w:color="000000" w:sz="2" w:space="0"/>
              <w:bottom w:val="single" w:color="000000" w:sz="2" w:space="0"/>
            </w:tcBorders>
            <w:tcW w:w="519" w:type="dxa"/>
            <w:vAlign w:val="center"/>
            <w:textDirection w:val="lrTb"/>
            <w:noWrap w:val="false"/>
          </w:tcPr>
          <w:p>
            <w:pPr>
              <w:jc w:val="center"/>
              <w:spacing w:line="288" w:lineRule="auto"/>
              <w:rPr>
                <w:rFonts w:hint="eastAsia" w:ascii="宋体" w:hAnsi="宋体" w:eastAsia="宋体" w:cs="宋体"/>
                <w:spacing w:val="-3"/>
                <w:lang w:eastAsia="zh-CN"/>
              </w:rPr>
            </w:pPr>
            <w:r>
              <w:rPr>
                <w:rFonts w:hint="eastAsia" w:ascii="宋体" w:hAnsi="宋体" w:eastAsia="宋体" w:cs="宋体"/>
                <w:spacing w:val="-3"/>
              </w:rPr>
              <w:t xml:space="preserve">4.</w:t>
            </w:r>
            <w:r>
              <w:rPr>
                <w:rFonts w:hint="eastAsia" w:ascii="宋体" w:hAnsi="宋体" w:eastAsia="宋体" w:cs="宋体"/>
                <w:spacing w:val="-3"/>
                <w:lang w:val="en-US" w:eastAsia="zh-CN"/>
              </w:rPr>
              <w:t xml:space="preserve">4</w:t>
            </w:r>
            <w:r/>
          </w:p>
        </w:tc>
        <w:tc>
          <w:tcPr>
            <w:tcBorders>
              <w:top w:val="single" w:color="000000" w:sz="2" w:space="0"/>
              <w:bottom w:val="single" w:color="000000" w:sz="2" w:space="0"/>
            </w:tcBorders>
            <w:tcW w:w="1179" w:type="dxa"/>
            <w:vAlign w:val="center"/>
            <w:textDirection w:val="lrTb"/>
            <w:noWrap w:val="false"/>
          </w:tcPr>
          <w:p>
            <w:pPr>
              <w:spacing w:before="69" w:line="288" w:lineRule="auto"/>
              <w:rPr>
                <w:rFonts w:hint="eastAsia" w:ascii="宋体" w:hAnsi="宋体" w:eastAsia="宋体" w:cs="宋体"/>
                <w:spacing w:val="-1"/>
                <w:lang w:eastAsia="zh-CN"/>
              </w:rPr>
            </w:pPr>
            <w:r>
              <w:rPr>
                <w:rFonts w:hint="eastAsia" w:ascii="宋体" w:hAnsi="宋体" w:eastAsia="宋体" w:cs="宋体"/>
                <w:spacing w:val="-1"/>
              </w:rPr>
              <w:t xml:space="preserve">履约能力</w:t>
            </w:r>
            <w:r>
              <w:rPr>
                <w:rFonts w:hint="eastAsia" w:ascii="宋体" w:hAnsi="宋体" w:eastAsia="宋体" w:cs="宋体"/>
                <w:spacing w:val="-1"/>
                <w:lang w:val="en-US" w:eastAsia="zh-CN"/>
              </w:rPr>
              <w:t xml:space="preserve">4</w:t>
            </w:r>
            <w:r/>
          </w:p>
        </w:tc>
        <w:tc>
          <w:tcPr>
            <w:gridSpan w:val="2"/>
            <w:tcBorders>
              <w:top w:val="single" w:color="000000" w:sz="2" w:space="0"/>
              <w:bottom w:val="single" w:color="000000" w:sz="2" w:space="0"/>
            </w:tcBorders>
            <w:tcW w:w="6616" w:type="dxa"/>
            <w:vAlign w:val="center"/>
            <w:textDirection w:val="lrTb"/>
            <w:noWrap w:val="false"/>
          </w:tcPr>
          <w:p>
            <w:pPr>
              <w:spacing w:before="69" w:line="288" w:lineRule="auto"/>
              <w:rPr>
                <w:rFonts w:eastAsia="宋体" w:cs="Times New Roman"/>
              </w:rPr>
            </w:pPr>
            <w:r>
              <w:rPr>
                <w:rFonts w:hint="eastAsia" w:eastAsia="宋体" w:cs="Times New Roman"/>
              </w:rPr>
              <w:t xml:space="preserve">投标人提供有效期内的GB/T29490管理体系认证证书，得3分，未提供不得分（提供</w:t>
            </w:r>
            <w:r>
              <w:rPr>
                <w:rFonts w:hint="eastAsia" w:eastAsia="宋体" w:cs="Times New Roman"/>
                <w:lang w:val="en-US" w:eastAsia="zh-CN"/>
              </w:rPr>
              <w:t xml:space="preserve">有效期内</w:t>
            </w:r>
            <w:r>
              <w:rPr>
                <w:rFonts w:hint="eastAsia" w:eastAsia="宋体" w:cs="Times New Roman"/>
              </w:rPr>
              <w:t xml:space="preserve">证书）。</w:t>
            </w:r>
            <w:r/>
          </w:p>
        </w:tc>
        <w:tc>
          <w:tcPr>
            <w:tcBorders>
              <w:top w:val="single" w:color="000000" w:sz="2" w:space="0"/>
              <w:bottom w:val="single" w:color="000000" w:sz="2" w:space="0"/>
            </w:tcBorders>
            <w:tcW w:w="573" w:type="dxa"/>
            <w:vAlign w:val="center"/>
            <w:textDirection w:val="lrTb"/>
            <w:noWrap w:val="false"/>
          </w:tcPr>
          <w:p>
            <w:pPr>
              <w:jc w:val="center"/>
              <w:spacing w:before="68" w:line="288" w:lineRule="auto"/>
              <w:rPr>
                <w:rFonts w:hint="eastAsia" w:ascii="宋体" w:hAnsi="宋体" w:eastAsia="宋体" w:cs="宋体"/>
                <w:lang w:eastAsia="zh-CN"/>
              </w:rPr>
            </w:pPr>
            <w:r>
              <w:rPr>
                <w:rFonts w:hint="eastAsia" w:ascii="宋体" w:hAnsi="宋体" w:eastAsia="宋体" w:cs="宋体"/>
                <w:lang w:val="en-US" w:eastAsia="zh-CN"/>
              </w:rPr>
              <w:t xml:space="preserve">3</w:t>
            </w:r>
            <w:r/>
          </w:p>
        </w:tc>
        <w:tc>
          <w:tcPr>
            <w:tcBorders>
              <w:top w:val="single" w:color="000000" w:sz="2" w:space="0"/>
              <w:bottom w:val="single" w:color="000000" w:sz="2" w:space="0"/>
            </w:tcBorders>
            <w:tcW w:w="860" w:type="dxa"/>
            <w:vAlign w:val="center"/>
            <w:textDirection w:val="lrTb"/>
            <w:noWrap w:val="false"/>
          </w:tcPr>
          <w:p>
            <w:pPr>
              <w:ind w:right="89"/>
              <w:jc w:val="center"/>
              <w:spacing w:before="68" w:line="288" w:lineRule="auto"/>
              <w:rPr>
                <w:rFonts w:hint="eastAsia" w:ascii="宋体" w:hAnsi="宋体" w:eastAsia="宋体" w:cs="宋体"/>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rPr>
              <w:t xml:space="preserve">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88" w:lineRule="auto"/>
              <w:rPr>
                <w:color w:val="ff0000"/>
              </w:rPr>
            </w:pPr>
            <w:r>
              <w:rPr>
                <w:rFonts w:ascii="宋体" w:hAnsi="宋体" w:eastAsia="宋体" w:cs="宋体"/>
                <w:spacing w:val="-3"/>
              </w:rPr>
              <w:t xml:space="preserve">合</w:t>
            </w:r>
            <w:r>
              <w:rPr>
                <w:rFonts w:ascii="宋体" w:hAnsi="宋体" w:eastAsia="宋体" w:cs="宋体"/>
                <w:spacing w:val="-2"/>
              </w:rPr>
              <w:t xml:space="preserve">计</w:t>
            </w:r>
            <w:r/>
          </w:p>
        </w:tc>
        <w:tc>
          <w:tcPr>
            <w:gridSpan w:val="3"/>
            <w:tcBorders>
              <w:top w:val="single" w:color="000000" w:sz="2" w:space="0"/>
              <w:bottom w:val="single" w:color="000000" w:sz="2" w:space="0"/>
            </w:tcBorders>
            <w:tcW w:w="7795" w:type="dxa"/>
            <w:vAlign w:val="center"/>
            <w:textDirection w:val="lrTb"/>
            <w:noWrap w:val="false"/>
          </w:tcPr>
          <w:p>
            <w:pPr>
              <w:ind w:left="172"/>
              <w:jc w:val="center"/>
              <w:spacing w:before="123" w:line="288" w:lineRule="auto"/>
              <w:rPr>
                <w:rFonts w:hint="eastAsia" w:ascii="宋体" w:hAnsi="宋体" w:eastAsia="宋体" w:cs="宋体"/>
                <w:color w:val="ff0000"/>
                <w:spacing w:val="-2"/>
              </w:rPr>
            </w:pPr>
            <w:r>
              <w:rPr>
                <w:rFonts w:hint="eastAsia" w:ascii="宋体" w:hAnsi="宋体" w:eastAsia="宋体" w:cs="宋体"/>
                <w:color w:val="ff0000"/>
                <w:spacing w:val="-2"/>
              </w:rPr>
            </w:r>
            <w:r/>
          </w:p>
        </w:tc>
        <w:tc>
          <w:tcPr>
            <w:gridSpan w:val="2"/>
            <w:tcBorders>
              <w:top w:val="single" w:color="000000" w:sz="2" w:space="0"/>
              <w:bottom w:val="single" w:color="000000" w:sz="2" w:space="0"/>
            </w:tcBorders>
            <w:tcW w:w="1433" w:type="dxa"/>
            <w:vAlign w:val="center"/>
            <w:textDirection w:val="lrTb"/>
            <w:noWrap w:val="false"/>
          </w:tcPr>
          <w:p>
            <w:pPr>
              <w:jc w:val="center"/>
              <w:spacing w:line="288" w:lineRule="auto"/>
            </w:pPr>
            <w:r>
              <w:rPr>
                <w:rFonts w:ascii="宋体" w:hAnsi="宋体" w:eastAsia="宋体" w:cs="宋体"/>
                <w:spacing w:val="-11"/>
              </w:rPr>
              <w:t xml:space="preserve">100分</w:t>
            </w:r>
            <w:r/>
          </w:p>
        </w:tc>
      </w:tr>
    </w:tbl>
    <w:p>
      <w:pPr>
        <w:pStyle w:val="936"/>
        <w:rPr>
          <w:rFonts w:hint="eastAsia" w:ascii="宋体" w:hAnsi="宋体" w:eastAsia="宋体"/>
          <w:b/>
          <w:bCs/>
          <w:color w:val="000000"/>
          <w:sz w:val="24"/>
          <w:szCs w:val="24"/>
          <w:highlight w:val="yellow"/>
          <w:lang w:val="en-US"/>
        </w:rPr>
      </w:pPr>
      <w:r>
        <w:rPr>
          <w:rFonts w:hint="eastAsia" w:ascii="宋体" w:hAnsi="宋体" w:eastAsia="宋体"/>
          <w:b/>
          <w:bCs/>
          <w:color w:val="000000"/>
          <w:sz w:val="24"/>
          <w:szCs w:val="24"/>
          <w:highlight w:val="yellow"/>
          <w:lang w:val="en-US"/>
        </w:rPr>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p>
    <w:p>
      <w:pPr>
        <w:ind w:right="840"/>
        <w:jc w:val="center"/>
        <w:rPr>
          <w:rFonts w:hint="eastAsia" w:ascii="方正小标宋简体" w:hAnsi="方正小标宋简体" w:eastAsia="方正小标宋简体" w:cs="方正小标宋简体"/>
          <w:color w:val="000000"/>
          <w:sz w:val="36"/>
          <w:szCs w:val="36"/>
        </w:rPr>
      </w:pPr>
      <w:r/>
      <w:bookmarkStart w:id="215" w:name="_GoBack"/>
      <w:r/>
      <w:bookmarkEnd w:id="215"/>
      <w:r>
        <w:rPr>
          <w:rFonts w:hint="eastAsia" w:ascii="方正小标宋简体" w:hAnsi="方正小标宋简体" w:eastAsia="方正小标宋简体" w:cs="方正小标宋简体"/>
          <w:color w:val="000000"/>
          <w:sz w:val="36"/>
          <w:szCs w:val="36"/>
        </w:rPr>
        <w:t xml:space="preserve">第六章  投标</w:t>
      </w:r>
      <w:bookmarkEnd w:id="191"/>
      <w:r/>
      <w:bookmarkEnd w:id="192"/>
      <w:r/>
      <w:bookmarkEnd w:id="196"/>
      <w:r>
        <w:rPr>
          <w:rFonts w:hint="eastAsia" w:ascii="方正小标宋简体" w:hAnsi="方正小标宋简体" w:eastAsia="方正小标宋简体" w:cs="方正小标宋简体"/>
          <w:color w:val="000000"/>
          <w:sz w:val="36"/>
          <w:szCs w:val="36"/>
        </w:rPr>
        <w:t xml:space="preserve">文件格式 </w:t>
      </w:r>
      <w:r/>
    </w:p>
    <w:p>
      <w:pPr>
        <w:jc w:val="center"/>
        <w:rPr>
          <w:rFonts w:hint="eastAsia" w:ascii="宋体" w:hAnsi="宋体"/>
          <w:b/>
          <w:sz w:val="72"/>
        </w:rPr>
      </w:pPr>
      <w:r/>
      <w:bookmarkStart w:id="197" w:name="_Hlt26671244"/>
      <w:r/>
      <w:bookmarkEnd w:id="197"/>
      <w:r/>
      <w:bookmarkStart w:id="198" w:name="_Hlt26955039"/>
      <w:r/>
      <w:bookmarkEnd w:id="198"/>
      <w:r/>
      <w:bookmarkStart w:id="199" w:name="_Toc49090576"/>
      <w:r/>
      <w:bookmarkStart w:id="200" w:name="_Toc26554094"/>
      <w:r/>
      <w:bookmarkStart w:id="201" w:name="_Toc120614282"/>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1"/>
        <w:rPr>
          <w:rFonts w:hint="eastAsia" w:ascii="宋体" w:hAnsi="宋体" w:eastAsia="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1"/>
        <w:rPr>
          <w:rFonts w:hint="eastAsia" w:ascii="宋体" w:hAnsi="宋体" w:eastAsia="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eastAsia="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p>
    <w:p>
      <w:pPr>
        <w:rPr>
          <w:rFonts w:hint="eastAsia" w:ascii="宋体" w:hAnsi="宋体" w:eastAsia="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一、供应商信用承诺函</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二、满足特定资格要求的证明文件（如有特定资格要求）</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三、法人授权书</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四、投标函</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五、开标一览表</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六、投标分项报价表（</w:t>
      </w:r>
      <w:r>
        <w:rPr>
          <w:rFonts w:hint="eastAsia" w:ascii="宋体" w:hAnsi="宋体" w:eastAsia="宋体" w:cs="宋体"/>
          <w:sz w:val="28"/>
          <w:szCs w:val="28"/>
          <w:lang w:val="en-US" w:eastAsia="zh-CN"/>
        </w:rPr>
        <w:t xml:space="preserve">本项目无需提供</w:t>
      </w:r>
      <w:r>
        <w:rPr>
          <w:rFonts w:hint="eastAsia" w:ascii="宋体" w:hAnsi="宋体" w:eastAsia="宋体" w:cs="宋体"/>
          <w:sz w:val="28"/>
          <w:szCs w:val="28"/>
        </w:rPr>
        <w:t xml:space="preserve">）</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七、技术要求响应及偏离表</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八、商务要求响应及偏离表</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九、中小企业声明函（如有）</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十、残疾人福利性单位声明函（如有）</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十一、联合体协议（如有）</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十二、分包承诺书（如有）</w:t>
      </w:r>
      <w:r/>
    </w:p>
    <w:p>
      <w:pPr>
        <w:ind w:firstLine="480"/>
        <w:spacing w:line="440" w:lineRule="exact"/>
        <w:rPr>
          <w:rFonts w:hint="eastAsia" w:ascii="宋体" w:hAnsi="宋体"/>
          <w:sz w:val="24"/>
        </w:rPr>
      </w:pPr>
      <w:r>
        <w:rPr>
          <w:rFonts w:hint="eastAsia" w:ascii="宋体" w:hAnsi="宋体"/>
          <w:sz w:val="24"/>
        </w:rPr>
      </w:r>
      <w:r/>
    </w:p>
    <w:p>
      <w:pPr>
        <w:pStyle w:val="932"/>
        <w:rPr>
          <w:rFonts w:hint="eastAsia"/>
          <w:sz w:val="24"/>
        </w:rPr>
      </w:pPr>
      <w:r>
        <w:rPr>
          <w:rFonts w:hint="eastAsia"/>
          <w:sz w:val="24"/>
        </w:rPr>
      </w:r>
      <w:r/>
    </w:p>
    <w:p>
      <w:pPr>
        <w:pStyle w:val="932"/>
        <w:rPr>
          <w:rFonts w:hint="eastAsia"/>
          <w:sz w:val="24"/>
        </w:rPr>
      </w:pPr>
      <w:r>
        <w:rPr>
          <w:rFonts w:hint="eastAsia"/>
          <w:sz w:val="24"/>
        </w:rPr>
      </w:r>
      <w:r/>
    </w:p>
    <w:p>
      <w:pPr>
        <w:pStyle w:val="932"/>
        <w:rPr>
          <w:rFonts w:hint="eastAsia"/>
          <w:sz w:val="24"/>
        </w:rPr>
      </w:pPr>
      <w:r>
        <w:rPr>
          <w:rFonts w:hint="eastAsia"/>
          <w:sz w:val="24"/>
        </w:rPr>
      </w:r>
      <w:r/>
    </w:p>
    <w:p>
      <w:pPr>
        <w:pStyle w:val="932"/>
        <w:rPr>
          <w:rFonts w:hint="eastAsia"/>
          <w:sz w:val="24"/>
        </w:rPr>
      </w:pPr>
      <w:r>
        <w:rPr>
          <w:rFonts w:hint="eastAsia"/>
          <w:sz w:val="24"/>
        </w:rPr>
      </w:r>
      <w:r/>
    </w:p>
    <w:p>
      <w:pPr>
        <w:pStyle w:val="932"/>
        <w:rPr>
          <w:rFonts w:hint="eastAsia"/>
          <w:sz w:val="24"/>
        </w:rPr>
      </w:pPr>
      <w:r>
        <w:rPr>
          <w:rFonts w:hint="eastAsia"/>
          <w:sz w:val="24"/>
        </w:rPr>
      </w:r>
      <w:r/>
    </w:p>
    <w:p>
      <w:pPr>
        <w:ind w:firstLine="480"/>
        <w:spacing w:line="440" w:lineRule="exact"/>
        <w:rPr>
          <w:rFonts w:hint="eastAsia" w:ascii="宋体" w:hAnsi="宋体"/>
          <w:sz w:val="24"/>
        </w:rPr>
      </w:pPr>
      <w:r>
        <w:rPr>
          <w:rFonts w:hint="eastAsia" w:ascii="宋体" w:hAnsi="宋体"/>
          <w:sz w:val="24"/>
        </w:rPr>
      </w:r>
      <w:bookmarkEnd w:id="199"/>
      <w:r/>
      <w:bookmarkEnd w:id="200"/>
      <w:r/>
      <w:bookmarkEnd w:id="201"/>
      <w:r/>
      <w:r/>
    </w:p>
    <w:p>
      <w:pPr>
        <w:rPr>
          <w:rFonts w:hint="eastAsia" w:ascii="黑体" w:hAnsi="黑体" w:eastAsia="黑体" w:cs="Times New Roman"/>
          <w:i/>
          <w:sz w:val="32"/>
          <w:szCs w:val="32"/>
          <w:u w:val="single"/>
        </w:rPr>
      </w:pPr>
      <w:r/>
      <w:bookmarkStart w:id="202" w:name="_Toc120614284"/>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shd w:val="nil" w:color="auto"/>
        <w:rPr>
          <w:rFonts w:hint="eastAsia" w:ascii="黑体" w:hAnsi="黑体" w:eastAsia="黑体" w:cs="Times New Roman"/>
          <w:sz w:val="32"/>
          <w:szCs w:val="32"/>
        </w:rPr>
      </w:pPr>
      <w:r>
        <w:rPr>
          <w:rFonts w:hint="eastAsia" w:ascii="黑体" w:hAnsi="黑体" w:eastAsia="黑体" w:cs="Times New Roman"/>
          <w:sz w:val="32"/>
          <w:szCs w:val="32"/>
          <w:highlight w:val="none"/>
        </w:rPr>
        <w:br w:type="page" w:clear="all"/>
      </w:r>
      <w:r>
        <w:rPr>
          <w:rFonts w:hint="eastAsia" w:ascii="黑体" w:hAnsi="黑体" w:eastAsia="黑体" w:cs="Times New Roman"/>
          <w:sz w:val="32"/>
          <w:szCs w:val="32"/>
          <w:highlight w:val="none"/>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(五)参加政府采购活动前三年内，在经营活动中没有重大违法记录。</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（3）履行合同所必需的设备和专业技术能力证明材料；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961"/>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t xml:space="preserve">说明：执行南京市财政局《关于在政府采购活动中推行信用承诺制的通知》（宁财购通</w:t>
      </w:r>
      <w:r>
        <w:rPr>
          <w:rFonts w:hint="eastAsia" w:ascii="宋体" w:hAnsi="宋体" w:eastAsia="宋体" w:cs="Times New Roman"/>
          <w:sz w:val="24"/>
          <w:szCs w:val="24"/>
          <w:lang w:val="zh-CN"/>
        </w:rPr>
        <w:t xml:space="preserve">〔202</w:t>
      </w:r>
      <w:r>
        <w:rPr>
          <w:rFonts w:hint="eastAsia" w:ascii="宋体" w:hAnsi="宋体" w:cs="Times New Roman"/>
          <w:sz w:val="24"/>
          <w:szCs w:val="24"/>
        </w:rPr>
        <w:t xml:space="preserve">1</w:t>
      </w:r>
      <w:r>
        <w:rPr>
          <w:rFonts w:hint="eastAsia" w:ascii="宋体" w:hAnsi="宋体" w:eastAsia="宋体" w:cs="Times New Roman"/>
          <w:sz w:val="24"/>
          <w:szCs w:val="24"/>
          <w:lang w:val="zh-CN"/>
        </w:rPr>
        <w:t xml:space="preserve">〕5号</w:t>
      </w:r>
      <w:r>
        <w:rPr>
          <w:rFonts w:hint="eastAsia" w:ascii="宋体" w:hAnsi="宋体"/>
          <w:sz w:val="24"/>
          <w:szCs w:val="24"/>
        </w:rPr>
        <w:t xml:space="preserve">）要求。</w:t>
      </w:r>
      <w:r/>
    </w:p>
    <w:p>
      <w:pPr>
        <w:pStyle w:val="931"/>
        <w:rPr>
          <w:rFonts w:ascii="宋体" w:hAnsi="宋体"/>
          <w:b/>
          <w:bCs/>
          <w:lang w:eastAsia="zh-CN"/>
        </w:rPr>
      </w:pPr>
      <w:r>
        <w:rPr>
          <w:rFonts w:ascii="宋体" w:hAnsi="宋体"/>
          <w:b/>
          <w:bCs/>
          <w:lang w:eastAsia="zh-CN"/>
        </w:rPr>
      </w:r>
      <w:r/>
    </w:p>
    <w:p>
      <w:r/>
      <w:r/>
    </w:p>
    <w:p>
      <w:pPr>
        <w:rPr>
          <w:rFonts w:hint="eastAsia" w:ascii="黑体" w:hAnsi="黑体" w:eastAsia="黑体" w:cs="Times New Roman"/>
          <w:i/>
          <w:sz w:val="32"/>
          <w:szCs w:val="32"/>
          <w:u w:val="single"/>
        </w:rPr>
      </w:pPr>
      <w:r>
        <w:rPr>
          <w:rFonts w:hint="eastAsia" w:ascii="黑体" w:hAnsi="黑体" w:eastAsia="黑体" w:cs="Times New Roman"/>
          <w:sz w:val="32"/>
          <w:szCs w:val="32"/>
        </w:rPr>
        <w:t xml:space="preserve">二、满足特定资格要求的证明文件</w:t>
      </w:r>
      <w:r/>
    </w:p>
    <w:p>
      <w:pPr>
        <w:pStyle w:val="944"/>
        <w:ind w:firstLine="480"/>
        <w:rPr>
          <w:rFonts w:eastAsia="宋体" w:cs="Times New Roman"/>
          <w:sz w:val="24"/>
          <w:szCs w:val="24"/>
        </w:rPr>
      </w:pPr>
      <w:r>
        <w:rPr>
          <w:rFonts w:hint="eastAsia" w:eastAsia="宋体" w:cs="Times New Roman"/>
          <w:sz w:val="24"/>
          <w:szCs w:val="24"/>
        </w:rPr>
        <w:t xml:space="preserve">本项目申请人的特定资格要求中要求提供的材料。</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31"/>
        <w:rPr>
          <w:lang w:eastAsia="zh-CN"/>
        </w:rPr>
      </w:pPr>
      <w:r>
        <w:rPr>
          <w:lang w:eastAsia="zh-CN"/>
        </w:rPr>
      </w:r>
      <w:r/>
    </w:p>
    <w:p>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t xml:space="preserve">三、法人授权书</w:t>
      </w:r>
      <w:r/>
    </w:p>
    <w:p>
      <w:pPr>
        <w:jc w:val="center"/>
        <w:spacing w:line="420" w:lineRule="exact"/>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法人授权书</w:t>
      </w:r>
      <w:r/>
    </w:p>
    <w:p>
      <w:pPr>
        <w:pStyle w:val="944"/>
        <w:ind w:firstLine="480"/>
        <w:spacing w:line="420" w:lineRule="exact"/>
        <w:rPr>
          <w:sz w:val="24"/>
          <w:szCs w:val="24"/>
        </w:rPr>
      </w:pPr>
      <w:r>
        <w:rPr>
          <w:sz w:val="24"/>
          <w:szCs w:val="24"/>
        </w:rPr>
      </w:r>
      <w:r/>
    </w:p>
    <w:p>
      <w:pPr>
        <w:pStyle w:val="944"/>
        <w:ind w:firstLine="480"/>
        <w:spacing w:line="480" w:lineRule="exact"/>
        <w:rPr>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sz w:val="24"/>
          <w:szCs w:val="24"/>
        </w:rPr>
        <w:t xml:space="preserve">（被授权人姓名）作为我方参加编号为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44"/>
        <w:ind w:firstLine="480"/>
        <w:spacing w:line="480" w:lineRule="exact"/>
        <w:rPr>
          <w:sz w:val="24"/>
          <w:szCs w:val="24"/>
        </w:rPr>
      </w:pPr>
      <w:r>
        <w:rPr>
          <w:rFonts w:hint="eastAsia"/>
          <w:sz w:val="24"/>
          <w:szCs w:val="24"/>
        </w:rPr>
        <w:t xml:space="preserve">本授权书自______年____月____日起生效，特此声明。</w:t>
      </w:r>
      <w:r/>
    </w:p>
    <w:p>
      <w:pPr>
        <w:pStyle w:val="944"/>
        <w:ind w:firstLine="480"/>
        <w:spacing w:line="480" w:lineRule="exact"/>
        <w:rPr>
          <w:sz w:val="24"/>
          <w:szCs w:val="24"/>
        </w:rPr>
      </w:pPr>
      <w:r>
        <w:rPr>
          <w:rFonts w:hint="eastAsia"/>
          <w:sz w:val="24"/>
          <w:szCs w:val="24"/>
        </w:rPr>
        <w:t xml:space="preserve">被授权人身份证号码：</w:t>
      </w:r>
      <w:r/>
    </w:p>
    <w:p>
      <w:pPr>
        <w:pStyle w:val="944"/>
        <w:ind w:firstLine="480"/>
        <w:spacing w:line="480" w:lineRule="exact"/>
        <w:rPr>
          <w:rFonts w:eastAsia="宋体"/>
          <w:sz w:val="24"/>
          <w:szCs w:val="24"/>
          <w:u w:val="single"/>
        </w:rPr>
      </w:pPr>
      <w:r>
        <w:rPr>
          <w:rFonts w:hint="eastAsia"/>
          <w:sz w:val="24"/>
          <w:szCs w:val="24"/>
        </w:rPr>
        <w:t xml:space="preserve">被授权人联系电话：（手机）</w:t>
      </w:r>
      <w:r/>
    </w:p>
    <w:p>
      <w:pPr>
        <w:pStyle w:val="944"/>
        <w:ind w:firstLine="468"/>
        <w:spacing w:line="480" w:lineRule="exact"/>
        <w:rPr>
          <w:rFonts w:eastAsia="宋体"/>
          <w:sz w:val="24"/>
          <w:szCs w:val="24"/>
        </w:rPr>
      </w:pPr>
      <w:r>
        <w:rPr>
          <w:rFonts w:hint="eastAsia"/>
          <w:sz w:val="24"/>
          <w:szCs w:val="24"/>
        </w:rPr>
        <w:t xml:space="preserve">单位名称：</w:t>
      </w:r>
      <w:r>
        <w:rPr>
          <w:rFonts w:hint="eastAsia" w:ascii="宋体" w:hAnsi="宋体" w:eastAsia="宋体" w:cs="宋体"/>
          <w:sz w:val="24"/>
          <w:szCs w:val="24"/>
        </w:rPr>
        <w:t xml:space="preserve">（加盖电子公章）</w:t>
      </w:r>
      <w:r/>
    </w:p>
    <w:p>
      <w:pPr>
        <w:pStyle w:val="944"/>
        <w:ind w:firstLine="480"/>
        <w:spacing w:line="480" w:lineRule="exact"/>
        <w:rPr>
          <w:sz w:val="24"/>
          <w:szCs w:val="24"/>
          <w:u w:val="single"/>
        </w:rPr>
      </w:pPr>
      <w:r>
        <w:rPr>
          <w:rFonts w:hint="eastAsia"/>
          <w:sz w:val="24"/>
          <w:szCs w:val="24"/>
        </w:rPr>
        <w:t xml:space="preserve">单位地址：</w:t>
      </w:r>
      <w:r/>
    </w:p>
    <w:p>
      <w:pPr>
        <w:pStyle w:val="944"/>
        <w:ind w:firstLine="480"/>
        <w:spacing w:line="480" w:lineRule="exact"/>
        <w:rPr>
          <w:sz w:val="24"/>
          <w:szCs w:val="24"/>
        </w:rPr>
      </w:pPr>
      <w:r>
        <w:rPr>
          <w:rFonts w:hint="eastAsia"/>
          <w:sz w:val="24"/>
          <w:szCs w:val="24"/>
        </w:rPr>
        <w:t xml:space="preserve">日    期：</w:t>
      </w:r>
      <w:bookmarkStart w:id="203" w:name="_Hlt26671380"/>
      <w:r/>
      <w:bookmarkEnd w:id="203"/>
      <w:r/>
      <w:bookmarkStart w:id="204" w:name="_格式3__银行出具的资信证明"/>
      <w:r/>
      <w:bookmarkEnd w:id="204"/>
      <w:r/>
      <w:bookmarkStart w:id="205" w:name="_Hlt26955070"/>
      <w:r/>
      <w:bookmarkEnd w:id="205"/>
      <w:r/>
      <w:r/>
    </w:p>
    <w:p>
      <w:pPr>
        <w:pStyle w:val="854"/>
        <w:rPr>
          <w:i/>
          <w:sz w:val="24"/>
          <w:szCs w:val="24"/>
          <w:u w:val="single"/>
        </w:rPr>
      </w:pPr>
      <w:r>
        <w:rPr>
          <w:i/>
          <w:sz w:val="24"/>
          <w:szCs w:val="24"/>
          <w:u w:val="single"/>
        </w:rPr>
      </w:r>
      <w:r/>
    </w:p>
    <w:p>
      <w:pPr>
        <w:pStyle w:val="854"/>
        <w:rPr>
          <w:i/>
          <w:sz w:val="24"/>
          <w:szCs w:val="24"/>
          <w:u w:val="single"/>
        </w:rPr>
      </w:pPr>
      <w:r>
        <w:rPr>
          <w:i/>
          <w:sz w:val="24"/>
          <w:szCs w:val="24"/>
          <w:u w:val="single"/>
        </w:rPr>
      </w:r>
      <w:r/>
    </w:p>
    <w:p>
      <w:pPr>
        <w:pStyle w:val="854"/>
        <w:rPr>
          <w:i/>
          <w:sz w:val="24"/>
          <w:szCs w:val="24"/>
          <w:u w:val="single"/>
        </w:rPr>
      </w:pPr>
      <w:r>
        <w:rPr>
          <w:i/>
          <w:sz w:val="24"/>
          <w:szCs w:val="24"/>
          <w:u w:val="single"/>
        </w:rPr>
      </w:r>
      <w:r/>
    </w:p>
    <w:p>
      <w:pPr>
        <w:pStyle w:val="854"/>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932"/>
        <w:rPr>
          <w:rFonts w:hint="eastAsia"/>
          <w:bCs/>
          <w:sz w:val="24"/>
        </w:rPr>
      </w:pPr>
      <w:r>
        <w:rPr>
          <w:rFonts w:hint="eastAsia"/>
          <w:bCs/>
          <w:sz w:val="24"/>
        </w:rPr>
      </w:r>
      <w:r/>
    </w:p>
    <w:p>
      <w:pPr>
        <w:pStyle w:val="932"/>
        <w:rPr>
          <w:rFonts w:hint="eastAsia"/>
          <w:bCs/>
          <w:sz w:val="24"/>
        </w:rPr>
      </w:pPr>
      <w:r>
        <w:rPr>
          <w:rFonts w:hint="eastAsia"/>
          <w:bCs/>
          <w:sz w:val="24"/>
        </w:rPr>
      </w:r>
      <w:r/>
    </w:p>
    <w:p>
      <w:pPr>
        <w:shd w:val="nil" w:color="auto"/>
        <w:rPr>
          <w:rFonts w:hint="eastAsia" w:ascii="黑体" w:hAnsi="黑体" w:eastAsia="黑体" w:cs="Times New Roman"/>
          <w:sz w:val="32"/>
          <w:szCs w:val="32"/>
        </w:rPr>
      </w:pPr>
      <w:r>
        <w:rPr>
          <w:rFonts w:hint="eastAsia" w:ascii="黑体" w:hAnsi="黑体" w:eastAsia="黑体" w:cs="Times New Roman"/>
          <w:sz w:val="32"/>
          <w:szCs w:val="32"/>
          <w:highlight w:val="none"/>
        </w:rPr>
        <w:br w:type="page" w:clear="all"/>
      </w:r>
      <w:r>
        <w:rPr>
          <w:rFonts w:hint="eastAsia" w:ascii="黑体" w:hAnsi="黑体" w:eastAsia="黑体" w:cs="Times New Roman"/>
          <w:sz w:val="32"/>
          <w:szCs w:val="32"/>
          <w:highlight w:val="none"/>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投标函</w:t>
      </w:r>
      <w:r/>
    </w:p>
    <w:p>
      <w:pPr>
        <w:pStyle w:val="933"/>
        <w:spacing w:before="0" w:after="0" w:line="420" w:lineRule="exact"/>
        <w:rPr>
          <w:rFonts w:hint="eastAsia" w:ascii="宋体" w:hAnsi="宋体"/>
          <w:szCs w:val="21"/>
        </w:rPr>
      </w:pPr>
      <w:r>
        <w:rPr>
          <w:rFonts w:hint="eastAsia" w:ascii="宋体" w:hAnsi="宋体"/>
          <w:szCs w:val="21"/>
        </w:rPr>
        <w:t xml:space="preserve">致：南京市公共资源交易中心</w:t>
      </w:r>
      <w:r/>
    </w:p>
    <w:p>
      <w:pPr>
        <w:pStyle w:val="933"/>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eastAsia="宋体" w:cs="Times New Roman"/>
          <w:color w:val="000000"/>
          <w:u w:val="single"/>
        </w:rPr>
        <w:t xml:space="preserve">                             </w:t>
      </w:r>
      <w:r>
        <w:rPr>
          <w:rFonts w:hint="eastAsia" w:ascii="宋体" w:hAnsi="宋体" w:eastAsia="宋体" w:cs="Times New Roman"/>
        </w:rPr>
        <w:t xml:space="preserve">的</w:t>
      </w:r>
      <w:r>
        <w:rPr>
          <w:rFonts w:hint="eastAsia" w:ascii="宋体" w:hAnsi="宋体" w:eastAsia="宋体" w:cs="Times New Roman"/>
          <w:szCs w:val="21"/>
        </w:rPr>
        <w:t xml:space="preserve">项目</w:t>
      </w:r>
      <w:r>
        <w:rPr>
          <w:rFonts w:hint="eastAsia" w:ascii="宋体" w:hAnsi="宋体"/>
          <w:szCs w:val="21"/>
        </w:rPr>
        <w:t xml:space="preserve">招标文件，我方正式提</w:t>
      </w:r>
      <w:r>
        <w:rPr>
          <w:rFonts w:hint="eastAsia" w:ascii="宋体" w:hAnsi="宋体" w:eastAsia="宋体" w:cs="宋体"/>
        </w:rPr>
        <w:t xml:space="preserve">交投标函，</w:t>
      </w:r>
      <w:r>
        <w:rPr>
          <w:rFonts w:hint="eastAsia" w:ascii="宋体" w:hAnsi="宋体"/>
          <w:szCs w:val="21"/>
        </w:rPr>
        <w:t xml:space="preserve">并宣布同意如下内容：</w:t>
      </w:r>
      <w:r/>
    </w:p>
    <w:p>
      <w:pPr>
        <w:pStyle w:val="93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3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3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3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3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3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rPr>
        <w:t xml:space="preserve">7.我方为：</w:t>
      </w:r>
      <w:r>
        <w:rPr>
          <w:rFonts w:ascii="Wingdings" w:hAnsi="Wingdings" w:eastAsia="Wingdings" w:cs="Wingdings"/>
          <w:sz w:val="24"/>
          <w:szCs w:val="24"/>
        </w:rPr>
        <w:t xml:space="preserve">¨</w:t>
      </w:r>
      <w:r>
        <w:rPr>
          <w:rFonts w:hint="eastAsia" w:ascii="宋体" w:hAnsi="宋体" w:eastAsia="宋体" w:cs="Times New Roman"/>
          <w:sz w:val="24"/>
          <w:szCs w:val="24"/>
        </w:rPr>
        <w:t xml:space="preserve">大型企业 </w:t>
      </w:r>
      <w:r>
        <w:rPr>
          <w:rFonts w:ascii="Wingdings" w:hAnsi="Wingdings" w:eastAsia="Wingdings" w:cs="Wingdings"/>
          <w:sz w:val="24"/>
          <w:szCs w:val="24"/>
        </w:rPr>
        <w:t xml:space="preserve">¨</w:t>
      </w:r>
      <w:r>
        <w:rPr>
          <w:rFonts w:hint="eastAsia" w:ascii="宋体" w:hAnsi="宋体" w:eastAsia="宋体" w:cs="Times New Roman"/>
          <w:sz w:val="24"/>
          <w:szCs w:val="24"/>
        </w:rPr>
        <w:t xml:space="preserve">中型企业 </w:t>
      </w:r>
      <w:r>
        <w:rPr>
          <w:rFonts w:ascii="Wingdings" w:hAnsi="Wingdings" w:eastAsia="Wingdings" w:cs="Wingdings"/>
          <w:sz w:val="24"/>
          <w:szCs w:val="24"/>
        </w:rPr>
        <w:t xml:space="preserve">¨</w:t>
      </w:r>
      <w:r>
        <w:rPr>
          <w:rFonts w:hint="eastAsia" w:ascii="宋体" w:hAnsi="宋体" w:eastAsia="宋体" w:cs="Times New Roman"/>
          <w:sz w:val="24"/>
          <w:szCs w:val="24"/>
        </w:rPr>
        <w:t xml:space="preserve">小型企业 </w:t>
      </w:r>
      <w:r>
        <w:rPr>
          <w:rFonts w:ascii="Wingdings" w:hAnsi="Wingdings" w:eastAsia="Wingdings" w:cs="Wingdings"/>
          <w:sz w:val="24"/>
          <w:szCs w:val="24"/>
        </w:rPr>
        <w:t xml:space="preserve">¨</w:t>
      </w:r>
      <w:r>
        <w:rPr>
          <w:rFonts w:hint="eastAsia" w:ascii="宋体" w:hAnsi="宋体" w:eastAsia="宋体" w:cs="Times New Roman"/>
          <w:sz w:val="24"/>
          <w:szCs w:val="24"/>
        </w:rPr>
        <w:t xml:space="preserve">微型企业（在对应</w:t>
      </w:r>
      <w:r>
        <w:rPr>
          <w:rFonts w:ascii="Wingdings" w:hAnsi="Wingdings" w:eastAsia="Wingdings" w:cs="Wingdings"/>
          <w:sz w:val="24"/>
          <w:szCs w:val="24"/>
        </w:rPr>
        <w:t xml:space="preserve">¨</w:t>
      </w:r>
      <w:r>
        <w:rPr>
          <w:rFonts w:hint="eastAsia" w:ascii="宋体" w:hAnsi="宋体" w:eastAsia="宋体" w:cs="宋体"/>
          <w:color w:val="000000"/>
          <w:sz w:val="24"/>
          <w:szCs w:val="24"/>
        </w:rPr>
        <w:t xml:space="preserve">内</w:t>
      </w:r>
      <w:r>
        <w:rPr>
          <w:rFonts w:hint="eastAsia" w:ascii="宋体" w:hAnsi="宋体" w:eastAsia="宋体" w:cs="Times New Roman"/>
          <w:sz w:val="24"/>
          <w:szCs w:val="24"/>
          <w:lang w:val="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rPr>
        <w:t xml:space="preserve">）</w:t>
      </w:r>
      <w:r/>
    </w:p>
    <w:p>
      <w:pPr>
        <w:pStyle w:val="933"/>
        <w:spacing w:before="0" w:after="0" w:line="420" w:lineRule="exact"/>
        <w:rPr>
          <w:rFonts w:hint="eastAsia" w:ascii="宋体" w:hAnsi="宋体"/>
          <w:szCs w:val="21"/>
        </w:rPr>
      </w:pPr>
      <w:r>
        <w:rPr>
          <w:rFonts w:hint="eastAsia" w:ascii="宋体" w:hAnsi="宋体"/>
          <w:szCs w:val="21"/>
        </w:rPr>
        <w:t xml:space="preserve">8.我方与本次投标有关信息</w:t>
      </w:r>
      <w:r/>
    </w:p>
    <w:p>
      <w:pPr>
        <w:pStyle w:val="933"/>
        <w:spacing w:before="0" w:after="0" w:line="420" w:lineRule="exact"/>
        <w:rPr>
          <w:rFonts w:hint="eastAsia" w:ascii="宋体" w:hAnsi="宋体"/>
          <w:szCs w:val="21"/>
        </w:rPr>
      </w:pPr>
      <w:r>
        <w:rPr>
          <w:rFonts w:hint="eastAsia" w:ascii="宋体" w:hAnsi="宋体"/>
          <w:szCs w:val="21"/>
        </w:rPr>
        <w:t xml:space="preserve">地  址：</w:t>
      </w:r>
      <w:r/>
    </w:p>
    <w:p>
      <w:pPr>
        <w:pStyle w:val="933"/>
        <w:spacing w:before="0" w:after="0" w:line="420" w:lineRule="exact"/>
        <w:rPr>
          <w:rFonts w:hint="eastAsia" w:ascii="宋体" w:hAnsi="宋体"/>
          <w:szCs w:val="21"/>
        </w:rPr>
      </w:pPr>
      <w:r>
        <w:rPr>
          <w:rFonts w:hint="eastAsia" w:ascii="宋体" w:hAnsi="宋体"/>
          <w:szCs w:val="21"/>
        </w:rPr>
        <w:t xml:space="preserve">邮  编：</w:t>
      </w:r>
      <w:r/>
    </w:p>
    <w:p>
      <w:pPr>
        <w:pStyle w:val="933"/>
        <w:spacing w:before="0" w:after="0" w:line="420" w:lineRule="exact"/>
        <w:rPr>
          <w:rFonts w:hint="eastAsia" w:ascii="宋体" w:hAnsi="宋体"/>
          <w:szCs w:val="21"/>
          <w:u w:val="single"/>
        </w:rPr>
      </w:pPr>
      <w:r>
        <w:rPr>
          <w:rFonts w:hint="eastAsia" w:ascii="宋体" w:hAnsi="宋体"/>
          <w:szCs w:val="21"/>
        </w:rPr>
        <w:t xml:space="preserve">电  话：</w:t>
      </w:r>
      <w:r/>
    </w:p>
    <w:p>
      <w:pPr>
        <w:pStyle w:val="933"/>
        <w:spacing w:before="0" w:after="0" w:line="420" w:lineRule="exact"/>
        <w:rPr>
          <w:rFonts w:hint="eastAsia" w:ascii="宋体" w:hAnsi="宋体"/>
          <w:szCs w:val="21"/>
          <w:u w:val="single"/>
        </w:rPr>
      </w:pPr>
      <w:r>
        <w:rPr>
          <w:rFonts w:hint="eastAsia" w:ascii="宋体" w:hAnsi="宋体"/>
          <w:szCs w:val="21"/>
        </w:rPr>
        <w:t xml:space="preserve">传  真：</w:t>
      </w:r>
      <w:r/>
    </w:p>
    <w:p>
      <w:pPr>
        <w:pStyle w:val="933"/>
        <w:spacing w:before="0" w:after="0" w:line="420" w:lineRule="exact"/>
        <w:rPr>
          <w:rFonts w:hint="eastAsia" w:ascii="宋体" w:hAnsi="宋体"/>
          <w:szCs w:val="21"/>
          <w:u w:val="single"/>
        </w:rPr>
      </w:pPr>
      <w:r>
        <w:rPr>
          <w:rFonts w:hint="eastAsia" w:ascii="宋体" w:hAnsi="宋体"/>
          <w:szCs w:val="21"/>
        </w:rPr>
        <w:t xml:space="preserve">开户行：</w:t>
      </w:r>
      <w:r/>
    </w:p>
    <w:p>
      <w:pPr>
        <w:pStyle w:val="933"/>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33"/>
        <w:spacing w:before="0" w:after="0" w:line="420" w:lineRule="exact"/>
        <w:rPr>
          <w:rFonts w:hint="eastAsia" w:ascii="宋体" w:hAnsi="宋体"/>
          <w:szCs w:val="21"/>
        </w:rPr>
      </w:pPr>
      <w:r>
        <w:rPr>
          <w:rFonts w:hint="eastAsia" w:ascii="宋体" w:hAnsi="宋体"/>
          <w:szCs w:val="21"/>
        </w:rPr>
        <w:t xml:space="preserve">日  期：</w:t>
      </w:r>
      <w:r/>
    </w:p>
    <w:p>
      <w:pPr>
        <w:pStyle w:val="933"/>
        <w:ind w:left="420"/>
        <w:spacing w:before="0" w:after="0" w:line="420" w:lineRule="exact"/>
        <w:rPr>
          <w:rFonts w:hint="eastAsia" w:ascii="宋体" w:hAnsi="宋体"/>
          <w:szCs w:val="21"/>
        </w:rPr>
      </w:pPr>
      <w:r>
        <w:rPr>
          <w:rFonts w:hint="eastAsia" w:ascii="宋体" w:hAnsi="宋体"/>
          <w:szCs w:val="21"/>
        </w:rPr>
      </w:r>
      <w:r/>
    </w:p>
    <w:p>
      <w:pPr>
        <w:pStyle w:val="933"/>
        <w:ind w:left="42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t xml:space="preserve">五、开标一览表</w:t>
      </w:r>
      <w:r/>
    </w:p>
    <w:p>
      <w:pPr>
        <w:jc w:val="center"/>
        <w:spacing w:line="48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开标一览表</w:t>
      </w:r>
      <w:r/>
    </w:p>
    <w:p>
      <w:pPr>
        <w:spacing w:line="480" w:lineRule="auto"/>
        <w:rPr>
          <w:rFonts w:hint="eastAsia" w:ascii="宋体" w:hAnsi="宋体"/>
          <w:sz w:val="24"/>
          <w:szCs w:val="24"/>
        </w:rPr>
      </w:pPr>
      <w:r>
        <w:rPr>
          <w:rFonts w:hint="eastAsia" w:ascii="宋体" w:hAnsi="宋体"/>
          <w:sz w:val="24"/>
          <w:szCs w:val="24"/>
        </w:rPr>
        <w:t xml:space="preserve">投标人名称：（加盖电子公章）</w:t>
      </w:r>
      <w:r/>
    </w:p>
    <w:p>
      <w:pPr>
        <w:spacing w:line="480" w:lineRule="auto"/>
        <w:rPr>
          <w:sz w:val="24"/>
          <w:szCs w:val="24"/>
        </w:rPr>
      </w:pPr>
      <w:r>
        <w:rPr>
          <w:rFonts w:hint="eastAsia" w:ascii="宋体" w:hAnsi="宋体"/>
          <w:sz w:val="24"/>
          <w:szCs w:val="24"/>
        </w:rPr>
        <w:t xml:space="preserve">项目名称：</w:t>
      </w:r>
      <w:r/>
    </w:p>
    <w:p>
      <w:pPr>
        <w:spacing w:line="480" w:lineRule="auto"/>
        <w:rPr>
          <w:rFonts w:hint="eastAsia" w:ascii="宋体" w:hAnsi="宋体"/>
          <w:sz w:val="24"/>
          <w:szCs w:val="24"/>
        </w:rPr>
      </w:pPr>
      <w:r>
        <w:rPr>
          <w:rFonts w:hint="eastAsia" w:ascii="宋体" w:hAnsi="宋体"/>
          <w:sz w:val="24"/>
          <w:szCs w:val="24"/>
        </w:rPr>
        <w:t xml:space="preserve">项目编号：                                   分包号：</w:t>
      </w:r>
      <w:r/>
    </w:p>
    <w:tbl>
      <w:tblPr>
        <w:tblStyle w:val="852"/>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投标总报价</w:t>
            </w:r>
            <w:r/>
          </w:p>
        </w:tc>
      </w:tr>
      <w:tr>
        <w:trPr>
          <w:cantSplit/>
          <w:trHeight w:val="780"/>
        </w:trPr>
        <w:tc>
          <w:tcPr>
            <w:tcW w:w="9748" w:type="dxa"/>
            <w:vAlign w:val="center"/>
            <w:textDirection w:val="lrTb"/>
            <w:noWrap w:val="false"/>
          </w:tcPr>
          <w:p>
            <w:pPr>
              <w:pStyle w:val="933"/>
              <w:ind w:firstLine="0"/>
              <w:spacing w:before="0" w:after="0" w:line="480" w:lineRule="auto"/>
              <w:rPr>
                <w:rFonts w:hint="eastAsia" w:ascii="宋体" w:hAnsi="宋体"/>
                <w:szCs w:val="21"/>
              </w:rPr>
            </w:pPr>
            <w:r>
              <w:rPr>
                <w:rFonts w:hint="eastAsia" w:ascii="宋体" w:hAnsi="宋体" w:cs="宋体"/>
              </w:rPr>
              <w:t xml:space="preserve">小写（人民币：元）：                             </w:t>
            </w:r>
            <w:r/>
          </w:p>
        </w:tc>
      </w:tr>
    </w:tbl>
    <w:p>
      <w:pPr>
        <w:spacing w:line="480" w:lineRule="auto"/>
        <w:rPr>
          <w:rFonts w:hint="eastAsia" w:ascii="宋体" w:hAnsi="宋体"/>
          <w:sz w:val="24"/>
          <w:szCs w:val="24"/>
        </w:rPr>
      </w:pPr>
      <w:r>
        <w:rPr>
          <w:rFonts w:hint="eastAsia" w:ascii="宋体" w:hAnsi="宋体"/>
          <w:sz w:val="24"/>
          <w:szCs w:val="24"/>
        </w:rPr>
      </w:r>
      <w:r/>
    </w:p>
    <w:p>
      <w:pPr>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jc w:val="center"/>
        <w:spacing w:line="360" w:lineRule="auto"/>
        <w:rPr>
          <w:rFonts w:ascii="黑体" w:eastAsia="黑体" w:cs="Times New Roman"/>
          <w:color w:val="000000"/>
          <w:sz w:val="32"/>
          <w:szCs w:val="32"/>
        </w:rPr>
        <w:outlineLvl w:val="0"/>
      </w:pPr>
      <w:r>
        <w:rPr>
          <w:rFonts w:ascii="黑体" w:eastAsia="黑体" w:cs="Times New Roman"/>
          <w:color w:val="000000"/>
          <w:sz w:val="32"/>
          <w:szCs w:val="32"/>
        </w:rPr>
      </w:r>
      <w:r/>
    </w:p>
    <w:p>
      <w:pPr>
        <w:rPr>
          <w:rFonts w:hint="eastAsia" w:ascii="黑体" w:hAnsi="黑体" w:eastAsia="黑体" w:cs="Times New Roman"/>
          <w:sz w:val="32"/>
          <w:szCs w:val="32"/>
        </w:rPr>
      </w:pPr>
      <w:r>
        <w:rPr>
          <w:rFonts w:hint="eastAsia" w:ascii="黑体" w:hAnsi="黑体" w:eastAsia="黑体" w:cs="Times New Roman"/>
          <w:sz w:val="32"/>
          <w:szCs w:val="32"/>
        </w:rPr>
        <w:br w:type="page" w:clear="all"/>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t xml:space="preserve">六、投标分项报价表</w:t>
      </w:r>
      <w:r/>
    </w:p>
    <w:p>
      <w:pPr>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投标分项报价表</w:t>
      </w:r>
      <w:r/>
    </w:p>
    <w:tbl>
      <w:tblPr>
        <w:tblStyle w:val="852"/>
        <w:tblW w:w="98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475"/>
        <w:gridCol w:w="2202"/>
        <w:gridCol w:w="1047"/>
        <w:gridCol w:w="881"/>
        <w:gridCol w:w="842"/>
        <w:gridCol w:w="1034"/>
        <w:gridCol w:w="1619"/>
      </w:tblGrid>
      <w:tr>
        <w:trPr>
          <w:cantSplit/>
          <w:trHeight w:val="544"/>
        </w:trPr>
        <w:tc>
          <w:tcPr>
            <w:tcW w:w="747"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47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20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047"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sz w:val="24"/>
                <w:szCs w:val="24"/>
              </w:rPr>
              <w:t xml:space="preserve">3</w:t>
            </w:r>
            <w:r/>
          </w:p>
        </w:tc>
        <w:tc>
          <w:tcPr>
            <w:tcW w:w="881"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sz w:val="24"/>
                <w:szCs w:val="24"/>
              </w:rPr>
              <w:t xml:space="preserve">4</w:t>
            </w:r>
            <w:r/>
          </w:p>
        </w:tc>
        <w:tc>
          <w:tcPr>
            <w:tcW w:w="842"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sz w:val="24"/>
                <w:szCs w:val="24"/>
              </w:rPr>
              <w:t xml:space="preserve">5</w:t>
            </w:r>
            <w:r/>
          </w:p>
        </w:tc>
        <w:tc>
          <w:tcPr>
            <w:tcW w:w="1034"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sz w:val="24"/>
                <w:szCs w:val="24"/>
              </w:rPr>
              <w:t xml:space="preserve">6</w:t>
            </w:r>
            <w:r/>
          </w:p>
        </w:tc>
        <w:tc>
          <w:tcPr>
            <w:tcW w:w="1619"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sz w:val="24"/>
                <w:szCs w:val="24"/>
              </w:rPr>
              <w:t xml:space="preserve">7</w:t>
            </w:r>
            <w:r/>
          </w:p>
        </w:tc>
      </w:tr>
      <w:tr>
        <w:trPr>
          <w:cantSplit/>
          <w:trHeight w:val="294"/>
        </w:trPr>
        <w:tc>
          <w:tcPr>
            <w:tcW w:w="747"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产品名称</w:t>
            </w:r>
            <w:r/>
          </w:p>
        </w:tc>
        <w:tc>
          <w:tcPr>
            <w:tcW w:w="2202" w:type="dxa"/>
            <w:vAlign w:val="center"/>
            <w:textDirection w:val="lrTb"/>
            <w:noWrap w:val="false"/>
          </w:tcPr>
          <w:p>
            <w:pPr>
              <w:jc w:val="center"/>
              <w:spacing w:line="0" w:lineRule="atLeast"/>
              <w:rPr>
                <w:rFonts w:hint="eastAsia" w:ascii="宋体" w:hAnsi="宋体" w:eastAsia="宋体"/>
                <w:sz w:val="24"/>
                <w:szCs w:val="24"/>
              </w:rPr>
            </w:pPr>
            <w:r>
              <w:rPr>
                <w:rFonts w:hint="eastAsia" w:ascii="宋体" w:hAnsi="宋体"/>
                <w:sz w:val="24"/>
                <w:szCs w:val="24"/>
              </w:rPr>
              <w:t xml:space="preserve">品牌、规格或型号</w:t>
            </w:r>
            <w:r/>
          </w:p>
        </w:tc>
        <w:tc>
          <w:tcPr>
            <w:tcW w:w="10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8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4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0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61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7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47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47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47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475"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220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8228"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619" w:type="dxa"/>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pStyle w:val="882"/>
        <w:jc w:val="both"/>
        <w:spacing w:before="0" w:beforeAutospacing="0" w:after="0" w:afterAutospacing="0"/>
        <w:rPr>
          <w:rFonts w:hint="eastAsia" w:eastAsia="宋体"/>
        </w:rPr>
      </w:pPr>
      <w:r>
        <w:rPr>
          <w:rFonts w:hint="eastAsia" w:eastAsia="宋体"/>
        </w:rPr>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spacing w:line="360" w:lineRule="auto"/>
        <w:rPr>
          <w:rFonts w:hint="eastAsia" w:ascii="宋体" w:hAnsi="宋体" w:eastAsia="宋体" w:cs="Times New Roman"/>
          <w:sz w:val="24"/>
        </w:rPr>
      </w:pPr>
      <w:r>
        <w:rPr>
          <w:rFonts w:hint="eastAsia" w:ascii="宋体" w:hAnsi="宋体" w:eastAsia="宋体" w:cs="Times New Roman"/>
          <w:sz w:val="24"/>
        </w:rPr>
      </w:r>
      <w:r/>
    </w:p>
    <w:p>
      <w:pPr>
        <w:pStyle w:val="882"/>
        <w:ind w:firstLine="480"/>
        <w:jc w:val="both"/>
        <w:spacing w:before="0" w:beforeAutospacing="0" w:after="0" w:afterAutospacing="0" w:line="360" w:lineRule="auto"/>
        <w:rPr>
          <w:rFonts w:hint="eastAsia" w:eastAsia="宋体"/>
        </w:rPr>
      </w:pPr>
      <w:r>
        <w:rPr>
          <w:rFonts w:eastAsia="宋体"/>
        </w:rPr>
        <w:t xml:space="preserve">备注： </w:t>
      </w:r>
      <w:r/>
    </w:p>
    <w:p>
      <w:pPr>
        <w:pStyle w:val="882"/>
        <w:ind w:firstLine="480"/>
        <w:jc w:val="both"/>
        <w:spacing w:before="0" w:beforeAutospacing="0" w:after="0" w:afterAutospacing="0" w:line="360" w:lineRule="auto"/>
        <w:rPr>
          <w:rFonts w:hint="eastAsia" w:eastAsia="宋体"/>
        </w:rPr>
      </w:pPr>
      <w:r>
        <w:rPr>
          <w:rFonts w:hint="eastAsia" w:eastAsia="宋体"/>
        </w:rPr>
        <w:t xml:space="preserve">1.投标报价采用总承包方式，“投标总报价”应包括为完成整个项目所产生的所有费用，招标文件另有规定的除外。</w:t>
      </w:r>
      <w:r/>
    </w:p>
    <w:p>
      <w:pPr>
        <w:pStyle w:val="882"/>
        <w:ind w:left="479" w:firstLine="0"/>
        <w:jc w:val="both"/>
        <w:spacing w:before="0" w:beforeAutospacing="0" w:after="0" w:afterAutospacing="0" w:line="360" w:lineRule="auto"/>
        <w:rPr>
          <w:rFonts w:hint="eastAsia" w:eastAsia="宋体"/>
        </w:rPr>
      </w:pPr>
      <w:r>
        <w:rPr>
          <w:rFonts w:hint="eastAsia" w:eastAsia="宋体"/>
          <w:color w:val="auto"/>
        </w:rPr>
        <w:t xml:space="preserve">2.《投标分项报价表》中“投标总报价”应当与《开标一览表》中“投标总报价”一致。</w:t>
      </w:r>
      <w:r>
        <w:rPr>
          <w:rFonts w:hint="eastAsia" w:eastAsia="宋体"/>
        </w:rPr>
        <w:t xml:space="preserve">3.供应商所报产品须与“第四章-产品清单”中的产品一一对应，如有缺项、漏项或者超出报价上限的，视为无效投标。</w:t>
      </w:r>
      <w:r/>
    </w:p>
    <w:p>
      <w:pPr>
        <w:pStyle w:val="882"/>
        <w:ind w:firstLine="480"/>
        <w:jc w:val="both"/>
        <w:spacing w:before="0" w:beforeAutospacing="0" w:after="0" w:afterAutospacing="0" w:line="360" w:lineRule="auto"/>
        <w:rPr>
          <w:rFonts w:hint="eastAsia" w:eastAsia="宋体"/>
        </w:rPr>
      </w:pPr>
      <w:r>
        <w:rPr>
          <w:rFonts w:hint="eastAsia" w:eastAsia="宋体"/>
        </w:rPr>
        <w:t xml:space="preserve">4.行数不够，可自行添加。</w:t>
      </w:r>
      <w:r/>
    </w:p>
    <w:p>
      <w:pPr>
        <w:jc w:val="center"/>
        <w:spacing w:line="360" w:lineRule="auto"/>
        <w:rPr>
          <w:rFonts w:ascii="黑体" w:eastAsia="黑体" w:cs="Times New Roman"/>
          <w:sz w:val="32"/>
          <w:szCs w:val="32"/>
        </w:rPr>
        <w:outlineLvl w:val="0"/>
      </w:pPr>
      <w:r>
        <w:rPr>
          <w:rFonts w:ascii="黑体" w:eastAsia="黑体" w:cs="Times New Roman"/>
          <w:sz w:val="32"/>
          <w:szCs w:val="32"/>
        </w:rPr>
      </w:r>
      <w:r/>
    </w:p>
    <w:p>
      <w:pPr>
        <w:pStyle w:val="886"/>
        <w:ind w:firstLine="640"/>
        <w:rPr>
          <w:rFonts w:hint="eastAsia" w:ascii="黑体" w:eastAsia="黑体" w:cs="Times New Roman"/>
          <w:sz w:val="32"/>
          <w:szCs w:val="32"/>
        </w:rPr>
      </w:pPr>
      <w:r>
        <w:rPr>
          <w:rFonts w:hint="eastAsia" w:ascii="黑体" w:eastAsia="黑体" w:cs="Times New Roman"/>
          <w:sz w:val="32"/>
          <w:szCs w:val="32"/>
        </w:rPr>
      </w:r>
      <w:r/>
    </w:p>
    <w:p>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pStyle w:val="936"/>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shd w:val="nil" w:color="auto"/>
        <w:rPr>
          <w:rFonts w:hint="eastAsia" w:ascii="黑体" w:hAnsi="黑体" w:eastAsia="黑体" w:cs="Times New Roman"/>
          <w:sz w:val="32"/>
          <w:szCs w:val="32"/>
        </w:rPr>
      </w:pPr>
      <w:r>
        <w:rPr>
          <w:rFonts w:hint="eastAsia" w:ascii="黑体" w:hAnsi="黑体" w:eastAsia="黑体" w:cs="Times New Roman"/>
          <w:sz w:val="32"/>
          <w:szCs w:val="32"/>
          <w:highlight w:val="none"/>
        </w:rPr>
        <w:br w:type="page" w:clear="all"/>
      </w:r>
      <w:r>
        <w:rPr>
          <w:rFonts w:hint="eastAsia" w:ascii="黑体" w:hAnsi="黑体" w:eastAsia="黑体" w:cs="Times New Roman"/>
          <w:sz w:val="32"/>
          <w:szCs w:val="32"/>
          <w:highlight w:val="none"/>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rPr>
        <w:t xml:space="preserve">七、</w:t>
      </w:r>
      <w:bookmarkEnd w:id="46"/>
      <w:r/>
      <w:bookmarkEnd w:id="47"/>
      <w:r/>
      <w:bookmarkEnd w:id="202"/>
      <w:r>
        <w:rPr>
          <w:rFonts w:hint="eastAsia" w:ascii="黑体" w:hAnsi="黑体" w:eastAsia="黑体" w:cs="Times New Roman"/>
          <w:sz w:val="32"/>
          <w:szCs w:val="32"/>
        </w:rPr>
        <w:t xml:space="preserve">技术要求响应及偏离表</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hint="eastAsia" w:ascii="宋体" w:hAnsi="宋体"/>
                <w:sz w:val="24"/>
                <w:szCs w:val="24"/>
              </w:rPr>
            </w:pPr>
            <w:r>
              <w:rPr>
                <w:rFonts w:hint="eastAsia" w:eastAsia="宋体" w:cs="宋体"/>
                <w:sz w:val="24"/>
                <w:szCs w:val="24"/>
              </w:rPr>
              <w:t xml:space="preserve">正偏离、无偏离或负偏离</w:t>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882"/>
        <w:jc w:val="both"/>
        <w:spacing w:before="0" w:beforeAutospacing="0" w:after="0" w:afterAutospacing="0"/>
        <w:rPr>
          <w:rFonts w:hint="eastAsia" w:eastAsia="宋体"/>
        </w:rPr>
      </w:pPr>
      <w:r>
        <w:rPr>
          <w:rFonts w:hint="eastAsia" w:eastAsia="宋体"/>
        </w:rPr>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rPr>
          <w:rFonts w:hint="eastAsia" w:ascii="宋体" w:hAnsi="宋体"/>
          <w:sz w:val="24"/>
          <w:szCs w:val="24"/>
        </w:rPr>
      </w:pPr>
      <w:r>
        <w:rPr>
          <w:rFonts w:hint="eastAsia" w:ascii="宋体" w:hAnsi="宋体"/>
          <w:sz w:val="24"/>
          <w:szCs w:val="24"/>
        </w:rPr>
      </w:r>
      <w:r/>
    </w:p>
    <w:p>
      <w:pPr>
        <w:pStyle w:val="882"/>
        <w:ind w:firstLine="480"/>
        <w:jc w:val="both"/>
        <w:spacing w:before="0" w:beforeAutospacing="0" w:after="0" w:afterAutospacing="0" w:line="360" w:lineRule="auto"/>
        <w:rPr>
          <w:rFonts w:hint="eastAsia" w:eastAsia="宋体"/>
        </w:rPr>
      </w:pPr>
      <w:r>
        <w:rPr>
          <w:rFonts w:eastAsia="宋体"/>
        </w:rPr>
        <w:t xml:space="preserve">备注： </w:t>
      </w:r>
      <w:r/>
    </w:p>
    <w:p>
      <w:pPr>
        <w:pStyle w:val="882"/>
        <w:ind w:firstLine="480"/>
        <w:jc w:val="both"/>
        <w:spacing w:before="0" w:beforeAutospacing="0" w:after="0" w:afterAutospacing="0" w:line="360" w:lineRule="auto"/>
        <w:rPr>
          <w:rFonts w:hint="eastAsia" w:eastAsia="宋体"/>
        </w:rPr>
      </w:pPr>
      <w:r>
        <w:rPr>
          <w:rFonts w:hint="eastAsia" w:eastAsia="宋体"/>
        </w:rPr>
        <w:t xml:space="preserve">1.供应商须对招标文件技术要求中的实质性要求（斜体下划线内容或打“★”内容）做出明确响应，供应商未对实质性要求作出明确响应的，视为无效投标。</w:t>
      </w:r>
      <w:r/>
    </w:p>
    <w:p>
      <w:pPr>
        <w:pStyle w:val="882"/>
        <w:ind w:firstLine="480"/>
        <w:jc w:val="both"/>
        <w:spacing w:before="0" w:beforeAutospacing="0" w:after="0" w:afterAutospacing="0" w:line="360" w:lineRule="auto"/>
        <w:rPr>
          <w:rFonts w:hint="eastAsia" w:eastAsia="宋体"/>
        </w:rPr>
      </w:pPr>
      <w:r>
        <w:rPr>
          <w:rFonts w:hint="eastAsia" w:eastAsia="宋体"/>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882"/>
        <w:ind w:firstLine="480"/>
        <w:jc w:val="both"/>
        <w:spacing w:before="0" w:beforeAutospacing="0" w:after="0" w:afterAutospacing="0" w:line="360" w:lineRule="auto"/>
        <w:rPr>
          <w:rFonts w:hint="eastAsia" w:eastAsia="宋体"/>
        </w:rPr>
      </w:pPr>
      <w:r>
        <w:rPr>
          <w:rFonts w:hint="eastAsia" w:eastAsia="宋体"/>
        </w:rPr>
        <w:t xml:space="preserve">3.行数不够，可自行添加。</w:t>
      </w:r>
      <w:r/>
    </w:p>
    <w:p>
      <w:pPr>
        <w:jc w:val="center"/>
        <w:rPr>
          <w:rFonts w:ascii="黑体" w:hAnsi="Arial" w:eastAsia="黑体"/>
          <w:b/>
          <w:sz w:val="36"/>
        </w:rPr>
      </w:pPr>
      <w:r>
        <w:rPr>
          <w:rFonts w:ascii="黑体" w:hAnsi="Arial" w:eastAsia="黑体"/>
          <w:b/>
          <w:sz w:val="36"/>
        </w:rPr>
      </w:r>
      <w:r/>
    </w:p>
    <w:p>
      <w:pPr>
        <w:shd w:val="nil" w:color="auto"/>
        <w:rPr>
          <w:rFonts w:hint="eastAsia" w:ascii="黑体" w:hAnsi="黑体" w:eastAsia="黑体" w:cs="Times New Roman"/>
          <w:sz w:val="32"/>
          <w:szCs w:val="32"/>
        </w:rPr>
      </w:pPr>
      <w:r>
        <w:rPr>
          <w:rFonts w:hint="eastAsia" w:ascii="黑体" w:hAnsi="黑体" w:eastAsia="黑体" w:cs="Times New Roman"/>
          <w:iCs/>
          <w:sz w:val="32"/>
          <w:szCs w:val="32"/>
          <w:highlight w:val="none"/>
        </w:rPr>
        <w:br w:type="page" w:clear="all"/>
      </w:r>
      <w:r>
        <w:rPr>
          <w:rFonts w:hint="eastAsia" w:ascii="黑体" w:hAnsi="黑体" w:eastAsia="黑体" w:cs="Times New Roman"/>
          <w:iCs/>
          <w:sz w:val="32"/>
          <w:szCs w:val="32"/>
          <w:highlight w:val="none"/>
        </w:rPr>
      </w:r>
      <w:r/>
    </w:p>
    <w:p>
      <w:pPr>
        <w:rPr>
          <w:rFonts w:hint="eastAsia" w:ascii="黑体" w:hAnsi="黑体" w:eastAsia="黑体" w:cs="Times New Roman"/>
          <w:iCs/>
          <w:sz w:val="32"/>
          <w:szCs w:val="32"/>
          <w:highlight w:val="none"/>
        </w:rPr>
      </w:pPr>
      <w:r/>
      <w:bookmarkStart w:id="206" w:name="_Hlt26955054"/>
      <w:r/>
      <w:bookmarkEnd w:id="206"/>
      <w:r>
        <w:rPr>
          <w:rFonts w:hint="eastAsia" w:ascii="黑体" w:hAnsi="黑体" w:eastAsia="黑体" w:cs="Times New Roman"/>
          <w:iCs/>
          <w:sz w:val="32"/>
          <w:szCs w:val="32"/>
        </w:rPr>
        <w:t xml:space="preserve">八、商务要求响应及偏离表</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sz w:val="24"/>
                <w:szCs w:val="24"/>
              </w:rPr>
            </w:pPr>
            <w:r/>
            <w:bookmarkStart w:id="207" w:name="_Hlt24879081"/>
            <w:r/>
            <w:bookmarkEnd w:id="207"/>
            <w:r/>
            <w:bookmarkStart w:id="208" w:name="_Hlt26609391"/>
            <w:r/>
            <w:bookmarkEnd w:id="208"/>
            <w:r/>
            <w:bookmarkStart w:id="209" w:name="_Hlt26671372"/>
            <w:r/>
            <w:bookmarkEnd w:id="209"/>
            <w:r/>
            <w:bookmarkStart w:id="210" w:name="_Hlt26782999"/>
            <w:r/>
            <w:bookmarkEnd w:id="210"/>
            <w:r/>
            <w:bookmarkStart w:id="211" w:name="_Hlt26580838"/>
            <w:r/>
            <w:bookmarkEnd w:id="211"/>
            <w:r/>
            <w:bookmarkStart w:id="212" w:name="_Hlt26955056"/>
            <w:r/>
            <w:bookmarkEnd w:id="212"/>
            <w:r/>
            <w:bookmarkStart w:id="213" w:name="_Hlt26955064"/>
            <w:r/>
            <w:bookmarkEnd w:id="213"/>
            <w:r/>
            <w:bookmarkStart w:id="214" w:name="_Hlt26671343"/>
            <w:r/>
            <w:bookmarkEnd w:id="214"/>
            <w:r>
              <w:rPr>
                <w:rFonts w:hint="eastAsia" w:ascii="宋体" w:hAnsi="宋体"/>
                <w:sz w:val="24"/>
                <w:szCs w:val="24"/>
              </w:rPr>
              <w:t xml:space="preserve">序号</w:t>
            </w:r>
            <w:r/>
          </w:p>
        </w:tc>
        <w:tc>
          <w:tcPr>
            <w:tcW w:w="283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hint="eastAsia" w:ascii="宋体" w:hAnsi="宋体"/>
                <w:sz w:val="24"/>
                <w:szCs w:val="24"/>
              </w:rPr>
            </w:pPr>
            <w:r>
              <w:rPr>
                <w:rFonts w:hint="eastAsia" w:eastAsia="宋体" w:cs="宋体"/>
                <w:sz w:val="24"/>
                <w:szCs w:val="24"/>
              </w:rPr>
              <w:t xml:space="preserve">正偏离、无偏离或负偏离</w:t>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882"/>
        <w:jc w:val="both"/>
        <w:spacing w:before="0" w:beforeAutospacing="0" w:after="0" w:afterAutospacing="0"/>
        <w:rPr>
          <w:rFonts w:hint="eastAsia" w:eastAsia="宋体"/>
        </w:rPr>
      </w:pPr>
      <w:r>
        <w:rPr>
          <w:rFonts w:hint="eastAsia" w:eastAsia="宋体"/>
        </w:rPr>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rPr>
          <w:rFonts w:hint="eastAsia" w:ascii="宋体" w:hAnsi="宋体"/>
          <w:sz w:val="24"/>
          <w:szCs w:val="24"/>
        </w:rPr>
      </w:pPr>
      <w:r>
        <w:rPr>
          <w:rFonts w:hint="eastAsia" w:ascii="宋体" w:hAnsi="宋体"/>
          <w:sz w:val="24"/>
          <w:szCs w:val="24"/>
        </w:rPr>
      </w:r>
      <w:r/>
    </w:p>
    <w:p>
      <w:pPr>
        <w:pStyle w:val="882"/>
        <w:ind w:firstLine="480"/>
        <w:jc w:val="both"/>
        <w:spacing w:before="0" w:beforeAutospacing="0" w:after="0" w:afterAutospacing="0" w:line="360" w:lineRule="auto"/>
        <w:rPr>
          <w:rFonts w:hint="eastAsia" w:eastAsia="宋体"/>
        </w:rPr>
      </w:pPr>
      <w:r>
        <w:rPr>
          <w:rFonts w:hint="eastAsia" w:eastAsia="宋体"/>
        </w:rPr>
        <w:t xml:space="preserve">备注： </w:t>
      </w:r>
      <w:r/>
    </w:p>
    <w:p>
      <w:pPr>
        <w:pStyle w:val="882"/>
        <w:ind w:firstLine="480"/>
        <w:jc w:val="both"/>
        <w:spacing w:before="0" w:beforeAutospacing="0" w:after="0" w:afterAutospacing="0" w:line="360" w:lineRule="auto"/>
        <w:rPr>
          <w:rFonts w:hint="eastAsia" w:eastAsia="宋体"/>
        </w:rPr>
      </w:pPr>
      <w:r>
        <w:rPr>
          <w:rFonts w:hint="eastAsia" w:eastAsia="宋体"/>
        </w:rPr>
        <w:t xml:space="preserve">1.供应商须对招标文件商务要求中的实质性要求（斜体下划线内容或打“★”内容）做出明确响应，供应商未对实质性要求作出明确响应的，视为无效投标。</w:t>
      </w:r>
      <w:r/>
    </w:p>
    <w:p>
      <w:pPr>
        <w:pStyle w:val="882"/>
        <w:ind w:firstLine="480"/>
        <w:jc w:val="both"/>
        <w:spacing w:before="0" w:beforeAutospacing="0" w:after="0" w:afterAutospacing="0" w:line="360" w:lineRule="auto"/>
        <w:rPr>
          <w:rFonts w:hint="eastAsia" w:eastAsia="宋体"/>
        </w:rPr>
      </w:pPr>
      <w:r>
        <w:rPr>
          <w:rFonts w:hint="eastAsia" w:eastAsia="宋体"/>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936"/>
        <w:rPr>
          <w:rFonts w:ascii="宋体" w:hAnsi="宋体" w:cs="仿宋"/>
          <w:b/>
          <w:bCs/>
          <w:sz w:val="32"/>
          <w:szCs w:val="32"/>
        </w:rPr>
      </w:pPr>
      <w:r>
        <w:rPr>
          <w:rFonts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iCs/>
          <w:sz w:val="32"/>
          <w:szCs w:val="32"/>
        </w:rPr>
      </w:pPr>
      <w:r>
        <w:rPr>
          <w:rFonts w:hint="eastAsia" w:ascii="黑体" w:hAnsi="黑体" w:eastAsia="黑体" w:cs="Times New Roman"/>
          <w:iCs/>
          <w:sz w:val="32"/>
          <w:szCs w:val="32"/>
        </w:rPr>
      </w:r>
      <w:r/>
    </w:p>
    <w:p>
      <w:pPr>
        <w:rPr>
          <w:rFonts w:hint="eastAsia" w:ascii="黑体" w:hAnsi="黑体" w:eastAsia="黑体" w:cs="Times New Roman"/>
          <w:iCs/>
          <w:sz w:val="32"/>
          <w:szCs w:val="32"/>
        </w:rPr>
      </w:pPr>
      <w:r>
        <w:rPr>
          <w:rFonts w:hint="eastAsia" w:ascii="黑体" w:hAnsi="黑体" w:eastAsia="黑体" w:cs="Times New Roman"/>
          <w:iCs/>
          <w:sz w:val="32"/>
          <w:szCs w:val="32"/>
        </w:rPr>
      </w:r>
      <w:r/>
    </w:p>
    <w:p>
      <w:pPr>
        <w:shd w:val="nil" w:color="auto"/>
        <w:rPr>
          <w:rFonts w:hint="eastAsia" w:ascii="黑体" w:hAnsi="黑体" w:eastAsia="黑体" w:cs="Times New Roman"/>
          <w:sz w:val="32"/>
          <w:szCs w:val="32"/>
        </w:rPr>
      </w:pPr>
      <w:r>
        <w:rPr>
          <w:rFonts w:hint="eastAsia" w:ascii="黑体" w:hAnsi="黑体" w:eastAsia="黑体" w:cs="Times New Roman"/>
          <w:iCs/>
          <w:sz w:val="32"/>
          <w:szCs w:val="32"/>
          <w:highlight w:val="none"/>
        </w:rPr>
        <w:br w:type="page" w:clear="all"/>
      </w:r>
      <w:r>
        <w:rPr>
          <w:rFonts w:hint="eastAsia" w:ascii="黑体" w:hAnsi="黑体" w:eastAsia="黑体" w:cs="Times New Roman"/>
          <w:iCs/>
          <w:sz w:val="32"/>
          <w:szCs w:val="32"/>
          <w:highlight w:val="none"/>
        </w:rPr>
      </w:r>
      <w:r/>
    </w:p>
    <w:p>
      <w:pPr>
        <w:rPr>
          <w:rFonts w:hint="eastAsia" w:ascii="黑体" w:hAnsi="黑体" w:eastAsia="黑体" w:cs="Times New Roman"/>
          <w:iCs/>
          <w:sz w:val="32"/>
          <w:szCs w:val="32"/>
          <w:highlight w:val="none"/>
        </w:rPr>
      </w:pPr>
      <w:r>
        <w:rPr>
          <w:rFonts w:hint="eastAsia" w:ascii="黑体" w:hAnsi="黑体" w:eastAsia="黑体" w:cs="Times New Roman"/>
          <w:iCs/>
          <w:sz w:val="32"/>
          <w:szCs w:val="32"/>
        </w:rPr>
        <w:t xml:space="preserve">九、中小企业声明函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rPr>
        <w:t xml:space="preserve">XXXXXXXXXXXXXXXXXXXXXXXXX</w:t>
      </w:r>
      <w:r>
        <w:rPr>
          <w:rFonts w:hint="eastAsia" w:ascii="宋体" w:hAnsi="宋体" w:eastAsia="宋体" w:cs="Times New Roman"/>
          <w:sz w:val="24"/>
          <w:szCs w:val="24"/>
        </w:rPr>
        <w:t xml:space="preserve">（单位名称）采购编号为</w:t>
      </w:r>
      <w:r>
        <w:rPr>
          <w:rFonts w:hint="eastAsia" w:ascii="宋体" w:hAnsi="宋体" w:eastAsia="宋体" w:cs="Times New Roman"/>
          <w:sz w:val="24"/>
          <w:szCs w:val="24"/>
          <w:u w:val="single"/>
        </w:rPr>
        <w:t xml:space="preserve">XXXXXXXXXXXXXXXXXXXXXXXXX</w:t>
      </w:r>
      <w:r>
        <w:rPr>
          <w:rFonts w:hint="eastAsia" w:ascii="宋体" w:hAnsi="宋体" w:eastAsia="宋体" w:cs="Times New Roman"/>
          <w:sz w:val="24"/>
          <w:szCs w:val="24"/>
        </w:rPr>
        <w:t xml:space="preserve">项目（分包号：</w:t>
      </w:r>
      <w:r>
        <w:rPr>
          <w:rFonts w:hint="eastAsia" w:ascii="宋体" w:hAnsi="宋体" w:eastAsia="宋体" w:cs="Times New Roman"/>
          <w:sz w:val="24"/>
          <w:szCs w:val="24"/>
          <w:u w:val="single"/>
        </w:rPr>
        <w:t xml:space="preserve">XXX</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eastAsia="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hint="eastAsia" w:ascii="宋体" w:hAnsi="宋体" w:eastAsia="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36"/>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sz w:val="24"/>
          <w:szCs w:val="24"/>
        </w:rPr>
        <w:t xml:space="preserve">√</w:t>
      </w:r>
      <w:r>
        <w:rPr>
          <w:rFonts w:hint="eastAsia" w:ascii="宋体" w:hAnsi="宋体"/>
          <w:sz w:val="24"/>
          <w:szCs w:val="24"/>
        </w:rPr>
        <w:t xml:space="preserve">”。</w:t>
      </w:r>
      <w:r>
        <w:rPr>
          <w:rFonts w:hint="eastAsia" w:ascii="宋体" w:hAnsi="宋体" w:eastAsia="宋体" w:cs="Times New Roman"/>
          <w:sz w:val="24"/>
          <w:szCs w:val="24"/>
        </w:rPr>
        <w:t xml:space="preserve">3.投标人如不提供此声明函，不得参加专门面向中小企业采购项目或者不得享受小微企业价格扣除政策。此声明函将随成交结果同时公告，接受社会监督。4.服务采购项目中，服务的承接商应当为中小企业，不对其中涉及的货物的制造商、工程的承建商作出要求。</w:t>
      </w:r>
      <w:r/>
    </w:p>
    <w:p>
      <w:pPr>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cs="Times New Roman"/>
          <w:iCs/>
          <w:sz w:val="32"/>
          <w:szCs w:val="32"/>
        </w:rPr>
        <w:t xml:space="preserve">十、</w:t>
      </w:r>
      <w:r>
        <w:rPr>
          <w:rFonts w:hint="eastAsia" w:ascii="黑体" w:hAnsi="黑体" w:eastAsia="黑体" w:cs="Times New Roman"/>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rPr>
        <w:t xml:space="preserve">XXXXXXXXXXXXXXXXXXXXXXXXX</w:t>
      </w:r>
      <w:r>
        <w:rPr>
          <w:rFonts w:hint="eastAsia" w:ascii="宋体" w:hAnsi="宋体" w:eastAsia="宋体" w:cs="Times New Roman"/>
          <w:sz w:val="24"/>
          <w:szCs w:val="24"/>
        </w:rPr>
        <w:t xml:space="preserve">（单位名称）采购编号为</w:t>
      </w:r>
      <w:r>
        <w:rPr>
          <w:rFonts w:hint="eastAsia" w:ascii="宋体" w:hAnsi="宋体" w:eastAsia="宋体" w:cs="Times New Roman"/>
          <w:sz w:val="24"/>
          <w:szCs w:val="24"/>
          <w:u w:val="single"/>
        </w:rPr>
        <w:t xml:space="preserve">XXXXXXXXXXXXXXXXXXXXXXXXX</w:t>
      </w:r>
      <w:r>
        <w:rPr>
          <w:rFonts w:hint="eastAsia" w:ascii="宋体" w:hAnsi="宋体" w:eastAsia="宋体" w:cs="Times New Roman"/>
          <w:sz w:val="24"/>
          <w:szCs w:val="24"/>
        </w:rPr>
        <w:t xml:space="preserve">项目（分包号：</w:t>
      </w:r>
      <w:r>
        <w:rPr>
          <w:rFonts w:hint="eastAsia" w:ascii="宋体" w:hAnsi="宋体" w:eastAsia="宋体" w:cs="Times New Roman"/>
          <w:sz w:val="24"/>
          <w:szCs w:val="24"/>
          <w:u w:val="single"/>
        </w:rPr>
        <w:t xml:space="preserve">XXX</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36"/>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360" w:lineRule="auto"/>
        <w:rPr>
          <w:rFonts w:hint="eastAsia" w:ascii="宋体" w:hAnsi="宋体"/>
          <w:sz w:val="24"/>
        </w:rPr>
      </w:pPr>
      <w:r>
        <w:rPr>
          <w:rFonts w:hint="eastAsia" w:ascii="宋体" w:hAnsi="宋体"/>
          <w:sz w:val="24"/>
        </w:rPr>
        <w:t xml:space="preserve">2.中标人为残疾人福利性单位的，此声明函将随中标结果同时公告，接受社会监督。</w:t>
      </w:r>
      <w:r/>
    </w:p>
    <w:p>
      <w:pPr>
        <w:ind w:firstLine="480"/>
        <w:spacing w:line="480" w:lineRule="exact"/>
        <w:rPr>
          <w:rFonts w:hint="eastAsia" w:ascii="宋体" w:hAnsi="宋体"/>
          <w:sz w:val="24"/>
        </w:rPr>
      </w:pPr>
      <w:r>
        <w:rPr>
          <w:rFonts w:hint="eastAsia"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iCs/>
          <w:sz w:val="32"/>
          <w:szCs w:val="32"/>
        </w:rPr>
      </w:pPr>
      <w:r>
        <w:rPr>
          <w:rFonts w:hint="eastAsia" w:ascii="黑体" w:hAnsi="黑体" w:eastAsia="黑体" w:cs="Times New Roman"/>
          <w:iCs/>
          <w:sz w:val="32"/>
          <w:szCs w:val="32"/>
        </w:rPr>
        <w:t xml:space="preserve">十一、联合体协议</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hint="eastAsia" w:ascii="宋体" w:hAnsi="宋体"/>
          <w:sz w:val="24"/>
        </w:rPr>
      </w:pPr>
      <w:r>
        <w:rPr>
          <w:rFonts w:hint="eastAsia" w:ascii="宋体" w:hAnsi="宋体"/>
          <w:sz w:val="24"/>
        </w:rPr>
        <w:t xml:space="preserve">（联合体中各供应商全称）在此达成以下协议：</w:t>
      </w:r>
      <w:r/>
    </w:p>
    <w:p>
      <w:pPr>
        <w:ind w:firstLine="48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rPr>
        <w:t xml:space="preserve">XXXXXXXXXXXXXXXXXXXXXXXXX</w:t>
      </w:r>
      <w:r>
        <w:rPr>
          <w:rFonts w:hint="eastAsia" w:ascii="宋体" w:hAnsi="宋体" w:eastAsia="宋体" w:cs="Times New Roman"/>
          <w:sz w:val="24"/>
          <w:szCs w:val="24"/>
        </w:rPr>
        <w:t xml:space="preserve">（单位名称）采购编号为</w:t>
      </w:r>
      <w:r>
        <w:rPr>
          <w:rFonts w:hint="eastAsia" w:ascii="宋体" w:hAnsi="宋体" w:eastAsia="宋体" w:cs="Times New Roman"/>
          <w:sz w:val="24"/>
          <w:szCs w:val="24"/>
          <w:u w:val="single"/>
        </w:rPr>
        <w:t xml:space="preserve">XXXXXXXXXXXXXXXXXXXXXXXXX</w:t>
      </w:r>
      <w:r>
        <w:rPr>
          <w:rFonts w:hint="eastAsia" w:ascii="宋体" w:hAnsi="宋体" w:eastAsia="宋体" w:cs="Times New Roman"/>
          <w:sz w:val="24"/>
          <w:szCs w:val="24"/>
        </w:rPr>
        <w:t xml:space="preserve">项目（分包号：</w:t>
      </w:r>
      <w:r>
        <w:rPr>
          <w:rFonts w:hint="eastAsia" w:ascii="宋体" w:hAnsi="宋体" w:eastAsia="宋体" w:cs="Times New Roman"/>
          <w:sz w:val="24"/>
          <w:szCs w:val="24"/>
          <w:u w:val="single"/>
        </w:rPr>
        <w:t xml:space="preserve">XXX</w:t>
      </w:r>
      <w:r>
        <w:rPr>
          <w:rFonts w:hint="eastAsia" w:ascii="宋体" w:hAnsi="宋体" w:eastAsia="宋体" w:cs="Times New Roman"/>
          <w:sz w:val="24"/>
          <w:szCs w:val="24"/>
        </w:rPr>
        <w:t xml:space="preserve">）的采购活动</w:t>
      </w:r>
      <w:r>
        <w:rPr>
          <w:rFonts w:hint="eastAsia" w:ascii="宋体" w:hAnsi="宋体"/>
          <w:sz w:val="24"/>
        </w:rPr>
        <w:t xml:space="preserve">，并指定</w:t>
      </w:r>
      <w:r>
        <w:rPr>
          <w:rFonts w:hint="eastAsia" w:ascii="宋体" w:hAnsi="宋体" w:eastAsia="宋体" w:cs="Times New Roman"/>
          <w:sz w:val="24"/>
          <w:szCs w:val="24"/>
          <w:u w:val="single"/>
        </w:rPr>
        <w:t xml:space="preserve">XXXXXXXXXXXXXXXXXXX</w:t>
      </w:r>
      <w:r>
        <w:rPr>
          <w:rFonts w:hint="eastAsia" w:ascii="宋体" w:hAnsi="宋体"/>
          <w:sz w:val="24"/>
        </w:rPr>
        <w:t xml:space="preserve">（供应商名称）为牵头单位。</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eastAsia="宋体" w:cs="Times New Roman"/>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eastAsia="宋体" w:cs="Times New Roman"/>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hint="eastAsia" w:ascii="宋体" w:hAnsi="宋体"/>
          <w:sz w:val="24"/>
        </w:rPr>
      </w:pPr>
      <w:r>
        <w:rPr>
          <w:rFonts w:hint="eastAsia" w:ascii="宋体" w:hAnsi="宋体"/>
          <w:sz w:val="24"/>
        </w:rPr>
      </w:r>
      <w:r/>
    </w:p>
    <w:p>
      <w:pPr>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hint="eastAsia"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1.牵头单位必须为联合体成员。</w:t>
      </w:r>
      <w:r/>
    </w:p>
    <w:p>
      <w:pPr>
        <w:ind w:firstLine="480"/>
        <w:spacing w:line="360" w:lineRule="auto"/>
        <w:rPr>
          <w:rFonts w:hint="eastAsia" w:ascii="宋体" w:hAnsi="宋体"/>
          <w:sz w:val="24"/>
          <w:szCs w:val="24"/>
        </w:rPr>
      </w:pPr>
      <w:r>
        <w:rPr>
          <w:rFonts w:hint="eastAsia" w:ascii="宋体" w:hAnsi="宋体" w:eastAsia="宋体" w:cs="Times New Roman"/>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sz w:val="24"/>
          <w:szCs w:val="24"/>
        </w:rPr>
        <w:t xml:space="preserve">√</w:t>
      </w:r>
      <w:r>
        <w:rPr>
          <w:rFonts w:hint="eastAsia" w:ascii="宋体" w:hAnsi="宋体"/>
          <w:sz w:val="24"/>
          <w:szCs w:val="24"/>
        </w:rPr>
        <w:t xml:space="preserve">”。</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3.除另有说明外，本招标文件要求加盖电子公章之处，加盖牵头单位的电子公章即可。</w:t>
      </w:r>
      <w:r/>
    </w:p>
    <w:p>
      <w:pPr>
        <w:pStyle w:val="886"/>
        <w:ind w:firstLine="480"/>
        <w:rPr>
          <w:rFonts w:hint="eastAsia" w:cs="Times New Roman"/>
          <w:sz w:val="24"/>
        </w:rPr>
      </w:pPr>
      <w:r>
        <w:rPr>
          <w:rFonts w:hint="eastAsia" w:cs="Times New Roman"/>
          <w:sz w:val="24"/>
        </w:rPr>
      </w:r>
      <w:r/>
    </w:p>
    <w:p>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936"/>
        <w:rPr>
          <w:rFonts w:ascii="宋体" w:hAnsi="宋体"/>
          <w:sz w:val="24"/>
        </w:rPr>
      </w:pPr>
      <w:r>
        <w:rPr>
          <w:rFonts w:ascii="宋体" w:hAnsi="宋体"/>
          <w:sz w:val="24"/>
        </w:rPr>
      </w:r>
      <w:r/>
    </w:p>
    <w:p>
      <w:pPr>
        <w:rPr>
          <w:rFonts w:hint="eastAsia" w:ascii="宋体" w:hAnsi="宋体"/>
          <w:sz w:val="24"/>
        </w:rPr>
      </w:pPr>
      <w:r>
        <w:rPr>
          <w:rFonts w:hint="eastAsia" w:ascii="宋体" w:hAnsi="宋体"/>
          <w:sz w:val="24"/>
        </w:rPr>
      </w:r>
      <w:r/>
    </w:p>
    <w:p>
      <w:pPr>
        <w:pStyle w:val="936"/>
      </w:pPr>
      <w:r/>
      <w:r/>
    </w:p>
    <w:p>
      <w:pPr>
        <w:shd w:val="nil" w:color="auto"/>
        <w:rPr>
          <w:rFonts w:hint="eastAsia" w:ascii="黑体" w:hAnsi="黑体" w:eastAsia="黑体" w:cs="Times New Roman"/>
          <w:sz w:val="32"/>
          <w:szCs w:val="32"/>
        </w:rPr>
      </w:pPr>
      <w:r>
        <w:rPr>
          <w:rFonts w:hint="eastAsia" w:ascii="黑体" w:hAnsi="黑体" w:eastAsia="黑体" w:cs="Times New Roman"/>
          <w:iCs/>
          <w:sz w:val="32"/>
          <w:szCs w:val="32"/>
          <w:highlight w:val="none"/>
        </w:rPr>
        <w:br w:type="page" w:clear="all"/>
      </w:r>
      <w:r>
        <w:rPr>
          <w:rFonts w:hint="eastAsia" w:ascii="黑体" w:hAnsi="黑体" w:eastAsia="黑体" w:cs="Times New Roman"/>
          <w:iCs/>
          <w:sz w:val="32"/>
          <w:szCs w:val="32"/>
          <w:highlight w:val="none"/>
        </w:rPr>
      </w:r>
      <w:r/>
    </w:p>
    <w:p>
      <w:pPr>
        <w:jc w:val="left"/>
        <w:spacing w:line="360" w:lineRule="auto"/>
        <w:rPr>
          <w:rFonts w:hint="eastAsia" w:ascii="黑体" w:hAnsi="黑体" w:eastAsia="黑体" w:cs="Times New Roman"/>
          <w:iCs/>
          <w:sz w:val="32"/>
          <w:szCs w:val="32"/>
          <w:highlight w:val="none"/>
        </w:rPr>
      </w:pPr>
      <w:r>
        <w:rPr>
          <w:rFonts w:hint="eastAsia" w:ascii="黑体" w:hAnsi="黑体" w:eastAsia="黑体" w:cs="Times New Roman"/>
          <w:iCs/>
          <w:sz w:val="32"/>
          <w:szCs w:val="32"/>
        </w:rPr>
        <w:t xml:space="preserve">十二、分包承诺书</w:t>
      </w:r>
      <w:r/>
    </w:p>
    <w:p>
      <w:r/>
      <w:r/>
    </w:p>
    <w:p>
      <w:pPr>
        <w:jc w:val="center"/>
        <w:spacing w:line="360" w:lineRule="auto"/>
        <w:rPr>
          <w:rFonts w:hint="eastAsia" w:ascii="方正小标宋简体" w:hAnsi="方正小标宋简体" w:eastAsia="方正小标宋简体" w:cs="方正小标宋简体"/>
          <w:sz w:val="32"/>
          <w:szCs w:val="32"/>
          <w:lang w:val="zh-CN"/>
        </w:rPr>
      </w:pPr>
      <w:r>
        <w:rPr>
          <w:rFonts w:hint="eastAsia" w:ascii="方正小标宋简体" w:hAnsi="方正小标宋简体" w:eastAsia="方正小标宋简体" w:cs="方正小标宋简体"/>
          <w:sz w:val="32"/>
          <w:szCs w:val="32"/>
          <w:lang w:val="zh-CN"/>
        </w:rPr>
        <w:t xml:space="preserve">分包承诺书</w:t>
      </w:r>
      <w:r/>
    </w:p>
    <w:p>
      <w:pPr>
        <w:ind w:firstLine="2640"/>
        <w:spacing w:line="48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：（采购人名称）</w:t>
      </w:r>
      <w:r/>
    </w:p>
    <w:p>
      <w:pPr>
        <w:ind w:firstLine="480"/>
        <w:jc w:val="left"/>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p>
    <w:p>
      <w:pPr>
        <w:ind w:firstLine="480"/>
        <w:jc w:val="left"/>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（项目名称）项目，拟将项目中的</w:t>
      </w:r>
      <w:r/>
    </w:p>
    <w:p>
      <w:pPr>
        <w:jc w:val="left"/>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建设内容，分包给具有相应资质的供应商实施，并在签订合同时提供分包意向协议。</w:t>
      </w:r>
      <w:r/>
    </w:p>
    <w:p>
      <w:pP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80" w:firstLine="360"/>
        <w:jc w:val="right"/>
        <w:spacing w:line="48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供应商名称：（加盖电子公章）</w:t>
      </w:r>
      <w:r/>
    </w:p>
    <w:p>
      <w:pPr>
        <w:jc w:val="center"/>
        <w:spacing w:line="480" w:lineRule="auto"/>
        <w:rPr>
          <w:rFonts w:hint="eastAsia" w:ascii="宋体" w:hAnsi="宋体" w:eastAsia="宋体" w:cs="宋体"/>
          <w:sz w:val="24"/>
          <w:szCs w:val="24"/>
        </w:rPr>
      </w:pPr>
      <w:r>
        <w:rPr>
          <w:rFonts w:hint="eastAsia" w:ascii="宋体" w:hAnsi="宋体" w:eastAsia="宋体" w:cs="宋体"/>
          <w:color w:val="000000"/>
          <w:sz w:val="24"/>
          <w:szCs w:val="24"/>
        </w:rPr>
        <w:t xml:space="preserve">                              日  期：</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86"/>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86"/>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86"/>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86"/>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r/>
      <w:r/>
    </w:p>
    <w:p>
      <w:pPr>
        <w:shd w:val="nil" w:color="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highlight w:val="none"/>
        </w:rPr>
        <w:br w:type="page" w:clear="all"/>
      </w:r>
      <w:r>
        <w:rPr>
          <w:rFonts w:hint="eastAsia" w:ascii="方正小标宋简体" w:hAnsi="方正小标宋简体" w:eastAsia="方正小标宋简体" w:cs="方正小标宋简体"/>
          <w:sz w:val="32"/>
          <w:szCs w:val="32"/>
          <w:highlight w:val="none"/>
        </w:rPr>
      </w:r>
      <w:r/>
    </w:p>
    <w:p>
      <w:pPr>
        <w:jc w:val="center"/>
        <w:spacing w:line="360" w:lineRule="auto"/>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  字(签章)：                                 公  章：                      </w:t>
      </w:r>
      <w:r/>
    </w:p>
    <w:p>
      <w:pPr>
        <w:rPr>
          <w:rFonts w:hint="eastAsia" w:ascii="宋体" w:hAnsi="宋体"/>
          <w:sz w:val="24"/>
          <w:szCs w:val="24"/>
        </w:rPr>
      </w:pPr>
      <w:r>
        <w:rPr>
          <w:rFonts w:hint="eastAsia" w:ascii="宋体" w:hAnsi="宋体"/>
          <w:sz w:val="24"/>
          <w:szCs w:val="24"/>
        </w:rPr>
        <w:t xml:space="preserve">日  期：    </w:t>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eastAsia="宋体" w:cs="仿宋"/>
          <w:sz w:val="24"/>
          <w:szCs w:val="24"/>
        </w:rPr>
      </w:pPr>
      <w:r>
        <w:rPr>
          <w:rFonts w:hint="eastAsia" w:ascii="宋体" w:hAnsi="宋体" w:eastAsia="宋体" w:cs="仿宋"/>
          <w:sz w:val="24"/>
          <w:szCs w:val="24"/>
        </w:rPr>
        <w:t xml:space="preserve">1.供应商提出质疑，应提交《质疑函》和必要的证明材料。</w:t>
      </w:r>
      <w:r/>
    </w:p>
    <w:p>
      <w:pPr>
        <w:ind w:firstLine="480"/>
        <w:spacing w:line="480" w:lineRule="exact"/>
        <w:rPr>
          <w:rFonts w:hint="eastAsia" w:ascii="宋体" w:hAnsi="宋体" w:eastAsia="宋体" w:cs="仿宋"/>
          <w:sz w:val="24"/>
          <w:szCs w:val="24"/>
        </w:rPr>
      </w:pPr>
      <w:r>
        <w:rPr>
          <w:rFonts w:hint="eastAsia" w:ascii="宋体" w:hAnsi="宋体" w:eastAsia="宋体" w:cs="仿宋"/>
          <w:sz w:val="24"/>
          <w:szCs w:val="24"/>
        </w:rPr>
        <w:t xml:space="preserve">2.由授权代表负责质疑事宜的，《质疑函》附件中应提交由质疑供应商法定代表人签署的《授权委托书》。</w:t>
      </w:r>
      <w:r/>
    </w:p>
    <w:p>
      <w:pPr>
        <w:ind w:firstLine="480"/>
        <w:spacing w:line="480" w:lineRule="exact"/>
        <w:rPr>
          <w:rFonts w:hint="eastAsia" w:ascii="宋体" w:hAnsi="宋体" w:eastAsia="宋体" w:cs="仿宋"/>
          <w:sz w:val="24"/>
          <w:szCs w:val="24"/>
        </w:rPr>
      </w:pPr>
      <w:r>
        <w:rPr>
          <w:rFonts w:hint="eastAsia" w:ascii="宋体" w:hAnsi="宋体" w:eastAsia="宋体" w:cs="仿宋"/>
          <w:sz w:val="24"/>
          <w:szCs w:val="24"/>
        </w:rPr>
        <w:t xml:space="preserve">3.质疑供应商针对项目的某一分包进行质疑的，《质疑函》中应明确分包号。</w:t>
      </w:r>
      <w:r/>
    </w:p>
    <w:p>
      <w:pPr>
        <w:ind w:firstLine="480"/>
        <w:spacing w:line="480" w:lineRule="exact"/>
        <w:rPr>
          <w:rFonts w:hint="eastAsia" w:ascii="宋体" w:hAnsi="宋体" w:eastAsia="宋体" w:cs="仿宋"/>
          <w:sz w:val="24"/>
          <w:szCs w:val="24"/>
        </w:rPr>
      </w:pPr>
      <w:r>
        <w:rPr>
          <w:rFonts w:hint="eastAsia" w:ascii="宋体" w:hAnsi="宋体" w:eastAsia="宋体" w:cs="仿宋"/>
          <w:sz w:val="24"/>
          <w:szCs w:val="24"/>
        </w:rPr>
        <w:t xml:space="preserve">4.《质疑函》的质疑事项应具体、明确，并有必要的事实依据和法律依据。</w:t>
      </w:r>
      <w:r/>
    </w:p>
    <w:p>
      <w:pPr>
        <w:ind w:firstLine="480"/>
        <w:spacing w:line="480" w:lineRule="exact"/>
        <w:rPr>
          <w:rFonts w:hint="eastAsia" w:ascii="宋体" w:hAnsi="宋体" w:eastAsia="宋体" w:cs="仿宋"/>
          <w:sz w:val="24"/>
          <w:szCs w:val="24"/>
        </w:rPr>
      </w:pPr>
      <w:r>
        <w:rPr>
          <w:rFonts w:hint="eastAsia" w:ascii="宋体" w:hAnsi="宋体" w:eastAsia="宋体" w:cs="仿宋"/>
          <w:sz w:val="24"/>
          <w:szCs w:val="24"/>
        </w:rPr>
        <w:t xml:space="preserve">5.《质疑函》的质疑请求应与质疑事项相关。</w:t>
      </w:r>
      <w:r/>
    </w:p>
    <w:p>
      <w:pPr>
        <w:ind w:firstLine="480"/>
        <w:spacing w:line="480" w:lineRule="exact"/>
        <w:rPr>
          <w:rFonts w:hint="eastAsia" w:ascii="宋体" w:hAnsi="宋体" w:eastAsia="宋体" w:cs="仿宋"/>
          <w:sz w:val="24"/>
          <w:szCs w:val="24"/>
        </w:rPr>
      </w:pPr>
      <w:r>
        <w:rPr>
          <w:rFonts w:hint="eastAsia" w:ascii="宋体" w:hAnsi="宋体" w:eastAsia="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eastAsia="宋体" w:cs="仿宋"/>
          <w:sz w:val="24"/>
          <w:szCs w:val="24"/>
        </w:rPr>
      </w:pPr>
      <w:r>
        <w:rPr>
          <w:rFonts w:hint="eastAsia" w:ascii="宋体" w:hAnsi="宋体" w:eastAsia="宋体" w:cs="仿宋"/>
          <w:sz w:val="24"/>
          <w:szCs w:val="24"/>
        </w:rPr>
        <w:t xml:space="preserve">7.质疑</w:t>
      </w:r>
      <w:r>
        <w:rPr>
          <w:rFonts w:hint="eastAsia" w:ascii="宋体" w:hAnsi="宋体" w:eastAsia="宋体" w:cs="仿宋"/>
          <w:sz w:val="24"/>
          <w:szCs w:val="24"/>
          <w:lang w:val="zh-CN"/>
        </w:rPr>
        <w:t xml:space="preserve">供应商</w:t>
      </w:r>
      <w:r>
        <w:rPr>
          <w:rFonts w:hint="eastAsia" w:ascii="宋体" w:hAnsi="宋体" w:eastAsia="宋体" w:cs="仿宋"/>
          <w:sz w:val="24"/>
          <w:szCs w:val="24"/>
        </w:rPr>
        <w:t xml:space="preserve">为</w:t>
      </w:r>
      <w:r>
        <w:rPr>
          <w:rFonts w:hint="eastAsia" w:ascii="宋体" w:hAnsi="宋体" w:eastAsia="宋体" w:cs="仿宋"/>
          <w:sz w:val="24"/>
          <w:szCs w:val="24"/>
          <w:lang w:val="zh-CN"/>
        </w:rPr>
        <w:t xml:space="preserve">联合体</w:t>
      </w:r>
      <w:r>
        <w:rPr>
          <w:rFonts w:hint="eastAsia" w:ascii="宋体" w:hAnsi="宋体" w:eastAsia="宋体" w:cs="仿宋"/>
          <w:sz w:val="24"/>
          <w:szCs w:val="24"/>
        </w:rPr>
        <w:t xml:space="preserve">的</w:t>
      </w:r>
      <w:r>
        <w:rPr>
          <w:rFonts w:hint="eastAsia" w:ascii="宋体" w:hAnsi="宋体" w:eastAsia="宋体" w:cs="仿宋"/>
          <w:sz w:val="24"/>
          <w:szCs w:val="24"/>
          <w:lang w:val="zh-CN"/>
        </w:rPr>
        <w:t xml:space="preserve">，则《质疑函》中要求加盖公章之处，联合体各方均须按要求加盖公章。</w:t>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Style w:val="889"/>
        <w:rFonts w:hint="eastAsia" w:ascii="宋体" w:hAnsi="宋体"/>
      </w:rPr>
      <w:framePr w:wrap="around" w:vAnchor="text" w:hAnchor="margin" w:xAlign="center" w:y="1"/>
    </w:pPr>
    <w:r>
      <w:rPr>
        <w:rFonts w:ascii="宋体" w:hAnsi="宋体"/>
      </w:rPr>
      <w:fldChar w:fldCharType="begin"/>
    </w:r>
    <w:r>
      <w:rPr>
        <w:rStyle w:val="889"/>
        <w:rFonts w:ascii="宋体" w:hAnsi="宋体"/>
      </w:rPr>
      <w:instrText xml:space="preserve">PAGE  </w:instrText>
    </w:r>
    <w:r>
      <w:rPr>
        <w:rFonts w:ascii="宋体" w:hAnsi="宋体"/>
      </w:rPr>
      <w:fldChar w:fldCharType="separate"/>
    </w:r>
    <w:r>
      <w:rPr>
        <w:rStyle w:val="889"/>
        <w:rFonts w:ascii="宋体" w:hAnsi="宋体"/>
      </w:rPr>
      <w:t xml:space="preserve">３５</w:t>
    </w:r>
    <w:r>
      <w:rPr>
        <w:rFonts w:ascii="宋体" w:hAnsi="宋体"/>
      </w:rPr>
      <w:fldChar w:fldCharType="end"/>
    </w:r>
    <w:r/>
  </w:p>
  <w:p>
    <w:pPr>
      <w:pStyle w:val="871"/>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Style w:val="889"/>
      </w:rPr>
      <w:framePr w:wrap="around" w:vAnchor="text" w:hAnchor="margin" w:xAlign="center" w:y="1"/>
    </w:pPr>
    <w:r>
      <w:fldChar w:fldCharType="begin"/>
    </w:r>
    <w:r>
      <w:rPr>
        <w:rStyle w:val="889"/>
      </w:rPr>
      <w:instrText xml:space="preserve">PAGE  </w:instrText>
    </w:r>
    <w:r>
      <w:fldChar w:fldCharType="separate"/>
    </w:r>
    <w:r>
      <w:rPr>
        <w:rStyle w:val="889"/>
      </w:rPr>
      <w:t xml:space="preserve">1</w:t>
    </w:r>
    <w:r>
      <w:fldChar w:fldCharType="end"/>
    </w:r>
    <w:r/>
  </w:p>
  <w:p>
    <w:pPr>
      <w:pStyle w:val="8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2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5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47"/>
      <w:isLgl w:val="false"/>
      <w:suff w:val="nothing"/>
      <w:lvlText w:val=""/>
      <w:lvlJc w:val="left"/>
      <w:pPr>
        <w:ind w:left="0" w:firstLine="0"/>
      </w:pPr>
      <w:rPr>
        <w:rFonts w:hint="eastAsia"/>
      </w:rPr>
    </w:lvl>
    <w:lvl w:ilvl="6">
      <w:start w:val="1"/>
      <w:numFmt w:val="none"/>
      <w:pStyle w:val="848"/>
      <w:isLgl w:val="false"/>
      <w:suff w:val="nothing"/>
      <w:lvlText w:val=""/>
      <w:lvlJc w:val="left"/>
      <w:pPr>
        <w:ind w:left="0" w:firstLine="0"/>
      </w:pPr>
      <w:rPr>
        <w:rFonts w:hint="eastAsia"/>
      </w:rPr>
    </w:lvl>
    <w:lvl w:ilvl="7">
      <w:start w:val="1"/>
      <w:numFmt w:val="none"/>
      <w:pStyle w:val="849"/>
      <w:isLgl w:val="false"/>
      <w:suff w:val="nothing"/>
      <w:lvlText w:val=""/>
      <w:lvlJc w:val="left"/>
      <w:pPr>
        <w:ind w:left="0" w:firstLine="0"/>
      </w:pPr>
      <w:rPr>
        <w:rFonts w:hint="eastAsia"/>
      </w:rPr>
    </w:lvl>
    <w:lvl w:ilvl="8">
      <w:start w:val="1"/>
      <w:numFmt w:val="none"/>
      <w:pStyle w:val="850"/>
      <w:isLgl w:val="false"/>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51"/>
    <w:link w:val="842"/>
    <w:uiPriority w:val="9"/>
    <w:rPr>
      <w:rFonts w:ascii="Arial" w:hAnsi="Arial" w:eastAsia="Arial" w:cs="Arial"/>
      <w:sz w:val="40"/>
      <w:szCs w:val="40"/>
    </w:rPr>
  </w:style>
  <w:style w:type="character" w:styleId="689">
    <w:name w:val="Heading 2 Char"/>
    <w:basedOn w:val="851"/>
    <w:link w:val="843"/>
    <w:uiPriority w:val="9"/>
    <w:rPr>
      <w:rFonts w:ascii="Arial" w:hAnsi="Arial" w:eastAsia="Arial" w:cs="Arial"/>
      <w:sz w:val="34"/>
    </w:rPr>
  </w:style>
  <w:style w:type="character" w:styleId="690">
    <w:name w:val="Heading 3 Char"/>
    <w:basedOn w:val="851"/>
    <w:link w:val="844"/>
    <w:uiPriority w:val="9"/>
    <w:rPr>
      <w:rFonts w:ascii="Arial" w:hAnsi="Arial" w:eastAsia="Arial" w:cs="Arial"/>
      <w:sz w:val="30"/>
      <w:szCs w:val="30"/>
    </w:rPr>
  </w:style>
  <w:style w:type="character" w:styleId="691">
    <w:name w:val="Heading 4 Char"/>
    <w:basedOn w:val="851"/>
    <w:link w:val="845"/>
    <w:uiPriority w:val="9"/>
    <w:rPr>
      <w:rFonts w:ascii="Arial" w:hAnsi="Arial" w:eastAsia="Arial" w:cs="Arial"/>
      <w:b/>
      <w:bCs/>
      <w:sz w:val="26"/>
      <w:szCs w:val="26"/>
    </w:rPr>
  </w:style>
  <w:style w:type="character" w:styleId="692">
    <w:name w:val="Heading 5 Char"/>
    <w:basedOn w:val="851"/>
    <w:link w:val="846"/>
    <w:uiPriority w:val="9"/>
    <w:rPr>
      <w:rFonts w:ascii="Arial" w:hAnsi="Arial" w:eastAsia="Arial" w:cs="Arial"/>
      <w:b/>
      <w:bCs/>
      <w:sz w:val="24"/>
      <w:szCs w:val="24"/>
    </w:rPr>
  </w:style>
  <w:style w:type="character" w:styleId="693">
    <w:name w:val="Heading 6 Char"/>
    <w:basedOn w:val="851"/>
    <w:link w:val="847"/>
    <w:uiPriority w:val="9"/>
    <w:rPr>
      <w:rFonts w:ascii="Arial" w:hAnsi="Arial" w:eastAsia="Arial" w:cs="Arial"/>
      <w:b/>
      <w:bCs/>
      <w:sz w:val="22"/>
      <w:szCs w:val="22"/>
    </w:rPr>
  </w:style>
  <w:style w:type="character" w:styleId="694">
    <w:name w:val="Heading 7 Char"/>
    <w:basedOn w:val="851"/>
    <w:link w:val="848"/>
    <w:uiPriority w:val="9"/>
    <w:rPr>
      <w:rFonts w:ascii="Arial" w:hAnsi="Arial" w:eastAsia="Arial" w:cs="Arial"/>
      <w:b/>
      <w:bCs/>
      <w:i/>
      <w:iCs/>
      <w:sz w:val="22"/>
      <w:szCs w:val="22"/>
    </w:rPr>
  </w:style>
  <w:style w:type="character" w:styleId="695">
    <w:name w:val="Heading 8 Char"/>
    <w:basedOn w:val="851"/>
    <w:link w:val="849"/>
    <w:uiPriority w:val="9"/>
    <w:rPr>
      <w:rFonts w:ascii="Arial" w:hAnsi="Arial" w:eastAsia="Arial" w:cs="Arial"/>
      <w:i/>
      <w:iCs/>
      <w:sz w:val="22"/>
      <w:szCs w:val="22"/>
    </w:rPr>
  </w:style>
  <w:style w:type="character" w:styleId="696">
    <w:name w:val="Heading 9 Char"/>
    <w:basedOn w:val="851"/>
    <w:link w:val="850"/>
    <w:uiPriority w:val="9"/>
    <w:rPr>
      <w:rFonts w:ascii="Arial" w:hAnsi="Arial" w:eastAsia="Arial" w:cs="Arial"/>
      <w:i/>
      <w:iCs/>
      <w:sz w:val="21"/>
      <w:szCs w:val="21"/>
    </w:rPr>
  </w:style>
  <w:style w:type="paragraph" w:styleId="697">
    <w:name w:val="Title"/>
    <w:basedOn w:val="841"/>
    <w:next w:val="841"/>
    <w:link w:val="698"/>
    <w:uiPriority w:val="10"/>
    <w:qFormat/>
    <w:pPr>
      <w:contextualSpacing/>
      <w:spacing w:before="300" w:after="200"/>
    </w:pPr>
    <w:rPr>
      <w:sz w:val="48"/>
      <w:szCs w:val="48"/>
    </w:rPr>
  </w:style>
  <w:style w:type="character" w:styleId="698">
    <w:name w:val="Title Char"/>
    <w:basedOn w:val="851"/>
    <w:link w:val="697"/>
    <w:uiPriority w:val="10"/>
    <w:rPr>
      <w:sz w:val="48"/>
      <w:szCs w:val="48"/>
    </w:rPr>
  </w:style>
  <w:style w:type="paragraph" w:styleId="699">
    <w:name w:val="Subtitle"/>
    <w:basedOn w:val="841"/>
    <w:next w:val="841"/>
    <w:link w:val="700"/>
    <w:uiPriority w:val="11"/>
    <w:qFormat/>
    <w:pPr>
      <w:spacing w:before="200" w:after="200"/>
    </w:pPr>
    <w:rPr>
      <w:sz w:val="24"/>
      <w:szCs w:val="24"/>
    </w:rPr>
  </w:style>
  <w:style w:type="character" w:styleId="700">
    <w:name w:val="Subtitle Char"/>
    <w:basedOn w:val="851"/>
    <w:link w:val="699"/>
    <w:uiPriority w:val="11"/>
    <w:rPr>
      <w:sz w:val="24"/>
      <w:szCs w:val="24"/>
    </w:rPr>
  </w:style>
  <w:style w:type="paragraph" w:styleId="701">
    <w:name w:val="Quote"/>
    <w:basedOn w:val="841"/>
    <w:next w:val="841"/>
    <w:link w:val="702"/>
    <w:uiPriority w:val="29"/>
    <w:qFormat/>
    <w:pPr>
      <w:ind w:left="720" w:right="720"/>
    </w:pPr>
    <w:rPr>
      <w:i/>
    </w:rPr>
  </w:style>
  <w:style w:type="character" w:styleId="702">
    <w:name w:val="Quote Char"/>
    <w:link w:val="701"/>
    <w:uiPriority w:val="29"/>
    <w:rPr>
      <w:i/>
    </w:rPr>
  </w:style>
  <w:style w:type="paragraph" w:styleId="703">
    <w:name w:val="Intense Quote"/>
    <w:basedOn w:val="841"/>
    <w:next w:val="841"/>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character" w:styleId="705">
    <w:name w:val="Header Char"/>
    <w:basedOn w:val="851"/>
    <w:link w:val="872"/>
    <w:uiPriority w:val="99"/>
  </w:style>
  <w:style w:type="character" w:styleId="706">
    <w:name w:val="Footer Char"/>
    <w:basedOn w:val="851"/>
    <w:link w:val="871"/>
    <w:uiPriority w:val="99"/>
  </w:style>
  <w:style w:type="paragraph" w:styleId="707">
    <w:name w:val="Caption"/>
    <w:basedOn w:val="841"/>
    <w:next w:val="841"/>
    <w:uiPriority w:val="35"/>
    <w:semiHidden/>
    <w:unhideWhenUsed/>
    <w:qFormat/>
    <w:pPr>
      <w:spacing w:line="276" w:lineRule="auto"/>
    </w:pPr>
    <w:rPr>
      <w:b/>
      <w:bCs/>
      <w:color w:val="4f81bd" w:themeColor="accent1"/>
      <w:sz w:val="18"/>
      <w:szCs w:val="18"/>
    </w:rPr>
  </w:style>
  <w:style w:type="character" w:styleId="708">
    <w:name w:val="Caption Char"/>
    <w:basedOn w:val="707"/>
    <w:link w:val="871"/>
    <w:uiPriority w:val="99"/>
  </w:style>
  <w:style w:type="table" w:styleId="709">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45">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6">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7">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8">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49">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0">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7">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0">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1">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2">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3">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84">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5">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7">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8">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9">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0">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91">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2">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01">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2">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3">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4">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05">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6">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08">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9">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0">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1">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12">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3">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5">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6">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7">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8">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9">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0">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2">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3">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4">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5">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6">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7">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4">
    <w:name w:val="footnote text"/>
    <w:basedOn w:val="84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51"/>
    <w:uiPriority w:val="99"/>
    <w:unhideWhenUsed/>
    <w:rPr>
      <w:vertAlign w:val="superscript"/>
    </w:rPr>
  </w:style>
  <w:style w:type="paragraph" w:styleId="837">
    <w:name w:val="endnote text"/>
    <w:basedOn w:val="84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51"/>
    <w:uiPriority w:val="99"/>
    <w:semiHidden/>
    <w:unhideWhenUsed/>
    <w:rPr>
      <w:vertAlign w:val="superscript"/>
    </w:rPr>
  </w:style>
  <w:style w:type="paragraph" w:styleId="840">
    <w:name w:val="TOC Heading"/>
    <w:uiPriority w:val="39"/>
    <w:unhideWhenUsed/>
  </w:style>
  <w:style w:type="paragraph" w:styleId="841" w:default="1">
    <w:name w:val="Normal"/>
    <w:next w:val="853"/>
    <w:uiPriority w:val="0"/>
    <w:qFormat/>
    <w:pPr>
      <w:jc w:val="both"/>
      <w:widowControl w:val="off"/>
    </w:pPr>
    <w:rPr>
      <w:rFonts w:ascii="Times New Roman" w:hAnsi="Times New Roman" w:cs="Arial" w:eastAsiaTheme="minorEastAsia"/>
      <w:sz w:val="21"/>
      <w:szCs w:val="21"/>
      <w:lang w:val="en-US" w:eastAsia="zh-CN" w:bidi="ar-SA"/>
    </w:rPr>
  </w:style>
  <w:style w:type="paragraph" w:styleId="842">
    <w:name w:val="Heading 1"/>
    <w:basedOn w:val="841"/>
    <w:next w:val="841"/>
    <w:link w:val="894"/>
    <w:uiPriority w:val="0"/>
    <w:qFormat/>
    <w:pPr>
      <w:jc w:val="center"/>
      <w:keepNext/>
      <w:outlineLvl w:val="0"/>
    </w:pPr>
    <w:rPr>
      <w:rFonts w:ascii="楷体_GB2312" w:eastAsia="楷体_GB2312"/>
      <w:sz w:val="28"/>
      <w:szCs w:val="28"/>
    </w:rPr>
  </w:style>
  <w:style w:type="paragraph" w:styleId="843">
    <w:name w:val="Heading 2"/>
    <w:basedOn w:val="841"/>
    <w:next w:val="854"/>
    <w:link w:val="895"/>
    <w:uiPriority w:val="0"/>
    <w:qFormat/>
    <w:pPr>
      <w:jc w:val="center"/>
      <w:keepLines/>
      <w:keepNext/>
      <w:spacing w:before="260" w:after="260" w:line="416" w:lineRule="auto"/>
      <w:outlineLvl w:val="1"/>
    </w:pPr>
    <w:rPr>
      <w:rFonts w:ascii="Arial" w:hAnsi="Arial" w:eastAsia="幼圆"/>
      <w:b/>
      <w:bCs/>
      <w:sz w:val="44"/>
      <w:szCs w:val="44"/>
    </w:rPr>
  </w:style>
  <w:style w:type="paragraph" w:styleId="844">
    <w:name w:val="Heading 3"/>
    <w:basedOn w:val="841"/>
    <w:next w:val="854"/>
    <w:link w:val="897"/>
    <w:uiPriority w:val="0"/>
    <w:qFormat/>
    <w:pPr>
      <w:keepLines/>
      <w:keepNext/>
      <w:spacing w:before="260" w:after="260" w:line="416" w:lineRule="auto"/>
      <w:outlineLvl w:val="2"/>
    </w:pPr>
    <w:rPr>
      <w:b/>
      <w:bCs/>
      <w:sz w:val="32"/>
      <w:szCs w:val="32"/>
    </w:rPr>
  </w:style>
  <w:style w:type="paragraph" w:styleId="845">
    <w:name w:val="Heading 4"/>
    <w:basedOn w:val="841"/>
    <w:next w:val="841"/>
    <w:link w:val="898"/>
    <w:uiPriority w:val="0"/>
    <w:qFormat/>
    <w:pPr>
      <w:keepLines/>
      <w:keepNext/>
      <w:spacing w:before="280" w:after="290" w:line="376" w:lineRule="auto"/>
      <w:outlineLvl w:val="3"/>
    </w:pPr>
    <w:rPr>
      <w:rFonts w:ascii="Arial" w:hAnsi="Arial" w:eastAsia="黑体"/>
      <w:b/>
      <w:bCs/>
      <w:sz w:val="28"/>
      <w:szCs w:val="28"/>
    </w:rPr>
  </w:style>
  <w:style w:type="paragraph" w:styleId="846">
    <w:name w:val="Heading 5"/>
    <w:basedOn w:val="841"/>
    <w:next w:val="854"/>
    <w:link w:val="899"/>
    <w:uiPriority w:val="0"/>
    <w:qFormat/>
    <w:pPr>
      <w:keepNext/>
      <w:outlineLvl w:val="4"/>
    </w:pPr>
    <w:rPr>
      <w:rFonts w:ascii="宋体"/>
      <w:color w:val="000000"/>
      <w:sz w:val="28"/>
      <w:szCs w:val="28"/>
    </w:rPr>
  </w:style>
  <w:style w:type="paragraph" w:styleId="847">
    <w:name w:val="Heading 6"/>
    <w:basedOn w:val="841"/>
    <w:next w:val="841"/>
    <w:link w:val="90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48">
    <w:name w:val="Heading 7"/>
    <w:basedOn w:val="841"/>
    <w:next w:val="841"/>
    <w:link w:val="901"/>
    <w:uiPriority w:val="0"/>
    <w:qFormat/>
    <w:pPr>
      <w:numPr>
        <w:ilvl w:val="6"/>
        <w:numId w:val="1"/>
      </w:numPr>
      <w:keepLines/>
      <w:keepNext/>
      <w:spacing w:before="240" w:after="64" w:line="320" w:lineRule="auto"/>
      <w:outlineLvl w:val="6"/>
    </w:pPr>
    <w:rPr>
      <w:b/>
      <w:bCs/>
      <w:sz w:val="24"/>
      <w:szCs w:val="24"/>
    </w:rPr>
  </w:style>
  <w:style w:type="paragraph" w:styleId="849">
    <w:name w:val="Heading 8"/>
    <w:basedOn w:val="841"/>
    <w:next w:val="841"/>
    <w:link w:val="90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50">
    <w:name w:val="Heading 9"/>
    <w:basedOn w:val="841"/>
    <w:next w:val="841"/>
    <w:link w:val="903"/>
    <w:uiPriority w:val="0"/>
    <w:qFormat/>
    <w:pPr>
      <w:numPr>
        <w:ilvl w:val="8"/>
        <w:numId w:val="1"/>
      </w:numPr>
      <w:keepLines/>
      <w:keepNext/>
      <w:spacing w:before="240" w:after="64" w:line="320" w:lineRule="auto"/>
      <w:outlineLvl w:val="8"/>
    </w:pPr>
    <w:rPr>
      <w:rFonts w:ascii="Arial" w:hAnsi="Arial" w:eastAsia="黑体"/>
    </w:rPr>
  </w:style>
  <w:style w:type="character" w:styleId="851" w:default="1">
    <w:name w:val="Default Paragraph Font"/>
    <w:uiPriority w:val="1"/>
    <w:semiHidden/>
    <w:unhideWhenUsed/>
    <w:qFormat/>
  </w:style>
  <w:style w:type="table" w:styleId="852" w:default="1">
    <w:name w:val="Normal Table"/>
    <w:uiPriority w:val="99"/>
    <w:semiHidden/>
    <w:unhideWhenUsed/>
    <w:qFormat/>
    <w:tblPr>
      <w:tblCellMar>
        <w:left w:w="108" w:type="dxa"/>
        <w:top w:w="0" w:type="dxa"/>
        <w:right w:w="108" w:type="dxa"/>
        <w:bottom w:w="0" w:type="dxa"/>
      </w:tblCellMar>
    </w:tblPr>
  </w:style>
  <w:style w:type="paragraph" w:styleId="853" w:customStyle="1">
    <w:name w:val="正文文本11"/>
    <w:basedOn w:val="841"/>
    <w:uiPriority w:val="0"/>
    <w:qFormat/>
    <w:rPr>
      <w:rFonts w:ascii="楷体_GB2312" w:hAnsi="Arial" w:eastAsia="楷体_GB2312"/>
      <w:sz w:val="28"/>
      <w:szCs w:val="28"/>
    </w:rPr>
  </w:style>
  <w:style w:type="paragraph" w:styleId="854">
    <w:name w:val="Normal Indent"/>
    <w:basedOn w:val="841"/>
    <w:link w:val="896"/>
    <w:uiPriority w:val="0"/>
    <w:qFormat/>
    <w:pPr>
      <w:ind w:firstLine="420"/>
    </w:pPr>
  </w:style>
  <w:style w:type="paragraph" w:styleId="855">
    <w:name w:val="List 3"/>
    <w:basedOn w:val="841"/>
    <w:uiPriority w:val="0"/>
    <w:qFormat/>
    <w:pPr>
      <w:ind w:left="100" w:hanging="200"/>
    </w:pPr>
  </w:style>
  <w:style w:type="paragraph" w:styleId="856">
    <w:name w:val="toc 7"/>
    <w:basedOn w:val="841"/>
    <w:next w:val="841"/>
    <w:uiPriority w:val="0"/>
    <w:semiHidden/>
    <w:qFormat/>
    <w:pPr>
      <w:ind w:left="1260"/>
      <w:jc w:val="left"/>
    </w:pPr>
  </w:style>
  <w:style w:type="paragraph" w:styleId="857">
    <w:name w:val="Document Map"/>
    <w:basedOn w:val="841"/>
    <w:link w:val="904"/>
    <w:uiPriority w:val="0"/>
    <w:semiHidden/>
    <w:qFormat/>
    <w:pPr>
      <w:shd w:val="clear" w:color="auto" w:fill="000080"/>
    </w:pPr>
  </w:style>
  <w:style w:type="paragraph" w:styleId="858">
    <w:name w:val="annotation text"/>
    <w:basedOn w:val="841"/>
    <w:link w:val="905"/>
    <w:uiPriority w:val="0"/>
    <w:semiHidden/>
    <w:qFormat/>
    <w:pPr>
      <w:jc w:val="left"/>
    </w:pPr>
  </w:style>
  <w:style w:type="paragraph" w:styleId="859">
    <w:name w:val="Body Text 3"/>
    <w:basedOn w:val="841"/>
    <w:link w:val="906"/>
    <w:uiPriority w:val="0"/>
    <w:qFormat/>
    <w:rPr>
      <w:rFonts w:ascii="仿宋_GB2312" w:hAnsi="Arial" w:eastAsia="仿宋_GB2312"/>
      <w:sz w:val="32"/>
      <w:szCs w:val="32"/>
    </w:rPr>
  </w:style>
  <w:style w:type="paragraph" w:styleId="860">
    <w:name w:val="Body Text"/>
    <w:basedOn w:val="841"/>
    <w:link w:val="893"/>
    <w:uiPriority w:val="0"/>
    <w:qFormat/>
    <w:rPr>
      <w:rFonts w:ascii="楷体_GB2312" w:hAnsi="Arial" w:eastAsia="楷体_GB2312"/>
      <w:sz w:val="28"/>
      <w:szCs w:val="28"/>
    </w:rPr>
  </w:style>
  <w:style w:type="paragraph" w:styleId="861">
    <w:name w:val="Body Text Indent"/>
    <w:basedOn w:val="841"/>
    <w:next w:val="862"/>
    <w:link w:val="907"/>
    <w:uiPriority w:val="0"/>
    <w:qFormat/>
    <w:pPr>
      <w:ind w:firstLine="645"/>
    </w:pPr>
    <w:rPr>
      <w:rFonts w:ascii="楷体_GB2312" w:eastAsia="楷体_GB2312"/>
      <w:sz w:val="32"/>
      <w:szCs w:val="32"/>
    </w:rPr>
  </w:style>
  <w:style w:type="paragraph" w:styleId="862">
    <w:name w:val="envelope return"/>
    <w:basedOn w:val="841"/>
    <w:uiPriority w:val="0"/>
    <w:qFormat/>
    <w:rPr>
      <w:rFonts w:ascii="Arial" w:hAnsi="Arial" w:eastAsia="宋体" w:cs="宋体"/>
    </w:rPr>
  </w:style>
  <w:style w:type="paragraph" w:styleId="863">
    <w:name w:val="List 2"/>
    <w:basedOn w:val="841"/>
    <w:uiPriority w:val="0"/>
    <w:qFormat/>
    <w:pPr>
      <w:ind w:left="100" w:hanging="200"/>
    </w:pPr>
  </w:style>
  <w:style w:type="paragraph" w:styleId="864">
    <w:name w:val="toc 5"/>
    <w:basedOn w:val="841"/>
    <w:next w:val="841"/>
    <w:uiPriority w:val="0"/>
    <w:semiHidden/>
    <w:qFormat/>
    <w:pPr>
      <w:ind w:left="840"/>
      <w:jc w:val="left"/>
    </w:pPr>
  </w:style>
  <w:style w:type="paragraph" w:styleId="865">
    <w:name w:val="toc 3"/>
    <w:basedOn w:val="841"/>
    <w:next w:val="841"/>
    <w:uiPriority w:val="0"/>
    <w:semiHidden/>
    <w:qFormat/>
    <w:pPr>
      <w:ind w:left="420"/>
      <w:jc w:val="left"/>
    </w:pPr>
    <w:rPr>
      <w:i/>
      <w:iCs/>
      <w:szCs w:val="24"/>
    </w:rPr>
  </w:style>
  <w:style w:type="paragraph" w:styleId="866">
    <w:name w:val="Plain Text"/>
    <w:basedOn w:val="841"/>
    <w:link w:val="908"/>
    <w:uiPriority w:val="0"/>
    <w:qFormat/>
    <w:rPr>
      <w:rFonts w:ascii="宋体" w:hAnsi="Courier New" w:cs="Courier New"/>
    </w:rPr>
  </w:style>
  <w:style w:type="paragraph" w:styleId="867">
    <w:name w:val="toc 8"/>
    <w:basedOn w:val="841"/>
    <w:next w:val="841"/>
    <w:uiPriority w:val="0"/>
    <w:semiHidden/>
    <w:qFormat/>
    <w:pPr>
      <w:ind w:left="1470"/>
      <w:jc w:val="left"/>
    </w:pPr>
  </w:style>
  <w:style w:type="paragraph" w:styleId="868">
    <w:name w:val="Date"/>
    <w:basedOn w:val="841"/>
    <w:next w:val="841"/>
    <w:link w:val="909"/>
    <w:uiPriority w:val="0"/>
    <w:qFormat/>
    <w:rPr>
      <w:sz w:val="24"/>
      <w:szCs w:val="24"/>
    </w:rPr>
  </w:style>
  <w:style w:type="paragraph" w:styleId="869">
    <w:name w:val="Body Text Indent 2"/>
    <w:basedOn w:val="841"/>
    <w:link w:val="910"/>
    <w:uiPriority w:val="0"/>
    <w:qFormat/>
    <w:pPr>
      <w:ind w:left="630" w:firstLine="645"/>
    </w:pPr>
    <w:rPr>
      <w:rFonts w:ascii="Arial" w:hAnsi="Arial" w:eastAsia="仿宋_GB2312"/>
      <w:sz w:val="32"/>
      <w:szCs w:val="32"/>
    </w:rPr>
  </w:style>
  <w:style w:type="paragraph" w:styleId="870">
    <w:name w:val="Balloon Text"/>
    <w:basedOn w:val="841"/>
    <w:link w:val="911"/>
    <w:uiPriority w:val="0"/>
    <w:semiHidden/>
    <w:qFormat/>
    <w:rPr>
      <w:sz w:val="18"/>
      <w:szCs w:val="18"/>
    </w:rPr>
  </w:style>
  <w:style w:type="paragraph" w:styleId="871">
    <w:name w:val="Footer"/>
    <w:basedOn w:val="841"/>
    <w:link w:val="912"/>
    <w:uiPriority w:val="0"/>
    <w:qFormat/>
    <w:pPr>
      <w:jc w:val="left"/>
      <w:tabs>
        <w:tab w:val="center" w:pos="4153" w:leader="none"/>
        <w:tab w:val="right" w:pos="8306" w:leader="none"/>
      </w:tabs>
    </w:pPr>
    <w:rPr>
      <w:sz w:val="18"/>
      <w:szCs w:val="18"/>
    </w:rPr>
  </w:style>
  <w:style w:type="paragraph" w:styleId="872">
    <w:name w:val="Header"/>
    <w:basedOn w:val="841"/>
    <w:link w:val="913"/>
    <w:uiPriority w:val="0"/>
    <w:qFormat/>
    <w:pPr>
      <w:jc w:val="center"/>
      <w:tabs>
        <w:tab w:val="center" w:pos="4153" w:leader="none"/>
        <w:tab w:val="right" w:pos="8306" w:leader="none"/>
      </w:tabs>
      <w:pBdr>
        <w:bottom w:val="single" w:color="auto" w:sz="6" w:space="1"/>
      </w:pBdr>
    </w:pPr>
    <w:rPr>
      <w:sz w:val="18"/>
      <w:szCs w:val="18"/>
    </w:rPr>
  </w:style>
  <w:style w:type="paragraph" w:styleId="873">
    <w:name w:val="toc 1"/>
    <w:basedOn w:val="841"/>
    <w:next w:val="841"/>
    <w:uiPriority w:val="0"/>
    <w:semiHidden/>
    <w:qFormat/>
    <w:pPr>
      <w:jc w:val="left"/>
      <w:spacing w:before="120" w:after="120" w:line="400" w:lineRule="exact"/>
      <w:tabs>
        <w:tab w:val="right" w:pos="8720" w:leader="dot"/>
      </w:tabs>
    </w:pPr>
    <w:rPr>
      <w:rFonts w:ascii="宋体" w:hAnsi="宋体"/>
      <w:caps/>
      <w:sz w:val="24"/>
      <w:szCs w:val="24"/>
    </w:rPr>
  </w:style>
  <w:style w:type="paragraph" w:styleId="874">
    <w:name w:val="toc 4"/>
    <w:basedOn w:val="841"/>
    <w:next w:val="841"/>
    <w:uiPriority w:val="0"/>
    <w:semiHidden/>
    <w:qFormat/>
    <w:pPr>
      <w:ind w:left="630"/>
      <w:jc w:val="left"/>
    </w:pPr>
  </w:style>
  <w:style w:type="paragraph" w:styleId="875">
    <w:name w:val="List"/>
    <w:basedOn w:val="841"/>
    <w:uiPriority w:val="0"/>
    <w:qFormat/>
    <w:pPr>
      <w:ind w:left="200" w:hanging="200"/>
    </w:pPr>
  </w:style>
  <w:style w:type="paragraph" w:styleId="876">
    <w:name w:val="toc 6"/>
    <w:basedOn w:val="841"/>
    <w:next w:val="841"/>
    <w:uiPriority w:val="0"/>
    <w:semiHidden/>
    <w:qFormat/>
    <w:pPr>
      <w:ind w:left="1050"/>
      <w:jc w:val="left"/>
    </w:pPr>
  </w:style>
  <w:style w:type="paragraph" w:styleId="877">
    <w:name w:val="Body Text Indent 3"/>
    <w:basedOn w:val="841"/>
    <w:link w:val="914"/>
    <w:uiPriority w:val="0"/>
    <w:qFormat/>
    <w:pPr>
      <w:ind w:left="645" w:firstLine="645"/>
    </w:pPr>
    <w:rPr>
      <w:rFonts w:ascii="Arial" w:hAnsi="Arial" w:eastAsia="仿宋_GB2312"/>
      <w:color w:val="ffff00"/>
      <w:sz w:val="32"/>
      <w:szCs w:val="32"/>
    </w:rPr>
  </w:style>
  <w:style w:type="paragraph" w:styleId="878">
    <w:name w:val="table of figures"/>
    <w:basedOn w:val="841"/>
    <w:next w:val="841"/>
    <w:uiPriority w:val="0"/>
    <w:semiHidden/>
    <w:qFormat/>
    <w:pPr>
      <w:ind w:left="840" w:hanging="420"/>
    </w:pPr>
  </w:style>
  <w:style w:type="paragraph" w:styleId="879">
    <w:name w:val="toc 2"/>
    <w:basedOn w:val="841"/>
    <w:next w:val="841"/>
    <w:uiPriority w:val="0"/>
    <w:semiHidden/>
    <w:qFormat/>
    <w:pPr>
      <w:ind w:left="210"/>
      <w:jc w:val="left"/>
    </w:pPr>
    <w:rPr>
      <w:smallCaps/>
      <w:szCs w:val="24"/>
    </w:rPr>
  </w:style>
  <w:style w:type="paragraph" w:styleId="880">
    <w:name w:val="toc 9"/>
    <w:basedOn w:val="841"/>
    <w:next w:val="841"/>
    <w:uiPriority w:val="0"/>
    <w:semiHidden/>
    <w:qFormat/>
    <w:pPr>
      <w:ind w:left="1680"/>
      <w:jc w:val="left"/>
    </w:pPr>
  </w:style>
  <w:style w:type="paragraph" w:styleId="881">
    <w:name w:val="Body Text 2"/>
    <w:basedOn w:val="841"/>
    <w:link w:val="915"/>
    <w:uiPriority w:val="0"/>
    <w:qFormat/>
    <w:pPr>
      <w:jc w:val="center"/>
      <w:widowControl/>
    </w:pPr>
    <w:rPr>
      <w:rFonts w:ascii="楷体_GB2312" w:eastAsia="楷体_GB2312"/>
      <w:sz w:val="28"/>
      <w:szCs w:val="28"/>
    </w:rPr>
  </w:style>
  <w:style w:type="paragraph" w:styleId="882">
    <w:name w:val="Normal (Web)"/>
    <w:basedOn w:val="841"/>
    <w:uiPriority w:val="99"/>
    <w:qFormat/>
    <w:pPr>
      <w:jc w:val="left"/>
      <w:spacing w:before="100" w:beforeAutospacing="1" w:after="100" w:afterAutospacing="1"/>
      <w:widowControl/>
    </w:pPr>
    <w:rPr>
      <w:rFonts w:ascii="宋体" w:hAnsi="宋体" w:cs="宋体"/>
      <w:sz w:val="24"/>
      <w:szCs w:val="24"/>
    </w:rPr>
  </w:style>
  <w:style w:type="paragraph" w:styleId="883">
    <w:name w:val="index 1"/>
    <w:basedOn w:val="841"/>
    <w:next w:val="841"/>
    <w:uiPriority w:val="0"/>
    <w:semiHidden/>
    <w:qFormat/>
    <w:pPr>
      <w:spacing w:line="240" w:lineRule="atLeast"/>
    </w:pPr>
    <w:rPr>
      <w:b/>
      <w:bCs/>
    </w:rPr>
  </w:style>
  <w:style w:type="paragraph" w:styleId="884">
    <w:name w:val="annotation subject"/>
    <w:basedOn w:val="858"/>
    <w:next w:val="858"/>
    <w:link w:val="916"/>
    <w:uiPriority w:val="0"/>
    <w:semiHidden/>
    <w:qFormat/>
    <w:rPr>
      <w:b/>
      <w:bCs/>
    </w:rPr>
  </w:style>
  <w:style w:type="paragraph" w:styleId="885">
    <w:name w:val="Body Text First Indent"/>
    <w:basedOn w:val="841"/>
    <w:link w:val="917"/>
    <w:uiPriority w:val="0"/>
    <w:qFormat/>
    <w:pPr>
      <w:ind w:firstLine="200"/>
      <w:spacing w:line="360" w:lineRule="auto"/>
    </w:pPr>
    <w:rPr>
      <w:rFonts w:ascii="仿宋_GB2312" w:eastAsia="仿宋_GB2312"/>
      <w:sz w:val="30"/>
      <w:szCs w:val="30"/>
    </w:rPr>
  </w:style>
  <w:style w:type="paragraph" w:styleId="886">
    <w:name w:val="Body Text First Indent 2"/>
    <w:basedOn w:val="861"/>
    <w:next w:val="841"/>
    <w:link w:val="918"/>
    <w:uiPriority w:val="0"/>
    <w:qFormat/>
    <w:pPr>
      <w:ind w:firstLine="420"/>
      <w:spacing w:line="360" w:lineRule="auto"/>
    </w:pPr>
    <w:rPr>
      <w:rFonts w:ascii="宋体" w:hAnsi="宋体" w:eastAsia="宋体"/>
      <w:sz w:val="21"/>
      <w:szCs w:val="20"/>
    </w:rPr>
  </w:style>
  <w:style w:type="table" w:styleId="887">
    <w:name w:val="Table Grid"/>
    <w:basedOn w:val="852"/>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8">
    <w:name w:val="Strong"/>
    <w:uiPriority w:val="0"/>
    <w:qFormat/>
    <w:rPr>
      <w:b/>
      <w:bCs/>
    </w:rPr>
  </w:style>
  <w:style w:type="character" w:styleId="889">
    <w:name w:val="page number"/>
    <w:uiPriority w:val="0"/>
    <w:qFormat/>
  </w:style>
  <w:style w:type="character" w:styleId="890">
    <w:name w:val="FollowedHyperlink"/>
    <w:uiPriority w:val="0"/>
    <w:qFormat/>
    <w:rPr>
      <w:color w:val="800080"/>
      <w:u w:val="single"/>
    </w:rPr>
  </w:style>
  <w:style w:type="character" w:styleId="891">
    <w:name w:val="Hyperlink"/>
    <w:uiPriority w:val="0"/>
    <w:qFormat/>
    <w:rPr>
      <w:color w:val="0000ff"/>
      <w:u w:val="single"/>
    </w:rPr>
  </w:style>
  <w:style w:type="character" w:styleId="892">
    <w:name w:val="annotation reference"/>
    <w:uiPriority w:val="0"/>
    <w:semiHidden/>
    <w:qFormat/>
    <w:rPr>
      <w:sz w:val="21"/>
      <w:szCs w:val="21"/>
    </w:rPr>
  </w:style>
  <w:style w:type="character" w:styleId="893" w:customStyle="1">
    <w:name w:val="正文文本 字符"/>
    <w:link w:val="860"/>
    <w:uiPriority w:val="0"/>
    <w:qFormat/>
    <w:rPr>
      <w:rFonts w:ascii="楷体_GB2312" w:hAnsi="Arial" w:eastAsia="楷体_GB2312" w:cs="Times New Roman"/>
      <w:sz w:val="28"/>
      <w:szCs w:val="28"/>
    </w:rPr>
  </w:style>
  <w:style w:type="character" w:styleId="894" w:customStyle="1">
    <w:name w:val="标题 1 字符"/>
    <w:link w:val="842"/>
    <w:uiPriority w:val="0"/>
    <w:qFormat/>
    <w:rPr>
      <w:rFonts w:ascii="楷体_GB2312" w:hAnsi="Times New Roman" w:eastAsia="楷体_GB2312" w:cs="Times New Roman"/>
      <w:sz w:val="28"/>
      <w:szCs w:val="28"/>
    </w:rPr>
  </w:style>
  <w:style w:type="character" w:styleId="895" w:customStyle="1">
    <w:name w:val="标题 2 字符"/>
    <w:link w:val="843"/>
    <w:uiPriority w:val="0"/>
    <w:qFormat/>
    <w:rPr>
      <w:rFonts w:ascii="Arial" w:hAnsi="Arial" w:eastAsia="幼圆" w:cs="Arial"/>
      <w:b/>
      <w:bCs/>
      <w:sz w:val="44"/>
      <w:szCs w:val="44"/>
    </w:rPr>
  </w:style>
  <w:style w:type="character" w:styleId="896" w:customStyle="1">
    <w:name w:val="正文缩进 字符"/>
    <w:link w:val="854"/>
    <w:uiPriority w:val="0"/>
    <w:qFormat/>
    <w:rPr>
      <w:rFonts w:ascii="Times New Roman" w:hAnsi="Times New Roman" w:eastAsia="宋体" w:cs="Times New Roman"/>
      <w:szCs w:val="21"/>
    </w:rPr>
  </w:style>
  <w:style w:type="character" w:styleId="897" w:customStyle="1">
    <w:name w:val="标题 3 字符"/>
    <w:link w:val="844"/>
    <w:uiPriority w:val="0"/>
    <w:qFormat/>
    <w:rPr>
      <w:rFonts w:ascii="Times New Roman" w:hAnsi="Times New Roman" w:eastAsia="宋体" w:cs="Times New Roman"/>
      <w:b/>
      <w:bCs/>
      <w:sz w:val="32"/>
      <w:szCs w:val="32"/>
    </w:rPr>
  </w:style>
  <w:style w:type="character" w:styleId="898" w:customStyle="1">
    <w:name w:val="标题 4 字符"/>
    <w:link w:val="845"/>
    <w:uiPriority w:val="0"/>
    <w:qFormat/>
    <w:rPr>
      <w:rFonts w:ascii="Arial" w:hAnsi="Arial" w:eastAsia="黑体" w:cs="Arial"/>
      <w:b/>
      <w:bCs/>
      <w:sz w:val="28"/>
      <w:szCs w:val="28"/>
    </w:rPr>
  </w:style>
  <w:style w:type="character" w:styleId="899" w:customStyle="1">
    <w:name w:val="标题 5 字符"/>
    <w:link w:val="846"/>
    <w:uiPriority w:val="0"/>
    <w:qFormat/>
    <w:rPr>
      <w:rFonts w:ascii="宋体" w:hAnsi="Times New Roman" w:eastAsia="宋体" w:cs="Times New Roman"/>
      <w:color w:val="000000"/>
      <w:sz w:val="28"/>
      <w:szCs w:val="28"/>
    </w:rPr>
  </w:style>
  <w:style w:type="character" w:styleId="900" w:customStyle="1">
    <w:name w:val="标题 6 字符"/>
    <w:link w:val="847"/>
    <w:uiPriority w:val="0"/>
    <w:qFormat/>
    <w:rPr>
      <w:rFonts w:ascii="Arial" w:hAnsi="Arial" w:eastAsia="黑体" w:cs="Times New Roman"/>
      <w:b/>
      <w:bCs/>
      <w:sz w:val="24"/>
      <w:szCs w:val="24"/>
    </w:rPr>
  </w:style>
  <w:style w:type="character" w:styleId="901" w:customStyle="1">
    <w:name w:val="标题 7 字符"/>
    <w:link w:val="848"/>
    <w:uiPriority w:val="0"/>
    <w:qFormat/>
    <w:rPr>
      <w:rFonts w:ascii="Times New Roman" w:hAnsi="Times New Roman" w:eastAsia="宋体" w:cs="Times New Roman"/>
      <w:b/>
      <w:bCs/>
      <w:sz w:val="24"/>
      <w:szCs w:val="24"/>
    </w:rPr>
  </w:style>
  <w:style w:type="character" w:styleId="902" w:customStyle="1">
    <w:name w:val="标题 8 字符"/>
    <w:link w:val="849"/>
    <w:uiPriority w:val="0"/>
    <w:qFormat/>
    <w:rPr>
      <w:rFonts w:ascii="Arial" w:hAnsi="Arial" w:eastAsia="黑体" w:cs="Times New Roman"/>
      <w:sz w:val="24"/>
      <w:szCs w:val="24"/>
    </w:rPr>
  </w:style>
  <w:style w:type="character" w:styleId="903" w:customStyle="1">
    <w:name w:val="标题 9 字符"/>
    <w:link w:val="850"/>
    <w:uiPriority w:val="0"/>
    <w:qFormat/>
    <w:rPr>
      <w:rFonts w:ascii="Arial" w:hAnsi="Arial" w:eastAsia="黑体" w:cs="Times New Roman"/>
      <w:szCs w:val="21"/>
    </w:rPr>
  </w:style>
  <w:style w:type="character" w:styleId="904" w:customStyle="1">
    <w:name w:val="文档结构图 字符"/>
    <w:link w:val="857"/>
    <w:uiPriority w:val="0"/>
    <w:semiHidden/>
    <w:qFormat/>
    <w:rPr>
      <w:rFonts w:ascii="Times New Roman" w:hAnsi="Times New Roman" w:eastAsia="宋体" w:cs="Times New Roman"/>
      <w:szCs w:val="21"/>
      <w:shd w:val="clear" w:color="auto" w:fill="000080"/>
    </w:rPr>
  </w:style>
  <w:style w:type="character" w:styleId="905" w:customStyle="1">
    <w:name w:val="批注文字 字符"/>
    <w:link w:val="858"/>
    <w:uiPriority w:val="0"/>
    <w:semiHidden/>
    <w:qFormat/>
    <w:rPr>
      <w:rFonts w:ascii="Times New Roman" w:hAnsi="Times New Roman" w:eastAsia="宋体" w:cs="Times New Roman"/>
      <w:szCs w:val="21"/>
    </w:rPr>
  </w:style>
  <w:style w:type="character" w:styleId="906" w:customStyle="1">
    <w:name w:val="正文文本 3 字符"/>
    <w:link w:val="859"/>
    <w:uiPriority w:val="0"/>
    <w:qFormat/>
    <w:rPr>
      <w:rFonts w:ascii="仿宋_GB2312" w:hAnsi="Arial" w:eastAsia="仿宋_GB2312" w:cs="Times New Roman"/>
      <w:sz w:val="32"/>
      <w:szCs w:val="32"/>
    </w:rPr>
  </w:style>
  <w:style w:type="character" w:styleId="907" w:customStyle="1">
    <w:name w:val="正文文本缩进 字符"/>
    <w:link w:val="861"/>
    <w:uiPriority w:val="0"/>
    <w:qFormat/>
    <w:rPr>
      <w:rFonts w:ascii="楷体_GB2312" w:hAnsi="Times New Roman" w:eastAsia="楷体_GB2312" w:cs="Times New Roman"/>
      <w:sz w:val="32"/>
      <w:szCs w:val="32"/>
    </w:rPr>
  </w:style>
  <w:style w:type="character" w:styleId="908" w:customStyle="1">
    <w:name w:val="纯文本 字符"/>
    <w:link w:val="866"/>
    <w:uiPriority w:val="0"/>
    <w:qFormat/>
    <w:rPr>
      <w:rFonts w:ascii="宋体" w:hAnsi="Courier New" w:eastAsia="宋体" w:cs="Courier New"/>
      <w:szCs w:val="21"/>
    </w:rPr>
  </w:style>
  <w:style w:type="character" w:styleId="909" w:customStyle="1">
    <w:name w:val="日期 字符"/>
    <w:link w:val="868"/>
    <w:uiPriority w:val="0"/>
    <w:qFormat/>
    <w:rPr>
      <w:rFonts w:ascii="Times New Roman" w:hAnsi="Times New Roman" w:eastAsia="宋体" w:cs="Times New Roman"/>
      <w:sz w:val="24"/>
      <w:szCs w:val="24"/>
    </w:rPr>
  </w:style>
  <w:style w:type="character" w:styleId="910" w:customStyle="1">
    <w:name w:val="正文文本缩进 2 字符"/>
    <w:link w:val="869"/>
    <w:uiPriority w:val="0"/>
    <w:qFormat/>
    <w:rPr>
      <w:rFonts w:ascii="Arial" w:hAnsi="Arial" w:eastAsia="仿宋_GB2312" w:cs="Arial"/>
      <w:sz w:val="32"/>
      <w:szCs w:val="32"/>
    </w:rPr>
  </w:style>
  <w:style w:type="character" w:styleId="911" w:customStyle="1">
    <w:name w:val="批注框文本 字符"/>
    <w:link w:val="870"/>
    <w:uiPriority w:val="0"/>
    <w:semiHidden/>
    <w:qFormat/>
    <w:rPr>
      <w:rFonts w:ascii="Times New Roman" w:hAnsi="Times New Roman" w:eastAsia="宋体" w:cs="Times New Roman"/>
      <w:sz w:val="18"/>
      <w:szCs w:val="18"/>
    </w:rPr>
  </w:style>
  <w:style w:type="character" w:styleId="912" w:customStyle="1">
    <w:name w:val="页脚 字符"/>
    <w:link w:val="871"/>
    <w:uiPriority w:val="0"/>
    <w:qFormat/>
    <w:rPr>
      <w:rFonts w:ascii="Times New Roman" w:hAnsi="Times New Roman" w:eastAsia="宋体" w:cs="Times New Roman"/>
      <w:sz w:val="18"/>
      <w:szCs w:val="18"/>
    </w:rPr>
  </w:style>
  <w:style w:type="character" w:styleId="913" w:customStyle="1">
    <w:name w:val="页眉 字符"/>
    <w:link w:val="872"/>
    <w:uiPriority w:val="0"/>
    <w:qFormat/>
    <w:rPr>
      <w:rFonts w:ascii="Times New Roman" w:hAnsi="Times New Roman" w:eastAsia="宋体" w:cs="Times New Roman"/>
      <w:sz w:val="18"/>
      <w:szCs w:val="18"/>
    </w:rPr>
  </w:style>
  <w:style w:type="character" w:styleId="914" w:customStyle="1">
    <w:name w:val="正文文本缩进 3 字符"/>
    <w:link w:val="877"/>
    <w:uiPriority w:val="0"/>
    <w:qFormat/>
    <w:rPr>
      <w:rFonts w:ascii="Arial" w:hAnsi="Arial" w:eastAsia="仿宋_GB2312" w:cs="Arial"/>
      <w:color w:val="ffff00"/>
      <w:sz w:val="32"/>
      <w:szCs w:val="32"/>
    </w:rPr>
  </w:style>
  <w:style w:type="character" w:styleId="915" w:customStyle="1">
    <w:name w:val="正文文本 2 字符"/>
    <w:link w:val="881"/>
    <w:uiPriority w:val="0"/>
    <w:qFormat/>
    <w:rPr>
      <w:rFonts w:ascii="楷体_GB2312" w:hAnsi="Times New Roman" w:eastAsia="楷体_GB2312" w:cs="Times New Roman"/>
      <w:sz w:val="28"/>
      <w:szCs w:val="28"/>
    </w:rPr>
  </w:style>
  <w:style w:type="character" w:styleId="916" w:customStyle="1">
    <w:name w:val="批注主题 字符"/>
    <w:link w:val="884"/>
    <w:uiPriority w:val="0"/>
    <w:semiHidden/>
    <w:qFormat/>
    <w:rPr>
      <w:rFonts w:ascii="Times New Roman" w:hAnsi="Times New Roman" w:eastAsia="宋体" w:cs="Times New Roman"/>
      <w:b/>
      <w:bCs/>
      <w:szCs w:val="21"/>
    </w:rPr>
  </w:style>
  <w:style w:type="character" w:styleId="917" w:customStyle="1">
    <w:name w:val="正文文本首行缩进 字符"/>
    <w:link w:val="885"/>
    <w:uiPriority w:val="0"/>
    <w:qFormat/>
    <w:rPr>
      <w:rFonts w:ascii="仿宋_GB2312" w:hAnsi="Times New Roman" w:eastAsia="仿宋_GB2312" w:cs="Times New Roman"/>
      <w:sz w:val="30"/>
      <w:szCs w:val="30"/>
    </w:rPr>
  </w:style>
  <w:style w:type="character" w:styleId="918" w:customStyle="1">
    <w:name w:val="正文文本首行缩进 2 字符"/>
    <w:link w:val="886"/>
    <w:uiPriority w:val="0"/>
    <w:qFormat/>
    <w:rPr>
      <w:rFonts w:ascii="宋体" w:hAnsi="宋体" w:eastAsia="宋体" w:cs="Times New Roman"/>
      <w:sz w:val="32"/>
      <w:szCs w:val="20"/>
    </w:rPr>
  </w:style>
  <w:style w:type="character" w:styleId="919" w:customStyle="1">
    <w:name w:val="列出段落 Char"/>
    <w:link w:val="920"/>
    <w:uiPriority w:val="0"/>
    <w:qFormat/>
    <w:rPr>
      <w:rFonts w:ascii="Calibri" w:hAnsi="Calibri"/>
      <w:sz w:val="24"/>
      <w:szCs w:val="24"/>
      <w:lang w:eastAsia="en-US" w:bidi="en-US"/>
    </w:rPr>
  </w:style>
  <w:style w:type="paragraph" w:styleId="920" w:customStyle="1">
    <w:name w:val="列出段落1"/>
    <w:basedOn w:val="841"/>
    <w:link w:val="919"/>
    <w:uiPriority w:val="0"/>
    <w:qFormat/>
    <w:pPr>
      <w:contextualSpacing/>
      <w:ind w:left="720"/>
      <w:jc w:val="left"/>
      <w:widowControl/>
    </w:pPr>
    <w:rPr>
      <w:rFonts w:ascii="Calibri" w:hAnsi="Calibri" w:eastAsia="宋体" w:cs="Times New Roman"/>
      <w:sz w:val="24"/>
      <w:szCs w:val="24"/>
      <w:lang w:eastAsia="en-US" w:bidi="en-US"/>
    </w:rPr>
  </w:style>
  <w:style w:type="character" w:styleId="921" w:customStyle="1">
    <w:name w:val="二级目录 Char"/>
    <w:link w:val="922"/>
    <w:uiPriority w:val="0"/>
    <w:qFormat/>
    <w:rPr>
      <w:b/>
      <w:sz w:val="30"/>
      <w:szCs w:val="28"/>
    </w:rPr>
  </w:style>
  <w:style w:type="paragraph" w:styleId="922" w:customStyle="1">
    <w:name w:val="二级目录"/>
    <w:next w:val="841"/>
    <w:link w:val="921"/>
    <w:uiPriority w:val="0"/>
    <w:qFormat/>
    <w:pPr>
      <w:numPr>
        <w:ilvl w:val="0"/>
        <w:numId w:val="2"/>
      </w:numPr>
      <w:tabs>
        <w:tab w:val="left" w:pos="1145" w:leader="none"/>
      </w:tabs>
      <w:outlineLvl w:val="1"/>
    </w:pPr>
    <w:rPr>
      <w:rFonts w:ascii="Arial" w:hAnsi="Arial" w:cs="Arial" w:eastAsiaTheme="minorEastAsia"/>
      <w:b/>
      <w:sz w:val="30"/>
      <w:szCs w:val="28"/>
      <w:lang w:val="en-US" w:eastAsia="zh-CN" w:bidi="ar-SA"/>
    </w:rPr>
  </w:style>
  <w:style w:type="character" w:styleId="923" w:customStyle="1">
    <w:name w:val="font5 Char"/>
    <w:uiPriority w:val="0"/>
    <w:qFormat/>
    <w:rPr>
      <w:rFonts w:ascii="宋体" w:hAnsi="宋体" w:eastAsia="宋体"/>
      <w:sz w:val="28"/>
      <w:szCs w:val="28"/>
      <w:lang w:val="en-US" w:eastAsia="zh-CN" w:bidi="ar-SA"/>
    </w:rPr>
  </w:style>
  <w:style w:type="paragraph" w:styleId="924" w:customStyle="1">
    <w:name w:val="Default"/>
    <w:next w:val="841"/>
    <w:uiPriority w:val="0"/>
    <w:qFormat/>
    <w:pPr>
      <w:widowControl w:val="off"/>
    </w:pPr>
    <w:rPr>
      <w:rFonts w:ascii="宋体" w:hAnsi="Times New Roman" w:eastAsia="宋体" w:cs="宋体"/>
      <w:color w:val="000000"/>
      <w:sz w:val="24"/>
      <w:szCs w:val="24"/>
      <w:lang w:val="en-US" w:eastAsia="zh-CN" w:bidi="ar-SA"/>
    </w:rPr>
  </w:style>
  <w:style w:type="paragraph" w:styleId="925" w:customStyle="1">
    <w:name w:val="Char Char Char Char"/>
    <w:basedOn w:val="857"/>
    <w:uiPriority w:val="0"/>
    <w:qFormat/>
    <w:pPr>
      <w:spacing w:line="360" w:lineRule="auto"/>
    </w:pPr>
    <w:rPr>
      <w:rFonts w:ascii="Tahoma" w:hAnsi="Tahoma"/>
      <w:sz w:val="24"/>
      <w:szCs w:val="24"/>
    </w:rPr>
  </w:style>
  <w:style w:type="paragraph" w:styleId="926" w:customStyle="1">
    <w:name w:val="普通 (Web)"/>
    <w:basedOn w:val="841"/>
    <w:uiPriority w:val="0"/>
    <w:qFormat/>
    <w:pPr>
      <w:jc w:val="left"/>
      <w:spacing w:before="100" w:beforeAutospacing="1" w:after="100" w:afterAutospacing="1"/>
      <w:widowControl/>
    </w:pPr>
    <w:rPr>
      <w:rFonts w:ascii="宋体" w:hAnsi="宋体"/>
      <w:sz w:val="24"/>
      <w:szCs w:val="24"/>
    </w:rPr>
  </w:style>
  <w:style w:type="paragraph" w:styleId="927" w:customStyle="1">
    <w:name w:val="xl28"/>
    <w:basedOn w:val="84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28" w:customStyle="1">
    <w:name w:val="table_1stline"/>
    <w:basedOn w:val="841"/>
    <w:uiPriority w:val="0"/>
    <w:qFormat/>
    <w:pPr>
      <w:jc w:val="left"/>
      <w:spacing w:before="120"/>
      <w:widowControl/>
    </w:pPr>
    <w:rPr>
      <w:bCs/>
      <w:sz w:val="20"/>
      <w:szCs w:val="20"/>
      <w:lang w:val="de-DE" w:eastAsia="de-DE"/>
    </w:rPr>
  </w:style>
  <w:style w:type="paragraph" w:styleId="929" w:customStyle="1">
    <w:name w:val="xl30"/>
    <w:basedOn w:val="841"/>
    <w:uiPriority w:val="0"/>
    <w:qFormat/>
    <w:pPr>
      <w:jc w:val="center"/>
      <w:spacing w:before="100" w:beforeAutospacing="1" w:after="100" w:afterAutospacing="1"/>
      <w:widowControl/>
    </w:pPr>
    <w:rPr>
      <w:rFonts w:ascii="宋体" w:hAnsi="宋体"/>
      <w:b/>
      <w:bCs/>
      <w:sz w:val="36"/>
      <w:szCs w:val="36"/>
    </w:rPr>
  </w:style>
  <w:style w:type="paragraph" w:styleId="930" w:customStyle="1">
    <w:name w:val="Revision"/>
    <w:uiPriority w:val="99"/>
    <w:semiHidden/>
    <w:qFormat/>
    <w:rPr>
      <w:rFonts w:ascii="Times New Roman" w:hAnsi="Times New Roman" w:cs="Arial" w:eastAsiaTheme="minorEastAsia"/>
      <w:sz w:val="21"/>
      <w:szCs w:val="21"/>
      <w:lang w:val="en-US" w:eastAsia="zh-CN" w:bidi="ar-SA"/>
    </w:rPr>
  </w:style>
  <w:style w:type="paragraph" w:styleId="931" w:customStyle="1">
    <w:name w:val="正文文本1"/>
    <w:basedOn w:val="841"/>
    <w:next w:val="841"/>
    <w:uiPriority w:val="0"/>
    <w:semiHidden/>
    <w:qFormat/>
    <w:rPr>
      <w:rFonts w:ascii="Arial" w:hAnsi="Arial" w:eastAsia="Arial"/>
      <w:lang w:eastAsia="en-US"/>
    </w:rPr>
  </w:style>
  <w:style w:type="paragraph" w:styleId="932" w:customStyle="1">
    <w:name w:val="正文文本12"/>
    <w:basedOn w:val="841"/>
    <w:uiPriority w:val="1"/>
    <w:qFormat/>
    <w:pPr>
      <w:ind w:left="120"/>
    </w:pPr>
    <w:rPr>
      <w:rFonts w:ascii="宋体" w:hAnsi="宋体" w:eastAsia="宋体" w:cs="宋体"/>
      <w:lang w:val="zh-CN" w:bidi="zh-CN"/>
    </w:rPr>
  </w:style>
  <w:style w:type="paragraph" w:styleId="933" w:customStyle="1">
    <w:name w:val="普通正文"/>
    <w:basedOn w:val="841"/>
    <w:uiPriority w:val="0"/>
    <w:qFormat/>
    <w:pPr>
      <w:ind w:firstLine="480"/>
      <w:jc w:val="left"/>
      <w:spacing w:before="120" w:after="120" w:line="360" w:lineRule="auto"/>
    </w:pPr>
    <w:rPr>
      <w:rFonts w:ascii="Arial" w:hAnsi="Arial"/>
      <w:sz w:val="24"/>
      <w:szCs w:val="24"/>
    </w:rPr>
  </w:style>
  <w:style w:type="paragraph" w:styleId="934" w:customStyle="1">
    <w:name w:val="标题3"/>
    <w:basedOn w:val="841"/>
    <w:next w:val="841"/>
    <w:uiPriority w:val="0"/>
    <w:qFormat/>
    <w:pPr>
      <w:ind w:firstLine="624"/>
      <w:spacing w:line="590" w:lineRule="atLeast"/>
    </w:pPr>
    <w:rPr>
      <w:rFonts w:ascii="方正黑体_GBK" w:eastAsia="方正黑体_GBK"/>
      <w:sz w:val="32"/>
      <w:szCs w:val="32"/>
    </w:rPr>
  </w:style>
  <w:style w:type="paragraph" w:styleId="935" w:customStyle="1">
    <w:name w:val="font7"/>
    <w:basedOn w:val="841"/>
    <w:uiPriority w:val="0"/>
    <w:qFormat/>
    <w:pPr>
      <w:jc w:val="left"/>
      <w:spacing w:before="100" w:beforeAutospacing="1" w:after="100" w:afterAutospacing="1"/>
      <w:widowControl/>
    </w:pPr>
    <w:rPr>
      <w:rFonts w:hint="eastAsia" w:ascii="宋体" w:hAnsi="宋体"/>
      <w:sz w:val="18"/>
      <w:szCs w:val="18"/>
    </w:rPr>
  </w:style>
  <w:style w:type="paragraph" w:styleId="936" w:customStyle="1">
    <w:name w:val="索引 41"/>
    <w:basedOn w:val="841"/>
    <w:next w:val="841"/>
    <w:uiPriority w:val="0"/>
    <w:semiHidden/>
    <w:qFormat/>
    <w:pPr>
      <w:ind w:left="1260"/>
    </w:pPr>
    <w:rPr>
      <w:rFonts w:ascii="Calibri" w:hAnsi="Calibri" w:eastAsia="Calibri" w:cs="宋体"/>
      <w:sz w:val="20"/>
      <w:lang w:val="zh-CN"/>
    </w:rPr>
  </w:style>
  <w:style w:type="paragraph" w:styleId="937" w:customStyle="1">
    <w:name w:val="table_lines"/>
    <w:basedOn w:val="841"/>
    <w:uiPriority w:val="0"/>
    <w:qFormat/>
    <w:pPr>
      <w:jc w:val="left"/>
      <w:widowControl/>
    </w:pPr>
    <w:rPr>
      <w:sz w:val="20"/>
      <w:szCs w:val="20"/>
      <w:lang w:val="de-DE" w:eastAsia="de-DE"/>
    </w:rPr>
  </w:style>
  <w:style w:type="paragraph" w:styleId="938" w:customStyle="1">
    <w:name w:val="附录1"/>
    <w:uiPriority w:val="0"/>
    <w:qFormat/>
    <w:pPr>
      <w:ind w:left="907" w:hanging="907"/>
      <w:spacing w:before="240" w:line="600" w:lineRule="atLeast"/>
      <w:tabs>
        <w:tab w:val="left" w:pos="907" w:leader="none"/>
      </w:tabs>
    </w:pPr>
    <w:rPr>
      <w:rFonts w:ascii="Times New Roman" w:hAnsi="Times New Roman" w:cs="Arial" w:eastAsiaTheme="minorEastAsia"/>
      <w:b/>
      <w:i/>
      <w:sz w:val="28"/>
      <w:lang w:val="en-US" w:eastAsia="zh-CN" w:bidi="ar-SA"/>
    </w:rPr>
  </w:style>
  <w:style w:type="paragraph" w:styleId="939" w:customStyle="1">
    <w:name w:val="样式 正文缩进 + 首行缩进:  2 字符"/>
    <w:basedOn w:val="854"/>
    <w:uiPriority w:val="0"/>
    <w:qFormat/>
    <w:pPr>
      <w:ind w:firstLine="200"/>
      <w:spacing w:line="360" w:lineRule="auto"/>
    </w:pPr>
    <w:rPr>
      <w:sz w:val="24"/>
      <w:szCs w:val="20"/>
    </w:rPr>
  </w:style>
  <w:style w:type="paragraph" w:styleId="940" w:customStyle="1">
    <w:name w:val="Char Char Char Char1"/>
    <w:basedOn w:val="857"/>
    <w:uiPriority w:val="0"/>
    <w:qFormat/>
    <w:pPr>
      <w:spacing w:line="360" w:lineRule="auto"/>
    </w:pPr>
    <w:rPr>
      <w:rFonts w:ascii="Tahoma" w:hAnsi="Tahoma"/>
      <w:sz w:val="24"/>
      <w:szCs w:val="24"/>
    </w:rPr>
  </w:style>
  <w:style w:type="paragraph" w:styleId="941" w:customStyle="1">
    <w:name w:val="font5"/>
    <w:basedOn w:val="841"/>
    <w:uiPriority w:val="0"/>
    <w:qFormat/>
    <w:pPr>
      <w:jc w:val="left"/>
      <w:spacing w:before="100" w:beforeAutospacing="1" w:after="100" w:afterAutospacing="1"/>
      <w:widowControl/>
    </w:pPr>
    <w:rPr>
      <w:rFonts w:hint="eastAsia" w:ascii="宋体" w:hAnsi="宋体"/>
      <w:sz w:val="28"/>
      <w:szCs w:val="28"/>
    </w:rPr>
  </w:style>
  <w:style w:type="paragraph" w:styleId="942" w:customStyle="1">
    <w:name w:val="Char Char Char Char Char Char Char Char Char Char"/>
    <w:basedOn w:val="841"/>
    <w:uiPriority w:val="0"/>
    <w:qFormat/>
    <w:pPr>
      <w:spacing w:line="360" w:lineRule="auto"/>
    </w:pPr>
    <w:rPr>
      <w:sz w:val="24"/>
      <w:szCs w:val="20"/>
    </w:rPr>
  </w:style>
  <w:style w:type="paragraph" w:styleId="943" w:customStyle="1">
    <w:name w:val="xl29"/>
    <w:basedOn w:val="841"/>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44" w:customStyle="1">
    <w:name w:val="Char"/>
    <w:basedOn w:val="841"/>
    <w:uiPriority w:val="0"/>
    <w:qFormat/>
    <w:pPr>
      <w:ind w:firstLine="200"/>
      <w:tabs>
        <w:tab w:val="left" w:pos="360" w:leader="none"/>
      </w:tabs>
    </w:pPr>
    <w:rPr>
      <w:sz w:val="28"/>
      <w:szCs w:val="30"/>
    </w:rPr>
  </w:style>
  <w:style w:type="paragraph" w:styleId="945">
    <w:name w:val="No Spacing"/>
    <w:uiPriority w:val="99"/>
    <w:qFormat/>
    <w:pPr>
      <w:jc w:val="both"/>
      <w:widowControl w:val="off"/>
    </w:pPr>
    <w:rPr>
      <w:rFonts w:ascii="Times New Roman" w:hAnsi="Times New Roman" w:cs="Arial" w:eastAsiaTheme="minorEastAsia"/>
      <w:sz w:val="21"/>
      <w:szCs w:val="21"/>
      <w:lang w:val="en-US" w:eastAsia="zh-CN" w:bidi="ar-SA"/>
    </w:rPr>
  </w:style>
  <w:style w:type="paragraph" w:styleId="946" w:customStyle="1">
    <w:name w:val="Char Char Char Char Char Char Char Char"/>
    <w:basedOn w:val="841"/>
    <w:uiPriority w:val="0"/>
    <w:qFormat/>
    <w:pPr>
      <w:jc w:val="left"/>
      <w:spacing w:after="160" w:line="240" w:lineRule="exact"/>
      <w:widowControl/>
    </w:pPr>
    <w:rPr>
      <w:rFonts w:ascii="Verdana" w:hAnsi="Verdana"/>
      <w:sz w:val="20"/>
      <w:szCs w:val="20"/>
      <w:lang w:eastAsia="en-US"/>
    </w:rPr>
  </w:style>
  <w:style w:type="paragraph" w:styleId="947" w:customStyle="1">
    <w:name w:val="纯文本1"/>
    <w:basedOn w:val="841"/>
    <w:uiPriority w:val="0"/>
    <w:qFormat/>
    <w:rPr>
      <w:rFonts w:ascii="宋体" w:hAnsi="Courier New" w:cs="Courier New"/>
    </w:rPr>
  </w:style>
  <w:style w:type="paragraph" w:styleId="948" w:customStyle="1">
    <w:name w:val="xl24"/>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9" w:customStyle="1">
    <w:name w:val="xl27"/>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0" w:customStyle="1">
    <w:name w:val="4"/>
    <w:basedOn w:val="841"/>
    <w:next w:val="877"/>
    <w:uiPriority w:val="0"/>
    <w:qFormat/>
    <w:pPr>
      <w:ind w:firstLine="420"/>
      <w:spacing w:line="360" w:lineRule="auto"/>
    </w:pPr>
    <w:rPr>
      <w:color w:val="ff0000"/>
      <w:sz w:val="24"/>
      <w:szCs w:val="24"/>
    </w:rPr>
  </w:style>
  <w:style w:type="paragraph" w:styleId="951" w:customStyle="1">
    <w:name w:val="标题1"/>
    <w:basedOn w:val="841"/>
    <w:next w:val="84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2" w:customStyle="1">
    <w:name w:val="Body Text(ch)"/>
    <w:basedOn w:val="841"/>
    <w:next w:val="860"/>
    <w:uiPriority w:val="0"/>
    <w:qFormat/>
    <w:pPr>
      <w:spacing w:after="120"/>
    </w:pPr>
    <w:rPr>
      <w:rFonts w:ascii="宋体" w:hAnsi="Arial"/>
      <w:bCs/>
      <w:iCs/>
      <w:szCs w:val="24"/>
    </w:rPr>
  </w:style>
  <w:style w:type="paragraph" w:styleId="953" w:customStyle="1">
    <w:name w:val="样式1"/>
    <w:basedOn w:val="841"/>
    <w:uiPriority w:val="0"/>
    <w:qFormat/>
    <w:pPr>
      <w:numPr>
        <w:ilvl w:val="0"/>
        <w:numId w:val="3"/>
      </w:numPr>
    </w:pPr>
    <w:rPr>
      <w:rFonts w:ascii="宋体" w:hAnsi="宋体"/>
    </w:rPr>
  </w:style>
  <w:style w:type="paragraph" w:styleId="954" w:customStyle="1">
    <w:name w:val="Char Char Char Char Char Char Char Char1"/>
    <w:basedOn w:val="841"/>
    <w:uiPriority w:val="0"/>
    <w:qFormat/>
    <w:pPr>
      <w:jc w:val="left"/>
      <w:spacing w:after="160" w:line="240" w:lineRule="exact"/>
      <w:widowControl/>
    </w:pPr>
    <w:rPr>
      <w:rFonts w:ascii="Verdana" w:hAnsi="Verdana"/>
      <w:sz w:val="20"/>
      <w:szCs w:val="20"/>
      <w:lang w:eastAsia="en-US"/>
    </w:rPr>
  </w:style>
  <w:style w:type="paragraph" w:styleId="955" w:customStyle="1">
    <w:name w:val="图标"/>
    <w:basedOn w:val="841"/>
    <w:next w:val="84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6" w:customStyle="1">
    <w:name w:val="xl26"/>
    <w:basedOn w:val="8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57" w:customStyle="1">
    <w:name w:val="Char1"/>
    <w:basedOn w:val="857"/>
    <w:uiPriority w:val="0"/>
    <w:qFormat/>
    <w:rPr>
      <w:rFonts w:ascii="Tahoma" w:hAnsi="Tahoma"/>
      <w:sz w:val="24"/>
      <w:szCs w:val="24"/>
    </w:rPr>
  </w:style>
  <w:style w:type="paragraph" w:styleId="958">
    <w:name w:val="List Paragraph"/>
    <w:basedOn w:val="841"/>
    <w:uiPriority w:val="0"/>
    <w:qFormat/>
    <w:pPr>
      <w:contextualSpacing/>
      <w:ind w:left="720"/>
      <w:jc w:val="left"/>
      <w:widowControl/>
    </w:pPr>
    <w:rPr>
      <w:rFonts w:ascii="Calibri" w:hAnsi="Calibri"/>
      <w:sz w:val="24"/>
      <w:szCs w:val="24"/>
      <w:lang w:eastAsia="en-US" w:bidi="en-US"/>
    </w:rPr>
  </w:style>
  <w:style w:type="paragraph" w:styleId="959" w:customStyle="1">
    <w:name w:val="font6"/>
    <w:basedOn w:val="841"/>
    <w:uiPriority w:val="0"/>
    <w:qFormat/>
    <w:pPr>
      <w:jc w:val="left"/>
      <w:spacing w:before="100" w:beforeAutospacing="1" w:after="100" w:afterAutospacing="1"/>
      <w:widowControl/>
    </w:pPr>
    <w:rPr>
      <w:rFonts w:hint="eastAsia" w:ascii="宋体" w:hAnsi="宋体"/>
      <w:sz w:val="28"/>
      <w:szCs w:val="28"/>
      <w:u w:val="single"/>
    </w:rPr>
  </w:style>
  <w:style w:type="paragraph" w:styleId="960" w:customStyle="1">
    <w:name w:val="xl25"/>
    <w:basedOn w:val="84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1" w:customStyle="1">
    <w:name w:val="正文文本 211"/>
    <w:basedOn w:val="841"/>
    <w:uiPriority w:val="99"/>
    <w:qFormat/>
    <w:pPr>
      <w:jc w:val="center"/>
    </w:pPr>
    <w:rPr>
      <w:b/>
      <w:bCs/>
      <w:sz w:val="20"/>
      <w:szCs w:val="20"/>
    </w:rPr>
  </w:style>
  <w:style w:type="table" w:styleId="962" w:customStyle="1">
    <w:name w:val="网格型1"/>
    <w:basedOn w:val="963"/>
    <w:uiPriority w:val="0"/>
    <w:qFormat/>
    <w:pPr>
      <w:jc w:val="both"/>
      <w:widowControl w:val="off"/>
    </w:pPr>
    <w:tblPr/>
  </w:style>
  <w:style w:type="table" w:styleId="963" w:customStyle="1">
    <w:name w:val="普通表格1"/>
    <w:uiPriority w:val="99"/>
    <w:unhideWhenUsed/>
    <w:qFormat/>
    <w:tblPr>
      <w:tblCellMar>
        <w:left w:w="0" w:type="dxa"/>
        <w:top w:w="0" w:type="dxa"/>
        <w:right w:w="0" w:type="dxa"/>
        <w:bottom w:w="0" w:type="dxa"/>
      </w:tblCellMar>
    </w:tblPr>
  </w:style>
  <w:style w:type="table" w:styleId="964" w:customStyle="1">
    <w:name w:val="Table Normal"/>
    <w:uiPriority w:val="0"/>
    <w:qFormat/>
    <w:tblPr>
      <w:tblCellMar>
        <w:left w:w="0" w:type="dxa"/>
        <w:top w:w="0" w:type="dxa"/>
        <w:right w:w="0" w:type="dxa"/>
        <w:bottom w:w="0" w:type="dxa"/>
      </w:tblCellMar>
    </w:tblPr>
  </w:style>
  <w:style w:type="paragraph" w:styleId="965" w:customStyle="1">
    <w:name w:val="纯文本11"/>
    <w:basedOn w:val="841"/>
    <w:uiPriority w:val="0"/>
    <w:qFormat/>
    <w:rPr>
      <w:rFonts w:ascii="宋体" w:hAnsi="Courier New" w:cs="Courier New"/>
    </w:rPr>
  </w:style>
  <w:style w:type="numbering" w:styleId="9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蔡小琰</cp:lastModifiedBy>
  <cp:revision>6</cp:revision>
  <dcterms:created xsi:type="dcterms:W3CDTF">2024-10-12T04:12:00Z</dcterms:created>
  <dcterms:modified xsi:type="dcterms:W3CDTF">2024-10-18T02:06:06Z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01D14275391D40E396013B7542E7E748_13</vt:lpwstr>
  </property>
</Properties>
</file>