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项目名称：南京邮电大学图书馆2024-2026年中文纸质图书采购项目</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项目编号：NYCG2024-H026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南京邮电大学采购招标管理办公室</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2024年8月</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招标公告</w:t>
      </w:r>
      <w:r/>
    </w:p>
    <w:p>
      <w:pPr>
        <w:numPr>
          <w:ilvl w:val="0"/>
          <w:numId w:val="1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1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合同条款及格式</w:t>
      </w:r>
      <w:r/>
    </w:p>
    <w:p>
      <w:pPr>
        <w:numPr>
          <w:ilvl w:val="0"/>
          <w:numId w:val="1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项目需求</w:t>
      </w:r>
      <w:r/>
    </w:p>
    <w:p>
      <w:pPr>
        <w:numPr>
          <w:ilvl w:val="0"/>
          <w:numId w:val="1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1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第一章招标公告</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[南京邮电大学图书馆2024-2026年中文纸质图书采购项目]</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2024年9月 19日 9点30分（</w:t>
      </w:r>
      <w:r>
        <w:rPr>
          <w:rFonts w:ascii="SimSun" w:hAnsi="SimSun" w:eastAsia="SimSun" w:cs="SimSun"/>
          <w:color w:val="000000"/>
          <w:sz w:val="24"/>
        </w:rPr>
        <w:t xml:space="preserve">北京时间）前递交投标文件。</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1.项目编号：NYCG2024-H026</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南京邮电大学图书馆2024-2026年中文纸质图书采购项目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3.预算金额：人民币260万元/年，两年共计520万元。</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4.采购需求：共分为四个分包：</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4"/>
        <w:gridCol w:w="3270"/>
        <w:gridCol w:w="1911"/>
        <w:gridCol w:w="1787"/>
      </w:tblGrid>
      <w:tr>
        <w:trPr>
          <w:trHeight w:val="6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70"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中文综合类图书供货量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0"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约占总供货量的25%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65万元/年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65万元/年</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0" w:type="dxa"/>
            <w:vAlign w:val="top"/>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约占总供货量的25%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65万元/年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65万元/年</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0" w:type="dxa"/>
            <w:vAlign w:val="top"/>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约占总供货量的25%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65万元/年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65万元/年</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0" w:type="dxa"/>
            <w:vAlign w:val="top"/>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约占总供货量的25%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65万元/年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65万元/年</w:t>
            </w:r>
            <w:r/>
          </w:p>
        </w:tc>
      </w:tr>
      <w:tr>
        <w:trPr>
          <w:trHeight w:val="53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4"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260万元/年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260万元/年</w:t>
            </w:r>
            <w:r/>
          </w:p>
        </w:tc>
      </w:tr>
      <w:tr>
        <w:trPr>
          <w:trHeight w:val="105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2" w:type="dxa"/>
            <w:vAlign w:val="center"/>
            <w:textDirection w:val="lrTb"/>
            <w:noWrap w:val="false"/>
          </w:tcPr>
          <w:p>
            <w:pPr>
              <w:ind w:left="0" w:right="0" w:firstLine="0"/>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注：采购人会根据各分包中标人的供应周期和资源情况相应调整各分包的采购数量，最终结算金额以实际供货量计算；</w:t>
            </w:r>
            <w:r/>
          </w:p>
          <w:p>
            <w:pPr>
              <w:ind w:left="0" w:right="0" w:firstLine="0"/>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服务期：两年（2024.11.1-2026.10.31）；</w:t>
            </w:r>
            <w:r/>
          </w:p>
        </w:tc>
      </w:tr>
    </w:tbl>
    <w:p>
      <w:pPr>
        <w:ind w:left="0" w:right="0" w:firstLine="482"/>
        <w:spacing w:before="0" w:after="0" w:line="38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可以同时对本项目四个分包进行投标，但最多仅可获得一个分包的中标资格。本项目四个分包开标、评标、定标按分包1到分包4编号顺序依次进行。已确定为第一中标候选供应商的，可以参与其后所投分包的评审，但不再作为其后分包的中标候选供应商。</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1.22022或2023年度的财务状况报告（成立不满一年无需提供）；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w:t>
      </w:r>
      <w:r>
        <w:rPr>
          <w:rFonts w:ascii="SimSun" w:hAnsi="SimSun" w:eastAsia="SimSun" w:cs="SimSun"/>
          <w:color w:val="000000"/>
          <w:sz w:val="24"/>
          <w:u w:val="single"/>
        </w:rPr>
        <w:t xml:space="preserve">不接受 </w:t>
      </w:r>
      <w:r>
        <w:rPr>
          <w:rFonts w:ascii="SimSun" w:hAnsi="SimSun" w:eastAsia="SimSun" w:cs="SimSun"/>
          <w:color w:val="000000"/>
          <w:sz w:val="24"/>
        </w:rPr>
        <w:t xml:space="preserve">联合体投标。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rPr>
          <w:rFonts w:ascii="SimSun" w:hAnsi="SimSun" w:eastAsia="SimSun" w:cs="SimSun"/>
          <w:b/>
          <w:color w:val="000000"/>
          <w:sz w:val="24"/>
        </w:rPr>
        <w:t xml:space="preserve">具有行业主管部门颁发的《出版物经营许可证》（提供证书复印件并加盖公章）</w:t>
      </w:r>
      <w:r>
        <w:rPr>
          <w:rFonts w:ascii="SimSun" w:hAnsi="SimSun" w:eastAsia="SimSun" w:cs="SimSun"/>
          <w:color w:val="000000"/>
          <w:sz w:val="24"/>
        </w:rPr>
        <w:t xml:space="preserve">。</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投标文件递交时间：北京时间2024年9月19日上午8:30-9:30</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投标截止时间：北京时间2024年9月19日上午9:30</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投标文件递交地点：南京市栖霞区文苑路9号南京邮电大学行政南楼146室</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投标文件接收人：张老师</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32"/>
          <w:highlight w:val="yellow"/>
        </w:rPr>
        <w:t xml:space="preserve">入校当天须携带本人身份证原件从南京邮电大学仙林校区南门（文苑路）进校。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有关本次招标的事项若存在变动或修改，敬请及时关注在“江苏政府采购网”发布的更正公告。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本次招标不收取投标保证金。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4.缴纳费用：本项目</w:t>
      </w:r>
      <w:r>
        <w:rPr>
          <w:rFonts w:ascii="SimSun" w:hAnsi="SimSun" w:eastAsia="SimSun" w:cs="SimSun"/>
          <w:color w:val="000000"/>
          <w:sz w:val="24"/>
          <w:u w:val="single"/>
        </w:rPr>
        <w:t xml:space="preserve">无需</w:t>
      </w:r>
      <w:r>
        <w:rPr>
          <w:rFonts w:ascii="SimSun" w:hAnsi="SimSun" w:eastAsia="SimSun" w:cs="SimSun"/>
          <w:color w:val="000000"/>
          <w:sz w:val="24"/>
        </w:rPr>
        <w:t xml:space="preserve">提前报名。投标单位须在投标时现场缴纳标书费100元/包（可微信、支付宝缴纳）。</w:t>
      </w:r>
      <w:r/>
    </w:p>
    <w:p>
      <w:pPr>
        <w:ind w:left="0" w:right="0" w:firstLine="48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七、本次招标联系事项</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联系人：王老师联系电话：85866541     邮政编码：210023</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l、采购方式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1.1本次采购采用公开招标方式，本采购文件仅适用于采购公告中所述项目。</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2、合格的投标人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2.1满足采购公告中投标人资质要求的规定。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满足本文件实质性条款的规定。</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3.1本次采购及由本次采购产生的合同受中华人民共和国有关法律法规制约和保护。</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4.1投标人应自行承担所有参与投标有关费用，无论投标过程中的做法和结果如何，采购人在任何情况下均无义务和责任承担这些费用。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4.2本项目收取投标人标书费100元，收取中标人项目评审费人民币</w:t>
      </w:r>
      <w:r>
        <w:rPr>
          <w:rFonts w:ascii="SimSun" w:hAnsi="SimSun" w:eastAsia="SimSun" w:cs="SimSun"/>
          <w:color w:val="000000"/>
          <w:sz w:val="24"/>
          <w:u w:val="single"/>
        </w:rPr>
        <w:t xml:space="preserve"> 陆仟伍佰元/包（6500元/包）</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请中标人在确定中标结果后三个工作日内将中标服务费以转账形式汇至如下账户：</w:t>
      </w:r>
      <w:r/>
    </w:p>
    <w:p>
      <w:pPr>
        <w:ind w:left="482"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户名：南京邮电大学             账号：478058217116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开户行：中国银行南京云锦路支行（联行号：104301004410）</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转账后请将转账凭证电子版发送至邮箱：zbb@njupt.edu.cn，并标注清楚项目编号（分包号）和项目名称。</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5、采购文件的约束力</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5.1投标人一旦下载了本采购文件并参与投标，即被认为接受了本采购文件中的所有条件和规定。</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二、采购文件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6、采购文件的构成</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6.1采购文件由以下部分组成：</w:t>
      </w:r>
      <w:r/>
    </w:p>
    <w:p>
      <w:pPr>
        <w:ind w:left="0" w:right="0" w:firstLine="3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3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（3）合同条款及格式</w:t>
      </w:r>
      <w:r/>
    </w:p>
    <w:p>
      <w:pPr>
        <w:ind w:left="0" w:right="0" w:firstLine="3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（4）项目需求</w:t>
      </w:r>
      <w:r/>
    </w:p>
    <w:p>
      <w:pPr>
        <w:ind w:left="0" w:right="0" w:firstLine="3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请仔细检查采购文件是否齐全，如有缺漏请立即与南京邮电大学采购招标管理办公室联系解决。</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7、采购文件的澄清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任何要求对采购文件进行澄清的投标人，均应在投标截止期前十日前以书面形式通知采购人。</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8、采购文件的修改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8.l在投标截止日期前，无论何种原因，采购人均可主动或在解答投标人提出的澄清问题时对采购文件进行修改。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8.2采购文件的修改将在“江苏政府采购网”网站上公布，并对所有投标人具有约束力。</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9、投标语言及度量衡单位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9.1投标人提供的投标文件以及投标人与采购人就有关投标的所有来往通知、函件和文件均使用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9.2除技术性能另有规定外，投标文件所使用的度量衡单位，均采用国家法定计量单位。</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10、投标文件的构成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投标人编写的投标文件应包括资格证明文件、符合性证明文件、技术要求响应及偏离表、商务要求响应及偏离表、其他证明文件、投标函、开标一览表等部分。</w:t>
      </w:r>
      <w:r/>
    </w:p>
    <w:p>
      <w:pPr>
        <w:ind w:left="0" w:right="0" w:firstLine="3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11、证明投标人及投标标的符合招标文件规定的文件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3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12、投标货币</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12.1投标货币。投标文件中的单价和总价无特殊规定的采用人民币报价，以元为单位标注。招标文件中另有规定的按规定执行。</w:t>
      </w:r>
      <w:r/>
    </w:p>
    <w:p>
      <w:pPr>
        <w:ind w:left="0" w:right="0" w:firstLine="3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14.2开标一览表中的价格应与投标文件中的报价表中价格一致，如不一致，不作为无效投标处理，但评标时一律按开标一览表中价格为准。</w:t>
      </w:r>
      <w:r>
        <w:rPr>
          <w:rFonts w:ascii="SimSun" w:hAnsi="SimSun" w:eastAsia="SimSun" w:cs="SimSun"/>
          <w:b/>
          <w:color w:val="000000"/>
          <w:sz w:val="24"/>
        </w:rPr>
        <w:t xml:space="preserve">开标一览表必须盖章，加盖公章后的“开标一览表”除应装订在投标文件中，还必须单独密封（此份不放在投标文件内）装在小信封内于投标截止时间前与投标文件一起递交。</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14.3报价必须充分考虑所有可能影响到报价的价格因素，一旦投标结束最终成交，总价将包定，合同期内不予调整。如发生漏、缺、少项，都将被认为是中标人的报价让利行为。</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15、投标有效期</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投标有效期为采购人规定的开标之日后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。投标有效期比规定短的将被视为非响应性投标而予以拒绝。</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16、投标文件份数和签署</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16.l投标文件一式伍份(正本一份，副本四份)。一旦正本和副本不符，以正本为准。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16.2投标文件中法定代表人或其授权代表签字。授权代表须将法人代表人以书面形式出具法人代表授权书(原件)附在投标文件中。</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16.3除投标人对错处做必要修改时，投标文件不得行间插字、涂改或增删。如有修改错漏处，必须由投标文件签署人签字并加盖公章。</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四、投标文件的递交</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17、投标文件的密封和标记</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w:t>
      </w:r>
      <w:r>
        <w:rPr>
          <w:rFonts w:ascii="SimSun" w:hAnsi="SimSun" w:eastAsia="SimSun" w:cs="SimSun"/>
          <w:b/>
          <w:i/>
          <w:color w:val="000000"/>
          <w:sz w:val="24"/>
        </w:rPr>
        <w:t xml:space="preserve">投标人应将投标文件密封，封口处要加盖投标单位公章。</w:t>
      </w:r>
      <w:r>
        <w:rPr>
          <w:rFonts w:ascii="SimSun" w:hAnsi="SimSun" w:eastAsia="SimSun" w:cs="SimSun"/>
          <w:color w:val="000000"/>
          <w:sz w:val="24"/>
        </w:rPr>
        <w:t xml:space="preserve">不论投标人中标与否，投标文件均不退回。</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17.2投标文件应注明投标项目名称、正、副本、投标单位、授权代表姓名及联系方式。如因标注不清而产生的后果由投标人自负。</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17.3未按要求密封和加写标记，采购人对误投或过早启封概不负责。对由此造成提前开封的投标文件，采购人将予以拒绝，作无效投标处理。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18、投标截止日期</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采购人收到投标文件的时间不得迟于采购公告中规定的截止时间。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采购人可以按照规定，通过修改采购文件有权酌情延长投标截止日期，在此情况下，投标人的所有权利和义务以及投标人受制的截止日期均应以延长后新的截止日期为准。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19、迟交的投标文件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迟交的投标文件将被拒收并原封退回。</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20、投标文件的修改和撤回</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20.1投标人在递交投标书后，在规定的投标截止日期前可以修改或撤回其投标文件。修改文件必须在投标截止时间前送达南京邮电大学采购招标管理办公室146会议室。</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20.2投标截止日期后不可对其投标文件作任何修改或撤回，否则其投标保证金将被没收。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五、开标与评标</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21、开标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21.l采购人将在采购文件中规定的时间和地址组织公开开标。投标人法人代表或授权代表须携本人身份证原件参加，如有必要可以让投标人有一定时间的陈述，或接收评标工作组成员的提问后退场。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时请投标人授权代表查验投标文件密封情况，确认无误后，采购人当众拆封宣读每份投标文件中“开标一览表”的各项内容，未列入开标一览表的内容一律不在开标时宣读。开标时未宣读的投标报价信息，不得在评标时采用。采购人将指定专人负责开标记录并存档备查，各投标人需仔细核对开标记录相关内容并签字确认。</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22、评标过程的保密与公正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22.l公开开标后，直至通知投标人中标为止，凡是与审查、澄清、评价和比较投标的有关资料，均不得向投标人或与评标无关的人员透露。</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22.2投标人试图影响评标或授予合同方面的任何尝试，可能导致该投标人的标被废弃。</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23、投标的澄清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23.1评标期间，为有助于对投标文件的审查、评价和比较，评标工作组有权要求投标人对其投标文件进行澄清，但并非对每个投标人都作澄清要求。</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23.2接到澄清要求的投标人应派人按要求做出澄清，书面澄清的内容须由投标人法定代表人或授权代表签署，并作为投标文件的补充部分，但投标的价格和实质性的内容不得做任何更改。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接到澄清要求的投标人如未按规定做出澄清，其风险由投标人自行承担。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24、对投标文件的初审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24.1投标文件初审分为资格性检查和符合性检查。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资格性检查：依据法律法规和采购文件的规定，由采购人对投标文件中的资格证明文件进行审查。资格审查的结论，采购人以书面形式向评标工作组进行反馈。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采购人在进行资格性审查的同时，将在“信用中国”网站（www.creditchina.gov.cn）查询投标人的信用记录，以确定投标人是否具备投标资格。查询结果将以网页打印的形式留存并归档。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符合性检查：依据采购文件的规定，由评标工作组从投标文件的有效性、完整性和对采购文件的响应程度进行审查，以确定是否对采购文件的实质性要求作出响应。</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24.2在详细评标之前，评标工作组将首先审查每份投标文件是否实质性响应了采购文件的要求。实质性响应的投标应该是与采购文件要求的全部条款、条件和规格相符，没有重大偏离或保留的投标。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分二及以上成员的认定。评委决定投标文件的响应性只根据投标文件本身的内容，而不寻求外部的证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24.3如果投标文件实质上没有响应采购文件的要求，评标工作组将予以拒绝，投标人不得通过修改或撤销不合要求的偏离或保留而使其投标成为实质性响应的投标。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24.4评标工作组将对确定为实质性响应的投标进行进一步审核，看其是否有计算上或累加上的算术错误，修正错误的原则如下：</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如果用数字表示的金额和用文字表示的金额不一致时，应以文字表示的金额为准进行修正；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(2)当单价与数量的乘积和总价不一致时，以单价为准进行修正。只有在评委会认为单价有明显的小数点错误时，才能以标出的总价为准，并修改单价。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24.5评标工作组将按上述修正错误的方法调整投标文件中的投标报价，调整后的价格应对投标人具有约束力。如果投标人不接受修正后的价格，则其投标将被拒绝，其投标保证金不予退还。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24.6评标工作组将允许修正投标文件中不构成重大偏离的、微小的、非正规的、不一致的或不规则的地方，但这些修改不能影响任何投标人相应的名次排列。</w:t>
      </w:r>
      <w:r/>
    </w:p>
    <w:p>
      <w:pPr>
        <w:ind w:left="0" w:right="0" w:firstLine="482"/>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25、无效投标条款和废标条款</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25.1无效投标条款：</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（1）未按照采购文件规定要求密封、签署、盖章的；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（2）投标人在报价时采用选择性报价的；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（3）投标人不具备采购文件中规定资格要求的；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（4）投标人的报价超过了采购预算或最高限价的；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（5）未通过符合性检查的；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（6）不符合采购文件中规定的其他实质性要求和条件的；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（7）投标文件含有采购人不能接受的附加条件的；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（9）其他法律、法规及本采购文件规定的属无效投标的情形。</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25.2废标条款：</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（1）符合专业条件的供应商或者对采购文件作实质响应的投标人不足三家的；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（3）因重大变故，采购任务取消的；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（4）评标工作组认定采购文件存在歧义、重大缺陷导致评审工作无法进行。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26、确定中标单位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26.1评标工作组首先对所有合格投标人按评标办法进行打分，根据综合得分，由高到低排列，向采购人推荐中标候选人。采购人应根据评标工作组推荐的中标候选人确定中标人。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26.2中标人名单将在“江苏政府采购网”上进行公示，公示期限为1个工作日。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26.3若有充分证据证明，中标人出现下列情况之一的，一经查实，将被取消中标资格：</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（2）与评审专家、采购人或者其他供应商恶意串通的；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（3）向评审专家、采购人行贿或者提供其它不正当利益的；</w:t>
      </w:r>
      <w:r/>
    </w:p>
    <w:p>
      <w:pPr>
        <w:ind w:left="48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（4）恶意竞争，投标总报价明显低于其自身合理成本且又无法提供证明的；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（5）不满足本采购文件规定的实质性要求，但在评标过程中又未被评标工作组发现的；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（6）不符合法律、法规的规定的其它情形。</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26.4有下列情形之一的，视为投标人串通投标，投标无效：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（1）不同投标人的投标文件由同一单位或者个人编制。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（2）不同投标人委托同一单位或者个人办理投标事宜。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（3）不同投标人的投标文件载明的项目管理成员或者联系人员为同一人。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（4）不同投标人的投标文件异常一致或者投标报价呈规律性差异。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（5）不同投标人的投标文件相互混装。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27.4供应商（含潜在供应商）对采购方式、项目需求、供应商资格条件及审查结果、评标方法和评标标准、合同文本的询问、质疑请向采购人提出，由采购人负责答复。采购人只接收以纸质原件形式送达的质疑。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 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27.5.5供应商组成联合体参加投标，联合体中任何一方或多方未按要求签字、盖章、加盖公章的质疑。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中标结果确定后，采购人将向中标供应商发出中标通知书。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29.l中标人应当在中标通知书发出之日起三十日内，按照招标文件确定的事项与采购人签订政府采购合同。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。未经采购人同意，中标人也不得采用分包的形式履行合同，否则采购人有权终止合同，中标人的履约保证金将不予退还。转包或分包造成采购人损失的，中标人应承担相应赔偿责任。</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30、服务（包含与服务相关的产品）的追加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政府采购合同履行中，采购人需追加与合同标的相同的服务（包含与服务相关的产品）的，在不改变合同其他条款的前提下，可以与中标人协商签订补充合同，但所有补充合同的采购金额不超过原合同金额10%。</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31、政府采购履约资金扶持政策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第三章合同条款及格式</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南京邮电大学中文图书采购合同（货物）</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项目名称：南京邮电大学图书馆中文纸质图书采购项目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SimSun" w:hAnsi="SimSun" w:eastAsia="SimSun" w:cs="SimSun"/>
          <w:color w:val="000000"/>
          <w:sz w:val="24"/>
          <w:u w:val="single"/>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SimSun" w:hAnsi="SimSun" w:eastAsia="SimSun" w:cs="SimSun"/>
          <w:color w:val="000000"/>
          <w:sz w:val="24"/>
          <w:u w:val="single"/>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甲、乙双方根据南京邮电大学图书馆中文纸质图书采购项目公开招标的结果，签署本合同。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一、货物内容</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货物名称：中文图书</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型号规格：2024年11月1日——2026年10月31日的中文图书供货资格。 该项目合同期两年。</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数量（单位）：按实际订购图书册数</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w:t>
      </w:r>
      <w:r>
        <w:rPr>
          <w:rFonts w:ascii="SimSun" w:hAnsi="SimSun" w:eastAsia="SimSun" w:cs="SimSun"/>
          <w:color w:val="000000"/>
          <w:sz w:val="24"/>
          <w:u w:val="single"/>
        </w:rPr>
        <w:t xml:space="preserve">     元</w:t>
      </w:r>
      <w:r>
        <w:rPr>
          <w:rFonts w:ascii="SimSun" w:hAnsi="SimSun" w:eastAsia="SimSun" w:cs="SimSun"/>
          <w:color w:val="000000"/>
          <w:sz w:val="24"/>
        </w:rPr>
        <w:t xml:space="preserve">（_______________元）人民币或其他币种。</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3.1乙方应按招标文件规定的时间向甲方提供使用货物的有关技术资料。</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4.1</w:t>
      </w:r>
      <w:r>
        <w:rPr>
          <w:rFonts w:ascii="SimSun" w:hAnsi="SimSun" w:eastAsia="SimSun" w:cs="SimSun"/>
          <w:color w:val="000000"/>
          <w:sz w:val="24"/>
        </w:rPr>
        <w:t xml:space="preserve">乙方应保证甲方在使用、接受本合同货物和服务或其任何一部分时不受第三方提出侵犯其专利权、版权、商标权和工业设计权等知识产权的起诉。一旦出现侵权，由乙方负全部责任。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乙方保证所交付的货物的所有权完全属于乙方且无任何抵押、查封等产权瑕疵。</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元作为本合同的履约保证金。</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6.2.1履约保证金退还方式：打回乙方转账账号</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6.2.2履约保证金退还时间：合同期满后一个月</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6.2.3履约保证金退还条件：全部保质保量的完成投标文件及合同所规定的所有要求和承诺。</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6.2.4履约保证金不予退还的情形：如果不能保质保量的完成投标文件及合同所规定的所有要求和承诺，按情节轻重扣除履约保证金</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七、转包或分包</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7.1本合同范围的货物，应由乙方直接供应，不得转让他人供应；</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除非得到甲方的书面同意，乙方不得部分分包给他人供应。</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7.3如有转让和未经甲方同意的分包行为，甲方有权给予终止合同。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八、质保期</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质保期</w:t>
      </w:r>
      <w:r>
        <w:rPr>
          <w:rFonts w:ascii="SimSun" w:hAnsi="SimSun" w:eastAsia="SimSun" w:cs="SimSun"/>
          <w:color w:val="000000"/>
          <w:sz w:val="24"/>
          <w:u w:val="single"/>
        </w:rPr>
        <w:t xml:space="preserve">    1     </w:t>
      </w:r>
      <w:r>
        <w:rPr>
          <w:rFonts w:ascii="SimSun" w:hAnsi="SimSun" w:eastAsia="SimSun" w:cs="SimSun"/>
          <w:color w:val="000000"/>
          <w:sz w:val="24"/>
        </w:rPr>
        <w:t xml:space="preserve">年。（自交货验收合格之日起计）</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九、交货期、交货方式及交货地点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交货期：2024年11月1日——2026年10月31日</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交货方式：</w:t>
      </w:r>
      <w:r>
        <w:rPr>
          <w:rFonts w:ascii="SimSun" w:hAnsi="SimSun" w:eastAsia="SimSun" w:cs="SimSun"/>
          <w:color w:val="000000"/>
          <w:sz w:val="24"/>
          <w:u w:val="single"/>
        </w:rPr>
        <w:t xml:space="preserve">图书及时送达图书馆</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交货地点：</w:t>
      </w:r>
      <w:r>
        <w:rPr>
          <w:rFonts w:ascii="SimSun" w:hAnsi="SimSun" w:eastAsia="SimSun" w:cs="SimSun"/>
          <w:color w:val="000000"/>
          <w:sz w:val="24"/>
          <w:u w:val="single"/>
        </w:rPr>
        <w:t xml:space="preserve">南京邮电大学图书馆指定地点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十、货款支付</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采购资金的支付方式、时间及条件： 所购图书一律不预付款。订购图书到馆后，经清点、验收、审核无误后，扣除退书金额，按照中标单位承诺的折扣率开具税务部门认可的正式发票，采购人在收到发票30个工作日内付款。</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10.2当采购数量与实际使用数量不一致时，乙方应根据实际使用量供货，合同的最终结算金额按实际使用量乘以成交单价进行计算。</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十一.税</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11.1本合同执行中相关的一切税费均由乙方负担。</w:t>
      </w:r>
      <w:r/>
    </w:p>
    <w:p>
      <w:pPr>
        <w:ind w:left="412" w:right="0" w:hanging="4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十二、质量保证及售后服务</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乙方应按招标文件规定的货物性能、技术要求、质量标准向甲方提供未经使用的全新产品。</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乙方提供的货物在质量期内因货物本身的质量问题发生故障，乙方应负责免费更换。对达不到技术要求者，根据实际情况，经双方协商，可按以下办法处理：</w:t>
      </w:r>
      <w:r/>
    </w:p>
    <w:p>
      <w:pPr>
        <w:ind w:left="0" w:right="0" w:firstLine="4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⑴更换：由乙方承担所发生的全部费用。</w:t>
      </w:r>
      <w:r/>
    </w:p>
    <w:p>
      <w:pPr>
        <w:ind w:left="0" w:right="0" w:firstLine="4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⑵贬值处理：由甲乙双方合议定价。</w:t>
      </w:r>
      <w:r/>
    </w:p>
    <w:p>
      <w:pPr>
        <w:ind w:left="42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⑶退货处理：乙方应退还甲方支付的合同款，同时应承担该货物的直接费用（运输、保险、检验、货款利息及银行手续费等）。</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如在使用过程中发生质量问题，乙方在接到甲方通知后在</w:t>
      </w:r>
      <w:r>
        <w:rPr>
          <w:rFonts w:ascii="SimSun" w:hAnsi="SimSun" w:eastAsia="SimSun" w:cs="SimSun"/>
          <w:color w:val="000000"/>
          <w:sz w:val="24"/>
          <w:u w:val="single"/>
        </w:rPr>
        <w:t xml:space="preserve">12</w:t>
      </w:r>
      <w:r>
        <w:rPr>
          <w:rFonts w:ascii="SimSun" w:hAnsi="SimSun" w:eastAsia="SimSun" w:cs="SimSun"/>
          <w:color w:val="000000"/>
          <w:sz w:val="24"/>
        </w:rPr>
        <w:t xml:space="preserve">小时内到达甲方现场。</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在质保期内，乙方应对货物出现的质量及安全问题负责处理解决并承担一切费用。</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12.5上述的货物免费保修期为</w:t>
      </w:r>
      <w:r>
        <w:rPr>
          <w:rFonts w:ascii="SimSun" w:hAnsi="SimSun" w:eastAsia="SimSun" w:cs="SimSun"/>
          <w:color w:val="000000"/>
          <w:sz w:val="24"/>
          <w:u w:val="single"/>
        </w:rPr>
        <w:t xml:space="preserve">     </w:t>
      </w:r>
      <w:r>
        <w:rPr>
          <w:rFonts w:ascii="SimSun" w:hAnsi="SimSun" w:eastAsia="SimSun" w:cs="SimSun"/>
          <w:color w:val="000000"/>
          <w:sz w:val="24"/>
        </w:rPr>
        <w:t xml:space="preserve">年，因人为因素出现的故障不在免费保修范围内。超过保修期的机器设备，终生维修，维修时只收部件成本费。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十三、调试和验收</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乙方交货前应对产品作出全面检查和对验收文件进行整理，并列出清单，作为甲方收货验收和使用的技术条件依据，检验的结果应随货物交甲方。</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甲方对乙方提供的货物在使用前进行调试时，乙方需负责安装并培训甲方的使用操作人员，并协助甲方一起调试，直到符合技术要求，甲方才做最终验收。</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对技术复杂的货物，甲方可请国家认可的专业检测机构参与初步验收及最终验收，并由其出具质量检测报告。</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验收时乙方必须在现场，验收完毕后作出验收结果报告；验收费用由甲乙双方协商解决。</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十四、货物包装、发运及运输</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乙方应在货物发运前对其进行满足运输距离、防潮、防震、防锈和防破损装卸等要求包装，以保证货物安全运达甲方指定地点。</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使用说明书、质量检验证明书、随配附件和工具以及清单一并附于货物内。</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乙方在货物发运手续办理完毕后24小时内或货到甲方48小时前通知甲方，以准备接货。</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货物在交付甲方前发生的风险均由乙方负责。</w:t>
      </w:r>
      <w:r/>
    </w:p>
    <w:p>
      <w:pPr>
        <w:ind w:left="480" w:right="26" w:hanging="480"/>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货物在规定的交付期限内由乙方送达甲方指定的地点视为交付，乙方同时需通知甲方货物已送达。</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十五、违约责任</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甲方无正当理由拒收货物的，甲方向乙方偿付拒收货款总值的百分之五违约金。</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甲方无故逾期验收和办理货款支付手续的,甲方应按逾期付款总额每日万分之五向乙方支付违约金。</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十六、不可抗力事件处理</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在合同有效期内，任何一方因不可抗力事件导致不能履行合同，则合同履行期可延长，其延长期与不可抗力影响期相同。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不可抗力事件发生后，应立即通知对方，并寄送有关权威机构出具的证明。</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不可抗力事件延续120天以上，双方应通过友好协商，确定是否继续履行合同。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十七、诉讼</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双方在执行合同中所发生的一切争议，应通过协商解决。如协商不成，可向合同签订地法院起诉，合同签订地在此约定为南京市。</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十八、合同生效及其它</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合同经双方法定代表人或授权委托代表人签字并加盖单位公章后生效。</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18.2本合同未尽事宜，遵照《民法典》有关条文执行。</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本合同正本一式肆份，具有同等法律效力，甲方叁份、乙方壹份。</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法定代表人或授权代表：法定代表人或授权代表：</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rPr>
          <w:rFonts w:ascii="SimSun" w:hAnsi="SimSun" w:eastAsia="SimSun" w:cs="SimSun"/>
          <w:color w:val="000000"/>
          <w:sz w:val="20"/>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合同附件：</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乙方义务补充合同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、乙方免费向甲方提供乙方编制和搜集的各种图书出版信息，免费提供采访数据，采访数据应预先进行查重，每个文件以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条为上限；随书免费配送编目数据，数据来源应以图书版权页信息为准，数据格式和字段要遵循《国际标准书目著录（ISBD）》、《文献著录总则》,严格按照《CALIS联机合作编目手册》作为著录依据。</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、承诺图书</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日内到货率达到</w:t>
      </w: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以上，</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日内到货率达到</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以上，</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日内的到书率达到</w:t>
      </w:r>
      <w:r>
        <w:rPr>
          <w:rFonts w:ascii="Times New Roman" w:hAnsi="Times New Roman" w:eastAsia="Times New Roman" w:cs="Times New Roman"/>
          <w:color w:val="000000"/>
          <w:sz w:val="24"/>
        </w:rPr>
        <w:t xml:space="preserve">95%</w:t>
      </w:r>
      <w:r>
        <w:rPr>
          <w:rFonts w:ascii="SimSun" w:hAnsi="SimSun" w:eastAsia="SimSun" w:cs="SimSun"/>
          <w:color w:val="000000"/>
          <w:sz w:val="24"/>
        </w:rPr>
        <w:t xml:space="preserve">以上；投标单位所承诺的到书率与实际到书率应基本一致，实际到书率小于承诺到书率的书商，将给予警告，并有权停止供货资格。”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必须提供正版图书，严格保证图书质量，如一经发现是盗版、盗印或劣质图书（如书缺页、错装、倒装、损坏等），无论加工与否，乙方均应无条件接受退书。乙方如屡次出现上述情况，甲方有权给予警告、直至停止其供货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、乙方收到新书订单后，应先做查重处理，避免重复订购。对下列情况无论图书加工与否乙方均应无条件退换，退换手续和方法应简便、快捷，因退书所产生的一切费用均由乙方承担。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出现明显不符合南京邮电大学图书馆馆藏建设但是被误订的图书。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南京邮电大学图书馆明确告知不需要的某类型图书但由于采访数据不完整而错订的图书。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装帧特殊的异体书（如口袋书、折页书、礼品书等）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甲方已明确做出撤订的图书。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订单发出后十二个月内不到的图书。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甲方没有订购乙方强行搭售的图书。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、乙方应根据甲方的要求提供图书加工服务，所有加工成本与服务均为免费，若所发送加工后的图书非甲方订购</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责任由乙方承担。具体加工要求为：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乙方应对图书粘贴磁条，盖馆藏章。</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所用磁条要求：使用科晶牌新安全磁针，应保证做过充磁处理。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磁条粘贴要求：正文页码大于</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页，贴磁条</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根，小于</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页，贴磁条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根，磁条粘贴没有固定的页码要求，但是要求往书脊隐蔽深处贴，以不宜发现为准；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馆藏章为蓝色印章，图章位置盖在书名页正下方空白处及切口处，图章要求正盖。馆藏章由甲方提供；</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乙方到馆加工服务包括：（为了便于统一要求和管理，时间上好安排，甲方从中标方选择其中一家来做到馆后续加工的服务）</w:t>
      </w:r>
      <w:r>
        <w:rPr>
          <w:rFonts w:ascii="SimSun" w:hAnsi="SimSun" w:eastAsia="SimSun" w:cs="SimSun"/>
          <w:b/>
          <w:color w:val="000000"/>
          <w:sz w:val="24"/>
        </w:rPr>
        <w:t xml:space="preserve"> </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插样本</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在书名页上打财产号（与条码号相同）</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贴条形码二枚在指定位置</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贴书标二枚/册、指定位置粘贴书标及覆膜。</w:t>
      </w:r>
      <w:r/>
    </w:p>
    <w:p>
      <w:pPr>
        <w:ind w:left="0" w:right="0" w:firstLine="83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把图书搬到指定典藏库。</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各中标单位所实际购买图书册数</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的量需要中标单位完成图书的全部加工（为了便于统一要求和管理，时间上好安排，甲方从中标方选择其中一家来做到馆后续加工的服务）。</w:t>
      </w:r>
      <w:r/>
    </w:p>
    <w:p>
      <w:pPr>
        <w:numPr>
          <w:ilvl w:val="0"/>
          <w:numId w:val="13"/>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插样本</w:t>
      </w:r>
      <w:r/>
    </w:p>
    <w:p>
      <w:pPr>
        <w:numPr>
          <w:ilvl w:val="0"/>
          <w:numId w:val="13"/>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根据南京邮电大学图书馆的要求进行拆包、验收、分类、编目、典藏</w:t>
      </w:r>
      <w:r/>
    </w:p>
    <w:p>
      <w:pPr>
        <w:numPr>
          <w:ilvl w:val="0"/>
          <w:numId w:val="13"/>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在书名页上打财产号（与条码号相同）</w:t>
      </w:r>
      <w:r/>
    </w:p>
    <w:p>
      <w:pPr>
        <w:numPr>
          <w:ilvl w:val="0"/>
          <w:numId w:val="13"/>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贴条形码二枚在指定位置</w:t>
      </w:r>
      <w:r/>
    </w:p>
    <w:p>
      <w:pPr>
        <w:numPr>
          <w:ilvl w:val="0"/>
          <w:numId w:val="13"/>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贴书标二枚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册、指定位置粘贴书标及覆膜。</w:t>
      </w:r>
      <w:r/>
    </w:p>
    <w:p>
      <w:pPr>
        <w:ind w:left="84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 把图书搬到指定典藏库。</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、乙方每批到书的各包应一律标注“年份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批号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包号”，批号从</w:t>
      </w:r>
      <w:r>
        <w:rPr>
          <w:rFonts w:ascii="Times New Roman" w:hAnsi="Times New Roman" w:eastAsia="Times New Roman" w:cs="Times New Roman"/>
          <w:color w:val="000000"/>
          <w:sz w:val="24"/>
        </w:rPr>
        <w:t xml:space="preserve">01</w:t>
      </w:r>
      <w:r>
        <w:rPr>
          <w:rFonts w:ascii="SimSun" w:hAnsi="SimSun" w:eastAsia="SimSun" w:cs="SimSun"/>
          <w:color w:val="000000"/>
          <w:sz w:val="24"/>
        </w:rPr>
        <w:t xml:space="preserve">开始至年末结束，下一年重新开始。每批附一份总清单（各包无需分清单），总清单应随每批到馆图书交甲方验收人员。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乙方应保证到书清单的明了有序。清单必须有下列数据项：征订号、</w:t>
      </w:r>
      <w:r>
        <w:rPr>
          <w:rFonts w:ascii="Times New Roman" w:hAnsi="Times New Roman" w:eastAsia="Times New Roman" w:cs="Times New Roman"/>
          <w:color w:val="000000"/>
          <w:sz w:val="24"/>
        </w:rPr>
        <w:t xml:space="preserve">ISBN</w:t>
      </w:r>
      <w:r>
        <w:rPr>
          <w:rFonts w:ascii="SimSun" w:hAnsi="SimSun" w:eastAsia="SimSun" w:cs="SimSun"/>
          <w:color w:val="000000"/>
          <w:sz w:val="24"/>
        </w:rPr>
        <w:t xml:space="preserve">、书名（书名要打印完全）、册数、单价、合计价，并按价格升序排列，丛书和多卷集应各分册单独列行。总清单应注明“年号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批号”，末尾应统计出总种数、总册数、总金额，总包数。</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、乙方可提供现场选书以及根据甲方需要其他的灵活购书方式，选书地点和时间没有限制，但每年不少于两次，现场选书的所有费用由乙方承担。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、乙方要完成在投标文件中承诺的增值服务，如达不到合同约定，将给予警告、扣除履约保证金直至停止供货资格。</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、投标人须与本校学科相关的</w:t>
      </w:r>
      <w:r>
        <w:rPr>
          <w:rFonts w:ascii="Times New Roman" w:hAnsi="Times New Roman" w:eastAsia="Times New Roman" w:cs="Times New Roman"/>
          <w:color w:val="000000"/>
          <w:sz w:val="24"/>
        </w:rPr>
        <w:t xml:space="preserve">57</w:t>
      </w:r>
      <w:r>
        <w:rPr>
          <w:rFonts w:ascii="SimSun" w:hAnsi="SimSun" w:eastAsia="SimSun" w:cs="SimSun"/>
          <w:color w:val="000000"/>
          <w:sz w:val="24"/>
        </w:rPr>
        <w:t xml:space="preserve">家重点出版中</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的出版社有图书经销合作关系。重点出版社名单：人民出版社、科学出版社、人民邮电出版社、电子工业出版社、机械工业出版社、北京邮电大学出版社、外语教学与研究出版社、高等教育出版社、中信出版社、生活、读书、新知三联书店、中华书局、商务印书馆、社会科学文献出版社、广西师范大学出版社、经济管理出版社、上海人民出版社、凤凰出版集团、译林出版社、</w:t>
      </w:r>
      <w:r>
        <w:rPr>
          <w:rFonts w:ascii="Times New Roman" w:hAnsi="Times New Roman" w:eastAsia="Times New Roman" w:cs="Times New Roman"/>
          <w:color w:val="000000"/>
          <w:sz w:val="24"/>
        </w:rPr>
        <w:t xml:space="preserve">985</w:t>
      </w:r>
      <w:r>
        <w:rPr>
          <w:rFonts w:ascii="SimSun" w:hAnsi="SimSun" w:eastAsia="SimSun" w:cs="SimSun"/>
          <w:color w:val="000000"/>
          <w:sz w:val="24"/>
        </w:rPr>
        <w:t xml:space="preserve">高校出版社（</w:t>
      </w:r>
      <w:r>
        <w:rPr>
          <w:rFonts w:ascii="Times New Roman" w:hAnsi="Times New Roman" w:eastAsia="Times New Roman" w:cs="Times New Roman"/>
          <w:color w:val="000000"/>
          <w:sz w:val="24"/>
        </w:rPr>
        <w:t xml:space="preserve">39</w:t>
      </w:r>
      <w:r>
        <w:rPr>
          <w:rFonts w:ascii="SimSun" w:hAnsi="SimSun" w:eastAsia="SimSun" w:cs="SimSun"/>
          <w:color w:val="000000"/>
          <w:sz w:val="24"/>
        </w:rPr>
        <w:t xml:space="preserve">家）。这些社的图书订到率低于</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时，将给予警告、扣除履约保证金直至停止供货资格。</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、对原与图书馆有合作关系的落标单位，应承诺落标后切实履行招标前的订单，中标单位在合同有效期内发出的订单，中标单位最终要在合同到期后一个月之前送货到指定地点，订单逾期未到则全部作废。</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、采购人会根据各分包中标人的供应周期和资源情况相应调整各分包的采购数量，最终结算金额以实际供货量计算；</w:t>
      </w: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项目需求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1、项目名称：南京邮电大学图书馆中文纸质图书采购。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2、项目预算: 人民币260万元/年。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3、共分为四个分包；</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4"/>
        <w:gridCol w:w="3270"/>
        <w:gridCol w:w="1911"/>
        <w:gridCol w:w="1787"/>
      </w:tblGrid>
      <w:tr>
        <w:trPr>
          <w:trHeight w:val="6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70"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中文综合类图书供货量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0"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约占总供货量的25%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65万元/年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65万元/年</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0" w:type="dxa"/>
            <w:vAlign w:val="top"/>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约占总供货量的25%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65万元/年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65万元/年</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0" w:type="dxa"/>
            <w:vAlign w:val="top"/>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约占总供货量的25%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65万元/年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65万元/年</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0" w:type="dxa"/>
            <w:vAlign w:val="top"/>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约占总供货量的25%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65万元/年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65万元/年</w:t>
            </w:r>
            <w:r/>
          </w:p>
        </w:tc>
      </w:tr>
      <w:tr>
        <w:trPr>
          <w:trHeight w:val="53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4"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260万元/年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260万元/年</w:t>
            </w:r>
            <w:r/>
          </w:p>
        </w:tc>
      </w:tr>
      <w:tr>
        <w:trPr>
          <w:trHeight w:val="105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2" w:type="dxa"/>
            <w:vAlign w:val="center"/>
            <w:textDirection w:val="lrTb"/>
            <w:noWrap w:val="false"/>
          </w:tcPr>
          <w:p>
            <w:pPr>
              <w:ind w:left="0" w:right="0" w:firstLine="0"/>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注：采购人会根据各分包中标人的供应周期和资源情况相应调整各分包的采购数量，最终结算金额以实际供货量计算；</w:t>
            </w:r>
            <w:r/>
          </w:p>
          <w:p>
            <w:pPr>
              <w:ind w:left="0" w:right="0" w:firstLine="0"/>
              <w:spacing w:before="62"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服务期：两年（2024.11.1-2026.10.31）；</w:t>
            </w:r>
            <w:r/>
          </w:p>
        </w:tc>
      </w:tr>
    </w:tbl>
    <w:p>
      <w:pPr>
        <w:ind w:left="0" w:right="0" w:firstLine="482"/>
        <w:spacing w:before="0" w:after="0" w:line="38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可以同时对本项目四个分包进行投标，但最多仅可获得一个分包的中标资格。本项目四个分包开标、评标、定标按分包1到分包4编号顺序依次进行。已确定为第一中标候选供应商的，可以参与其后所投分包的评审，但不再作为其后分包的中标候选供应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必须提供符合著录规则的图书采访、编目书目数据，数据能够为南京邮电大学图书馆所使用的“文献信息服务系统”接受。及时、免费提供最新出版的，适合招标方需求的各种书目采访数据，包括分学科书目、现货书目、专题书目、特色书目等。所提供目录必须属于南京邮电大学图书馆指定采购大纲范围，符合南京邮电大学专业、课程设置和读者需求。书目信息完整、准确，时效性强，每月提供适合高校图书馆馆藏的学术新书（现货）书目采访数据不低于5000条。提供符合著录规则的征订书目数据，必须能够为南京邮电大学图书馆系统接受， MARC数据</w:t>
      </w:r>
      <w:r>
        <w:rPr>
          <w:rFonts w:ascii="SimSun" w:hAnsi="SimSun" w:eastAsia="SimSun" w:cs="SimSun"/>
          <w:color w:val="000000"/>
          <w:sz w:val="24"/>
        </w:rPr>
        <w:t xml:space="preserve">的差错率应低于2‰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诺图书30日内到货率达到85%以上，60日内到货率达到90%以上，90日内的到书率达到95%以上；投标单位所承诺的到书率与实际到书率应基本一致，实际到书率小于承诺到书率的书商，将给予警告，并有权停止供货资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单位要满足招标单位临时订书要求，在收到订购要求后一天内答复是否供货，畅销书3天内到货，读者推荐图书两周内到货。应具有自家现货选书的基地，现货品种丰富，每年提供不少于两次的现货选书机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单位收到新书订单后，应先做查重处理，避免重复订购；出现下列情况应在配货前电话再次确定征订需求。中标供应商必须完全按照招标方所提供的图书订单进行采购，杜绝提供与馆藏要求不符的品种和数量的图书。招标方有权对已到馆但不符合教学科研需要和水平的图书进行无条件退货，且退货发生的全部费用由中标供应商承担，供书发货差错率低于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（1）、明显不符合南京邮电大学图书馆馆藏建设但是被误订的图书。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（2）、南京邮电大学图书馆明确告知不需要的某类型图书但由于采访数据不完整而错订的图书。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（3）、单册价格100元以上，复本订数超过2册的图书。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（4）、装帧特殊的异体书（如口袋书、折页书、礼品书等）。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5、十二个月不到的图书，南京邮电大学图书馆将做撤订处理，撤订后到馆的图书图书馆不再接收，损失由投标单位承担。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须与本校学科相关的57家重点出版中90%的出版社有图书经销合作关系。重点出版社名单：人民出版社、科学出版社、人民邮电出版社、电子工业出版社、机械工业出版社、北京邮电大学出版社、外语教学与研究出版社、高等教育出版社、中信出版社、生活、读书、新知三联书店、中华书局、商务印书馆、社会科学文献出版社、广西师范大学出版社、经济管理出版社、上海人民出版社、凤凰出版集团、译林出版社、985高校出版社（39家）。这些社的当年图书订到率不得低于90%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7、投标单位应根据南京邮电大学图书馆的要求提供图书加工服务，所有加工服务均为免费，若发现加工后的图书非本馆订购, 责任由中标单位承担。加工差错率低于2‰，具体加工要求为：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（1）、所用磁条要求：要求使用科晶牌新安全磁针；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（2）、磁条粘贴要求：正文页码大于300页，贴磁条2根，小于300页，贴磁条1根，磁条粘贴没有固定的页码要求，但是要求往书脊隐蔽深处贴，以不宜发现为准；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（3）、馆藏章为蓝色印章，图章位置盖在书名页正下方空白处及切口处，图章要求正盖。馆藏章由南京邮电大学图书馆提供；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（4）到馆加工服务包括：（为了便于统一要求和管理，时间上好安排，甲方从中标方选择其中一家来做到馆后续加工的服务）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1)插样本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2)在书名页上打财产号（与条码号相同）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3)贴条形码二枚在指定位置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4)贴书标二枚/册、指定位置粘贴书标及覆膜。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把图书搬到指定典藏库。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（5）、各中标单位所实际购买图书册数60%的量需要中标单位完成图书的全部加工（为了便于统一要求和管理，时间上好安排，甲方从中标方选择其中一家来做到馆后续加工的服务）。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1)插样本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2)根据南京邮电大学图书馆的要求进行拆包、验收、分类、编目、典藏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3)在书名页上打财产号（与条码号相同）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4)贴条形码二枚在指定位置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5)贴书标二枚/册、指定位置粘贴书标及覆膜。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把图书搬到指定典藏库。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单位每批到馆图书应随书应配齐CALIS格式的编目MARC数据，不得以任何理由出现数量上的遗漏。保证随书提供的MARC数据的差错率、发书差错率低于2‰。提供方式为：E-MAIL或随包配磁盘。在可能的基础上其著录字段要求为：010，101，102，105，200，210，215，225，300，305，306，320，401，510，606，690，701，702等字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单位应保证到书清单的明了有序，必须按价格从小到大排序。清单应有下列数据项：征订号、ISBN、书名（多卷集有分卷书名的须标明）、册数、单价、合计价，并按价格升序排列。总清单应注明“年号-批号”，末尾应统计出总种数、总册数、总金额，总包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10、南京邮电大学图书馆图书文献加工过程中发现与本馆馆藏文献资源建设要求不相符合的图书，无论加工与否均应无条件退换，退换手续和方法要求简便、快捷。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单位所提供的图书必须渠道正规，保证为国家正式出版物，由新闻出版总署备案的正规出版社正式出版，符合《出版管理条例》（2020年国务院令第732号）相关规定；不存在专利权、商标权等知识产权方面的争议，否则除原书退回外，中标供应商须承担任何形式的处罚并负相关法律责任。验收过程中，如劣质图书（如书缺页、错装、倒装、损坏等），无论加工与否，中标方均应无条件接受退书。对于屡次出现上述情况的书商将给予警告、扣除保证金直至停止其供货资格。</w:t>
      </w:r>
      <w:r/>
    </w:p>
    <w:p>
      <w:pPr>
        <w:ind w:left="0" w:right="0" w:firstLine="0"/>
        <w:jc w:val="both"/>
        <w:spacing w:before="30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13、能够根据招标方要求提供与图书馆读者服务、文化宣传、阅读推广相关的配套服务。</w:t>
      </w:r>
      <w:r/>
    </w:p>
    <w:p>
      <w:pPr>
        <w:ind w:left="0" w:right="0" w:firstLine="0"/>
        <w:jc w:val="both"/>
        <w:spacing w:before="30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14、投标人应根据招标文件要求提供详细可行的项目实施方案、质量保障方案及应急保障方案。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15、付款方式：所购图书一律不预付款。订购图书到馆后，经清点、验收、审核无误后，扣除退书金额，按照中标单位承诺的折扣率开具税务部门认可的正式发票，采购人在收到发票30个工作日内付款。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16、交货地点为南京邮电大学图书馆文献建设部指定位置，运费由中标单位承担。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17、中标单位应承诺在合同有效期2026年10月31日内发出的订单，最终要在2026年11月30日之前送货到指定地点，订单逾期未到则全部作废。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18、服务期限：2024年11月1日-2026年10月31日，合同期为两年。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图书验收标准：图书质量合格，与订购清单相符，无版权问题；服务验收标准：提供满足招标方要求的线上和线下选书服务，要求书目提供及时、详尽、可靠；按中标供应商承诺条款进行服务；满足招标方提出的深加工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违约赔偿要求：中标供应商投标时虚假承诺，或不能履行服务承诺，或经招标方认定提供的服务不能满足招标文件要求，招标方扣留全部履约保证金并终止合同；中标供应商所交付的图书及相关服务不符合合同规定的，须向招标方支付该批订单码洋总额5%的违约金并承担招标方因此造成的损失。包括但不限于以下情况：1.供货周期或到书率低于中标供应商承诺。2.征订数据差错率，或发书差错率，或深加工差错率，或图书质量问题大于或等于2‰。</w:t>
      </w:r>
      <w:r/>
    </w:p>
    <w:p>
      <w:pPr>
        <w:ind w:left="0" w:right="0" w:firstLine="48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评标方法与评标标准</w:t>
      </w:r>
      <w:r/>
    </w:p>
    <w:p>
      <w:pPr>
        <w:ind w:left="0" w:right="0" w:firstLine="482"/>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一、评标方法与定标原则</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b/>
          <w:color w:val="000000"/>
          <w:sz w:val="24"/>
        </w:rPr>
        <w:t xml:space="preserve">评标标准</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8"/>
        <w:gridCol w:w="1346"/>
        <w:gridCol w:w="1024"/>
        <w:gridCol w:w="5142"/>
      </w:tblGrid>
      <w:tr>
        <w:trPr>
          <w:trHeight w:val="6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4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2" w:type="dxa"/>
            <w:vAlign w:val="center"/>
            <w:textDirection w:val="lrTb"/>
            <w:noWrap w:val="false"/>
          </w:tcPr>
          <w:p>
            <w:pPr>
              <w:ind w:left="17" w:right="0" w:hanging="17"/>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以有效投标最低折扣率为基准，折扣与基准折扣相同的，得满分30分；其他投标人的价格分统一按照以下公式计算：投标报价得分=（评标基准折扣/该投标人的投标折扣）×30分。分值保留小数点后2位。</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2"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投标人提供2021年9月1日以来的类似中文图书业绩：每提供一份合同得0.5分，最多得10分。（投标人需提供合同书复印件并加盖公章，且必须含有清晰可见的标的物以及盖章或签字部分所在页，否则不计分）</w:t>
            </w:r>
            <w:r/>
          </w:p>
        </w:tc>
      </w:tr>
      <w:tr>
        <w:trPr>
          <w:trHeight w:val="14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vMerge w:val="restart"/>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vMerge w:val="restart"/>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到货效率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2" w:type="dxa"/>
            <w:vAlign w:val="center"/>
            <w:textDirection w:val="lrTb"/>
            <w:noWrap w:val="false"/>
          </w:tcPr>
          <w:p>
            <w:pPr>
              <w:ind w:left="17" w:right="0" w:hanging="17"/>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3.1投标人承诺30日内到货率优于项目需求得5分；符合项目需求得3分；不符合项目需求得0分。</w:t>
            </w:r>
            <w:r/>
          </w:p>
        </w:tc>
      </w:tr>
      <w:tr>
        <w:trPr>
          <w:trHeight w:val="148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2" w:type="dxa"/>
            <w:vAlign w:val="center"/>
            <w:textDirection w:val="lrTb"/>
            <w:noWrap w:val="false"/>
          </w:tcPr>
          <w:p>
            <w:pPr>
              <w:ind w:left="17" w:right="0" w:hanging="17"/>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3.2投标人承诺60日内到货率优于项目需求得5分；符合项目需求得3分；不符合项目需求得0分。</w:t>
            </w:r>
            <w:r/>
          </w:p>
        </w:tc>
      </w:tr>
      <w:tr>
        <w:trPr>
          <w:trHeight w:val="84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2" w:type="dxa"/>
            <w:vAlign w:val="center"/>
            <w:textDirection w:val="lrTb"/>
            <w:noWrap w:val="false"/>
          </w:tcPr>
          <w:p>
            <w:pPr>
              <w:ind w:left="17" w:right="0" w:hanging="17"/>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3.3投标人承诺90日内到货率优于项目需求得5分；符合项目需求得3分；不符合项目需求得0分。</w:t>
            </w:r>
            <w:r/>
          </w:p>
          <w:p>
            <w:pPr>
              <w:ind w:left="17" w:right="0" w:hanging="17"/>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注：1.以上承诺函格式自拟，均需加盖投标人公章；</w:t>
            </w:r>
            <w:r/>
          </w:p>
          <w:p>
            <w:pPr>
              <w:ind w:left="17" w:right="0" w:hanging="17"/>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2.以上三项承诺需分别针对30日、60日、90日的到货率分别表述。</w:t>
            </w:r>
            <w:r/>
          </w:p>
        </w:tc>
      </w:tr>
      <w:tr>
        <w:trPr>
          <w:trHeight w:val="14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图书进货渠道保障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2" w:type="dxa"/>
            <w:vAlign w:val="center"/>
            <w:textDirection w:val="lrTb"/>
            <w:noWrap w:val="false"/>
          </w:tcPr>
          <w:p>
            <w:pPr>
              <w:ind w:left="17" w:right="0" w:hanging="17"/>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与招标方列出的重点出版社合作情况（见项目需求第二条第（6）款），根据投标供应商近3年来与我校重点出版社合作数达到52家及以上得8分，每减少1家扣0.5分，本项分值扣完为止。（投标文件内提供相关证明材料并加盖公章，未提供的不得分）</w:t>
            </w:r>
            <w:r/>
          </w:p>
        </w:tc>
      </w:tr>
      <w:tr>
        <w:trPr>
          <w:trHeight w:val="14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vMerge w:val="restart"/>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vMerge w:val="restart"/>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馆配能力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2" w:type="dxa"/>
            <w:vAlign w:val="center"/>
            <w:textDirection w:val="lrTb"/>
            <w:noWrap w:val="false"/>
          </w:tcPr>
          <w:p>
            <w:pPr>
              <w:ind w:left="17" w:right="0" w:hanging="17"/>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5.1投标人能满足采购人临时提出的畅销书及回溯书目的供货以及用户需求的学科主题等专题图书目录，所提供的图书 MARC 数据中应该包括读者对象、图书内容介绍。能够完全满足目录与数据服务要求且每月提供适合高校图书馆馆藏的学术新书书目数据≥5000条，得5分；5000 条≤学术新书书目数&lt;3000 条，得3分； &lt;3000条或不提供承诺或承诺不完整不得分。（投标文件内提供承诺函并加盖公章，未提供的不得分）</w:t>
            </w:r>
            <w:r/>
          </w:p>
        </w:tc>
      </w:tr>
      <w:tr>
        <w:trPr>
          <w:trHeight w:val="148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2" w:type="dxa"/>
            <w:vAlign w:val="center"/>
            <w:textDirection w:val="lrTb"/>
            <w:noWrap w:val="false"/>
          </w:tcPr>
          <w:p>
            <w:pPr>
              <w:ind w:left="17" w:right="0" w:hanging="17"/>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5.2.1投标人承诺组织周期性现采，提供承诺函得2分；不提供不得分。</w:t>
            </w:r>
            <w:r/>
          </w:p>
          <w:p>
            <w:pPr>
              <w:ind w:left="17" w:right="0" w:hanging="17"/>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投标人提供现采基地相关证明材料，评委根据投标人现采基地状况评分，本项满分3分。现采基地现货品种丰富、优于学校需求得3分；现货品种较丰富、满足学校需求得2分；现货品种不够、丰富基本满足学校需求得1分。（投标人须提供现采基地相关证明材料并加盖投标人公章，否则不计分）。</w:t>
            </w:r>
            <w:r/>
          </w:p>
        </w:tc>
      </w:tr>
      <w:tr>
        <w:trPr>
          <w:trHeight w:val="148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2" w:type="dxa"/>
            <w:vAlign w:val="center"/>
            <w:textDirection w:val="lrTb"/>
            <w:noWrap w:val="false"/>
          </w:tcPr>
          <w:p>
            <w:pPr>
              <w:ind w:left="17" w:right="0" w:hanging="17"/>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投标人响应项目需求中采访数据、编目数据、加工、售后服务等服务承诺，从响应问答的时间、推送个性化专题书单的能力、物流服务、退换货服务等方面进行评分，完全满足本项目要求的得5分，基本满足的得3分，不完全满足不得分。（投标文件内提供承诺函并加盖公章，未提供的不得分）。</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客户评价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2" w:type="dxa"/>
            <w:vAlign w:val="center"/>
            <w:textDirection w:val="lrTb"/>
            <w:noWrap w:val="false"/>
          </w:tcPr>
          <w:p>
            <w:pPr>
              <w:ind w:left="17" w:right="0" w:hanging="17"/>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2021年9月1日以来同类项目客户评价证明材料，获得采购单位评价为“满意”以及类似评价意见书的，每提供一份评价，得1分，满分6分。（投标文件内提供客户评价证明材料并加盖公章，未提供的不得分）</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及保障方案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投标人应根据招标文件要求提供项目实施方案（4分）：方案内容详细、可行性高、吻合采购人要求的得4分；方案内容较为详细、可行性较高、较吻合采购人要求的得2分；方案内容基本详细、基本可行的得1分，其他或未提供的不得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7.2投标人应根据招标文件要求提供质量保障方案及应急保障方案（4分）：</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方案内容详细、可行性高、吻合采购人要求的得4分；方案内容较为详细、可行性较高、较吻合采购人要求的得2分；方案内容基本详细、基本可行的得1分，其他或未提供的不得分。</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其他服务承诺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承诺向学校提供下列配套服务，满分8分（投标文件内提供承诺函并加盖公章，未提供的不得分）</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8.1与采购方策划、组织阅读推广活动，并提供阅读推广宣传活动计划及所需用品，活动形式及用品丰富的得4分；活动形式及用品普通的得2分；活动形式及用品单一或没有的，不得分。满分4分。</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8.2提供符合学生需求的专业专家讲座一次1分，满分2分。</w:t>
            </w:r>
            <w:r/>
          </w:p>
          <w:p>
            <w:pPr>
              <w:ind w:left="17" w:right="0" w:hanging="17"/>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8.3根据采购方需求，提供可入馆藏的阅读推广图书（提供[200-400）种，[400-800）册）的得1分；提供400种及以上、800册及以上的得2分。本项满分2分，无承诺或承诺不符合学校要求的不得分。</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4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（1）本项目对小型和微型企业提供的服务给予10%的扣除价格，用扣除后的价格参与评审。</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（1）本项目对残疾人福利性单位视同小型、微型企业，给予10%的价格扣除，用扣除后的价格参与评审。</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（1）本项目对监狱和戒毒企业（简称监狱企业）视同小型、微型企业，给予10%的价格扣除，用扣除后的价格参与评审。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6、联合体各方均为小型、微型企业（残疾人福利单位、监狱企业）的，联合体享受10%价格扣除，用扣除后的价格参与评审。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5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25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25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               </w:t>
      </w:r>
      <w:r/>
    </w:p>
    <w:p>
      <w:pPr>
        <w:ind w:left="0" w:right="0" w:firstLine="234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法人代表（授权代表）：</w:t>
      </w:r>
      <w:r>
        <w:rPr>
          <w:rFonts w:ascii="SimSun" w:hAnsi="SimSun" w:eastAsia="SimSun" w:cs="SimSun"/>
          <w:b/>
          <w:color w:val="000000"/>
          <w:sz w:val="36"/>
          <w:u w:val="single"/>
        </w:rPr>
        <w:t xml:space="preserve">         </w:t>
      </w:r>
      <w:r/>
    </w:p>
    <w:p>
      <w:pPr>
        <w:ind w:left="0" w:right="0" w:firstLine="234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联系电话：</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投标主要文件目录</w:t>
      </w:r>
      <w:r/>
    </w:p>
    <w:p>
      <w:pPr>
        <w:ind w:left="48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一、法人或者其他组织的营业执照等证明文件，自然人的身份证明</w:t>
      </w:r>
      <w:r/>
    </w:p>
    <w:p>
      <w:pPr>
        <w:ind w:left="48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二、2022或2023年度的财务状况报告（投标人成立不满一年无需提供）</w:t>
      </w:r>
      <w:r/>
    </w:p>
    <w:p>
      <w:pPr>
        <w:ind w:left="48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四、具备履行合同所必需的设备和专业技术能力的书面声明</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五、参加政府采购活动前 3 年内在经营活动中没有重大违法记录的书面声明</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六、具有行业主管部门颁发的《出版物经营许可证》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七、法人授权书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八、投标函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九、小微企业声明函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十二、技术要求响应及偏离表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十四、开标一览表</w:t>
      </w:r>
      <w:r/>
    </w:p>
    <w:p>
      <w:pPr>
        <w:ind w:left="0" w:right="0" w:firstLine="602"/>
        <w:jc w:val="both"/>
        <w:spacing w:before="50" w:after="5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投标人成立不满一年不需提供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六、法人授权书（格式）</w:t>
      </w:r>
      <w:r/>
    </w:p>
    <w:p>
      <w:pPr>
        <w:ind w:left="0" w:right="0" w:firstLine="562"/>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本授权书声明：____________（供应商名称）授权________________（被授权人的姓名、职务）为我方就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（编号）________________________项目采购活动的合法代理人，以本单位名义全权处理一切与该项目采购有关的事务。</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代理人（被授权人）签字：_______________________</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职务：_____________________________________</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单位名称：_____________________________________</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授权单位盖章：_________________________________</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单位名称：_____________________________________</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法人签章：_____________________________________</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w:t>
      </w:r>
      <w:r>
        <w:rPr>
          <w:rFonts w:ascii="SimSun" w:hAnsi="SimSun" w:eastAsia="SimSun" w:cs="SimSun"/>
          <w:color w:val="000000"/>
          <w:sz w:val="24"/>
          <w:u w:val="single"/>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日期：______年____月____日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致：南京邮电大学</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根据贵方的项目编号为</w:t>
      </w:r>
      <w:r>
        <w:rPr>
          <w:rFonts w:ascii="SimSun" w:hAnsi="SimSun" w:eastAsia="SimSun" w:cs="SimSun"/>
          <w:b/>
          <w:color w:val="000000"/>
          <w:sz w:val="36"/>
          <w:u w:val="single"/>
        </w:rPr>
        <w:t xml:space="preserve">              </w:t>
      </w:r>
      <w:r>
        <w:rPr>
          <w:rFonts w:ascii="SimSun" w:hAnsi="SimSun" w:eastAsia="SimSun" w:cs="SimSun"/>
          <w:color w:val="000000"/>
          <w:sz w:val="24"/>
        </w:rPr>
        <w:t xml:space="preserve">采购文件，正式授权下述签字人_____________________(姓名和职务)代表我方____________（投标人的名称），全权处理本次项目投标的有关事宜。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1.按采购文件规定的各项要求，向买方提供所需服务。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3.我们已详细审核全部采购文件及其有效补充文件，我们知道必须放弃提出含糊不清或误解问题的权利。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5.如果在开标后规定的投标有效期内撤回投标或中标后拒绝签订合同，我们的投标保证金可被贵方没收。</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7.一旦我方中标,我方将根据采购文件的规定，严格履行合同的责任和义务,并保证在采购文件规定的时间完成项目，交付买方验收、使用。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8.遵守采购文件中要求的收费项目和标准。</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投标人授权代表姓名（签字）：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投标人名称（公章）： </w:t>
      </w:r>
      <w:r/>
    </w:p>
    <w:p>
      <w:pPr>
        <w:ind w:left="0" w:right="0" w:firstLine="945"/>
        <w:jc w:val="both"/>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日期：________年____月____日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八、小微企业声明函（服务）</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本公司（联合体）郑重声明，根据《政府采购促进中小企业发展管理办法》(财库[2020]46号)的规定，本公司（联合体）参加南京邮电大学采购编号为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九、残疾人福利性单位声明函</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141号）的规定，本单位为符合条件的残疾人福利性单位，且本单位参加南京邮电大学的采购文件编号为______的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供应商全称（加盖公章）：</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十、技术要求响应及偏离表</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十一、商务要求响应及偏离表</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十二、开标一览表</w:t>
      </w:r>
      <w:r/>
    </w:p>
    <w:p>
      <w:pPr>
        <w:ind w:left="0" w:right="0" w:firstLine="3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65"/>
        <w:gridCol w:w="6783"/>
      </w:tblGrid>
      <w:tr>
        <w:trPr>
          <w:trHeight w:val="15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投标人全称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（加盖公章）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项目名称及项目编号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w:t>
            </w:r>
            <w:r>
              <w:rPr>
                <w:rFonts w:ascii="SimSun" w:hAnsi="SimSun" w:eastAsia="SimSun" w:cs="SimSun"/>
                <w:b/>
                <w:color w:val="000000"/>
                <w:sz w:val="24"/>
                <w:u w:val="single"/>
              </w:rPr>
              <w:t xml:space="preserve">    </w:t>
            </w:r>
            <w:r>
              <w:rPr>
                <w:rFonts w:ascii="SimSun" w:hAnsi="SimSun" w:eastAsia="SimSun" w:cs="SimSun"/>
                <w:b/>
                <w:color w:val="000000"/>
                <w:sz w:val="24"/>
              </w:rPr>
              <w:t xml:space="preserve"> </w:t>
            </w:r>
            <w:r/>
          </w:p>
        </w:tc>
      </w:tr>
      <w:tr>
        <w:trPr>
          <w:trHeight w:val="29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投标折扣</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（百分比）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3" w:type="dxa"/>
            <w:vAlign w:val="center"/>
            <w:textDirection w:val="lrTb"/>
            <w:noWrap w:val="false"/>
          </w:tcPr>
          <w:p>
            <w:pPr>
              <w:ind w:left="0" w:right="0" w:firstLine="21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rPr>
                <w:rFonts w:ascii="SimSun" w:hAnsi="SimSun" w:eastAsia="SimSun" w:cs="SimSun"/>
                <w:b/>
                <w:color w:val="000000"/>
                <w:sz w:val="24"/>
              </w:rPr>
              <w:t xml:space="preserve">%</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1、开标一览表必须加盖投标单位公章。</w:t>
      </w:r>
      <w:r/>
    </w:p>
    <w:p>
      <w:pPr>
        <w:ind w:left="0" w:right="0" w:firstLine="5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2、开标一览表一式两份，一份需与投标文件一起装订，另一份单独封装在小信封中，密封后与投标文件一并递交采购人。</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3.</w:t>
      </w:r>
      <w:r>
        <w:rPr>
          <w:rFonts w:ascii="FangSong" w:hAnsi="FangSong" w:eastAsia="FangSong" w:cs="FangSong"/>
          <w:b/>
          <w:color w:val="000000"/>
          <w:sz w:val="24"/>
          <w:highlight w:val="yellow"/>
        </w:rPr>
        <w:t xml:space="preserve">投标折扣填报示例：如所投产品原标价为</w:t>
      </w:r>
      <w:r>
        <w:rPr>
          <w:rFonts w:ascii="SimSun" w:hAnsi="SimSun" w:eastAsia="SimSun" w:cs="SimSun"/>
          <w:b/>
          <w:color w:val="000000"/>
          <w:sz w:val="24"/>
          <w:highlight w:val="yellow"/>
        </w:rPr>
        <w:t xml:space="preserve">100</w:t>
      </w:r>
      <w:r>
        <w:rPr>
          <w:rFonts w:ascii="FangSong" w:hAnsi="FangSong" w:eastAsia="FangSong" w:cs="FangSong"/>
          <w:b/>
          <w:color w:val="000000"/>
          <w:sz w:val="24"/>
          <w:highlight w:val="yellow"/>
        </w:rPr>
        <w:t xml:space="preserve">元，投标折扣为</w:t>
      </w:r>
      <w:r>
        <w:rPr>
          <w:rFonts w:ascii="SimSun" w:hAnsi="SimSun" w:eastAsia="SimSun" w:cs="SimSun"/>
          <w:b/>
          <w:color w:val="000000"/>
          <w:sz w:val="24"/>
          <w:highlight w:val="yellow"/>
        </w:rPr>
        <w:t xml:space="preserve">75%</w:t>
      </w:r>
      <w:r>
        <w:rPr>
          <w:rFonts w:ascii="FangSong" w:hAnsi="FangSong" w:eastAsia="FangSong" w:cs="FangSong"/>
          <w:b/>
          <w:color w:val="000000"/>
          <w:sz w:val="24"/>
          <w:highlight w:val="yellow"/>
        </w:rPr>
        <w:t xml:space="preserve">，即最终结算金额为</w:t>
      </w:r>
      <w:r>
        <w:rPr>
          <w:rFonts w:ascii="SimSun" w:hAnsi="SimSun" w:eastAsia="SimSun" w:cs="SimSun"/>
          <w:b/>
          <w:color w:val="000000"/>
          <w:sz w:val="24"/>
          <w:highlight w:val="yellow"/>
        </w:rPr>
        <w:t xml:space="preserve">100</w:t>
      </w:r>
      <w:r>
        <w:rPr>
          <w:rFonts w:ascii="FangSong" w:hAnsi="FangSong" w:eastAsia="FangSong" w:cs="FangSong"/>
          <w:b/>
          <w:color w:val="000000"/>
          <w:sz w:val="24"/>
          <w:highlight w:val="yellow"/>
        </w:rPr>
        <w:t xml:space="preserve">×</w:t>
      </w:r>
      <w:r>
        <w:rPr>
          <w:rFonts w:ascii="SimSun" w:hAnsi="SimSun" w:eastAsia="SimSun" w:cs="SimSun"/>
          <w:b/>
          <w:color w:val="000000"/>
          <w:sz w:val="24"/>
          <w:highlight w:val="yellow"/>
        </w:rPr>
        <w:t xml:space="preserve">75%=75</w:t>
      </w:r>
      <w:r>
        <w:rPr>
          <w:rFonts w:ascii="FangSong" w:hAnsi="FangSong" w:eastAsia="FangSong" w:cs="FangSong"/>
          <w:b/>
          <w:color w:val="000000"/>
          <w:sz w:val="24"/>
          <w:highlight w:val="yellow"/>
        </w:rPr>
        <w:t xml:space="preserve">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917"/>
        <w:rPr>
          <w14:ligatures w14:val="none"/>
        </w:rPr>
      </w:pPr>
      <w:r/>
      <w:r>
        <w:rPr>
          <w14:ligatures w14:val="none"/>
        </w:rPr>
      </w:r>
    </w:p>
    <w:p>
      <w:pPr>
        <w:pStyle w:val="917"/>
        <w:ind w:firstLine="0"/>
        <w:spacing w:before="0" w:after="0"/>
        <w:rPr>
          <w:rFonts w:hint="eastAsia" w:ascii="宋体" w:hAnsi="宋体"/>
        </w:rPr>
      </w:pPr>
      <w:r>
        <w:rPr>
          <w:rFonts w:hint="eastAsia" w:ascii="宋体" w:hAnsi="宋体"/>
        </w:rPr>
      </w:r>
      <w:r/>
    </w:p>
    <w:p>
      <w:pPr>
        <w:pStyle w:val="917"/>
        <w:ind w:firstLine="0"/>
        <w:spacing w:before="0" w:after="0"/>
        <w:rPr>
          <w:rFonts w:hint="eastAsia" w:ascii="宋体" w:hAnsi="宋体"/>
        </w:rPr>
      </w:pPr>
      <w:r>
        <w:rPr>
          <w:rFonts w:hint="eastAsia" w:ascii="宋体" w:hAnsi="宋体"/>
        </w:rPr>
      </w:r>
      <w:r/>
    </w:p>
    <w:p>
      <w:pPr>
        <w:pStyle w:val="917"/>
        <w:ind w:firstLine="0"/>
        <w:jc w:val="center"/>
        <w:rPr>
          <w:rFonts w:hint="eastAsia" w:eastAsia="黑体"/>
          <w:b/>
          <w:bCs/>
          <w:sz w:val="84"/>
        </w:rPr>
      </w:pPr>
      <w:r>
        <w:rPr>
          <w:rFonts w:hint="eastAsia" w:eastAsia="黑体"/>
          <w:b/>
          <w:bCs/>
          <w:sz w:val="84"/>
        </w:rPr>
      </w:r>
      <w:r/>
    </w:p>
    <w:p>
      <w:pPr>
        <w:pStyle w:val="917"/>
        <w:ind w:firstLine="0"/>
        <w:jc w:val="center"/>
        <w:rPr>
          <w:rFonts w:hint="eastAsia" w:eastAsia="黑体"/>
          <w:b/>
          <w:bCs/>
          <w:sz w:val="84"/>
        </w:rPr>
      </w:pPr>
      <w:r>
        <w:rPr>
          <w:rFonts w:hint="eastAsia" w:eastAsia="黑体"/>
          <w:b/>
          <w:bCs/>
          <w:sz w:val="84"/>
        </w:rPr>
        <w:t xml:space="preserve">招 标 文 件</w:t>
      </w:r>
      <w:r/>
    </w:p>
    <w:p>
      <w:pPr>
        <w:pStyle w:val="917"/>
        <w:ind w:firstLine="0"/>
        <w:jc w:val="center"/>
        <w:rPr>
          <w:b/>
          <w:bCs/>
          <w:sz w:val="32"/>
        </w:rPr>
      </w:pPr>
      <w:r>
        <w:rPr>
          <w:b/>
          <w:bCs/>
          <w:sz w:val="32"/>
        </w:rPr>
      </w:r>
      <w:r/>
    </w:p>
    <w:p>
      <w:pPr>
        <w:pStyle w:val="917"/>
        <w:ind w:firstLine="0"/>
        <w:jc w:val="center"/>
        <w:rPr>
          <w:rFonts w:hint="eastAsia" w:ascii="宋体" w:hAnsi="宋体"/>
          <w:b/>
          <w:sz w:val="36"/>
          <w:szCs w:val="36"/>
        </w:rPr>
      </w:pPr>
      <w:r>
        <w:rPr>
          <w:rFonts w:hint="eastAsia" w:ascii="宋体" w:hAnsi="宋体"/>
          <w:b/>
          <w:sz w:val="36"/>
          <w:szCs w:val="36"/>
        </w:rPr>
        <w:t xml:space="preserve">项目名称：南京邮电大学图书馆</w:t>
      </w:r>
      <w:r>
        <w:rPr>
          <w:rFonts w:hint="eastAsia" w:ascii="宋体" w:hAnsi="宋体"/>
          <w:b/>
          <w:sz w:val="36"/>
          <w:szCs w:val="36"/>
          <w:lang w:val="en-US" w:eastAsia="zh-CN"/>
        </w:rPr>
        <w:t xml:space="preserve">2024-2026年</w:t>
      </w:r>
      <w:r>
        <w:rPr>
          <w:rFonts w:hint="eastAsia" w:ascii="宋体" w:hAnsi="宋体"/>
          <w:b/>
          <w:sz w:val="36"/>
          <w:szCs w:val="36"/>
        </w:rPr>
        <w:t xml:space="preserve">中文纸质图书采购项目</w:t>
      </w:r>
      <w:r/>
    </w:p>
    <w:p>
      <w:pPr>
        <w:pStyle w:val="917"/>
        <w:ind w:firstLine="0"/>
        <w:jc w:val="center"/>
        <w:rPr>
          <w:rFonts w:ascii="宋体" w:hAnsi="宋体"/>
          <w:b/>
          <w:sz w:val="36"/>
          <w:szCs w:val="36"/>
          <w:highlight w:val="yellow"/>
        </w:rPr>
      </w:pPr>
      <w:r>
        <w:rPr>
          <w:rFonts w:hint="eastAsia" w:ascii="宋体" w:hAnsi="宋体"/>
          <w:b/>
          <w:sz w:val="36"/>
          <w:szCs w:val="36"/>
        </w:rPr>
        <w:t xml:space="preserve">项目编号：</w:t>
      </w:r>
      <w:r>
        <w:rPr>
          <w:rFonts w:hint="eastAsia" w:ascii="宋体" w:hAnsi="宋体"/>
          <w:b/>
          <w:sz w:val="36"/>
          <w:szCs w:val="36"/>
          <w:highlight w:val="none"/>
        </w:rPr>
        <w:t xml:space="preserve">NYCG202</w:t>
      </w:r>
      <w:r>
        <w:rPr>
          <w:rFonts w:hint="eastAsia" w:ascii="宋体" w:hAnsi="宋体"/>
          <w:b/>
          <w:sz w:val="36"/>
          <w:szCs w:val="36"/>
          <w:highlight w:val="none"/>
          <w:lang w:val="en-US" w:eastAsia="zh-CN"/>
        </w:rPr>
        <w:t xml:space="preserve">4</w:t>
      </w:r>
      <w:r>
        <w:rPr>
          <w:rFonts w:hint="eastAsia" w:ascii="宋体" w:hAnsi="宋体"/>
          <w:b/>
          <w:sz w:val="36"/>
          <w:szCs w:val="36"/>
          <w:highlight w:val="none"/>
        </w:rPr>
        <w:t xml:space="preserve">-H026</w:t>
      </w:r>
      <w:r/>
    </w:p>
    <w:p>
      <w:pPr>
        <w:pStyle w:val="917"/>
        <w:ind w:firstLine="0"/>
        <w:spacing w:before="0" w:after="0"/>
        <w:rPr>
          <w:rFonts w:hint="eastAsia" w:ascii="宋体" w:hAnsi="宋体"/>
        </w:rPr>
      </w:pPr>
      <w:r>
        <w:rPr>
          <w:rFonts w:hint="eastAsia" w:ascii="宋体" w:hAnsi="宋体"/>
        </w:rPr>
      </w:r>
      <w:r/>
    </w:p>
    <w:p>
      <w:pPr>
        <w:pStyle w:val="917"/>
        <w:ind w:firstLine="0"/>
        <w:spacing w:before="0" w:after="0"/>
        <w:rPr>
          <w:rFonts w:hint="eastAsia" w:ascii="宋体" w:hAnsi="宋体"/>
        </w:rPr>
      </w:pPr>
      <w:r>
        <w:rPr>
          <w:rFonts w:hint="eastAsia" w:ascii="宋体" w:hAnsi="宋体"/>
        </w:rPr>
      </w:r>
      <w:r/>
    </w:p>
    <w:p>
      <w:pPr>
        <w:pStyle w:val="917"/>
        <w:ind w:firstLine="0"/>
        <w:spacing w:before="0" w:after="0"/>
        <w:rPr>
          <w:rFonts w:hint="eastAsia" w:ascii="宋体" w:hAnsi="宋体"/>
        </w:rPr>
      </w:pPr>
      <w:r>
        <w:rPr>
          <w:rFonts w:hint="eastAsia" w:ascii="宋体" w:hAnsi="宋体"/>
        </w:rPr>
      </w:r>
      <w:r/>
    </w:p>
    <w:p>
      <w:pPr>
        <w:pStyle w:val="917"/>
        <w:ind w:firstLine="0"/>
        <w:spacing w:before="0" w:after="0"/>
        <w:rPr>
          <w:rFonts w:hint="eastAsia" w:ascii="宋体" w:hAnsi="宋体"/>
        </w:rPr>
      </w:pPr>
      <w:r>
        <w:rPr>
          <w:rFonts w:hint="eastAsia" w:ascii="宋体" w:hAnsi="宋体"/>
        </w:rPr>
      </w:r>
      <w:r/>
    </w:p>
    <w:p>
      <w:pPr>
        <w:pStyle w:val="917"/>
        <w:ind w:firstLine="0"/>
        <w:spacing w:before="0" w:after="0"/>
        <w:rPr>
          <w:rFonts w:hint="eastAsia" w:ascii="宋体" w:hAnsi="宋体"/>
        </w:rPr>
      </w:pPr>
      <w:r>
        <w:rPr>
          <w:rFonts w:hint="eastAsia" w:ascii="宋体" w:hAnsi="宋体"/>
        </w:rPr>
      </w:r>
      <w:r/>
    </w:p>
    <w:p>
      <w:pPr>
        <w:pStyle w:val="917"/>
        <w:ind w:firstLine="0"/>
        <w:spacing w:before="0" w:after="0"/>
        <w:rPr>
          <w:rFonts w:hint="eastAsia" w:ascii="宋体" w:hAnsi="宋体"/>
        </w:rPr>
      </w:pPr>
      <w:r>
        <w:rPr>
          <w:rFonts w:hint="eastAsia" w:ascii="宋体" w:hAnsi="宋体"/>
        </w:rPr>
      </w:r>
      <w:r/>
    </w:p>
    <w:p>
      <w:pPr>
        <w:pStyle w:val="917"/>
        <w:ind w:firstLine="0"/>
        <w:spacing w:before="0" w:after="0"/>
        <w:rPr>
          <w:rFonts w:hint="eastAsia" w:ascii="宋体" w:hAnsi="宋体"/>
        </w:rPr>
      </w:pPr>
      <w:r>
        <w:rPr>
          <w:rFonts w:hint="eastAsia" w:ascii="宋体" w:hAnsi="宋体"/>
        </w:rPr>
      </w:r>
      <w:r/>
    </w:p>
    <w:p>
      <w:pPr>
        <w:pStyle w:val="917"/>
        <w:ind w:firstLine="0"/>
        <w:spacing w:before="0" w:after="0"/>
        <w:rPr>
          <w:rFonts w:hint="eastAsia" w:ascii="宋体" w:hAnsi="宋体"/>
        </w:rPr>
      </w:pPr>
      <w:r>
        <w:rPr>
          <w:rFonts w:hint="eastAsia" w:ascii="宋体" w:hAnsi="宋体"/>
        </w:rPr>
      </w:r>
      <w:r/>
    </w:p>
    <w:p>
      <w:pPr>
        <w:pStyle w:val="917"/>
        <w:ind w:firstLine="0"/>
        <w:spacing w:before="0" w:after="0"/>
        <w:rPr>
          <w:rFonts w:hint="eastAsia" w:ascii="宋体" w:hAnsi="宋体"/>
        </w:rPr>
      </w:pPr>
      <w:r>
        <w:rPr>
          <w:rFonts w:hint="eastAsia" w:ascii="宋体" w:hAnsi="宋体"/>
        </w:rPr>
      </w:r>
      <w:r/>
    </w:p>
    <w:p>
      <w:pPr>
        <w:pStyle w:val="917"/>
        <w:ind w:firstLine="0"/>
        <w:spacing w:before="0" w:after="0"/>
        <w:rPr>
          <w:rFonts w:hint="eastAsia" w:ascii="宋体" w:hAnsi="宋体"/>
        </w:rPr>
      </w:pPr>
      <w:r>
        <w:rPr>
          <w:rFonts w:hint="eastAsia" w:ascii="宋体" w:hAnsi="宋体"/>
        </w:rPr>
      </w:r>
      <w:r/>
    </w:p>
    <w:p>
      <w:pPr>
        <w:pStyle w:val="917"/>
        <w:ind w:firstLine="0"/>
        <w:jc w:val="center"/>
        <w:spacing w:before="0" w:after="0"/>
        <w:rPr>
          <w:rFonts w:hint="eastAsia" w:ascii="宋体" w:hAnsi="宋体"/>
          <w:b/>
          <w:sz w:val="30"/>
          <w:szCs w:val="30"/>
        </w:rPr>
      </w:pPr>
      <w:r>
        <w:rPr>
          <w:rFonts w:hint="eastAsia" w:ascii="宋体" w:hAnsi="宋体"/>
          <w:b/>
          <w:sz w:val="30"/>
          <w:szCs w:val="30"/>
        </w:rPr>
        <w:t xml:space="preserve">南京</w:t>
      </w:r>
      <w:r>
        <w:rPr>
          <w:rFonts w:ascii="宋体" w:hAnsi="宋体"/>
          <w:b/>
          <w:sz w:val="30"/>
          <w:szCs w:val="30"/>
        </w:rPr>
        <w:t xml:space="preserve">邮电大学采购招标管理办公室</w:t>
      </w:r>
      <w:r/>
    </w:p>
    <w:p>
      <w:pPr>
        <w:pStyle w:val="917"/>
        <w:ind w:firstLine="0"/>
        <w:jc w:val="center"/>
        <w:spacing w:before="0" w:after="0"/>
        <w:rPr>
          <w:rFonts w:hint="eastAsia" w:ascii="黑体" w:eastAsia="黑体"/>
          <w:b/>
          <w:sz w:val="44"/>
        </w:rPr>
      </w:pPr>
      <w:r>
        <w:rPr>
          <w:rFonts w:ascii="宋体" w:hAnsi="宋体"/>
          <w:b/>
          <w:sz w:val="30"/>
          <w:szCs w:val="30"/>
          <w:highlight w:val="none"/>
        </w:rPr>
        <w:t xml:space="preserve">202</w:t>
      </w:r>
      <w:r>
        <w:rPr>
          <w:rFonts w:hint="eastAsia" w:ascii="宋体" w:hAnsi="宋体"/>
          <w:b/>
          <w:sz w:val="30"/>
          <w:szCs w:val="30"/>
          <w:highlight w:val="none"/>
          <w:lang w:val="en-US" w:eastAsia="zh-CN"/>
        </w:rPr>
        <w:t xml:space="preserve">4</w:t>
      </w:r>
      <w:r>
        <w:rPr>
          <w:rFonts w:hint="eastAsia" w:ascii="宋体" w:hAnsi="宋体"/>
          <w:b/>
          <w:sz w:val="30"/>
          <w:szCs w:val="30"/>
          <w:highlight w:val="none"/>
        </w:rPr>
        <w:t xml:space="preserve">年</w:t>
      </w:r>
      <w:r>
        <w:rPr>
          <w:rFonts w:hint="eastAsia" w:ascii="宋体" w:hAnsi="宋体"/>
          <w:b/>
          <w:sz w:val="30"/>
          <w:szCs w:val="30"/>
          <w:highlight w:val="none"/>
          <w:lang w:val="en-US" w:eastAsia="zh-CN"/>
        </w:rPr>
        <w:t xml:space="preserve">8</w:t>
      </w:r>
      <w:r>
        <w:rPr>
          <w:rFonts w:hint="eastAsia" w:ascii="宋体" w:hAnsi="宋体"/>
          <w:b/>
          <w:sz w:val="30"/>
          <w:szCs w:val="30"/>
          <w:highlight w:val="none"/>
        </w:rPr>
        <w:t xml:space="preserve">月</w:t>
      </w:r>
      <w:r>
        <w:rPr>
          <w:highlight w:val="yellow"/>
        </w:rPr>
        <w:br w:type="page" w:clear="all"/>
      </w:r>
      <w:bookmarkStart w:id="0" w:name="_Toc120614210"/>
      <w:r/>
      <w:bookmarkStart w:id="1" w:name="_Toc523127445"/>
      <w:r/>
      <w:bookmarkStart w:id="2" w:name="_Toc513029200"/>
      <w:r/>
      <w:bookmarkStart w:id="3" w:name="_Toc16938516"/>
      <w:r/>
      <w:bookmarkStart w:id="4" w:name="_Toc20823272"/>
      <w:r/>
      <w:bookmarkStart w:id="5" w:name="_Toc479757206"/>
      <w:r>
        <w:rPr>
          <w:rFonts w:hint="eastAsia" w:ascii="黑体" w:eastAsia="黑体"/>
          <w:b/>
          <w:sz w:val="44"/>
        </w:rPr>
        <w:t xml:space="preserve">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8"/>
        </w:numPr>
        <w:spacing w:line="480" w:lineRule="auto"/>
        <w:rPr>
          <w:rFonts w:hint="eastAsia" w:ascii="黑体" w:hAnsi="Showcard Gothic" w:eastAsia="黑体"/>
          <w:sz w:val="32"/>
        </w:rPr>
        <w:outlineLvl w:val="0"/>
      </w:pPr>
      <w:r>
        <w:rPr>
          <w:rFonts w:hint="eastAsia" w:ascii="黑体" w:hAnsi="宋体" w:eastAsia="黑体"/>
          <w:sz w:val="36"/>
        </w:rPr>
        <w:t xml:space="preserve">招标</w:t>
      </w:r>
      <w:r>
        <w:rPr>
          <w:rFonts w:ascii="黑体" w:hAnsi="宋体" w:eastAsia="黑体"/>
          <w:sz w:val="36"/>
        </w:rPr>
        <w:t xml:space="preserve">公告</w:t>
      </w:r>
      <w:r/>
    </w:p>
    <w:p>
      <w:pPr>
        <w:numPr>
          <w:ilvl w:val="0"/>
          <w:numId w:val="8"/>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rPr>
        <w:t xml:space="preserve"> </w:t>
      </w:r>
      <w:r/>
    </w:p>
    <w:p>
      <w:pPr>
        <w:numPr>
          <w:ilvl w:val="0"/>
          <w:numId w:val="8"/>
        </w:numPr>
        <w:spacing w:line="480" w:lineRule="auto"/>
        <w:rPr>
          <w:rFonts w:hint="eastAsia" w:ascii="黑体" w:hAnsi="Showcard Gothic" w:eastAsia="黑体"/>
          <w:sz w:val="36"/>
        </w:rPr>
        <w:outlineLvl w:val="0"/>
      </w:pPr>
      <w:r>
        <w:rPr>
          <w:rFonts w:hint="eastAsia" w:ascii="黑体" w:hAnsi="宋体" w:eastAsia="黑体"/>
          <w:sz w:val="36"/>
        </w:rPr>
        <w:t xml:space="preserve">合同条款及格式</w:t>
      </w:r>
      <w:r/>
    </w:p>
    <w:p>
      <w:pPr>
        <w:numPr>
          <w:ilvl w:val="0"/>
          <w:numId w:val="8"/>
        </w:numPr>
        <w:spacing w:line="480" w:lineRule="auto"/>
        <w:rPr>
          <w:rFonts w:hint="eastAsia" w:ascii="黑体" w:hAnsi="Showcard Gothic" w:eastAsia="黑体"/>
          <w:sz w:val="36"/>
        </w:rPr>
        <w:outlineLvl w:val="0"/>
      </w:pPr>
      <w:r>
        <w:rPr>
          <w:rFonts w:hint="eastAsia" w:ascii="黑体" w:hAnsi="宋体" w:eastAsia="黑体"/>
          <w:sz w:val="36"/>
        </w:rPr>
        <w:t xml:space="preserve">项目需求</w:t>
      </w:r>
      <w:r/>
    </w:p>
    <w:p>
      <w:pPr>
        <w:numPr>
          <w:ilvl w:val="0"/>
          <w:numId w:val="8"/>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p>
    <w:p>
      <w:pPr>
        <w:numPr>
          <w:ilvl w:val="0"/>
          <w:numId w:val="8"/>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p>
    <w:p>
      <w:pPr>
        <w:pStyle w:val="861"/>
        <w:spacing w:before="0" w:after="0" w:line="240" w:lineRule="auto"/>
        <w:rPr>
          <w:rFonts w:ascii="宋体" w:hAnsi="宋体"/>
          <w:sz w:val="24"/>
          <w:szCs w:val="24"/>
        </w:rPr>
      </w:pPr>
      <w:r>
        <w:br w:type="page" w:clear="all"/>
      </w:r>
      <w:r>
        <w:rPr>
          <w:rFonts w:hint="eastAsia" w:ascii="黑体" w:hAnsi="黑体" w:eastAsia="黑体"/>
        </w:rPr>
        <w:t xml:space="preserve">第一章  </w:t>
      </w:r>
      <w:bookmarkEnd w:id="0"/>
      <w:r>
        <w:rPr>
          <w:rFonts w:hint="eastAsia" w:ascii="黑体" w:hAnsi="黑体" w:eastAsia="黑体"/>
        </w:rPr>
        <w:t xml:space="preserve">招标公告</w:t>
      </w:r>
      <w:bookmarkStart w:id="6" w:name="_Toc120614211"/>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w:t>
      </w:r>
      <w:r>
        <w:rPr>
          <w:rFonts w:hint="eastAsia" w:ascii="宋体" w:hAnsi="宋体"/>
          <w:bCs/>
          <w:sz w:val="24"/>
          <w:u w:val="single"/>
        </w:rPr>
        <w:t xml:space="preserve">南京邮电大学图书馆2024-2026年中文纸质图书采购项目</w:t>
      </w:r>
      <w:r>
        <w:rPr>
          <w:rFonts w:hint="eastAsia" w:ascii="宋体" w:hAnsi="宋体"/>
          <w:sz w:val="24"/>
          <w:szCs w:val="24"/>
          <w:u w:val="single"/>
        </w:rPr>
        <w:t xml:space="preserve">]</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highlight w:val="none"/>
          <w:u w:val="single"/>
        </w:rPr>
        <w:t xml:space="preserve">202</w:t>
      </w:r>
      <w:r>
        <w:rPr>
          <w:rFonts w:hint="eastAsia" w:ascii="宋体" w:hAnsi="宋体"/>
          <w:sz w:val="24"/>
          <w:szCs w:val="24"/>
          <w:highlight w:val="none"/>
          <w:u w:val="single"/>
          <w:lang w:val="en-US" w:eastAsia="zh-CN"/>
        </w:rPr>
        <w:t xml:space="preserve">4</w:t>
      </w:r>
      <w:r>
        <w:rPr>
          <w:rFonts w:hint="eastAsia" w:ascii="宋体" w:hAnsi="宋体"/>
          <w:bCs/>
          <w:sz w:val="24"/>
          <w:szCs w:val="24"/>
          <w:highlight w:val="none"/>
          <w:u w:val="single"/>
        </w:rPr>
        <w:t xml:space="preserve">年9月</w:t>
      </w:r>
      <w:r>
        <w:rPr>
          <w:rFonts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19</w:t>
      </w:r>
      <w:r>
        <w:rPr>
          <w:rFonts w:hint="eastAsia" w:ascii="宋体" w:hAnsi="宋体"/>
          <w:bCs/>
          <w:sz w:val="24"/>
          <w:szCs w:val="24"/>
          <w:highlight w:val="none"/>
          <w:u w:val="single"/>
        </w:rPr>
        <w:t xml:space="preserve">日</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9点30分（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pStyle w:val="863"/>
        <w:ind w:firstLine="498"/>
        <w:spacing w:before="145" w:after="145" w:line="360" w:lineRule="auto"/>
      </w:pPr>
      <w:r/>
      <w:bookmarkStart w:id="7" w:name="_Toc35393621"/>
      <w:r/>
      <w:bookmarkStart w:id="8" w:name="_Toc35393790"/>
      <w:r/>
      <w:bookmarkStart w:id="9" w:name="_Toc28359079"/>
      <w:r/>
      <w:bookmarkStart w:id="10" w:name="_Toc28359002"/>
      <w:r/>
      <w:bookmarkStart w:id="11" w:name="_Toc38985263"/>
      <w:r/>
      <w:bookmarkStart w:id="12" w:name="_Hlk24379207"/>
      <w:r>
        <w:rPr>
          <w:rFonts w:hint="eastAsia"/>
        </w:rPr>
        <w:t xml:space="preserve">一、项目基本情况</w:t>
      </w:r>
      <w:bookmarkEnd w:id="7"/>
      <w:r/>
      <w:bookmarkEnd w:id="8"/>
      <w:r/>
      <w:bookmarkEnd w:id="9"/>
      <w:r/>
      <w:bookmarkEnd w:id="10"/>
      <w:r/>
      <w:bookmarkEnd w:id="11"/>
      <w:r/>
      <w:r/>
    </w:p>
    <w:p>
      <w:pPr>
        <w:ind w:firstLine="480"/>
        <w:spacing w:line="360" w:lineRule="exact"/>
        <w:rPr>
          <w:rFonts w:ascii="宋体" w:hAnsi="宋体"/>
          <w:sz w:val="24"/>
          <w:szCs w:val="24"/>
          <w:highlight w:val="yellow"/>
        </w:rPr>
      </w:pPr>
      <w:r>
        <w:rPr>
          <w:rFonts w:hint="eastAsia" w:ascii="宋体" w:hAnsi="宋体"/>
          <w:sz w:val="24"/>
          <w:szCs w:val="24"/>
        </w:rPr>
        <w:t xml:space="preserve">1.项目编号</w:t>
      </w:r>
      <w:r>
        <w:rPr>
          <w:rFonts w:hint="eastAsia" w:ascii="宋体" w:hAnsi="宋体"/>
          <w:sz w:val="24"/>
          <w:szCs w:val="24"/>
          <w:highlight w:val="none"/>
        </w:rPr>
        <w:t xml:space="preserve">：NYCG202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-H026</w:t>
      </w:r>
      <w:r/>
    </w:p>
    <w:p>
      <w:pPr>
        <w:ind w:firstLine="480"/>
        <w:spacing w:line="360" w:lineRule="exact"/>
        <w:rPr>
          <w:rFonts w:ascii="宋体" w:hAnsi="宋体"/>
          <w:sz w:val="24"/>
          <w:szCs w:val="24"/>
        </w:rPr>
      </w:pPr>
      <w:r>
        <w:rPr>
          <w:rFonts w:hint="eastAsia" w:ascii="宋体" w:hAnsi="宋体"/>
          <w:sz w:val="24"/>
          <w:szCs w:val="24"/>
        </w:rPr>
        <w:t xml:space="preserve">2.项目名称：</w:t>
      </w:r>
      <w:r>
        <w:rPr>
          <w:rFonts w:hint="eastAsia" w:ascii="宋体" w:hAnsi="宋体"/>
          <w:bCs/>
          <w:sz w:val="24"/>
          <w:u w:val="single"/>
        </w:rPr>
        <w:t xml:space="preserve">南京邮电大学图书馆2024-2026年中文纸质图书采购项目</w:t>
      </w:r>
      <w:bookmarkEnd w:id="12"/>
      <w:r/>
    </w:p>
    <w:p>
      <w:pPr>
        <w:ind w:firstLine="480"/>
        <w:spacing w:line="360" w:lineRule="exact"/>
        <w:rPr>
          <w:rFonts w:hint="default" w:ascii="宋体" w:hAnsi="宋体" w:eastAsia="宋体"/>
          <w:sz w:val="24"/>
          <w:szCs w:val="24"/>
          <w:lang w:val="en-US" w:eastAsia="zh-CN"/>
        </w:rPr>
      </w:pPr>
      <w:r>
        <w:rPr>
          <w:rFonts w:hint="eastAsia" w:ascii="宋体" w:hAnsi="宋体"/>
          <w:sz w:val="24"/>
          <w:szCs w:val="24"/>
        </w:rPr>
        <w:t xml:space="preserve">3.预算金额：</w:t>
      </w:r>
      <w:r>
        <w:rPr>
          <w:rFonts w:hint="eastAsia" w:ascii="宋体" w:hAnsi="宋体" w:cs="宋体"/>
          <w:sz w:val="24"/>
          <w:szCs w:val="24"/>
        </w:rPr>
        <w:t xml:space="preserve">人民币</w:t>
      </w:r>
      <w:r>
        <w:rPr>
          <w:rFonts w:hint="eastAsia" w:ascii="宋体" w:hAnsi="宋体" w:cs="宋体"/>
          <w:sz w:val="24"/>
          <w:szCs w:val="24"/>
          <w:lang w:val="en-US" w:eastAsia="zh-CN"/>
        </w:rPr>
        <w:t xml:space="preserve">260</w:t>
      </w:r>
      <w:r>
        <w:rPr>
          <w:rFonts w:hint="eastAsia" w:ascii="宋体" w:hAnsi="宋体" w:cs="宋体"/>
          <w:sz w:val="24"/>
          <w:szCs w:val="24"/>
        </w:rPr>
        <w:t xml:space="preserve">万元/年</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两年共计520万元。</w:t>
      </w:r>
      <w:r/>
    </w:p>
    <w:p>
      <w:pPr>
        <w:ind w:firstLine="240"/>
        <w:spacing w:line="360" w:lineRule="auto"/>
        <w:widowControl/>
        <w:rPr>
          <w:rFonts w:hint="eastAsia" w:ascii="宋体" w:hAnsi="宋体" w:cs="宋体"/>
          <w:bCs/>
          <w:color w:val="ff0000"/>
          <w:sz w:val="24"/>
          <w:szCs w:val="24"/>
          <w:lang w:val="zh-CN"/>
        </w:rPr>
      </w:pPr>
      <w:r>
        <w:rPr>
          <w:rFonts w:hint="eastAsia" w:ascii="宋体" w:hAnsi="宋体"/>
          <w:sz w:val="24"/>
          <w:szCs w:val="24"/>
        </w:rPr>
        <w:t xml:space="preserve">4.采购需求：</w:t>
      </w:r>
      <w:r>
        <w:rPr>
          <w:rFonts w:hint="eastAsia" w:ascii="宋体" w:hAnsi="宋体" w:cs="宋体"/>
          <w:bCs/>
          <w:sz w:val="24"/>
          <w:szCs w:val="24"/>
        </w:rPr>
        <w:t xml:space="preserve">共分为四个分包：</w:t>
      </w:r>
      <w:r/>
    </w:p>
    <w:tbl>
      <w:tblPr>
        <w:tblStyle w:val="687"/>
        <w:tblW w:w="8930"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3686"/>
        <w:gridCol w:w="2126"/>
        <w:gridCol w:w="1984"/>
      </w:tblGrid>
      <w:tr>
        <w:trPr>
          <w:trHeight w:val="668"/>
        </w:trPr>
        <w:tc>
          <w:tcPr>
            <w:tcW w:w="1134" w:type="dxa"/>
            <w:vAlign w:val="center"/>
            <w:textDirection w:val="lrTb"/>
            <w:noWrap w:val="false"/>
          </w:tcPr>
          <w:p>
            <w:pPr>
              <w:jc w:val="center"/>
              <w:spacing w:before="62" w:line="440" w:lineRule="exact"/>
              <w:widowControl/>
              <w:rPr>
                <w:rFonts w:ascii="宋体" w:hAnsi="宋体" w:cs="宋体"/>
                <w:b/>
                <w:sz w:val="24"/>
                <w:szCs w:val="24"/>
              </w:rPr>
            </w:pPr>
            <w:r>
              <w:rPr>
                <w:rFonts w:hint="eastAsia" w:ascii="宋体" w:hAnsi="宋体" w:cs="宋体"/>
                <w:b/>
                <w:sz w:val="24"/>
                <w:szCs w:val="24"/>
              </w:rPr>
              <w:t xml:space="preserve">分包号</w:t>
            </w:r>
            <w:r/>
          </w:p>
        </w:tc>
        <w:tc>
          <w:tcPr>
            <w:tcW w:w="3686" w:type="dxa"/>
            <w:vAlign w:val="center"/>
            <w:textDirection w:val="lrTb"/>
            <w:noWrap w:val="false"/>
          </w:tcPr>
          <w:p>
            <w:pPr>
              <w:jc w:val="center"/>
              <w:spacing w:before="62" w:line="440" w:lineRule="exact"/>
              <w:widowControl/>
              <w:rPr>
                <w:rFonts w:ascii="宋体" w:hAnsi="宋体" w:cs="宋体"/>
                <w:b/>
                <w:sz w:val="24"/>
                <w:szCs w:val="24"/>
              </w:rPr>
            </w:pPr>
            <w:r>
              <w:rPr>
                <w:rFonts w:hint="eastAsia" w:ascii="宋体" w:hAnsi="宋体" w:cs="宋体"/>
                <w:b/>
                <w:sz w:val="24"/>
                <w:szCs w:val="24"/>
              </w:rPr>
              <w:t xml:space="preserve">中文综合类图书供货量</w:t>
            </w:r>
            <w:r/>
          </w:p>
        </w:tc>
        <w:tc>
          <w:tcPr>
            <w:tcW w:w="2126" w:type="dxa"/>
            <w:vAlign w:val="center"/>
            <w:textDirection w:val="lrTb"/>
            <w:noWrap w:val="false"/>
          </w:tcPr>
          <w:p>
            <w:pPr>
              <w:jc w:val="center"/>
              <w:spacing w:before="62" w:line="440" w:lineRule="exact"/>
              <w:widowControl/>
              <w:rPr>
                <w:rFonts w:ascii="宋体" w:hAnsi="宋体" w:cs="宋体"/>
                <w:b/>
                <w:sz w:val="24"/>
                <w:szCs w:val="24"/>
              </w:rPr>
            </w:pPr>
            <w:r>
              <w:rPr>
                <w:rFonts w:hint="eastAsia" w:ascii="宋体" w:hAnsi="宋体" w:cs="宋体"/>
                <w:b/>
                <w:sz w:val="24"/>
                <w:szCs w:val="24"/>
              </w:rPr>
              <w:t xml:space="preserve">预算金额</w:t>
            </w:r>
            <w:r/>
          </w:p>
        </w:tc>
        <w:tc>
          <w:tcPr>
            <w:tcW w:w="1984" w:type="dxa"/>
            <w:vAlign w:val="center"/>
            <w:textDirection w:val="lrTb"/>
            <w:noWrap w:val="false"/>
          </w:tcPr>
          <w:p>
            <w:pPr>
              <w:jc w:val="center"/>
              <w:spacing w:before="62" w:line="440" w:lineRule="exact"/>
              <w:widowControl/>
              <w:rPr>
                <w:rFonts w:ascii="宋体" w:hAnsi="宋体" w:cs="宋体"/>
                <w:b/>
                <w:sz w:val="24"/>
                <w:szCs w:val="24"/>
              </w:rPr>
            </w:pPr>
            <w:r>
              <w:rPr>
                <w:rFonts w:hint="eastAsia" w:ascii="宋体" w:hAnsi="宋体" w:cs="宋体"/>
                <w:b/>
                <w:sz w:val="24"/>
                <w:szCs w:val="24"/>
              </w:rPr>
              <w:t xml:space="preserve">最高限价</w:t>
            </w:r>
            <w:r/>
          </w:p>
        </w:tc>
      </w:tr>
      <w:tr>
        <w:trPr>
          <w:trHeight w:val="510"/>
        </w:trPr>
        <w:tc>
          <w:tcPr>
            <w:tcW w:w="1134"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rPr>
              <w:t xml:space="preserve">1</w:t>
            </w:r>
            <w:r/>
          </w:p>
        </w:tc>
        <w:tc>
          <w:tcPr>
            <w:tcW w:w="3686"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rPr>
              <w:t xml:space="preserve">约占总供货量的25%</w:t>
            </w:r>
            <w:r/>
          </w:p>
        </w:tc>
        <w:tc>
          <w:tcPr>
            <w:tcW w:w="2126" w:type="dxa"/>
            <w:vAlign w:val="center"/>
            <w:textDirection w:val="lrTb"/>
            <w:noWrap w:val="false"/>
          </w:tcPr>
          <w:p>
            <w:pPr>
              <w:jc w:val="center"/>
              <w:spacing w:before="62" w:line="440" w:lineRule="exact"/>
              <w:widowControl/>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65</w:t>
            </w:r>
            <w:r>
              <w:rPr>
                <w:rFonts w:hint="eastAsia" w:ascii="宋体" w:hAnsi="宋体" w:cs="宋体"/>
                <w:bCs/>
                <w:sz w:val="24"/>
                <w:szCs w:val="24"/>
              </w:rPr>
              <w:t xml:space="preserve">万元</w:t>
            </w:r>
            <w:r>
              <w:rPr>
                <w:rFonts w:hint="eastAsia" w:ascii="宋体" w:hAnsi="宋体" w:cs="宋体"/>
                <w:bCs/>
                <w:sz w:val="24"/>
                <w:szCs w:val="24"/>
                <w:lang w:val="en-US" w:eastAsia="zh-CN"/>
              </w:rPr>
              <w:t xml:space="preserve">/年</w:t>
            </w:r>
            <w:r/>
          </w:p>
        </w:tc>
        <w:tc>
          <w:tcPr>
            <w:tcW w:w="1984"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lang w:val="en-US" w:eastAsia="zh-CN"/>
              </w:rPr>
              <w:t xml:space="preserve">65</w:t>
            </w:r>
            <w:r>
              <w:rPr>
                <w:rFonts w:hint="eastAsia" w:ascii="宋体" w:hAnsi="宋体" w:cs="宋体"/>
                <w:bCs/>
                <w:sz w:val="24"/>
                <w:szCs w:val="24"/>
              </w:rPr>
              <w:t xml:space="preserve">万元</w:t>
            </w:r>
            <w:r>
              <w:rPr>
                <w:rFonts w:hint="eastAsia" w:ascii="宋体" w:hAnsi="宋体" w:cs="宋体"/>
                <w:bCs/>
                <w:sz w:val="24"/>
                <w:szCs w:val="24"/>
                <w:lang w:val="en-US" w:eastAsia="zh-CN"/>
              </w:rPr>
              <w:t xml:space="preserve">/年</w:t>
            </w:r>
            <w:r/>
          </w:p>
        </w:tc>
      </w:tr>
      <w:tr>
        <w:trPr>
          <w:trHeight w:val="510"/>
        </w:trPr>
        <w:tc>
          <w:tcPr>
            <w:tcW w:w="1134"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rPr>
              <w:t xml:space="preserve">2</w:t>
            </w:r>
            <w:r/>
          </w:p>
        </w:tc>
        <w:tc>
          <w:tcPr>
            <w:tcW w:w="3686" w:type="dxa"/>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rPr>
              <w:t xml:space="preserve">约占总供货量的25%</w:t>
            </w:r>
            <w:r/>
          </w:p>
        </w:tc>
        <w:tc>
          <w:tcPr>
            <w:tcW w:w="2126"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lang w:val="en-US" w:eastAsia="zh-CN"/>
              </w:rPr>
              <w:t xml:space="preserve">65</w:t>
            </w:r>
            <w:r>
              <w:rPr>
                <w:rFonts w:hint="eastAsia" w:ascii="宋体" w:hAnsi="宋体" w:cs="宋体"/>
                <w:bCs/>
                <w:sz w:val="24"/>
                <w:szCs w:val="24"/>
              </w:rPr>
              <w:t xml:space="preserve">万元</w:t>
            </w:r>
            <w:r>
              <w:rPr>
                <w:rFonts w:hint="eastAsia" w:ascii="宋体" w:hAnsi="宋体" w:cs="宋体"/>
                <w:bCs/>
                <w:sz w:val="24"/>
                <w:szCs w:val="24"/>
                <w:lang w:val="en-US" w:eastAsia="zh-CN"/>
              </w:rPr>
              <w:t xml:space="preserve">/年</w:t>
            </w:r>
            <w:r/>
          </w:p>
        </w:tc>
        <w:tc>
          <w:tcPr>
            <w:tcW w:w="1984"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lang w:val="en-US" w:eastAsia="zh-CN"/>
              </w:rPr>
              <w:t xml:space="preserve">65</w:t>
            </w:r>
            <w:r>
              <w:rPr>
                <w:rFonts w:hint="eastAsia" w:ascii="宋体" w:hAnsi="宋体" w:cs="宋体"/>
                <w:bCs/>
                <w:sz w:val="24"/>
                <w:szCs w:val="24"/>
              </w:rPr>
              <w:t xml:space="preserve">万元</w:t>
            </w:r>
            <w:r>
              <w:rPr>
                <w:rFonts w:hint="eastAsia" w:ascii="宋体" w:hAnsi="宋体" w:cs="宋体"/>
                <w:bCs/>
                <w:sz w:val="24"/>
                <w:szCs w:val="24"/>
                <w:lang w:val="en-US" w:eastAsia="zh-CN"/>
              </w:rPr>
              <w:t xml:space="preserve">/年</w:t>
            </w:r>
            <w:r/>
          </w:p>
        </w:tc>
      </w:tr>
      <w:tr>
        <w:trPr>
          <w:trHeight w:val="510"/>
        </w:trPr>
        <w:tc>
          <w:tcPr>
            <w:tcW w:w="1134"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rPr>
              <w:t xml:space="preserve">3</w:t>
            </w:r>
            <w:r/>
          </w:p>
        </w:tc>
        <w:tc>
          <w:tcPr>
            <w:tcW w:w="3686" w:type="dxa"/>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rPr>
              <w:t xml:space="preserve">约占总供货量的25%</w:t>
            </w:r>
            <w:r/>
          </w:p>
        </w:tc>
        <w:tc>
          <w:tcPr>
            <w:tcW w:w="2126"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lang w:val="en-US" w:eastAsia="zh-CN"/>
              </w:rPr>
              <w:t xml:space="preserve">65</w:t>
            </w:r>
            <w:r>
              <w:rPr>
                <w:rFonts w:hint="eastAsia" w:ascii="宋体" w:hAnsi="宋体" w:cs="宋体"/>
                <w:bCs/>
                <w:sz w:val="24"/>
                <w:szCs w:val="24"/>
              </w:rPr>
              <w:t xml:space="preserve">万元</w:t>
            </w:r>
            <w:r>
              <w:rPr>
                <w:rFonts w:hint="eastAsia" w:ascii="宋体" w:hAnsi="宋体" w:cs="宋体"/>
                <w:bCs/>
                <w:sz w:val="24"/>
                <w:szCs w:val="24"/>
                <w:lang w:val="en-US" w:eastAsia="zh-CN"/>
              </w:rPr>
              <w:t xml:space="preserve">/年</w:t>
            </w:r>
            <w:r/>
          </w:p>
        </w:tc>
        <w:tc>
          <w:tcPr>
            <w:tcW w:w="1984"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lang w:val="en-US" w:eastAsia="zh-CN"/>
              </w:rPr>
              <w:t xml:space="preserve">65</w:t>
            </w:r>
            <w:r>
              <w:rPr>
                <w:rFonts w:hint="eastAsia" w:ascii="宋体" w:hAnsi="宋体" w:cs="宋体"/>
                <w:bCs/>
                <w:sz w:val="24"/>
                <w:szCs w:val="24"/>
              </w:rPr>
              <w:t xml:space="preserve">万元</w:t>
            </w:r>
            <w:r>
              <w:rPr>
                <w:rFonts w:hint="eastAsia" w:ascii="宋体" w:hAnsi="宋体" w:cs="宋体"/>
                <w:bCs/>
                <w:sz w:val="24"/>
                <w:szCs w:val="24"/>
                <w:lang w:val="en-US" w:eastAsia="zh-CN"/>
              </w:rPr>
              <w:t xml:space="preserve">/年</w:t>
            </w:r>
            <w:r/>
          </w:p>
        </w:tc>
      </w:tr>
      <w:tr>
        <w:trPr>
          <w:trHeight w:val="510"/>
        </w:trPr>
        <w:tc>
          <w:tcPr>
            <w:tcW w:w="1134"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rPr>
              <w:t xml:space="preserve">4</w:t>
            </w:r>
            <w:r/>
          </w:p>
        </w:tc>
        <w:tc>
          <w:tcPr>
            <w:tcW w:w="3686" w:type="dxa"/>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rPr>
              <w:t xml:space="preserve">约占总供货量的25%</w:t>
            </w:r>
            <w:r/>
          </w:p>
        </w:tc>
        <w:tc>
          <w:tcPr>
            <w:tcW w:w="2126"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lang w:val="en-US" w:eastAsia="zh-CN"/>
              </w:rPr>
              <w:t xml:space="preserve">65</w:t>
            </w:r>
            <w:r>
              <w:rPr>
                <w:rFonts w:hint="eastAsia" w:ascii="宋体" w:hAnsi="宋体" w:cs="宋体"/>
                <w:bCs/>
                <w:sz w:val="24"/>
                <w:szCs w:val="24"/>
              </w:rPr>
              <w:t xml:space="preserve">万元</w:t>
            </w:r>
            <w:r>
              <w:rPr>
                <w:rFonts w:hint="eastAsia" w:ascii="宋体" w:hAnsi="宋体" w:cs="宋体"/>
                <w:bCs/>
                <w:sz w:val="24"/>
                <w:szCs w:val="24"/>
                <w:lang w:val="en-US" w:eastAsia="zh-CN"/>
              </w:rPr>
              <w:t xml:space="preserve">/年</w:t>
            </w:r>
            <w:r/>
          </w:p>
        </w:tc>
        <w:tc>
          <w:tcPr>
            <w:tcW w:w="1984"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lang w:val="en-US" w:eastAsia="zh-CN"/>
              </w:rPr>
              <w:t xml:space="preserve">65</w:t>
            </w:r>
            <w:r>
              <w:rPr>
                <w:rFonts w:hint="eastAsia" w:ascii="宋体" w:hAnsi="宋体" w:cs="宋体"/>
                <w:bCs/>
                <w:sz w:val="24"/>
                <w:szCs w:val="24"/>
              </w:rPr>
              <w:t xml:space="preserve">万元</w:t>
            </w:r>
            <w:r>
              <w:rPr>
                <w:rFonts w:hint="eastAsia" w:ascii="宋体" w:hAnsi="宋体" w:cs="宋体"/>
                <w:bCs/>
                <w:sz w:val="24"/>
                <w:szCs w:val="24"/>
                <w:lang w:val="en-US" w:eastAsia="zh-CN"/>
              </w:rPr>
              <w:t xml:space="preserve">/年</w:t>
            </w:r>
            <w:r/>
          </w:p>
        </w:tc>
      </w:tr>
      <w:tr>
        <w:trPr>
          <w:trHeight w:val="537"/>
        </w:trPr>
        <w:tc>
          <w:tcPr>
            <w:gridSpan w:val="2"/>
            <w:tcW w:w="4820" w:type="dxa"/>
            <w:vAlign w:val="center"/>
            <w:textDirection w:val="lrTb"/>
            <w:noWrap w:val="false"/>
          </w:tcPr>
          <w:p>
            <w:pPr>
              <w:jc w:val="center"/>
              <w:spacing w:before="62" w:line="440" w:lineRule="exact"/>
              <w:widowControl/>
              <w:rPr>
                <w:rFonts w:ascii="宋体" w:hAnsi="宋体" w:cs="宋体"/>
                <w:b/>
                <w:sz w:val="24"/>
                <w:szCs w:val="24"/>
              </w:rPr>
            </w:pPr>
            <w:r>
              <w:rPr>
                <w:rFonts w:hint="eastAsia" w:ascii="宋体" w:hAnsi="宋体" w:cs="宋体"/>
                <w:b/>
                <w:sz w:val="24"/>
                <w:szCs w:val="24"/>
              </w:rPr>
              <w:t xml:space="preserve">合计</w:t>
            </w:r>
            <w:r/>
          </w:p>
        </w:tc>
        <w:tc>
          <w:tcPr>
            <w:tcW w:w="2126" w:type="dxa"/>
            <w:vAlign w:val="center"/>
            <w:textDirection w:val="lrTb"/>
            <w:noWrap w:val="false"/>
          </w:tcPr>
          <w:p>
            <w:pPr>
              <w:jc w:val="center"/>
              <w:spacing w:before="62" w:line="440" w:lineRule="exact"/>
              <w:widowControl/>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260</w:t>
            </w:r>
            <w:r>
              <w:rPr>
                <w:rFonts w:hint="eastAsia" w:ascii="宋体" w:hAnsi="宋体" w:cs="宋体"/>
                <w:b/>
                <w:sz w:val="24"/>
                <w:szCs w:val="24"/>
              </w:rPr>
              <w:t xml:space="preserve">万元</w:t>
            </w:r>
            <w:r>
              <w:rPr>
                <w:rFonts w:hint="eastAsia" w:ascii="宋体" w:hAnsi="宋体" w:cs="宋体"/>
                <w:b/>
                <w:sz w:val="24"/>
                <w:szCs w:val="24"/>
                <w:lang w:val="en-US" w:eastAsia="zh-CN"/>
              </w:rPr>
              <w:t xml:space="preserve">/年</w:t>
            </w:r>
            <w:r/>
          </w:p>
        </w:tc>
        <w:tc>
          <w:tcPr>
            <w:tcW w:w="1984" w:type="dxa"/>
            <w:vAlign w:val="center"/>
            <w:textDirection w:val="lrTb"/>
            <w:noWrap w:val="false"/>
          </w:tcPr>
          <w:p>
            <w:pPr>
              <w:jc w:val="center"/>
              <w:spacing w:before="62" w:line="440" w:lineRule="exact"/>
              <w:widowControl/>
              <w:rPr>
                <w:rFonts w:ascii="宋体" w:hAnsi="宋体" w:cs="宋体"/>
                <w:b/>
                <w:sz w:val="24"/>
                <w:szCs w:val="24"/>
              </w:rPr>
            </w:pPr>
            <w:r>
              <w:rPr>
                <w:rFonts w:hint="eastAsia" w:ascii="宋体" w:hAnsi="宋体" w:cs="宋体"/>
                <w:b/>
                <w:sz w:val="24"/>
                <w:szCs w:val="24"/>
                <w:lang w:val="en-US" w:eastAsia="zh-CN"/>
              </w:rPr>
              <w:t xml:space="preserve">260</w:t>
            </w:r>
            <w:r>
              <w:rPr>
                <w:rFonts w:hint="eastAsia" w:ascii="宋体" w:hAnsi="宋体" w:cs="宋体"/>
                <w:b/>
                <w:sz w:val="24"/>
                <w:szCs w:val="24"/>
              </w:rPr>
              <w:t xml:space="preserve">万元</w:t>
            </w:r>
            <w:r>
              <w:rPr>
                <w:rFonts w:hint="eastAsia" w:ascii="宋体" w:hAnsi="宋体" w:cs="宋体"/>
                <w:b/>
                <w:sz w:val="24"/>
                <w:szCs w:val="24"/>
                <w:lang w:val="en-US" w:eastAsia="zh-CN"/>
              </w:rPr>
              <w:t xml:space="preserve">/年</w:t>
            </w:r>
            <w:r/>
          </w:p>
        </w:tc>
      </w:tr>
      <w:tr>
        <w:trPr>
          <w:trHeight w:val="1056"/>
        </w:trPr>
        <w:tc>
          <w:tcPr>
            <w:gridSpan w:val="4"/>
            <w:tcW w:w="8930" w:type="dxa"/>
            <w:vAlign w:val="center"/>
            <w:textDirection w:val="lrTb"/>
            <w:noWrap w:val="false"/>
          </w:tcPr>
          <w:p>
            <w:pPr>
              <w:jc w:val="left"/>
              <w:spacing w:before="62" w:line="440" w:lineRule="exact"/>
              <w:widowControl/>
              <w:rPr>
                <w:rFonts w:ascii="宋体" w:hAnsi="宋体" w:cs="宋体"/>
                <w:b/>
                <w:sz w:val="24"/>
                <w:szCs w:val="24"/>
              </w:rPr>
            </w:pPr>
            <w:r>
              <w:rPr>
                <w:rFonts w:hint="eastAsia" w:ascii="宋体" w:hAnsi="宋体" w:cs="宋体"/>
                <w:b/>
                <w:sz w:val="24"/>
                <w:szCs w:val="24"/>
              </w:rPr>
              <w:t xml:space="preserve">注：</w:t>
            </w:r>
            <w:r>
              <w:rPr>
                <w:rFonts w:hint="eastAsia" w:ascii="宋体" w:hAnsi="宋体" w:cs="宋体"/>
                <w:b/>
                <w:sz w:val="24"/>
                <w:szCs w:val="24"/>
              </w:rPr>
              <w:t xml:space="preserve">采购人会根据各分包中标人的供应周期和</w:t>
            </w:r>
            <w:r>
              <w:rPr>
                <w:rFonts w:ascii="宋体" w:hAnsi="宋体" w:cs="宋体"/>
                <w:b/>
                <w:sz w:val="24"/>
                <w:szCs w:val="24"/>
              </w:rPr>
              <w:t xml:space="preserve">资源情况</w:t>
            </w:r>
            <w:r>
              <w:rPr>
                <w:rFonts w:hint="eastAsia" w:ascii="宋体" w:hAnsi="宋体" w:cs="宋体"/>
                <w:b/>
                <w:sz w:val="24"/>
                <w:szCs w:val="24"/>
              </w:rPr>
              <w:t xml:space="preserve">相应调整各分包的采购数量，最终结算金额以实际供货量计算；</w:t>
            </w:r>
            <w:r/>
          </w:p>
          <w:p>
            <w:pPr>
              <w:jc w:val="left"/>
              <w:spacing w:before="62" w:line="440" w:lineRule="exact"/>
              <w:widowControl/>
              <w:rPr>
                <w:rFonts w:ascii="宋体" w:hAnsi="宋体" w:cs="宋体"/>
                <w:b/>
                <w:sz w:val="24"/>
                <w:szCs w:val="24"/>
              </w:rPr>
            </w:pPr>
            <w:r>
              <w:rPr>
                <w:rFonts w:hint="eastAsia" w:ascii="宋体" w:hAnsi="宋体" w:cs="宋体"/>
                <w:b/>
                <w:sz w:val="24"/>
                <w:szCs w:val="24"/>
              </w:rPr>
              <w:t xml:space="preserve">服务期：两年（202</w:t>
            </w:r>
            <w:r>
              <w:rPr>
                <w:rFonts w:ascii="宋体" w:hAnsi="宋体" w:cs="宋体"/>
                <w:b/>
                <w:sz w:val="24"/>
                <w:szCs w:val="24"/>
              </w:rPr>
              <w:t xml:space="preserve">4</w:t>
            </w:r>
            <w:r>
              <w:rPr>
                <w:rFonts w:hint="eastAsia" w:ascii="宋体" w:hAnsi="宋体" w:cs="宋体"/>
                <w:b/>
                <w:sz w:val="24"/>
                <w:szCs w:val="24"/>
              </w:rPr>
              <w:t xml:space="preserve">.11.1-202</w:t>
            </w:r>
            <w:r>
              <w:rPr>
                <w:rFonts w:ascii="宋体" w:hAnsi="宋体" w:cs="宋体"/>
                <w:b/>
                <w:sz w:val="24"/>
                <w:szCs w:val="24"/>
              </w:rPr>
              <w:t xml:space="preserve">6</w:t>
            </w:r>
            <w:r>
              <w:rPr>
                <w:rFonts w:hint="eastAsia" w:ascii="宋体" w:hAnsi="宋体" w:cs="宋体"/>
                <w:b/>
                <w:sz w:val="24"/>
                <w:szCs w:val="24"/>
              </w:rPr>
              <w:t xml:space="preserve">.10.31）；</w:t>
            </w:r>
            <w:r/>
          </w:p>
        </w:tc>
      </w:tr>
    </w:tbl>
    <w:p>
      <w:pPr>
        <w:ind w:firstLine="482"/>
        <w:jc w:val="left"/>
        <w:spacing w:line="380" w:lineRule="exact"/>
        <w:shd w:val="clear" w:color="auto" w:fill="ffffff"/>
        <w:widowControl/>
        <w:rPr>
          <w:rFonts w:ascii="宋体" w:hAnsi="宋体"/>
          <w:sz w:val="24"/>
          <w:szCs w:val="24"/>
        </w:rPr>
      </w:pPr>
      <w:r>
        <w:rPr>
          <w:rFonts w:hint="eastAsia" w:ascii="宋体" w:hAnsi="宋体"/>
          <w:b/>
          <w:sz w:val="24"/>
        </w:rPr>
        <w:t xml:space="preserve">投标人可以同时对本项目四个分包进行投标，但最多仅可获得一个分包的中标资格。本项目四个分包开标</w:t>
      </w:r>
      <w:r>
        <w:rPr>
          <w:rFonts w:ascii="宋体" w:hAnsi="宋体"/>
          <w:b/>
          <w:sz w:val="24"/>
        </w:rPr>
        <w:t xml:space="preserve">、</w:t>
      </w:r>
      <w:r>
        <w:rPr>
          <w:rFonts w:hint="eastAsia" w:ascii="宋体" w:hAnsi="宋体"/>
          <w:b/>
          <w:sz w:val="24"/>
        </w:rPr>
        <w:t xml:space="preserve">评标、</w:t>
      </w:r>
      <w:r>
        <w:rPr>
          <w:rFonts w:ascii="宋体" w:hAnsi="宋体"/>
          <w:b/>
          <w:sz w:val="24"/>
        </w:rPr>
        <w:t xml:space="preserve">定标按</w:t>
      </w:r>
      <w:r>
        <w:rPr>
          <w:rFonts w:hint="eastAsia" w:ascii="宋体" w:hAnsi="宋体"/>
          <w:b/>
          <w:sz w:val="24"/>
        </w:rPr>
        <w:t xml:space="preserve">分包1到分包4</w:t>
      </w:r>
      <w:r>
        <w:rPr>
          <w:rFonts w:ascii="宋体" w:hAnsi="宋体"/>
          <w:b/>
          <w:sz w:val="24"/>
        </w:rPr>
        <w:t xml:space="preserve">编号顺序</w:t>
      </w:r>
      <w:r>
        <w:rPr>
          <w:rFonts w:hint="eastAsia" w:ascii="宋体" w:hAnsi="宋体"/>
          <w:b/>
          <w:sz w:val="24"/>
        </w:rPr>
        <w:t xml:space="preserve">依次</w:t>
      </w:r>
      <w:r>
        <w:rPr>
          <w:rFonts w:ascii="宋体" w:hAnsi="宋体"/>
          <w:b/>
          <w:sz w:val="24"/>
        </w:rPr>
        <w:t xml:space="preserve">进行</w:t>
      </w:r>
      <w:r>
        <w:rPr>
          <w:rFonts w:hint="eastAsia" w:ascii="宋体" w:hAnsi="宋体"/>
          <w:b/>
          <w:sz w:val="24"/>
        </w:rPr>
        <w:t xml:space="preserve">。已确定为第一中标候选供应商的，可以参与其后所投分包的评审，但不再作为其后分包的中标候选供应商。</w:t>
      </w:r>
      <w:r/>
    </w:p>
    <w:p>
      <w:pPr>
        <w:pStyle w:val="863"/>
        <w:ind w:firstLine="498"/>
        <w:spacing w:before="145" w:after="145" w:line="360" w:lineRule="auto"/>
      </w:pPr>
      <w:r/>
      <w:bookmarkStart w:id="13" w:name="_Toc38985264"/>
      <w:r/>
      <w:bookmarkStart w:id="14" w:name="_Toc35393791"/>
      <w:r/>
      <w:bookmarkStart w:id="15" w:name="_Toc28359003"/>
      <w:r/>
      <w:bookmarkStart w:id="16" w:name="_Toc28359080"/>
      <w:r/>
      <w:bookmarkStart w:id="17" w:name="_Toc35393622"/>
      <w:r>
        <w:rPr>
          <w:rFonts w:hint="eastAsia"/>
        </w:rPr>
        <w:t xml:space="preserve">二、申请人的资格要求：</w:t>
      </w:r>
      <w:bookmarkEnd w:id="13"/>
      <w:r/>
      <w:bookmarkEnd w:id="14"/>
      <w:r/>
      <w:bookmarkEnd w:id="15"/>
      <w:r/>
      <w:bookmarkEnd w:id="16"/>
      <w:r/>
      <w:bookmarkEnd w:id="17"/>
      <w:r/>
      <w:r/>
    </w:p>
    <w:p>
      <w:pPr>
        <w:ind w:firstLine="480"/>
        <w:spacing w:line="360" w:lineRule="auto"/>
        <w:rPr>
          <w:rFonts w:hint="eastAsia" w:ascii="宋体" w:hAnsi="宋体"/>
          <w:sz w:val="24"/>
          <w:szCs w:val="24"/>
        </w:rPr>
      </w:pPr>
      <w:r/>
      <w:bookmarkStart w:id="18" w:name="_Toc28359081"/>
      <w:r/>
      <w:bookmarkStart w:id="19" w:name="_Toc35393623"/>
      <w:r/>
      <w:bookmarkStart w:id="20" w:name="_Toc38985265"/>
      <w:r/>
      <w:bookmarkStart w:id="21" w:name="_Toc28359004"/>
      <w:r/>
      <w:bookmarkStart w:id="22"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360"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360" w:lineRule="auto"/>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360" w:lineRule="auto"/>
        <w:rPr>
          <w:rFonts w:ascii="宋体" w:hAnsi="宋体"/>
          <w:sz w:val="24"/>
          <w:szCs w:val="24"/>
        </w:rPr>
      </w:pPr>
      <w:r>
        <w:rPr>
          <w:rFonts w:hint="eastAsia" w:ascii="宋体" w:hAnsi="宋体"/>
          <w:sz w:val="24"/>
          <w:szCs w:val="24"/>
        </w:rPr>
        <w:t xml:space="preserve">1.2</w:t>
      </w:r>
      <w:r>
        <w:rPr>
          <w:rFonts w:hint="eastAsia" w:ascii="宋体" w:hAnsi="宋体"/>
          <w:sz w:val="24"/>
          <w:szCs w:val="24"/>
          <w:lang w:val="en-US" w:eastAsia="zh-CN"/>
        </w:rPr>
        <w:t xml:space="preserve">2022或2023</w:t>
      </w:r>
      <w:r>
        <w:rPr>
          <w:rFonts w:hint="eastAsia" w:ascii="宋体" w:hAnsi="宋体"/>
          <w:sz w:val="24"/>
          <w:szCs w:val="24"/>
        </w:rPr>
        <w:t xml:space="preserve">年度的财务状况报告（成立不满一年无需提供）；</w:t>
      </w:r>
      <w:r/>
    </w:p>
    <w:p>
      <w:pPr>
        <w:ind w:firstLine="480"/>
        <w:spacing w:line="360" w:lineRule="auto"/>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360" w:lineRule="auto"/>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360" w:lineRule="auto"/>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360" w:lineRule="auto"/>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 </w:t>
      </w:r>
      <w:r>
        <w:rPr>
          <w:rFonts w:hint="eastAsia" w:ascii="宋体" w:hAnsi="宋体"/>
          <w:sz w:val="24"/>
          <w:szCs w:val="24"/>
        </w:rPr>
        <w:t xml:space="preserve">联合体投标。</w:t>
      </w:r>
      <w:r/>
    </w:p>
    <w:p>
      <w:pPr>
        <w:ind w:firstLine="480"/>
        <w:spacing w:line="360" w:lineRule="auto"/>
        <w:rPr>
          <w:rFonts w:hint="eastAsia" w:ascii="宋体" w:hAnsi="宋体" w:cs="宋体"/>
          <w:sz w:val="24"/>
          <w:szCs w:val="24"/>
        </w:rPr>
      </w:pPr>
      <w:r>
        <w:rPr>
          <w:rFonts w:hint="eastAsia" w:ascii="宋体" w:hAnsi="宋体"/>
          <w:sz w:val="24"/>
          <w:szCs w:val="24"/>
        </w:rPr>
        <w:t xml:space="preserve">（二）本项目的特定资格要求:</w:t>
      </w:r>
      <w:r>
        <w:rPr>
          <w:rFonts w:hint="eastAsia" w:ascii="宋体" w:hAnsi="宋体" w:cs="宋体"/>
          <w:b/>
          <w:bCs/>
          <w:sz w:val="24"/>
        </w:rPr>
        <w:t xml:space="preserve">具有行业主管部门颁发的《出版物经营许可证》</w:t>
      </w:r>
      <w:r>
        <w:rPr>
          <w:rFonts w:hint="eastAsia" w:ascii="宋体" w:hAnsi="宋体"/>
          <w:b/>
          <w:bCs/>
          <w:sz w:val="24"/>
        </w:rPr>
        <w:t xml:space="preserve">（提供证书复印件并加盖公章）</w:t>
      </w:r>
      <w:r>
        <w:rPr>
          <w:rFonts w:hint="eastAsia" w:ascii="宋体" w:hAnsi="宋体"/>
          <w:sz w:val="24"/>
          <w:szCs w:val="24"/>
        </w:rPr>
        <w:t xml:space="preserve">。</w:t>
      </w:r>
      <w:r/>
    </w:p>
    <w:p>
      <w:pPr>
        <w:pStyle w:val="863"/>
        <w:ind w:firstLine="498"/>
        <w:spacing w:before="145" w:after="145" w:line="360" w:lineRule="auto"/>
      </w:pPr>
      <w:r>
        <w:rPr>
          <w:rFonts w:hint="eastAsia"/>
        </w:rPr>
        <w:t xml:space="preserve">三、获取招标文件</w:t>
      </w:r>
      <w:bookmarkEnd w:id="18"/>
      <w:r/>
      <w:bookmarkEnd w:id="19"/>
      <w:r/>
      <w:bookmarkEnd w:id="20"/>
      <w:r/>
      <w:bookmarkEnd w:id="21"/>
      <w:r/>
      <w:bookmarkEnd w:id="22"/>
      <w:r/>
      <w:r/>
    </w:p>
    <w:p>
      <w:pPr>
        <w:ind w:firstLine="540"/>
        <w:spacing w:line="360" w:lineRule="auto"/>
        <w:rPr>
          <w:rFonts w:ascii="宋体" w:hAnsi="宋体" w:cs="宋体"/>
          <w:sz w:val="24"/>
          <w:szCs w:val="24"/>
        </w:rPr>
      </w:pPr>
      <w:r/>
      <w:bookmarkStart w:id="23" w:name="_Toc28359082"/>
      <w:r/>
      <w:bookmarkStart w:id="24" w:name="_Toc28359005"/>
      <w:r/>
      <w:bookmarkStart w:id="25" w:name="_Toc38985266"/>
      <w:r/>
      <w:bookmarkStart w:id="26" w:name="_Toc35393624"/>
      <w:r/>
      <w:bookmarkStart w:id="27" w:name="_Toc35393793"/>
      <w:r>
        <w:rPr>
          <w:rFonts w:hint="eastAsia" w:ascii="宋体" w:hAnsi="宋体" w:cs="宋体"/>
          <w:sz w:val="24"/>
          <w:szCs w:val="24"/>
        </w:rPr>
        <w:t xml:space="preserve">1.时间：自招标文件公告发布之日起5个工作日。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p>
    <w:p>
      <w:pPr>
        <w:pStyle w:val="863"/>
        <w:ind w:firstLine="498"/>
        <w:spacing w:before="145" w:after="145" w:line="360" w:lineRule="auto"/>
      </w:pPr>
      <w:r>
        <w:rPr>
          <w:rFonts w:hint="eastAsia"/>
        </w:rPr>
        <w:t xml:space="preserve">四、提交投标文件</w:t>
      </w:r>
      <w:bookmarkEnd w:id="23"/>
      <w:r/>
      <w:bookmarkEnd w:id="24"/>
      <w:r>
        <w:rPr>
          <w:rFonts w:hint="eastAsia"/>
        </w:rPr>
        <w:t xml:space="preserve">截止时间、开标时间和地点</w:t>
      </w:r>
      <w:bookmarkEnd w:id="25"/>
      <w:r/>
      <w:bookmarkEnd w:id="26"/>
      <w:r/>
      <w:bookmarkEnd w:id="27"/>
      <w:r/>
      <w:r/>
    </w:p>
    <w:p>
      <w:pPr>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投标文件递交时间：北京时间202</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年9月</w:t>
      </w:r>
      <w:r>
        <w:rPr>
          <w:rFonts w:hint="eastAsia" w:ascii="宋体" w:hAnsi="宋体" w:cs="宋体"/>
          <w:sz w:val="24"/>
          <w:szCs w:val="24"/>
          <w:highlight w:val="none"/>
          <w:lang w:val="en-US" w:eastAsia="zh-CN"/>
        </w:rPr>
        <w:t xml:space="preserve">19</w:t>
      </w:r>
      <w:r>
        <w:rPr>
          <w:rFonts w:hint="eastAsia" w:ascii="宋体" w:hAnsi="宋体" w:cs="宋体"/>
          <w:sz w:val="24"/>
          <w:szCs w:val="24"/>
          <w:highlight w:val="none"/>
        </w:rPr>
        <w:t xml:space="preserve">日上午8:30-9:30</w:t>
      </w:r>
      <w:r/>
    </w:p>
    <w:p>
      <w:pPr>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投标截止时间：北京时间202</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年9月</w:t>
      </w:r>
      <w:r>
        <w:rPr>
          <w:rFonts w:hint="eastAsia" w:ascii="宋体" w:hAnsi="宋体" w:cs="宋体"/>
          <w:sz w:val="24"/>
          <w:szCs w:val="24"/>
          <w:highlight w:val="none"/>
          <w:lang w:val="en-US" w:eastAsia="zh-CN"/>
        </w:rPr>
        <w:t xml:space="preserve">19</w:t>
      </w:r>
      <w:r>
        <w:rPr>
          <w:rFonts w:hint="eastAsia" w:ascii="宋体" w:hAnsi="宋体" w:cs="宋体"/>
          <w:sz w:val="24"/>
          <w:szCs w:val="24"/>
          <w:highlight w:val="none"/>
        </w:rPr>
        <w:t xml:space="preserve">日上午9:30</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投标文件递交地点：南京市栖霞区文苑路9号南京邮电大学行政南楼146室</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投标文件接收人：张老师</w:t>
      </w:r>
      <w:r/>
    </w:p>
    <w:p>
      <w:pPr>
        <w:pStyle w:val="863"/>
        <w:ind w:firstLine="498"/>
        <w:spacing w:before="145" w:after="145" w:line="360" w:lineRule="auto"/>
      </w:pPr>
      <w:r/>
      <w:bookmarkStart w:id="28" w:name="_Toc35393625"/>
      <w:r/>
      <w:bookmarkStart w:id="29" w:name="_Toc35393794"/>
      <w:r/>
      <w:bookmarkStart w:id="30" w:name="_Toc28359007"/>
      <w:r/>
      <w:bookmarkStart w:id="31" w:name="_Toc28359084"/>
      <w:r/>
      <w:bookmarkStart w:id="32" w:name="_Toc38985267"/>
      <w:r>
        <w:rPr>
          <w:rFonts w:hint="eastAsia"/>
        </w:rPr>
        <w:t xml:space="preserve">五、公告期限</w:t>
      </w:r>
      <w:bookmarkEnd w:id="28"/>
      <w:r/>
      <w:bookmarkEnd w:id="29"/>
      <w:r/>
      <w:bookmarkEnd w:id="30"/>
      <w:r/>
      <w:bookmarkEnd w:id="31"/>
      <w:r/>
      <w:bookmarkEnd w:id="32"/>
      <w:r/>
      <w:r/>
    </w:p>
    <w:p>
      <w:pPr>
        <w:ind w:firstLine="480"/>
        <w:rPr>
          <w:rFonts w:ascii="宋体" w:hAnsi="宋体" w:cs="宋体"/>
          <w:sz w:val="24"/>
          <w:szCs w:val="24"/>
        </w:rPr>
      </w:pPr>
      <w:r/>
      <w:bookmarkStart w:id="33" w:name="_Toc35393626"/>
      <w:r/>
      <w:bookmarkStart w:id="34" w:name="_Toc38985268"/>
      <w:r/>
      <w:bookmarkStart w:id="35" w:name="_Toc35393795"/>
      <w:r>
        <w:rPr>
          <w:rFonts w:hint="eastAsia" w:ascii="宋体" w:hAnsi="宋体" w:cs="宋体"/>
          <w:sz w:val="24"/>
          <w:szCs w:val="24"/>
        </w:rPr>
        <w:t xml:space="preserve">招标公告及招标文件公告期限为自本公告发布之日起5个工作日。</w:t>
      </w:r>
      <w:r/>
    </w:p>
    <w:p>
      <w:pPr>
        <w:pStyle w:val="863"/>
        <w:ind w:firstLine="498"/>
        <w:spacing w:before="145" w:after="145" w:line="360" w:lineRule="auto"/>
      </w:pPr>
      <w:r>
        <w:rPr>
          <w:rFonts w:hint="eastAsia"/>
        </w:rPr>
        <w:t xml:space="preserve">六、其他补充事宜</w:t>
      </w:r>
      <w:bookmarkEnd w:id="33"/>
      <w:r/>
      <w:bookmarkEnd w:id="34"/>
      <w:r/>
      <w:bookmarkEnd w:id="35"/>
      <w:r/>
      <w:r/>
    </w:p>
    <w:p>
      <w:pPr>
        <w:pStyle w:val="863"/>
        <w:ind w:firstLine="498"/>
        <w:spacing w:before="145" w:after="145" w:line="360" w:lineRule="auto"/>
        <w:rPr>
          <w:rFonts w:hint="eastAsia"/>
        </w:rPr>
      </w:pPr>
      <w:r/>
      <w:bookmarkStart w:id="36" w:name="_Toc35393627"/>
      <w:r/>
      <w:bookmarkStart w:id="37" w:name="_Toc28359085"/>
      <w:r/>
      <w:bookmarkStart w:id="38" w:name="_Toc35393796"/>
      <w:r/>
      <w:bookmarkStart w:id="39" w:name="_Toc38985269"/>
      <w:r/>
      <w:bookmarkStart w:id="40" w:name="_Toc28359008"/>
      <w:r>
        <w:rPr>
          <w:rFonts w:hint="eastAsia" w:ascii="宋体" w:hAnsi="宋体" w:eastAsia="宋体" w:cs="Times New Roman"/>
          <w:b w:val="0"/>
          <w:bCs/>
          <w:sz w:val="24"/>
          <w:szCs w:val="24"/>
          <w:lang w:val="en-US" w:eastAsia="zh-CN" w:bidi="ar-SA"/>
        </w:rPr>
        <w:t xml:space="preserve">1.</w:t>
      </w:r>
      <w:r>
        <w:rPr>
          <w:rFonts w:hint="eastAsia"/>
          <w:sz w:val="32"/>
          <w:szCs w:val="32"/>
          <w:highlight w:val="yellow"/>
        </w:rPr>
        <w:t xml:space="preserve">入校当天须携带本人身份证原件从南京邮电大学仙林校区南门（文苑路）进校。</w:t>
      </w:r>
      <w:bookmarkEnd w:id="36"/>
      <w:r/>
      <w:bookmarkEnd w:id="37"/>
      <w:r/>
      <w:bookmarkEnd w:id="38"/>
      <w:r/>
      <w:bookmarkEnd w:id="39"/>
      <w:r/>
      <w:bookmarkEnd w:id="40"/>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有关本次招标的事项若存在变动或修改，敬请及时关注在“江苏政府采购网”发布的更正公告。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tabs>
          <w:tab w:val="left" w:pos="900" w:leader="none"/>
        </w:tabs>
        <w:rPr>
          <w:rFonts w:ascii="宋体" w:hAnsi="宋体"/>
          <w:sz w:val="24"/>
          <w:szCs w:val="24"/>
        </w:rPr>
      </w:pPr>
      <w:r>
        <w:rPr>
          <w:rFonts w:hint="eastAsia" w:ascii="宋体" w:hAnsi="宋体"/>
          <w:bCs/>
          <w:sz w:val="24"/>
          <w:szCs w:val="24"/>
        </w:rPr>
        <w:t xml:space="preserve">4.缴纳费用：</w:t>
      </w:r>
      <w:r>
        <w:rPr>
          <w:rFonts w:hint="eastAsia" w:ascii="宋体" w:hAnsi="宋体"/>
          <w:sz w:val="24"/>
          <w:szCs w:val="24"/>
        </w:rPr>
        <w:t xml:space="preserve">本项目</w:t>
      </w:r>
      <w:r>
        <w:rPr>
          <w:rFonts w:hint="eastAsia" w:ascii="宋体" w:hAnsi="宋体"/>
          <w:sz w:val="24"/>
          <w:szCs w:val="24"/>
          <w:u w:val="single"/>
        </w:rPr>
        <w:t xml:space="preserve">无需</w:t>
      </w:r>
      <w:r>
        <w:rPr>
          <w:rFonts w:hint="eastAsia" w:ascii="宋体" w:hAnsi="宋体"/>
          <w:sz w:val="24"/>
          <w:szCs w:val="24"/>
        </w:rPr>
        <w:t xml:space="preserve">提前报名。投标单位须在投标时现场缴纳标书费100元/包（可微信、支付宝缴纳）。</w:t>
      </w:r>
      <w:r/>
    </w:p>
    <w:p>
      <w:pPr>
        <w:ind w:firstLine="482"/>
        <w:spacing w:line="300" w:lineRule="exact"/>
        <w:rPr>
          <w:rFonts w:ascii="宋体" w:hAnsi="宋体"/>
          <w:b/>
          <w:sz w:val="24"/>
          <w:szCs w:val="24"/>
        </w:rPr>
      </w:pPr>
      <w:r>
        <w:rPr>
          <w:rFonts w:hint="eastAsia" w:ascii="宋体" w:hAnsi="宋体"/>
          <w:b/>
          <w:sz w:val="24"/>
          <w:szCs w:val="24"/>
        </w:rPr>
        <w:t xml:space="preserve">七、本次招标联系事项</w:t>
      </w:r>
      <w:r/>
    </w:p>
    <w:p>
      <w:pPr>
        <w:ind w:firstLine="480"/>
        <w:spacing w:line="300" w:lineRule="exact"/>
        <w:rPr>
          <w:rFonts w:hint="eastAsia" w:ascii="宋体" w:hAnsi="宋体"/>
          <w:sz w:val="24"/>
          <w:szCs w:val="24"/>
        </w:rPr>
      </w:pPr>
      <w:r>
        <w:rPr>
          <w:rFonts w:hint="eastAsia" w:ascii="宋体" w:hAnsi="宋体"/>
          <w:sz w:val="24"/>
          <w:szCs w:val="24"/>
        </w:rPr>
      </w:r>
      <w:r/>
    </w:p>
    <w:p>
      <w:pPr>
        <w:ind w:firstLine="480"/>
        <w:spacing w:line="3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lang w:val="en-US" w:eastAsia="zh-CN"/>
        </w:rPr>
        <w:t xml:space="preserve">王</w:t>
      </w:r>
      <w:r>
        <w:rPr>
          <w:rFonts w:hint="eastAsia" w:ascii="宋体" w:hAnsi="宋体"/>
          <w:sz w:val="24"/>
          <w:szCs w:val="24"/>
        </w:rPr>
        <w:t xml:space="preserve">老师      联系电话：8586654</w:t>
      </w:r>
      <w:r>
        <w:rPr>
          <w:rFonts w:ascii="宋体" w:hAnsi="宋体"/>
          <w:sz w:val="24"/>
          <w:szCs w:val="24"/>
        </w:rPr>
        <w:t xml:space="preserve">1</w:t>
      </w:r>
      <w:r>
        <w:rPr>
          <w:rFonts w:hint="eastAsia" w:ascii="宋体" w:hAnsi="宋体"/>
          <w:sz w:val="24"/>
          <w:szCs w:val="24"/>
        </w:rPr>
        <w:t xml:space="preserve">     邮政编码：2100</w:t>
      </w:r>
      <w:r>
        <w:rPr>
          <w:rFonts w:ascii="宋体" w:hAnsi="宋体"/>
          <w:sz w:val="24"/>
          <w:szCs w:val="24"/>
        </w:rPr>
        <w:t xml:space="preserve">23</w:t>
      </w:r>
      <w:r/>
    </w:p>
    <w:p>
      <w:pPr>
        <w:spacing w:line="300" w:lineRule="exact"/>
        <w:rPr>
          <w:rFonts w:ascii="宋体" w:hAnsi="宋体"/>
          <w:sz w:val="24"/>
          <w:szCs w:val="24"/>
        </w:rPr>
      </w:pPr>
      <w:r>
        <w:rPr>
          <w:rFonts w:hint="eastAsia" w:ascii="宋体" w:hAnsi="宋体"/>
          <w:sz w:val="24"/>
          <w:szCs w:val="24"/>
        </w:rPr>
        <w:t xml:space="preserve">   </w:t>
      </w:r>
      <w:r/>
    </w:p>
    <w:p>
      <w:pPr>
        <w:ind w:firstLine="4320"/>
        <w:spacing w:line="300" w:lineRule="exact"/>
        <w:rPr>
          <w:rFonts w:ascii="宋体" w:hAnsi="宋体"/>
          <w:sz w:val="24"/>
          <w:szCs w:val="24"/>
        </w:rPr>
      </w:pPr>
      <w:r>
        <w:rPr>
          <w:rFonts w:ascii="宋体" w:hAnsi="宋体"/>
          <w:sz w:val="24"/>
          <w:szCs w:val="24"/>
        </w:rPr>
      </w:r>
      <w:r/>
    </w:p>
    <w:p>
      <w:pPr>
        <w:pStyle w:val="861"/>
        <w:rPr>
          <w:rFonts w:hint="eastAsia" w:ascii="黑体" w:hAnsi="黑体" w:eastAsia="黑体"/>
        </w:rPr>
      </w:pPr>
      <w:r>
        <w:rPr>
          <w:rFonts w:hint="eastAsia" w:ascii="黑体" w:hAnsi="黑体" w:eastAsia="黑体"/>
        </w:rPr>
      </w:r>
      <w:r/>
    </w:p>
    <w:p>
      <w:pPr>
        <w:pStyle w:val="861"/>
        <w:rPr>
          <w:rFonts w:hint="eastAsia" w:ascii="黑体" w:hAnsi="黑体" w:eastAsia="黑体"/>
        </w:rPr>
      </w:pPr>
      <w:r>
        <w:rPr>
          <w:rFonts w:hint="eastAsia" w:ascii="黑体" w:hAnsi="黑体" w:eastAsia="黑体"/>
        </w:rPr>
      </w:r>
      <w:r/>
    </w:p>
    <w:p>
      <w:pPr>
        <w:pStyle w:val="861"/>
        <w:rPr>
          <w:rFonts w:hint="eastAsia" w:ascii="黑体" w:hAnsi="黑体" w:eastAsia="黑体"/>
        </w:rPr>
      </w:pPr>
      <w:r>
        <w:rPr>
          <w:rFonts w:hint="eastAsia" w:ascii="黑体" w:hAnsi="黑体" w:eastAsia="黑体"/>
        </w:rPr>
      </w:r>
      <w:r/>
    </w:p>
    <w:p>
      <w:pPr>
        <w:rPr>
          <w:rFonts w:hint="eastAsia" w:ascii="黑体" w:hAnsi="黑体" w:eastAsia="黑体"/>
        </w:rPr>
      </w:pPr>
      <w:r>
        <w:rPr>
          <w:rFonts w:hint="eastAsia" w:ascii="黑体" w:hAnsi="黑体" w:eastAsia="黑体"/>
        </w:rPr>
      </w:r>
      <w:r/>
    </w:p>
    <w:p>
      <w:pPr>
        <w:pStyle w:val="1047"/>
        <w:rPr>
          <w:rFonts w:hint="eastAsia" w:ascii="黑体" w:hAnsi="黑体" w:eastAsia="黑体"/>
        </w:rPr>
      </w:pPr>
      <w:r>
        <w:rPr>
          <w:rFonts w:hint="eastAsia" w:ascii="黑体" w:hAnsi="黑体" w:eastAsia="黑体"/>
        </w:rPr>
      </w:r>
      <w:r/>
    </w:p>
    <w:p>
      <w:pPr>
        <w:pStyle w:val="1047"/>
        <w:rPr>
          <w:rFonts w:hint="eastAsia" w:ascii="黑体" w:hAnsi="黑体" w:eastAsia="黑体"/>
        </w:rPr>
      </w:pPr>
      <w:r>
        <w:rPr>
          <w:rFonts w:hint="eastAsia" w:ascii="黑体" w:hAnsi="黑体" w:eastAsia="黑体"/>
        </w:rPr>
      </w:r>
      <w:r/>
    </w:p>
    <w:p>
      <w:pPr>
        <w:pStyle w:val="1047"/>
        <w:rPr>
          <w:rFonts w:hint="eastAsia" w:ascii="黑体" w:hAnsi="黑体" w:eastAsia="黑体"/>
        </w:rPr>
      </w:pPr>
      <w:r>
        <w:rPr>
          <w:rFonts w:hint="eastAsia" w:ascii="黑体" w:hAnsi="黑体" w:eastAsia="黑体"/>
        </w:rPr>
      </w:r>
      <w:r/>
    </w:p>
    <w:p>
      <w:pPr>
        <w:pStyle w:val="1047"/>
        <w:rPr>
          <w:rFonts w:hint="eastAsia" w:ascii="黑体" w:hAnsi="黑体" w:eastAsia="黑体"/>
        </w:rPr>
      </w:pPr>
      <w:r>
        <w:rPr>
          <w:rFonts w:hint="eastAsia" w:ascii="黑体" w:hAnsi="黑体" w:eastAsia="黑体"/>
        </w:rPr>
      </w:r>
      <w:r/>
    </w:p>
    <w:p>
      <w:pPr>
        <w:pStyle w:val="1047"/>
        <w:rPr>
          <w:rFonts w:hint="eastAsia" w:ascii="黑体" w:hAnsi="黑体" w:eastAsia="黑体"/>
        </w:rPr>
      </w:pPr>
      <w:r>
        <w:rPr>
          <w:rFonts w:hint="eastAsia" w:ascii="黑体" w:hAnsi="黑体" w:eastAsia="黑体"/>
        </w:rPr>
      </w:r>
      <w:r/>
    </w:p>
    <w:p>
      <w:pPr>
        <w:pStyle w:val="1047"/>
        <w:rPr>
          <w:rFonts w:hint="eastAsia" w:ascii="黑体" w:hAnsi="黑体" w:eastAsia="黑体"/>
        </w:rPr>
      </w:pPr>
      <w:r>
        <w:rPr>
          <w:rFonts w:hint="eastAsia" w:ascii="黑体" w:hAnsi="黑体" w:eastAsia="黑体"/>
        </w:rPr>
      </w:r>
      <w:r/>
    </w:p>
    <w:p>
      <w:pPr>
        <w:pStyle w:val="1047"/>
        <w:ind w:left="0" w:firstLine="0"/>
        <w:rPr>
          <w:rFonts w:hint="eastAsia" w:ascii="黑体" w:hAnsi="黑体" w:eastAsia="黑体"/>
        </w:rPr>
      </w:pPr>
      <w:r>
        <w:rPr>
          <w:rFonts w:hint="eastAsia" w:ascii="黑体" w:hAnsi="黑体" w:eastAsia="黑体"/>
        </w:rPr>
      </w:r>
      <w:r/>
    </w:p>
    <w:p>
      <w:pPr>
        <w:pStyle w:val="861"/>
        <w:rPr>
          <w:rFonts w:hint="eastAsia" w:ascii="黑体" w:hAnsi="黑体" w:eastAsia="黑体"/>
        </w:rPr>
      </w:pPr>
      <w:r>
        <w:rPr>
          <w:rFonts w:hint="eastAsia" w:ascii="黑体" w:hAnsi="黑体" w:eastAsia="黑体"/>
        </w:rPr>
        <w:t xml:space="preserve">第二章  </w:t>
      </w:r>
      <w:bookmarkEnd w:id="1"/>
      <w:r/>
      <w:bookmarkEnd w:id="2"/>
      <w:r/>
      <w:bookmarkEnd w:id="3"/>
      <w:r/>
      <w:bookmarkEnd w:id="4"/>
      <w:r/>
      <w:bookmarkEnd w:id="5"/>
      <w:r/>
      <w:bookmarkEnd w:id="6"/>
      <w:r/>
      <w:bookmarkStart w:id="41" w:name="_Toc16938518"/>
      <w:r/>
      <w:bookmarkStart w:id="42" w:name="_Toc120614213"/>
      <w:r/>
      <w:bookmarkStart w:id="43" w:name="_Toc20823274"/>
      <w:r/>
      <w:bookmarkStart w:id="44" w:name="_Toc513029202"/>
      <w:r>
        <w:rPr>
          <w:rFonts w:hint="eastAsia" w:ascii="黑体" w:hAnsi="黑体" w:eastAsia="黑体"/>
        </w:rPr>
        <w:t xml:space="preserve">投标人须知</w:t>
      </w:r>
      <w:bookmarkEnd w:id="41"/>
      <w:r/>
      <w:bookmarkEnd w:id="42"/>
      <w:r/>
      <w:bookmarkEnd w:id="43"/>
      <w:r/>
      <w:bookmarkEnd w:id="44"/>
      <w:r/>
      <w:r/>
    </w:p>
    <w:p>
      <w:pPr>
        <w:ind w:firstLine="482"/>
        <w:spacing w:line="360" w:lineRule="exact"/>
        <w:rPr>
          <w:rFonts w:ascii="宋体" w:hAnsi="宋体"/>
          <w:b/>
          <w:sz w:val="24"/>
          <w:szCs w:val="24"/>
        </w:rPr>
      </w:pPr>
      <w:r/>
      <w:bookmarkStart w:id="45" w:name="_Toc120614214"/>
      <w:r/>
      <w:bookmarkStart w:id="46" w:name="_Toc20823275"/>
      <w:r/>
      <w:bookmarkStart w:id="47" w:name="_Toc16938519"/>
      <w:r/>
      <w:bookmarkStart w:id="48" w:name="_Toc513029203"/>
      <w:r>
        <w:rPr>
          <w:rFonts w:hint="eastAsia" w:ascii="宋体" w:hAnsi="宋体"/>
          <w:b/>
          <w:sz w:val="24"/>
          <w:szCs w:val="24"/>
        </w:rPr>
        <w:t xml:space="preserve">一</w:t>
      </w:r>
      <w:r>
        <w:rPr>
          <w:rFonts w:ascii="宋体" w:hAnsi="宋体"/>
          <w:b/>
          <w:sz w:val="24"/>
          <w:szCs w:val="24"/>
        </w:rPr>
        <w:t xml:space="preserve">、总则</w:t>
      </w:r>
      <w:r/>
    </w:p>
    <w:p>
      <w:pPr>
        <w:ind w:firstLine="482"/>
        <w:spacing w:line="360" w:lineRule="exact"/>
        <w:rPr>
          <w:rFonts w:hint="eastAsia" w:ascii="宋体" w:hAnsi="宋体"/>
          <w:b/>
          <w:sz w:val="24"/>
          <w:szCs w:val="24"/>
        </w:rPr>
      </w:pPr>
      <w:r>
        <w:rPr>
          <w:rFonts w:hint="eastAsia" w:ascii="宋体" w:hAnsi="宋体"/>
          <w:b/>
          <w:sz w:val="24"/>
          <w:szCs w:val="24"/>
        </w:rPr>
        <w:t xml:space="preserve">l、采购方式</w:t>
      </w:r>
      <w:r/>
    </w:p>
    <w:p>
      <w:pPr>
        <w:ind w:firstLine="480"/>
        <w:spacing w:line="360" w:lineRule="exact"/>
        <w:rPr>
          <w:rFonts w:hint="eastAsia" w:ascii="宋体" w:hAnsi="宋体"/>
          <w:sz w:val="24"/>
          <w:szCs w:val="24"/>
        </w:rPr>
      </w:pPr>
      <w:r>
        <w:rPr>
          <w:rFonts w:hint="eastAsia" w:ascii="宋体" w:hAnsi="宋体"/>
          <w:sz w:val="24"/>
          <w:szCs w:val="24"/>
        </w:rPr>
        <w:t xml:space="preserve">1.1本次采购采用公开招标方式，</w:t>
      </w:r>
      <w:r>
        <w:rPr>
          <w:rFonts w:ascii="宋体" w:hAnsi="宋体"/>
          <w:sz w:val="24"/>
          <w:szCs w:val="24"/>
        </w:rPr>
        <w:t xml:space="preserve">本</w:t>
      </w:r>
      <w:r>
        <w:rPr>
          <w:rFonts w:hint="eastAsia" w:ascii="宋体" w:hAnsi="宋体"/>
          <w:sz w:val="24"/>
          <w:szCs w:val="24"/>
        </w:rPr>
        <w:t xml:space="preserve">采购</w:t>
      </w:r>
      <w:r>
        <w:rPr>
          <w:rFonts w:ascii="宋体" w:hAnsi="宋体"/>
          <w:sz w:val="24"/>
          <w:szCs w:val="24"/>
        </w:rPr>
        <w:t xml:space="preserve">文件仅适用于</w:t>
      </w:r>
      <w:r>
        <w:rPr>
          <w:rFonts w:hint="eastAsia" w:ascii="宋体" w:hAnsi="宋体"/>
          <w:sz w:val="24"/>
          <w:szCs w:val="24"/>
        </w:rPr>
        <w:t xml:space="preserve">采购公告</w:t>
      </w:r>
      <w:r>
        <w:rPr>
          <w:rFonts w:ascii="宋体" w:hAnsi="宋体"/>
          <w:sz w:val="24"/>
          <w:szCs w:val="24"/>
        </w:rPr>
        <w:t xml:space="preserve">中所述项目</w:t>
      </w:r>
      <w:r>
        <w:rPr>
          <w:rFonts w:hint="eastAsia" w:ascii="宋体" w:hAnsi="宋体"/>
          <w:sz w:val="24"/>
          <w:szCs w:val="24"/>
        </w:rPr>
        <w:t xml:space="preserve">。</w:t>
      </w:r>
      <w:r/>
    </w:p>
    <w:p>
      <w:pPr>
        <w:ind w:firstLine="482"/>
        <w:spacing w:line="360" w:lineRule="exact"/>
        <w:rPr>
          <w:rFonts w:hint="eastAsia" w:ascii="宋体" w:hAnsi="宋体"/>
          <w:b/>
          <w:sz w:val="24"/>
          <w:szCs w:val="24"/>
        </w:rPr>
      </w:pPr>
      <w:r>
        <w:rPr>
          <w:rFonts w:hint="eastAsia" w:ascii="宋体" w:hAnsi="宋体"/>
          <w:b/>
          <w:sz w:val="24"/>
          <w:szCs w:val="24"/>
        </w:rPr>
        <w:t xml:space="preserve">2、合格的投标人</w:t>
      </w:r>
      <w:r/>
    </w:p>
    <w:p>
      <w:pPr>
        <w:ind w:firstLine="480"/>
        <w:spacing w:line="360" w:lineRule="exact"/>
        <w:rPr>
          <w:rFonts w:ascii="宋体" w:hAnsi="宋体"/>
          <w:sz w:val="24"/>
          <w:szCs w:val="24"/>
        </w:rPr>
      </w:pPr>
      <w:r>
        <w:rPr>
          <w:rFonts w:ascii="宋体" w:hAnsi="宋体"/>
          <w:sz w:val="24"/>
          <w:szCs w:val="24"/>
        </w:rPr>
        <w:t xml:space="preserve">2.1</w:t>
      </w:r>
      <w:r>
        <w:rPr>
          <w:rFonts w:hint="eastAsia" w:ascii="宋体" w:hAnsi="宋体"/>
          <w:sz w:val="24"/>
          <w:szCs w:val="24"/>
        </w:rPr>
        <w:t xml:space="preserve">满足采购</w:t>
      </w:r>
      <w:r>
        <w:rPr>
          <w:rFonts w:ascii="宋体" w:hAnsi="宋体"/>
          <w:sz w:val="24"/>
          <w:szCs w:val="24"/>
        </w:rPr>
        <w:t xml:space="preserve">公告中</w:t>
      </w:r>
      <w:r>
        <w:rPr>
          <w:rFonts w:hint="eastAsia" w:ascii="宋体" w:hAnsi="宋体"/>
          <w:sz w:val="24"/>
          <w:szCs w:val="24"/>
        </w:rPr>
        <w:t xml:space="preserve">投标</w:t>
      </w:r>
      <w:r>
        <w:rPr>
          <w:rFonts w:ascii="宋体" w:hAnsi="宋体"/>
          <w:sz w:val="24"/>
          <w:szCs w:val="24"/>
        </w:rPr>
        <w:t xml:space="preserve">人资质要求</w:t>
      </w:r>
      <w:r>
        <w:rPr>
          <w:rFonts w:hint="eastAsia" w:ascii="宋体" w:hAnsi="宋体"/>
          <w:sz w:val="24"/>
          <w:szCs w:val="24"/>
        </w:rPr>
        <w:t xml:space="preserve">的</w:t>
      </w:r>
      <w:r>
        <w:rPr>
          <w:rFonts w:ascii="宋体" w:hAnsi="宋体"/>
          <w:sz w:val="24"/>
          <w:szCs w:val="24"/>
        </w:rPr>
        <w:t xml:space="preserve">规定。</w:t>
      </w:r>
      <w:r/>
    </w:p>
    <w:p>
      <w:pPr>
        <w:ind w:firstLine="480"/>
        <w:spacing w:line="360" w:lineRule="exact"/>
        <w:rPr>
          <w:rFonts w:hint="eastAsia" w:ascii="宋体" w:hAnsi="宋体"/>
          <w:sz w:val="24"/>
          <w:szCs w:val="24"/>
        </w:rPr>
      </w:pPr>
      <w:r>
        <w:rPr>
          <w:rFonts w:hint="eastAsia" w:ascii="宋体" w:hAnsi="宋体"/>
          <w:sz w:val="24"/>
          <w:szCs w:val="24"/>
        </w:rPr>
        <w:t xml:space="preserve">2.2 满足本文件实质性条款的规定。</w:t>
      </w:r>
      <w:r/>
    </w:p>
    <w:p>
      <w:pPr>
        <w:ind w:firstLine="482"/>
        <w:spacing w:line="360" w:lineRule="exact"/>
        <w:rPr>
          <w:rFonts w:hint="eastAsia" w:ascii="宋体" w:hAnsi="宋体"/>
          <w:b/>
          <w:sz w:val="24"/>
          <w:szCs w:val="24"/>
        </w:rPr>
      </w:pPr>
      <w:r>
        <w:rPr>
          <w:rFonts w:hint="eastAsia" w:ascii="宋体" w:hAnsi="宋体"/>
          <w:b/>
          <w:sz w:val="24"/>
          <w:szCs w:val="24"/>
        </w:rPr>
        <w:t xml:space="preserve">3、适用法律</w:t>
      </w:r>
      <w:r/>
    </w:p>
    <w:p>
      <w:pPr>
        <w:ind w:firstLine="480"/>
        <w:spacing w:line="360" w:lineRule="exact"/>
        <w:rPr>
          <w:rFonts w:hint="eastAsia" w:ascii="宋体" w:hAnsi="宋体"/>
          <w:sz w:val="24"/>
          <w:szCs w:val="24"/>
        </w:rPr>
      </w:pPr>
      <w:r>
        <w:rPr>
          <w:rFonts w:hint="eastAsia" w:ascii="宋体" w:hAnsi="宋体"/>
          <w:sz w:val="24"/>
          <w:szCs w:val="24"/>
        </w:rPr>
        <w:t xml:space="preserve">3.1本次采购及由本次采购产生的合同受中华人民共和国有关法律法规制约和保护。</w:t>
      </w:r>
      <w:r/>
    </w:p>
    <w:p>
      <w:pPr>
        <w:ind w:firstLine="482"/>
        <w:spacing w:line="360" w:lineRule="exact"/>
        <w:rPr>
          <w:rFonts w:hint="eastAsia" w:ascii="宋体" w:hAnsi="宋体"/>
          <w:b/>
          <w:sz w:val="24"/>
          <w:szCs w:val="24"/>
        </w:rPr>
      </w:pPr>
      <w:r>
        <w:rPr>
          <w:rFonts w:hint="eastAsia" w:ascii="宋体" w:hAnsi="宋体"/>
          <w:b/>
          <w:sz w:val="24"/>
          <w:szCs w:val="24"/>
        </w:rPr>
        <w:t xml:space="preserve">4、投标费用</w:t>
      </w:r>
      <w:r/>
    </w:p>
    <w:p>
      <w:pPr>
        <w:ind w:firstLine="480"/>
        <w:spacing w:line="360" w:lineRule="exact"/>
        <w:rPr>
          <w:rFonts w:ascii="宋体" w:hAnsi="宋体"/>
          <w:sz w:val="24"/>
          <w:szCs w:val="24"/>
        </w:rPr>
      </w:pPr>
      <w:r>
        <w:rPr>
          <w:rFonts w:hint="eastAsia" w:ascii="宋体" w:hAnsi="宋体"/>
          <w:sz w:val="24"/>
          <w:szCs w:val="24"/>
        </w:rPr>
        <w:t xml:space="preserve">4.1投标人应自行承担所有参与投标有关费用，无论投标过程中的做法和结果如何，采购人在任何情况下均无义务和责任承担这些费用。</w:t>
      </w:r>
      <w:r/>
    </w:p>
    <w:p>
      <w:pPr>
        <w:ind w:firstLine="480"/>
        <w:spacing w:line="360" w:lineRule="exact"/>
        <w:rPr>
          <w:rFonts w:hint="eastAsia" w:ascii="宋体" w:hAnsi="宋体"/>
          <w:sz w:val="24"/>
          <w:szCs w:val="24"/>
        </w:rPr>
      </w:pPr>
      <w:r>
        <w:rPr>
          <w:rFonts w:hint="eastAsia" w:ascii="宋体" w:hAnsi="宋体" w:cs="宋体"/>
          <w:sz w:val="24"/>
          <w:szCs w:val="24"/>
        </w:rPr>
        <w:t xml:space="preserve">4.2本项目收取投标人</w:t>
      </w:r>
      <w:r>
        <w:rPr>
          <w:rFonts w:hint="eastAsia" w:ascii="宋体" w:hAnsi="宋体"/>
          <w:sz w:val="24"/>
          <w:szCs w:val="24"/>
        </w:rPr>
        <w:t xml:space="preserve">标书费100元，收取</w:t>
      </w:r>
      <w:r>
        <w:rPr>
          <w:rFonts w:hint="eastAsia" w:ascii="宋体" w:hAnsi="宋体" w:cs="宋体"/>
          <w:sz w:val="24"/>
          <w:szCs w:val="24"/>
        </w:rPr>
        <w:t xml:space="preserve">中标人项目评审</w:t>
      </w:r>
      <w:r>
        <w:rPr>
          <w:rFonts w:ascii="宋体" w:hAnsi="宋体" w:cs="宋体"/>
          <w:sz w:val="24"/>
          <w:szCs w:val="24"/>
        </w:rPr>
        <w:t xml:space="preserve">费</w:t>
      </w:r>
      <w:r>
        <w:rPr>
          <w:rFonts w:hint="eastAsia" w:ascii="宋体" w:hAnsi="宋体" w:cs="宋体"/>
          <w:sz w:val="24"/>
          <w:szCs w:val="24"/>
        </w:rPr>
        <w:t xml:space="preserve">人民币</w:t>
      </w:r>
      <w:r>
        <w:rPr>
          <w:rFonts w:hint="eastAsia" w:ascii="宋体" w:hAnsi="宋体"/>
          <w:sz w:val="24"/>
          <w:szCs w:val="24"/>
          <w:u w:val="single"/>
        </w:rPr>
        <w:t xml:space="preserve"> </w:t>
      </w:r>
      <w:r>
        <w:rPr>
          <w:rFonts w:hint="eastAsia" w:ascii="宋体" w:hAnsi="宋体"/>
          <w:sz w:val="24"/>
          <w:szCs w:val="24"/>
          <w:u w:val="single"/>
          <w:lang w:val="en-US" w:eastAsia="zh-CN"/>
        </w:rPr>
        <w:t xml:space="preserve">陆仟伍佰</w:t>
      </w:r>
      <w:r>
        <w:rPr>
          <w:rFonts w:hint="eastAsia" w:ascii="宋体" w:hAnsi="宋体"/>
          <w:sz w:val="24"/>
          <w:szCs w:val="24"/>
          <w:u w:val="single"/>
        </w:rPr>
        <w:t xml:space="preserve">元/包（</w:t>
      </w:r>
      <w:r>
        <w:rPr>
          <w:rFonts w:hint="eastAsia" w:ascii="宋体" w:hAnsi="宋体"/>
          <w:sz w:val="24"/>
          <w:szCs w:val="24"/>
          <w:u w:val="single"/>
          <w:lang w:val="en-US" w:eastAsia="zh-CN"/>
        </w:rPr>
        <w:t xml:space="preserve">6500</w:t>
      </w:r>
      <w:r>
        <w:rPr>
          <w:rFonts w:hint="eastAsia" w:ascii="宋体" w:hAnsi="宋体"/>
          <w:sz w:val="24"/>
          <w:szCs w:val="24"/>
          <w:u w:val="single"/>
        </w:rPr>
        <w:t xml:space="preserve">元/包）</w:t>
      </w:r>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b/>
          <w:sz w:val="24"/>
          <w:szCs w:val="24"/>
        </w:rPr>
        <w:t xml:space="preserve">注：</w:t>
      </w:r>
      <w:r>
        <w:rPr>
          <w:rFonts w:hint="eastAsia" w:ascii="宋体" w:hAnsi="宋体"/>
          <w:sz w:val="24"/>
          <w:szCs w:val="24"/>
        </w:rPr>
        <w:t xml:space="preserve">请中标人在</w:t>
      </w:r>
      <w:r>
        <w:rPr>
          <w:rFonts w:ascii="宋体" w:hAnsi="宋体"/>
          <w:sz w:val="24"/>
          <w:szCs w:val="24"/>
        </w:rPr>
        <w:t xml:space="preserve">确定中标结果后三个工作日</w:t>
      </w:r>
      <w:r>
        <w:rPr>
          <w:rFonts w:hint="eastAsia" w:ascii="宋体" w:hAnsi="宋体"/>
          <w:sz w:val="24"/>
          <w:szCs w:val="24"/>
        </w:rPr>
        <w:t xml:space="preserve">内</w:t>
      </w:r>
      <w:r>
        <w:rPr>
          <w:rFonts w:ascii="宋体" w:hAnsi="宋体"/>
          <w:sz w:val="24"/>
          <w:szCs w:val="24"/>
        </w:rPr>
        <w:t xml:space="preserve">将</w:t>
      </w:r>
      <w:r>
        <w:rPr>
          <w:rFonts w:hint="eastAsia" w:ascii="宋体" w:hAnsi="宋体"/>
          <w:sz w:val="24"/>
          <w:szCs w:val="24"/>
        </w:rPr>
        <w:t xml:space="preserve">中标服务费以转账</w:t>
      </w:r>
      <w:r>
        <w:rPr>
          <w:rFonts w:ascii="宋体" w:hAnsi="宋体"/>
          <w:sz w:val="24"/>
          <w:szCs w:val="24"/>
        </w:rPr>
        <w:t xml:space="preserve">形式汇</w:t>
      </w:r>
      <w:r>
        <w:rPr>
          <w:rFonts w:hint="eastAsia" w:ascii="宋体" w:hAnsi="宋体"/>
          <w:sz w:val="24"/>
          <w:szCs w:val="24"/>
        </w:rPr>
        <w:t xml:space="preserve">至</w:t>
      </w:r>
      <w:r>
        <w:rPr>
          <w:rFonts w:ascii="宋体" w:hAnsi="宋体"/>
          <w:sz w:val="24"/>
          <w:szCs w:val="24"/>
        </w:rPr>
        <w:t xml:space="preserve">如下账户：</w:t>
      </w:r>
      <w:r/>
    </w:p>
    <w:p>
      <w:pPr>
        <w:ind w:left="482"/>
        <w:jc w:val="left"/>
        <w:spacing w:line="380" w:lineRule="exact"/>
        <w:rPr>
          <w:rFonts w:ascii="宋体" w:hAnsi="宋体"/>
          <w:sz w:val="24"/>
          <w:szCs w:val="24"/>
        </w:rPr>
      </w:pPr>
      <w:r>
        <w:rPr>
          <w:rFonts w:hint="eastAsia" w:ascii="宋体" w:hAnsi="宋体"/>
          <w:sz w:val="24"/>
          <w:szCs w:val="24"/>
        </w:rPr>
        <w:t xml:space="preserve">户名：南京邮电大学             账号：</w:t>
      </w:r>
      <w:r>
        <w:rPr>
          <w:rFonts w:ascii="宋体" w:hAnsi="宋体"/>
          <w:sz w:val="24"/>
          <w:szCs w:val="24"/>
        </w:rPr>
        <w:t xml:space="preserve">478058217116</w:t>
      </w:r>
      <w:r/>
    </w:p>
    <w:p>
      <w:pPr>
        <w:ind w:firstLine="480"/>
        <w:spacing w:line="360" w:lineRule="auto"/>
        <w:rPr>
          <w:rFonts w:ascii="宋体" w:hAnsi="宋体"/>
          <w:sz w:val="24"/>
          <w:szCs w:val="24"/>
        </w:rPr>
      </w:pPr>
      <w:r>
        <w:rPr>
          <w:rFonts w:hint="eastAsia" w:ascii="宋体" w:hAnsi="宋体"/>
          <w:sz w:val="24"/>
          <w:szCs w:val="24"/>
        </w:rPr>
        <w:t xml:space="preserve">开户行：中国银行</w:t>
      </w:r>
      <w:r>
        <w:rPr>
          <w:rFonts w:ascii="宋体" w:hAnsi="宋体"/>
          <w:sz w:val="24"/>
          <w:szCs w:val="24"/>
        </w:rPr>
        <w:t xml:space="preserve">南京云锦路支行</w:t>
      </w:r>
      <w:r>
        <w:rPr>
          <w:rFonts w:hint="eastAsia" w:ascii="宋体" w:hAnsi="宋体"/>
          <w:sz w:val="24"/>
          <w:szCs w:val="24"/>
        </w:rPr>
        <w:t xml:space="preserve">（联行号</w:t>
      </w:r>
      <w:r>
        <w:rPr>
          <w:rFonts w:ascii="宋体" w:hAnsi="宋体"/>
          <w:sz w:val="24"/>
          <w:szCs w:val="24"/>
        </w:rPr>
        <w:t xml:space="preserve">：</w:t>
      </w:r>
      <w:r>
        <w:rPr>
          <w:rFonts w:hint="eastAsia" w:ascii="宋体" w:hAnsi="宋体"/>
          <w:sz w:val="24"/>
          <w:szCs w:val="24"/>
        </w:rPr>
        <w:t xml:space="preserve">104301004410）</w:t>
      </w:r>
      <w:r/>
    </w:p>
    <w:p>
      <w:pPr>
        <w:pStyle w:val="688"/>
        <w:ind w:firstLine="480"/>
        <w:rPr>
          <w:rFonts w:hint="eastAsia"/>
        </w:rPr>
      </w:pPr>
      <w:r>
        <w:rPr>
          <w:rFonts w:hint="eastAsia" w:ascii="宋体" w:hAnsi="宋体" w:eastAsia="宋体"/>
          <w:sz w:val="24"/>
          <w:szCs w:val="24"/>
        </w:rPr>
        <w:t xml:space="preserve">转账后请将转账凭证电子版发送至邮箱：zbb@njupt.edu.cn，并标注清楚项目编号</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分包号</w:t>
      </w:r>
      <w:r>
        <w:rPr>
          <w:rFonts w:hint="eastAsia" w:ascii="宋体" w:hAnsi="宋体" w:eastAsia="宋体"/>
          <w:sz w:val="24"/>
          <w:szCs w:val="24"/>
          <w:lang w:eastAsia="zh-CN"/>
        </w:rPr>
        <w:t xml:space="preserve">）</w:t>
      </w:r>
      <w:r>
        <w:rPr>
          <w:rFonts w:hint="eastAsia" w:ascii="宋体" w:hAnsi="宋体" w:eastAsia="宋体"/>
          <w:sz w:val="24"/>
          <w:szCs w:val="24"/>
        </w:rPr>
        <w:t xml:space="preserve">和项目名称。</w:t>
      </w:r>
      <w:r/>
    </w:p>
    <w:p>
      <w:pPr>
        <w:ind w:firstLine="482"/>
        <w:spacing w:line="360" w:lineRule="exact"/>
        <w:rPr>
          <w:rFonts w:hint="eastAsia" w:ascii="宋体" w:hAnsi="宋体"/>
          <w:b/>
          <w:sz w:val="24"/>
          <w:szCs w:val="24"/>
        </w:rPr>
      </w:pPr>
      <w:r>
        <w:rPr>
          <w:rFonts w:hint="eastAsia" w:ascii="宋体" w:hAnsi="宋体"/>
          <w:b/>
          <w:sz w:val="24"/>
          <w:szCs w:val="24"/>
        </w:rPr>
        <w:t xml:space="preserve">5、采购文件的约束力</w:t>
      </w:r>
      <w:r/>
    </w:p>
    <w:p>
      <w:pPr>
        <w:ind w:firstLine="480"/>
        <w:spacing w:line="360" w:lineRule="exact"/>
        <w:rPr>
          <w:rFonts w:hint="eastAsia" w:ascii="宋体" w:hAnsi="宋体"/>
          <w:sz w:val="24"/>
          <w:szCs w:val="24"/>
        </w:rPr>
      </w:pPr>
      <w:r>
        <w:rPr>
          <w:rFonts w:hint="eastAsia" w:ascii="宋体" w:hAnsi="宋体"/>
          <w:sz w:val="24"/>
          <w:szCs w:val="24"/>
        </w:rPr>
        <w:t xml:space="preserve">5.1投标人一旦下载了本采购文件并参与投标，即被认为接受了本采购文件中的所有条件和规定。</w:t>
      </w:r>
      <w:r/>
    </w:p>
    <w:p>
      <w:pPr>
        <w:ind w:firstLine="482"/>
        <w:spacing w:line="360" w:lineRule="exact"/>
        <w:rPr>
          <w:rFonts w:ascii="宋体" w:hAnsi="宋体"/>
          <w:b/>
          <w:sz w:val="24"/>
          <w:szCs w:val="24"/>
        </w:rPr>
      </w:pPr>
      <w:r>
        <w:rPr>
          <w:rFonts w:hint="eastAsia" w:ascii="宋体" w:hAnsi="宋体"/>
          <w:b/>
          <w:sz w:val="24"/>
          <w:szCs w:val="24"/>
        </w:rPr>
        <w:t xml:space="preserve">二</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文件</w:t>
      </w:r>
      <w:r/>
    </w:p>
    <w:p>
      <w:pPr>
        <w:ind w:firstLine="482"/>
        <w:spacing w:line="360" w:lineRule="exact"/>
        <w:rPr>
          <w:rFonts w:ascii="宋体" w:hAnsi="宋体"/>
          <w:b/>
          <w:sz w:val="24"/>
          <w:szCs w:val="24"/>
        </w:rPr>
      </w:pPr>
      <w:r>
        <w:rPr>
          <w:rFonts w:hint="eastAsia" w:ascii="宋体" w:hAnsi="宋体"/>
          <w:b/>
          <w:sz w:val="24"/>
          <w:szCs w:val="24"/>
        </w:rPr>
        <w:t xml:space="preserve">6、采购</w:t>
      </w:r>
      <w:r>
        <w:rPr>
          <w:rFonts w:ascii="宋体" w:hAnsi="宋体"/>
          <w:b/>
          <w:sz w:val="24"/>
          <w:szCs w:val="24"/>
        </w:rPr>
        <w:t xml:space="preserve">文件的构成</w:t>
      </w:r>
      <w:r/>
    </w:p>
    <w:p>
      <w:pPr>
        <w:ind w:firstLine="480"/>
        <w:spacing w:line="360" w:lineRule="exact"/>
        <w:rPr>
          <w:rFonts w:ascii="宋体" w:hAnsi="宋体"/>
          <w:sz w:val="24"/>
          <w:szCs w:val="24"/>
        </w:rPr>
      </w:pPr>
      <w:r>
        <w:rPr>
          <w:rFonts w:ascii="宋体" w:hAnsi="宋体"/>
          <w:sz w:val="24"/>
          <w:szCs w:val="24"/>
        </w:rPr>
        <w:t xml:space="preserve">6.1</w:t>
      </w:r>
      <w:r>
        <w:rPr>
          <w:rFonts w:hint="eastAsia" w:ascii="宋体" w:hAnsi="宋体"/>
          <w:sz w:val="24"/>
          <w:szCs w:val="24"/>
        </w:rPr>
        <w:t xml:space="preserve">采购</w:t>
      </w:r>
      <w:r>
        <w:rPr>
          <w:rFonts w:ascii="宋体" w:hAnsi="宋体"/>
          <w:sz w:val="24"/>
          <w:szCs w:val="24"/>
        </w:rPr>
        <w:t xml:space="preserve">文件由</w:t>
      </w:r>
      <w:r>
        <w:rPr>
          <w:rFonts w:hint="eastAsia" w:ascii="宋体" w:hAnsi="宋体"/>
          <w:sz w:val="24"/>
          <w:szCs w:val="24"/>
        </w:rPr>
        <w:t xml:space="preserve">以下</w:t>
      </w:r>
      <w:r>
        <w:rPr>
          <w:rFonts w:ascii="宋体" w:hAnsi="宋体"/>
          <w:sz w:val="24"/>
          <w:szCs w:val="24"/>
        </w:rPr>
        <w:t xml:space="preserve">部分组成：</w:t>
      </w:r>
      <w:r/>
    </w:p>
    <w:p>
      <w:pPr>
        <w:ind w:firstLine="360"/>
        <w:spacing w:line="3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招标</w:t>
      </w:r>
      <w:r>
        <w:rPr>
          <w:rFonts w:hint="eastAsia" w:ascii="宋体" w:hAnsi="宋体"/>
          <w:sz w:val="24"/>
          <w:szCs w:val="24"/>
        </w:rPr>
        <w:t xml:space="preserve">公告</w:t>
      </w:r>
      <w:r/>
    </w:p>
    <w:p>
      <w:pPr>
        <w:ind w:firstLine="360"/>
        <w:spacing w:line="360" w:lineRule="exact"/>
        <w:rPr>
          <w:rFonts w:hint="eastAsia" w:ascii="宋体" w:hAnsi="宋体"/>
          <w:sz w:val="24"/>
          <w:szCs w:val="24"/>
        </w:rPr>
      </w:pPr>
      <w:r>
        <w:rPr>
          <w:rFonts w:hint="eastAsia" w:ascii="宋体" w:hAnsi="宋体"/>
          <w:sz w:val="24"/>
          <w:szCs w:val="24"/>
        </w:rPr>
        <w:t xml:space="preserve">（2）投标人须知</w:t>
      </w:r>
      <w:r/>
    </w:p>
    <w:p>
      <w:pPr>
        <w:ind w:firstLine="360"/>
        <w:spacing w:line="360" w:lineRule="exact"/>
        <w:rPr>
          <w:rFonts w:hint="eastAsia" w:ascii="宋体" w:hAnsi="宋体"/>
          <w:sz w:val="24"/>
          <w:szCs w:val="24"/>
        </w:rPr>
      </w:pPr>
      <w:r>
        <w:rPr>
          <w:rFonts w:hint="eastAsia" w:ascii="宋体" w:hAnsi="宋体"/>
          <w:sz w:val="24"/>
          <w:szCs w:val="24"/>
        </w:rPr>
        <w:t xml:space="preserve">（3）合同条款及格式</w:t>
      </w:r>
      <w:r/>
    </w:p>
    <w:p>
      <w:pPr>
        <w:ind w:firstLine="360"/>
        <w:spacing w:line="360" w:lineRule="exact"/>
        <w:rPr>
          <w:rFonts w:hint="eastAsia" w:ascii="宋体" w:hAnsi="宋体"/>
          <w:sz w:val="24"/>
          <w:szCs w:val="24"/>
        </w:rPr>
      </w:pPr>
      <w:r>
        <w:rPr>
          <w:rFonts w:hint="eastAsia" w:ascii="宋体" w:hAnsi="宋体"/>
          <w:sz w:val="24"/>
          <w:szCs w:val="24"/>
        </w:rPr>
        <w:t xml:space="preserve">（4）项目需求</w:t>
      </w:r>
      <w:r/>
    </w:p>
    <w:p>
      <w:pPr>
        <w:ind w:firstLine="360"/>
        <w:spacing w:line="36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36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360" w:lineRule="exact"/>
        <w:rPr>
          <w:rFonts w:hint="eastAsia" w:ascii="宋体" w:hAnsi="宋体"/>
          <w:sz w:val="24"/>
          <w:szCs w:val="24"/>
        </w:rPr>
      </w:pPr>
      <w:r>
        <w:rPr>
          <w:rFonts w:hint="eastAsia" w:ascii="宋体" w:hAnsi="宋体"/>
          <w:sz w:val="24"/>
          <w:szCs w:val="24"/>
        </w:rPr>
        <w:t xml:space="preserve">请仔细检查采购文件是否齐全，如有缺漏请立即与南京邮电大学采购招标</w:t>
      </w:r>
      <w:r>
        <w:rPr>
          <w:rFonts w:ascii="宋体" w:hAnsi="宋体"/>
          <w:sz w:val="24"/>
          <w:szCs w:val="24"/>
        </w:rPr>
        <w:t xml:space="preserve">管理办公室</w:t>
      </w:r>
      <w:r>
        <w:rPr>
          <w:rFonts w:hint="eastAsia" w:ascii="宋体" w:hAnsi="宋体"/>
          <w:sz w:val="24"/>
          <w:szCs w:val="24"/>
        </w:rPr>
        <w:t xml:space="preserve">联系解决。</w:t>
      </w:r>
      <w:r/>
    </w:p>
    <w:p>
      <w:pPr>
        <w:ind w:firstLine="480"/>
        <w:spacing w:line="360" w:lineRule="exact"/>
        <w:rPr>
          <w:rFonts w:ascii="宋体" w:hAnsi="宋体"/>
          <w:sz w:val="24"/>
          <w:szCs w:val="24"/>
        </w:rPr>
      </w:pPr>
      <w:r>
        <w:rPr>
          <w:rFonts w:ascii="宋体" w:hAnsi="宋体"/>
          <w:sz w:val="24"/>
          <w:szCs w:val="24"/>
        </w:rPr>
        <w:t xml:space="preserve">6.2</w:t>
      </w:r>
      <w:r>
        <w:rPr>
          <w:rFonts w:hint="eastAsia" w:ascii="宋体" w:hAnsi="宋体"/>
          <w:sz w:val="24"/>
          <w:szCs w:val="24"/>
        </w:rPr>
        <w:t xml:space="preserve">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82"/>
        <w:spacing w:line="360" w:lineRule="exact"/>
        <w:rPr>
          <w:rFonts w:hint="eastAsia" w:ascii="宋体" w:hAnsi="宋体"/>
          <w:b/>
          <w:sz w:val="24"/>
          <w:szCs w:val="24"/>
        </w:rPr>
      </w:pPr>
      <w:r>
        <w:rPr>
          <w:rFonts w:ascii="宋体" w:hAnsi="宋体"/>
          <w:b/>
          <w:sz w:val="24"/>
          <w:szCs w:val="24"/>
        </w:rPr>
        <w:t xml:space="preserve">7</w:t>
      </w:r>
      <w:r>
        <w:rPr>
          <w:rFonts w:hint="eastAsia" w:ascii="宋体" w:hAnsi="宋体"/>
          <w:b/>
          <w:sz w:val="24"/>
          <w:szCs w:val="24"/>
        </w:rPr>
        <w:t xml:space="preserve">、采购文件的澄清</w:t>
      </w:r>
      <w:r/>
    </w:p>
    <w:p>
      <w:pPr>
        <w:ind w:firstLine="480"/>
        <w:spacing w:line="360" w:lineRule="exact"/>
        <w:rPr>
          <w:rFonts w:hint="eastAsia" w:ascii="宋体" w:hAnsi="宋体"/>
          <w:sz w:val="24"/>
          <w:szCs w:val="24"/>
        </w:rPr>
      </w:pPr>
      <w:r>
        <w:rPr>
          <w:rFonts w:hint="eastAsia" w:ascii="宋体" w:hAnsi="宋体"/>
          <w:sz w:val="24"/>
          <w:szCs w:val="24"/>
        </w:rPr>
        <w:t xml:space="preserve">任何要求对采购文件进行澄清的投标人，均应在投标截止期前十日前以书面形式通知采购人。</w:t>
      </w:r>
      <w:r/>
    </w:p>
    <w:p>
      <w:pPr>
        <w:ind w:firstLine="482"/>
        <w:spacing w:line="360" w:lineRule="exact"/>
        <w:rPr>
          <w:rFonts w:hint="eastAsia" w:ascii="宋体" w:hAnsi="宋体"/>
          <w:b/>
          <w:sz w:val="24"/>
          <w:szCs w:val="24"/>
        </w:rPr>
      </w:pPr>
      <w:r>
        <w:rPr>
          <w:rFonts w:ascii="宋体" w:hAnsi="宋体"/>
          <w:b/>
          <w:sz w:val="24"/>
          <w:szCs w:val="24"/>
        </w:rPr>
        <w:t xml:space="preserve">8</w:t>
      </w:r>
      <w:r>
        <w:rPr>
          <w:rFonts w:hint="eastAsia" w:ascii="宋体" w:hAnsi="宋体"/>
          <w:b/>
          <w:sz w:val="24"/>
          <w:szCs w:val="24"/>
        </w:rPr>
        <w:t xml:space="preserve">、采购文件的修改</w:t>
      </w:r>
      <w:r/>
    </w:p>
    <w:p>
      <w:pPr>
        <w:ind w:firstLine="480"/>
        <w:spacing w:line="360" w:lineRule="exact"/>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.l在投标截止日期前，无论何种原因，采购人均可主动或在解答投标人提出的澄清问题时对采购文件进行修改。</w:t>
      </w:r>
      <w:r/>
    </w:p>
    <w:p>
      <w:pPr>
        <w:ind w:firstLine="480"/>
        <w:spacing w:line="360" w:lineRule="exact"/>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.2采购文件的修改将在“江苏政府采购网”</w:t>
      </w:r>
      <w:r>
        <w:rPr>
          <w:rFonts w:ascii="宋体" w:hAnsi="宋体"/>
          <w:sz w:val="24"/>
          <w:szCs w:val="24"/>
        </w:rPr>
        <w:t xml:space="preserve">网站上</w:t>
      </w:r>
      <w:r>
        <w:rPr>
          <w:rFonts w:hint="eastAsia" w:ascii="宋体" w:hAnsi="宋体"/>
          <w:sz w:val="24"/>
          <w:szCs w:val="24"/>
        </w:rPr>
        <w:t xml:space="preserve">公布，并对所有投标人具有约束力。</w:t>
      </w:r>
      <w:r/>
    </w:p>
    <w:p>
      <w:pPr>
        <w:ind w:firstLine="482"/>
        <w:spacing w:line="360" w:lineRule="exact"/>
        <w:rPr>
          <w:rFonts w:ascii="宋体" w:hAnsi="宋体"/>
          <w:b/>
          <w:sz w:val="24"/>
          <w:szCs w:val="24"/>
        </w:rPr>
      </w:pPr>
      <w:r>
        <w:rPr>
          <w:rFonts w:hint="eastAsia" w:ascii="宋体" w:hAnsi="宋体"/>
          <w:b/>
          <w:sz w:val="24"/>
          <w:szCs w:val="24"/>
        </w:rPr>
        <w:t xml:space="preserve">三</w:t>
      </w:r>
      <w:r>
        <w:rPr>
          <w:rFonts w:ascii="宋体" w:hAnsi="宋体"/>
          <w:b/>
          <w:sz w:val="24"/>
          <w:szCs w:val="24"/>
        </w:rPr>
        <w:t xml:space="preserve">、投标文件的编制</w:t>
      </w:r>
      <w:r/>
    </w:p>
    <w:p>
      <w:pPr>
        <w:ind w:firstLine="482"/>
        <w:spacing w:line="360" w:lineRule="exact"/>
        <w:rPr>
          <w:rFonts w:hint="eastAsia" w:ascii="宋体" w:hAnsi="宋体"/>
          <w:b/>
          <w:sz w:val="24"/>
          <w:szCs w:val="24"/>
        </w:rPr>
      </w:pPr>
      <w:r>
        <w:rPr>
          <w:rFonts w:ascii="宋体" w:hAnsi="宋体"/>
          <w:b/>
          <w:sz w:val="24"/>
          <w:szCs w:val="24"/>
        </w:rPr>
        <w:t xml:space="preserve">9</w:t>
      </w:r>
      <w:r>
        <w:rPr>
          <w:rFonts w:hint="eastAsia" w:ascii="宋体" w:hAnsi="宋体"/>
          <w:b/>
          <w:sz w:val="24"/>
          <w:szCs w:val="24"/>
        </w:rPr>
        <w:t xml:space="preserve">、投标语言及度量衡单位</w:t>
      </w:r>
      <w:r/>
    </w:p>
    <w:p>
      <w:pPr>
        <w:ind w:firstLine="480"/>
        <w:spacing w:line="360" w:lineRule="exact"/>
        <w:rPr>
          <w:rFonts w:hint="eastAsia" w:ascii="宋体" w:hAnsi="宋体"/>
          <w:sz w:val="24"/>
          <w:szCs w:val="24"/>
        </w:rPr>
      </w:pPr>
      <w:r>
        <w:rPr>
          <w:rFonts w:ascii="宋体" w:hAnsi="宋体"/>
          <w:sz w:val="24"/>
          <w:szCs w:val="24"/>
        </w:rPr>
        <w:t xml:space="preserve">9</w:t>
      </w:r>
      <w:r>
        <w:rPr>
          <w:rFonts w:hint="eastAsia" w:ascii="宋体" w:hAnsi="宋体"/>
          <w:sz w:val="24"/>
          <w:szCs w:val="24"/>
        </w:rPr>
        <w:t xml:space="preserve">.1投标人提供的投标文件以及投标人与采购人就有关投标的所有来往通知、函件和文件均使用</w:t>
      </w:r>
      <w:r>
        <w:rPr>
          <w:rFonts w:hint="eastAsia" w:ascii="宋体" w:hAnsi="宋体"/>
          <w:b/>
          <w:sz w:val="24"/>
          <w:szCs w:val="24"/>
        </w:rPr>
        <w:t xml:space="preserve">简体中文</w:t>
      </w:r>
      <w:r>
        <w:rPr>
          <w:rFonts w:hint="eastAsia" w:ascii="宋体" w:hAnsi="宋体"/>
          <w:sz w:val="24"/>
          <w:szCs w:val="24"/>
        </w:rPr>
        <w:t xml:space="preserve">。</w:t>
      </w:r>
      <w:r/>
    </w:p>
    <w:p>
      <w:pPr>
        <w:ind w:firstLine="480"/>
        <w:spacing w:line="360" w:lineRule="exact"/>
        <w:rPr>
          <w:rFonts w:hint="eastAsia" w:ascii="宋体" w:hAnsi="宋体"/>
          <w:sz w:val="24"/>
          <w:szCs w:val="24"/>
        </w:rPr>
      </w:pPr>
      <w:r>
        <w:rPr>
          <w:rFonts w:ascii="宋体" w:hAnsi="宋体"/>
          <w:sz w:val="24"/>
          <w:szCs w:val="24"/>
        </w:rPr>
        <w:t xml:space="preserve">9</w:t>
      </w:r>
      <w:r>
        <w:rPr>
          <w:rFonts w:hint="eastAsia" w:ascii="宋体" w:hAnsi="宋体"/>
          <w:sz w:val="24"/>
          <w:szCs w:val="24"/>
        </w:rPr>
        <w:t xml:space="preserve">.2除技术性能另有规定外，投标文件所使用的度量衡单位，均采用国家法定计量单位。</w:t>
      </w:r>
      <w:r/>
    </w:p>
    <w:p>
      <w:pPr>
        <w:ind w:firstLine="482"/>
        <w:spacing w:line="360" w:lineRule="exact"/>
        <w:rPr>
          <w:rFonts w:hint="eastAsia" w:ascii="宋体" w:hAnsi="宋体"/>
          <w:b/>
          <w:sz w:val="24"/>
          <w:szCs w:val="24"/>
        </w:rPr>
      </w:pPr>
      <w:r>
        <w:rPr>
          <w:rFonts w:hint="eastAsia" w:ascii="宋体" w:hAnsi="宋体"/>
          <w:b/>
          <w:sz w:val="24"/>
          <w:szCs w:val="24"/>
        </w:rPr>
        <w:t xml:space="preserve">10、投标</w:t>
      </w:r>
      <w:r>
        <w:rPr>
          <w:rFonts w:ascii="宋体" w:hAnsi="宋体"/>
          <w:b/>
          <w:sz w:val="24"/>
          <w:szCs w:val="24"/>
        </w:rPr>
        <w:t xml:space="preserve">文件的构成</w:t>
      </w:r>
      <w:r/>
    </w:p>
    <w:p>
      <w:pPr>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投标人编写的投标文件应包括资格证明文件、符合性证明文件、技术要求响应及偏离表、商务要求响应及偏离表、其他证明文件、投标函、开标一览表等部分。</w:t>
      </w:r>
      <w:r/>
    </w:p>
    <w:p>
      <w:pPr>
        <w:pStyle w:val="864"/>
        <w:ind w:firstLine="361"/>
        <w:spacing w:before="0" w:after="0" w:line="240" w:lineRule="auto"/>
        <w:rPr>
          <w:rFonts w:hint="eastAsia" w:ascii="宋体" w:hAnsi="宋体" w:eastAsia="宋体" w:cs="Times New Roman"/>
          <w:b/>
          <w:bCs w:val="0"/>
          <w:sz w:val="24"/>
          <w:szCs w:val="24"/>
          <w:lang w:val="en-US" w:eastAsia="zh-CN" w:bidi="ar-SA"/>
        </w:rPr>
      </w:pPr>
      <w:r/>
      <w:bookmarkStart w:id="49" w:name="_Toc49090509"/>
      <w:r/>
      <w:bookmarkStart w:id="50" w:name="_Toc513029219"/>
      <w:r/>
      <w:bookmarkStart w:id="51" w:name="_Toc14577357"/>
      <w:r/>
      <w:bookmarkStart w:id="52" w:name="_Toc49090507"/>
      <w:r/>
      <w:bookmarkStart w:id="53" w:name="_Toc513029216"/>
      <w:r/>
      <w:bookmarkStart w:id="54" w:name="_Toc14577354"/>
      <w:r>
        <w:rPr>
          <w:rFonts w:hint="eastAsia" w:ascii="宋体" w:hAnsi="宋体" w:eastAsia="宋体" w:cs="Times New Roman"/>
          <w:b/>
          <w:bCs w:val="0"/>
          <w:sz w:val="24"/>
          <w:szCs w:val="24"/>
          <w:lang w:val="en-US" w:eastAsia="zh-CN" w:bidi="ar-SA"/>
        </w:rPr>
        <w:t xml:space="preserve">11、证明投标人及投标标的符合招标文件规定的文件</w:t>
      </w:r>
      <w:bookmarkEnd w:id="49"/>
      <w:r/>
      <w:bookmarkEnd w:id="50"/>
      <w:r/>
      <w:bookmarkEnd w:id="51"/>
      <w:r/>
      <w:bookmarkEnd w:id="52"/>
      <w:bookmarkEnd w:id="53"/>
      <w:bookmarkEnd w:id="54"/>
      <w:r/>
    </w:p>
    <w:p>
      <w:pPr>
        <w:spacing w:line="480" w:lineRule="exact"/>
        <w:rPr>
          <w:rFonts w:hint="eastAsia" w:ascii="宋体" w:hAnsi="宋体"/>
          <w:sz w:val="24"/>
          <w:szCs w:val="24"/>
        </w:rPr>
      </w:pPr>
      <w:r/>
      <w:bookmarkStart w:id="55" w:name="_Toc49090508"/>
      <w:r/>
      <w:bookmarkStart w:id="56" w:name="_Toc14577355"/>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64"/>
        <w:ind w:firstLine="361"/>
        <w:spacing w:before="0" w:after="0" w:line="240" w:lineRule="auto"/>
        <w:rPr>
          <w:rFonts w:hint="eastAsia" w:ascii="宋体" w:hAnsi="宋体" w:eastAsia="宋体" w:cs="Times New Roman"/>
          <w:b/>
          <w:bCs w:val="0"/>
          <w:sz w:val="24"/>
          <w:szCs w:val="24"/>
          <w:lang w:val="en-US" w:eastAsia="zh-CN" w:bidi="ar-SA"/>
        </w:rPr>
      </w:pPr>
      <w:r>
        <w:rPr>
          <w:rFonts w:hint="eastAsia" w:ascii="宋体" w:hAnsi="宋体" w:eastAsia="宋体" w:cs="Times New Roman"/>
          <w:b/>
          <w:bCs w:val="0"/>
          <w:sz w:val="24"/>
          <w:szCs w:val="24"/>
          <w:lang w:val="en-US" w:eastAsia="zh-CN" w:bidi="ar-SA"/>
        </w:rPr>
        <w:t xml:space="preserve">12、投标</w:t>
      </w:r>
      <w:bookmarkEnd w:id="55"/>
      <w:r/>
      <w:bookmarkEnd w:id="56"/>
      <w:r>
        <w:rPr>
          <w:rFonts w:hint="eastAsia" w:ascii="宋体" w:hAnsi="宋体" w:eastAsia="宋体" w:cs="Times New Roman"/>
          <w:b/>
          <w:bCs w:val="0"/>
          <w:sz w:val="24"/>
          <w:szCs w:val="24"/>
          <w:lang w:val="en-US" w:eastAsia="zh-CN" w:bidi="ar-SA"/>
        </w:rPr>
        <w:t xml:space="preserve">货币</w:t>
      </w:r>
      <w:r/>
    </w:p>
    <w:p>
      <w:pPr>
        <w:ind w:firstLine="480"/>
        <w:spacing w:line="500" w:lineRule="exact"/>
        <w:rPr>
          <w:rFonts w:hint="eastAsia" w:ascii="宋体" w:hAnsi="宋体"/>
          <w:bCs/>
          <w:sz w:val="24"/>
        </w:rPr>
      </w:pPr>
      <w:r>
        <w:rPr>
          <w:rFonts w:hint="eastAsia" w:ascii="宋体" w:hAnsi="宋体"/>
          <w:sz w:val="24"/>
        </w:rPr>
        <w:t xml:space="preserve">12.</w:t>
      </w:r>
      <w:r>
        <w:rPr>
          <w:rFonts w:hint="eastAsia" w:ascii="宋体" w:hAnsi="宋体"/>
          <w:sz w:val="24"/>
          <w:lang w:val="en-US" w:eastAsia="zh-CN"/>
        </w:rPr>
        <w:t xml:space="preserve">1</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64"/>
        <w:ind w:firstLine="361"/>
        <w:spacing w:before="0" w:after="0" w:line="240" w:lineRule="auto"/>
        <w:rPr>
          <w:rFonts w:hint="eastAsia" w:ascii="宋体" w:hAnsi="宋体" w:eastAsia="宋体" w:cs="Times New Roman"/>
          <w:b/>
          <w:bCs w:val="0"/>
          <w:sz w:val="24"/>
          <w:szCs w:val="24"/>
          <w:lang w:val="en-US" w:eastAsia="zh-CN" w:bidi="ar-SA"/>
        </w:rPr>
      </w:pPr>
      <w:r/>
      <w:bookmarkStart w:id="57" w:name="_Hlt26954844"/>
      <w:r/>
      <w:bookmarkEnd w:id="57"/>
      <w:r/>
      <w:bookmarkStart w:id="58" w:name="_Hlt26670425"/>
      <w:r/>
      <w:bookmarkEnd w:id="58"/>
      <w:r/>
      <w:bookmarkStart w:id="59" w:name="_Hlt26670482"/>
      <w:r/>
      <w:bookmarkEnd w:id="59"/>
      <w:r/>
      <w:bookmarkStart w:id="60" w:name="_Hlt26954848"/>
      <w:r/>
      <w:bookmarkEnd w:id="60"/>
      <w:r/>
      <w:bookmarkStart w:id="61" w:name="_Hlt26954846"/>
      <w:r/>
      <w:bookmarkEnd w:id="61"/>
      <w:r/>
      <w:bookmarkStart w:id="62" w:name="_Hlt26954842"/>
      <w:r/>
      <w:bookmarkEnd w:id="62"/>
      <w:r/>
      <w:bookmarkStart w:id="63" w:name="_Hlt26670403"/>
      <w:r/>
      <w:bookmarkEnd w:id="63"/>
      <w:r/>
      <w:bookmarkStart w:id="64" w:name="_Hlt26668983"/>
      <w:r/>
      <w:bookmarkEnd w:id="64"/>
      <w:r/>
      <w:bookmarkStart w:id="65" w:name="_Hlt26954731"/>
      <w:r/>
      <w:bookmarkEnd w:id="65"/>
      <w:r/>
      <w:bookmarkStart w:id="66" w:name="_Hlt26670486"/>
      <w:r/>
      <w:bookmarkEnd w:id="66"/>
      <w:r>
        <w:rPr>
          <w:rFonts w:hint="eastAsia" w:ascii="宋体" w:hAnsi="宋体" w:eastAsia="宋体" w:cs="Times New Roman"/>
          <w:b/>
          <w:bCs w:val="0"/>
          <w:sz w:val="24"/>
          <w:szCs w:val="24"/>
          <w:lang w:val="en-US" w:eastAsia="zh-CN" w:bidi="ar-SA"/>
        </w:rPr>
        <w:t xml:space="preserve">13、技术要求响应及偏离表、商务要求响应及偏离表</w:t>
      </w:r>
      <w:r/>
    </w:p>
    <w:p>
      <w:pPr>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宋体"/>
          <w:sz w:val="24"/>
          <w:szCs w:val="24"/>
        </w:rPr>
      </w:pPr>
      <w:r>
        <w:rPr>
          <w:rFonts w:hint="eastAsia" w:ascii="宋体" w:hAnsi="Arial" w:cs="宋体"/>
          <w:sz w:val="24"/>
          <w:lang w:val="zh-CN"/>
        </w:rPr>
        <w:t xml:space="preserve">13.2 投标人可在投标文件中提供认为需要的其他技术文件或说明。</w:t>
      </w:r>
      <w:r/>
    </w:p>
    <w:p>
      <w:pPr>
        <w:ind w:firstLine="480"/>
        <w:spacing w:line="360" w:lineRule="exact"/>
        <w:rPr>
          <w:rFonts w:ascii="宋体" w:hAnsi="宋体"/>
          <w:sz w:val="24"/>
          <w:szCs w:val="24"/>
        </w:rPr>
      </w:pPr>
      <w:r>
        <w:rPr>
          <w:rFonts w:ascii="宋体" w:hAnsi="宋体"/>
          <w:sz w:val="24"/>
          <w:szCs w:val="24"/>
        </w:rPr>
      </w:r>
      <w:r/>
    </w:p>
    <w:p>
      <w:pPr>
        <w:ind w:firstLine="482"/>
        <w:spacing w:line="360" w:lineRule="exact"/>
        <w:rPr>
          <w:rFonts w:hint="eastAsia" w:ascii="宋体" w:hAnsi="宋体" w:eastAsia="宋体" w:cs="Times New Roman"/>
          <w:b/>
          <w:bCs w:val="0"/>
          <w:sz w:val="24"/>
          <w:szCs w:val="24"/>
          <w:lang w:val="en-US" w:eastAsia="zh-CN" w:bidi="ar-SA"/>
        </w:rPr>
      </w:pPr>
      <w:r>
        <w:rPr>
          <w:rFonts w:hint="eastAsia" w:ascii="宋体" w:hAnsi="宋体" w:eastAsia="宋体" w:cs="Times New Roman"/>
          <w:b/>
          <w:bCs w:val="0"/>
          <w:sz w:val="24"/>
          <w:szCs w:val="24"/>
          <w:lang w:val="en-US" w:eastAsia="zh-CN" w:bidi="ar-SA"/>
        </w:rPr>
        <w:t xml:space="preserve">14、投标函和开标一览表</w:t>
      </w:r>
      <w:r/>
    </w:p>
    <w:p>
      <w:pPr>
        <w:ind w:firstLine="480"/>
        <w:spacing w:line="500" w:lineRule="exact"/>
        <w:rPr>
          <w:rFonts w:ascii="宋体" w:hAnsi="宋体"/>
          <w:sz w:val="24"/>
          <w:szCs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360" w:lineRule="exact"/>
        <w:rPr>
          <w:rFonts w:ascii="宋体" w:hAnsi="宋体" w:cs="宋体"/>
          <w:b/>
          <w:sz w:val="24"/>
          <w:szCs w:val="24"/>
        </w:rPr>
      </w:pPr>
      <w:r>
        <w:rPr>
          <w:rFonts w:hint="eastAsia" w:ascii="宋体" w:hAnsi="宋体"/>
          <w:sz w:val="24"/>
          <w:szCs w:val="24"/>
          <w:lang w:val="en-US" w:eastAsia="zh-CN"/>
        </w:rPr>
        <w:t xml:space="preserve">14.2</w:t>
      </w:r>
      <w:r>
        <w:rPr>
          <w:rFonts w:ascii="宋体" w:hAnsi="宋体"/>
          <w:sz w:val="24"/>
          <w:szCs w:val="24"/>
        </w:rPr>
        <w:t xml:space="preserve">开标一览表中的价格</w:t>
      </w:r>
      <w:r>
        <w:rPr>
          <w:rFonts w:hint="eastAsia" w:ascii="宋体" w:hAnsi="宋体"/>
          <w:sz w:val="24"/>
          <w:szCs w:val="24"/>
        </w:rPr>
        <w:t xml:space="preserve">应</w:t>
      </w:r>
      <w:r>
        <w:rPr>
          <w:rFonts w:ascii="宋体" w:hAnsi="宋体"/>
          <w:sz w:val="24"/>
          <w:szCs w:val="24"/>
        </w:rPr>
        <w:t xml:space="preserve">与投标文件中的报价表中</w:t>
      </w:r>
      <w:r>
        <w:rPr>
          <w:rFonts w:hint="eastAsia" w:ascii="宋体" w:hAnsi="宋体"/>
          <w:sz w:val="24"/>
          <w:szCs w:val="24"/>
        </w:rPr>
        <w:t xml:space="preserve">价格</w:t>
      </w:r>
      <w:r>
        <w:rPr>
          <w:rFonts w:ascii="宋体" w:hAnsi="宋体"/>
          <w:sz w:val="24"/>
          <w:szCs w:val="24"/>
        </w:rPr>
        <w:t xml:space="preserve">一致，如</w:t>
      </w:r>
      <w:r>
        <w:rPr>
          <w:rFonts w:hint="eastAsia" w:ascii="宋体" w:hAnsi="宋体"/>
          <w:sz w:val="24"/>
          <w:szCs w:val="24"/>
        </w:rPr>
        <w:t xml:space="preserve">不一致</w:t>
      </w:r>
      <w:r>
        <w:rPr>
          <w:rFonts w:ascii="宋体" w:hAnsi="宋体"/>
          <w:sz w:val="24"/>
          <w:szCs w:val="24"/>
        </w:rPr>
        <w:t xml:space="preserve">，不作为无效投标处理，但评标</w:t>
      </w:r>
      <w:r>
        <w:rPr>
          <w:rFonts w:hint="eastAsia" w:ascii="宋体" w:hAnsi="宋体"/>
          <w:sz w:val="24"/>
          <w:szCs w:val="24"/>
        </w:rPr>
        <w:t xml:space="preserve">时</w:t>
      </w:r>
      <w:r>
        <w:rPr>
          <w:rFonts w:ascii="宋体" w:hAnsi="宋体"/>
          <w:sz w:val="24"/>
          <w:szCs w:val="24"/>
        </w:rPr>
        <w:t xml:space="preserve">一律按开标一览表中价格为准。</w:t>
      </w:r>
      <w:r>
        <w:rPr>
          <w:rFonts w:hint="eastAsia" w:ascii="宋体" w:hAnsi="宋体"/>
          <w:b/>
          <w:sz w:val="24"/>
          <w:szCs w:val="24"/>
        </w:rPr>
        <w:t xml:space="preserve">开标</w:t>
      </w:r>
      <w:r>
        <w:rPr>
          <w:rFonts w:ascii="宋体" w:hAnsi="宋体"/>
          <w:b/>
          <w:sz w:val="24"/>
          <w:szCs w:val="24"/>
        </w:rPr>
        <w:t xml:space="preserve">一览表必须盖章，</w:t>
      </w:r>
      <w:r>
        <w:rPr>
          <w:rFonts w:hint="eastAsia" w:ascii="宋体" w:hAnsi="宋体"/>
          <w:b/>
          <w:sz w:val="24"/>
          <w:szCs w:val="24"/>
        </w:rPr>
        <w:t xml:space="preserve">加盖公章后的“开标一览表”除应装订在投标文件中，还必须单独密封（此份不放在投标文件内）装在小信封内于投标截止时间前与投标文件一起递交。</w:t>
      </w:r>
      <w:r/>
    </w:p>
    <w:p>
      <w:pPr>
        <w:ind w:firstLine="480"/>
        <w:spacing w:line="360" w:lineRule="exact"/>
        <w:rPr>
          <w:rFonts w:ascii="宋体" w:hAnsi="宋体"/>
          <w:sz w:val="24"/>
          <w:szCs w:val="24"/>
        </w:rPr>
      </w:pPr>
      <w:r>
        <w:rPr>
          <w:rFonts w:hint="eastAsia" w:ascii="宋体" w:hAnsi="宋体"/>
          <w:sz w:val="24"/>
          <w:szCs w:val="24"/>
          <w:lang w:val="en-US" w:eastAsia="zh-CN"/>
        </w:rPr>
        <w:t xml:space="preserve">14.3</w:t>
      </w:r>
      <w:r>
        <w:rPr>
          <w:rFonts w:hint="eastAsia" w:ascii="宋体" w:hAnsi="宋体"/>
          <w:sz w:val="24"/>
          <w:szCs w:val="24"/>
        </w:rPr>
        <w:t xml:space="preserve">报价必须充分考虑所有可能影响到报价的价格因素，一旦投标结束最终成交，总价将包定，合同期内不予调整。如发生漏、缺、少项，都将被认为是中标人的报价让利行为。</w:t>
      </w:r>
      <w:r/>
    </w:p>
    <w:p>
      <w:pPr>
        <w:ind w:firstLine="482"/>
        <w:spacing w:line="360" w:lineRule="exact"/>
        <w:rPr>
          <w:rFonts w:hint="eastAsia" w:ascii="宋体" w:hAnsi="宋体"/>
          <w:b/>
          <w:sz w:val="24"/>
          <w:szCs w:val="24"/>
        </w:rPr>
      </w:pPr>
      <w:r>
        <w:rPr>
          <w:rFonts w:hint="eastAsia" w:ascii="宋体" w:hAnsi="宋体"/>
          <w:b/>
          <w:sz w:val="24"/>
          <w:szCs w:val="24"/>
        </w:rPr>
        <w:t xml:space="preserve">1</w:t>
      </w:r>
      <w:r>
        <w:rPr>
          <w:rFonts w:hint="eastAsia" w:ascii="宋体" w:hAnsi="宋体"/>
          <w:b/>
          <w:sz w:val="24"/>
          <w:szCs w:val="24"/>
          <w:lang w:val="en-US" w:eastAsia="zh-CN"/>
        </w:rPr>
        <w:t xml:space="preserve">5</w:t>
      </w:r>
      <w:r>
        <w:rPr>
          <w:rFonts w:hint="eastAsia" w:ascii="宋体" w:hAnsi="宋体"/>
          <w:b/>
          <w:sz w:val="24"/>
          <w:szCs w:val="24"/>
        </w:rPr>
        <w:t xml:space="preserve">、投标有效期</w:t>
      </w:r>
      <w:r/>
    </w:p>
    <w:p>
      <w:pPr>
        <w:ind w:firstLine="480"/>
        <w:spacing w:line="360" w:lineRule="exact"/>
        <w:rPr>
          <w:rFonts w:hint="eastAsia" w:ascii="宋体" w:hAnsi="宋体"/>
          <w:sz w:val="24"/>
          <w:szCs w:val="24"/>
        </w:rPr>
      </w:pPr>
      <w:r>
        <w:rPr>
          <w:rFonts w:hint="eastAsia" w:ascii="宋体" w:hAnsi="宋体"/>
          <w:sz w:val="24"/>
        </w:rPr>
        <w:t xml:space="preserve">15.1</w:t>
      </w:r>
      <w:r>
        <w:rPr>
          <w:rFonts w:hint="eastAsia" w:ascii="宋体" w:hAnsi="宋体"/>
          <w:bCs/>
          <w:sz w:val="24"/>
        </w:rPr>
        <w:t xml:space="preserve"> 投标有效期为</w:t>
      </w:r>
      <w:r>
        <w:rPr>
          <w:rFonts w:hint="eastAsia" w:ascii="宋体" w:hAnsi="宋体"/>
          <w:bCs/>
          <w:sz w:val="24"/>
          <w:lang w:val="en-US" w:eastAsia="zh-CN"/>
        </w:rPr>
        <w:t xml:space="preserve">采购人</w:t>
      </w:r>
      <w:r>
        <w:rPr>
          <w:rFonts w:hint="eastAsia" w:ascii="宋体" w:hAnsi="宋体"/>
          <w:bCs/>
          <w:sz w:val="24"/>
        </w:rPr>
        <w:t xml:space="preserve">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。投标有效期比规定短的将被视为非响应性投标而予以拒绝。</w:t>
      </w:r>
      <w:r/>
    </w:p>
    <w:p>
      <w:pPr>
        <w:ind w:firstLine="482"/>
        <w:spacing w:line="360" w:lineRule="exact"/>
        <w:rPr>
          <w:rFonts w:hint="eastAsia" w:ascii="宋体" w:hAnsi="宋体"/>
          <w:b/>
          <w:sz w:val="24"/>
          <w:szCs w:val="24"/>
        </w:rPr>
      </w:pPr>
      <w:r>
        <w:rPr>
          <w:rFonts w:hint="eastAsia" w:ascii="宋体" w:hAnsi="宋体"/>
          <w:b/>
          <w:sz w:val="24"/>
          <w:szCs w:val="24"/>
        </w:rPr>
        <w:t xml:space="preserve">1</w:t>
      </w:r>
      <w:r>
        <w:rPr>
          <w:rFonts w:hint="eastAsia" w:ascii="宋体" w:hAnsi="宋体"/>
          <w:b/>
          <w:sz w:val="24"/>
          <w:szCs w:val="24"/>
          <w:lang w:val="en-US" w:eastAsia="zh-CN"/>
        </w:rPr>
        <w:t xml:space="preserve">6</w:t>
      </w:r>
      <w:r>
        <w:rPr>
          <w:rFonts w:hint="eastAsia" w:ascii="宋体" w:hAnsi="宋体"/>
          <w:b/>
          <w:sz w:val="24"/>
          <w:szCs w:val="24"/>
        </w:rPr>
        <w:t xml:space="preserve">、投标文件份数和签署</w:t>
      </w:r>
      <w:r/>
    </w:p>
    <w:p>
      <w:pPr>
        <w:ind w:firstLine="480"/>
        <w:spacing w:line="360" w:lineRule="exact"/>
        <w:rPr>
          <w:rFonts w:hint="eastAsia" w:ascii="宋体" w:hAnsi="宋体" w:cs="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.l投标文件一式伍份(正本一份，副本四份)。一旦正本和副本不符，以正本为准。</w:t>
      </w:r>
      <w:r>
        <w:rPr>
          <w:rFonts w:hint="eastAsia" w:ascii="宋体" w:hAnsi="宋体" w:cs="宋体"/>
          <w:sz w:val="24"/>
          <w:szCs w:val="24"/>
        </w:rPr>
        <w:t xml:space="preserve"> </w:t>
      </w:r>
      <w:r/>
    </w:p>
    <w:p>
      <w:pPr>
        <w:ind w:firstLine="480"/>
        <w:spacing w:line="360" w:lineRule="exact"/>
        <w:rPr>
          <w:rFonts w:hint="eastAsia" w:ascii="宋体" w:hAnsi="宋体" w:cs="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.2</w:t>
      </w:r>
      <w:r>
        <w:rPr>
          <w:rFonts w:hint="eastAsia" w:ascii="宋体" w:hAnsi="宋体" w:cs="宋体"/>
          <w:sz w:val="24"/>
          <w:szCs w:val="24"/>
        </w:rPr>
        <w:t xml:space="preserve">投标文件中法定代表人或其授权代表签字。授权代表须将法人代表人以书面形式出具法人代表授权书(原件)附在投标文件中。</w:t>
      </w:r>
      <w:r/>
    </w:p>
    <w:p>
      <w:pPr>
        <w:ind w:firstLine="480"/>
        <w:spacing w:line="360" w:lineRule="exact"/>
        <w:rPr>
          <w:rFonts w:ascii="宋体" w:hAnsi="宋体" w:cs="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.3除</w:t>
      </w:r>
      <w:r>
        <w:rPr>
          <w:rFonts w:ascii="宋体" w:hAnsi="宋体"/>
          <w:sz w:val="24"/>
          <w:szCs w:val="24"/>
        </w:rPr>
        <w:t xml:space="preserve">投标人对错处做必要修改时，投标文件不得行间插字、涂改或增删。</w:t>
      </w:r>
      <w:r>
        <w:rPr>
          <w:rFonts w:hint="eastAsia" w:ascii="宋体" w:hAnsi="宋体"/>
          <w:sz w:val="24"/>
          <w:szCs w:val="24"/>
        </w:rPr>
        <w:t xml:space="preserve">如有修改</w:t>
      </w:r>
      <w:r>
        <w:rPr>
          <w:rFonts w:ascii="宋体" w:hAnsi="宋体"/>
          <w:sz w:val="24"/>
          <w:szCs w:val="24"/>
        </w:rPr>
        <w:t xml:space="preserve">错</w:t>
      </w:r>
      <w:r>
        <w:rPr>
          <w:rFonts w:hint="eastAsia" w:ascii="宋体" w:hAnsi="宋体"/>
          <w:sz w:val="24"/>
          <w:szCs w:val="24"/>
        </w:rPr>
        <w:t xml:space="preserve">漏处</w:t>
      </w:r>
      <w:r>
        <w:rPr>
          <w:rFonts w:ascii="宋体" w:hAnsi="宋体"/>
          <w:sz w:val="24"/>
          <w:szCs w:val="24"/>
        </w:rPr>
        <w:t xml:space="preserve">，</w:t>
      </w:r>
      <w:r>
        <w:rPr>
          <w:rFonts w:hint="eastAsia" w:ascii="宋体" w:hAnsi="宋体" w:cs="宋体"/>
          <w:sz w:val="24"/>
          <w:szCs w:val="24"/>
        </w:rPr>
        <w:t xml:space="preserve">必须由投标文件签署人签字并加盖公章。</w:t>
      </w:r>
      <w:r/>
    </w:p>
    <w:p>
      <w:pPr>
        <w:ind w:firstLine="482"/>
        <w:spacing w:line="360" w:lineRule="exact"/>
        <w:rPr>
          <w:rFonts w:hint="eastAsia" w:ascii="宋体" w:hAnsi="宋体" w:cs="宋体"/>
          <w:b/>
          <w:sz w:val="24"/>
          <w:szCs w:val="24"/>
        </w:rPr>
      </w:pPr>
      <w:r>
        <w:rPr>
          <w:rFonts w:hint="eastAsia" w:ascii="宋体" w:hAnsi="宋体" w:cs="宋体"/>
          <w:b/>
          <w:sz w:val="24"/>
          <w:szCs w:val="24"/>
        </w:rPr>
        <w:t xml:space="preserve">四、</w:t>
      </w:r>
      <w:r>
        <w:rPr>
          <w:rFonts w:ascii="宋体" w:hAnsi="宋体" w:cs="宋体"/>
          <w:b/>
          <w:sz w:val="24"/>
          <w:szCs w:val="24"/>
        </w:rPr>
        <w:t xml:space="preserve">投标文件的递交</w:t>
      </w:r>
      <w:r/>
    </w:p>
    <w:p>
      <w:pPr>
        <w:ind w:firstLine="482"/>
        <w:spacing w:line="360" w:lineRule="exact"/>
        <w:rPr>
          <w:rFonts w:hint="eastAsia" w:ascii="宋体" w:hAnsi="宋体" w:cs="宋体"/>
          <w:b/>
          <w:sz w:val="24"/>
          <w:szCs w:val="24"/>
        </w:rPr>
      </w:pPr>
      <w:r>
        <w:rPr>
          <w:rFonts w:hint="eastAsia" w:ascii="宋体" w:hAnsi="宋体" w:cs="宋体"/>
          <w:b/>
          <w:sz w:val="24"/>
          <w:szCs w:val="24"/>
        </w:rPr>
        <w:t xml:space="preserve">1</w:t>
      </w:r>
      <w:r>
        <w:rPr>
          <w:rFonts w:hint="eastAsia" w:ascii="宋体" w:hAnsi="宋体" w:cs="宋体"/>
          <w:b/>
          <w:sz w:val="24"/>
          <w:szCs w:val="24"/>
          <w:lang w:val="en-US" w:eastAsia="zh-CN"/>
        </w:rPr>
        <w:t xml:space="preserve">7</w:t>
      </w:r>
      <w:r>
        <w:rPr>
          <w:rFonts w:hint="eastAsia" w:ascii="宋体" w:hAnsi="宋体" w:cs="宋体"/>
          <w:b/>
          <w:sz w:val="24"/>
          <w:szCs w:val="24"/>
        </w:rPr>
        <w:t xml:space="preserve">、投标文件的密封和标记</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7</w:t>
      </w:r>
      <w:r>
        <w:rPr>
          <w:rFonts w:hint="eastAsia" w:ascii="宋体" w:hAnsi="宋体" w:cs="宋体"/>
          <w:sz w:val="24"/>
          <w:szCs w:val="24"/>
        </w:rPr>
        <w:t xml:space="preserve">.1</w:t>
      </w:r>
      <w:r>
        <w:rPr>
          <w:rFonts w:hint="eastAsia" w:ascii="宋体" w:hAnsi="宋体" w:cs="宋体"/>
          <w:b/>
          <w:i/>
          <w:sz w:val="24"/>
          <w:szCs w:val="24"/>
        </w:rPr>
        <w:t xml:space="preserve">投标人应将投标文件密封，封口处要加盖投标单位公章。</w:t>
      </w:r>
      <w:r>
        <w:rPr>
          <w:rFonts w:hint="eastAsia" w:ascii="宋体" w:hAnsi="宋体" w:cs="宋体"/>
          <w:sz w:val="24"/>
          <w:szCs w:val="24"/>
        </w:rPr>
        <w:t xml:space="preserve">不论</w:t>
      </w:r>
      <w:r>
        <w:rPr>
          <w:rFonts w:ascii="宋体" w:hAnsi="宋体" w:cs="宋体"/>
          <w:sz w:val="24"/>
          <w:szCs w:val="24"/>
        </w:rPr>
        <w:t xml:space="preserve">投标人中标与否，投标文件均不退回。</w:t>
      </w:r>
      <w:r/>
    </w:p>
    <w:p>
      <w:pPr>
        <w:ind w:firstLine="480"/>
        <w:spacing w:line="36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7</w:t>
      </w:r>
      <w:r>
        <w:rPr>
          <w:rFonts w:hint="eastAsia" w:ascii="宋体" w:hAnsi="宋体" w:cs="宋体"/>
          <w:sz w:val="24"/>
          <w:szCs w:val="24"/>
        </w:rPr>
        <w:t xml:space="preserve">.2投标文件应注明投标项目名称、正、副本、投标单位、授权代表</w:t>
      </w:r>
      <w:r>
        <w:rPr>
          <w:rFonts w:ascii="宋体" w:hAnsi="宋体" w:cs="宋体"/>
          <w:sz w:val="24"/>
          <w:szCs w:val="24"/>
        </w:rPr>
        <w:t xml:space="preserve">姓名</w:t>
      </w:r>
      <w:r>
        <w:rPr>
          <w:rFonts w:hint="eastAsia" w:ascii="宋体" w:hAnsi="宋体" w:cs="宋体"/>
          <w:sz w:val="24"/>
          <w:szCs w:val="24"/>
        </w:rPr>
        <w:t xml:space="preserve">及联系方式。如因</w:t>
      </w:r>
      <w:r>
        <w:rPr>
          <w:rFonts w:ascii="宋体" w:hAnsi="宋体" w:cs="宋体"/>
          <w:sz w:val="24"/>
          <w:szCs w:val="24"/>
        </w:rPr>
        <w:t xml:space="preserve">标注不</w:t>
      </w:r>
      <w:r>
        <w:rPr>
          <w:rFonts w:hint="eastAsia" w:ascii="宋体" w:hAnsi="宋体" w:cs="宋体"/>
          <w:sz w:val="24"/>
          <w:szCs w:val="24"/>
        </w:rPr>
        <w:t xml:space="preserve">清</w:t>
      </w:r>
      <w:r>
        <w:rPr>
          <w:rFonts w:ascii="宋体" w:hAnsi="宋体" w:cs="宋体"/>
          <w:sz w:val="24"/>
          <w:szCs w:val="24"/>
        </w:rPr>
        <w:t xml:space="preserve">而产生的后果由投标人自负。</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7</w:t>
      </w:r>
      <w:r>
        <w:rPr>
          <w:rFonts w:hint="eastAsia" w:ascii="宋体" w:hAnsi="宋体" w:cs="宋体"/>
          <w:sz w:val="24"/>
          <w:szCs w:val="24"/>
        </w:rPr>
        <w:t xml:space="preserve">.3</w:t>
      </w:r>
      <w:r>
        <w:rPr>
          <w:rFonts w:hint="eastAsia" w:ascii="宋体" w:hAnsi="宋体"/>
          <w:bCs/>
          <w:sz w:val="24"/>
          <w:szCs w:val="24"/>
        </w:rPr>
        <w:t xml:space="preserve">未按要求密封和加写标记，采购人对误投或过早启封概不负责。对由此造成提前开封的投标文件，采购人将予以拒绝，作无效投标处理。</w:t>
      </w:r>
      <w:r/>
    </w:p>
    <w:p>
      <w:pPr>
        <w:ind w:firstLine="482"/>
        <w:spacing w:line="360" w:lineRule="exact"/>
        <w:rPr>
          <w:rFonts w:ascii="宋体" w:hAnsi="宋体" w:cs="宋体"/>
          <w:b/>
          <w:sz w:val="24"/>
          <w:szCs w:val="24"/>
        </w:rPr>
      </w:pPr>
      <w:r>
        <w:rPr>
          <w:rFonts w:hint="eastAsia" w:ascii="宋体" w:hAnsi="宋体" w:cs="宋体"/>
          <w:b/>
          <w:sz w:val="24"/>
          <w:szCs w:val="24"/>
        </w:rPr>
        <w:t xml:space="preserve">1</w:t>
      </w:r>
      <w:r>
        <w:rPr>
          <w:rFonts w:hint="eastAsia" w:ascii="宋体" w:hAnsi="宋体" w:cs="宋体"/>
          <w:b/>
          <w:sz w:val="24"/>
          <w:szCs w:val="24"/>
          <w:lang w:val="en-US" w:eastAsia="zh-CN"/>
        </w:rPr>
        <w:t xml:space="preserve">8</w:t>
      </w:r>
      <w:r>
        <w:rPr>
          <w:rFonts w:hint="eastAsia" w:ascii="宋体" w:hAnsi="宋体" w:cs="宋体"/>
          <w:b/>
          <w:sz w:val="24"/>
          <w:szCs w:val="24"/>
        </w:rPr>
        <w:t xml:space="preserve">、投标</w:t>
      </w:r>
      <w:r>
        <w:rPr>
          <w:rFonts w:ascii="宋体" w:hAnsi="宋体" w:cs="宋体"/>
          <w:b/>
          <w:sz w:val="24"/>
          <w:szCs w:val="24"/>
        </w:rPr>
        <w:t xml:space="preserve">截止日期</w:t>
      </w:r>
      <w:r/>
    </w:p>
    <w:p>
      <w:pPr>
        <w:ind w:firstLine="480"/>
        <w:spacing w:line="360" w:lineRule="exact"/>
        <w:rPr>
          <w:rFonts w:hint="eastAsia" w:ascii="宋体" w:hAnsi="宋体"/>
          <w:bCs/>
          <w:sz w:val="24"/>
          <w:szCs w:val="24"/>
        </w:rPr>
      </w:pPr>
      <w:r>
        <w:rPr>
          <w:rFonts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.1</w:t>
      </w:r>
      <w:r>
        <w:rPr>
          <w:rFonts w:hint="eastAsia" w:ascii="宋体" w:hAnsi="宋体"/>
          <w:bCs/>
          <w:sz w:val="24"/>
          <w:szCs w:val="24"/>
        </w:rPr>
        <w:t xml:space="preserve"> 采购人收到投标文件的时间不得迟于采购公告中规定的截止时间。</w:t>
      </w:r>
      <w:r/>
    </w:p>
    <w:p>
      <w:pPr>
        <w:ind w:firstLine="480"/>
        <w:spacing w:line="360" w:lineRule="exact"/>
        <w:rPr>
          <w:rFonts w:hint="eastAsia" w:ascii="宋体" w:hAnsi="宋体"/>
          <w:bCs/>
          <w:sz w:val="24"/>
          <w:szCs w:val="24"/>
        </w:rPr>
      </w:pPr>
      <w:r>
        <w:rPr>
          <w:rFonts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.2</w:t>
      </w:r>
      <w:r>
        <w:rPr>
          <w:rFonts w:hint="eastAsia" w:ascii="宋体" w:hAnsi="宋体"/>
          <w:bCs/>
          <w:sz w:val="24"/>
          <w:szCs w:val="24"/>
        </w:rPr>
        <w:t xml:space="preserve"> 采购人可以按照规定，通过修改采购文件有权酌情延长投标截止日期，在此情况下，投标人的所有权利和义务以及投标人受制的截止日期均应以延长后新的截止日期为准。</w:t>
      </w:r>
      <w:r/>
    </w:p>
    <w:p>
      <w:pPr>
        <w:ind w:firstLine="482"/>
        <w:spacing w:line="360" w:lineRule="exact"/>
        <w:rPr>
          <w:rFonts w:hint="eastAsia" w:ascii="宋体" w:hAnsi="宋体" w:cs="宋体"/>
          <w:b/>
          <w:sz w:val="24"/>
          <w:szCs w:val="24"/>
        </w:rPr>
      </w:pPr>
      <w:r>
        <w:rPr>
          <w:rFonts w:hint="eastAsia" w:ascii="宋体" w:hAnsi="宋体" w:cs="宋体"/>
          <w:b/>
          <w:sz w:val="24"/>
          <w:szCs w:val="24"/>
        </w:rPr>
        <w:t xml:space="preserve">1</w:t>
      </w:r>
      <w:r>
        <w:rPr>
          <w:rFonts w:hint="eastAsia" w:ascii="宋体" w:hAnsi="宋体" w:cs="宋体"/>
          <w:b/>
          <w:sz w:val="24"/>
          <w:szCs w:val="24"/>
          <w:lang w:val="en-US" w:eastAsia="zh-CN"/>
        </w:rPr>
        <w:t xml:space="preserve">9</w:t>
      </w:r>
      <w:r>
        <w:rPr>
          <w:rFonts w:hint="eastAsia" w:ascii="宋体" w:hAnsi="宋体" w:cs="宋体"/>
          <w:b/>
          <w:sz w:val="24"/>
          <w:szCs w:val="24"/>
        </w:rPr>
        <w:t xml:space="preserve">、迟交的投标文件</w:t>
      </w:r>
      <w:r/>
    </w:p>
    <w:p>
      <w:pPr>
        <w:ind w:firstLine="480"/>
        <w:spacing w:line="360" w:lineRule="exact"/>
        <w:rPr>
          <w:rFonts w:ascii="宋体" w:hAnsi="宋体" w:cs="宋体"/>
          <w:sz w:val="24"/>
          <w:szCs w:val="24"/>
        </w:rPr>
      </w:pPr>
      <w:r>
        <w:rPr>
          <w:rFonts w:hint="eastAsia" w:ascii="宋体" w:hAnsi="宋体" w:cs="宋体"/>
          <w:sz w:val="24"/>
          <w:szCs w:val="24"/>
        </w:rPr>
        <w:t xml:space="preserve">迟交的投标文件将被拒收并原封退回。</w:t>
      </w:r>
      <w:r/>
    </w:p>
    <w:p>
      <w:pPr>
        <w:ind w:firstLine="482"/>
        <w:spacing w:line="360" w:lineRule="exact"/>
        <w:rPr>
          <w:rFonts w:ascii="宋体" w:hAnsi="宋体" w:cs="宋体"/>
          <w:b/>
          <w:sz w:val="24"/>
          <w:szCs w:val="24"/>
        </w:rPr>
      </w:pPr>
      <w:r>
        <w:rPr>
          <w:rFonts w:hint="eastAsia" w:ascii="宋体" w:hAnsi="宋体" w:cs="宋体"/>
          <w:b/>
          <w:sz w:val="24"/>
          <w:szCs w:val="24"/>
          <w:lang w:val="en-US" w:eastAsia="zh-CN"/>
        </w:rPr>
        <w:t xml:space="preserve">20</w:t>
      </w:r>
      <w:r>
        <w:rPr>
          <w:rFonts w:hint="eastAsia" w:ascii="宋体" w:hAnsi="宋体" w:cs="宋体"/>
          <w:b/>
          <w:sz w:val="24"/>
          <w:szCs w:val="24"/>
        </w:rPr>
        <w:t xml:space="preserve">、投标文件的修改和撤回</w:t>
      </w:r>
      <w:r/>
    </w:p>
    <w:p>
      <w:pPr>
        <w:ind w:firstLine="480"/>
        <w:spacing w:line="360" w:lineRule="exact"/>
        <w:rPr>
          <w:rFonts w:hint="eastAsia" w:ascii="宋体" w:hAnsi="宋体" w:cs="宋体"/>
          <w:sz w:val="24"/>
          <w:szCs w:val="24"/>
        </w:rPr>
      </w:pPr>
      <w:r>
        <w:rPr>
          <w:rFonts w:hint="eastAsia" w:ascii="宋体" w:hAnsi="宋体" w:cs="宋体"/>
          <w:sz w:val="24"/>
          <w:szCs w:val="24"/>
          <w:lang w:val="en-US" w:eastAsia="zh-CN"/>
        </w:rPr>
        <w:t xml:space="preserve">20</w:t>
      </w:r>
      <w:r>
        <w:rPr>
          <w:rFonts w:hint="eastAsia" w:ascii="宋体" w:hAnsi="宋体" w:cs="宋体"/>
          <w:sz w:val="24"/>
          <w:szCs w:val="24"/>
        </w:rPr>
        <w:t xml:space="preserve">.1投标人在递交投标书后，在规定的投标截止日期前可以修改或撤回其投标文件。修改</w:t>
      </w:r>
      <w:r>
        <w:rPr>
          <w:rFonts w:ascii="宋体" w:hAnsi="宋体" w:cs="宋体"/>
          <w:sz w:val="24"/>
          <w:szCs w:val="24"/>
        </w:rPr>
        <w:t xml:space="preserve">文件必须在投标截止时间前送达</w:t>
      </w:r>
      <w:r>
        <w:rPr>
          <w:rFonts w:hint="eastAsia" w:ascii="宋体" w:hAnsi="宋体" w:cs="宋体"/>
          <w:sz w:val="24"/>
          <w:szCs w:val="24"/>
        </w:rPr>
        <w:t xml:space="preserve">南京邮电大学</w:t>
      </w:r>
      <w:r>
        <w:rPr>
          <w:rFonts w:ascii="宋体" w:hAnsi="宋体" w:cs="宋体"/>
          <w:sz w:val="24"/>
          <w:szCs w:val="24"/>
        </w:rPr>
        <w:t xml:space="preserve">采购招标管理办公室</w:t>
      </w:r>
      <w:r>
        <w:rPr>
          <w:rFonts w:hint="eastAsia" w:ascii="宋体" w:hAnsi="宋体" w:cs="宋体"/>
          <w:sz w:val="24"/>
          <w:szCs w:val="24"/>
          <w:lang w:val="en-US" w:eastAsia="zh-CN"/>
        </w:rPr>
        <w:t xml:space="preserve">146会议室</w:t>
      </w:r>
      <w:r>
        <w:rPr>
          <w:rFonts w:ascii="宋体" w:hAnsi="宋体" w:cs="宋体"/>
          <w:sz w:val="24"/>
          <w:szCs w:val="24"/>
        </w:rPr>
        <w:t xml:space="preserve">。</w:t>
      </w:r>
      <w:r/>
    </w:p>
    <w:p>
      <w:pPr>
        <w:ind w:firstLine="480"/>
        <w:spacing w:line="360" w:lineRule="exact"/>
        <w:rPr>
          <w:rFonts w:ascii="宋体" w:hAnsi="宋体" w:cs="宋体"/>
          <w:sz w:val="24"/>
          <w:szCs w:val="24"/>
        </w:rPr>
      </w:pPr>
      <w:r>
        <w:rPr>
          <w:rFonts w:hint="eastAsia" w:ascii="宋体" w:hAnsi="宋体" w:cs="宋体"/>
          <w:sz w:val="24"/>
          <w:szCs w:val="24"/>
          <w:lang w:val="en-US" w:eastAsia="zh-CN"/>
        </w:rPr>
        <w:t xml:space="preserve">20</w:t>
      </w:r>
      <w:r>
        <w:rPr>
          <w:rFonts w:hint="eastAsia" w:ascii="宋体" w:hAnsi="宋体" w:cs="宋体"/>
          <w:sz w:val="24"/>
          <w:szCs w:val="24"/>
        </w:rPr>
        <w:t xml:space="preserve">.2投标截止日期后不可对其投标文件作任何修改或撤回，否则其投标保证金将被没收。</w:t>
      </w:r>
      <w:r/>
    </w:p>
    <w:p>
      <w:pPr>
        <w:ind w:firstLine="482"/>
        <w:spacing w:line="360" w:lineRule="exact"/>
        <w:rPr>
          <w:rFonts w:hint="eastAsia" w:ascii="宋体" w:hAnsi="宋体" w:cs="宋体"/>
          <w:b/>
          <w:sz w:val="24"/>
          <w:szCs w:val="24"/>
        </w:rPr>
      </w:pPr>
      <w:r>
        <w:rPr>
          <w:rFonts w:hint="eastAsia" w:ascii="宋体" w:hAnsi="宋体" w:cs="宋体"/>
          <w:b/>
          <w:sz w:val="24"/>
          <w:szCs w:val="24"/>
        </w:rPr>
        <w:t xml:space="preserve">五</w:t>
      </w:r>
      <w:r>
        <w:rPr>
          <w:rFonts w:ascii="宋体" w:hAnsi="宋体" w:cs="宋体"/>
          <w:b/>
          <w:sz w:val="24"/>
          <w:szCs w:val="24"/>
        </w:rPr>
        <w:t xml:space="preserve">、开标</w:t>
      </w:r>
      <w:r>
        <w:rPr>
          <w:rFonts w:hint="eastAsia" w:ascii="宋体" w:hAnsi="宋体" w:cs="宋体"/>
          <w:b/>
          <w:sz w:val="24"/>
          <w:szCs w:val="24"/>
        </w:rPr>
        <w:t xml:space="preserve">与</w:t>
      </w:r>
      <w:r>
        <w:rPr>
          <w:rFonts w:ascii="宋体" w:hAnsi="宋体" w:cs="宋体"/>
          <w:b/>
          <w:sz w:val="24"/>
          <w:szCs w:val="24"/>
        </w:rPr>
        <w:t xml:space="preserve">评标</w:t>
      </w:r>
      <w:r/>
    </w:p>
    <w:p>
      <w:pPr>
        <w:ind w:firstLine="482"/>
        <w:spacing w:line="360" w:lineRule="exact"/>
        <w:rPr>
          <w:rFonts w:hint="eastAsia" w:ascii="宋体" w:hAnsi="宋体" w:cs="宋体"/>
          <w:b/>
          <w:sz w:val="24"/>
          <w:szCs w:val="24"/>
        </w:rPr>
      </w:pPr>
      <w:r>
        <w:rPr>
          <w:rFonts w:hint="eastAsia" w:ascii="宋体" w:hAnsi="宋体" w:cs="宋体"/>
          <w:b/>
          <w:sz w:val="24"/>
          <w:szCs w:val="24"/>
          <w:lang w:val="en-US" w:eastAsia="zh-CN"/>
        </w:rPr>
        <w:t xml:space="preserve">21</w:t>
      </w:r>
      <w:r>
        <w:rPr>
          <w:rFonts w:hint="eastAsia" w:ascii="宋体" w:hAnsi="宋体" w:cs="宋体"/>
          <w:b/>
          <w:sz w:val="24"/>
          <w:szCs w:val="24"/>
        </w:rPr>
        <w:t xml:space="preserve">、开标</w:t>
      </w:r>
      <w:r/>
    </w:p>
    <w:p>
      <w:pPr>
        <w:ind w:firstLine="480"/>
        <w:spacing w:line="360" w:lineRule="exact"/>
        <w:rPr>
          <w:rFonts w:hint="eastAsia" w:ascii="宋体" w:hAnsi="宋体" w:cs="宋体"/>
          <w:sz w:val="24"/>
          <w:szCs w:val="24"/>
        </w:rPr>
      </w:pPr>
      <w:r>
        <w:rPr>
          <w:rFonts w:hint="eastAsia" w:ascii="宋体" w:hAnsi="宋体" w:cs="宋体"/>
          <w:sz w:val="24"/>
          <w:szCs w:val="24"/>
          <w:lang w:val="en-US" w:eastAsia="zh-CN"/>
        </w:rPr>
        <w:t xml:space="preserve">21</w:t>
      </w:r>
      <w:r>
        <w:rPr>
          <w:rFonts w:hint="eastAsia" w:ascii="宋体" w:hAnsi="宋体" w:cs="宋体"/>
          <w:sz w:val="24"/>
          <w:szCs w:val="24"/>
        </w:rPr>
        <w:t xml:space="preserve">.l采购人将在采购文件</w:t>
      </w:r>
      <w:r>
        <w:rPr>
          <w:rFonts w:ascii="宋体" w:hAnsi="宋体" w:cs="宋体"/>
          <w:sz w:val="24"/>
          <w:szCs w:val="24"/>
        </w:rPr>
        <w:t xml:space="preserve">中</w:t>
      </w:r>
      <w:r>
        <w:rPr>
          <w:rFonts w:hint="eastAsia" w:ascii="宋体" w:hAnsi="宋体" w:cs="宋体"/>
          <w:sz w:val="24"/>
          <w:szCs w:val="24"/>
        </w:rPr>
        <w:t xml:space="preserve">规定的时间和地址组织公开开标。投标人法人代表或授权代表须携</w:t>
      </w:r>
      <w:r>
        <w:rPr>
          <w:rFonts w:ascii="宋体" w:hAnsi="宋体" w:cs="宋体"/>
          <w:sz w:val="24"/>
          <w:szCs w:val="24"/>
        </w:rPr>
        <w:t xml:space="preserve">本人身份证原件</w:t>
      </w:r>
      <w:r>
        <w:rPr>
          <w:rFonts w:hint="eastAsia" w:ascii="宋体" w:hAnsi="宋体" w:cs="宋体"/>
          <w:sz w:val="24"/>
          <w:szCs w:val="24"/>
        </w:rPr>
        <w:t xml:space="preserve">参加，如有必要可以让投标人有一定时间的陈述，或接收评标工作组成员的提问后退场。</w:t>
      </w:r>
      <w:r/>
    </w:p>
    <w:p>
      <w:pPr>
        <w:ind w:firstLine="480"/>
        <w:spacing w:line="360" w:lineRule="exact"/>
        <w:rPr>
          <w:rFonts w:ascii="宋体" w:hAnsi="宋体" w:cs="宋体"/>
          <w:sz w:val="24"/>
          <w:szCs w:val="24"/>
        </w:rPr>
      </w:pPr>
      <w:r>
        <w:rPr>
          <w:rFonts w:hint="eastAsia" w:ascii="宋体" w:hAnsi="宋体" w:cs="宋体"/>
          <w:sz w:val="24"/>
          <w:szCs w:val="24"/>
          <w:lang w:val="en-US" w:eastAsia="zh-CN"/>
        </w:rPr>
        <w:t xml:space="preserve">21</w:t>
      </w:r>
      <w:r>
        <w:rPr>
          <w:rFonts w:hint="eastAsia" w:ascii="宋体" w:hAnsi="宋体" w:cs="宋体"/>
          <w:sz w:val="24"/>
          <w:szCs w:val="24"/>
        </w:rPr>
        <w:t xml:space="preserve">.2开标时请投标人授权代表查验投标文件密封情况，确认无误后，采购人当众拆封宣读每份投标文件中“开标一览表”的各项内容，未列入开标一览表的内容一律不在开标时宣读。开标时未宣读的投标报价信息，不得在评标时采用。采购人将指定专人负责开标记录并存档备查，各投标人需仔细核对开标记录相关内容并签字确认。</w:t>
      </w:r>
      <w:r/>
    </w:p>
    <w:p>
      <w:pPr>
        <w:ind w:firstLine="482"/>
        <w:spacing w:line="360" w:lineRule="exact"/>
        <w:rPr>
          <w:rFonts w:hint="eastAsia" w:ascii="宋体" w:hAnsi="宋体" w:cs="宋体"/>
          <w:b/>
          <w:sz w:val="24"/>
          <w:szCs w:val="24"/>
        </w:rPr>
      </w:pPr>
      <w:r>
        <w:rPr>
          <w:rFonts w:ascii="宋体" w:hAnsi="宋体" w:cs="宋体"/>
          <w:b/>
          <w:sz w:val="24"/>
          <w:szCs w:val="24"/>
        </w:rPr>
        <w:t xml:space="preserve">2</w:t>
      </w:r>
      <w:r>
        <w:rPr>
          <w:rFonts w:hint="eastAsia" w:ascii="宋体" w:hAnsi="宋体" w:cs="宋体"/>
          <w:b/>
          <w:sz w:val="24"/>
          <w:szCs w:val="24"/>
          <w:lang w:val="en-US" w:eastAsia="zh-CN"/>
        </w:rPr>
        <w:t xml:space="preserve">2</w:t>
      </w:r>
      <w:r>
        <w:rPr>
          <w:rFonts w:hint="eastAsia" w:ascii="宋体" w:hAnsi="宋体" w:cs="宋体"/>
          <w:b/>
          <w:sz w:val="24"/>
          <w:szCs w:val="24"/>
        </w:rPr>
        <w:t xml:space="preserve">、评标过程的</w:t>
      </w:r>
      <w:r>
        <w:rPr>
          <w:rFonts w:ascii="宋体" w:hAnsi="宋体" w:cs="宋体"/>
          <w:b/>
          <w:sz w:val="24"/>
          <w:szCs w:val="24"/>
        </w:rPr>
        <w:t xml:space="preserve">保密与公正</w:t>
      </w:r>
      <w:r/>
    </w:p>
    <w:p>
      <w:pPr>
        <w:ind w:firstLine="480"/>
        <w:spacing w:line="360" w:lineRule="exac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lang w:val="en-US" w:eastAsia="zh-CN"/>
        </w:rPr>
        <w:t xml:space="preserve">2</w:t>
      </w:r>
      <w:r>
        <w:rPr>
          <w:rFonts w:hint="eastAsia" w:ascii="宋体" w:hAnsi="宋体" w:cs="宋体"/>
          <w:sz w:val="24"/>
          <w:szCs w:val="24"/>
        </w:rPr>
        <w:t xml:space="preserve">.l公开开标后，直至通知投标人中标为止，凡是与审查、澄清、评价和比较投标的有关资料，均不得向投标人或与评标无关的人员透露。</w:t>
      </w:r>
      <w:r/>
    </w:p>
    <w:p>
      <w:pPr>
        <w:ind w:firstLine="480"/>
        <w:spacing w:line="360" w:lineRule="exac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lang w:val="en-US" w:eastAsia="zh-CN"/>
        </w:rPr>
        <w:t xml:space="preserve">2</w:t>
      </w:r>
      <w:r>
        <w:rPr>
          <w:rFonts w:hint="eastAsia" w:ascii="宋体" w:hAnsi="宋体" w:cs="宋体"/>
          <w:sz w:val="24"/>
          <w:szCs w:val="24"/>
        </w:rPr>
        <w:t xml:space="preserve">.2投标人试图影响评标或授予合同方面的任何尝试，可能导致该投标人的标被废弃。</w:t>
      </w:r>
      <w:r/>
    </w:p>
    <w:p>
      <w:pPr>
        <w:ind w:firstLine="482"/>
        <w:spacing w:line="360" w:lineRule="exact"/>
        <w:rPr>
          <w:rFonts w:ascii="宋体" w:hAnsi="宋体" w:cs="宋体"/>
          <w:b/>
          <w:sz w:val="24"/>
          <w:szCs w:val="24"/>
        </w:rPr>
      </w:pPr>
      <w:r>
        <w:rPr>
          <w:rFonts w:hint="eastAsia" w:ascii="宋体" w:hAnsi="宋体" w:cs="宋体"/>
          <w:b/>
          <w:sz w:val="24"/>
          <w:szCs w:val="24"/>
        </w:rPr>
        <w:t xml:space="preserve">2</w:t>
      </w:r>
      <w:r>
        <w:rPr>
          <w:rFonts w:hint="eastAsia" w:ascii="宋体" w:hAnsi="宋体" w:cs="宋体"/>
          <w:b/>
          <w:sz w:val="24"/>
          <w:szCs w:val="24"/>
          <w:lang w:val="en-US" w:eastAsia="zh-CN"/>
        </w:rPr>
        <w:t xml:space="preserve">3</w:t>
      </w:r>
      <w:r>
        <w:rPr>
          <w:rFonts w:hint="eastAsia" w:ascii="宋体" w:hAnsi="宋体" w:cs="宋体"/>
          <w:b/>
          <w:sz w:val="24"/>
          <w:szCs w:val="24"/>
        </w:rPr>
        <w:t xml:space="preserve">、</w:t>
      </w:r>
      <w:r>
        <w:rPr>
          <w:rFonts w:ascii="宋体" w:hAnsi="宋体" w:cs="宋体"/>
          <w:b/>
          <w:sz w:val="24"/>
          <w:szCs w:val="24"/>
        </w:rPr>
        <w:t xml:space="preserve">投标的澄清</w:t>
      </w:r>
      <w:r/>
    </w:p>
    <w:p>
      <w:pPr>
        <w:ind w:firstLine="480"/>
        <w:spacing w:line="3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评标期间，为有助于对投标文件的审查、评价和比较，评标工作组有权要求投标人对其投标文件进行澄清，但并非对每个投标人都作澄清要求。</w:t>
      </w:r>
      <w:r/>
    </w:p>
    <w:p>
      <w:pPr>
        <w:spacing w:line="360" w:lineRule="exact"/>
        <w:rPr>
          <w:rFonts w:hint="eastAsia" w:ascii="宋体" w:hAnsi="宋体"/>
          <w:sz w:val="24"/>
          <w:szCs w:val="24"/>
        </w:rPr>
      </w:pPr>
      <w:r>
        <w:rPr>
          <w:rFonts w:hint="eastAsia" w:ascii="宋体" w:hAnsi="宋体"/>
          <w:sz w:val="24"/>
          <w:szCs w:val="24"/>
        </w:rPr>
        <w:t xml:space="preserve">    2</w:t>
      </w:r>
      <w:r>
        <w:rPr>
          <w:rFonts w:hint="eastAsia" w:ascii="宋体" w:hAnsi="宋体"/>
          <w:sz w:val="24"/>
          <w:szCs w:val="24"/>
          <w:lang w:val="en-US" w:eastAsia="zh-CN"/>
        </w:rPr>
        <w:t xml:space="preserve">3</w:t>
      </w:r>
      <w:r>
        <w:rPr>
          <w:rFonts w:hint="eastAsia" w:ascii="宋体" w:hAnsi="宋体"/>
          <w:sz w:val="24"/>
          <w:szCs w:val="24"/>
        </w:rPr>
        <w:t xml:space="preserve">.2接到澄清要求的投标人应派人按要求做出澄清，书面澄清的内容须由投标人法定代表人或授权代表签署，并作为投标文件的补充部分，但投标的价格和实质性的内容不得做任何更改。</w:t>
      </w:r>
      <w:r/>
    </w:p>
    <w:p>
      <w:pPr>
        <w:ind w:firstLine="480"/>
        <w:spacing w:line="36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.3 接到澄清要求的投标人如未按规定做出澄清，其风险由投标人自行承担。</w:t>
      </w:r>
      <w:r/>
    </w:p>
    <w:p>
      <w:pPr>
        <w:ind w:firstLine="482"/>
        <w:spacing w:line="360" w:lineRule="exact"/>
        <w:rPr>
          <w:rFonts w:ascii="宋体" w:hAnsi="宋体"/>
          <w:b/>
          <w:sz w:val="24"/>
          <w:szCs w:val="24"/>
        </w:rPr>
      </w:pPr>
      <w:r>
        <w:rPr>
          <w:rFonts w:ascii="宋体" w:hAnsi="宋体"/>
          <w:b/>
          <w:sz w:val="24"/>
          <w:szCs w:val="24"/>
        </w:rPr>
        <w:t xml:space="preserve">2</w:t>
      </w:r>
      <w:r>
        <w:rPr>
          <w:rFonts w:hint="eastAsia" w:ascii="宋体" w:hAnsi="宋体"/>
          <w:b/>
          <w:sz w:val="24"/>
          <w:szCs w:val="24"/>
          <w:lang w:val="en-US" w:eastAsia="zh-CN"/>
        </w:rPr>
        <w:t xml:space="preserve">4</w:t>
      </w:r>
      <w:r>
        <w:rPr>
          <w:rFonts w:hint="eastAsia" w:ascii="宋体" w:hAnsi="宋体"/>
          <w:b/>
          <w:sz w:val="24"/>
          <w:szCs w:val="24"/>
        </w:rPr>
        <w:t xml:space="preserve">、对投标文件的初审</w:t>
      </w:r>
      <w:r/>
    </w:p>
    <w:p>
      <w:pPr>
        <w:ind w:firstLine="480"/>
        <w:spacing w:line="36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4</w:t>
      </w:r>
      <w:r>
        <w:rPr>
          <w:rFonts w:hint="eastAsia" w:ascii="宋体" w:hAnsi="宋体" w:cs="宋体"/>
          <w:sz w:val="24"/>
          <w:szCs w:val="24"/>
        </w:rPr>
        <w:t xml:space="preserve">.1投标文件初审分为资格性检查和符合性检查。</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资格性检查：依据法律法规和采购文件的规定，由采购人对投标文件中的资格证明文件进行审查。资格审查的结论，采购人以书面形式向评标工作组进行反馈。</w:t>
      </w:r>
      <w:r/>
    </w:p>
    <w:p>
      <w:pPr>
        <w:ind w:firstLine="480"/>
        <w:spacing w:line="460" w:lineRule="exact"/>
        <w:rPr>
          <w:rFonts w:hint="eastAsia" w:ascii="宋体" w:hAnsi="宋体" w:cs="宋体"/>
          <w:sz w:val="24"/>
          <w:szCs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采购人在进行资格性审查的同时，将在“信用中国”网站（www.creditchina.gov.cn）查询投标人的信用记录，以确定投标人是否具备投标资格。查询结果将以网页打印的形式留存并归档。</w:t>
      </w:r>
      <w:r/>
    </w:p>
    <w:p>
      <w:pPr>
        <w:ind w:firstLine="480"/>
        <w:spacing w:line="360" w:lineRule="exact"/>
        <w:rPr>
          <w:rFonts w:ascii="宋体" w:hAnsi="宋体" w:cs="宋体"/>
          <w:sz w:val="24"/>
          <w:szCs w:val="24"/>
        </w:rPr>
      </w:pPr>
      <w:r>
        <w:rPr>
          <w:rFonts w:hint="eastAsia" w:ascii="宋体" w:hAnsi="宋体" w:cs="宋体"/>
          <w:sz w:val="24"/>
          <w:szCs w:val="24"/>
        </w:rPr>
        <w:t xml:space="preserve">符合性检查：依据采购文件的规定，由评标工作组从投标文件的有效性、完整性和对采购文件的响应程度进行审查，以确定是否对采购文件的实质性要求作出响应。</w:t>
      </w:r>
      <w:r/>
    </w:p>
    <w:p>
      <w:pPr>
        <w:ind w:firstLine="480"/>
        <w:spacing w:line="36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4</w:t>
      </w:r>
      <w:r>
        <w:rPr>
          <w:rFonts w:hint="eastAsia" w:ascii="宋体" w:hAnsi="宋体" w:cs="宋体"/>
          <w:sz w:val="24"/>
          <w:szCs w:val="24"/>
        </w:rPr>
        <w:t xml:space="preserve">.2在详细评标之前，评标工作组将首先审查每份投标文件是否实质性响应了采购文件的要求。实质性响应的投标应该是与采购文件要求的全部条款、条件和规格相符，没有重大偏离或保留的投标。</w:t>
      </w:r>
      <w:r/>
    </w:p>
    <w:p>
      <w:pPr>
        <w:ind w:firstLine="480"/>
        <w:spacing w:line="360" w:lineRule="exact"/>
        <w:rPr>
          <w:rFonts w:ascii="宋体" w:hAnsi="宋体" w:cs="宋体"/>
          <w:sz w:val="24"/>
          <w:szCs w:val="24"/>
        </w:rPr>
      </w:pPr>
      <w:r>
        <w:rPr>
          <w:rFonts w:hint="eastAsia" w:ascii="宋体" w:hAnsi="宋体" w:cs="宋体"/>
          <w:sz w:val="24"/>
          <w:szCs w:val="24"/>
        </w:rPr>
        <w:t xml:space="preserve">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分二及以上成员的认定。评委决定投标文件的响应性只根据投标文件本身的内容，而不寻求外部的证据。</w:t>
      </w:r>
      <w:r/>
    </w:p>
    <w:p>
      <w:pPr>
        <w:ind w:firstLine="480"/>
        <w:spacing w:line="36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4</w:t>
      </w:r>
      <w:r>
        <w:rPr>
          <w:rFonts w:hint="eastAsia" w:ascii="宋体" w:hAnsi="宋体" w:cs="宋体"/>
          <w:sz w:val="24"/>
          <w:szCs w:val="24"/>
        </w:rPr>
        <w:t xml:space="preserve">.3如果投标文件实质上没有响应采购文件的要求，评标工作组将予以拒绝，投标人不得通过修改或撤销不合要求的偏离或保留而使其投标成为实质性响应的投标。</w:t>
      </w:r>
      <w:r/>
    </w:p>
    <w:p>
      <w:pPr>
        <w:ind w:firstLine="480"/>
        <w:spacing w:line="36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4</w:t>
      </w:r>
      <w:r>
        <w:rPr>
          <w:rFonts w:hint="eastAsia" w:ascii="宋体" w:hAnsi="宋体" w:cs="宋体"/>
          <w:sz w:val="24"/>
          <w:szCs w:val="24"/>
        </w:rPr>
        <w:t xml:space="preserve">.4评标工作组将对确定为实质性响应的投标进行进一步审核，看其是否有计算上或累加上的算术错误，修正错误的原则如下：</w:t>
      </w:r>
      <w:r/>
    </w:p>
    <w:p>
      <w:pPr>
        <w:ind w:firstLine="480"/>
        <w:spacing w:line="360" w:lineRule="exact"/>
        <w:rPr>
          <w:rFonts w:ascii="宋体" w:hAnsi="宋体" w:cs="宋体"/>
          <w:sz w:val="24"/>
          <w:szCs w:val="24"/>
        </w:rPr>
      </w:pPr>
      <w:r>
        <w:rPr>
          <w:rFonts w:hint="eastAsia" w:ascii="宋体" w:hAnsi="宋体" w:cs="宋体"/>
          <w:sz w:val="24"/>
          <w:szCs w:val="24"/>
        </w:rPr>
        <w:t xml:space="preserve">(1) 如果用数字表示的金额和用文字表示的金额不一致时，应以文字表示的金额为准进行修正；</w:t>
      </w:r>
      <w:r/>
    </w:p>
    <w:p>
      <w:pPr>
        <w:ind w:firstLine="480"/>
        <w:spacing w:line="360" w:lineRule="exact"/>
        <w:rPr>
          <w:rFonts w:ascii="宋体" w:hAnsi="宋体" w:cs="宋体"/>
          <w:sz w:val="24"/>
          <w:szCs w:val="24"/>
        </w:rPr>
      </w:pPr>
      <w:r>
        <w:rPr>
          <w:rFonts w:hint="eastAsia" w:ascii="宋体" w:hAnsi="宋体" w:cs="宋体"/>
          <w:sz w:val="24"/>
          <w:szCs w:val="24"/>
        </w:rPr>
        <w:t xml:space="preserve">(2)当单价与数量的乘积和总价不一致时，以单价为准进行修正。只有在评委会认为单价有明显的小数点错误时，才能以标出的总价为准，并修改单价。</w:t>
      </w:r>
      <w:r/>
    </w:p>
    <w:p>
      <w:pPr>
        <w:ind w:firstLine="480"/>
        <w:spacing w:line="36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4</w:t>
      </w:r>
      <w:r>
        <w:rPr>
          <w:rFonts w:hint="eastAsia" w:ascii="宋体" w:hAnsi="宋体" w:cs="宋体"/>
          <w:sz w:val="24"/>
          <w:szCs w:val="24"/>
        </w:rPr>
        <w:t xml:space="preserve">.5评标工作组将按上述修正错误的方法调整投标文件中的投标报价，调整后的价格应对投标人具有约束力。如果投标人不接受修正后的价格，则其投标将被拒绝，其投标保证金不予退还。</w:t>
      </w:r>
      <w:r/>
    </w:p>
    <w:p>
      <w:pPr>
        <w:ind w:firstLine="480"/>
        <w:spacing w:line="36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4</w:t>
      </w:r>
      <w:r>
        <w:rPr>
          <w:rFonts w:hint="eastAsia" w:ascii="宋体" w:hAnsi="宋体" w:cs="宋体"/>
          <w:sz w:val="24"/>
          <w:szCs w:val="24"/>
        </w:rPr>
        <w:t xml:space="preserve">.6评标工作组将允许修正投标文件中不构成重大偏离的、微小的、非正规的、不一致的或不规则的地方，但这些修改不能影响任何投标人相应的名次排列。</w:t>
      </w:r>
      <w:r/>
    </w:p>
    <w:p>
      <w:pPr>
        <w:ind w:firstLine="482"/>
        <w:spacing w:line="360" w:lineRule="exact"/>
        <w:shd w:val="clear" w:color="auto" w:fill="ffffff"/>
        <w:rPr>
          <w:rFonts w:hint="eastAsia" w:ascii="宋体" w:hAnsi="宋体" w:cs="宋体"/>
          <w:b/>
          <w:sz w:val="24"/>
          <w:szCs w:val="24"/>
        </w:rPr>
      </w:pPr>
      <w:r>
        <w:rPr>
          <w:rFonts w:hint="eastAsia" w:ascii="宋体" w:hAnsi="宋体" w:cs="宋体"/>
          <w:b/>
          <w:sz w:val="24"/>
          <w:szCs w:val="24"/>
        </w:rPr>
        <w:t xml:space="preserve">2</w:t>
      </w:r>
      <w:r>
        <w:rPr>
          <w:rFonts w:hint="eastAsia" w:ascii="宋体" w:hAnsi="宋体" w:cs="宋体"/>
          <w:b/>
          <w:sz w:val="24"/>
          <w:szCs w:val="24"/>
          <w:lang w:val="en-US" w:eastAsia="zh-CN"/>
        </w:rPr>
        <w:t xml:space="preserve">5</w:t>
      </w:r>
      <w:r>
        <w:rPr>
          <w:rFonts w:hint="eastAsia" w:ascii="宋体" w:hAnsi="宋体" w:cs="宋体"/>
          <w:b/>
          <w:sz w:val="24"/>
          <w:szCs w:val="24"/>
        </w:rPr>
        <w:t xml:space="preserve">、无效投标条款和</w:t>
      </w:r>
      <w:r>
        <w:rPr>
          <w:rFonts w:ascii="宋体" w:hAnsi="宋体" w:cs="宋体"/>
          <w:b/>
          <w:sz w:val="24"/>
          <w:szCs w:val="24"/>
        </w:rPr>
        <w:t xml:space="preserve">废标条款</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5</w:t>
      </w:r>
      <w:r>
        <w:rPr>
          <w:rFonts w:hint="eastAsia" w:ascii="宋体" w:hAnsi="宋体" w:cs="宋体"/>
          <w:sz w:val="24"/>
          <w:szCs w:val="24"/>
        </w:rPr>
        <w:t xml:space="preserve">.1无效投标</w:t>
      </w:r>
      <w:r>
        <w:rPr>
          <w:rFonts w:ascii="宋体" w:hAnsi="宋体" w:cs="宋体"/>
          <w:sz w:val="24"/>
          <w:szCs w:val="24"/>
        </w:rPr>
        <w:t xml:space="preserve">条款</w:t>
      </w:r>
      <w:r>
        <w:rPr>
          <w:rFonts w:hint="eastAsia" w:ascii="宋体" w:hAnsi="宋体" w:cs="宋体"/>
          <w:sz w:val="24"/>
          <w:szCs w:val="24"/>
        </w:rPr>
        <w:t xml:space="preserve">：</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1</w:t>
      </w:r>
      <w:r>
        <w:rPr>
          <w:rFonts w:hint="eastAsia" w:ascii="宋体" w:hAnsi="宋体" w:cs="宋体"/>
          <w:sz w:val="24"/>
          <w:szCs w:val="24"/>
        </w:rPr>
        <w:t xml:space="preserve">）未按照采购文件规定要求密封、签署、盖章的；</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2</w:t>
      </w:r>
      <w:r>
        <w:rPr>
          <w:rFonts w:ascii="宋体" w:hAnsi="宋体" w:cs="宋体"/>
          <w:sz w:val="24"/>
          <w:szCs w:val="24"/>
        </w:rPr>
        <w:t xml:space="preserve">）</w:t>
      </w:r>
      <w:r>
        <w:rPr>
          <w:rFonts w:hint="eastAsia" w:ascii="宋体" w:hAnsi="宋体" w:cs="宋体"/>
          <w:sz w:val="24"/>
          <w:szCs w:val="24"/>
        </w:rPr>
        <w:t xml:space="preserve">投标人在报价时采用选择性报价的；</w:t>
      </w:r>
      <w:r/>
    </w:p>
    <w:p>
      <w:pPr>
        <w:ind w:firstLine="480"/>
        <w:spacing w:line="3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）投标人不具备采购文件中规定资格要求的；</w:t>
      </w:r>
      <w:r/>
    </w:p>
    <w:p>
      <w:pPr>
        <w:ind w:firstLine="480"/>
        <w:spacing w:line="3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4</w:t>
      </w:r>
      <w:r>
        <w:rPr>
          <w:rFonts w:hint="eastAsia" w:ascii="宋体" w:hAnsi="宋体" w:cs="宋体"/>
          <w:sz w:val="24"/>
          <w:szCs w:val="24"/>
        </w:rPr>
        <w:t xml:space="preserve">）投标人的报价超过了采购预算或最高限价的；</w:t>
      </w:r>
      <w:r/>
    </w:p>
    <w:p>
      <w:pPr>
        <w:ind w:firstLine="480"/>
        <w:spacing w:line="3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5</w:t>
      </w:r>
      <w:r>
        <w:rPr>
          <w:rFonts w:hint="eastAsia" w:ascii="宋体" w:hAnsi="宋体" w:cs="宋体"/>
          <w:sz w:val="24"/>
          <w:szCs w:val="24"/>
        </w:rPr>
        <w:t xml:space="preserve">）未通过符合性检查的；</w:t>
      </w:r>
      <w:r/>
    </w:p>
    <w:p>
      <w:pPr>
        <w:ind w:firstLine="480"/>
        <w:spacing w:line="3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6</w:t>
      </w:r>
      <w:r>
        <w:rPr>
          <w:rFonts w:hint="eastAsia" w:ascii="宋体" w:hAnsi="宋体" w:cs="宋体"/>
          <w:sz w:val="24"/>
          <w:szCs w:val="24"/>
        </w:rPr>
        <w:t xml:space="preserve">）不符合采购文件中规定的其他实质性要求和条件的；</w:t>
      </w:r>
      <w:r/>
    </w:p>
    <w:p>
      <w:pPr>
        <w:ind w:firstLine="480"/>
        <w:spacing w:line="3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7</w:t>
      </w:r>
      <w:r>
        <w:rPr>
          <w:rFonts w:hint="eastAsia" w:ascii="宋体" w:hAnsi="宋体" w:cs="宋体"/>
          <w:sz w:val="24"/>
          <w:szCs w:val="24"/>
        </w:rPr>
        <w:t xml:space="preserve">）投标文件含有采购人不能接受的附加条件的；</w:t>
      </w:r>
      <w:r/>
    </w:p>
    <w:p>
      <w:pPr>
        <w:ind w:firstLine="480"/>
        <w:spacing w:line="3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8</w:t>
      </w:r>
      <w:r>
        <w:rPr>
          <w:rFonts w:hint="eastAsia" w:ascii="宋体" w:hAnsi="宋体" w:cs="宋体"/>
          <w:sz w:val="24"/>
          <w:szCs w:val="24"/>
        </w:rPr>
        <w:t xml:space="preserve">）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9</w:t>
      </w:r>
      <w:r>
        <w:rPr>
          <w:rFonts w:hint="eastAsia" w:ascii="宋体" w:hAnsi="宋体" w:cs="宋体"/>
          <w:sz w:val="24"/>
          <w:szCs w:val="24"/>
        </w:rPr>
        <w:t xml:space="preserve">）</w:t>
      </w:r>
      <w:r>
        <w:rPr>
          <w:rFonts w:hint="eastAsia" w:ascii="宋体" w:hAnsi="宋体"/>
          <w:bCs/>
          <w:sz w:val="24"/>
        </w:rPr>
        <w:t xml:space="preserve">其他法律、法规及本采购文件规定的属无效投标的情形。</w:t>
      </w:r>
      <w:r/>
    </w:p>
    <w:p>
      <w:pPr>
        <w:ind w:left="479"/>
        <w:spacing w:line="360" w:lineRule="exact"/>
        <w:rPr>
          <w:rFonts w:hint="eastAsia" w:ascii="宋体" w:hAnsi="宋体"/>
          <w:bCs/>
          <w:sz w:val="24"/>
          <w:szCs w:val="24"/>
        </w:rPr>
      </w:pPr>
      <w:r>
        <w:rPr>
          <w:rFonts w:ascii="宋体" w:hAnsi="宋体" w:cs="宋体"/>
          <w:sz w:val="24"/>
          <w:szCs w:val="24"/>
        </w:rPr>
        <w:t xml:space="preserve">2</w:t>
      </w:r>
      <w:r>
        <w:rPr>
          <w:rFonts w:hint="eastAsia" w:ascii="宋体" w:hAnsi="宋体" w:cs="宋体"/>
          <w:sz w:val="24"/>
          <w:szCs w:val="24"/>
          <w:lang w:val="en-US" w:eastAsia="zh-CN"/>
        </w:rPr>
        <w:t xml:space="preserve">5</w:t>
      </w:r>
      <w:r>
        <w:rPr>
          <w:rFonts w:ascii="宋体" w:hAnsi="宋体" w:cs="宋体"/>
          <w:sz w:val="24"/>
          <w:szCs w:val="24"/>
        </w:rPr>
        <w:t xml:space="preserve">.2</w:t>
      </w:r>
      <w:r>
        <w:rPr>
          <w:rFonts w:hint="eastAsia" w:ascii="宋体" w:hAnsi="宋体"/>
          <w:bCs/>
          <w:sz w:val="24"/>
          <w:szCs w:val="24"/>
        </w:rPr>
        <w:t xml:space="preserve">废标条款：</w:t>
      </w:r>
      <w:r/>
    </w:p>
    <w:p>
      <w:pPr>
        <w:ind w:firstLine="480"/>
        <w:spacing w:line="3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）符合专业条件的供应商或者对采购文件作实质响应的投标人不足三家的；</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（2）出现影响采购公正的违法、违规行为的；</w:t>
      </w:r>
      <w:r/>
    </w:p>
    <w:p>
      <w:pPr>
        <w:ind w:firstLine="480"/>
        <w:spacing w:line="3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）因重大变故，采购任务取消的；</w:t>
      </w:r>
      <w:r/>
    </w:p>
    <w:p>
      <w:pPr>
        <w:ind w:left="479"/>
        <w:spacing w:line="440" w:lineRule="exact"/>
        <w:rPr>
          <w:rFonts w:ascii="宋体" w:hAnsi="宋体"/>
          <w:bCs/>
          <w:sz w:val="24"/>
        </w:rPr>
      </w:pPr>
      <w:r>
        <w:rPr>
          <w:rFonts w:hint="eastAsia" w:ascii="宋体" w:hAnsi="宋体"/>
          <w:bCs/>
          <w:sz w:val="24"/>
        </w:rPr>
        <w:t xml:space="preserve">（4）</w:t>
      </w:r>
      <w:r>
        <w:rPr>
          <w:rFonts w:hint="eastAsia" w:ascii="宋体" w:hAnsi="宋体" w:cs="宋体"/>
          <w:sz w:val="24"/>
          <w:szCs w:val="24"/>
        </w:rPr>
        <w:t xml:space="preserve">评标工作组</w:t>
      </w:r>
      <w:r>
        <w:rPr>
          <w:rFonts w:hint="eastAsia" w:ascii="宋体" w:hAnsi="宋体"/>
          <w:bCs/>
          <w:sz w:val="24"/>
        </w:rPr>
        <w:t xml:space="preserve">认定采购文件存在歧义、重大缺陷导致评审工作无法进行。</w:t>
      </w:r>
      <w:r/>
    </w:p>
    <w:p>
      <w:pPr>
        <w:ind w:firstLine="482"/>
        <w:spacing w:line="360" w:lineRule="exact"/>
        <w:rPr>
          <w:rFonts w:hint="eastAsia" w:ascii="宋体" w:hAnsi="宋体" w:cs="宋体"/>
          <w:b/>
          <w:sz w:val="24"/>
          <w:szCs w:val="24"/>
        </w:rPr>
      </w:pPr>
      <w:r>
        <w:rPr>
          <w:rFonts w:hint="eastAsia" w:ascii="宋体" w:hAnsi="宋体" w:cs="宋体"/>
          <w:b/>
          <w:sz w:val="24"/>
          <w:szCs w:val="24"/>
        </w:rPr>
        <w:t xml:space="preserve">六</w:t>
      </w:r>
      <w:r>
        <w:rPr>
          <w:rFonts w:ascii="宋体" w:hAnsi="宋体" w:cs="宋体"/>
          <w:b/>
          <w:sz w:val="24"/>
          <w:szCs w:val="24"/>
        </w:rPr>
        <w:t xml:space="preserve">、定标</w:t>
      </w:r>
      <w:r/>
    </w:p>
    <w:p>
      <w:pPr>
        <w:ind w:firstLine="482"/>
        <w:spacing w:line="360" w:lineRule="exact"/>
        <w:rPr>
          <w:rFonts w:hint="eastAsia" w:ascii="宋体" w:hAnsi="宋体" w:cs="宋体"/>
          <w:b/>
          <w:sz w:val="24"/>
          <w:szCs w:val="24"/>
        </w:rPr>
      </w:pPr>
      <w:r>
        <w:rPr>
          <w:rFonts w:hint="eastAsia" w:ascii="宋体" w:hAnsi="宋体" w:cs="宋体"/>
          <w:b/>
          <w:sz w:val="24"/>
          <w:szCs w:val="24"/>
        </w:rPr>
        <w:t xml:space="preserve">2</w:t>
      </w:r>
      <w:r>
        <w:rPr>
          <w:rFonts w:hint="eastAsia" w:ascii="宋体" w:hAnsi="宋体" w:cs="宋体"/>
          <w:b/>
          <w:sz w:val="24"/>
          <w:szCs w:val="24"/>
          <w:lang w:val="en-US" w:eastAsia="zh-CN"/>
        </w:rPr>
        <w:t xml:space="preserve">6</w:t>
      </w:r>
      <w:r>
        <w:rPr>
          <w:rFonts w:hint="eastAsia" w:ascii="宋体" w:hAnsi="宋体" w:cs="宋体"/>
          <w:b/>
          <w:sz w:val="24"/>
          <w:szCs w:val="24"/>
        </w:rPr>
        <w:t xml:space="preserve">、</w:t>
      </w:r>
      <w:r>
        <w:rPr>
          <w:rFonts w:ascii="宋体" w:hAnsi="宋体" w:cs="宋体"/>
          <w:b/>
          <w:sz w:val="24"/>
          <w:szCs w:val="24"/>
        </w:rPr>
        <w:t xml:space="preserve">确定中标单位</w:t>
      </w:r>
      <w:r/>
    </w:p>
    <w:p>
      <w:pPr>
        <w:ind w:firstLine="480"/>
        <w:spacing w:line="36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6</w:t>
      </w:r>
      <w:r>
        <w:rPr>
          <w:rFonts w:hint="eastAsia" w:ascii="宋体" w:hAnsi="宋体" w:cs="宋体"/>
          <w:sz w:val="24"/>
          <w:szCs w:val="24"/>
        </w:rPr>
        <w:t xml:space="preserve">.1评标工作组首先对所有合格投标人按评标办法进行打分，根据综合得分，由高到低排列，向采购人推荐中标候选人。</w:t>
      </w:r>
      <w:r>
        <w:rPr>
          <w:rFonts w:hint="eastAsia" w:ascii="宋体" w:hAnsi="宋体"/>
          <w:bCs/>
          <w:sz w:val="24"/>
        </w:rPr>
        <w:t xml:space="preserve">采购人应根据</w:t>
      </w:r>
      <w:r>
        <w:rPr>
          <w:rFonts w:hint="eastAsia" w:ascii="宋体" w:hAnsi="宋体" w:cs="宋体"/>
          <w:sz w:val="24"/>
          <w:szCs w:val="24"/>
        </w:rPr>
        <w:t xml:space="preserve">评标工作组</w:t>
      </w:r>
      <w:r>
        <w:rPr>
          <w:rFonts w:hint="eastAsia" w:ascii="宋体" w:hAnsi="宋体"/>
          <w:bCs/>
          <w:sz w:val="24"/>
        </w:rPr>
        <w:t xml:space="preserve">推荐的中标候选人确定中标人</w:t>
      </w:r>
      <w:r>
        <w:rPr>
          <w:rFonts w:hint="eastAsia" w:ascii="宋体" w:hAnsi="宋体" w:cs="宋体"/>
          <w:sz w:val="24"/>
          <w:szCs w:val="24"/>
        </w:rPr>
        <w:t xml:space="preserve">。</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6</w:t>
      </w:r>
      <w:r>
        <w:rPr>
          <w:rFonts w:hint="eastAsia" w:ascii="宋体" w:hAnsi="宋体" w:cs="宋体"/>
          <w:sz w:val="24"/>
          <w:szCs w:val="24"/>
        </w:rPr>
        <w:t xml:space="preserve">.2中标</w:t>
      </w:r>
      <w:r>
        <w:rPr>
          <w:rFonts w:ascii="宋体" w:hAnsi="宋体" w:cs="宋体"/>
          <w:sz w:val="24"/>
          <w:szCs w:val="24"/>
        </w:rPr>
        <w:t xml:space="preserve">人名单将在</w:t>
      </w:r>
      <w:r>
        <w:rPr>
          <w:rFonts w:hint="eastAsia" w:ascii="宋体" w:hAnsi="宋体"/>
          <w:sz w:val="24"/>
          <w:szCs w:val="24"/>
        </w:rPr>
        <w:t xml:space="preserve">“江苏政府采购网”</w:t>
      </w:r>
      <w:r>
        <w:rPr>
          <w:rFonts w:ascii="宋体" w:hAnsi="宋体" w:cs="宋体"/>
          <w:sz w:val="24"/>
          <w:szCs w:val="24"/>
        </w:rPr>
        <w:t xml:space="preserve">上进行公示，</w:t>
      </w:r>
      <w:r>
        <w:rPr>
          <w:rFonts w:hint="eastAsia" w:ascii="宋体" w:hAnsi="宋体"/>
          <w:sz w:val="24"/>
          <w:szCs w:val="24"/>
        </w:rPr>
        <w:t xml:space="preserve">公示期限为</w:t>
      </w:r>
      <w:r>
        <w:rPr>
          <w:rFonts w:ascii="宋体" w:hAnsi="宋体"/>
          <w:sz w:val="24"/>
          <w:szCs w:val="24"/>
        </w:rPr>
        <w:t xml:space="preserve">1</w:t>
      </w:r>
      <w:r>
        <w:rPr>
          <w:rFonts w:hint="eastAsia" w:ascii="宋体" w:hAnsi="宋体"/>
          <w:sz w:val="24"/>
          <w:szCs w:val="24"/>
        </w:rPr>
        <w:t xml:space="preserve">个工作日。</w:t>
      </w:r>
      <w:r/>
    </w:p>
    <w:p>
      <w:pPr>
        <w:ind w:firstLine="480"/>
        <w:spacing w:line="36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若有充分证据证明，中标人出现下列情况之一的，一经查实，将被取消中标资格：</w:t>
      </w:r>
      <w:r/>
    </w:p>
    <w:p>
      <w:pPr>
        <w:ind w:firstLine="480"/>
        <w:spacing w:line="360" w:lineRule="exact"/>
        <w:rPr>
          <w:rFonts w:hint="eastAsia" w:ascii="宋体" w:hAnsi="宋体"/>
          <w:sz w:val="24"/>
          <w:szCs w:val="24"/>
        </w:rPr>
      </w:pPr>
      <w:r>
        <w:rPr>
          <w:rFonts w:hint="eastAsia" w:ascii="宋体" w:hAnsi="宋体"/>
          <w:sz w:val="24"/>
          <w:szCs w:val="24"/>
        </w:rPr>
        <w:t xml:space="preserve">（1）提供虚假材料谋取中标的；</w:t>
      </w:r>
      <w:r/>
    </w:p>
    <w:p>
      <w:pPr>
        <w:ind w:firstLine="480"/>
        <w:spacing w:line="360" w:lineRule="exact"/>
        <w:rPr>
          <w:rFonts w:hint="eastAsia" w:ascii="宋体" w:hAnsi="宋体"/>
          <w:sz w:val="24"/>
          <w:szCs w:val="24"/>
        </w:rPr>
      </w:pPr>
      <w:r>
        <w:rPr>
          <w:rFonts w:hint="eastAsia" w:ascii="宋体" w:hAnsi="宋体"/>
          <w:sz w:val="24"/>
          <w:szCs w:val="24"/>
        </w:rPr>
        <w:t xml:space="preserve">（2）与评审专家、采购人或者其他供应商恶意串通的；</w:t>
      </w:r>
      <w:r/>
    </w:p>
    <w:p>
      <w:pPr>
        <w:ind w:firstLine="480"/>
        <w:spacing w:line="360" w:lineRule="exact"/>
        <w:rPr>
          <w:rFonts w:ascii="宋体" w:hAnsi="宋体"/>
          <w:sz w:val="24"/>
          <w:szCs w:val="24"/>
        </w:rPr>
      </w:pPr>
      <w:r>
        <w:rPr>
          <w:rFonts w:hint="eastAsia" w:ascii="宋体" w:hAnsi="宋体"/>
          <w:sz w:val="24"/>
          <w:szCs w:val="24"/>
        </w:rPr>
        <w:t xml:space="preserve">（3）向评审专家、采购人行贿或者提供其它不正当利益的；</w:t>
      </w:r>
      <w:r/>
    </w:p>
    <w:p>
      <w:pPr>
        <w:ind w:left="480"/>
        <w:spacing w:line="360" w:lineRule="exact"/>
        <w:rPr>
          <w:rFonts w:hint="eastAsia" w:ascii="宋体" w:hAnsi="宋体"/>
          <w:sz w:val="24"/>
          <w:szCs w:val="24"/>
        </w:rPr>
      </w:pPr>
      <w:r>
        <w:rPr>
          <w:rFonts w:hint="eastAsia" w:ascii="宋体" w:hAnsi="宋体"/>
          <w:sz w:val="24"/>
          <w:szCs w:val="24"/>
        </w:rPr>
        <w:t xml:space="preserve">（4）恶意竞争，投标总报价明显低于其自身合理成本且又无法提供证明的；</w:t>
      </w:r>
      <w:r/>
    </w:p>
    <w:p>
      <w:pPr>
        <w:ind w:firstLine="480"/>
        <w:spacing w:line="360" w:lineRule="exact"/>
        <w:rPr>
          <w:rFonts w:hint="eastAsia" w:ascii="宋体" w:hAnsi="宋体"/>
          <w:sz w:val="24"/>
          <w:szCs w:val="24"/>
        </w:rPr>
      </w:pPr>
      <w:r>
        <w:rPr>
          <w:rFonts w:hint="eastAsia" w:ascii="宋体" w:hAnsi="宋体"/>
          <w:sz w:val="24"/>
          <w:szCs w:val="24"/>
        </w:rPr>
        <w:t xml:space="preserve">（5）不满足本采购文件规定的实质性要求，但在评标过程中又未被评标</w:t>
      </w:r>
      <w:r>
        <w:rPr>
          <w:rFonts w:ascii="宋体" w:hAnsi="宋体"/>
          <w:sz w:val="24"/>
          <w:szCs w:val="24"/>
        </w:rPr>
        <w:t xml:space="preserve">工作组</w:t>
      </w:r>
      <w:r>
        <w:rPr>
          <w:rFonts w:hint="eastAsia" w:ascii="宋体" w:hAnsi="宋体"/>
          <w:sz w:val="24"/>
          <w:szCs w:val="24"/>
        </w:rPr>
        <w:t xml:space="preserve">发现的；</w:t>
      </w:r>
      <w:r/>
    </w:p>
    <w:p>
      <w:pPr>
        <w:ind w:firstLine="480"/>
        <w:spacing w:line="360" w:lineRule="exact"/>
        <w:rPr>
          <w:rFonts w:ascii="宋体" w:hAnsi="宋体"/>
          <w:sz w:val="24"/>
          <w:szCs w:val="24"/>
        </w:rPr>
      </w:pPr>
      <w:r>
        <w:rPr>
          <w:rFonts w:hint="eastAsia" w:ascii="宋体" w:hAnsi="宋体"/>
          <w:sz w:val="24"/>
          <w:szCs w:val="24"/>
        </w:rPr>
        <w:t xml:space="preserve">（6）不符合法律、法规的规定的其它情形。</w:t>
      </w:r>
      <w:r/>
    </w:p>
    <w:p>
      <w:pPr>
        <w:ind w:firstLine="480"/>
        <w:spacing w:line="36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有下列情形之一的，视为投标人串通投标，投标无效：</w:t>
      </w:r>
      <w:r/>
    </w:p>
    <w:p>
      <w:pPr>
        <w:ind w:firstLine="480"/>
        <w:spacing w:line="360" w:lineRule="exact"/>
        <w:rPr>
          <w:rFonts w:hint="eastAsia" w:ascii="宋体" w:hAnsi="宋体"/>
          <w:sz w:val="24"/>
          <w:szCs w:val="24"/>
        </w:rPr>
      </w:pPr>
      <w:r>
        <w:rPr>
          <w:rFonts w:hint="eastAsia" w:ascii="宋体" w:hAnsi="宋体"/>
          <w:sz w:val="24"/>
          <w:szCs w:val="24"/>
        </w:rPr>
        <w:t xml:space="preserve">（1）不同投标人的投标文件由同一单位或者个人编制。</w:t>
      </w:r>
      <w:r/>
    </w:p>
    <w:p>
      <w:pPr>
        <w:ind w:firstLine="480"/>
        <w:spacing w:line="360" w:lineRule="exact"/>
        <w:rPr>
          <w:rFonts w:hint="eastAsia" w:ascii="宋体" w:hAnsi="宋体"/>
          <w:sz w:val="24"/>
          <w:szCs w:val="24"/>
        </w:rPr>
      </w:pPr>
      <w:r>
        <w:rPr>
          <w:rFonts w:hint="eastAsia" w:ascii="宋体" w:hAnsi="宋体"/>
          <w:sz w:val="24"/>
          <w:szCs w:val="24"/>
        </w:rPr>
        <w:t xml:space="preserve">（2）不同投标人委托同一单位或者个人办理投标事宜。</w:t>
      </w:r>
      <w:r/>
    </w:p>
    <w:p>
      <w:pPr>
        <w:ind w:firstLine="480"/>
        <w:spacing w:line="360" w:lineRule="exact"/>
        <w:rPr>
          <w:rFonts w:hint="eastAsia" w:ascii="宋体" w:hAnsi="宋体"/>
          <w:sz w:val="24"/>
          <w:szCs w:val="24"/>
        </w:rPr>
      </w:pPr>
      <w:r>
        <w:rPr>
          <w:rFonts w:hint="eastAsia" w:ascii="宋体" w:hAnsi="宋体"/>
          <w:sz w:val="24"/>
          <w:szCs w:val="24"/>
        </w:rPr>
        <w:t xml:space="preserve">（3）不同投标人的投标文件载明的项目管理成员或者联系人员为同一人。</w:t>
      </w:r>
      <w:r/>
    </w:p>
    <w:p>
      <w:pPr>
        <w:ind w:firstLine="480"/>
        <w:spacing w:line="360" w:lineRule="exact"/>
        <w:rPr>
          <w:rFonts w:hint="eastAsia" w:ascii="宋体" w:hAnsi="宋体"/>
          <w:sz w:val="24"/>
          <w:szCs w:val="24"/>
        </w:rPr>
      </w:pPr>
      <w:r>
        <w:rPr>
          <w:rFonts w:hint="eastAsia" w:ascii="宋体" w:hAnsi="宋体"/>
          <w:sz w:val="24"/>
          <w:szCs w:val="24"/>
        </w:rPr>
        <w:t xml:space="preserve">（4）不同投标人的投标文件异常一致或者投标报价呈规律性差异。</w:t>
      </w:r>
      <w:r/>
    </w:p>
    <w:p>
      <w:pPr>
        <w:ind w:firstLine="480"/>
        <w:spacing w:line="360" w:lineRule="exact"/>
        <w:rPr>
          <w:rFonts w:hint="eastAsia" w:ascii="宋体" w:hAnsi="宋体"/>
          <w:sz w:val="24"/>
          <w:szCs w:val="24"/>
        </w:rPr>
      </w:pPr>
      <w:r>
        <w:rPr>
          <w:rFonts w:hint="eastAsia" w:ascii="宋体" w:hAnsi="宋体"/>
          <w:sz w:val="24"/>
          <w:szCs w:val="24"/>
        </w:rPr>
        <w:t xml:space="preserve">（5）不同投标人的投标文件相互混装。</w:t>
      </w:r>
      <w:r/>
    </w:p>
    <w:p>
      <w:pPr>
        <w:ind w:firstLine="482"/>
        <w:spacing w:line="360" w:lineRule="exact"/>
        <w:rPr>
          <w:rFonts w:ascii="宋体" w:hAnsi="宋体" w:cs="宋体"/>
          <w:b/>
          <w:sz w:val="24"/>
          <w:szCs w:val="24"/>
        </w:rPr>
      </w:pPr>
      <w:r>
        <w:rPr>
          <w:rFonts w:hint="eastAsia" w:ascii="宋体" w:hAnsi="宋体" w:cs="宋体"/>
          <w:b/>
          <w:sz w:val="24"/>
          <w:szCs w:val="24"/>
        </w:rPr>
        <w:t xml:space="preserve">2</w:t>
      </w:r>
      <w:r>
        <w:rPr>
          <w:rFonts w:hint="eastAsia" w:ascii="宋体" w:hAnsi="宋体" w:cs="宋体"/>
          <w:b/>
          <w:sz w:val="24"/>
          <w:szCs w:val="24"/>
          <w:lang w:val="en-US" w:eastAsia="zh-CN"/>
        </w:rPr>
        <w:t xml:space="preserve">7</w:t>
      </w:r>
      <w:r>
        <w:rPr>
          <w:rFonts w:hint="eastAsia" w:ascii="宋体" w:hAnsi="宋体" w:cs="宋体"/>
          <w:b/>
          <w:sz w:val="24"/>
          <w:szCs w:val="24"/>
        </w:rPr>
        <w:t xml:space="preserve">、</w:t>
      </w:r>
      <w:r>
        <w:rPr>
          <w:rFonts w:ascii="宋体" w:hAnsi="宋体" w:cs="宋体"/>
          <w:b/>
          <w:sz w:val="24"/>
          <w:szCs w:val="24"/>
        </w:rPr>
        <w:t xml:space="preserve">质疑处理</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项目</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采购人只接收以纸质原件形式送达的质疑。</w:t>
      </w:r>
      <w:r/>
    </w:p>
    <w:p>
      <w:pPr>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.6  供应商提出书面质疑必须有理、有据，不得捏造事实、提供虚假材料进行恶意质疑。否则，一经查实，采购</w:t>
      </w:r>
      <w:r>
        <w:rPr>
          <w:rFonts w:hint="eastAsia" w:ascii="宋体" w:hAnsi="宋体"/>
          <w:sz w:val="24"/>
          <w:szCs w:val="24"/>
          <w:lang w:val="en-US" w:eastAsia="zh-CN"/>
        </w:rPr>
        <w:t xml:space="preserve">人</w:t>
      </w:r>
      <w:r>
        <w:rPr>
          <w:rFonts w:hint="eastAsia" w:ascii="宋体" w:hAnsi="宋体"/>
          <w:sz w:val="24"/>
          <w:szCs w:val="24"/>
        </w:rPr>
        <w:t xml:space="preserve">有权依据政府采购的有关规定，报请政府采购监管部门对该供应商进行相应的行政处罚和记录该供应商的失信信息。</w:t>
      </w:r>
      <w:r/>
    </w:p>
    <w:p>
      <w:pPr>
        <w:pStyle w:val="86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w:t>
      </w:r>
      <w:r>
        <w:rPr>
          <w:rFonts w:hint="eastAsia" w:ascii="黑体" w:hAnsi="宋体" w:cs="Times New Roman"/>
          <w:b w:val="0"/>
          <w:sz w:val="30"/>
          <w:szCs w:val="30"/>
          <w:lang w:val="en-US" w:eastAsia="zh-CN"/>
        </w:rPr>
        <w:t xml:space="preserve">8</w:t>
      </w:r>
      <w:r>
        <w:rPr>
          <w:rFonts w:hint="eastAsia" w:ascii="黑体" w:hAnsi="宋体" w:cs="Times New Roman"/>
          <w:b w:val="0"/>
          <w:sz w:val="30"/>
          <w:szCs w:val="30"/>
        </w:rPr>
        <w:t xml:space="preserve">、中标通知书</w:t>
      </w:r>
      <w:r/>
    </w:p>
    <w:p>
      <w:pPr>
        <w:ind w:firstLine="60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中标结果确定后，采购</w:t>
      </w:r>
      <w:r>
        <w:rPr>
          <w:rFonts w:hint="eastAsia" w:ascii="宋体" w:hAnsi="宋体"/>
          <w:sz w:val="24"/>
          <w:szCs w:val="24"/>
          <w:lang w:val="en-US" w:eastAsia="zh-CN"/>
        </w:rPr>
        <w:t xml:space="preserve">人</w:t>
      </w:r>
      <w:r>
        <w:rPr>
          <w:rFonts w:hint="eastAsia" w:ascii="宋体" w:hAnsi="宋体"/>
          <w:sz w:val="24"/>
          <w:szCs w:val="24"/>
        </w:rPr>
        <w:t xml:space="preserve">将向中标供应商发出中标通知书。</w:t>
      </w:r>
      <w:r/>
    </w:p>
    <w:p>
      <w:pPr>
        <w:ind w:firstLine="60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w:t>
      </w:r>
      <w:r>
        <w:rPr>
          <w:rFonts w:hint="eastAsia" w:ascii="宋体" w:hAnsi="宋体"/>
          <w:sz w:val="24"/>
          <w:szCs w:val="24"/>
          <w:lang w:val="en-US" w:eastAsia="zh-CN"/>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63"/>
        <w:spacing w:before="156" w:after="156" w:line="360" w:lineRule="auto"/>
        <w:rPr>
          <w:rFonts w:hint="eastAsia"/>
        </w:rPr>
      </w:pPr>
      <w:r/>
      <w:bookmarkStart w:id="67" w:name="_Toc120614220"/>
      <w:r/>
      <w:bookmarkStart w:id="68" w:name="_Toc20823308"/>
      <w:r/>
      <w:bookmarkStart w:id="69" w:name="_Toc513029236"/>
      <w:r/>
      <w:bookmarkStart w:id="70" w:name="_Toc16938552"/>
      <w:r>
        <w:rPr>
          <w:rFonts w:hint="eastAsia"/>
        </w:rPr>
        <w:t xml:space="preserve">七、授予合同</w:t>
      </w:r>
      <w:bookmarkEnd w:id="67"/>
      <w:r/>
      <w:bookmarkEnd w:id="68"/>
      <w:bookmarkEnd w:id="69"/>
      <w:bookmarkEnd w:id="70"/>
      <w:r/>
    </w:p>
    <w:p>
      <w:pPr>
        <w:pStyle w:val="864"/>
        <w:ind w:firstLine="600"/>
        <w:spacing w:before="0" w:after="0" w:line="240" w:lineRule="auto"/>
        <w:rPr>
          <w:rFonts w:hint="eastAsia" w:ascii="黑体" w:hAnsi="宋体" w:cs="Times New Roman"/>
          <w:b w:val="0"/>
          <w:sz w:val="30"/>
          <w:szCs w:val="30"/>
        </w:rPr>
      </w:pPr>
      <w:r/>
      <w:bookmarkStart w:id="71" w:name="_Toc20823309"/>
      <w:r/>
      <w:bookmarkStart w:id="72" w:name="_Toc16938553"/>
      <w:r/>
      <w:bookmarkStart w:id="73" w:name="_Toc513029237"/>
      <w:r>
        <w:rPr>
          <w:rFonts w:hint="eastAsia" w:ascii="黑体" w:hAnsi="宋体" w:cs="Times New Roman"/>
          <w:b w:val="0"/>
          <w:sz w:val="30"/>
          <w:szCs w:val="30"/>
          <w:lang w:val="en-US" w:eastAsia="zh-CN"/>
        </w:rPr>
        <w:t xml:space="preserve">29</w:t>
      </w:r>
      <w:r>
        <w:rPr>
          <w:rFonts w:hint="eastAsia" w:ascii="黑体" w:hAnsi="宋体" w:cs="Times New Roman"/>
          <w:b w:val="0"/>
          <w:sz w:val="30"/>
          <w:szCs w:val="30"/>
        </w:rPr>
        <w:t xml:space="preserve">. 签订合同</w:t>
      </w:r>
      <w:r/>
    </w:p>
    <w:p>
      <w:pPr>
        <w:ind w:firstLine="600"/>
        <w:spacing w:line="480" w:lineRule="exact"/>
        <w:rPr>
          <w:rFonts w:hint="eastAsia" w:ascii="宋体" w:hAnsi="宋体"/>
          <w:sz w:val="24"/>
          <w:szCs w:val="24"/>
        </w:rPr>
      </w:pPr>
      <w:r>
        <w:rPr>
          <w:rFonts w:hint="eastAsia" w:ascii="宋体" w:hAnsi="宋体"/>
          <w:bCs/>
          <w:sz w:val="24"/>
          <w:szCs w:val="24"/>
          <w:lang w:val="en-US" w:eastAsia="zh-CN"/>
        </w:rPr>
        <w:t xml:space="preserve">29</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lang w:val="en-US" w:eastAsia="zh-CN"/>
        </w:rPr>
        <w:t xml:space="preserve">29</w:t>
      </w:r>
      <w:r>
        <w:rPr>
          <w:rFonts w:hint="eastAsia" w:ascii="宋体" w:hAnsi="宋体"/>
          <w:sz w:val="24"/>
          <w:szCs w:val="24"/>
        </w:rPr>
        <w:t xml:space="preserve">.2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lang w:val="en-US" w:eastAsia="zh-CN"/>
        </w:rPr>
        <w:t xml:space="preserve">29</w:t>
      </w:r>
      <w:r>
        <w:rPr>
          <w:rFonts w:hint="eastAsia" w:ascii="宋体" w:hAnsi="宋体"/>
          <w:sz w:val="24"/>
          <w:szCs w:val="24"/>
        </w:rPr>
        <w:t xml:space="preserve">.3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。未经采购人同意，中标人也不得采用分包的形式履行合同，否则采购人有权终止合同，中标人的履约保证金将不予退还。转包或分包造成采购人损失的，中标人应承担相应赔偿责任。</w:t>
      </w:r>
      <w:r/>
    </w:p>
    <w:p>
      <w:pPr>
        <w:pStyle w:val="86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w:t>
      </w:r>
      <w:r>
        <w:rPr>
          <w:rFonts w:hint="eastAsia" w:ascii="黑体" w:hAnsi="宋体" w:cs="Times New Roman"/>
          <w:b w:val="0"/>
          <w:sz w:val="30"/>
          <w:szCs w:val="30"/>
          <w:lang w:val="en-US" w:eastAsia="zh-CN"/>
        </w:rPr>
        <w:t xml:space="preserve">0</w:t>
      </w:r>
      <w:r>
        <w:rPr>
          <w:rFonts w:hint="eastAsia" w:ascii="黑体" w:hAnsi="宋体" w:cs="Times New Roman"/>
          <w:b w:val="0"/>
          <w:sz w:val="30"/>
          <w:szCs w:val="30"/>
        </w:rPr>
        <w:t xml:space="preserve">、服务（包含与服务相关的产品）的追加</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0</w:t>
      </w:r>
      <w:r>
        <w:rPr>
          <w:rFonts w:hint="eastAsia" w:ascii="宋体" w:hAnsi="宋体"/>
          <w:sz w:val="24"/>
          <w:szCs w:val="24"/>
        </w:rPr>
        <w:t xml:space="preserve">.1政府采购合同履行中，采购人需追加与合同标的相同的服务（包含与服务相关的产品）的，在不改变合同其他条款的前提下，可以与中标人协商签订补充合同，但所有补充合同的采购金额不超过原合同金额10%。</w:t>
      </w:r>
      <w:bookmarkEnd w:id="71"/>
      <w:bookmarkEnd w:id="72"/>
      <w:bookmarkEnd w:id="73"/>
      <w:r/>
    </w:p>
    <w:p>
      <w:pPr>
        <w:pStyle w:val="864"/>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w:t>
      </w:r>
      <w:r>
        <w:rPr>
          <w:rFonts w:hint="eastAsia" w:ascii="黑体" w:hAnsi="宋体" w:cs="Times New Roman"/>
          <w:b w:val="0"/>
          <w:sz w:val="30"/>
          <w:szCs w:val="30"/>
          <w:lang w:val="en-US" w:eastAsia="zh-CN"/>
        </w:rPr>
        <w:t xml:space="preserve">1</w:t>
      </w:r>
      <w:r>
        <w:rPr>
          <w:rFonts w:hint="eastAsia" w:ascii="黑体" w:hAnsi="宋体" w:cs="Times New Roman"/>
          <w:b w:val="0"/>
          <w:sz w:val="30"/>
          <w:szCs w:val="30"/>
        </w:rPr>
        <w:t xml:space="preserve">、政府采购履约资金扶持政策</w:t>
      </w:r>
      <w:r/>
    </w:p>
    <w:p>
      <w:pPr>
        <w:pStyle w:val="862"/>
        <w:rPr>
          <w:rFonts w:hint="eastAsia"/>
        </w:rPr>
      </w:pPr>
      <w:r>
        <w:rPr>
          <w:rFonts w:hint="eastAsia" w:ascii="宋体" w:hAnsi="宋体"/>
          <w:bCs/>
          <w:sz w:val="24"/>
        </w:rPr>
        <w:t xml:space="preserve">中标供应商可凭政府采购合同办理融资贷款，详情请见江苏政府采购网“政采贷”专栏。</w:t>
      </w:r>
      <w:r/>
    </w:p>
    <w:p>
      <w:pPr>
        <w:jc w:val="center"/>
        <w:rPr>
          <w:rFonts w:hint="eastAsia" w:ascii="黑体" w:eastAsia="黑体"/>
          <w:bCs/>
          <w:sz w:val="44"/>
        </w:rPr>
      </w:pPr>
      <w:r>
        <w:rPr>
          <w:rFonts w:ascii="宋体" w:hAnsi="宋体" w:cs="宋体"/>
          <w:sz w:val="24"/>
          <w:szCs w:val="24"/>
        </w:rPr>
        <w:br w:type="page" w:clear="all"/>
      </w:r>
      <w:bookmarkEnd w:id="45"/>
      <w:r/>
      <w:bookmarkEnd w:id="46"/>
      <w:r/>
      <w:bookmarkEnd w:id="47"/>
      <w:r/>
      <w:bookmarkEnd w:id="48"/>
      <w:r/>
      <w:bookmarkStart w:id="74" w:name="_Toc513029242"/>
      <w:r/>
      <w:bookmarkStart w:id="75" w:name="_Toc479757207"/>
      <w:r/>
      <w:bookmarkStart w:id="76" w:name="_Toc20823314"/>
      <w:r/>
      <w:bookmarkStart w:id="77" w:name="_Toc16938558"/>
      <w:r/>
      <w:bookmarkStart w:id="78" w:name="_Toc120614221"/>
      <w:r>
        <w:rPr>
          <w:rFonts w:hint="eastAsia" w:ascii="黑体" w:eastAsia="黑体"/>
          <w:bCs/>
          <w:sz w:val="44"/>
        </w:rPr>
        <w:t xml:space="preserve">第三章  合同条款及</w:t>
      </w:r>
      <w:bookmarkEnd w:id="74"/>
      <w:r/>
      <w:bookmarkEnd w:id="75"/>
      <w:r/>
      <w:bookmarkEnd w:id="76"/>
      <w:r/>
      <w:bookmarkEnd w:id="77"/>
      <w:r/>
      <w:bookmarkEnd w:id="78"/>
      <w:r>
        <w:rPr>
          <w:rFonts w:hint="eastAsia" w:ascii="黑体" w:eastAsia="黑体"/>
          <w:bCs/>
          <w:sz w:val="44"/>
        </w:rPr>
        <w:t xml:space="preserve">格式</w:t>
      </w:r>
      <w:r/>
    </w:p>
    <w:p>
      <w:pPr>
        <w:jc w:val="center"/>
        <w:spacing w:before="145" w:after="145"/>
        <w:rPr>
          <w:rFonts w:ascii="宋体" w:hAnsi="宋体"/>
          <w:b/>
          <w:bCs/>
          <w:sz w:val="30"/>
          <w:szCs w:val="20"/>
        </w:rPr>
        <w:outlineLvl w:val="0"/>
      </w:pPr>
      <w:r/>
      <w:bookmarkStart w:id="79" w:name="_Hlt16619350"/>
      <w:r/>
      <w:bookmarkStart w:id="80" w:name="_Toc20823346"/>
      <w:r/>
      <w:bookmarkStart w:id="81" w:name="_Toc120614244"/>
      <w:r/>
      <w:bookmarkStart w:id="82" w:name="_Toc16938590"/>
      <w:r/>
      <w:bookmarkStart w:id="83" w:name="_Toc462564139"/>
      <w:r/>
      <w:bookmarkStart w:id="84" w:name="_Toc479757211"/>
      <w:r>
        <w:rPr>
          <w:rFonts w:hint="eastAsia" w:ascii="宋体" w:hAnsi="宋体"/>
          <w:b/>
          <w:sz w:val="30"/>
        </w:rPr>
        <w:t xml:space="preserve">南京邮电大学中文图书采购合同（货物）</w:t>
      </w:r>
      <w:r/>
    </w:p>
    <w:p>
      <w:pPr>
        <w:jc w:val="left"/>
        <w:spacing w:before="120" w:after="120"/>
        <w:rPr>
          <w:rFonts w:ascii="宋体" w:hAnsi="宋体"/>
          <w:sz w:val="24"/>
          <w:szCs w:val="24"/>
          <w:lang w:val="zh-CN"/>
        </w:rPr>
      </w:pPr>
      <w:r>
        <w:rPr>
          <w:rFonts w:ascii="宋体" w:hAnsi="宋体"/>
          <w:sz w:val="24"/>
          <w:szCs w:val="24"/>
          <w:lang w:val="zh-CN"/>
        </w:rPr>
        <w:t xml:space="preserve">项目名称</w:t>
      </w:r>
      <w:r>
        <w:rPr>
          <w:rFonts w:hint="eastAsia" w:ascii="宋体" w:hAnsi="宋体"/>
          <w:sz w:val="24"/>
          <w:szCs w:val="24"/>
          <w:lang w:val="zh-CN"/>
        </w:rPr>
        <w:t xml:space="preserve">：南京邮电大学图书馆中文纸质图书采购项目</w:t>
      </w:r>
      <w:r>
        <w:rPr>
          <w:rFonts w:ascii="宋体" w:hAnsi="宋体"/>
          <w:sz w:val="24"/>
          <w:szCs w:val="24"/>
          <w:lang w:val="zh-CN"/>
        </w:rPr>
        <w:t xml:space="preserve">  </w:t>
      </w:r>
      <w:r/>
    </w:p>
    <w:p>
      <w:pPr>
        <w:jc w:val="left"/>
        <w:spacing w:before="120" w:after="120"/>
        <w:rPr>
          <w:rFonts w:ascii="宋体" w:hAnsi="宋体"/>
          <w:sz w:val="24"/>
          <w:szCs w:val="24"/>
          <w:lang w:val="zh-CN"/>
        </w:rPr>
      </w:pPr>
      <w:r>
        <w:rPr>
          <w:rFonts w:ascii="宋体" w:hAnsi="宋体"/>
          <w:sz w:val="24"/>
          <w:szCs w:val="24"/>
          <w:lang w:val="zh-CN"/>
        </w:rPr>
        <w:t xml:space="preserve">项目编号</w:t>
      </w:r>
      <w:r>
        <w:rPr>
          <w:rFonts w:hint="eastAsia" w:ascii="宋体" w:hAnsi="宋体"/>
          <w:sz w:val="24"/>
          <w:szCs w:val="24"/>
          <w:lang w:val="zh-CN"/>
        </w:rPr>
        <w:t xml:space="preserve">：</w:t>
      </w:r>
      <w:r/>
    </w:p>
    <w:p>
      <w:pPr>
        <w:jc w:val="left"/>
        <w:spacing w:before="120" w:after="120"/>
        <w:rPr>
          <w:rFonts w:ascii="宋体" w:hAnsi="宋体"/>
          <w:sz w:val="24"/>
          <w:szCs w:val="24"/>
          <w:lang w:val="zh-CN"/>
        </w:rPr>
      </w:pPr>
      <w:r>
        <w:rPr>
          <w:rFonts w:ascii="宋体" w:hAnsi="宋体"/>
          <w:sz w:val="24"/>
          <w:szCs w:val="24"/>
          <w:lang w:val="zh-CN"/>
        </w:rPr>
        <w:t xml:space="preserve">甲方：（买方）</w:t>
      </w:r>
      <w:r>
        <w:rPr>
          <w:rFonts w:hint="eastAsia" w:ascii="宋体" w:hAnsi="宋体"/>
          <w:sz w:val="24"/>
          <w:szCs w:val="24"/>
          <w:u w:val="single"/>
          <w:lang w:val="zh-CN"/>
        </w:rPr>
        <w:t xml:space="preserve">                   </w:t>
      </w:r>
      <w:r/>
    </w:p>
    <w:p>
      <w:pPr>
        <w:jc w:val="left"/>
        <w:spacing w:before="120" w:after="120"/>
        <w:rPr>
          <w:rFonts w:ascii="宋体" w:hAnsi="宋体"/>
          <w:sz w:val="24"/>
          <w:szCs w:val="24"/>
          <w:lang w:val="zh-CN"/>
        </w:rPr>
      </w:pPr>
      <w:r>
        <w:rPr>
          <w:rFonts w:ascii="宋体" w:hAnsi="宋体"/>
          <w:sz w:val="24"/>
          <w:szCs w:val="24"/>
          <w:lang w:val="zh-CN"/>
        </w:rPr>
        <w:t xml:space="preserve">乙方：（卖方）</w:t>
      </w:r>
      <w:r>
        <w:rPr>
          <w:rFonts w:hint="eastAsia" w:ascii="宋体" w:hAnsi="宋体"/>
          <w:sz w:val="24"/>
          <w:szCs w:val="24"/>
          <w:u w:val="single"/>
          <w:lang w:val="zh-CN"/>
        </w:rPr>
        <w:t xml:space="preserve">                   </w:t>
      </w:r>
      <w:r/>
    </w:p>
    <w:p>
      <w:pPr>
        <w:jc w:val="left"/>
        <w:spacing w:before="120" w:after="120"/>
        <w:rPr>
          <w:rFonts w:ascii="宋体" w:hAnsi="宋体"/>
          <w:sz w:val="24"/>
          <w:szCs w:val="24"/>
          <w:lang w:val="zh-CN"/>
        </w:rPr>
      </w:pPr>
      <w:r>
        <w:rPr>
          <w:rFonts w:ascii="宋体" w:hAnsi="宋体"/>
          <w:b/>
          <w:sz w:val="24"/>
          <w:szCs w:val="24"/>
          <w:lang w:val="zh-CN"/>
        </w:rPr>
        <w:t xml:space="preserve">   </w:t>
      </w:r>
      <w:r>
        <w:rPr>
          <w:rFonts w:ascii="宋体" w:hAnsi="宋体"/>
          <w:sz w:val="24"/>
          <w:szCs w:val="24"/>
          <w:lang w:val="zh-CN"/>
        </w:rPr>
        <w:t xml:space="preserve">甲、乙双方根据</w:t>
      </w:r>
      <w:r>
        <w:rPr>
          <w:rFonts w:hint="eastAsia" w:ascii="宋体" w:hAnsi="宋体"/>
          <w:sz w:val="24"/>
          <w:szCs w:val="24"/>
          <w:lang w:val="zh-CN"/>
        </w:rPr>
        <w:t xml:space="preserve">南京邮电大学图书馆中文纸质图书采购项目</w:t>
      </w:r>
      <w:r>
        <w:rPr>
          <w:rFonts w:ascii="宋体" w:hAnsi="宋体"/>
          <w:sz w:val="24"/>
          <w:szCs w:val="24"/>
          <w:lang w:val="zh-CN"/>
        </w:rPr>
        <w:t xml:space="preserve">公开招标的结果，签署本合同。</w:t>
      </w:r>
      <w:r/>
    </w:p>
    <w:p>
      <w:pPr>
        <w:jc w:val="left"/>
        <w:spacing w:before="120" w:after="120"/>
        <w:rPr>
          <w:rFonts w:ascii="宋体" w:hAnsi="宋体"/>
          <w:b/>
          <w:sz w:val="24"/>
          <w:szCs w:val="24"/>
          <w:lang w:val="zh-CN"/>
        </w:rPr>
      </w:pPr>
      <w:r>
        <w:rPr>
          <w:rFonts w:ascii="宋体" w:hAnsi="宋体"/>
          <w:b/>
          <w:sz w:val="24"/>
          <w:szCs w:val="24"/>
          <w:lang w:val="zh-CN"/>
        </w:rPr>
        <w:t xml:space="preserve">一、货物内容</w:t>
      </w:r>
      <w:r/>
    </w:p>
    <w:p>
      <w:pPr>
        <w:jc w:val="left"/>
        <w:spacing w:before="120" w:after="120"/>
        <w:rPr>
          <w:rFonts w:ascii="宋体" w:hAnsi="宋体"/>
          <w:sz w:val="24"/>
          <w:szCs w:val="24"/>
          <w:lang w:val="zh-CN"/>
        </w:rPr>
      </w:pPr>
      <w:r>
        <w:rPr>
          <w:rFonts w:ascii="宋体" w:hAnsi="宋体"/>
          <w:sz w:val="24"/>
          <w:szCs w:val="24"/>
          <w:lang w:val="zh-CN"/>
        </w:rPr>
        <w:t xml:space="preserve">1.1 货物名称：</w:t>
      </w:r>
      <w:r>
        <w:rPr>
          <w:rFonts w:hint="eastAsia" w:ascii="宋体" w:hAnsi="宋体"/>
          <w:sz w:val="24"/>
          <w:szCs w:val="24"/>
          <w:lang w:val="zh-CN"/>
        </w:rPr>
        <w:t xml:space="preserve">中文图书</w:t>
      </w:r>
      <w:r/>
    </w:p>
    <w:p>
      <w:pPr>
        <w:jc w:val="left"/>
        <w:spacing w:before="120" w:after="120"/>
        <w:rPr>
          <w:rFonts w:ascii="宋体" w:hAnsi="宋体"/>
          <w:sz w:val="24"/>
          <w:szCs w:val="24"/>
          <w:lang w:val="zh-CN"/>
        </w:rPr>
      </w:pPr>
      <w:r>
        <w:rPr>
          <w:rFonts w:ascii="宋体" w:hAnsi="宋体"/>
          <w:sz w:val="24"/>
          <w:szCs w:val="24"/>
          <w:lang w:val="zh-CN"/>
        </w:rPr>
        <w:t xml:space="preserve">1.2 型号规格：</w:t>
      </w:r>
      <w:r>
        <w:rPr>
          <w:rFonts w:hint="eastAsia" w:ascii="宋体" w:hAnsi="宋体"/>
          <w:sz w:val="24"/>
          <w:szCs w:val="24"/>
          <w:lang w:val="zh-CN"/>
        </w:rPr>
        <w:t xml:space="preserve">202</w:t>
      </w:r>
      <w:r>
        <w:rPr>
          <w:rFonts w:hint="eastAsia" w:ascii="宋体" w:hAnsi="宋体"/>
          <w:sz w:val="24"/>
          <w:szCs w:val="24"/>
          <w:lang w:val="en-US" w:eastAsia="zh-CN"/>
        </w:rPr>
        <w:t xml:space="preserve">4</w:t>
      </w:r>
      <w:r>
        <w:rPr>
          <w:rFonts w:hint="eastAsia" w:ascii="宋体" w:hAnsi="宋体"/>
          <w:sz w:val="24"/>
          <w:szCs w:val="24"/>
          <w:lang w:val="zh-CN"/>
        </w:rPr>
        <w:t xml:space="preserve">年11月1日——202</w:t>
      </w:r>
      <w:r>
        <w:rPr>
          <w:rFonts w:hint="eastAsia" w:ascii="宋体" w:hAnsi="宋体"/>
          <w:sz w:val="24"/>
          <w:szCs w:val="24"/>
          <w:lang w:val="en-US" w:eastAsia="zh-CN"/>
        </w:rPr>
        <w:t xml:space="preserve">6</w:t>
      </w:r>
      <w:r>
        <w:rPr>
          <w:rFonts w:hint="eastAsia" w:ascii="宋体" w:hAnsi="宋体"/>
          <w:sz w:val="24"/>
          <w:szCs w:val="24"/>
          <w:lang w:val="zh-CN"/>
        </w:rPr>
        <w:t xml:space="preserve">年10月31日的中文图书供货资格。</w:t>
      </w:r>
      <w:r>
        <w:rPr>
          <w:rFonts w:hint="eastAsia" w:ascii="宋体" w:hAnsi="宋体" w:cs="宋体"/>
          <w:sz w:val="24"/>
          <w:szCs w:val="24"/>
        </w:rPr>
        <w:t xml:space="preserve"> 该项目合同期</w:t>
      </w:r>
      <w:r>
        <w:rPr>
          <w:rFonts w:hint="eastAsia" w:ascii="宋体" w:hAnsi="宋体" w:cs="宋体"/>
          <w:sz w:val="24"/>
          <w:szCs w:val="24"/>
          <w:lang w:val="en-US" w:eastAsia="zh-CN"/>
        </w:rPr>
        <w:t xml:space="preserve">两</w:t>
      </w:r>
      <w:r>
        <w:rPr>
          <w:rFonts w:hint="eastAsia" w:ascii="宋体" w:hAnsi="宋体" w:cs="宋体"/>
          <w:sz w:val="24"/>
          <w:szCs w:val="24"/>
        </w:rPr>
        <w:t xml:space="preserve">年。</w:t>
      </w:r>
      <w:r/>
    </w:p>
    <w:p>
      <w:pPr>
        <w:jc w:val="left"/>
        <w:spacing w:before="120" w:after="120"/>
        <w:rPr>
          <w:rFonts w:ascii="宋体" w:hAnsi="宋体"/>
          <w:sz w:val="24"/>
          <w:szCs w:val="24"/>
          <w:lang w:val="zh-CN"/>
        </w:rPr>
      </w:pPr>
      <w:r>
        <w:rPr>
          <w:rFonts w:ascii="宋体" w:hAnsi="宋体"/>
          <w:sz w:val="24"/>
          <w:szCs w:val="24"/>
          <w:lang w:val="zh-CN"/>
        </w:rPr>
        <w:t xml:space="preserve">1.3 数量（单位）：</w:t>
      </w:r>
      <w:r>
        <w:rPr>
          <w:rFonts w:hint="eastAsia" w:ascii="宋体" w:hAnsi="宋体"/>
          <w:sz w:val="24"/>
          <w:szCs w:val="24"/>
          <w:lang w:val="zh-CN"/>
        </w:rPr>
        <w:t xml:space="preserve">按实际订购图书册数</w:t>
      </w:r>
      <w:r/>
    </w:p>
    <w:p>
      <w:pPr>
        <w:spacing w:before="120" w:after="120"/>
        <w:rPr>
          <w:rFonts w:ascii="宋体" w:hAnsi="宋体"/>
          <w:b/>
          <w:sz w:val="24"/>
          <w:szCs w:val="24"/>
          <w:lang w:val="zh-CN"/>
        </w:rPr>
      </w:pPr>
      <w:r>
        <w:rPr>
          <w:rFonts w:ascii="宋体" w:hAnsi="宋体"/>
          <w:b/>
          <w:sz w:val="24"/>
          <w:szCs w:val="24"/>
          <w:lang w:val="zh-CN"/>
        </w:rPr>
        <w:t xml:space="preserve">二、合同金额</w:t>
      </w:r>
      <w:r/>
    </w:p>
    <w:p>
      <w:pPr>
        <w:ind w:left="410" w:hanging="410"/>
        <w:spacing w:before="120" w:after="120"/>
        <w:rPr>
          <w:rFonts w:ascii="宋体" w:hAnsi="宋体"/>
          <w:sz w:val="24"/>
          <w:szCs w:val="24"/>
          <w:lang w:val="zh-CN"/>
        </w:rPr>
      </w:pPr>
      <w:r>
        <w:rPr>
          <w:rFonts w:ascii="宋体" w:hAnsi="宋体"/>
          <w:sz w:val="24"/>
          <w:szCs w:val="24"/>
          <w:lang w:val="zh-CN"/>
        </w:rPr>
        <w:t xml:space="preserve">2.1 本合同金额为（大写）：</w:t>
      </w:r>
      <w:r>
        <w:rPr>
          <w:rFonts w:hint="eastAsia" w:ascii="宋体" w:hAnsi="宋体"/>
          <w:sz w:val="24"/>
          <w:szCs w:val="24"/>
          <w:u w:val="single"/>
          <w:lang w:val="zh-CN"/>
        </w:rPr>
        <w:t xml:space="preserve">     </w:t>
      </w:r>
      <w:r>
        <w:rPr>
          <w:rFonts w:hint="eastAsia" w:ascii="宋体" w:hAnsi="宋体"/>
          <w:sz w:val="24"/>
          <w:szCs w:val="24"/>
          <w:u w:val="single"/>
          <w:lang w:val="en-US" w:eastAsia="zh-CN"/>
        </w:rPr>
        <w:t xml:space="preserve">元</w:t>
      </w:r>
      <w:r>
        <w:rPr>
          <w:rFonts w:ascii="宋体" w:hAnsi="宋体"/>
          <w:sz w:val="24"/>
          <w:szCs w:val="24"/>
          <w:lang w:val="zh-CN"/>
        </w:rPr>
        <w:t xml:space="preserve">（_______________元）人民币</w:t>
      </w:r>
      <w:r>
        <w:rPr>
          <w:rFonts w:hint="eastAsia" w:ascii="宋体" w:hAnsi="宋体"/>
          <w:sz w:val="24"/>
          <w:szCs w:val="24"/>
          <w:lang w:val="zh-CN"/>
        </w:rPr>
        <w:t xml:space="preserve">或其他币种</w:t>
      </w:r>
      <w:r>
        <w:rPr>
          <w:rFonts w:ascii="宋体" w:hAnsi="宋体"/>
          <w:sz w:val="24"/>
          <w:szCs w:val="24"/>
          <w:lang w:val="zh-CN"/>
        </w:rPr>
        <w:t xml:space="preserve">。</w:t>
      </w:r>
      <w:r/>
    </w:p>
    <w:p>
      <w:pPr>
        <w:spacing w:before="120" w:after="120"/>
        <w:rPr>
          <w:rFonts w:ascii="宋体" w:hAnsi="宋体"/>
          <w:b/>
          <w:sz w:val="24"/>
          <w:szCs w:val="24"/>
          <w:lang w:val="zh-CN"/>
        </w:rPr>
      </w:pPr>
      <w:r>
        <w:rPr>
          <w:rFonts w:ascii="宋体" w:hAnsi="宋体"/>
          <w:b/>
          <w:sz w:val="24"/>
          <w:szCs w:val="24"/>
          <w:lang w:val="zh-CN"/>
        </w:rPr>
        <w:t xml:space="preserve">三、技术资料</w:t>
      </w:r>
      <w:r/>
    </w:p>
    <w:p>
      <w:pPr>
        <w:ind w:left="410" w:hanging="410"/>
        <w:spacing w:before="120" w:after="120"/>
        <w:rPr>
          <w:rFonts w:ascii="宋体" w:hAnsi="宋体"/>
          <w:sz w:val="24"/>
          <w:szCs w:val="24"/>
          <w:lang w:val="zh-CN"/>
        </w:rPr>
      </w:pPr>
      <w:r>
        <w:rPr>
          <w:rFonts w:ascii="宋体" w:hAnsi="宋体"/>
          <w:sz w:val="24"/>
          <w:szCs w:val="24"/>
          <w:lang w:val="zh-CN"/>
        </w:rPr>
        <w:t xml:space="preserve">3.1乙方应按招标文件规定的时间向甲方提供使用货物的有关技术资料。</w:t>
      </w:r>
      <w:r/>
    </w:p>
    <w:p>
      <w:pPr>
        <w:ind w:left="410" w:hanging="410"/>
        <w:spacing w:before="120" w:after="120"/>
        <w:rPr>
          <w:rFonts w:ascii="宋体" w:hAnsi="宋体"/>
          <w:sz w:val="24"/>
          <w:szCs w:val="24"/>
          <w:lang w:val="zh-CN"/>
        </w:rPr>
      </w:pPr>
      <w:r>
        <w:rPr>
          <w:rFonts w:ascii="宋体" w:hAnsi="宋体"/>
          <w:sz w:val="24"/>
          <w:szCs w:val="24"/>
          <w:lang w:val="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hAnsi="宋体"/>
          <w:b/>
          <w:sz w:val="24"/>
          <w:szCs w:val="24"/>
          <w:lang w:val="zh-CN"/>
        </w:rPr>
      </w:pPr>
      <w:r>
        <w:rPr>
          <w:rFonts w:ascii="宋体" w:hAnsi="宋体"/>
          <w:b/>
          <w:sz w:val="24"/>
          <w:szCs w:val="24"/>
          <w:lang w:val="zh-CN"/>
        </w:rPr>
        <w:t xml:space="preserve">四、知识产权</w:t>
      </w:r>
      <w:r/>
    </w:p>
    <w:p>
      <w:pPr>
        <w:ind w:firstLine="480"/>
        <w:spacing w:line="500" w:lineRule="exact"/>
        <w:rPr>
          <w:rFonts w:ascii="宋体" w:hAnsi="宋体"/>
          <w:sz w:val="24"/>
        </w:rPr>
      </w:pPr>
      <w:r>
        <w:rPr>
          <w:rFonts w:ascii="Calibri" w:hAnsi="宋体"/>
          <w:sz w:val="24"/>
          <w:szCs w:val="24"/>
        </w:rPr>
        <w:t xml:space="preserve">4.1乙</w:t>
      </w:r>
      <w:r>
        <w:rPr>
          <w:rFonts w:hint="eastAsia" w:ascii="宋体" w:hAnsi="宋体"/>
          <w:sz w:val="24"/>
        </w:rPr>
        <w:t xml:space="preserve">方应保证甲方在使用、接受本合同货物和服务或其任何一部分时不受第三方提出侵犯其专利权、版权、商标权和工业设计权等知识产权的起诉。一旦出现侵权，由乙方负全部责任。</w:t>
      </w:r>
      <w:r/>
    </w:p>
    <w:p>
      <w:pPr>
        <w:spacing w:before="120" w:after="120"/>
        <w:rPr>
          <w:rFonts w:ascii="宋体" w:hAnsi="宋体"/>
          <w:sz w:val="24"/>
          <w:szCs w:val="24"/>
          <w:u w:val="single"/>
          <w:lang w:val="zh-CN"/>
        </w:rPr>
      </w:pPr>
      <w:r>
        <w:rPr>
          <w:rFonts w:ascii="宋体" w:hAnsi="宋体"/>
          <w:b/>
          <w:sz w:val="24"/>
          <w:szCs w:val="24"/>
          <w:lang w:val="zh-CN"/>
        </w:rPr>
        <w:t xml:space="preserve">五、产权担保</w:t>
      </w:r>
      <w:r/>
    </w:p>
    <w:p>
      <w:pPr>
        <w:ind w:left="408" w:hanging="408"/>
        <w:spacing w:before="120" w:after="120"/>
        <w:rPr>
          <w:rFonts w:ascii="宋体" w:hAnsi="宋体"/>
          <w:sz w:val="24"/>
          <w:szCs w:val="24"/>
          <w:u w:val="single"/>
          <w:lang w:val="zh-CN"/>
        </w:rPr>
      </w:pPr>
      <w:r>
        <w:rPr>
          <w:rFonts w:ascii="宋体" w:hAnsi="宋体"/>
          <w:sz w:val="24"/>
          <w:szCs w:val="24"/>
          <w:lang w:val="zh-CN"/>
        </w:rPr>
        <w:t xml:space="preserve">5.1 乙方保证所交付的货物的所有权完全属于乙方且无任何抵押、查封等产权瑕疵。</w:t>
      </w:r>
      <w:r/>
    </w:p>
    <w:p>
      <w:pPr>
        <w:ind w:left="410" w:hanging="410"/>
        <w:spacing w:before="120" w:after="120"/>
        <w:rPr>
          <w:rFonts w:ascii="宋体" w:hAnsi="宋体"/>
          <w:b/>
          <w:sz w:val="24"/>
          <w:szCs w:val="24"/>
          <w:lang w:val="zh-CN"/>
        </w:rPr>
      </w:pPr>
      <w:r>
        <w:rPr>
          <w:rFonts w:ascii="宋体" w:hAnsi="宋体"/>
          <w:b/>
          <w:sz w:val="24"/>
          <w:szCs w:val="24"/>
          <w:lang w:val="zh-CN"/>
        </w:rPr>
        <w:t xml:space="preserve">六、履约保证金</w:t>
      </w:r>
      <w:r/>
    </w:p>
    <w:p>
      <w:pPr>
        <w:ind w:left="408" w:hanging="408"/>
        <w:spacing w:before="120" w:after="120"/>
        <w:rPr>
          <w:rFonts w:ascii="宋体" w:hAnsi="宋体"/>
          <w:sz w:val="24"/>
          <w:szCs w:val="24"/>
          <w:lang w:val="zh-CN"/>
        </w:rPr>
      </w:pPr>
      <w:r>
        <w:rPr>
          <w:rFonts w:ascii="宋体" w:hAnsi="宋体"/>
          <w:sz w:val="24"/>
          <w:szCs w:val="24"/>
          <w:lang w:val="zh-CN"/>
        </w:rPr>
        <w:t xml:space="preserve">6.1 乙方交纳人民币</w:t>
      </w:r>
      <w:r>
        <w:rPr>
          <w:rFonts w:hint="eastAsia" w:ascii="宋体" w:hAnsi="宋体"/>
          <w:sz w:val="24"/>
          <w:szCs w:val="24"/>
          <w:u w:val="single"/>
          <w:lang w:val="zh-CN"/>
        </w:rPr>
        <w:t xml:space="preserve">     </w:t>
      </w:r>
      <w:r>
        <w:rPr>
          <w:rFonts w:ascii="宋体" w:hAnsi="宋体"/>
          <w:sz w:val="24"/>
          <w:szCs w:val="24"/>
          <w:lang w:val="zh-CN"/>
        </w:rPr>
        <w:t xml:space="preserve">元作为本合同的履约保证金。</w:t>
      </w:r>
      <w:r/>
    </w:p>
    <w:p>
      <w:pPr>
        <w:ind w:left="408" w:hanging="408"/>
        <w:spacing w:before="120" w:after="120"/>
        <w:rPr>
          <w:rFonts w:ascii="宋体" w:hAnsi="宋体"/>
          <w:sz w:val="24"/>
          <w:szCs w:val="24"/>
          <w:lang w:val="zh-CN"/>
        </w:rPr>
      </w:pPr>
      <w:r>
        <w:rPr>
          <w:rFonts w:hint="eastAsia" w:ascii="宋体" w:hAnsi="宋体"/>
          <w:sz w:val="24"/>
          <w:szCs w:val="24"/>
          <w:lang w:val="zh-CN"/>
        </w:rPr>
        <w:t xml:space="preserve">6.2合同履行结束后，甲方应及时退还交纳的履约保证金。</w:t>
      </w:r>
      <w:r/>
    </w:p>
    <w:p>
      <w:pPr>
        <w:ind w:left="408" w:hanging="408"/>
        <w:spacing w:before="120" w:after="120"/>
        <w:rPr>
          <w:rFonts w:ascii="宋体" w:hAnsi="宋体"/>
          <w:sz w:val="24"/>
          <w:szCs w:val="24"/>
          <w:lang w:val="zh-CN"/>
        </w:rPr>
      </w:pPr>
      <w:r>
        <w:rPr>
          <w:rFonts w:hint="eastAsia" w:ascii="宋体" w:hAnsi="宋体"/>
          <w:sz w:val="24"/>
          <w:szCs w:val="24"/>
          <w:lang w:val="zh-CN"/>
        </w:rPr>
        <w:t xml:space="preserve">6.2.1履约保证金退还方式：打回乙方转账账号</w:t>
      </w:r>
      <w:r/>
    </w:p>
    <w:p>
      <w:pPr>
        <w:ind w:left="408" w:hanging="408"/>
        <w:spacing w:before="120" w:after="120"/>
        <w:rPr>
          <w:rFonts w:ascii="宋体" w:hAnsi="宋体"/>
          <w:sz w:val="24"/>
          <w:szCs w:val="24"/>
          <w:lang w:val="zh-CN"/>
        </w:rPr>
      </w:pPr>
      <w:r>
        <w:rPr>
          <w:rFonts w:hint="eastAsia" w:ascii="宋体" w:hAnsi="宋体"/>
          <w:sz w:val="24"/>
          <w:szCs w:val="24"/>
          <w:lang w:val="zh-CN"/>
        </w:rPr>
        <w:t xml:space="preserve">6.2.2履约保证金退还时间：合同期满后一个月</w:t>
      </w:r>
      <w:r/>
    </w:p>
    <w:p>
      <w:pPr>
        <w:ind w:left="408" w:hanging="408"/>
        <w:spacing w:before="120" w:after="120"/>
        <w:rPr>
          <w:rFonts w:ascii="宋体" w:hAnsi="宋体"/>
          <w:sz w:val="24"/>
          <w:szCs w:val="24"/>
          <w:lang w:val="zh-CN"/>
        </w:rPr>
      </w:pPr>
      <w:r>
        <w:rPr>
          <w:rFonts w:hint="eastAsia" w:ascii="宋体" w:hAnsi="宋体"/>
          <w:sz w:val="24"/>
          <w:szCs w:val="24"/>
          <w:lang w:val="zh-CN"/>
        </w:rPr>
        <w:t xml:space="preserve">6.2.3履约保证金退还条件：全部保质保量的完成投标文件及合同所规定的所有要求和承诺。</w:t>
      </w:r>
      <w:r/>
    </w:p>
    <w:p>
      <w:pPr>
        <w:ind w:left="408" w:hanging="408"/>
        <w:spacing w:before="120" w:after="120"/>
        <w:rPr>
          <w:rFonts w:ascii="宋体" w:hAnsi="宋体"/>
          <w:sz w:val="24"/>
          <w:szCs w:val="24"/>
          <w:lang w:val="zh-CN"/>
        </w:rPr>
      </w:pPr>
      <w:r>
        <w:rPr>
          <w:rFonts w:hint="eastAsia" w:ascii="宋体" w:hAnsi="宋体"/>
          <w:sz w:val="24"/>
          <w:szCs w:val="24"/>
          <w:lang w:val="zh-CN"/>
        </w:rPr>
        <w:t xml:space="preserve">6.2.4履约保证金不予退还的情形：如果不能保质保量的完成投标文件及合同所规定的所有要求和承诺，按情节轻重扣除履约保证金</w:t>
      </w:r>
      <w:r/>
    </w:p>
    <w:p>
      <w:pPr>
        <w:spacing w:before="145" w:after="145"/>
        <w:rPr>
          <w:rFonts w:ascii="宋体" w:hAnsi="宋体" w:eastAsia="仿宋_GB2312"/>
          <w:b/>
          <w:sz w:val="24"/>
          <w:szCs w:val="24"/>
        </w:rPr>
      </w:pPr>
      <w:r>
        <w:rPr>
          <w:rFonts w:hint="eastAsia" w:ascii="宋体" w:hAnsi="宋体"/>
          <w:b/>
          <w:sz w:val="24"/>
          <w:szCs w:val="24"/>
        </w:rPr>
        <w:t xml:space="preserve">七、转包或分包</w:t>
      </w:r>
      <w:r/>
    </w:p>
    <w:p>
      <w:pPr>
        <w:spacing w:before="145" w:after="145"/>
        <w:rPr>
          <w:rFonts w:ascii="宋体" w:hAnsi="宋体" w:eastAsia="仿宋_GB2312"/>
          <w:sz w:val="24"/>
          <w:szCs w:val="24"/>
        </w:rPr>
      </w:pPr>
      <w:r>
        <w:rPr>
          <w:rFonts w:ascii="宋体" w:hAnsi="宋体"/>
          <w:sz w:val="24"/>
          <w:szCs w:val="24"/>
        </w:rPr>
        <w:t xml:space="preserve">7.1</w:t>
      </w:r>
      <w:r>
        <w:rPr>
          <w:rFonts w:hint="eastAsia" w:ascii="宋体" w:hAnsi="宋体"/>
          <w:sz w:val="24"/>
          <w:szCs w:val="24"/>
        </w:rPr>
        <w:t xml:space="preserve">本合同范围的货物，应由乙方直接供应，不得转让他人供应；</w:t>
      </w:r>
      <w:r/>
    </w:p>
    <w:p>
      <w:pPr>
        <w:spacing w:before="145" w:after="145"/>
        <w:rPr>
          <w:rFonts w:ascii="宋体" w:hAnsi="宋体" w:eastAsia="仿宋_GB2312"/>
          <w:sz w:val="24"/>
          <w:szCs w:val="24"/>
        </w:rPr>
      </w:pPr>
      <w:r>
        <w:rPr>
          <w:rFonts w:ascii="宋体" w:hAnsi="宋体"/>
          <w:sz w:val="24"/>
          <w:szCs w:val="24"/>
        </w:rPr>
        <w:t xml:space="preserve">7.2 </w:t>
      </w:r>
      <w:r>
        <w:rPr>
          <w:rFonts w:hint="eastAsia" w:ascii="宋体" w:hAnsi="宋体"/>
          <w:sz w:val="24"/>
          <w:szCs w:val="24"/>
        </w:rPr>
        <w:t xml:space="preserve">除非得到甲方的书面同意，乙方不得部分分包给他人供应。</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如有转让和未经甲方同意的分包行为，甲方有权给予终止合同。</w:t>
      </w:r>
      <w:r/>
    </w:p>
    <w:p>
      <w:pPr>
        <w:spacing w:before="120" w:after="120"/>
        <w:rPr>
          <w:rFonts w:ascii="宋体" w:hAnsi="宋体"/>
          <w:sz w:val="24"/>
          <w:szCs w:val="24"/>
          <w:lang w:val="zh-CN"/>
        </w:rPr>
      </w:pPr>
      <w:r>
        <w:rPr>
          <w:rFonts w:ascii="宋体" w:hAnsi="宋体"/>
          <w:b/>
          <w:sz w:val="24"/>
          <w:szCs w:val="24"/>
          <w:lang w:val="zh-CN"/>
        </w:rPr>
        <w:t xml:space="preserve">八、质保期</w:t>
      </w:r>
      <w:r/>
    </w:p>
    <w:p>
      <w:pPr>
        <w:ind w:left="410" w:hanging="410"/>
        <w:spacing w:before="120" w:after="120"/>
        <w:rPr>
          <w:rFonts w:ascii="宋体" w:hAnsi="宋体"/>
          <w:sz w:val="24"/>
          <w:szCs w:val="24"/>
          <w:lang w:val="zh-CN"/>
        </w:rPr>
      </w:pPr>
      <w:r>
        <w:rPr>
          <w:rFonts w:ascii="宋体" w:hAnsi="宋体"/>
          <w:sz w:val="24"/>
          <w:szCs w:val="24"/>
          <w:lang w:val="zh-CN"/>
        </w:rPr>
        <w:t xml:space="preserve">8.1 质保期</w:t>
      </w:r>
      <w:r>
        <w:rPr>
          <w:rFonts w:ascii="宋体" w:hAnsi="宋体"/>
          <w:sz w:val="24"/>
          <w:szCs w:val="24"/>
          <w:u w:val="single"/>
          <w:lang w:val="zh-CN"/>
        </w:rPr>
        <w:t xml:space="preserve"> </w:t>
      </w:r>
      <w:r>
        <w:rPr>
          <w:rFonts w:hint="eastAsia" w:ascii="宋体" w:hAnsi="宋体"/>
          <w:sz w:val="24"/>
          <w:szCs w:val="24"/>
          <w:u w:val="single"/>
          <w:lang w:val="zh-CN"/>
        </w:rPr>
        <w:t xml:space="preserve">   1 </w:t>
      </w:r>
      <w:r>
        <w:rPr>
          <w:rFonts w:ascii="宋体" w:hAnsi="宋体"/>
          <w:sz w:val="24"/>
          <w:szCs w:val="24"/>
          <w:u w:val="single"/>
          <w:lang w:val="zh-CN"/>
        </w:rPr>
        <w:t xml:space="preserve">    </w:t>
      </w:r>
      <w:r>
        <w:rPr>
          <w:rFonts w:ascii="宋体" w:hAnsi="宋体"/>
          <w:sz w:val="24"/>
          <w:szCs w:val="24"/>
          <w:lang w:val="zh-CN"/>
        </w:rPr>
        <w:t xml:space="preserve">年。（自交货验收合格之日起计）</w:t>
      </w:r>
      <w:r/>
    </w:p>
    <w:p>
      <w:pPr>
        <w:spacing w:before="120" w:after="120"/>
        <w:rPr>
          <w:rFonts w:ascii="宋体" w:hAnsi="宋体"/>
          <w:b/>
          <w:sz w:val="24"/>
          <w:szCs w:val="24"/>
          <w:lang w:val="zh-CN"/>
        </w:rPr>
      </w:pPr>
      <w:r>
        <w:rPr>
          <w:rFonts w:ascii="宋体" w:hAnsi="宋体"/>
          <w:b/>
          <w:sz w:val="24"/>
          <w:szCs w:val="24"/>
          <w:lang w:val="zh-CN"/>
        </w:rPr>
        <w:t xml:space="preserve">九、交货期、交货方式及交货地点</w:t>
      </w:r>
      <w:r/>
    </w:p>
    <w:p>
      <w:pPr>
        <w:spacing w:before="120" w:after="120"/>
        <w:rPr>
          <w:rFonts w:ascii="宋体" w:hAnsi="宋体"/>
          <w:bCs/>
          <w:sz w:val="24"/>
          <w:szCs w:val="24"/>
          <w:lang w:val="zh-CN"/>
        </w:rPr>
      </w:pPr>
      <w:r>
        <w:rPr>
          <w:rFonts w:ascii="宋体" w:hAnsi="宋体"/>
          <w:bCs/>
          <w:sz w:val="24"/>
          <w:szCs w:val="24"/>
          <w:lang w:val="zh-CN"/>
        </w:rPr>
        <w:t xml:space="preserve">9.1 交货期：</w:t>
      </w:r>
      <w:r>
        <w:rPr>
          <w:rFonts w:hint="eastAsia" w:ascii="宋体" w:hAnsi="宋体"/>
          <w:sz w:val="24"/>
          <w:szCs w:val="24"/>
          <w:lang w:val="zh-CN"/>
        </w:rPr>
        <w:t xml:space="preserve">202</w:t>
      </w:r>
      <w:r>
        <w:rPr>
          <w:rFonts w:hint="eastAsia" w:ascii="宋体" w:hAnsi="宋体"/>
          <w:sz w:val="24"/>
          <w:szCs w:val="24"/>
          <w:lang w:val="en-US" w:eastAsia="zh-CN"/>
        </w:rPr>
        <w:t xml:space="preserve">4</w:t>
      </w:r>
      <w:r>
        <w:rPr>
          <w:rFonts w:hint="eastAsia" w:ascii="宋体" w:hAnsi="宋体"/>
          <w:sz w:val="24"/>
          <w:szCs w:val="24"/>
          <w:lang w:val="zh-CN"/>
        </w:rPr>
        <w:t xml:space="preserve">年11月1日——202</w:t>
      </w:r>
      <w:r>
        <w:rPr>
          <w:rFonts w:hint="eastAsia" w:ascii="宋体" w:hAnsi="宋体"/>
          <w:sz w:val="24"/>
          <w:szCs w:val="24"/>
          <w:lang w:val="en-US" w:eastAsia="zh-CN"/>
        </w:rPr>
        <w:t xml:space="preserve">6</w:t>
      </w:r>
      <w:r>
        <w:rPr>
          <w:rFonts w:hint="eastAsia" w:ascii="宋体" w:hAnsi="宋体"/>
          <w:sz w:val="24"/>
          <w:szCs w:val="24"/>
          <w:lang w:val="zh-CN"/>
        </w:rPr>
        <w:t xml:space="preserve">年10月31日</w:t>
      </w:r>
      <w:r/>
    </w:p>
    <w:p>
      <w:pPr>
        <w:spacing w:before="120" w:after="120"/>
        <w:rPr>
          <w:rFonts w:ascii="宋体" w:hAnsi="宋体"/>
          <w:bCs/>
          <w:sz w:val="24"/>
          <w:szCs w:val="24"/>
          <w:lang w:val="zh-CN"/>
        </w:rPr>
      </w:pPr>
      <w:r>
        <w:rPr>
          <w:rFonts w:ascii="宋体" w:hAnsi="宋体"/>
          <w:bCs/>
          <w:sz w:val="24"/>
          <w:szCs w:val="24"/>
          <w:lang w:val="zh-CN"/>
        </w:rPr>
        <w:t xml:space="preserve">9.2 交货方式：</w:t>
      </w:r>
      <w:r>
        <w:rPr>
          <w:rFonts w:hint="eastAsia" w:ascii="宋体" w:hAnsi="宋体"/>
          <w:sz w:val="24"/>
          <w:szCs w:val="24"/>
          <w:u w:val="single"/>
          <w:lang w:val="zh-CN"/>
        </w:rPr>
        <w:t xml:space="preserve">图书及时送达图书馆</w:t>
      </w:r>
      <w:r/>
    </w:p>
    <w:p>
      <w:pPr>
        <w:spacing w:before="120" w:after="120"/>
        <w:rPr>
          <w:rFonts w:ascii="宋体" w:hAnsi="宋体"/>
          <w:b/>
          <w:sz w:val="24"/>
          <w:szCs w:val="24"/>
          <w:lang w:val="zh-CN"/>
        </w:rPr>
      </w:pPr>
      <w:r>
        <w:rPr>
          <w:rFonts w:ascii="宋体" w:hAnsi="宋体"/>
          <w:bCs/>
          <w:sz w:val="24"/>
          <w:szCs w:val="24"/>
          <w:lang w:val="zh-CN"/>
        </w:rPr>
        <w:t xml:space="preserve">9.3 交货地点：</w:t>
      </w:r>
      <w:r>
        <w:rPr>
          <w:rFonts w:hint="eastAsia" w:ascii="宋体" w:hAnsi="宋体"/>
          <w:sz w:val="24"/>
          <w:szCs w:val="24"/>
          <w:u w:val="single"/>
          <w:lang w:val="zh-CN"/>
        </w:rPr>
        <w:t xml:space="preserve">南京邮电大学图书馆指定地点</w:t>
      </w:r>
      <w:r/>
    </w:p>
    <w:p>
      <w:pPr>
        <w:spacing w:before="120" w:after="120"/>
        <w:rPr>
          <w:rFonts w:ascii="宋体" w:hAnsi="宋体"/>
          <w:b/>
          <w:sz w:val="24"/>
          <w:szCs w:val="24"/>
          <w:lang w:val="zh-CN"/>
        </w:rPr>
      </w:pPr>
      <w:r>
        <w:rPr>
          <w:rFonts w:ascii="宋体" w:hAnsi="宋体"/>
          <w:b/>
          <w:sz w:val="24"/>
          <w:szCs w:val="24"/>
          <w:lang w:val="zh-CN"/>
        </w:rPr>
        <w:t xml:space="preserve">十、货款支付</w:t>
      </w:r>
      <w:r/>
    </w:p>
    <w:p>
      <w:pPr>
        <w:spacing w:before="120" w:after="120"/>
        <w:rPr>
          <w:rFonts w:ascii="宋体" w:hAnsi="宋体"/>
          <w:bCs/>
          <w:sz w:val="24"/>
          <w:szCs w:val="24"/>
          <w:u w:val="single"/>
          <w:lang w:val="zh-CN"/>
        </w:rPr>
      </w:pPr>
      <w:r>
        <w:rPr>
          <w:rFonts w:ascii="宋体" w:hAnsi="宋体"/>
          <w:bCs/>
          <w:sz w:val="24"/>
          <w:szCs w:val="24"/>
          <w:lang w:val="zh-CN"/>
        </w:rPr>
        <w:t xml:space="preserve">10.1 </w:t>
      </w:r>
      <w:r>
        <w:rPr>
          <w:rFonts w:hint="eastAsia" w:ascii="宋体" w:hAnsi="宋体"/>
          <w:bCs/>
          <w:sz w:val="24"/>
          <w:szCs w:val="24"/>
          <w:lang w:val="zh-CN"/>
        </w:rPr>
        <w:t xml:space="preserve">采购资金的支付方式、时间及条件</w:t>
      </w:r>
      <w:r>
        <w:rPr>
          <w:rFonts w:ascii="宋体" w:hAnsi="宋体"/>
          <w:bCs/>
          <w:sz w:val="24"/>
          <w:szCs w:val="24"/>
          <w:lang w:val="zh-CN"/>
        </w:rPr>
        <w:t xml:space="preserve">：</w:t>
      </w:r>
      <w:r>
        <w:rPr>
          <w:rFonts w:ascii="宋体" w:hAnsi="宋体"/>
          <w:sz w:val="24"/>
          <w:szCs w:val="24"/>
          <w:lang w:val="zh-CN"/>
        </w:rPr>
        <w:t xml:space="preserve"> </w:t>
      </w:r>
      <w:r>
        <w:rPr>
          <w:rFonts w:hint="eastAsia" w:ascii="宋体" w:hAnsi="宋体"/>
          <w:sz w:val="24"/>
          <w:szCs w:val="24"/>
        </w:rPr>
        <w:t xml:space="preserve">所购图书一律不预付款。订购图书到馆后，经清点、验收、审核无误后，扣除退书金额，按照中标单位承诺的折扣率开具税务部门认可的正式发票，采购人在收到发票3</w:t>
      </w:r>
      <w:r>
        <w:rPr>
          <w:rFonts w:ascii="宋体" w:hAnsi="宋体"/>
          <w:sz w:val="24"/>
          <w:szCs w:val="24"/>
        </w:rPr>
        <w:t xml:space="preserve">0</w:t>
      </w:r>
      <w:r>
        <w:rPr>
          <w:rFonts w:hint="eastAsia" w:ascii="宋体" w:hAnsi="宋体"/>
          <w:sz w:val="24"/>
          <w:szCs w:val="24"/>
        </w:rPr>
        <w:t xml:space="preserve">个工作日内付款。</w:t>
      </w:r>
      <w:r/>
    </w:p>
    <w:p>
      <w:pPr>
        <w:ind w:left="480" w:hanging="480"/>
        <w:spacing w:before="120" w:after="120"/>
        <w:rPr>
          <w:rFonts w:ascii="宋体" w:hAnsi="宋体"/>
          <w:bCs/>
          <w:sz w:val="24"/>
          <w:szCs w:val="24"/>
          <w:lang w:val="zh-CN"/>
        </w:rPr>
      </w:pPr>
      <w:r>
        <w:rPr>
          <w:rFonts w:ascii="宋体" w:hAnsi="宋体"/>
          <w:bCs/>
          <w:sz w:val="24"/>
          <w:szCs w:val="24"/>
          <w:lang w:val="zh-CN"/>
        </w:rPr>
        <w:t xml:space="preserve">10.2</w:t>
      </w:r>
      <w:r>
        <w:rPr>
          <w:rFonts w:ascii="宋体" w:hAnsi="宋体"/>
          <w:sz w:val="24"/>
          <w:szCs w:val="24"/>
          <w:lang w:val="zh-CN"/>
        </w:rPr>
        <w:t xml:space="preserve">当采购数量与实际使用数量不一致时，</w:t>
      </w:r>
      <w:r>
        <w:rPr>
          <w:rFonts w:hint="eastAsia" w:ascii="宋体" w:hAnsi="宋体"/>
          <w:sz w:val="24"/>
          <w:szCs w:val="24"/>
          <w:lang w:val="zh-CN"/>
        </w:rPr>
        <w:t xml:space="preserve">乙方</w:t>
      </w:r>
      <w:r>
        <w:rPr>
          <w:rFonts w:ascii="宋体" w:hAnsi="宋体"/>
          <w:sz w:val="24"/>
          <w:szCs w:val="24"/>
          <w:lang w:val="zh-CN"/>
        </w:rPr>
        <w:t xml:space="preserve">应根据实际使用量供货，合同的最终结算金额按实际使用量乘以成交单价进行计算。</w:t>
      </w:r>
      <w:r/>
    </w:p>
    <w:p>
      <w:pPr>
        <w:spacing w:before="145" w:after="145"/>
        <w:rPr>
          <w:rFonts w:ascii="宋体" w:hAnsi="宋体" w:eastAsia="仿宋_GB2312"/>
          <w:b/>
          <w:sz w:val="24"/>
          <w:szCs w:val="24"/>
        </w:rPr>
      </w:pPr>
      <w:r>
        <w:rPr>
          <w:rFonts w:hint="eastAsia" w:ascii="宋体" w:hAnsi="宋体"/>
          <w:b/>
          <w:sz w:val="24"/>
          <w:szCs w:val="24"/>
        </w:rPr>
        <w:t xml:space="preserve">十一</w:t>
      </w:r>
      <w:r>
        <w:rPr>
          <w:rFonts w:ascii="宋体" w:hAnsi="宋体"/>
          <w:b/>
          <w:sz w:val="24"/>
          <w:szCs w:val="24"/>
        </w:rPr>
        <w:t xml:space="preserve">.</w:t>
      </w:r>
      <w:r>
        <w:rPr>
          <w:rFonts w:hint="eastAsia" w:ascii="宋体" w:hAnsi="宋体"/>
          <w:b/>
          <w:sz w:val="24"/>
          <w:szCs w:val="24"/>
        </w:rPr>
        <w:t xml:space="preserve">税</w:t>
      </w:r>
      <w:r/>
    </w:p>
    <w:p>
      <w:pPr>
        <w:spacing w:before="145" w:after="145"/>
        <w:rPr>
          <w:rFonts w:ascii="宋体" w:hAnsi="宋体" w:eastAsia="仿宋_GB2312"/>
          <w:sz w:val="24"/>
          <w:szCs w:val="24"/>
        </w:rPr>
      </w:pPr>
      <w:r>
        <w:rPr>
          <w:rFonts w:ascii="宋体" w:hAnsi="宋体"/>
          <w:sz w:val="24"/>
          <w:szCs w:val="24"/>
        </w:rPr>
        <w:t xml:space="preserve">11.1</w:t>
      </w:r>
      <w:r>
        <w:rPr>
          <w:rFonts w:hint="eastAsia" w:ascii="宋体" w:hAnsi="宋体"/>
          <w:sz w:val="24"/>
          <w:szCs w:val="24"/>
        </w:rPr>
        <w:t xml:space="preserve">本合同执行中相关的一切税费均由乙方负担。</w:t>
      </w:r>
      <w:r/>
    </w:p>
    <w:p>
      <w:pPr>
        <w:ind w:left="412" w:hanging="412"/>
        <w:spacing w:before="120" w:after="120"/>
        <w:rPr>
          <w:rFonts w:ascii="宋体" w:hAnsi="宋体"/>
          <w:sz w:val="24"/>
          <w:szCs w:val="24"/>
          <w:lang w:val="zh-CN"/>
        </w:rPr>
      </w:pPr>
      <w:r>
        <w:rPr>
          <w:rFonts w:ascii="宋体" w:hAnsi="宋体"/>
          <w:b/>
          <w:sz w:val="24"/>
          <w:szCs w:val="24"/>
          <w:lang w:val="zh-CN"/>
        </w:rPr>
        <w:t xml:space="preserve">十二、质量保证及售后服务</w:t>
      </w:r>
      <w:r/>
    </w:p>
    <w:p>
      <w:pPr>
        <w:ind w:left="410" w:hanging="410"/>
        <w:spacing w:before="120" w:after="120"/>
        <w:rPr>
          <w:rFonts w:ascii="宋体" w:hAnsi="宋体"/>
          <w:sz w:val="24"/>
          <w:szCs w:val="24"/>
          <w:lang w:val="zh-CN"/>
        </w:rPr>
      </w:pPr>
      <w:r>
        <w:rPr>
          <w:rFonts w:ascii="宋体" w:hAnsi="宋体"/>
          <w:sz w:val="24"/>
          <w:szCs w:val="24"/>
          <w:lang w:val="zh-CN"/>
        </w:rPr>
        <w:t xml:space="preserve">12.1 乙方应按招标文件规定的货物性能、技术要求、质量标准向甲方提供未经使用的全新产品。</w:t>
      </w:r>
      <w:r/>
    </w:p>
    <w:p>
      <w:pPr>
        <w:ind w:left="480" w:hanging="480"/>
        <w:spacing w:before="120" w:after="120"/>
        <w:rPr>
          <w:rFonts w:ascii="宋体" w:hAnsi="宋体"/>
          <w:sz w:val="24"/>
          <w:szCs w:val="24"/>
          <w:lang w:val="zh-CN"/>
        </w:rPr>
      </w:pPr>
      <w:r>
        <w:rPr>
          <w:rFonts w:ascii="宋体" w:hAnsi="宋体"/>
          <w:sz w:val="24"/>
          <w:szCs w:val="24"/>
          <w:lang w:val="zh-CN"/>
        </w:rPr>
        <w:t xml:space="preserve">12.2 乙方提供的货物在质量期内因货物本身的质量问题发生故障，乙方应负责免费更换。对达不到技术要求者，根据实际情况，经双方协商，可按以下办法处理：</w:t>
      </w:r>
      <w:r/>
    </w:p>
    <w:p>
      <w:pPr>
        <w:ind w:firstLine="420"/>
        <w:spacing w:before="120" w:after="120"/>
        <w:rPr>
          <w:rFonts w:ascii="宋体" w:hAnsi="宋体"/>
          <w:sz w:val="24"/>
          <w:szCs w:val="24"/>
          <w:lang w:val="zh-CN"/>
        </w:rPr>
      </w:pPr>
      <w:r>
        <w:rPr>
          <w:rFonts w:ascii="宋体" w:hAnsi="宋体"/>
          <w:sz w:val="24"/>
          <w:szCs w:val="24"/>
          <w:lang w:val="zh-CN"/>
        </w:rPr>
        <w:t xml:space="preserve">⑴更换：由乙方承担所发生的全部费用。</w:t>
      </w:r>
      <w:r/>
    </w:p>
    <w:p>
      <w:pPr>
        <w:ind w:firstLine="420"/>
        <w:spacing w:before="120" w:after="120"/>
        <w:rPr>
          <w:rFonts w:ascii="宋体" w:hAnsi="宋体"/>
          <w:sz w:val="24"/>
          <w:szCs w:val="24"/>
          <w:lang w:val="zh-CN"/>
        </w:rPr>
      </w:pPr>
      <w:r>
        <w:rPr>
          <w:rFonts w:ascii="宋体" w:hAnsi="宋体"/>
          <w:sz w:val="24"/>
          <w:szCs w:val="24"/>
          <w:lang w:val="zh-CN"/>
        </w:rPr>
        <w:t xml:space="preserve">⑵贬值处理：由甲乙双方合议定价。</w:t>
      </w:r>
      <w:r/>
    </w:p>
    <w:p>
      <w:pPr>
        <w:ind w:left="420"/>
        <w:spacing w:before="120" w:after="120"/>
        <w:rPr>
          <w:rFonts w:ascii="宋体" w:hAnsi="宋体"/>
          <w:sz w:val="24"/>
          <w:szCs w:val="24"/>
          <w:lang w:val="zh-CN"/>
        </w:rPr>
      </w:pPr>
      <w:r>
        <w:rPr>
          <w:rFonts w:ascii="宋体" w:hAnsi="宋体"/>
          <w:sz w:val="24"/>
          <w:szCs w:val="24"/>
          <w:lang w:val="zh-CN"/>
        </w:rPr>
        <w:t xml:space="preserve">⑶退货处理：乙方应退还甲方支付的合同款，同时应承担该货物的直接费用（运输、保险、检验、货款利息及银行手续费等）。</w:t>
      </w:r>
      <w:r/>
    </w:p>
    <w:p>
      <w:pPr>
        <w:spacing w:before="120" w:after="120"/>
        <w:rPr>
          <w:rFonts w:ascii="宋体" w:hAnsi="宋体"/>
          <w:sz w:val="24"/>
          <w:szCs w:val="24"/>
          <w:lang w:val="zh-CN"/>
        </w:rPr>
      </w:pPr>
      <w:r>
        <w:rPr>
          <w:rFonts w:ascii="宋体" w:hAnsi="宋体"/>
          <w:sz w:val="24"/>
          <w:szCs w:val="24"/>
          <w:lang w:val="zh-CN"/>
        </w:rPr>
        <w:t xml:space="preserve">12.3 如在使用过程中发生质量问题，乙方在接到甲方通知后在</w:t>
      </w:r>
      <w:r>
        <w:rPr>
          <w:rFonts w:hint="eastAsia" w:ascii="宋体" w:hAnsi="宋体"/>
          <w:sz w:val="24"/>
          <w:szCs w:val="24"/>
          <w:u w:val="single"/>
          <w:lang w:val="zh-CN"/>
        </w:rPr>
        <w:t xml:space="preserve">12</w:t>
      </w:r>
      <w:r>
        <w:rPr>
          <w:rFonts w:ascii="宋体" w:hAnsi="宋体"/>
          <w:sz w:val="24"/>
          <w:szCs w:val="24"/>
          <w:lang w:val="zh-CN"/>
        </w:rPr>
        <w:t xml:space="preserve">小时内到达甲方现场。</w:t>
      </w:r>
      <w:r/>
    </w:p>
    <w:p>
      <w:pPr>
        <w:spacing w:before="120" w:after="120"/>
        <w:rPr>
          <w:rFonts w:ascii="宋体" w:hAnsi="宋体"/>
          <w:sz w:val="24"/>
          <w:szCs w:val="24"/>
          <w:lang w:val="zh-CN"/>
        </w:rPr>
      </w:pPr>
      <w:r>
        <w:rPr>
          <w:rFonts w:ascii="宋体" w:hAnsi="宋体"/>
          <w:sz w:val="24"/>
          <w:szCs w:val="24"/>
          <w:lang w:val="zh-CN"/>
        </w:rPr>
        <w:t xml:space="preserve">12.4 在质保期内，乙方应对货物出现的质量及安全问题负责处理解决并承担一切费用。</w:t>
      </w:r>
      <w:r/>
    </w:p>
    <w:p>
      <w:pPr>
        <w:ind w:left="480" w:hanging="480"/>
        <w:spacing w:before="120" w:after="120"/>
        <w:rPr>
          <w:rFonts w:ascii="宋体" w:hAnsi="宋体"/>
          <w:sz w:val="24"/>
          <w:szCs w:val="24"/>
          <w:lang w:val="zh-CN"/>
        </w:rPr>
      </w:pPr>
      <w:r>
        <w:rPr>
          <w:rFonts w:ascii="宋体" w:hAnsi="宋体"/>
          <w:sz w:val="24"/>
          <w:szCs w:val="24"/>
          <w:lang w:val="zh-CN"/>
        </w:rPr>
        <w:t xml:space="preserve">12.5上述的货物免费保修期为</w:t>
      </w:r>
      <w:r>
        <w:rPr>
          <w:rFonts w:ascii="宋体" w:hAnsi="宋体"/>
          <w:sz w:val="24"/>
          <w:szCs w:val="24"/>
          <w:u w:val="single"/>
          <w:lang w:val="zh-CN"/>
        </w:rPr>
        <w:t xml:space="preserve">     </w:t>
      </w:r>
      <w:r>
        <w:rPr>
          <w:rFonts w:ascii="宋体" w:hAnsi="宋体"/>
          <w:sz w:val="24"/>
          <w:szCs w:val="24"/>
          <w:lang w:val="zh-CN"/>
        </w:rPr>
        <w:t xml:space="preserve">年，因人为因素出现的故障不在免费保修范围内。超过保修期的机器设备，终生维修，维修时只收部件成本费。</w:t>
      </w:r>
      <w:r/>
    </w:p>
    <w:p>
      <w:pPr>
        <w:spacing w:before="120" w:after="120"/>
        <w:rPr>
          <w:rFonts w:ascii="宋体" w:hAnsi="宋体"/>
          <w:b/>
          <w:sz w:val="24"/>
          <w:szCs w:val="24"/>
          <w:lang w:val="zh-CN"/>
        </w:rPr>
      </w:pPr>
      <w:r>
        <w:rPr>
          <w:rFonts w:ascii="宋体" w:hAnsi="宋体"/>
          <w:b/>
          <w:sz w:val="24"/>
          <w:szCs w:val="24"/>
          <w:lang w:val="zh-CN"/>
        </w:rPr>
        <w:t xml:space="preserve">十三、调试和验收</w:t>
      </w:r>
      <w:r/>
    </w:p>
    <w:p>
      <w:pPr>
        <w:ind w:left="480" w:hanging="480"/>
        <w:spacing w:before="120" w:after="120"/>
        <w:rPr>
          <w:rFonts w:ascii="宋体" w:hAnsi="宋体"/>
          <w:sz w:val="24"/>
          <w:szCs w:val="24"/>
          <w:lang w:val="zh-CN"/>
        </w:rPr>
      </w:pPr>
      <w:r>
        <w:rPr>
          <w:rFonts w:ascii="宋体" w:hAnsi="宋体"/>
          <w:sz w:val="24"/>
          <w:szCs w:val="24"/>
          <w:lang w:val="zh-CN"/>
        </w:rPr>
        <w:t xml:space="preserve">13.1 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left="480" w:hanging="480"/>
        <w:spacing w:before="120" w:after="120"/>
        <w:rPr>
          <w:rFonts w:ascii="宋体" w:hAnsi="宋体"/>
          <w:sz w:val="24"/>
          <w:szCs w:val="24"/>
          <w:lang w:val="zh-CN"/>
        </w:rPr>
      </w:pPr>
      <w:r>
        <w:rPr>
          <w:rFonts w:ascii="宋体" w:hAnsi="宋体"/>
          <w:sz w:val="24"/>
          <w:szCs w:val="24"/>
          <w:lang w:val="zh-CN"/>
        </w:rPr>
        <w:t xml:space="preserve">13.2 乙方交货前应对产品作出全面检查和对验收文件进行整理，并列出清单，作为甲方收货验收和使用的技术条件依据，检验的结果应随货物交甲方。</w:t>
      </w:r>
      <w:r/>
    </w:p>
    <w:p>
      <w:pPr>
        <w:ind w:left="480" w:hanging="480"/>
        <w:spacing w:before="120" w:after="120"/>
        <w:rPr>
          <w:rFonts w:ascii="宋体" w:hAnsi="宋体"/>
          <w:sz w:val="24"/>
          <w:szCs w:val="24"/>
          <w:u w:val="single"/>
          <w:lang w:val="zh-CN"/>
        </w:rPr>
      </w:pPr>
      <w:r>
        <w:rPr>
          <w:rFonts w:ascii="宋体" w:hAnsi="宋体"/>
          <w:sz w:val="24"/>
          <w:szCs w:val="24"/>
          <w:lang w:val="zh-CN"/>
        </w:rPr>
        <w:t xml:space="preserve">13.3 甲方对乙方提供的货物在使用前进行调试时，乙方需负责安装并培训甲方的使用操作人员，并协助甲方一起调试，直到符合技术要求，甲方才做最终验收。</w:t>
      </w:r>
      <w:r/>
    </w:p>
    <w:p>
      <w:pPr>
        <w:ind w:left="480" w:hanging="480"/>
        <w:spacing w:before="120" w:after="120"/>
        <w:rPr>
          <w:rFonts w:ascii="宋体" w:hAnsi="宋体"/>
          <w:sz w:val="24"/>
          <w:szCs w:val="24"/>
          <w:lang w:val="zh-CN"/>
        </w:rPr>
      </w:pPr>
      <w:r>
        <w:rPr>
          <w:rFonts w:ascii="宋体" w:hAnsi="宋体"/>
          <w:sz w:val="24"/>
          <w:szCs w:val="24"/>
          <w:lang w:val="zh-CN"/>
        </w:rPr>
        <w:t xml:space="preserve">13.4 对技术复杂的货物，甲方</w:t>
      </w:r>
      <w:r>
        <w:rPr>
          <w:rFonts w:hint="eastAsia" w:ascii="宋体" w:hAnsi="宋体"/>
          <w:sz w:val="24"/>
          <w:szCs w:val="24"/>
          <w:lang w:val="zh-CN"/>
        </w:rPr>
        <w:t xml:space="preserve">可</w:t>
      </w:r>
      <w:r>
        <w:rPr>
          <w:rFonts w:ascii="宋体" w:hAnsi="宋体"/>
          <w:sz w:val="24"/>
          <w:szCs w:val="24"/>
          <w:lang w:val="zh-CN"/>
        </w:rPr>
        <w:t xml:space="preserve">请国家认可的专业检测机构参与初步验收及最终验收，并由其出具质量检测报告。</w:t>
      </w:r>
      <w:r/>
    </w:p>
    <w:p>
      <w:pPr>
        <w:ind w:left="480" w:hanging="480"/>
        <w:spacing w:before="120" w:after="120"/>
        <w:rPr>
          <w:rFonts w:ascii="宋体" w:hAnsi="宋体"/>
          <w:sz w:val="24"/>
          <w:szCs w:val="24"/>
          <w:lang w:val="zh-CN"/>
        </w:rPr>
      </w:pPr>
      <w:r>
        <w:rPr>
          <w:rFonts w:ascii="宋体" w:hAnsi="宋体"/>
          <w:sz w:val="24"/>
          <w:szCs w:val="24"/>
          <w:lang w:val="zh-CN"/>
        </w:rPr>
        <w:t xml:space="preserve">13.5 验收时乙方必须在现场，验收完毕后作出验收结果报告；验收费用由</w:t>
      </w:r>
      <w:r>
        <w:rPr>
          <w:rFonts w:hint="eastAsia" w:ascii="宋体" w:hAnsi="宋体"/>
          <w:sz w:val="24"/>
          <w:szCs w:val="24"/>
          <w:lang w:val="zh-CN"/>
        </w:rPr>
        <w:t xml:space="preserve">甲</w:t>
      </w:r>
      <w:r>
        <w:rPr>
          <w:rFonts w:ascii="宋体" w:hAnsi="宋体"/>
          <w:sz w:val="24"/>
          <w:szCs w:val="24"/>
          <w:lang w:val="zh-CN"/>
        </w:rPr>
        <w:t xml:space="preserve">乙</w:t>
      </w:r>
      <w:r>
        <w:rPr>
          <w:rFonts w:hint="eastAsia" w:ascii="宋体" w:hAnsi="宋体"/>
          <w:sz w:val="24"/>
          <w:szCs w:val="24"/>
          <w:lang w:val="zh-CN"/>
        </w:rPr>
        <w:t xml:space="preserve">双</w:t>
      </w:r>
      <w:r>
        <w:rPr>
          <w:rFonts w:ascii="宋体" w:hAnsi="宋体"/>
          <w:sz w:val="24"/>
          <w:szCs w:val="24"/>
          <w:lang w:val="zh-CN"/>
        </w:rPr>
        <w:t xml:space="preserve">方</w:t>
      </w:r>
      <w:r>
        <w:rPr>
          <w:rFonts w:hint="eastAsia" w:ascii="宋体" w:hAnsi="宋体"/>
          <w:sz w:val="24"/>
          <w:szCs w:val="24"/>
          <w:lang w:val="zh-CN"/>
        </w:rPr>
        <w:t xml:space="preserve">协商解决</w:t>
      </w:r>
      <w:r>
        <w:rPr>
          <w:rFonts w:ascii="宋体" w:hAnsi="宋体"/>
          <w:sz w:val="24"/>
          <w:szCs w:val="24"/>
          <w:lang w:val="zh-CN"/>
        </w:rPr>
        <w:t xml:space="preserve">。</w:t>
      </w:r>
      <w:r/>
    </w:p>
    <w:p>
      <w:pPr>
        <w:spacing w:before="120" w:after="120"/>
        <w:rPr>
          <w:rFonts w:ascii="宋体" w:hAnsi="宋体"/>
          <w:b/>
          <w:sz w:val="24"/>
          <w:szCs w:val="24"/>
          <w:lang w:val="zh-CN"/>
        </w:rPr>
      </w:pPr>
      <w:r>
        <w:rPr>
          <w:rFonts w:ascii="宋体" w:hAnsi="宋体"/>
          <w:b/>
          <w:sz w:val="24"/>
          <w:szCs w:val="24"/>
          <w:lang w:val="zh-CN"/>
        </w:rPr>
        <w:t xml:space="preserve">十四、货物包装、发运及运输</w:t>
      </w:r>
      <w:r/>
    </w:p>
    <w:p>
      <w:pPr>
        <w:ind w:left="480" w:hanging="480"/>
        <w:spacing w:before="120" w:after="120"/>
        <w:rPr>
          <w:rFonts w:ascii="宋体" w:hAnsi="宋体"/>
          <w:sz w:val="24"/>
          <w:szCs w:val="24"/>
          <w:lang w:val="zh-CN"/>
        </w:rPr>
      </w:pPr>
      <w:r>
        <w:rPr>
          <w:rFonts w:ascii="宋体" w:hAnsi="宋体"/>
          <w:sz w:val="24"/>
          <w:szCs w:val="24"/>
          <w:lang w:val="zh-CN"/>
        </w:rPr>
        <w:t xml:space="preserve">14.1 乙方应在货物发运前对其进行满足运输距离、防潮、防震、防锈和防破损装卸等要求包装，以保证货物安全运达甲方指定地点。</w:t>
      </w:r>
      <w:r/>
    </w:p>
    <w:p>
      <w:pPr>
        <w:ind w:left="480" w:hanging="480"/>
        <w:spacing w:before="120" w:after="120"/>
        <w:rPr>
          <w:rFonts w:ascii="宋体" w:hAnsi="宋体"/>
          <w:sz w:val="24"/>
          <w:szCs w:val="24"/>
          <w:lang w:val="zh-CN"/>
        </w:rPr>
      </w:pPr>
      <w:r>
        <w:rPr>
          <w:rFonts w:ascii="宋体" w:hAnsi="宋体"/>
          <w:sz w:val="24"/>
          <w:szCs w:val="24"/>
          <w:lang w:val="zh-CN"/>
        </w:rPr>
        <w:t xml:space="preserve">14.2 使用说明书、质量检验证明书、随配附件和工具以及清单一并附于货物内。</w:t>
      </w:r>
      <w:r/>
    </w:p>
    <w:p>
      <w:pPr>
        <w:ind w:left="480" w:hanging="480"/>
        <w:spacing w:before="120" w:after="120"/>
        <w:rPr>
          <w:rFonts w:ascii="宋体" w:hAnsi="宋体"/>
          <w:sz w:val="24"/>
          <w:szCs w:val="24"/>
          <w:lang w:val="zh-CN"/>
        </w:rPr>
      </w:pPr>
      <w:r>
        <w:rPr>
          <w:rFonts w:ascii="宋体" w:hAnsi="宋体"/>
          <w:sz w:val="24"/>
          <w:szCs w:val="24"/>
          <w:lang w:val="zh-CN"/>
        </w:rPr>
        <w:t xml:space="preserve">14.3 乙方在货物发运手续办理完毕后24小时内或货到甲方48小时前通知甲方，以准备接货。</w:t>
      </w:r>
      <w:r/>
    </w:p>
    <w:p>
      <w:pPr>
        <w:ind w:left="480" w:hanging="480"/>
        <w:spacing w:before="120" w:after="120"/>
        <w:rPr>
          <w:rFonts w:ascii="宋体" w:hAnsi="宋体"/>
          <w:sz w:val="24"/>
          <w:szCs w:val="24"/>
          <w:lang w:val="zh-CN"/>
        </w:rPr>
      </w:pPr>
      <w:r>
        <w:rPr>
          <w:rFonts w:ascii="宋体" w:hAnsi="宋体"/>
          <w:sz w:val="24"/>
          <w:szCs w:val="24"/>
          <w:lang w:val="zh-CN"/>
        </w:rPr>
        <w:t xml:space="preserve">14.4 货物在交付甲方前发生的风险均由乙方负责。</w:t>
      </w:r>
      <w:r/>
    </w:p>
    <w:p>
      <w:pPr>
        <w:ind w:left="480" w:right="26" w:hanging="480"/>
        <w:spacing w:before="156" w:after="156"/>
        <w:rPr>
          <w:rFonts w:ascii="宋体" w:hAnsi="宋体"/>
          <w:sz w:val="24"/>
          <w:szCs w:val="24"/>
          <w:lang w:val="zh-CN"/>
        </w:rPr>
      </w:pPr>
      <w:r>
        <w:rPr>
          <w:rFonts w:ascii="宋体" w:hAnsi="宋体"/>
          <w:sz w:val="24"/>
          <w:szCs w:val="24"/>
          <w:lang w:val="zh-CN"/>
        </w:rPr>
        <w:t xml:space="preserve">14.5 货物在规定的交付期限内由乙方送达甲方指定的地点视为交付，乙方同时需通知甲方货物已送达。</w:t>
      </w:r>
      <w:r/>
    </w:p>
    <w:p>
      <w:pPr>
        <w:spacing w:before="120" w:after="120"/>
        <w:rPr>
          <w:rFonts w:ascii="宋体" w:hAnsi="宋体"/>
          <w:b/>
          <w:sz w:val="24"/>
          <w:szCs w:val="24"/>
          <w:lang w:val="zh-CN"/>
        </w:rPr>
      </w:pPr>
      <w:r>
        <w:rPr>
          <w:rFonts w:ascii="宋体" w:hAnsi="宋体"/>
          <w:b/>
          <w:sz w:val="24"/>
          <w:szCs w:val="24"/>
          <w:lang w:val="zh-CN"/>
        </w:rPr>
        <w:t xml:space="preserve">十五、违约责任</w:t>
      </w:r>
      <w:r/>
    </w:p>
    <w:p>
      <w:pPr>
        <w:ind w:left="410" w:hanging="410"/>
        <w:spacing w:before="120" w:after="120"/>
        <w:rPr>
          <w:rFonts w:ascii="宋体" w:hAnsi="宋体"/>
          <w:sz w:val="24"/>
          <w:szCs w:val="24"/>
          <w:lang w:val="zh-CN"/>
        </w:rPr>
      </w:pPr>
      <w:r>
        <w:rPr>
          <w:rFonts w:ascii="宋体" w:hAnsi="宋体"/>
          <w:sz w:val="24"/>
          <w:szCs w:val="24"/>
          <w:lang w:val="zh-CN"/>
        </w:rPr>
        <w:t xml:space="preserve">15.1 甲方无正当理由拒收货物的，甲方向乙方偿付拒收货款总值的百分之五违约金。</w:t>
      </w:r>
      <w:r/>
    </w:p>
    <w:p>
      <w:pPr>
        <w:ind w:left="410" w:hanging="410"/>
        <w:spacing w:before="120" w:after="120"/>
        <w:rPr>
          <w:rFonts w:ascii="宋体" w:hAnsi="宋体"/>
          <w:sz w:val="24"/>
          <w:szCs w:val="24"/>
          <w:lang w:val="zh-CN"/>
        </w:rPr>
      </w:pPr>
      <w:r>
        <w:rPr>
          <w:rFonts w:ascii="宋体" w:hAnsi="宋体"/>
          <w:sz w:val="24"/>
          <w:szCs w:val="24"/>
          <w:lang w:val="zh-CN"/>
        </w:rPr>
        <w:t xml:space="preserve">15.2 甲方无故逾期验收和办理货款支付手续的,甲方应按逾期付款总额每日万分之五向乙方支付违约金。</w:t>
      </w:r>
      <w:r/>
    </w:p>
    <w:p>
      <w:pPr>
        <w:ind w:left="410" w:hanging="410"/>
        <w:spacing w:before="120" w:after="120"/>
        <w:rPr>
          <w:rFonts w:ascii="宋体" w:hAnsi="宋体"/>
          <w:sz w:val="24"/>
          <w:szCs w:val="24"/>
          <w:lang w:val="zh-CN"/>
        </w:rPr>
      </w:pPr>
      <w:r>
        <w:rPr>
          <w:rFonts w:ascii="宋体" w:hAnsi="宋体"/>
          <w:sz w:val="24"/>
          <w:szCs w:val="24"/>
          <w:lang w:val="zh-CN"/>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left="410" w:hanging="410"/>
        <w:spacing w:before="120" w:after="120"/>
        <w:rPr>
          <w:rFonts w:ascii="宋体" w:hAnsi="宋体"/>
          <w:sz w:val="24"/>
          <w:szCs w:val="24"/>
          <w:lang w:val="zh-CN"/>
        </w:rPr>
      </w:pPr>
      <w:r>
        <w:rPr>
          <w:rFonts w:ascii="宋体" w:hAnsi="宋体"/>
          <w:sz w:val="24"/>
          <w:szCs w:val="24"/>
          <w:lang w:val="zh-CN"/>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rPr>
          <w:rFonts w:ascii="宋体" w:hAnsi="宋体"/>
          <w:b/>
          <w:sz w:val="24"/>
          <w:szCs w:val="24"/>
          <w:lang w:val="zh-CN"/>
        </w:rPr>
      </w:pPr>
      <w:r>
        <w:rPr>
          <w:rFonts w:ascii="宋体" w:hAnsi="宋体"/>
          <w:b/>
          <w:sz w:val="24"/>
          <w:szCs w:val="24"/>
          <w:lang w:val="zh-CN"/>
        </w:rPr>
        <w:t xml:space="preserve">十六、不可抗力事件处理</w:t>
      </w:r>
      <w:r/>
    </w:p>
    <w:p>
      <w:pPr>
        <w:ind w:left="480" w:hanging="480"/>
        <w:spacing w:before="120" w:after="120"/>
        <w:rPr>
          <w:rFonts w:ascii="宋体" w:hAnsi="宋体"/>
          <w:sz w:val="24"/>
          <w:szCs w:val="24"/>
          <w:lang w:val="zh-CN"/>
        </w:rPr>
      </w:pPr>
      <w:r>
        <w:rPr>
          <w:rFonts w:ascii="宋体" w:hAnsi="宋体"/>
          <w:sz w:val="24"/>
          <w:szCs w:val="24"/>
          <w:lang w:val="zh-CN"/>
        </w:rPr>
        <w:t xml:space="preserve">16.1 在合同有效期内，任何一方因不可抗力事件导致不能履行合同，则合同履行期可延长，其延长期与不可抗力影响期相同。</w:t>
      </w:r>
      <w:r/>
    </w:p>
    <w:p>
      <w:pPr>
        <w:spacing w:before="120" w:after="120"/>
        <w:rPr>
          <w:rFonts w:ascii="宋体" w:hAnsi="宋体"/>
          <w:sz w:val="24"/>
          <w:szCs w:val="24"/>
          <w:lang w:val="zh-CN"/>
        </w:rPr>
      </w:pPr>
      <w:r>
        <w:rPr>
          <w:rFonts w:ascii="宋体" w:hAnsi="宋体"/>
          <w:sz w:val="24"/>
          <w:szCs w:val="24"/>
          <w:lang w:val="zh-CN"/>
        </w:rPr>
        <w:t xml:space="preserve">16.2 不可抗力事件发生后，应立即通知对方，并寄送有关权威机构出具的证明。</w:t>
      </w:r>
      <w:r/>
    </w:p>
    <w:p>
      <w:pPr>
        <w:spacing w:before="120" w:after="120"/>
        <w:rPr>
          <w:rFonts w:ascii="宋体" w:hAnsi="宋体"/>
          <w:sz w:val="24"/>
          <w:szCs w:val="24"/>
          <w:lang w:val="zh-CN"/>
        </w:rPr>
      </w:pPr>
      <w:r>
        <w:rPr>
          <w:rFonts w:ascii="宋体" w:hAnsi="宋体"/>
          <w:sz w:val="24"/>
          <w:szCs w:val="24"/>
          <w:lang w:val="zh-CN"/>
        </w:rPr>
        <w:t xml:space="preserve">16.3 不可抗力事件延续120天以上，双方应通过友好协商，确定是否继续履行合同。</w:t>
      </w:r>
      <w:r/>
    </w:p>
    <w:p>
      <w:pPr>
        <w:spacing w:before="120" w:after="120"/>
        <w:rPr>
          <w:rFonts w:ascii="宋体" w:hAnsi="宋体"/>
          <w:b/>
          <w:sz w:val="24"/>
          <w:szCs w:val="24"/>
          <w:lang w:val="zh-CN"/>
        </w:rPr>
      </w:pPr>
      <w:r>
        <w:rPr>
          <w:rFonts w:ascii="宋体" w:hAnsi="宋体"/>
          <w:b/>
          <w:sz w:val="24"/>
          <w:szCs w:val="24"/>
          <w:lang w:val="zh-CN"/>
        </w:rPr>
        <w:t xml:space="preserve">十七、诉讼</w:t>
      </w:r>
      <w:r/>
    </w:p>
    <w:p>
      <w:pPr>
        <w:ind w:left="480" w:hanging="480"/>
        <w:spacing w:before="120" w:after="120"/>
        <w:rPr>
          <w:rFonts w:ascii="宋体" w:hAnsi="宋体"/>
          <w:sz w:val="24"/>
          <w:szCs w:val="24"/>
          <w:lang w:val="zh-CN"/>
        </w:rPr>
      </w:pPr>
      <w:r>
        <w:rPr>
          <w:rFonts w:ascii="宋体" w:hAnsi="宋体"/>
          <w:sz w:val="24"/>
          <w:szCs w:val="24"/>
          <w:lang w:val="zh-CN"/>
        </w:rPr>
        <w:t xml:space="preserve">17.1 双方在执行合同中所发生的一切争议，应通过协商解决。如协商不成，可向合同签订地法院起诉，合同签订地在此约定为南京市。</w:t>
      </w:r>
      <w:r/>
    </w:p>
    <w:p>
      <w:pPr>
        <w:spacing w:before="120" w:after="120"/>
        <w:rPr>
          <w:rFonts w:ascii="宋体" w:hAnsi="宋体"/>
          <w:b/>
          <w:sz w:val="24"/>
          <w:szCs w:val="24"/>
          <w:lang w:val="zh-CN"/>
        </w:rPr>
      </w:pPr>
      <w:r>
        <w:rPr>
          <w:rFonts w:ascii="宋体" w:hAnsi="宋体"/>
          <w:b/>
          <w:sz w:val="24"/>
          <w:szCs w:val="24"/>
          <w:lang w:val="zh-CN"/>
        </w:rPr>
        <w:t xml:space="preserve">十八、合同生效及其它</w:t>
      </w:r>
      <w:r/>
    </w:p>
    <w:p>
      <w:pPr>
        <w:spacing w:before="120" w:after="120"/>
        <w:rPr>
          <w:rFonts w:ascii="宋体" w:hAnsi="宋体"/>
          <w:sz w:val="24"/>
          <w:szCs w:val="24"/>
          <w:lang w:val="zh-CN"/>
        </w:rPr>
      </w:pPr>
      <w:r>
        <w:rPr>
          <w:rFonts w:ascii="宋体" w:hAnsi="宋体"/>
          <w:sz w:val="24"/>
          <w:szCs w:val="24"/>
          <w:lang w:val="zh-CN"/>
        </w:rPr>
        <w:t xml:space="preserve">18.1 合同经双方法定代表人或授权委托代</w:t>
      </w:r>
      <w:r>
        <w:rPr>
          <w:rFonts w:hint="eastAsia" w:ascii="宋体" w:hAnsi="宋体"/>
          <w:sz w:val="24"/>
          <w:szCs w:val="24"/>
          <w:lang w:val="zh-CN"/>
        </w:rPr>
        <w:t xml:space="preserve">表</w:t>
      </w:r>
      <w:r>
        <w:rPr>
          <w:rFonts w:ascii="宋体" w:hAnsi="宋体"/>
          <w:sz w:val="24"/>
          <w:szCs w:val="24"/>
          <w:lang w:val="zh-CN"/>
        </w:rPr>
        <w:t xml:space="preserve">人签字并加盖单位公章后生效。</w:t>
      </w:r>
      <w:r/>
    </w:p>
    <w:p>
      <w:pPr>
        <w:spacing w:before="120" w:after="120"/>
        <w:rPr>
          <w:rFonts w:ascii="宋体" w:hAnsi="宋体"/>
          <w:sz w:val="24"/>
          <w:szCs w:val="24"/>
          <w:lang w:val="zh-CN"/>
        </w:rPr>
      </w:pPr>
      <w:r>
        <w:rPr>
          <w:rFonts w:ascii="宋体" w:hAnsi="宋体"/>
          <w:sz w:val="24"/>
          <w:szCs w:val="24"/>
          <w:lang w:val="zh-CN"/>
        </w:rPr>
        <w:t xml:space="preserve">18.2本合同未尽事宜，遵照《</w:t>
      </w:r>
      <w:r>
        <w:rPr>
          <w:rFonts w:hint="eastAsia" w:ascii="宋体" w:hAnsi="宋体"/>
          <w:sz w:val="24"/>
          <w:szCs w:val="24"/>
          <w:lang w:val="en-US" w:eastAsia="zh-CN"/>
        </w:rPr>
        <w:t xml:space="preserve">民法典</w:t>
      </w:r>
      <w:r>
        <w:rPr>
          <w:rFonts w:ascii="宋体" w:hAnsi="宋体"/>
          <w:sz w:val="24"/>
          <w:szCs w:val="24"/>
          <w:lang w:val="zh-CN"/>
        </w:rPr>
        <w:t xml:space="preserve">》有关条文执行。</w:t>
      </w:r>
      <w:r/>
    </w:p>
    <w:p>
      <w:pPr>
        <w:ind w:left="480" w:hanging="480"/>
        <w:spacing w:before="120" w:after="120"/>
        <w:rPr>
          <w:rFonts w:ascii="宋体" w:hAnsi="宋体"/>
          <w:sz w:val="24"/>
          <w:szCs w:val="24"/>
          <w:lang w:val="zh-CN"/>
        </w:rPr>
      </w:pPr>
      <w:r>
        <w:rPr>
          <w:rFonts w:ascii="宋体" w:hAnsi="宋体"/>
          <w:sz w:val="24"/>
          <w:szCs w:val="24"/>
          <w:lang w:val="zh-CN"/>
        </w:rPr>
        <w:t xml:space="preserve">18.</w:t>
      </w:r>
      <w:r>
        <w:rPr>
          <w:rFonts w:hint="eastAsia" w:ascii="宋体" w:hAnsi="宋体"/>
          <w:sz w:val="24"/>
          <w:szCs w:val="24"/>
          <w:lang w:val="zh-CN"/>
        </w:rPr>
        <w:t xml:space="preserve">3</w:t>
      </w:r>
      <w:r>
        <w:rPr>
          <w:rFonts w:ascii="宋体" w:hAnsi="宋体"/>
          <w:sz w:val="24"/>
          <w:szCs w:val="24"/>
          <w:lang w:val="zh-CN"/>
        </w:rPr>
        <w:t xml:space="preserve"> 本合同正本一式</w:t>
      </w:r>
      <w:r>
        <w:rPr>
          <w:rFonts w:hint="eastAsia" w:ascii="宋体" w:hAnsi="宋体"/>
          <w:sz w:val="24"/>
          <w:szCs w:val="24"/>
          <w:lang w:val="en-US" w:eastAsia="zh-CN"/>
        </w:rPr>
        <w:t xml:space="preserve">肆</w:t>
      </w:r>
      <w:r>
        <w:rPr>
          <w:rFonts w:ascii="宋体" w:hAnsi="宋体"/>
          <w:sz w:val="24"/>
          <w:szCs w:val="24"/>
          <w:lang w:val="zh-CN"/>
        </w:rPr>
        <w:t xml:space="preserve">份，具有同等法律效力，甲</w:t>
      </w:r>
      <w:r>
        <w:rPr>
          <w:rFonts w:hint="eastAsia" w:ascii="宋体" w:hAnsi="宋体"/>
          <w:sz w:val="24"/>
          <w:szCs w:val="24"/>
          <w:lang w:val="zh-CN"/>
        </w:rPr>
        <w:t xml:space="preserve">方</w:t>
      </w:r>
      <w:r>
        <w:rPr>
          <w:rFonts w:hint="eastAsia" w:ascii="宋体" w:hAnsi="宋体"/>
          <w:sz w:val="24"/>
          <w:szCs w:val="24"/>
          <w:lang w:val="en-US" w:eastAsia="zh-CN"/>
        </w:rPr>
        <w:t xml:space="preserve">叁份</w:t>
      </w:r>
      <w:r>
        <w:rPr>
          <w:rFonts w:hint="eastAsia" w:ascii="宋体" w:hAnsi="宋体"/>
          <w:sz w:val="24"/>
          <w:szCs w:val="24"/>
          <w:lang w:val="zh-CN"/>
        </w:rPr>
        <w:t xml:space="preserve">、</w:t>
      </w:r>
      <w:r>
        <w:rPr>
          <w:rFonts w:ascii="宋体" w:hAnsi="宋体"/>
          <w:sz w:val="24"/>
          <w:szCs w:val="24"/>
          <w:lang w:val="zh-CN"/>
        </w:rPr>
        <w:t xml:space="preserve">乙方</w:t>
      </w:r>
      <w:r>
        <w:rPr>
          <w:rFonts w:hint="eastAsia" w:ascii="宋体" w:hAnsi="宋体"/>
          <w:sz w:val="24"/>
          <w:szCs w:val="24"/>
          <w:lang w:val="en-US" w:eastAsia="zh-CN"/>
        </w:rPr>
        <w:t xml:space="preserve">壹</w:t>
      </w:r>
      <w:r>
        <w:rPr>
          <w:rFonts w:ascii="宋体" w:hAnsi="宋体"/>
          <w:sz w:val="24"/>
          <w:szCs w:val="24"/>
          <w:lang w:val="zh-CN"/>
        </w:rPr>
        <w:t xml:space="preserve">份。</w:t>
      </w:r>
      <w:r/>
    </w:p>
    <w:p>
      <w:pPr>
        <w:ind w:left="480" w:hanging="480"/>
        <w:spacing w:before="120" w:after="120" w:line="0" w:lineRule="atLeast"/>
        <w:rPr>
          <w:rFonts w:ascii="宋体" w:hAnsi="宋体"/>
          <w:sz w:val="24"/>
          <w:szCs w:val="24"/>
          <w:lang w:val="zh-CN"/>
        </w:rPr>
      </w:pPr>
      <w:r>
        <w:rPr>
          <w:rFonts w:ascii="宋体" w:hAnsi="宋体"/>
          <w:sz w:val="24"/>
          <w:szCs w:val="24"/>
          <w:lang w:val="zh-CN"/>
        </w:rPr>
        <w:t xml:space="preserve">  </w:t>
      </w:r>
      <w:r/>
    </w:p>
    <w:p>
      <w:pPr>
        <w:ind w:left="480" w:hanging="480"/>
        <w:spacing w:before="120" w:after="120" w:line="0" w:lineRule="atLeast"/>
        <w:rPr>
          <w:rFonts w:ascii="宋体" w:hAnsi="宋体"/>
          <w:sz w:val="24"/>
          <w:szCs w:val="24"/>
          <w:lang w:val="zh-CN"/>
        </w:rPr>
      </w:pPr>
      <w:r>
        <w:rPr>
          <w:rFonts w:ascii="宋体" w:hAnsi="宋体"/>
          <w:sz w:val="24"/>
          <w:szCs w:val="24"/>
          <w:lang w:val="zh-CN"/>
        </w:rPr>
      </w:r>
      <w:r/>
    </w:p>
    <w:p>
      <w:pPr>
        <w:ind w:firstLine="240"/>
        <w:spacing w:before="120" w:after="120" w:line="0" w:lineRule="atLeast"/>
        <w:rPr>
          <w:rFonts w:ascii="宋体" w:hAnsi="宋体"/>
          <w:sz w:val="24"/>
          <w:szCs w:val="24"/>
          <w:lang w:val="zh-CN"/>
        </w:rPr>
      </w:pPr>
      <w:r>
        <w:rPr>
          <w:rFonts w:ascii="宋体" w:hAnsi="宋体"/>
          <w:sz w:val="24"/>
          <w:szCs w:val="24"/>
          <w:lang w:val="zh-CN"/>
        </w:rPr>
        <w:t xml:space="preserve">甲方：                        乙方： </w:t>
      </w:r>
      <w:r/>
    </w:p>
    <w:p>
      <w:pPr>
        <w:spacing w:before="120" w:after="120" w:line="0" w:lineRule="atLeast"/>
        <w:rPr>
          <w:rFonts w:ascii="宋体" w:hAnsi="宋体"/>
          <w:sz w:val="24"/>
          <w:szCs w:val="24"/>
          <w:lang w:val="zh-CN"/>
        </w:rPr>
      </w:pPr>
      <w:r>
        <w:rPr>
          <w:rFonts w:ascii="宋体" w:hAnsi="宋体"/>
          <w:sz w:val="24"/>
          <w:szCs w:val="24"/>
          <w:lang w:val="zh-CN"/>
        </w:rPr>
        <w:t xml:space="preserve">  地址：                       </w:t>
      </w:r>
      <w:r>
        <w:rPr>
          <w:rFonts w:hint="eastAsia" w:ascii="宋体" w:hAnsi="宋体"/>
          <w:sz w:val="24"/>
          <w:szCs w:val="24"/>
          <w:lang w:val="zh-CN"/>
        </w:rPr>
        <w:t xml:space="preserve"> </w:t>
      </w:r>
      <w:r>
        <w:rPr>
          <w:rFonts w:ascii="宋体" w:hAnsi="宋体"/>
          <w:sz w:val="24"/>
          <w:szCs w:val="24"/>
          <w:lang w:val="zh-CN"/>
        </w:rPr>
        <w:t xml:space="preserve">地址： </w:t>
      </w:r>
      <w:r/>
    </w:p>
    <w:p>
      <w:pPr>
        <w:spacing w:before="120" w:after="120" w:line="0" w:lineRule="atLeast"/>
        <w:rPr>
          <w:rFonts w:ascii="宋体" w:hAnsi="宋体"/>
          <w:sz w:val="24"/>
          <w:szCs w:val="24"/>
          <w:lang w:val="zh-CN"/>
        </w:rPr>
      </w:pPr>
      <w:r>
        <w:rPr>
          <w:rFonts w:ascii="宋体" w:hAnsi="宋体"/>
          <w:sz w:val="24"/>
          <w:szCs w:val="24"/>
          <w:lang w:val="zh-CN"/>
        </w:rPr>
        <w:t xml:space="preserve">  法定代表人</w:t>
      </w:r>
      <w:r>
        <w:rPr>
          <w:rFonts w:hint="eastAsia" w:ascii="宋体" w:hAnsi="宋体"/>
          <w:sz w:val="24"/>
          <w:szCs w:val="24"/>
          <w:lang w:val="zh-CN"/>
        </w:rPr>
        <w:t xml:space="preserve">或授权代表</w:t>
      </w:r>
      <w:r>
        <w:rPr>
          <w:rFonts w:ascii="宋体" w:hAnsi="宋体"/>
          <w:sz w:val="24"/>
          <w:szCs w:val="24"/>
          <w:lang w:val="zh-CN"/>
        </w:rPr>
        <w:t xml:space="preserve">：        法定代表人</w:t>
      </w:r>
      <w:r>
        <w:rPr>
          <w:rFonts w:hint="eastAsia" w:ascii="宋体" w:hAnsi="宋体"/>
          <w:sz w:val="24"/>
          <w:szCs w:val="24"/>
          <w:lang w:val="zh-CN"/>
        </w:rPr>
        <w:t xml:space="preserve">或授权代表</w:t>
      </w:r>
      <w:r>
        <w:rPr>
          <w:rFonts w:ascii="宋体" w:hAnsi="宋体"/>
          <w:sz w:val="24"/>
          <w:szCs w:val="24"/>
          <w:lang w:val="zh-CN"/>
        </w:rPr>
        <w:t xml:space="preserve">：</w:t>
      </w:r>
      <w:r/>
    </w:p>
    <w:p>
      <w:pPr>
        <w:ind w:firstLine="240"/>
        <w:spacing w:before="120" w:after="120" w:line="0" w:lineRule="atLeast"/>
        <w:rPr>
          <w:rFonts w:ascii="宋体" w:hAnsi="Courier New"/>
          <w:sz w:val="20"/>
          <w:szCs w:val="20"/>
          <w:lang w:val="zh-CN"/>
        </w:rPr>
      </w:pPr>
      <w:r>
        <w:rPr>
          <w:rFonts w:hint="eastAsia" w:ascii="宋体" w:hAnsi="宋体"/>
          <w:sz w:val="24"/>
          <w:szCs w:val="24"/>
          <w:lang w:val="zh-CN"/>
        </w:rPr>
        <w:t xml:space="preserve">联系电话：                    联系电话：          </w:t>
      </w:r>
      <w:r>
        <w:rPr>
          <w:rFonts w:ascii="宋体" w:hAnsi="Courier New"/>
          <w:sz w:val="20"/>
          <w:szCs w:val="20"/>
          <w:lang w:val="zh-CN"/>
        </w:rPr>
        <w:t xml:space="preserve"> </w:t>
      </w:r>
      <w:r/>
    </w:p>
    <w:p>
      <w:pPr>
        <w:jc w:val="center"/>
        <w:spacing w:before="120" w:after="120" w:line="0" w:lineRule="atLeast"/>
        <w:rPr>
          <w:rFonts w:ascii="宋体" w:hAnsi="Courier New"/>
          <w:sz w:val="20"/>
          <w:szCs w:val="20"/>
          <w:lang w:val="zh-CN"/>
        </w:rPr>
      </w:pPr>
      <w:r>
        <w:rPr>
          <w:rFonts w:ascii="宋体" w:hAnsi="Courier New"/>
          <w:sz w:val="20"/>
          <w:szCs w:val="20"/>
          <w:lang w:val="zh-CN"/>
        </w:rPr>
      </w:r>
      <w:r/>
    </w:p>
    <w:p>
      <w:pPr>
        <w:rPr>
          <w:rFonts w:ascii="Calibri" w:hAnsi="Calibri"/>
        </w:rPr>
      </w:pPr>
      <w:r>
        <w:rPr>
          <w:rFonts w:ascii="Calibri" w:hAnsi="Calibri"/>
        </w:rPr>
        <w:t xml:space="preserve">签订日期：      年  </w:t>
      </w:r>
      <w:r>
        <w:rPr>
          <w:rFonts w:hint="eastAsia" w:ascii="Calibri" w:hAnsi="Calibri"/>
        </w:rPr>
        <w:t xml:space="preserve">  </w:t>
      </w:r>
      <w:r>
        <w:rPr>
          <w:rFonts w:ascii="Calibri" w:hAnsi="Calibri"/>
        </w:rPr>
        <w:t xml:space="preserve">月  </w:t>
      </w:r>
      <w:r>
        <w:rPr>
          <w:rFonts w:hint="eastAsia" w:ascii="Calibri" w:hAnsi="Calibri"/>
        </w:rPr>
        <w:t xml:space="preserve"> </w:t>
      </w:r>
      <w:r>
        <w:rPr>
          <w:rFonts w:ascii="Calibri" w:hAnsi="Calibri"/>
        </w:rPr>
        <w:t xml:space="preserve">日</w:t>
      </w:r>
      <w:r/>
    </w:p>
    <w:p>
      <w:pPr>
        <w:rPr>
          <w:rFonts w:ascii="Calibri" w:hAnsi="Calibri"/>
        </w:rPr>
      </w:pPr>
      <w:r>
        <w:rPr>
          <w:rFonts w:ascii="Calibri" w:hAnsi="Calibri"/>
        </w:rPr>
      </w:r>
      <w:r/>
    </w:p>
    <w:p>
      <w:pPr>
        <w:rPr>
          <w:rFonts w:ascii="Calibri" w:hAnsi="Calibri"/>
        </w:rPr>
      </w:pPr>
      <w:r>
        <w:rPr>
          <w:rFonts w:ascii="Calibri" w:hAnsi="Calibri"/>
        </w:rPr>
      </w:r>
      <w:r/>
    </w:p>
    <w:p>
      <w:pPr>
        <w:rPr>
          <w:rFonts w:ascii="Calibri" w:hAnsi="Calibri"/>
        </w:rPr>
      </w:pPr>
      <w:r>
        <w:rPr>
          <w:rFonts w:ascii="Calibri" w:hAnsi="Calibri"/>
        </w:rPr>
      </w:r>
      <w:r/>
    </w:p>
    <w:p>
      <w:pPr>
        <w:rPr>
          <w:rFonts w:ascii="Calibri" w:hAnsi="Calibri"/>
        </w:rPr>
      </w:pPr>
      <w:r>
        <w:rPr>
          <w:rFonts w:ascii="Calibri" w:hAnsi="Calibri"/>
        </w:rPr>
      </w:r>
      <w:r/>
    </w:p>
    <w:p>
      <w:pPr>
        <w:rPr>
          <w:rFonts w:ascii="Calibri" w:hAnsi="Calibri"/>
        </w:rPr>
      </w:pPr>
      <w:r>
        <w:rPr>
          <w:rFonts w:ascii="Calibri" w:hAnsi="Calibri"/>
        </w:rPr>
      </w:r>
      <w:r/>
    </w:p>
    <w:p>
      <w:pPr>
        <w:rPr>
          <w:rFonts w:ascii="Calibri" w:hAnsi="Calibri"/>
        </w:rPr>
      </w:pPr>
      <w:r>
        <w:rPr>
          <w:rFonts w:ascii="Calibri" w:hAnsi="Calibri"/>
        </w:rPr>
      </w:r>
      <w:r/>
    </w:p>
    <w:p>
      <w:pPr>
        <w:rPr>
          <w:rFonts w:ascii="Calibri" w:hAnsi="Calibri"/>
        </w:rPr>
      </w:pPr>
      <w:r>
        <w:rPr>
          <w:rFonts w:ascii="Calibri" w:hAnsi="Calibri"/>
        </w:rPr>
      </w:r>
      <w:r/>
    </w:p>
    <w:p>
      <w:pPr>
        <w:rPr>
          <w:rFonts w:ascii="Calibri" w:hAnsi="Calibri"/>
        </w:rPr>
      </w:pPr>
      <w:r>
        <w:rPr>
          <w:rFonts w:ascii="Calibri" w:hAnsi="Calibri"/>
        </w:rPr>
      </w:r>
      <w:r/>
    </w:p>
    <w:p>
      <w:pPr>
        <w:rPr>
          <w:rFonts w:ascii="Calibri" w:hAnsi="Calibri"/>
        </w:rPr>
      </w:pPr>
      <w:r>
        <w:rPr>
          <w:rFonts w:ascii="Calibri" w:hAnsi="Calibri"/>
        </w:rPr>
      </w:r>
      <w:r/>
    </w:p>
    <w:p>
      <w:pPr>
        <w:rPr>
          <w:rFonts w:ascii="Calibri" w:hAnsi="Calibri"/>
        </w:rPr>
      </w:pPr>
      <w:r>
        <w:rPr>
          <w:rFonts w:ascii="Calibri" w:hAnsi="Calibri"/>
        </w:rPr>
      </w:r>
      <w:r/>
    </w:p>
    <w:p>
      <w:pPr>
        <w:rPr>
          <w:rFonts w:ascii="Calibri" w:hAnsi="Calibri"/>
        </w:rPr>
      </w:pPr>
      <w:r>
        <w:rPr>
          <w:rFonts w:ascii="Calibri" w:hAnsi="Calibri"/>
        </w:rPr>
      </w:r>
      <w:r/>
    </w:p>
    <w:p>
      <w:r>
        <w:rPr>
          <w:rFonts w:ascii="Calibri" w:hAnsi="Calibri"/>
        </w:rPr>
        <w:br w:type="page" w:clear="all"/>
      </w:r>
      <w:r/>
    </w:p>
    <w:p>
      <w:pPr>
        <w:rPr>
          <w:rFonts w:ascii="Calibri" w:hAnsi="Calibri"/>
        </w:rPr>
      </w:pPr>
      <w:r>
        <w:rPr>
          <w:rFonts w:ascii="Calibri" w:hAnsi="Calibri"/>
        </w:rPr>
      </w:r>
      <w:r/>
    </w:p>
    <w:p>
      <w:pPr>
        <w:rPr>
          <w:rFonts w:ascii="Calibri" w:hAnsi="Calibri" w:eastAsia="宋体" w:cs="Times New Roman"/>
        </w:rPr>
      </w:pPr>
      <w:r>
        <w:rPr>
          <w:rFonts w:hint="eastAsia" w:ascii="Calibri" w:hAnsi="Calibri" w:eastAsia="宋体" w:cs="Times New Roman"/>
        </w:rPr>
        <w:t xml:space="preserve">合同附件：</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乙方义务补充合同</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乙方免费向甲方提供乙方编制和搜集的各种图书出版信息，免费提供采访数据，采访数据应预先进行查重，每个文件以500条为上限；随书免费配送编目数据，数据来源应以图书版权页信息为准，数据格式和字段</w:t>
      </w:r>
      <w:r>
        <w:rPr>
          <w:rFonts w:hint="eastAsia" w:ascii="宋体" w:hAnsi="Times New Roman" w:eastAsia="宋体" w:cs="Times New Roman"/>
          <w:color w:val="000000"/>
          <w:sz w:val="24"/>
          <w:szCs w:val="24"/>
        </w:rPr>
        <w:t xml:space="preserve">要遵循《国际标准书目著录（ISBD）》、《文献著录总则》,严格按照《CALIS联机合作编目手册》作为著录依据。</w:t>
      </w:r>
      <w:r/>
    </w:p>
    <w:p>
      <w:pPr>
        <w:ind w:firstLine="47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rPr>
        <w:t xml:space="preserve">2、承诺图书30日内到货率达到85%以上，60日内到货率达到90%以上，90日内的到书率达到95%以上；投标</w:t>
      </w:r>
      <w:r>
        <w:rPr>
          <w:rFonts w:hint="eastAsia" w:ascii="Times New Roman" w:hAnsi="Times New Roman" w:eastAsia="宋体" w:cs="Times New Roman"/>
          <w:sz w:val="24"/>
          <w:szCs w:val="24"/>
          <w:highlight w:val="none"/>
        </w:rPr>
        <w:t xml:space="preserve">单位所承诺的到书率与实际到书率应基本一致，实际到书率小于承诺到书率的书商，将给予警告，并有权停止供货资格。</w:t>
      </w:r>
      <w:r>
        <w:rPr>
          <w:rFonts w:hint="eastAsia" w:cs="Times New Roman"/>
          <w:sz w:val="24"/>
          <w:szCs w:val="24"/>
          <w:highlight w:val="none"/>
          <w:lang w:eastAsia="zh-CN"/>
        </w:rPr>
        <w:t xml:space="preserve">”</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乙方必须提供正版图书，严格保证图书质量，如一经发现是盗版、盗印或劣质图书（如书缺页、错装、倒装、损坏等），无论加工与否，乙方均应无条件接受退书。乙方如屡次出现上述情况，甲方有权给予警告、直至停止其供货资格。</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4、乙方收到新书订单后，应先做查重处理，避免重复订购。对下列情况无论图书加工与否乙方均应无条件退换，退换手续和方法应简便、快捷，因退书所产生的一切费用均由乙方承担。</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 出现明显不符合南京邮电大学图书馆馆藏建设但是被误订的图书。</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 南京邮电大学图书馆明确告知不需要的某类型图书但由于采访数据不完整而错订的图书。</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 装帧特殊的异体书（如口袋书、折页书、礼品书等）</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 甲方已明确做出撤订的图书。</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 订单发出后十二个月内不到的图书。</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 甲方没有订购乙方强行搭售的图书。</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5、乙方应根据甲方的要求提供图书加工服务，所有加工成本与服务均为免费，若所发送加工后的图书非甲方订购</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责任由乙方承担。具体加工要求为：</w:t>
      </w:r>
      <w:r/>
    </w:p>
    <w:p>
      <w:pPr>
        <w:ind w:firstLine="480"/>
        <w:jc w:val="left"/>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 乙方应对图书粘贴磁条，盖馆藏章。</w:t>
      </w:r>
      <w:r/>
    </w:p>
    <w:p>
      <w:pPr>
        <w:ind w:firstLine="480"/>
        <w:jc w:val="left"/>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 所用磁条要求：使用科晶牌新安全磁针，应保证做过充磁处理。</w:t>
      </w:r>
      <w:r/>
    </w:p>
    <w:p>
      <w:pPr>
        <w:ind w:firstLine="480"/>
        <w:jc w:val="left"/>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 磁条粘贴要求：正文页码大于300页，贴磁条2根，小于300页，贴磁条1根，磁条粘贴没有固定的页码要求，但是要求往书脊隐蔽深处贴，以不宜发现为准；</w:t>
      </w:r>
      <w:r/>
    </w:p>
    <w:p>
      <w:pPr>
        <w:ind w:firstLine="480"/>
        <w:jc w:val="left"/>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 馆藏章为蓝色印章，图章位置盖在书名页正下方空白处及切口处，图章要求正盖。馆藏章由甲方提供；</w:t>
      </w:r>
      <w:r/>
    </w:p>
    <w:p>
      <w:pPr>
        <w:ind w:firstLine="472"/>
        <w:spacing w:line="360" w:lineRule="auto"/>
        <w:rPr>
          <w:rFonts w:ascii="宋体" w:hAnsi="宋体" w:eastAsia="宋体" w:cs="Times New Roman"/>
          <w:b/>
          <w:sz w:val="24"/>
          <w:szCs w:val="24"/>
        </w:rPr>
      </w:pPr>
      <w:r>
        <w:rPr>
          <w:rFonts w:hint="eastAsia" w:ascii="Times New Roman" w:hAnsi="Times New Roman" w:eastAsia="宋体" w:cs="Times New Roman"/>
          <w:sz w:val="24"/>
          <w:szCs w:val="24"/>
        </w:rPr>
        <w:t xml:space="preserve">(5) </w:t>
      </w:r>
      <w:r>
        <w:rPr>
          <w:rFonts w:hint="eastAsia" w:ascii="宋体" w:hAnsi="宋体" w:eastAsia="宋体" w:cs="Times New Roman"/>
          <w:sz w:val="24"/>
          <w:szCs w:val="24"/>
        </w:rPr>
        <w:t xml:space="preserve">乙方</w:t>
      </w:r>
      <w:bookmarkStart w:id="85" w:name="_Toc321396960"/>
      <w:r/>
      <w:bookmarkStart w:id="86" w:name="_Toc321397231"/>
      <w:r/>
      <w:bookmarkStart w:id="87" w:name="_Toc321386944"/>
      <w:r>
        <w:rPr>
          <w:rFonts w:hint="eastAsia" w:ascii="宋体" w:hAnsi="宋体" w:eastAsia="宋体" w:cs="Times New Roman"/>
          <w:sz w:val="24"/>
          <w:szCs w:val="24"/>
        </w:rPr>
        <w:t xml:space="preserve">到馆加工服务包括：（为了便于统一要求和管理，时间上好安排，甲方从中标方选择其中一家来做到馆后续加工的服务</w:t>
      </w:r>
      <w:bookmarkEnd w:id="85"/>
      <w:r/>
      <w:bookmarkEnd w:id="86"/>
      <w:r/>
      <w:bookmarkEnd w:id="87"/>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 </w:t>
      </w:r>
      <w:r/>
    </w:p>
    <w:p>
      <w:pPr>
        <w:numPr>
          <w:ilvl w:val="0"/>
          <w:numId w:val="9"/>
        </w:numPr>
        <w:spacing w:line="360" w:lineRule="auto"/>
        <w:rPr>
          <w:rFonts w:ascii="宋体" w:hAnsi="宋体" w:eastAsia="宋体" w:cs="Times New Roman"/>
          <w:sz w:val="24"/>
          <w:szCs w:val="24"/>
        </w:rPr>
        <w:outlineLvl w:val="3"/>
      </w:pPr>
      <w:r>
        <w:rPr>
          <w:rFonts w:hint="eastAsia" w:ascii="宋体" w:hAnsi="宋体" w:eastAsia="宋体" w:cs="Times New Roman"/>
          <w:sz w:val="24"/>
          <w:szCs w:val="24"/>
        </w:rPr>
        <w:t xml:space="preserve">插样本</w:t>
      </w:r>
      <w:r/>
    </w:p>
    <w:p>
      <w:pPr>
        <w:numPr>
          <w:ilvl w:val="0"/>
          <w:numId w:val="9"/>
        </w:numPr>
        <w:spacing w:line="360" w:lineRule="auto"/>
        <w:rPr>
          <w:rFonts w:ascii="宋体" w:hAnsi="宋体" w:eastAsia="宋体" w:cs="Times New Roman"/>
          <w:sz w:val="24"/>
          <w:szCs w:val="24"/>
        </w:rPr>
        <w:outlineLvl w:val="3"/>
      </w:pPr>
      <w:r>
        <w:rPr>
          <w:rFonts w:hint="eastAsia" w:ascii="宋体" w:hAnsi="宋体" w:eastAsia="宋体" w:cs="Times New Roman"/>
          <w:sz w:val="24"/>
          <w:szCs w:val="24"/>
        </w:rPr>
        <w:t xml:space="preserve">在书名页上打财产号（与条码号相同）</w:t>
      </w:r>
      <w:r/>
    </w:p>
    <w:p>
      <w:pPr>
        <w:numPr>
          <w:ilvl w:val="0"/>
          <w:numId w:val="9"/>
        </w:numPr>
        <w:spacing w:line="360" w:lineRule="auto"/>
        <w:rPr>
          <w:rFonts w:ascii="宋体" w:hAnsi="宋体" w:eastAsia="宋体" w:cs="Times New Roman"/>
          <w:sz w:val="24"/>
          <w:szCs w:val="24"/>
        </w:rPr>
        <w:outlineLvl w:val="3"/>
      </w:pPr>
      <w:r>
        <w:rPr>
          <w:rFonts w:hint="eastAsia" w:ascii="宋体" w:hAnsi="宋体" w:eastAsia="宋体" w:cs="Times New Roman"/>
          <w:sz w:val="24"/>
          <w:szCs w:val="24"/>
        </w:rPr>
        <w:t xml:space="preserve">贴条形码二枚在指定位置</w:t>
      </w:r>
      <w:r/>
    </w:p>
    <w:p>
      <w:pPr>
        <w:numPr>
          <w:ilvl w:val="0"/>
          <w:numId w:val="9"/>
        </w:numPr>
        <w:spacing w:line="360" w:lineRule="auto"/>
        <w:rPr>
          <w:rFonts w:ascii="宋体" w:hAnsi="宋体" w:eastAsia="宋体" w:cs="Times New Roman"/>
          <w:sz w:val="24"/>
          <w:szCs w:val="24"/>
        </w:rPr>
        <w:outlineLvl w:val="3"/>
      </w:pPr>
      <w:r/>
      <w:bookmarkStart w:id="88" w:name="_Toc321397239"/>
      <w:r/>
      <w:bookmarkStart w:id="89" w:name="_Toc321386952"/>
      <w:r/>
      <w:bookmarkStart w:id="90" w:name="_Toc321396968"/>
      <w:r>
        <w:rPr>
          <w:rFonts w:hint="eastAsia" w:ascii="宋体" w:hAnsi="宋体" w:eastAsia="宋体" w:cs="Times New Roman"/>
          <w:sz w:val="24"/>
          <w:szCs w:val="24"/>
        </w:rPr>
        <w:t xml:space="preserve">贴书标二枚/册、指定位置粘贴书标及覆膜。</w:t>
      </w:r>
      <w:bookmarkEnd w:id="88"/>
      <w:r/>
      <w:bookmarkEnd w:id="89"/>
      <w:r/>
      <w:bookmarkEnd w:id="90"/>
      <w:r/>
      <w:r/>
    </w:p>
    <w:p>
      <w:pPr>
        <w:ind w:firstLine="83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 把图书搬到指定典藏库。</w:t>
      </w:r>
      <w:r/>
    </w:p>
    <w:p>
      <w:pPr>
        <w:ind w:firstLine="480"/>
        <w:jc w:val="left"/>
        <w:spacing w:line="3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(6) 各中标单位所实际购买图书册数</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0%的量需要中标单位完成图书的全部加工（为了便于统一要求和管理，时间上好安排，甲方从中标方选择其中一家来做到馆后续加工的服务）。</w:t>
      </w:r>
      <w:r/>
    </w:p>
    <w:p>
      <w:pPr>
        <w:numPr>
          <w:ilvl w:val="0"/>
          <w:numId w:val="10"/>
        </w:numPr>
        <w:spacing w:line="360" w:lineRule="exact"/>
        <w:rPr>
          <w:rFonts w:ascii="Times New Roman" w:hAnsi="Times New Roman" w:eastAsia="宋体" w:cs="Times New Roman"/>
          <w:sz w:val="24"/>
          <w:szCs w:val="24"/>
        </w:rPr>
        <w:outlineLvl w:val="3"/>
      </w:pPr>
      <w:r>
        <w:rPr>
          <w:rFonts w:hint="eastAsia" w:ascii="Times New Roman" w:hAnsi="Times New Roman" w:eastAsia="宋体" w:cs="Times New Roman"/>
          <w:sz w:val="24"/>
          <w:szCs w:val="24"/>
        </w:rPr>
        <w:t xml:space="preserve">插样本</w:t>
      </w:r>
      <w:r/>
    </w:p>
    <w:p>
      <w:pPr>
        <w:numPr>
          <w:ilvl w:val="0"/>
          <w:numId w:val="10"/>
        </w:numPr>
        <w:spacing w:line="360" w:lineRule="exact"/>
        <w:rPr>
          <w:rFonts w:ascii="Times New Roman" w:hAnsi="Times New Roman" w:eastAsia="宋体" w:cs="Times New Roman"/>
          <w:sz w:val="24"/>
          <w:szCs w:val="24"/>
        </w:rPr>
        <w:outlineLvl w:val="3"/>
      </w:pPr>
      <w:r>
        <w:rPr>
          <w:rFonts w:hint="eastAsia" w:ascii="Times New Roman" w:hAnsi="Times New Roman" w:eastAsia="宋体" w:cs="Times New Roman"/>
          <w:sz w:val="24"/>
          <w:szCs w:val="24"/>
        </w:rPr>
        <w:t xml:space="preserve">根据南京邮电大学图书馆的要求进行拆包、验收、分类、编目、典藏</w:t>
      </w:r>
      <w:r/>
    </w:p>
    <w:p>
      <w:pPr>
        <w:numPr>
          <w:ilvl w:val="0"/>
          <w:numId w:val="10"/>
        </w:numPr>
        <w:spacing w:line="360" w:lineRule="exact"/>
        <w:rPr>
          <w:rFonts w:ascii="Times New Roman" w:hAnsi="Times New Roman" w:eastAsia="宋体" w:cs="Times New Roman"/>
          <w:sz w:val="24"/>
          <w:szCs w:val="24"/>
        </w:rPr>
        <w:outlineLvl w:val="3"/>
      </w:pPr>
      <w:r>
        <w:rPr>
          <w:rFonts w:hint="eastAsia" w:ascii="Times New Roman" w:hAnsi="Times New Roman" w:eastAsia="宋体" w:cs="Times New Roman"/>
          <w:sz w:val="24"/>
          <w:szCs w:val="24"/>
        </w:rPr>
        <w:t xml:space="preserve">在书名页上打财产号（与条码号相同）</w:t>
      </w:r>
      <w:r/>
    </w:p>
    <w:p>
      <w:pPr>
        <w:numPr>
          <w:ilvl w:val="0"/>
          <w:numId w:val="10"/>
        </w:numPr>
        <w:spacing w:line="360" w:lineRule="exact"/>
        <w:rPr>
          <w:rFonts w:ascii="Times New Roman" w:hAnsi="Times New Roman" w:eastAsia="宋体" w:cs="Times New Roman"/>
          <w:sz w:val="24"/>
          <w:szCs w:val="24"/>
        </w:rPr>
        <w:outlineLvl w:val="3"/>
      </w:pPr>
      <w:r>
        <w:rPr>
          <w:rFonts w:hint="eastAsia" w:ascii="Times New Roman" w:hAnsi="Times New Roman" w:eastAsia="宋体" w:cs="Times New Roman"/>
          <w:sz w:val="24"/>
          <w:szCs w:val="24"/>
        </w:rPr>
        <w:t xml:space="preserve">贴条形码二枚在指定位置</w:t>
      </w:r>
      <w:r/>
    </w:p>
    <w:p>
      <w:pPr>
        <w:numPr>
          <w:ilvl w:val="0"/>
          <w:numId w:val="10"/>
        </w:numPr>
        <w:spacing w:line="360" w:lineRule="exact"/>
        <w:rPr>
          <w:rFonts w:ascii="Times New Roman" w:hAnsi="Times New Roman" w:eastAsia="宋体" w:cs="Times New Roman"/>
          <w:sz w:val="24"/>
          <w:szCs w:val="24"/>
        </w:rPr>
        <w:outlineLvl w:val="3"/>
      </w:pPr>
      <w:r>
        <w:rPr>
          <w:rFonts w:hint="eastAsia" w:ascii="Times New Roman" w:hAnsi="Times New Roman" w:eastAsia="宋体" w:cs="Times New Roman"/>
          <w:sz w:val="24"/>
          <w:szCs w:val="24"/>
        </w:rPr>
        <w:t xml:space="preserve">贴书标二枚/册、指定位置粘贴书标及覆膜。</w:t>
      </w:r>
      <w:r/>
    </w:p>
    <w:p>
      <w:pPr>
        <w:ind w:left="840"/>
        <w:spacing w:line="360" w:lineRule="exact"/>
        <w:rPr>
          <w:rFonts w:ascii="Times New Roman" w:hAnsi="Times New Roman" w:eastAsia="宋体" w:cs="Times New Roman"/>
          <w:sz w:val="24"/>
          <w:szCs w:val="24"/>
        </w:rPr>
        <w:outlineLvl w:val="3"/>
      </w:pPr>
      <w:r>
        <w:rPr>
          <w:rFonts w:hint="eastAsia" w:ascii="Times New Roman" w:hAnsi="Times New Roman" w:eastAsia="宋体" w:cs="Times New Roman"/>
          <w:sz w:val="24"/>
          <w:szCs w:val="24"/>
        </w:rPr>
        <w:t xml:space="preserve">5） 把图书搬到指定典藏库。</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6、乙方每批到书的各包应一律标注“年份-批号-包号”，批号从01开始至年末结束，下一年重新开始。每批附一份总清单（各包无需分清单），总清单应随每批到馆图书交甲方验收人员。</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乙方应保证到书清单的明了有序。清单必须有下列数据项：征订号、ISBN、书名（书名要打印完全）、册数、单价、合计价，并按价格升序排列，丛书和多卷集应各分册单独列行。总清单应注明“年号-批号”，末尾应统计出总种数、总册数、总金额，总包数。</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7、乙方可提供现场选书以及根据甲方需要其他的灵活购书方式，选书地点和时间没有限制，但每年不少于两次，现场选书的所有费用由乙方承担。</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rPr>
          <w:rFonts w:hint="eastAsia" w:ascii="宋体" w:hAnsi="宋体" w:eastAsia="宋体" w:cs="Times New Roman"/>
          <w:color w:val="000000"/>
          <w:sz w:val="24"/>
          <w:szCs w:val="24"/>
        </w:rPr>
        <w:t xml:space="preserve">乙方要完成在投标文件中承诺的增值服务，如达不到</w:t>
      </w:r>
      <w:r>
        <w:rPr>
          <w:rFonts w:hint="eastAsia" w:ascii="Times New Roman" w:hAnsi="Times New Roman" w:eastAsia="宋体" w:cs="Times New Roman"/>
          <w:sz w:val="24"/>
          <w:szCs w:val="24"/>
        </w:rPr>
        <w:t xml:space="preserve">合同约定，将给予警告、扣除履约保证金直至停止供货资格。</w:t>
      </w:r>
      <w:r/>
    </w:p>
    <w:p>
      <w:pPr>
        <w:ind w:firstLine="480"/>
        <w:jc w:val="left"/>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投标人须与本校学科相关的57家重点出版中90%的出版社有图书经销合作关系。重点出版社名单：人民出版社、科学出版社、人民邮电出版社、电子工业出版社、机械工业出版社、北京邮电大学出版社、外语教学与研究出版社、高等教育出版社、中信出版社、生活、读书、新知三联书店、中华书局、商务印书馆、社会科学文献出版社、广西师范大学出版社、经济管理出版社、上海人民出版社、凤凰出版集团、译林出版社、985高校出版社（39家）。这些社的图书订到率低于90%时，将给予警告、扣除履约保证金直至停止供货资格。</w:t>
      </w:r>
      <w:r/>
    </w:p>
    <w:p>
      <w:pPr>
        <w:ind w:firstLine="480"/>
        <w:jc w:val="left"/>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10、对原与图书馆有合作关系的落标单位，应承诺落标后切实履行招标前的订单，中标单位在合同有效期内发出的订单，中标单位最终要在合同到期后一个月之前送货到指定地点，订单逾期未到则全部作废。</w:t>
      </w:r>
      <w:r/>
    </w:p>
    <w:p>
      <w:pPr>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宋体" w:hAnsi="宋体" w:eastAsia="宋体" w:cs="宋体"/>
          <w:sz w:val="24"/>
          <w:szCs w:val="24"/>
        </w:rPr>
        <w:t xml:space="preserve">采购人会根据各分包中标人的供应周期和资源情况相应调整各分包的采购数量，最终结算金额以实际供货量计算；</w:t>
      </w:r>
      <w:r>
        <w:rPr>
          <w:rFonts w:ascii="Times New Roman" w:hAnsi="Times New Roman" w:eastAsia="宋体" w:cs="Times New Roman"/>
          <w:sz w:val="24"/>
          <w:szCs w:val="24"/>
        </w:rPr>
        <w:t xml:space="preserve"> </w:t>
      </w:r>
      <w:r/>
    </w:p>
    <w:p>
      <w:pPr>
        <w:rPr>
          <w:rFonts w:hint="eastAsia" w:ascii="黑体" w:eastAsia="黑体"/>
          <w:bCs/>
          <w:sz w:val="44"/>
          <w:highlight w:val="red"/>
        </w:rPr>
      </w:pPr>
      <w:r>
        <w:rPr>
          <w:rFonts w:hint="eastAsia" w:ascii="黑体" w:eastAsia="黑体"/>
          <w:bCs/>
          <w:sz w:val="44"/>
          <w:highlight w:val="red"/>
        </w:rPr>
        <w:br w:type="page" w:clear="all"/>
      </w:r>
      <w:r/>
    </w:p>
    <w:p>
      <w:pPr>
        <w:pStyle w:val="688"/>
        <w:rPr>
          <w:rFonts w:hint="eastAsia"/>
        </w:rPr>
      </w:pPr>
      <w:r>
        <w:rPr>
          <w:rFonts w:hint="eastAsia"/>
        </w:rPr>
      </w:r>
      <w:r/>
    </w:p>
    <w:p>
      <w:pPr>
        <w:jc w:val="center"/>
        <w:rPr>
          <w:rFonts w:hint="eastAsia" w:ascii="黑体" w:eastAsia="黑体"/>
          <w:bCs/>
          <w:sz w:val="44"/>
        </w:rPr>
      </w:pPr>
      <w:r>
        <w:rPr>
          <w:rFonts w:hint="eastAsia" w:ascii="黑体" w:eastAsia="黑体"/>
          <w:bCs/>
          <w:sz w:val="44"/>
        </w:rPr>
        <w:t xml:space="preserve">第四章 项目需求</w:t>
      </w:r>
      <w:r/>
    </w:p>
    <w:p>
      <w:pPr>
        <w:spacing w:line="360" w:lineRule="auto"/>
        <w:rPr>
          <w:rFonts w:ascii="宋体" w:hAnsi="宋体"/>
          <w:sz w:val="24"/>
          <w:szCs w:val="24"/>
        </w:rPr>
      </w:pPr>
      <w:r>
        <w:rPr>
          <w:rFonts w:hint="eastAsia" w:ascii="宋体" w:hAnsi="宋体"/>
          <w:sz w:val="24"/>
          <w:szCs w:val="24"/>
        </w:rPr>
        <w:t xml:space="preserve">一、项目概况</w:t>
      </w:r>
      <w:r/>
    </w:p>
    <w:p>
      <w:pPr>
        <w:spacing w:line="360" w:lineRule="auto"/>
        <w:rPr>
          <w:rFonts w:ascii="宋体" w:hAnsi="宋体"/>
          <w:sz w:val="24"/>
          <w:szCs w:val="24"/>
        </w:rPr>
      </w:pPr>
      <w:r>
        <w:rPr>
          <w:rFonts w:hint="eastAsia" w:ascii="宋体" w:hAnsi="宋体"/>
          <w:sz w:val="24"/>
          <w:szCs w:val="24"/>
        </w:rPr>
        <w:t xml:space="preserve">1、项目名称：南京邮电大学图书馆中文纸质图书采购。</w:t>
      </w:r>
      <w:r/>
    </w:p>
    <w:p>
      <w:pPr>
        <w:spacing w:line="360" w:lineRule="auto"/>
        <w:rPr>
          <w:rFonts w:ascii="宋体" w:hAnsi="宋体"/>
          <w:sz w:val="24"/>
          <w:szCs w:val="24"/>
        </w:rPr>
      </w:pPr>
      <w:r>
        <w:rPr>
          <w:rFonts w:hint="eastAsia" w:ascii="宋体" w:hAnsi="宋体"/>
          <w:sz w:val="24"/>
          <w:szCs w:val="24"/>
        </w:rPr>
        <w:t xml:space="preserve">2、项目预算: 人民币</w:t>
      </w:r>
      <w:r>
        <w:rPr>
          <w:rFonts w:hint="eastAsia" w:ascii="宋体" w:hAnsi="宋体"/>
          <w:sz w:val="24"/>
          <w:szCs w:val="24"/>
          <w:lang w:val="en-US" w:eastAsia="zh-CN"/>
        </w:rPr>
        <w:t xml:space="preserve">260</w:t>
      </w:r>
      <w:r>
        <w:rPr>
          <w:rFonts w:hint="eastAsia" w:ascii="宋体" w:hAnsi="宋体"/>
          <w:sz w:val="24"/>
          <w:szCs w:val="24"/>
        </w:rPr>
        <w:t xml:space="preserve">万元/年。</w:t>
      </w:r>
      <w:r/>
    </w:p>
    <w:p>
      <w:pPr>
        <w:spacing w:line="360" w:lineRule="auto"/>
        <w:rPr>
          <w:rFonts w:ascii="宋体" w:hAnsi="宋体" w:cs="宋体"/>
          <w:bCs/>
          <w:color w:val="ff0000"/>
          <w:sz w:val="24"/>
          <w:szCs w:val="24"/>
          <w:lang w:val="zh-CN"/>
        </w:rPr>
      </w:pPr>
      <w:r>
        <w:rPr>
          <w:rFonts w:hint="eastAsia" w:ascii="宋体" w:hAnsi="宋体"/>
          <w:sz w:val="24"/>
          <w:szCs w:val="24"/>
        </w:rPr>
        <w:t xml:space="preserve">3、</w:t>
      </w:r>
      <w:r>
        <w:rPr>
          <w:rFonts w:hint="eastAsia" w:ascii="宋体" w:hAnsi="宋体" w:cs="宋体"/>
          <w:bCs/>
          <w:sz w:val="24"/>
          <w:szCs w:val="24"/>
        </w:rPr>
        <w:t xml:space="preserve">共分为四个分包；</w:t>
      </w:r>
      <w:r/>
    </w:p>
    <w:tbl>
      <w:tblPr>
        <w:tblStyle w:val="687"/>
        <w:tblW w:w="8930"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3686"/>
        <w:gridCol w:w="2126"/>
        <w:gridCol w:w="1984"/>
      </w:tblGrid>
      <w:tr>
        <w:trPr>
          <w:trHeight w:val="668"/>
        </w:trPr>
        <w:tc>
          <w:tcPr>
            <w:tcW w:w="1134" w:type="dxa"/>
            <w:vAlign w:val="center"/>
            <w:textDirection w:val="lrTb"/>
            <w:noWrap w:val="false"/>
          </w:tcPr>
          <w:p>
            <w:pPr>
              <w:jc w:val="center"/>
              <w:spacing w:before="62" w:line="440" w:lineRule="exact"/>
              <w:widowControl/>
              <w:rPr>
                <w:rFonts w:ascii="宋体" w:hAnsi="宋体" w:cs="宋体"/>
                <w:b/>
                <w:sz w:val="24"/>
                <w:szCs w:val="24"/>
              </w:rPr>
            </w:pPr>
            <w:r>
              <w:rPr>
                <w:rFonts w:hint="eastAsia" w:ascii="宋体" w:hAnsi="宋体" w:cs="宋体"/>
                <w:b/>
                <w:sz w:val="24"/>
                <w:szCs w:val="24"/>
              </w:rPr>
              <w:t xml:space="preserve">分包号</w:t>
            </w:r>
            <w:r/>
          </w:p>
        </w:tc>
        <w:tc>
          <w:tcPr>
            <w:tcW w:w="3686" w:type="dxa"/>
            <w:vAlign w:val="center"/>
            <w:textDirection w:val="lrTb"/>
            <w:noWrap w:val="false"/>
          </w:tcPr>
          <w:p>
            <w:pPr>
              <w:jc w:val="center"/>
              <w:spacing w:before="62" w:line="440" w:lineRule="exact"/>
              <w:widowControl/>
              <w:rPr>
                <w:rFonts w:ascii="宋体" w:hAnsi="宋体" w:cs="宋体"/>
                <w:b/>
                <w:sz w:val="24"/>
                <w:szCs w:val="24"/>
              </w:rPr>
            </w:pPr>
            <w:r>
              <w:rPr>
                <w:rFonts w:hint="eastAsia" w:ascii="宋体" w:hAnsi="宋体" w:cs="宋体"/>
                <w:b/>
                <w:sz w:val="24"/>
                <w:szCs w:val="24"/>
              </w:rPr>
              <w:t xml:space="preserve">中文综合类图书供货量</w:t>
            </w:r>
            <w:r/>
          </w:p>
        </w:tc>
        <w:tc>
          <w:tcPr>
            <w:tcW w:w="2126" w:type="dxa"/>
            <w:vAlign w:val="center"/>
            <w:textDirection w:val="lrTb"/>
            <w:noWrap w:val="false"/>
          </w:tcPr>
          <w:p>
            <w:pPr>
              <w:jc w:val="center"/>
              <w:spacing w:before="62" w:line="440" w:lineRule="exact"/>
              <w:widowControl/>
              <w:rPr>
                <w:rFonts w:ascii="宋体" w:hAnsi="宋体" w:cs="宋体"/>
                <w:b/>
                <w:sz w:val="24"/>
                <w:szCs w:val="24"/>
              </w:rPr>
            </w:pPr>
            <w:r>
              <w:rPr>
                <w:rFonts w:hint="eastAsia" w:ascii="宋体" w:hAnsi="宋体" w:cs="宋体"/>
                <w:b/>
                <w:sz w:val="24"/>
                <w:szCs w:val="24"/>
              </w:rPr>
              <w:t xml:space="preserve">预算金额</w:t>
            </w:r>
            <w:r/>
          </w:p>
        </w:tc>
        <w:tc>
          <w:tcPr>
            <w:tcW w:w="1984" w:type="dxa"/>
            <w:vAlign w:val="center"/>
            <w:textDirection w:val="lrTb"/>
            <w:noWrap w:val="false"/>
          </w:tcPr>
          <w:p>
            <w:pPr>
              <w:jc w:val="center"/>
              <w:spacing w:before="62" w:line="440" w:lineRule="exact"/>
              <w:widowControl/>
              <w:rPr>
                <w:rFonts w:ascii="宋体" w:hAnsi="宋体" w:cs="宋体"/>
                <w:b/>
                <w:sz w:val="24"/>
                <w:szCs w:val="24"/>
              </w:rPr>
            </w:pPr>
            <w:r>
              <w:rPr>
                <w:rFonts w:hint="eastAsia" w:ascii="宋体" w:hAnsi="宋体" w:cs="宋体"/>
                <w:b/>
                <w:sz w:val="24"/>
                <w:szCs w:val="24"/>
              </w:rPr>
              <w:t xml:space="preserve">最高限价</w:t>
            </w:r>
            <w:r/>
          </w:p>
        </w:tc>
      </w:tr>
      <w:tr>
        <w:trPr>
          <w:trHeight w:val="510"/>
        </w:trPr>
        <w:tc>
          <w:tcPr>
            <w:tcW w:w="1134"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rPr>
              <w:t xml:space="preserve">1</w:t>
            </w:r>
            <w:r/>
          </w:p>
        </w:tc>
        <w:tc>
          <w:tcPr>
            <w:tcW w:w="3686"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rPr>
              <w:t xml:space="preserve">约占总供货量的25%</w:t>
            </w:r>
            <w:r/>
          </w:p>
        </w:tc>
        <w:tc>
          <w:tcPr>
            <w:tcW w:w="2126" w:type="dxa"/>
            <w:vAlign w:val="center"/>
            <w:textDirection w:val="lrTb"/>
            <w:noWrap w:val="false"/>
          </w:tcPr>
          <w:p>
            <w:pPr>
              <w:jc w:val="center"/>
              <w:spacing w:before="62" w:line="440" w:lineRule="exact"/>
              <w:widowControl/>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65</w:t>
            </w:r>
            <w:r>
              <w:rPr>
                <w:rFonts w:hint="eastAsia" w:ascii="宋体" w:hAnsi="宋体" w:cs="宋体"/>
                <w:bCs/>
                <w:sz w:val="24"/>
                <w:szCs w:val="24"/>
              </w:rPr>
              <w:t xml:space="preserve">万元</w:t>
            </w:r>
            <w:r>
              <w:rPr>
                <w:rFonts w:hint="eastAsia" w:ascii="宋体" w:hAnsi="宋体" w:cs="宋体"/>
                <w:bCs/>
                <w:sz w:val="24"/>
                <w:szCs w:val="24"/>
                <w:lang w:val="en-US" w:eastAsia="zh-CN"/>
              </w:rPr>
              <w:t xml:space="preserve">/年</w:t>
            </w:r>
            <w:r/>
          </w:p>
        </w:tc>
        <w:tc>
          <w:tcPr>
            <w:tcW w:w="1984"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lang w:val="en-US" w:eastAsia="zh-CN"/>
              </w:rPr>
              <w:t xml:space="preserve">65</w:t>
            </w:r>
            <w:r>
              <w:rPr>
                <w:rFonts w:hint="eastAsia" w:ascii="宋体" w:hAnsi="宋体" w:cs="宋体"/>
                <w:bCs/>
                <w:sz w:val="24"/>
                <w:szCs w:val="24"/>
              </w:rPr>
              <w:t xml:space="preserve">万元</w:t>
            </w:r>
            <w:r>
              <w:rPr>
                <w:rFonts w:hint="eastAsia" w:ascii="宋体" w:hAnsi="宋体" w:cs="宋体"/>
                <w:bCs/>
                <w:sz w:val="24"/>
                <w:szCs w:val="24"/>
                <w:lang w:val="en-US" w:eastAsia="zh-CN"/>
              </w:rPr>
              <w:t xml:space="preserve">/年</w:t>
            </w:r>
            <w:r/>
          </w:p>
        </w:tc>
      </w:tr>
      <w:tr>
        <w:trPr>
          <w:trHeight w:val="510"/>
        </w:trPr>
        <w:tc>
          <w:tcPr>
            <w:tcW w:w="1134"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rPr>
              <w:t xml:space="preserve">2</w:t>
            </w:r>
            <w:r/>
          </w:p>
        </w:tc>
        <w:tc>
          <w:tcPr>
            <w:tcW w:w="3686" w:type="dxa"/>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rPr>
              <w:t xml:space="preserve">约占总供货量的25%</w:t>
            </w:r>
            <w:r/>
          </w:p>
        </w:tc>
        <w:tc>
          <w:tcPr>
            <w:tcW w:w="2126"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lang w:val="en-US" w:eastAsia="zh-CN"/>
              </w:rPr>
              <w:t xml:space="preserve">65</w:t>
            </w:r>
            <w:r>
              <w:rPr>
                <w:rFonts w:hint="eastAsia" w:ascii="宋体" w:hAnsi="宋体" w:cs="宋体"/>
                <w:bCs/>
                <w:sz w:val="24"/>
                <w:szCs w:val="24"/>
              </w:rPr>
              <w:t xml:space="preserve">万元</w:t>
            </w:r>
            <w:r>
              <w:rPr>
                <w:rFonts w:hint="eastAsia" w:ascii="宋体" w:hAnsi="宋体" w:cs="宋体"/>
                <w:bCs/>
                <w:sz w:val="24"/>
                <w:szCs w:val="24"/>
                <w:lang w:val="en-US" w:eastAsia="zh-CN"/>
              </w:rPr>
              <w:t xml:space="preserve">/年</w:t>
            </w:r>
            <w:r/>
          </w:p>
        </w:tc>
        <w:tc>
          <w:tcPr>
            <w:tcW w:w="1984"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lang w:val="en-US" w:eastAsia="zh-CN"/>
              </w:rPr>
              <w:t xml:space="preserve">65</w:t>
            </w:r>
            <w:r>
              <w:rPr>
                <w:rFonts w:hint="eastAsia" w:ascii="宋体" w:hAnsi="宋体" w:cs="宋体"/>
                <w:bCs/>
                <w:sz w:val="24"/>
                <w:szCs w:val="24"/>
              </w:rPr>
              <w:t xml:space="preserve">万元</w:t>
            </w:r>
            <w:r>
              <w:rPr>
                <w:rFonts w:hint="eastAsia" w:ascii="宋体" w:hAnsi="宋体" w:cs="宋体"/>
                <w:bCs/>
                <w:sz w:val="24"/>
                <w:szCs w:val="24"/>
                <w:lang w:val="en-US" w:eastAsia="zh-CN"/>
              </w:rPr>
              <w:t xml:space="preserve">/年</w:t>
            </w:r>
            <w:r/>
          </w:p>
        </w:tc>
      </w:tr>
      <w:tr>
        <w:trPr>
          <w:trHeight w:val="510"/>
        </w:trPr>
        <w:tc>
          <w:tcPr>
            <w:tcW w:w="1134"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rPr>
              <w:t xml:space="preserve">3</w:t>
            </w:r>
            <w:r/>
          </w:p>
        </w:tc>
        <w:tc>
          <w:tcPr>
            <w:tcW w:w="3686" w:type="dxa"/>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rPr>
              <w:t xml:space="preserve">约占总供货量的25%</w:t>
            </w:r>
            <w:r/>
          </w:p>
        </w:tc>
        <w:tc>
          <w:tcPr>
            <w:tcW w:w="2126"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lang w:val="en-US" w:eastAsia="zh-CN"/>
              </w:rPr>
              <w:t xml:space="preserve">65</w:t>
            </w:r>
            <w:r>
              <w:rPr>
                <w:rFonts w:hint="eastAsia" w:ascii="宋体" w:hAnsi="宋体" w:cs="宋体"/>
                <w:bCs/>
                <w:sz w:val="24"/>
                <w:szCs w:val="24"/>
              </w:rPr>
              <w:t xml:space="preserve">万元</w:t>
            </w:r>
            <w:r>
              <w:rPr>
                <w:rFonts w:hint="eastAsia" w:ascii="宋体" w:hAnsi="宋体" w:cs="宋体"/>
                <w:bCs/>
                <w:sz w:val="24"/>
                <w:szCs w:val="24"/>
                <w:lang w:val="en-US" w:eastAsia="zh-CN"/>
              </w:rPr>
              <w:t xml:space="preserve">/年</w:t>
            </w:r>
            <w:r/>
          </w:p>
        </w:tc>
        <w:tc>
          <w:tcPr>
            <w:tcW w:w="1984"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lang w:val="en-US" w:eastAsia="zh-CN"/>
              </w:rPr>
              <w:t xml:space="preserve">65</w:t>
            </w:r>
            <w:r>
              <w:rPr>
                <w:rFonts w:hint="eastAsia" w:ascii="宋体" w:hAnsi="宋体" w:cs="宋体"/>
                <w:bCs/>
                <w:sz w:val="24"/>
                <w:szCs w:val="24"/>
              </w:rPr>
              <w:t xml:space="preserve">万元</w:t>
            </w:r>
            <w:r>
              <w:rPr>
                <w:rFonts w:hint="eastAsia" w:ascii="宋体" w:hAnsi="宋体" w:cs="宋体"/>
                <w:bCs/>
                <w:sz w:val="24"/>
                <w:szCs w:val="24"/>
                <w:lang w:val="en-US" w:eastAsia="zh-CN"/>
              </w:rPr>
              <w:t xml:space="preserve">/年</w:t>
            </w:r>
            <w:r/>
          </w:p>
        </w:tc>
      </w:tr>
      <w:tr>
        <w:trPr>
          <w:trHeight w:val="510"/>
        </w:trPr>
        <w:tc>
          <w:tcPr>
            <w:tcW w:w="1134"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rPr>
              <w:t xml:space="preserve">4</w:t>
            </w:r>
            <w:r/>
          </w:p>
        </w:tc>
        <w:tc>
          <w:tcPr>
            <w:tcW w:w="3686" w:type="dxa"/>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rPr>
              <w:t xml:space="preserve">约占总供货量的25%</w:t>
            </w:r>
            <w:r/>
          </w:p>
        </w:tc>
        <w:tc>
          <w:tcPr>
            <w:tcW w:w="2126"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lang w:val="en-US" w:eastAsia="zh-CN"/>
              </w:rPr>
              <w:t xml:space="preserve">65</w:t>
            </w:r>
            <w:r>
              <w:rPr>
                <w:rFonts w:hint="eastAsia" w:ascii="宋体" w:hAnsi="宋体" w:cs="宋体"/>
                <w:bCs/>
                <w:sz w:val="24"/>
                <w:szCs w:val="24"/>
              </w:rPr>
              <w:t xml:space="preserve">万元</w:t>
            </w:r>
            <w:r>
              <w:rPr>
                <w:rFonts w:hint="eastAsia" w:ascii="宋体" w:hAnsi="宋体" w:cs="宋体"/>
                <w:bCs/>
                <w:sz w:val="24"/>
                <w:szCs w:val="24"/>
                <w:lang w:val="en-US" w:eastAsia="zh-CN"/>
              </w:rPr>
              <w:t xml:space="preserve">/年</w:t>
            </w:r>
            <w:r/>
          </w:p>
        </w:tc>
        <w:tc>
          <w:tcPr>
            <w:tcW w:w="1984" w:type="dxa"/>
            <w:vAlign w:val="center"/>
            <w:textDirection w:val="lrTb"/>
            <w:noWrap w:val="false"/>
          </w:tcPr>
          <w:p>
            <w:pPr>
              <w:jc w:val="center"/>
              <w:spacing w:before="62" w:line="440" w:lineRule="exact"/>
              <w:widowControl/>
              <w:rPr>
                <w:rFonts w:ascii="宋体" w:hAnsi="宋体" w:cs="宋体"/>
                <w:bCs/>
                <w:sz w:val="24"/>
                <w:szCs w:val="24"/>
              </w:rPr>
            </w:pPr>
            <w:r>
              <w:rPr>
                <w:rFonts w:hint="eastAsia" w:ascii="宋体" w:hAnsi="宋体" w:cs="宋体"/>
                <w:bCs/>
                <w:sz w:val="24"/>
                <w:szCs w:val="24"/>
                <w:lang w:val="en-US" w:eastAsia="zh-CN"/>
              </w:rPr>
              <w:t xml:space="preserve">65</w:t>
            </w:r>
            <w:r>
              <w:rPr>
                <w:rFonts w:hint="eastAsia" w:ascii="宋体" w:hAnsi="宋体" w:cs="宋体"/>
                <w:bCs/>
                <w:sz w:val="24"/>
                <w:szCs w:val="24"/>
              </w:rPr>
              <w:t xml:space="preserve">万元</w:t>
            </w:r>
            <w:r>
              <w:rPr>
                <w:rFonts w:hint="eastAsia" w:ascii="宋体" w:hAnsi="宋体" w:cs="宋体"/>
                <w:bCs/>
                <w:sz w:val="24"/>
                <w:szCs w:val="24"/>
                <w:lang w:val="en-US" w:eastAsia="zh-CN"/>
              </w:rPr>
              <w:t xml:space="preserve">/年</w:t>
            </w:r>
            <w:r/>
          </w:p>
        </w:tc>
      </w:tr>
      <w:tr>
        <w:trPr>
          <w:trHeight w:val="537"/>
        </w:trPr>
        <w:tc>
          <w:tcPr>
            <w:gridSpan w:val="2"/>
            <w:tcW w:w="4820" w:type="dxa"/>
            <w:vAlign w:val="center"/>
            <w:textDirection w:val="lrTb"/>
            <w:noWrap w:val="false"/>
          </w:tcPr>
          <w:p>
            <w:pPr>
              <w:jc w:val="center"/>
              <w:spacing w:before="62" w:line="440" w:lineRule="exact"/>
              <w:widowControl/>
              <w:rPr>
                <w:rFonts w:ascii="宋体" w:hAnsi="宋体" w:cs="宋体"/>
                <w:b/>
                <w:sz w:val="24"/>
                <w:szCs w:val="24"/>
              </w:rPr>
            </w:pPr>
            <w:r>
              <w:rPr>
                <w:rFonts w:hint="eastAsia" w:ascii="宋体" w:hAnsi="宋体" w:cs="宋体"/>
                <w:b/>
                <w:sz w:val="24"/>
                <w:szCs w:val="24"/>
              </w:rPr>
              <w:t xml:space="preserve">合计</w:t>
            </w:r>
            <w:r/>
          </w:p>
        </w:tc>
        <w:tc>
          <w:tcPr>
            <w:tcW w:w="2126" w:type="dxa"/>
            <w:vAlign w:val="center"/>
            <w:textDirection w:val="lrTb"/>
            <w:noWrap w:val="false"/>
          </w:tcPr>
          <w:p>
            <w:pPr>
              <w:jc w:val="center"/>
              <w:spacing w:before="62" w:line="440" w:lineRule="exact"/>
              <w:widowControl/>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260</w:t>
            </w:r>
            <w:r>
              <w:rPr>
                <w:rFonts w:hint="eastAsia" w:ascii="宋体" w:hAnsi="宋体" w:cs="宋体"/>
                <w:b/>
                <w:sz w:val="24"/>
                <w:szCs w:val="24"/>
              </w:rPr>
              <w:t xml:space="preserve">万元</w:t>
            </w:r>
            <w:r>
              <w:rPr>
                <w:rFonts w:hint="eastAsia" w:ascii="宋体" w:hAnsi="宋体" w:cs="宋体"/>
                <w:b/>
                <w:sz w:val="24"/>
                <w:szCs w:val="24"/>
                <w:lang w:val="en-US" w:eastAsia="zh-CN"/>
              </w:rPr>
              <w:t xml:space="preserve">/年</w:t>
            </w:r>
            <w:r/>
          </w:p>
        </w:tc>
        <w:tc>
          <w:tcPr>
            <w:tcW w:w="1984" w:type="dxa"/>
            <w:vAlign w:val="center"/>
            <w:textDirection w:val="lrTb"/>
            <w:noWrap w:val="false"/>
          </w:tcPr>
          <w:p>
            <w:pPr>
              <w:jc w:val="center"/>
              <w:spacing w:before="62" w:line="440" w:lineRule="exact"/>
              <w:widowControl/>
              <w:rPr>
                <w:rFonts w:ascii="宋体" w:hAnsi="宋体" w:cs="宋体"/>
                <w:b/>
                <w:sz w:val="24"/>
                <w:szCs w:val="24"/>
              </w:rPr>
            </w:pPr>
            <w:r>
              <w:rPr>
                <w:rFonts w:hint="eastAsia" w:ascii="宋体" w:hAnsi="宋体" w:cs="宋体"/>
                <w:b/>
                <w:sz w:val="24"/>
                <w:szCs w:val="24"/>
                <w:lang w:val="en-US" w:eastAsia="zh-CN"/>
              </w:rPr>
              <w:t xml:space="preserve">260</w:t>
            </w:r>
            <w:r>
              <w:rPr>
                <w:rFonts w:hint="eastAsia" w:ascii="宋体" w:hAnsi="宋体" w:cs="宋体"/>
                <w:b/>
                <w:sz w:val="24"/>
                <w:szCs w:val="24"/>
              </w:rPr>
              <w:t xml:space="preserve">万元</w:t>
            </w:r>
            <w:r>
              <w:rPr>
                <w:rFonts w:hint="eastAsia" w:ascii="宋体" w:hAnsi="宋体" w:cs="宋体"/>
                <w:b/>
                <w:sz w:val="24"/>
                <w:szCs w:val="24"/>
                <w:lang w:val="en-US" w:eastAsia="zh-CN"/>
              </w:rPr>
              <w:t xml:space="preserve">/年</w:t>
            </w:r>
            <w:r/>
          </w:p>
        </w:tc>
      </w:tr>
      <w:tr>
        <w:trPr>
          <w:trHeight w:val="1056"/>
        </w:trPr>
        <w:tc>
          <w:tcPr>
            <w:gridSpan w:val="4"/>
            <w:tcW w:w="8930" w:type="dxa"/>
            <w:vAlign w:val="center"/>
            <w:textDirection w:val="lrTb"/>
            <w:noWrap w:val="false"/>
          </w:tcPr>
          <w:p>
            <w:pPr>
              <w:jc w:val="left"/>
              <w:spacing w:before="62" w:line="440" w:lineRule="exact"/>
              <w:widowControl/>
              <w:rPr>
                <w:rFonts w:ascii="宋体" w:hAnsi="宋体" w:cs="宋体"/>
                <w:b/>
                <w:sz w:val="24"/>
                <w:szCs w:val="24"/>
              </w:rPr>
            </w:pPr>
            <w:r>
              <w:rPr>
                <w:rFonts w:hint="eastAsia" w:ascii="宋体" w:hAnsi="宋体" w:cs="宋体"/>
                <w:b/>
                <w:sz w:val="24"/>
                <w:szCs w:val="24"/>
              </w:rPr>
              <w:t xml:space="preserve">注：</w:t>
            </w:r>
            <w:r>
              <w:rPr>
                <w:rFonts w:hint="eastAsia" w:ascii="宋体" w:hAnsi="宋体" w:cs="宋体"/>
                <w:b/>
                <w:sz w:val="24"/>
                <w:szCs w:val="24"/>
              </w:rPr>
              <w:t xml:space="preserve">采购人会根据各分包中标人的供应周期和</w:t>
            </w:r>
            <w:r>
              <w:rPr>
                <w:rFonts w:ascii="宋体" w:hAnsi="宋体" w:cs="宋体"/>
                <w:b/>
                <w:sz w:val="24"/>
                <w:szCs w:val="24"/>
              </w:rPr>
              <w:t xml:space="preserve">资源情况</w:t>
            </w:r>
            <w:r>
              <w:rPr>
                <w:rFonts w:hint="eastAsia" w:ascii="宋体" w:hAnsi="宋体" w:cs="宋体"/>
                <w:b/>
                <w:sz w:val="24"/>
                <w:szCs w:val="24"/>
              </w:rPr>
              <w:t xml:space="preserve">相应调整各分包的采购数量，最终结算金额以实际供货量计算；</w:t>
            </w:r>
            <w:r/>
          </w:p>
          <w:p>
            <w:pPr>
              <w:jc w:val="left"/>
              <w:spacing w:before="62" w:line="440" w:lineRule="exact"/>
              <w:widowControl/>
              <w:rPr>
                <w:rFonts w:ascii="宋体" w:hAnsi="宋体" w:cs="宋体"/>
                <w:b/>
                <w:sz w:val="24"/>
                <w:szCs w:val="24"/>
              </w:rPr>
            </w:pPr>
            <w:r>
              <w:rPr>
                <w:rFonts w:hint="eastAsia" w:ascii="宋体" w:hAnsi="宋体" w:cs="宋体"/>
                <w:b/>
                <w:sz w:val="24"/>
                <w:szCs w:val="24"/>
              </w:rPr>
              <w:t xml:space="preserve">服务期：两年（202</w:t>
            </w:r>
            <w:r>
              <w:rPr>
                <w:rFonts w:ascii="宋体" w:hAnsi="宋体" w:cs="宋体"/>
                <w:b/>
                <w:sz w:val="24"/>
                <w:szCs w:val="24"/>
              </w:rPr>
              <w:t xml:space="preserve">4</w:t>
            </w:r>
            <w:r>
              <w:rPr>
                <w:rFonts w:hint="eastAsia" w:ascii="宋体" w:hAnsi="宋体" w:cs="宋体"/>
                <w:b/>
                <w:sz w:val="24"/>
                <w:szCs w:val="24"/>
              </w:rPr>
              <w:t xml:space="preserve">.11.1-202</w:t>
            </w:r>
            <w:r>
              <w:rPr>
                <w:rFonts w:ascii="宋体" w:hAnsi="宋体" w:cs="宋体"/>
                <w:b/>
                <w:sz w:val="24"/>
                <w:szCs w:val="24"/>
              </w:rPr>
              <w:t xml:space="preserve">6</w:t>
            </w:r>
            <w:r>
              <w:rPr>
                <w:rFonts w:hint="eastAsia" w:ascii="宋体" w:hAnsi="宋体" w:cs="宋体"/>
                <w:b/>
                <w:sz w:val="24"/>
                <w:szCs w:val="24"/>
              </w:rPr>
              <w:t xml:space="preserve">.10.31）；</w:t>
            </w:r>
            <w:r/>
          </w:p>
        </w:tc>
      </w:tr>
    </w:tbl>
    <w:p>
      <w:pPr>
        <w:ind w:firstLine="482"/>
        <w:jc w:val="left"/>
        <w:spacing w:line="380" w:lineRule="exact"/>
        <w:shd w:val="clear" w:color="auto" w:fill="ffffff"/>
        <w:widowControl/>
        <w:rPr>
          <w:rFonts w:hint="eastAsia" w:ascii="宋体" w:hAnsi="宋体"/>
          <w:b/>
          <w:sz w:val="24"/>
        </w:rPr>
      </w:pPr>
      <w:r>
        <w:rPr>
          <w:rFonts w:hint="eastAsia" w:ascii="宋体" w:hAnsi="宋体"/>
          <w:b/>
          <w:sz w:val="24"/>
        </w:rPr>
        <w:t xml:space="preserve">投标人可以同时对本项目四个分包进行投标，但最多仅可获得一个分包的中标资格。本项目四个分包开标</w:t>
      </w:r>
      <w:r>
        <w:rPr>
          <w:rFonts w:ascii="宋体" w:hAnsi="宋体"/>
          <w:b/>
          <w:sz w:val="24"/>
        </w:rPr>
        <w:t xml:space="preserve">、</w:t>
      </w:r>
      <w:r>
        <w:rPr>
          <w:rFonts w:hint="eastAsia" w:ascii="宋体" w:hAnsi="宋体"/>
          <w:b/>
          <w:sz w:val="24"/>
        </w:rPr>
        <w:t xml:space="preserve">评标、</w:t>
      </w:r>
      <w:r>
        <w:rPr>
          <w:rFonts w:ascii="宋体" w:hAnsi="宋体"/>
          <w:b/>
          <w:sz w:val="24"/>
        </w:rPr>
        <w:t xml:space="preserve">定标按</w:t>
      </w:r>
      <w:r>
        <w:rPr>
          <w:rFonts w:hint="eastAsia" w:ascii="宋体" w:hAnsi="宋体"/>
          <w:b/>
          <w:sz w:val="24"/>
        </w:rPr>
        <w:t xml:space="preserve">分包1到分包4</w:t>
      </w:r>
      <w:r>
        <w:rPr>
          <w:rFonts w:ascii="宋体" w:hAnsi="宋体"/>
          <w:b/>
          <w:sz w:val="24"/>
        </w:rPr>
        <w:t xml:space="preserve">编号顺序</w:t>
      </w:r>
      <w:r>
        <w:rPr>
          <w:rFonts w:hint="eastAsia" w:ascii="宋体" w:hAnsi="宋体"/>
          <w:b/>
          <w:sz w:val="24"/>
        </w:rPr>
        <w:t xml:space="preserve">依次</w:t>
      </w:r>
      <w:r>
        <w:rPr>
          <w:rFonts w:ascii="宋体" w:hAnsi="宋体"/>
          <w:b/>
          <w:sz w:val="24"/>
        </w:rPr>
        <w:t xml:space="preserve">进行</w:t>
      </w:r>
      <w:r>
        <w:rPr>
          <w:rFonts w:hint="eastAsia" w:ascii="宋体" w:hAnsi="宋体"/>
          <w:b/>
          <w:sz w:val="24"/>
        </w:rPr>
        <w:t xml:space="preserve">。已确定为第一中标候选供应商的，可以参与其后所投分包的评审，但不再作为其后分包的中标候选供应商。</w:t>
      </w:r>
      <w:r/>
    </w:p>
    <w:p>
      <w:pPr>
        <w:pStyle w:val="688"/>
      </w:pPr>
      <w:r/>
      <w:r/>
    </w:p>
    <w:p>
      <w:pPr>
        <w:spacing w:line="360" w:lineRule="auto"/>
        <w:rPr>
          <w:rFonts w:ascii="宋体" w:hAnsi="宋体"/>
          <w:sz w:val="24"/>
          <w:szCs w:val="24"/>
        </w:rPr>
      </w:pPr>
      <w:r>
        <w:rPr>
          <w:rFonts w:hint="eastAsia" w:ascii="宋体" w:hAnsi="宋体"/>
          <w:sz w:val="24"/>
          <w:szCs w:val="24"/>
        </w:rPr>
        <w:t xml:space="preserve">二、项目内容</w:t>
      </w:r>
      <w:r/>
    </w:p>
    <w:p>
      <w:pPr>
        <w:spacing w:line="360" w:lineRule="auto"/>
        <w:rPr>
          <w:rFonts w:hint="eastAsia" w:ascii="宋体" w:hAnsi="宋体"/>
          <w:sz w:val="24"/>
          <w:szCs w:val="24"/>
        </w:rPr>
      </w:pPr>
      <w:r>
        <w:rPr>
          <w:rFonts w:hint="eastAsia" w:ascii="宋体" w:hAnsi="宋体"/>
          <w:sz w:val="24"/>
          <w:szCs w:val="24"/>
        </w:rPr>
        <w:t xml:space="preserve">1、投标单位必须提</w:t>
      </w:r>
      <w:r>
        <w:rPr>
          <w:rFonts w:hint="eastAsia" w:ascii="宋体" w:hAnsi="宋体"/>
          <w:sz w:val="24"/>
          <w:szCs w:val="24"/>
        </w:rPr>
        <w:t xml:space="preserve">供符合著录规则的图书采访、编目书目数据，数据能够为南京邮电大学图书馆所使用的“文献信息服务系统”接受。及时、免费提供最新出版的，适合招标方需求的各种书目采访数据，包括分学科书目、现货书目、专题书目、特色书目等。所提供目录必须属于南京邮电大学图书馆指定采购大纲范围，符合南京邮电大学专业、课程设置和读者需求。书目信息完整、准确，时效性强，每月提供适合高校图书馆馆藏的学术新书（现货）书目采访数据不低于5000条。提供符合著录规则的征订书目数据，必须能够为南京邮电大学图书馆系统接受， MARC数据的差错率应低于2‰</w:t>
      </w:r>
      <w:r/>
    </w:p>
    <w:p>
      <w:pPr>
        <w:spacing w:line="360" w:lineRule="auto"/>
        <w:rPr>
          <w:rFonts w:ascii="宋体" w:hAnsi="宋体"/>
          <w:sz w:val="24"/>
          <w:szCs w:val="24"/>
          <w:highlight w:val="none"/>
        </w:rPr>
      </w:pPr>
      <w:r>
        <w:rPr>
          <w:rFonts w:hint="eastAsia" w:ascii="宋体" w:hAnsi="宋体"/>
          <w:sz w:val="24"/>
          <w:szCs w:val="24"/>
        </w:rPr>
        <w:t xml:space="preserve">2、承诺图书30日内到货率达到85%以上，60日内到货率达到90%以上，90日内的到书率达到95%以上；投标单位所承诺的到书率与实际到书率应基本一致</w:t>
      </w:r>
      <w:r>
        <w:rPr>
          <w:rFonts w:hint="eastAsia" w:ascii="宋体" w:hAnsi="宋体"/>
          <w:sz w:val="24"/>
          <w:szCs w:val="24"/>
          <w:highlight w:val="none"/>
        </w:rPr>
        <w:t xml:space="preserve">，</w:t>
      </w:r>
      <w:r>
        <w:rPr>
          <w:rFonts w:hint="eastAsia" w:ascii="Times New Roman" w:hAnsi="Times New Roman" w:eastAsia="宋体" w:cs="Times New Roman"/>
          <w:sz w:val="24"/>
          <w:szCs w:val="24"/>
          <w:highlight w:val="none"/>
        </w:rPr>
        <w:t xml:space="preserve">实际到书率小于承诺到书率的书商，将给予警告，并有权停止供货资格</w:t>
      </w:r>
      <w:r>
        <w:rPr>
          <w:rFonts w:hint="eastAsia" w:ascii="宋体" w:hAnsi="宋体"/>
          <w:sz w:val="24"/>
          <w:szCs w:val="24"/>
          <w:highlight w:val="none"/>
        </w:rPr>
        <w:t xml:space="preserve">。</w:t>
      </w:r>
      <w:r/>
    </w:p>
    <w:p>
      <w:pPr>
        <w:spacing w:line="360" w:lineRule="auto"/>
        <w:rPr>
          <w:rFonts w:hint="eastAsia" w:ascii="宋体" w:hAnsi="宋体"/>
          <w:sz w:val="24"/>
          <w:szCs w:val="24"/>
        </w:rPr>
      </w:pPr>
      <w:r>
        <w:rPr>
          <w:rFonts w:hint="eastAsia" w:ascii="宋体" w:hAnsi="宋体"/>
          <w:sz w:val="24"/>
          <w:szCs w:val="24"/>
        </w:rPr>
        <w:t xml:space="preserve">3、投标单位要满足招标单位临时订书要求，在收到订购要求后一天内答复是否供货，畅销书3天内到货，读者推荐图书两周内到货。应具有自家现货选书的基地，现货品种丰富，每年提供不少于两次的现货选书机会。</w:t>
      </w:r>
      <w:r/>
    </w:p>
    <w:p>
      <w:pPr>
        <w:spacing w:line="360" w:lineRule="auto"/>
        <w:rPr>
          <w:rFonts w:hint="eastAsia" w:ascii="宋体" w:hAnsi="宋体"/>
          <w:sz w:val="24"/>
          <w:szCs w:val="24"/>
        </w:rPr>
      </w:pPr>
      <w:r>
        <w:rPr>
          <w:rFonts w:hint="eastAsia" w:ascii="宋体" w:hAnsi="宋体"/>
          <w:sz w:val="24"/>
          <w:szCs w:val="24"/>
        </w:rPr>
        <w:t xml:space="preserve">4、投标单位收到新书订单后，应先做查重处理，避免重复订购；出现下列情况应在配货前电话再次确定征订需求。中标供应商必须完全按照招标方所提供的图书订单进行采购，杜绝提供与馆藏要求不符的品种和数量的图书。招标方有权对已到馆但不符合教学科研需要和水平的图书进行无条件退货，且退货发生的全部费用由中标供应商承担，供书发货差错率低于2‰。</w:t>
      </w:r>
      <w:r/>
    </w:p>
    <w:p>
      <w:pPr>
        <w:spacing w:line="360" w:lineRule="auto"/>
        <w:rPr>
          <w:rFonts w:ascii="宋体" w:hAnsi="宋体"/>
          <w:sz w:val="24"/>
          <w:szCs w:val="24"/>
        </w:rPr>
      </w:pPr>
      <w:r>
        <w:rPr>
          <w:rFonts w:hint="eastAsia" w:ascii="宋体" w:hAnsi="宋体"/>
          <w:sz w:val="24"/>
          <w:szCs w:val="24"/>
        </w:rPr>
        <w:t xml:space="preserve">（1）、明显不符合南京邮电大学图书馆馆藏建设但是被误订的图书。</w:t>
      </w:r>
      <w:r/>
    </w:p>
    <w:p>
      <w:pPr>
        <w:spacing w:line="360" w:lineRule="auto"/>
        <w:rPr>
          <w:rFonts w:ascii="宋体" w:hAnsi="宋体"/>
          <w:sz w:val="24"/>
          <w:szCs w:val="24"/>
        </w:rPr>
      </w:pPr>
      <w:r>
        <w:rPr>
          <w:rFonts w:hint="eastAsia" w:ascii="宋体" w:hAnsi="宋体"/>
          <w:sz w:val="24"/>
          <w:szCs w:val="24"/>
        </w:rPr>
        <w:t xml:space="preserve">（2）、南京邮电大学图书馆明确告知不需要的某类型图书但由于采访数据不完整而错订的图书。</w:t>
      </w:r>
      <w:r/>
    </w:p>
    <w:p>
      <w:pPr>
        <w:spacing w:line="360" w:lineRule="auto"/>
        <w:rPr>
          <w:rFonts w:ascii="宋体" w:hAnsi="宋体"/>
          <w:sz w:val="24"/>
          <w:szCs w:val="24"/>
        </w:rPr>
      </w:pPr>
      <w:r>
        <w:rPr>
          <w:rFonts w:hint="eastAsia" w:ascii="宋体" w:hAnsi="宋体"/>
          <w:sz w:val="24"/>
          <w:szCs w:val="24"/>
        </w:rPr>
        <w:t xml:space="preserve">（3）、单册价格100元以上，复本订数超过2册的图书。</w:t>
      </w:r>
      <w:r/>
    </w:p>
    <w:p>
      <w:pPr>
        <w:spacing w:line="360" w:lineRule="auto"/>
        <w:rPr>
          <w:rFonts w:ascii="宋体" w:hAnsi="宋体"/>
          <w:sz w:val="24"/>
          <w:szCs w:val="24"/>
        </w:rPr>
      </w:pPr>
      <w:r>
        <w:rPr>
          <w:rFonts w:hint="eastAsia" w:ascii="宋体" w:hAnsi="宋体"/>
          <w:sz w:val="24"/>
          <w:szCs w:val="24"/>
        </w:rPr>
        <w:t xml:space="preserve">（4）、装帧特殊的异体书（如口袋书、折页书、礼品书等）。</w:t>
      </w:r>
      <w:r/>
    </w:p>
    <w:p>
      <w:pPr>
        <w:spacing w:line="360" w:lineRule="auto"/>
        <w:rPr>
          <w:rFonts w:ascii="宋体" w:hAnsi="宋体"/>
          <w:sz w:val="24"/>
          <w:szCs w:val="24"/>
        </w:rPr>
      </w:pPr>
      <w:r>
        <w:rPr>
          <w:rFonts w:hint="eastAsia" w:ascii="宋体" w:hAnsi="宋体"/>
          <w:sz w:val="24"/>
          <w:szCs w:val="24"/>
        </w:rPr>
        <w:t xml:space="preserve">5、十二个月不到的图书，南京邮电大学图书馆将做撤订处理，撤订后到馆的图书图书馆不再接收，损失由投标单位承担。</w:t>
      </w:r>
      <w:r/>
    </w:p>
    <w:p>
      <w:pPr>
        <w:spacing w:line="360" w:lineRule="auto"/>
        <w:rPr>
          <w:rFonts w:ascii="宋体" w:hAnsi="宋体"/>
          <w:sz w:val="24"/>
          <w:szCs w:val="24"/>
        </w:rPr>
      </w:pPr>
      <w:r>
        <w:rPr>
          <w:rFonts w:hint="eastAsia" w:ascii="宋体" w:hAnsi="宋体"/>
          <w:sz w:val="24"/>
          <w:szCs w:val="24"/>
        </w:rPr>
        <w:t xml:space="preserve">6、投标人须与本校学科相关的57家重点出版中90%的出版社有图书经销合作关系。重点出版社名单：人民出版社、科学出版社、人民邮电出版社、电子工业出版社、机械工业出版社、北京邮电大学出版社、外语教学与研究出版社、高等教育出版社、中信出版社、生活、读书、新知三联书店、中华书局、商务印书馆、社会科学文献出版社、广西师范大学出版社、经济管理出版社、上海人民出版社、凤凰出版集团、译林出版社、985高校出版社（39家）。这些社的当年图书订到率不得低于90%。</w:t>
      </w:r>
      <w:r/>
    </w:p>
    <w:p>
      <w:pPr>
        <w:spacing w:line="360" w:lineRule="auto"/>
        <w:rPr>
          <w:rFonts w:ascii="宋体" w:hAnsi="宋体"/>
          <w:sz w:val="24"/>
          <w:szCs w:val="24"/>
        </w:rPr>
      </w:pPr>
      <w:r>
        <w:rPr>
          <w:rFonts w:hint="eastAsia" w:ascii="宋体" w:hAnsi="宋体"/>
          <w:sz w:val="24"/>
          <w:szCs w:val="24"/>
        </w:rPr>
        <w:t xml:space="preserve">7、投标单位应根据南京邮电大学图书馆的要求提供图书加工服务，所有加工服务均为免费，若发现加工后的图书非本馆订购, 责任由中标单位承担。加工差错率低于2‰，具体加工要求为：</w:t>
      </w:r>
      <w:r/>
    </w:p>
    <w:p>
      <w:pPr>
        <w:spacing w:line="360" w:lineRule="auto"/>
        <w:rPr>
          <w:rFonts w:ascii="宋体" w:hAnsi="宋体"/>
          <w:sz w:val="24"/>
          <w:szCs w:val="24"/>
        </w:rPr>
      </w:pPr>
      <w:r>
        <w:rPr>
          <w:rFonts w:hint="eastAsia" w:ascii="宋体" w:hAnsi="宋体"/>
          <w:sz w:val="24"/>
          <w:szCs w:val="24"/>
        </w:rPr>
        <w:t xml:space="preserve">（1）、所用磁条要求：要求使用科晶牌新安全磁针；</w:t>
      </w:r>
      <w:r/>
    </w:p>
    <w:p>
      <w:pPr>
        <w:spacing w:line="360" w:lineRule="auto"/>
        <w:rPr>
          <w:rFonts w:ascii="宋体" w:hAnsi="宋体"/>
          <w:sz w:val="24"/>
          <w:szCs w:val="24"/>
        </w:rPr>
      </w:pPr>
      <w:r>
        <w:rPr>
          <w:rFonts w:hint="eastAsia" w:ascii="宋体" w:hAnsi="宋体"/>
          <w:sz w:val="24"/>
          <w:szCs w:val="24"/>
        </w:rPr>
        <w:t xml:space="preserve">（2）、磁条粘贴要求：正文页码大于300页，贴磁条2根，小于300页，贴磁条1根，磁条粘贴没有固定的页码要求，但是要求往书脊隐蔽深处贴，以不宜发现为准；</w:t>
      </w:r>
      <w:r/>
    </w:p>
    <w:p>
      <w:pPr>
        <w:spacing w:line="360" w:lineRule="auto"/>
        <w:rPr>
          <w:rFonts w:ascii="宋体" w:hAnsi="宋体"/>
          <w:sz w:val="24"/>
          <w:szCs w:val="24"/>
        </w:rPr>
      </w:pPr>
      <w:r>
        <w:rPr>
          <w:rFonts w:hint="eastAsia" w:ascii="宋体" w:hAnsi="宋体"/>
          <w:sz w:val="24"/>
          <w:szCs w:val="24"/>
        </w:rPr>
        <w:t xml:space="preserve">（3）、馆藏章为蓝色印章，图章位置盖在书名页正下方空白处及切口处，图章要求正盖。馆藏章由南京邮电大学图书馆提供；</w:t>
      </w:r>
      <w:r/>
    </w:p>
    <w:p>
      <w:pPr>
        <w:spacing w:line="360" w:lineRule="auto"/>
        <w:rPr>
          <w:rFonts w:ascii="宋体" w:hAnsi="宋体"/>
          <w:sz w:val="24"/>
          <w:szCs w:val="24"/>
        </w:rPr>
      </w:pPr>
      <w:r>
        <w:rPr>
          <w:rFonts w:hint="eastAsia" w:ascii="宋体" w:hAnsi="宋体"/>
          <w:sz w:val="24"/>
          <w:szCs w:val="24"/>
        </w:rPr>
        <w:t xml:space="preserve">（4）到馆加工服务包括：（为了便于统一要求和管理，时间上好安排，甲方从中标方选择其中一家来做到馆后续加工的服务） </w:t>
      </w:r>
      <w:r/>
    </w:p>
    <w:p>
      <w:pPr>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ab/>
      </w:r>
      <w:r>
        <w:rPr>
          <w:rFonts w:hint="eastAsia" w:ascii="宋体" w:hAnsi="宋体"/>
          <w:sz w:val="24"/>
          <w:szCs w:val="24"/>
        </w:rPr>
        <w:t xml:space="preserve">插样本</w:t>
      </w:r>
      <w:r/>
    </w:p>
    <w:p>
      <w:pPr>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ab/>
      </w:r>
      <w:r>
        <w:rPr>
          <w:rFonts w:hint="eastAsia" w:ascii="宋体" w:hAnsi="宋体"/>
          <w:sz w:val="24"/>
          <w:szCs w:val="24"/>
        </w:rPr>
        <w:t xml:space="preserve">在书名页上打财产号（与条码号相同）</w:t>
      </w:r>
      <w:r/>
    </w:p>
    <w:p>
      <w:pPr>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ab/>
      </w:r>
      <w:r>
        <w:rPr>
          <w:rFonts w:hint="eastAsia" w:ascii="宋体" w:hAnsi="宋体"/>
          <w:sz w:val="24"/>
          <w:szCs w:val="24"/>
        </w:rPr>
        <w:t xml:space="preserve">贴条形码二枚在指定位置</w:t>
      </w:r>
      <w:r/>
    </w:p>
    <w:p>
      <w:pPr>
        <w:spacing w:line="360" w:lineRule="auto"/>
        <w:rPr>
          <w:rFonts w:ascii="宋体" w:hAnsi="宋体"/>
          <w:sz w:val="24"/>
          <w:szCs w:val="24"/>
        </w:rPr>
      </w:pPr>
      <w:r>
        <w:rPr>
          <w:rFonts w:hint="eastAsia" w:ascii="宋体" w:hAnsi="宋体"/>
          <w:sz w:val="24"/>
          <w:szCs w:val="24"/>
        </w:rPr>
        <w:t xml:space="preserve">4)</w:t>
      </w:r>
      <w:r>
        <w:rPr>
          <w:rFonts w:hint="eastAsia" w:ascii="宋体" w:hAnsi="宋体"/>
          <w:sz w:val="24"/>
          <w:szCs w:val="24"/>
        </w:rPr>
        <w:tab/>
      </w:r>
      <w:r>
        <w:rPr>
          <w:rFonts w:hint="eastAsia" w:ascii="宋体" w:hAnsi="宋体"/>
          <w:sz w:val="24"/>
          <w:szCs w:val="24"/>
        </w:rPr>
        <w:t xml:space="preserve">贴书标二枚/册、指定位置粘贴书标及覆膜。</w:t>
      </w:r>
      <w:r/>
    </w:p>
    <w:p>
      <w:pPr>
        <w:spacing w:line="360" w:lineRule="auto"/>
        <w:rPr>
          <w:rFonts w:ascii="宋体" w:hAnsi="宋体"/>
          <w:sz w:val="24"/>
          <w:szCs w:val="24"/>
        </w:rPr>
      </w:pPr>
      <w:r>
        <w:rPr>
          <w:rFonts w:hint="eastAsia" w:ascii="宋体" w:hAnsi="宋体"/>
          <w:sz w:val="24"/>
          <w:szCs w:val="24"/>
        </w:rPr>
        <w:t xml:space="preserve">5） 把图书搬到指定典藏库。</w:t>
      </w:r>
      <w:r/>
    </w:p>
    <w:p>
      <w:pPr>
        <w:spacing w:line="360" w:lineRule="auto"/>
        <w:rPr>
          <w:rFonts w:ascii="宋体" w:hAnsi="宋体"/>
          <w:sz w:val="24"/>
          <w:szCs w:val="24"/>
        </w:rPr>
      </w:pPr>
      <w:r>
        <w:rPr>
          <w:rFonts w:hint="eastAsia" w:ascii="宋体" w:hAnsi="宋体"/>
          <w:sz w:val="24"/>
          <w:szCs w:val="24"/>
        </w:rPr>
        <w:t xml:space="preserve">（5）、各中标单位所实际购</w:t>
      </w:r>
      <w:r>
        <w:rPr>
          <w:rFonts w:hint="eastAsia" w:ascii="宋体" w:hAnsi="宋体"/>
          <w:color w:val="000000" w:themeColor="text1"/>
          <w:sz w:val="24"/>
          <w:szCs w:val="24"/>
        </w:rPr>
        <w:t xml:space="preserve">买图书册数</w:t>
      </w:r>
      <w:r>
        <w:rPr>
          <w:rFonts w:ascii="宋体" w:hAnsi="宋体"/>
          <w:color w:val="000000" w:themeColor="text1"/>
          <w:sz w:val="24"/>
          <w:szCs w:val="24"/>
        </w:rPr>
        <w:t xml:space="preserve">6</w:t>
      </w:r>
      <w:r>
        <w:rPr>
          <w:rFonts w:hint="eastAsia" w:ascii="宋体" w:hAnsi="宋体"/>
          <w:color w:val="000000" w:themeColor="text1"/>
          <w:sz w:val="24"/>
          <w:szCs w:val="24"/>
        </w:rPr>
        <w:t xml:space="preserve">0%的量</w:t>
      </w:r>
      <w:r>
        <w:rPr>
          <w:rFonts w:hint="eastAsia" w:ascii="宋体" w:hAnsi="宋体"/>
          <w:sz w:val="24"/>
          <w:szCs w:val="24"/>
        </w:rPr>
        <w:t xml:space="preserve">需要中标单位完成图书的全部加工（为了便于统一要求和管理，时间上好安排，甲方从中标方选择其中一家来做到馆后续加工的服务）。</w:t>
      </w:r>
      <w:r/>
    </w:p>
    <w:p>
      <w:pPr>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ab/>
      </w:r>
      <w:r>
        <w:rPr>
          <w:rFonts w:hint="eastAsia" w:ascii="宋体" w:hAnsi="宋体"/>
          <w:sz w:val="24"/>
          <w:szCs w:val="24"/>
        </w:rPr>
        <w:t xml:space="preserve">插样本</w:t>
      </w:r>
      <w:r/>
    </w:p>
    <w:p>
      <w:pPr>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ab/>
      </w:r>
      <w:r>
        <w:rPr>
          <w:rFonts w:hint="eastAsia" w:ascii="宋体" w:hAnsi="宋体"/>
          <w:sz w:val="24"/>
          <w:szCs w:val="24"/>
        </w:rPr>
        <w:t xml:space="preserve">根据南京邮电大学图书馆的要求进行拆包、验收、分类、编目、典藏</w:t>
      </w:r>
      <w:r/>
    </w:p>
    <w:p>
      <w:pPr>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ab/>
      </w:r>
      <w:r>
        <w:rPr>
          <w:rFonts w:hint="eastAsia" w:ascii="宋体" w:hAnsi="宋体"/>
          <w:sz w:val="24"/>
          <w:szCs w:val="24"/>
        </w:rPr>
        <w:t xml:space="preserve">在书名页上打财产号（与条码号相同）</w:t>
      </w:r>
      <w:r/>
    </w:p>
    <w:p>
      <w:pPr>
        <w:spacing w:line="360" w:lineRule="auto"/>
        <w:rPr>
          <w:rFonts w:ascii="宋体" w:hAnsi="宋体"/>
          <w:sz w:val="24"/>
          <w:szCs w:val="24"/>
        </w:rPr>
      </w:pPr>
      <w:r>
        <w:rPr>
          <w:rFonts w:hint="eastAsia" w:ascii="宋体" w:hAnsi="宋体"/>
          <w:sz w:val="24"/>
          <w:szCs w:val="24"/>
        </w:rPr>
        <w:t xml:space="preserve">4)</w:t>
      </w:r>
      <w:r>
        <w:rPr>
          <w:rFonts w:hint="eastAsia" w:ascii="宋体" w:hAnsi="宋体"/>
          <w:sz w:val="24"/>
          <w:szCs w:val="24"/>
        </w:rPr>
        <w:tab/>
      </w:r>
      <w:r>
        <w:rPr>
          <w:rFonts w:hint="eastAsia" w:ascii="宋体" w:hAnsi="宋体"/>
          <w:sz w:val="24"/>
          <w:szCs w:val="24"/>
        </w:rPr>
        <w:t xml:space="preserve">贴条形码二枚在指定位置</w:t>
      </w:r>
      <w:r/>
    </w:p>
    <w:p>
      <w:pPr>
        <w:spacing w:line="360" w:lineRule="auto"/>
        <w:rPr>
          <w:rFonts w:ascii="宋体" w:hAnsi="宋体"/>
          <w:sz w:val="24"/>
          <w:szCs w:val="24"/>
        </w:rPr>
      </w:pPr>
      <w:r>
        <w:rPr>
          <w:rFonts w:hint="eastAsia" w:ascii="宋体" w:hAnsi="宋体"/>
          <w:sz w:val="24"/>
          <w:szCs w:val="24"/>
        </w:rPr>
        <w:t xml:space="preserve">5)</w:t>
      </w:r>
      <w:r>
        <w:rPr>
          <w:rFonts w:hint="eastAsia" w:ascii="宋体" w:hAnsi="宋体"/>
          <w:sz w:val="24"/>
          <w:szCs w:val="24"/>
        </w:rPr>
        <w:tab/>
      </w:r>
      <w:r>
        <w:rPr>
          <w:rFonts w:hint="eastAsia" w:ascii="宋体" w:hAnsi="宋体"/>
          <w:sz w:val="24"/>
          <w:szCs w:val="24"/>
        </w:rPr>
        <w:t xml:space="preserve">贴书标二枚/册、指定位置粘贴书标及覆膜。</w:t>
      </w:r>
      <w:r/>
    </w:p>
    <w:p>
      <w:pPr>
        <w:spacing w:line="360" w:lineRule="auto"/>
        <w:rPr>
          <w:rFonts w:ascii="宋体" w:hAnsi="宋体"/>
          <w:sz w:val="24"/>
          <w:szCs w:val="24"/>
        </w:rPr>
      </w:pPr>
      <w:r>
        <w:rPr>
          <w:rFonts w:hint="eastAsia" w:ascii="宋体" w:hAnsi="宋体"/>
          <w:sz w:val="24"/>
          <w:szCs w:val="24"/>
        </w:rPr>
        <w:t xml:space="preserve">6） 把图书搬到指定典藏库。</w:t>
      </w:r>
      <w:r/>
    </w:p>
    <w:p>
      <w:pPr>
        <w:spacing w:line="360" w:lineRule="auto"/>
        <w:rPr>
          <w:rFonts w:ascii="宋体" w:hAnsi="宋体"/>
          <w:sz w:val="24"/>
          <w:szCs w:val="24"/>
        </w:rPr>
      </w:pPr>
      <w:r>
        <w:rPr>
          <w:rFonts w:hint="eastAsia" w:ascii="宋体" w:hAnsi="宋体"/>
          <w:sz w:val="24"/>
          <w:szCs w:val="24"/>
        </w:rPr>
        <w:t xml:space="preserve">8、投标单位每批到馆图书应随书应配齐CALIS格式的编目MARC数据，不得以任何理由出现数量上的遗漏。保证随书提供的MARC数据的差错率、发书差错率低于2‰。提供方式为：E-MAIL或随包配磁盘。在可能的基础上其著录字段要求为：010，101，102，105，200，210，215，225，300，305，306，320，401，510，606，690，701，702等字段。</w:t>
      </w:r>
      <w:r/>
    </w:p>
    <w:p>
      <w:pPr>
        <w:spacing w:line="360" w:lineRule="auto"/>
        <w:rPr>
          <w:rFonts w:ascii="宋体" w:hAnsi="宋体"/>
          <w:sz w:val="24"/>
          <w:szCs w:val="24"/>
        </w:rPr>
      </w:pPr>
      <w:r>
        <w:rPr>
          <w:rFonts w:hint="eastAsia" w:ascii="宋体" w:hAnsi="宋体"/>
          <w:sz w:val="24"/>
          <w:szCs w:val="24"/>
        </w:rPr>
        <w:t xml:space="preserve">9、投标单位应保证到书清单的明了有序，必须按价格从小到大排序。清单应有下列数据项：征订号、ISBN、书名（多卷集有分卷书名的须标明）、册数、单价、合计价，并按价格升序排列。总清单应注明“年号-批号”，末尾应统计出总种数、总册数、总金额，总包数。</w:t>
      </w:r>
      <w:r/>
    </w:p>
    <w:p>
      <w:pPr>
        <w:spacing w:line="360" w:lineRule="auto"/>
        <w:rPr>
          <w:rFonts w:ascii="宋体" w:hAnsi="宋体"/>
          <w:sz w:val="24"/>
          <w:szCs w:val="24"/>
        </w:rPr>
      </w:pPr>
      <w:r>
        <w:rPr>
          <w:rFonts w:hint="eastAsia" w:ascii="宋体" w:hAnsi="宋体"/>
          <w:sz w:val="24"/>
          <w:szCs w:val="24"/>
        </w:rPr>
        <w:t xml:space="preserve">10、南京邮电大学图书馆图书文献加工过程中发现与本馆馆藏文献资源建设要求不相符合的图书，无论加工与否均应无条件退换，退换手续和方法要求简便、快捷。</w:t>
      </w:r>
      <w:r/>
    </w:p>
    <w:p>
      <w:pPr>
        <w:spacing w:line="360" w:lineRule="auto"/>
        <w:rPr>
          <w:rFonts w:hint="eastAsia" w:ascii="宋体" w:hAnsi="宋体"/>
          <w:sz w:val="24"/>
          <w:szCs w:val="24"/>
        </w:rPr>
      </w:pPr>
      <w:r>
        <w:rPr>
          <w:rFonts w:hint="eastAsia" w:ascii="宋体" w:hAnsi="宋体"/>
          <w:sz w:val="24"/>
          <w:szCs w:val="24"/>
        </w:rPr>
        <w:t xml:space="preserve">11、投标单位所提供的图书必须渠道正规，保证为国家正式出版物，由新闻出版总署备案的正规出版社正式出版，符合《出版管理条例》（2020年国务院令第732号）相关规定；不存在专利权、商标权等知识产权方面的争议，否则除原书退回外，中标供应商须承担任何形式的处罚并负相关法律责任。验收过程中，如劣质图书（如书缺页、错装、倒装、损坏等），无论加工与否，中标方均应无条件接受退书。对于屡次出现上述情况的书商将给予警告、扣除保证金直至停止其供货资格。</w:t>
      </w:r>
      <w:r/>
    </w:p>
    <w:p>
      <w:pPr>
        <w:pStyle w:val="708"/>
        <w:ind w:firstLine="0"/>
        <w:rPr>
          <w:rFonts w:hint="eastAsia" w:ascii="宋体" w:hAnsi="宋体" w:eastAsia="宋体"/>
          <w:sz w:val="24"/>
          <w:szCs w:val="24"/>
        </w:rPr>
      </w:pPr>
      <w:r>
        <w:rPr>
          <w:rFonts w:hint="eastAsia" w:ascii="宋体" w:hAnsi="宋体" w:eastAsia="宋体"/>
          <w:sz w:val="24"/>
          <w:szCs w:val="24"/>
        </w:rPr>
        <w:t xml:space="preserve">13、能够根据招标方要求提供与图书馆读者服务、文化宣传、阅读推广相关的配套服务。</w:t>
      </w:r>
      <w:r/>
    </w:p>
    <w:p>
      <w:pPr>
        <w:pStyle w:val="708"/>
        <w:ind w:firstLine="0"/>
        <w:rPr>
          <w:rFonts w:hint="eastAsia" w:ascii="宋体" w:hAnsi="宋体" w:eastAsia="宋体"/>
          <w:sz w:val="24"/>
          <w:szCs w:val="24"/>
        </w:rPr>
      </w:pPr>
      <w:r>
        <w:rPr>
          <w:rFonts w:hint="eastAsia" w:ascii="宋体" w:hAnsi="宋体" w:eastAsia="宋体"/>
          <w:sz w:val="24"/>
          <w:szCs w:val="24"/>
        </w:rPr>
        <w:t xml:space="preserve">14、投标人应根据招标文件要求提供详细可行的项目实施方案、质量保障方案及应急保障方案。</w:t>
      </w:r>
      <w:r/>
    </w:p>
    <w:p>
      <w:pPr>
        <w:spacing w:line="360" w:lineRule="auto"/>
        <w:rPr>
          <w:rFonts w:ascii="宋体" w:hAnsi="宋体"/>
          <w:sz w:val="24"/>
          <w:szCs w:val="24"/>
        </w:rPr>
      </w:pPr>
      <w:r>
        <w:rPr>
          <w:rFonts w:hint="eastAsia" w:ascii="宋体" w:hAnsi="宋体"/>
          <w:sz w:val="24"/>
          <w:szCs w:val="24"/>
        </w:rPr>
        <w:t xml:space="preserve">15、付款方式：所购图书一律不预付款。订购图书到馆后，经清点、验收、审核无误后，扣除退书金额，按照中标单位承诺的折扣率开具税务部门认可的正式发票，采购人在收到发票3</w:t>
      </w:r>
      <w:r>
        <w:rPr>
          <w:rFonts w:ascii="宋体" w:hAnsi="宋体"/>
          <w:sz w:val="24"/>
          <w:szCs w:val="24"/>
        </w:rPr>
        <w:t xml:space="preserve">0</w:t>
      </w:r>
      <w:r>
        <w:rPr>
          <w:rFonts w:hint="eastAsia" w:ascii="宋体" w:hAnsi="宋体"/>
          <w:sz w:val="24"/>
          <w:szCs w:val="24"/>
        </w:rPr>
        <w:t xml:space="preserve">个工作日内付款。</w:t>
      </w:r>
      <w:r/>
    </w:p>
    <w:p>
      <w:pPr>
        <w:spacing w:line="360" w:lineRule="auto"/>
        <w:rPr>
          <w:rFonts w:ascii="宋体" w:hAnsi="宋体"/>
          <w:sz w:val="24"/>
          <w:szCs w:val="24"/>
        </w:rPr>
      </w:pPr>
      <w:r>
        <w:rPr>
          <w:rFonts w:hint="eastAsia" w:ascii="宋体" w:hAnsi="宋体"/>
          <w:sz w:val="24"/>
          <w:szCs w:val="24"/>
        </w:rPr>
        <w:t xml:space="preserve">16、交货地点为南京邮电大学图书馆文献建设部指定位置，运费由中标单位承担。</w:t>
      </w:r>
      <w:r/>
    </w:p>
    <w:p>
      <w:pPr>
        <w:spacing w:line="360" w:lineRule="auto"/>
        <w:rPr>
          <w:rFonts w:ascii="宋体" w:hAnsi="宋体"/>
          <w:sz w:val="24"/>
          <w:szCs w:val="24"/>
        </w:rPr>
      </w:pPr>
      <w:r>
        <w:rPr>
          <w:rFonts w:hint="eastAsia" w:ascii="宋体" w:hAnsi="宋体"/>
          <w:sz w:val="24"/>
          <w:szCs w:val="24"/>
        </w:rPr>
        <w:t xml:space="preserve">17、中标单位应承诺在合同有效期202</w:t>
      </w:r>
      <w:r>
        <w:rPr>
          <w:rFonts w:ascii="宋体" w:hAnsi="宋体"/>
          <w:sz w:val="24"/>
          <w:szCs w:val="24"/>
        </w:rPr>
        <w:t xml:space="preserve">6</w:t>
      </w:r>
      <w:r>
        <w:rPr>
          <w:rFonts w:hint="eastAsia" w:ascii="宋体" w:hAnsi="宋体"/>
          <w:sz w:val="24"/>
          <w:szCs w:val="24"/>
        </w:rPr>
        <w:t xml:space="preserve">年10月31日内发出的订单，最终要在202</w:t>
      </w:r>
      <w:r>
        <w:rPr>
          <w:rFonts w:ascii="宋体" w:hAnsi="宋体"/>
          <w:sz w:val="24"/>
          <w:szCs w:val="24"/>
        </w:rPr>
        <w:t xml:space="preserve">6</w:t>
      </w:r>
      <w:r>
        <w:rPr>
          <w:rFonts w:hint="eastAsia" w:ascii="宋体" w:hAnsi="宋体"/>
          <w:sz w:val="24"/>
          <w:szCs w:val="24"/>
        </w:rPr>
        <w:t xml:space="preserve">年11月30日之前送货到指定地点，订单逾期未到则全部作废。</w:t>
      </w:r>
      <w:r/>
    </w:p>
    <w:p>
      <w:pPr>
        <w:spacing w:line="360" w:lineRule="auto"/>
        <w:rPr>
          <w:rFonts w:ascii="宋体" w:hAnsi="宋体"/>
          <w:sz w:val="24"/>
          <w:szCs w:val="24"/>
        </w:rPr>
      </w:pPr>
      <w:r>
        <w:rPr>
          <w:rFonts w:hint="eastAsia" w:ascii="宋体" w:hAnsi="宋体"/>
          <w:sz w:val="24"/>
          <w:szCs w:val="24"/>
        </w:rPr>
        <w:t xml:space="preserve">18、服务期限：202</w:t>
      </w:r>
      <w:r>
        <w:rPr>
          <w:rFonts w:ascii="宋体" w:hAnsi="宋体"/>
          <w:sz w:val="24"/>
          <w:szCs w:val="24"/>
        </w:rPr>
        <w:t xml:space="preserve">4</w:t>
      </w:r>
      <w:r>
        <w:rPr>
          <w:rFonts w:hint="eastAsia" w:ascii="宋体" w:hAnsi="宋体"/>
          <w:sz w:val="24"/>
          <w:szCs w:val="24"/>
        </w:rPr>
        <w:t xml:space="preserve">年11月1日-202</w:t>
      </w:r>
      <w:r>
        <w:rPr>
          <w:rFonts w:ascii="宋体" w:hAnsi="宋体"/>
          <w:sz w:val="24"/>
          <w:szCs w:val="24"/>
        </w:rPr>
        <w:t xml:space="preserve">6</w:t>
      </w:r>
      <w:r>
        <w:rPr>
          <w:rFonts w:hint="eastAsia" w:ascii="宋体" w:hAnsi="宋体"/>
          <w:sz w:val="24"/>
          <w:szCs w:val="24"/>
        </w:rPr>
        <w:t xml:space="preserve">年10月31日，合同期为两年。</w:t>
      </w:r>
      <w:r/>
    </w:p>
    <w:p>
      <w:pPr>
        <w:spacing w:line="360" w:lineRule="auto"/>
        <w:rPr>
          <w:rFonts w:ascii="宋体" w:hAnsi="宋体"/>
          <w:sz w:val="24"/>
          <w:szCs w:val="24"/>
        </w:rPr>
      </w:pPr>
      <w:r>
        <w:rPr>
          <w:rFonts w:hint="eastAsia" w:ascii="宋体" w:hAnsi="宋体"/>
          <w:sz w:val="24"/>
          <w:szCs w:val="24"/>
        </w:rPr>
        <w:t xml:space="preserve">19、图书验收标准：图书质量合格，与订购清单相符，无版权问题；服务验收标准：提供满足招标方要求的线上和线下选书服务，要求书目提供及时、详尽、可靠；按中标供应商承诺条款进行服务；满足招标方提出的深加工要求。</w:t>
      </w:r>
      <w:r/>
    </w:p>
    <w:p>
      <w:pPr>
        <w:spacing w:line="360" w:lineRule="auto"/>
        <w:rPr>
          <w:rFonts w:ascii="宋体" w:hAnsi="宋体"/>
          <w:sz w:val="24"/>
          <w:szCs w:val="24"/>
        </w:rPr>
      </w:pPr>
      <w:r>
        <w:rPr>
          <w:rFonts w:hint="eastAsia" w:ascii="宋体" w:hAnsi="宋体"/>
          <w:sz w:val="24"/>
          <w:szCs w:val="24"/>
        </w:rPr>
        <w:t xml:space="preserve">19、违约赔偿要求：中标供应商投标时虚假承诺，或不能履行服务承诺，或经招标方认定提供的服务不能满足招标文件要求，招标方扣留全部履约保证金并终止合同；中标供应商所交付的图书及相关服务不符合合同规定的，须向招标方支付该批订单码洋总额5%的违约金并承担招标方因此造成的损失。包括但不限于以下情况：1.供货周期或到书率低于中标供应商承诺。2.征订数据差错率，或发书差错率，或深加工差错率，或图书质量问题大于或等于2‰。</w:t>
      </w:r>
      <w:r/>
    </w:p>
    <w:p>
      <w:pPr>
        <w:pStyle w:val="888"/>
        <w:ind w:firstLine="480"/>
        <w:jc w:val="center"/>
        <w:spacing w:line="500" w:lineRule="exact"/>
        <w:rPr>
          <w:rFonts w:hAnsi="宋体"/>
          <w:sz w:val="24"/>
          <w:szCs w:val="24"/>
        </w:rPr>
      </w:pPr>
      <w:r>
        <w:rPr>
          <w:rFonts w:hAnsi="宋体"/>
          <w:sz w:val="24"/>
          <w:szCs w:val="24"/>
        </w:rPr>
      </w:r>
      <w:r/>
    </w:p>
    <w:p>
      <w:pPr>
        <w:pStyle w:val="888"/>
        <w:ind w:firstLine="480"/>
        <w:jc w:val="center"/>
        <w:spacing w:line="500" w:lineRule="exact"/>
        <w:rPr>
          <w:rFonts w:hAnsi="宋体"/>
          <w:sz w:val="24"/>
          <w:szCs w:val="24"/>
        </w:rPr>
      </w:pPr>
      <w:r>
        <w:rPr>
          <w:rFonts w:hAnsi="宋体"/>
          <w:sz w:val="24"/>
          <w:szCs w:val="24"/>
        </w:rPr>
      </w:r>
      <w:r/>
    </w:p>
    <w:p>
      <w:pPr>
        <w:pStyle w:val="888"/>
        <w:jc w:val="both"/>
        <w:spacing w:line="500" w:lineRule="exact"/>
        <w:rPr>
          <w:rFonts w:hAnsi="宋体"/>
          <w:sz w:val="24"/>
          <w:szCs w:val="24"/>
        </w:rPr>
      </w:pPr>
      <w:r>
        <w:rPr>
          <w:rFonts w:hAnsi="宋体"/>
          <w:sz w:val="24"/>
          <w:szCs w:val="24"/>
        </w:rPr>
      </w:r>
      <w:r/>
    </w:p>
    <w:p>
      <w:pPr>
        <w:rPr>
          <w:rFonts w:hint="eastAsia" w:ascii="黑体" w:eastAsia="黑体"/>
          <w:bCs/>
          <w:sz w:val="44"/>
        </w:rPr>
      </w:pPr>
      <w:r>
        <w:rPr>
          <w:rFonts w:hint="eastAsia" w:ascii="黑体" w:eastAsia="黑体"/>
          <w:bCs/>
          <w:sz w:val="44"/>
        </w:rPr>
        <w:br w:type="page" w:clear="all"/>
      </w:r>
      <w:r/>
    </w:p>
    <w:p>
      <w:pPr>
        <w:pStyle w:val="888"/>
        <w:jc w:val="center"/>
        <w:spacing w:line="500" w:lineRule="exact"/>
        <w:rPr>
          <w:rFonts w:hint="eastAsia" w:ascii="黑体" w:eastAsia="黑体"/>
          <w:b/>
          <w:bCs/>
          <w:sz w:val="44"/>
        </w:rPr>
      </w:pPr>
      <w:r>
        <w:rPr>
          <w:rFonts w:hint="eastAsia" w:ascii="黑体" w:eastAsia="黑体"/>
          <w:bCs/>
          <w:sz w:val="44"/>
        </w:rPr>
        <w:t xml:space="preserve">第五章  </w:t>
      </w:r>
      <w:r>
        <w:rPr>
          <w:rFonts w:hint="eastAsia" w:ascii="黑体" w:eastAsia="黑体"/>
          <w:b/>
          <w:bCs/>
          <w:sz w:val="44"/>
        </w:rPr>
        <w:t xml:space="preserve">评标方法与评标标准</w:t>
      </w:r>
      <w:bookmarkEnd w:id="79"/>
      <w:bookmarkEnd w:id="80"/>
      <w:bookmarkEnd w:id="81"/>
      <w:bookmarkEnd w:id="82"/>
      <w:r/>
    </w:p>
    <w:p>
      <w:pPr>
        <w:ind w:firstLine="482"/>
        <w:spacing w:line="340" w:lineRule="exact"/>
        <w:rPr>
          <w:rFonts w:hint="eastAsia" w:ascii="宋体" w:hAnsi="宋体"/>
          <w:b/>
          <w:sz w:val="24"/>
          <w:szCs w:val="24"/>
        </w:rPr>
      </w:pPr>
      <w:r/>
      <w:bookmarkStart w:id="91" w:name="_Toc120614281"/>
      <w:r/>
      <w:bookmarkStart w:id="92" w:name="_Toc26554093"/>
      <w:r/>
      <w:bookmarkStart w:id="93" w:name="_Toc49090575"/>
      <w:r>
        <w:rPr>
          <w:rFonts w:hint="eastAsia" w:ascii="宋体" w:hAnsi="宋体"/>
          <w:b/>
          <w:sz w:val="24"/>
          <w:szCs w:val="24"/>
        </w:rPr>
        <w:t xml:space="preserve">一</w:t>
      </w:r>
      <w:r>
        <w:rPr>
          <w:rFonts w:ascii="宋体" w:hAnsi="宋体"/>
          <w:b/>
          <w:sz w:val="24"/>
          <w:szCs w:val="24"/>
        </w:rPr>
        <w:t xml:space="preserve">、评标方法与定标原则</w:t>
      </w:r>
      <w:r/>
    </w:p>
    <w:p>
      <w:pPr>
        <w:ind w:firstLine="480"/>
        <w:spacing w:line="340" w:lineRule="exact"/>
        <w:rPr>
          <w:rFonts w:ascii="宋体" w:hAnsi="宋体"/>
          <w:sz w:val="24"/>
          <w:szCs w:val="24"/>
        </w:rPr>
      </w:pPr>
      <w:r>
        <w:rPr>
          <w:rFonts w:hint="eastAsia" w:ascii="宋体" w:hAnsi="宋体"/>
          <w:bCs/>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spacing w:line="360" w:lineRule="exact"/>
        <w:rPr>
          <w:rFonts w:ascii="宋体" w:hAnsi="宋体"/>
          <w:b/>
          <w:sz w:val="24"/>
          <w:szCs w:val="24"/>
        </w:rPr>
      </w:pPr>
      <w:r>
        <w:rPr>
          <w:rFonts w:hint="eastAsia" w:ascii="宋体" w:hAnsi="宋体"/>
          <w:sz w:val="24"/>
          <w:szCs w:val="24"/>
        </w:rPr>
        <w:t xml:space="preserve">二</w:t>
      </w:r>
      <w:r>
        <w:rPr>
          <w:rFonts w:ascii="宋体" w:hAnsi="宋体"/>
          <w:sz w:val="24"/>
          <w:szCs w:val="24"/>
        </w:rPr>
        <w:t xml:space="preserve">、</w:t>
      </w:r>
      <w:r>
        <w:rPr>
          <w:rFonts w:ascii="宋体" w:hAnsi="宋体"/>
          <w:b/>
          <w:sz w:val="24"/>
          <w:szCs w:val="24"/>
        </w:rPr>
        <w:t xml:space="preserve">评标标准</w:t>
      </w:r>
      <w:r/>
    </w:p>
    <w:tbl>
      <w:tblPr>
        <w:tblStyle w:val="687"/>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501"/>
        <w:gridCol w:w="1134"/>
        <w:gridCol w:w="5759"/>
      </w:tblGrid>
      <w:tr>
        <w:trPr>
          <w:jc w:val="center"/>
          <w:trHeight w:val="620"/>
        </w:trPr>
        <w:tc>
          <w:tcPr>
            <w:tcW w:w="694" w:type="dxa"/>
            <w:vAlign w:val="center"/>
            <w:textDirection w:val="lrTb"/>
            <w:noWrap w:val="false"/>
          </w:tcPr>
          <w:p>
            <w:pPr>
              <w:rPr>
                <w:rFonts w:ascii="Calibri" w:hAnsi="Calibri"/>
              </w:rPr>
            </w:pPr>
            <w:r>
              <w:rPr>
                <w:rFonts w:hint="eastAsia" w:ascii="宋体" w:hAnsi="宋体"/>
                <w:szCs w:val="22"/>
              </w:rPr>
              <w:t xml:space="preserve">序号</w:t>
            </w:r>
            <w:r/>
          </w:p>
        </w:tc>
        <w:tc>
          <w:tcPr>
            <w:tcW w:w="1501" w:type="dxa"/>
            <w:vAlign w:val="center"/>
            <w:textDirection w:val="lrTb"/>
            <w:noWrap w:val="false"/>
          </w:tcPr>
          <w:p>
            <w:pPr>
              <w:jc w:val="center"/>
              <w:spacing w:line="460" w:lineRule="exact"/>
              <w:rPr>
                <w:rFonts w:ascii="宋体" w:hAnsi="宋体" w:cs="宋体"/>
                <w:sz w:val="24"/>
                <w:szCs w:val="24"/>
              </w:rPr>
            </w:pPr>
            <w:r>
              <w:rPr>
                <w:rFonts w:hint="eastAsia" w:ascii="宋体" w:hAnsi="宋体"/>
                <w:sz w:val="24"/>
                <w:szCs w:val="24"/>
              </w:rPr>
              <w:t xml:space="preserve">项目</w:t>
            </w:r>
            <w:r/>
          </w:p>
        </w:tc>
        <w:tc>
          <w:tcPr>
            <w:tcW w:w="1134" w:type="dxa"/>
            <w:vAlign w:val="center"/>
            <w:textDirection w:val="lrTb"/>
            <w:noWrap w:val="false"/>
          </w:tcPr>
          <w:p>
            <w:pPr>
              <w:jc w:val="left"/>
              <w:spacing w:line="460" w:lineRule="exact"/>
              <w:rPr>
                <w:rFonts w:ascii="宋体" w:hAnsi="宋体" w:cs="宋体"/>
                <w:sz w:val="24"/>
                <w:szCs w:val="24"/>
              </w:rPr>
            </w:pPr>
            <w:r>
              <w:rPr>
                <w:rFonts w:hint="eastAsia" w:ascii="宋体" w:hAnsi="宋体"/>
                <w:sz w:val="24"/>
                <w:szCs w:val="24"/>
              </w:rPr>
              <w:t xml:space="preserve">分值</w:t>
            </w:r>
            <w:r/>
          </w:p>
        </w:tc>
        <w:tc>
          <w:tcPr>
            <w:tcW w:w="5759" w:type="dxa"/>
            <w:vAlign w:val="center"/>
            <w:textDirection w:val="lrTb"/>
            <w:noWrap w:val="false"/>
          </w:tcPr>
          <w:p>
            <w:pPr>
              <w:jc w:val="center"/>
              <w:spacing w:line="460" w:lineRule="exact"/>
              <w:rPr>
                <w:rFonts w:ascii="宋体" w:hAnsi="宋体" w:cs="宋体"/>
                <w:sz w:val="24"/>
                <w:szCs w:val="24"/>
              </w:rPr>
            </w:pPr>
            <w:r>
              <w:rPr>
                <w:rFonts w:hint="eastAsia" w:ascii="宋体" w:hAnsi="宋体"/>
                <w:sz w:val="24"/>
                <w:szCs w:val="24"/>
              </w:rPr>
              <w:t xml:space="preserve">说明</w:t>
            </w:r>
            <w:r/>
          </w:p>
        </w:tc>
      </w:tr>
      <w:tr>
        <w:trPr>
          <w:jc w:val="center"/>
          <w:trHeight w:val="560"/>
        </w:trPr>
        <w:tc>
          <w:tcPr>
            <w:tcW w:w="694" w:type="dxa"/>
            <w:vAlign w:val="center"/>
            <w:textDirection w:val="lrTb"/>
            <w:noWrap w:val="false"/>
          </w:tcPr>
          <w:p>
            <w:pPr>
              <w:jc w:val="center"/>
              <w:spacing w:line="460" w:lineRule="exact"/>
              <w:rPr>
                <w:rFonts w:ascii="宋体" w:hAnsi="宋体" w:cs="宋体"/>
                <w:sz w:val="24"/>
                <w:szCs w:val="24"/>
                <w:highlight w:val="none"/>
              </w:rPr>
            </w:pPr>
            <w:r>
              <w:rPr>
                <w:rFonts w:hint="eastAsia" w:ascii="宋体" w:hAnsi="宋体"/>
                <w:sz w:val="24"/>
                <w:szCs w:val="24"/>
                <w:highlight w:val="none"/>
              </w:rPr>
              <w:t xml:space="preserve">一</w:t>
            </w:r>
            <w:r/>
          </w:p>
        </w:tc>
        <w:tc>
          <w:tcPr>
            <w:tcW w:w="1501" w:type="dxa"/>
            <w:vAlign w:val="center"/>
            <w:textDirection w:val="lrTb"/>
            <w:noWrap w:val="false"/>
          </w:tcPr>
          <w:p>
            <w:pPr>
              <w:jc w:val="left"/>
              <w:spacing w:line="460" w:lineRule="exact"/>
              <w:rPr>
                <w:rFonts w:ascii="宋体" w:hAnsi="宋体" w:cs="宋体"/>
                <w:sz w:val="24"/>
                <w:szCs w:val="24"/>
                <w:highlight w:val="none"/>
              </w:rPr>
            </w:pPr>
            <w:r>
              <w:rPr>
                <w:rFonts w:hint="eastAsia" w:ascii="宋体" w:hAnsi="宋体"/>
                <w:sz w:val="24"/>
                <w:szCs w:val="24"/>
                <w:highlight w:val="none"/>
              </w:rPr>
              <w:t xml:space="preserve">投标报价</w:t>
            </w:r>
            <w:r/>
          </w:p>
        </w:tc>
        <w:tc>
          <w:tcPr>
            <w:tcW w:w="1134" w:type="dxa"/>
            <w:vAlign w:val="center"/>
            <w:textDirection w:val="lrTb"/>
            <w:noWrap w:val="false"/>
          </w:tcPr>
          <w:p>
            <w:pPr>
              <w:jc w:val="center"/>
              <w:spacing w:line="460" w:lineRule="exact"/>
              <w:rPr>
                <w:rFonts w:ascii="宋体" w:hAnsi="宋体" w:cs="宋体"/>
                <w:sz w:val="24"/>
                <w:szCs w:val="24"/>
                <w:highlight w:val="none"/>
              </w:rPr>
            </w:pPr>
            <w:r>
              <w:rPr>
                <w:rFonts w:hint="eastAsia" w:ascii="宋体" w:hAnsi="宋体"/>
                <w:sz w:val="24"/>
                <w:szCs w:val="24"/>
                <w:highlight w:val="none"/>
              </w:rPr>
              <w:t xml:space="preserve">30</w:t>
            </w:r>
            <w:r/>
          </w:p>
        </w:tc>
        <w:tc>
          <w:tcPr>
            <w:tcW w:w="5759" w:type="dxa"/>
            <w:vAlign w:val="center"/>
            <w:textDirection w:val="lrTb"/>
            <w:noWrap w:val="false"/>
          </w:tcPr>
          <w:p>
            <w:pPr>
              <w:ind w:left="17" w:hanging="17"/>
              <w:jc w:val="left"/>
              <w:spacing w:line="460" w:lineRule="exact"/>
              <w:rPr>
                <w:rFonts w:ascii="宋体" w:hAnsi="宋体" w:cs="宋体"/>
                <w:sz w:val="24"/>
                <w:szCs w:val="24"/>
                <w:highlight w:val="none"/>
              </w:rPr>
            </w:pPr>
            <w:r>
              <w:rPr>
                <w:rFonts w:hint="eastAsia" w:ascii="宋体" w:hAnsi="宋体"/>
                <w:sz w:val="24"/>
                <w:szCs w:val="24"/>
                <w:highlight w:val="none"/>
              </w:rPr>
              <w:t xml:space="preserve">以有效投标最低折扣率为基准，折扣与基准折扣相同的，得满分30分；其他投标人的价格分统一按照以下公式计算：投标报价得分=（评标基准折扣/该投标人的投标折扣）×30分。分值保留小数点后2位。</w:t>
            </w:r>
            <w:r/>
          </w:p>
        </w:tc>
      </w:tr>
      <w:tr>
        <w:trPr>
          <w:jc w:val="center"/>
          <w:trHeight w:val="560"/>
        </w:trPr>
        <w:tc>
          <w:tcPr>
            <w:tcW w:w="694" w:type="dxa"/>
            <w:vAlign w:val="center"/>
            <w:textDirection w:val="lrTb"/>
            <w:noWrap w:val="false"/>
          </w:tcPr>
          <w:p>
            <w:pPr>
              <w:jc w:val="center"/>
              <w:spacing w:line="460" w:lineRule="exact"/>
              <w:rPr>
                <w:rFonts w:ascii="宋体" w:hAnsi="宋体" w:cs="宋体"/>
                <w:sz w:val="24"/>
                <w:szCs w:val="24"/>
                <w:highlight w:val="none"/>
              </w:rPr>
            </w:pPr>
            <w:r>
              <w:rPr>
                <w:rFonts w:hint="eastAsia" w:ascii="宋体" w:hAnsi="宋体"/>
                <w:sz w:val="24"/>
                <w:szCs w:val="24"/>
                <w:highlight w:val="none"/>
              </w:rPr>
              <w:t xml:space="preserve">二</w:t>
            </w:r>
            <w:r/>
          </w:p>
        </w:tc>
        <w:tc>
          <w:tcPr>
            <w:tcW w:w="1501" w:type="dxa"/>
            <w:vAlign w:val="center"/>
            <w:textDirection w:val="lrTb"/>
            <w:noWrap w:val="false"/>
          </w:tcPr>
          <w:p>
            <w:pPr>
              <w:jc w:val="left"/>
              <w:spacing w:line="460" w:lineRule="exact"/>
              <w:rPr>
                <w:rFonts w:ascii="宋体" w:hAnsi="宋体" w:cs="宋体"/>
                <w:sz w:val="24"/>
                <w:szCs w:val="24"/>
                <w:highlight w:val="none"/>
              </w:rPr>
            </w:pPr>
            <w:r>
              <w:rPr>
                <w:rFonts w:hint="eastAsia" w:ascii="宋体" w:hAnsi="宋体"/>
                <w:sz w:val="24"/>
                <w:szCs w:val="24"/>
                <w:highlight w:val="none"/>
              </w:rPr>
              <w:t xml:space="preserve">销售业绩</w:t>
            </w:r>
            <w:r/>
          </w:p>
        </w:tc>
        <w:tc>
          <w:tcPr>
            <w:tcW w:w="1134" w:type="dxa"/>
            <w:vAlign w:val="center"/>
            <w:textDirection w:val="lrTb"/>
            <w:noWrap w:val="false"/>
          </w:tcPr>
          <w:p>
            <w:pPr>
              <w:jc w:val="center"/>
              <w:spacing w:line="460" w:lineRule="exact"/>
              <w:rPr>
                <w:rFonts w:ascii="宋体" w:hAnsi="宋体" w:cs="宋体"/>
                <w:sz w:val="24"/>
                <w:szCs w:val="24"/>
                <w:highlight w:val="none"/>
              </w:rPr>
            </w:pPr>
            <w:r>
              <w:rPr>
                <w:rFonts w:hint="eastAsia" w:ascii="宋体" w:hAnsi="宋体"/>
                <w:sz w:val="24"/>
                <w:szCs w:val="24"/>
                <w:highlight w:val="none"/>
              </w:rPr>
              <w:t xml:space="preserve">10</w:t>
            </w:r>
            <w:r/>
          </w:p>
        </w:tc>
        <w:tc>
          <w:tcPr>
            <w:tcW w:w="5759" w:type="dxa"/>
            <w:vAlign w:val="top"/>
            <w:textDirection w:val="lrTb"/>
            <w:noWrap w:val="false"/>
          </w:tcPr>
          <w:p>
            <w:pPr>
              <w:jc w:val="left"/>
              <w:spacing w:line="460" w:lineRule="exact"/>
              <w:rPr>
                <w:rFonts w:ascii="宋体" w:hAnsi="宋体"/>
                <w:sz w:val="24"/>
                <w:szCs w:val="24"/>
                <w:highlight w:val="none"/>
              </w:rPr>
            </w:pPr>
            <w:r>
              <w:rPr>
                <w:rFonts w:hint="eastAsia" w:ascii="宋体" w:hAnsi="宋体"/>
                <w:sz w:val="24"/>
                <w:szCs w:val="24"/>
                <w:highlight w:val="none"/>
              </w:rPr>
              <w:t xml:space="preserve">投标人提供</w:t>
            </w:r>
            <w:r>
              <w:rPr>
                <w:rFonts w:hint="eastAsia" w:ascii="宋体" w:hAnsi="宋体"/>
                <w:sz w:val="24"/>
                <w:szCs w:val="24"/>
                <w:highlight w:val="none"/>
                <w:lang w:val="en-US" w:eastAsia="zh-CN"/>
              </w:rPr>
              <w:t xml:space="preserve">2021</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9月1日</w:t>
            </w:r>
            <w:r>
              <w:rPr>
                <w:rFonts w:hint="eastAsia" w:ascii="宋体" w:hAnsi="宋体"/>
                <w:sz w:val="24"/>
                <w:szCs w:val="24"/>
                <w:highlight w:val="none"/>
              </w:rPr>
              <w:t xml:space="preserve">以来的类似中文图书业绩：每提供一份合同得0.5分，最多得10分。（投标人需提供合同书复印件并加盖公章，且必须含有清晰可见的标的物以及盖章或签字部分所在页，否则不计分）</w:t>
            </w:r>
            <w:r/>
          </w:p>
        </w:tc>
      </w:tr>
      <w:tr>
        <w:trPr>
          <w:jc w:val="center"/>
          <w:trHeight w:val="1488"/>
        </w:trPr>
        <w:tc>
          <w:tcPr>
            <w:tcW w:w="694" w:type="dxa"/>
            <w:vAlign w:val="center"/>
            <w:vMerge w:val="restart"/>
            <w:textDirection w:val="lrTb"/>
            <w:noWrap w:val="false"/>
          </w:tcPr>
          <w:p>
            <w:pPr>
              <w:jc w:val="center"/>
              <w:spacing w:line="460" w:lineRule="exact"/>
              <w:rPr>
                <w:rFonts w:hint="eastAsia" w:ascii="宋体" w:hAnsi="宋体"/>
                <w:sz w:val="24"/>
                <w:szCs w:val="24"/>
                <w:highlight w:val="none"/>
              </w:rPr>
            </w:pPr>
            <w:r>
              <w:rPr>
                <w:rFonts w:hint="eastAsia" w:ascii="宋体" w:hAnsi="宋体"/>
                <w:sz w:val="24"/>
                <w:szCs w:val="24"/>
                <w:highlight w:val="none"/>
              </w:rPr>
              <w:t xml:space="preserve">三</w:t>
            </w:r>
            <w:r/>
          </w:p>
        </w:tc>
        <w:tc>
          <w:tcPr>
            <w:tcW w:w="1501" w:type="dxa"/>
            <w:vAlign w:val="center"/>
            <w:vMerge w:val="restart"/>
            <w:textDirection w:val="lrTb"/>
            <w:noWrap w:val="false"/>
          </w:tcPr>
          <w:p>
            <w:pPr>
              <w:jc w:val="left"/>
              <w:spacing w:line="460" w:lineRule="exact"/>
              <w:rPr>
                <w:rFonts w:hint="eastAsia" w:ascii="宋体" w:hAnsi="宋体"/>
                <w:sz w:val="24"/>
                <w:szCs w:val="24"/>
                <w:highlight w:val="none"/>
              </w:rPr>
            </w:pPr>
            <w:r>
              <w:rPr>
                <w:rFonts w:hint="eastAsia" w:ascii="宋体" w:hAnsi="宋体"/>
                <w:sz w:val="24"/>
                <w:szCs w:val="24"/>
                <w:highlight w:val="none"/>
              </w:rPr>
              <w:t xml:space="preserve">到货效率</w:t>
            </w:r>
            <w:r/>
          </w:p>
        </w:tc>
        <w:tc>
          <w:tcPr>
            <w:tcW w:w="1134" w:type="dxa"/>
            <w:vAlign w:val="center"/>
            <w:textDirection w:val="lrTb"/>
            <w:noWrap w:val="false"/>
          </w:tcPr>
          <w:p>
            <w:pPr>
              <w:jc w:val="center"/>
              <w:spacing w:line="460" w:lineRule="exact"/>
              <w:rPr>
                <w:rFonts w:hint="eastAsia" w:ascii="宋体" w:hAnsi="宋体"/>
                <w:sz w:val="24"/>
                <w:szCs w:val="24"/>
                <w:highlight w:val="none"/>
              </w:rPr>
            </w:pPr>
            <w:r>
              <w:rPr>
                <w:rFonts w:hint="eastAsia" w:ascii="宋体" w:hAnsi="宋体"/>
                <w:sz w:val="24"/>
                <w:szCs w:val="24"/>
                <w:highlight w:val="none"/>
              </w:rPr>
              <w:t xml:space="preserve">5</w:t>
            </w:r>
            <w:r/>
          </w:p>
        </w:tc>
        <w:tc>
          <w:tcPr>
            <w:tcW w:w="5759" w:type="dxa"/>
            <w:vAlign w:val="center"/>
            <w:textDirection w:val="lrTb"/>
            <w:noWrap w:val="false"/>
          </w:tcPr>
          <w:p>
            <w:pPr>
              <w:ind w:left="17" w:hanging="17"/>
              <w:jc w:val="left"/>
              <w:spacing w:line="460" w:lineRule="exact"/>
              <w:rPr>
                <w:rFonts w:hint="eastAsia" w:ascii="宋体" w:hAnsi="宋体"/>
                <w:sz w:val="24"/>
                <w:szCs w:val="24"/>
                <w:highlight w:val="none"/>
              </w:rPr>
            </w:pPr>
            <w:r>
              <w:rPr>
                <w:rFonts w:hint="eastAsia" w:ascii="宋体" w:hAnsi="宋体"/>
                <w:sz w:val="24"/>
                <w:szCs w:val="24"/>
                <w:highlight w:val="none"/>
              </w:rPr>
              <w:t xml:space="preserve">3.1投标人承诺30日内到货率</w:t>
            </w:r>
            <w:r>
              <w:rPr>
                <w:rFonts w:hint="eastAsia" w:ascii="宋体" w:hAnsi="宋体"/>
                <w:sz w:val="24"/>
                <w:szCs w:val="24"/>
                <w:highlight w:val="none"/>
                <w:lang w:val="en-US" w:eastAsia="zh-CN"/>
              </w:rPr>
              <w:t xml:space="preserve">优于项目需求</w:t>
            </w:r>
            <w:r>
              <w:rPr>
                <w:rFonts w:hint="eastAsia" w:ascii="宋体" w:hAnsi="宋体"/>
                <w:sz w:val="24"/>
                <w:szCs w:val="24"/>
                <w:highlight w:val="none"/>
              </w:rPr>
              <w:t xml:space="preserve">得5分；</w:t>
            </w:r>
            <w:r>
              <w:rPr>
                <w:rFonts w:hint="eastAsia" w:ascii="宋体" w:hAnsi="宋体"/>
                <w:sz w:val="24"/>
                <w:szCs w:val="24"/>
                <w:highlight w:val="none"/>
                <w:lang w:val="en-US" w:eastAsia="zh-CN"/>
              </w:rPr>
              <w:t xml:space="preserve">符合项目需求</w:t>
            </w:r>
            <w:r>
              <w:rPr>
                <w:rFonts w:hint="eastAsia" w:ascii="宋体" w:hAnsi="宋体"/>
                <w:sz w:val="24"/>
                <w:szCs w:val="24"/>
                <w:highlight w:val="none"/>
              </w:rPr>
              <w:t xml:space="preserve">得3分；</w:t>
            </w:r>
            <w:r>
              <w:rPr>
                <w:rFonts w:hint="eastAsia" w:ascii="宋体" w:hAnsi="宋体"/>
                <w:sz w:val="24"/>
                <w:szCs w:val="24"/>
                <w:highlight w:val="none"/>
                <w:lang w:val="en-US" w:eastAsia="zh-CN"/>
              </w:rPr>
              <w:t xml:space="preserve">不符合项目需求</w:t>
            </w:r>
            <w:r>
              <w:rPr>
                <w:rFonts w:hint="eastAsia" w:ascii="宋体" w:hAnsi="宋体"/>
                <w:sz w:val="24"/>
                <w:szCs w:val="24"/>
                <w:highlight w:val="none"/>
              </w:rPr>
              <w:t xml:space="preserve">得0分。</w:t>
            </w:r>
            <w:r/>
          </w:p>
        </w:tc>
      </w:tr>
      <w:tr>
        <w:trPr>
          <w:jc w:val="center"/>
          <w:trHeight w:val="1488"/>
        </w:trPr>
        <w:tc>
          <w:tcPr>
            <w:tcW w:w="694" w:type="dxa"/>
            <w:vAlign w:val="center"/>
            <w:vMerge w:val="continue"/>
            <w:textDirection w:val="lrTb"/>
            <w:noWrap w:val="false"/>
          </w:tcPr>
          <w:p>
            <w:pPr>
              <w:jc w:val="center"/>
              <w:spacing w:line="460" w:lineRule="exact"/>
              <w:rPr>
                <w:rFonts w:hint="eastAsia" w:ascii="宋体" w:hAnsi="宋体"/>
                <w:sz w:val="24"/>
                <w:szCs w:val="24"/>
                <w:highlight w:val="none"/>
              </w:rPr>
            </w:pPr>
            <w:r>
              <w:rPr>
                <w:rFonts w:hint="eastAsia" w:ascii="宋体" w:hAnsi="宋体"/>
                <w:sz w:val="24"/>
                <w:szCs w:val="24"/>
                <w:highlight w:val="none"/>
              </w:rPr>
            </w:r>
            <w:r/>
          </w:p>
        </w:tc>
        <w:tc>
          <w:tcPr>
            <w:tcW w:w="1501" w:type="dxa"/>
            <w:vAlign w:val="center"/>
            <w:vMerge w:val="continue"/>
            <w:textDirection w:val="lrTb"/>
            <w:noWrap w:val="false"/>
          </w:tcPr>
          <w:p>
            <w:pPr>
              <w:jc w:val="left"/>
              <w:spacing w:line="460" w:lineRule="exact"/>
              <w:rPr>
                <w:rFonts w:hint="eastAsia" w:ascii="宋体" w:hAnsi="宋体"/>
                <w:sz w:val="24"/>
                <w:szCs w:val="24"/>
                <w:highlight w:val="none"/>
              </w:rPr>
            </w:pPr>
            <w:r>
              <w:rPr>
                <w:rFonts w:hint="eastAsia" w:ascii="宋体" w:hAnsi="宋体"/>
                <w:sz w:val="24"/>
                <w:szCs w:val="24"/>
                <w:highlight w:val="none"/>
              </w:rPr>
            </w:r>
            <w:r/>
          </w:p>
        </w:tc>
        <w:tc>
          <w:tcPr>
            <w:tcW w:w="1134" w:type="dxa"/>
            <w:vAlign w:val="center"/>
            <w:textDirection w:val="lrTb"/>
            <w:noWrap w:val="false"/>
          </w:tcPr>
          <w:p>
            <w:pPr>
              <w:jc w:val="center"/>
              <w:spacing w:line="460" w:lineRule="exact"/>
              <w:rPr>
                <w:rFonts w:hint="eastAsia" w:ascii="宋体" w:hAnsi="宋体"/>
                <w:sz w:val="24"/>
                <w:szCs w:val="24"/>
                <w:highlight w:val="none"/>
              </w:rPr>
            </w:pPr>
            <w:r>
              <w:rPr>
                <w:rFonts w:hint="eastAsia" w:ascii="宋体" w:hAnsi="宋体"/>
                <w:sz w:val="24"/>
                <w:szCs w:val="24"/>
                <w:highlight w:val="none"/>
              </w:rPr>
              <w:t xml:space="preserve">5</w:t>
            </w:r>
            <w:r/>
          </w:p>
        </w:tc>
        <w:tc>
          <w:tcPr>
            <w:tcW w:w="5759" w:type="dxa"/>
            <w:vAlign w:val="center"/>
            <w:textDirection w:val="lrTb"/>
            <w:noWrap w:val="false"/>
          </w:tcPr>
          <w:p>
            <w:pPr>
              <w:ind w:left="17" w:hanging="17"/>
              <w:jc w:val="left"/>
              <w:spacing w:line="460" w:lineRule="exact"/>
              <w:rPr>
                <w:rFonts w:hint="eastAsia" w:ascii="宋体" w:hAnsi="宋体"/>
                <w:sz w:val="24"/>
                <w:szCs w:val="24"/>
                <w:highlight w:val="none"/>
              </w:rPr>
            </w:pPr>
            <w:r>
              <w:rPr>
                <w:rFonts w:hint="eastAsia" w:ascii="宋体" w:hAnsi="宋体"/>
                <w:sz w:val="24"/>
                <w:szCs w:val="24"/>
                <w:highlight w:val="none"/>
              </w:rPr>
              <w:t xml:space="preserve">3.2投标人承诺</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0日内到货率</w:t>
            </w:r>
            <w:r>
              <w:rPr>
                <w:rFonts w:hint="eastAsia" w:ascii="宋体" w:hAnsi="宋体"/>
                <w:sz w:val="24"/>
                <w:szCs w:val="24"/>
                <w:highlight w:val="none"/>
                <w:lang w:val="en-US" w:eastAsia="zh-CN"/>
              </w:rPr>
              <w:t xml:space="preserve">优于项目需求</w:t>
            </w:r>
            <w:r>
              <w:rPr>
                <w:rFonts w:hint="eastAsia" w:ascii="宋体" w:hAnsi="宋体"/>
                <w:sz w:val="24"/>
                <w:szCs w:val="24"/>
                <w:highlight w:val="none"/>
              </w:rPr>
              <w:t xml:space="preserve">得5分；</w:t>
            </w:r>
            <w:r>
              <w:rPr>
                <w:rFonts w:hint="eastAsia" w:ascii="宋体" w:hAnsi="宋体"/>
                <w:sz w:val="24"/>
                <w:szCs w:val="24"/>
                <w:highlight w:val="none"/>
                <w:lang w:val="en-US" w:eastAsia="zh-CN"/>
              </w:rPr>
              <w:t xml:space="preserve">符合项目需求</w:t>
            </w:r>
            <w:r>
              <w:rPr>
                <w:rFonts w:hint="eastAsia" w:ascii="宋体" w:hAnsi="宋体"/>
                <w:sz w:val="24"/>
                <w:szCs w:val="24"/>
                <w:highlight w:val="none"/>
              </w:rPr>
              <w:t xml:space="preserve">得3分；</w:t>
            </w:r>
            <w:r>
              <w:rPr>
                <w:rFonts w:hint="eastAsia" w:ascii="宋体" w:hAnsi="宋体"/>
                <w:sz w:val="24"/>
                <w:szCs w:val="24"/>
                <w:highlight w:val="none"/>
                <w:lang w:val="en-US" w:eastAsia="zh-CN"/>
              </w:rPr>
              <w:t xml:space="preserve">不符合项目需求</w:t>
            </w:r>
            <w:r>
              <w:rPr>
                <w:rFonts w:hint="eastAsia" w:ascii="宋体" w:hAnsi="宋体"/>
                <w:sz w:val="24"/>
                <w:szCs w:val="24"/>
                <w:highlight w:val="none"/>
              </w:rPr>
              <w:t xml:space="preserve">得0分。</w:t>
            </w:r>
            <w:r/>
          </w:p>
        </w:tc>
      </w:tr>
      <w:tr>
        <w:trPr>
          <w:jc w:val="center"/>
          <w:trHeight w:val="841"/>
        </w:trPr>
        <w:tc>
          <w:tcPr>
            <w:tcW w:w="694" w:type="dxa"/>
            <w:vAlign w:val="center"/>
            <w:vMerge w:val="continue"/>
            <w:textDirection w:val="lrTb"/>
            <w:noWrap w:val="false"/>
          </w:tcPr>
          <w:p>
            <w:pPr>
              <w:jc w:val="center"/>
              <w:spacing w:line="460" w:lineRule="exact"/>
              <w:rPr>
                <w:rFonts w:hint="eastAsia" w:ascii="宋体" w:hAnsi="宋体"/>
                <w:sz w:val="24"/>
                <w:szCs w:val="24"/>
                <w:highlight w:val="none"/>
              </w:rPr>
            </w:pPr>
            <w:r>
              <w:rPr>
                <w:rFonts w:hint="eastAsia" w:ascii="宋体" w:hAnsi="宋体"/>
                <w:sz w:val="24"/>
                <w:szCs w:val="24"/>
                <w:highlight w:val="none"/>
              </w:rPr>
            </w:r>
            <w:r/>
          </w:p>
        </w:tc>
        <w:tc>
          <w:tcPr>
            <w:tcW w:w="1501" w:type="dxa"/>
            <w:vAlign w:val="center"/>
            <w:vMerge w:val="continue"/>
            <w:textDirection w:val="lrTb"/>
            <w:noWrap w:val="false"/>
          </w:tcPr>
          <w:p>
            <w:pPr>
              <w:jc w:val="left"/>
              <w:spacing w:line="460" w:lineRule="exact"/>
              <w:rPr>
                <w:rFonts w:hint="eastAsia" w:ascii="宋体" w:hAnsi="宋体"/>
                <w:sz w:val="24"/>
                <w:szCs w:val="24"/>
                <w:highlight w:val="none"/>
              </w:rPr>
            </w:pPr>
            <w:r>
              <w:rPr>
                <w:rFonts w:hint="eastAsia" w:ascii="宋体" w:hAnsi="宋体"/>
                <w:sz w:val="24"/>
                <w:szCs w:val="24"/>
                <w:highlight w:val="none"/>
              </w:rPr>
            </w:r>
            <w:r/>
          </w:p>
        </w:tc>
        <w:tc>
          <w:tcPr>
            <w:tcW w:w="1134" w:type="dxa"/>
            <w:vAlign w:val="center"/>
            <w:textDirection w:val="lrTb"/>
            <w:noWrap w:val="false"/>
          </w:tcPr>
          <w:p>
            <w:pPr>
              <w:jc w:val="center"/>
              <w:spacing w:line="460" w:lineRule="exact"/>
              <w:rPr>
                <w:rFonts w:hint="eastAsia" w:ascii="宋体" w:hAnsi="宋体"/>
                <w:sz w:val="24"/>
                <w:szCs w:val="24"/>
                <w:highlight w:val="none"/>
              </w:rPr>
            </w:pPr>
            <w:r>
              <w:rPr>
                <w:rFonts w:hint="eastAsia" w:ascii="宋体" w:hAnsi="宋体"/>
                <w:sz w:val="24"/>
                <w:szCs w:val="24"/>
                <w:highlight w:val="none"/>
              </w:rPr>
              <w:t xml:space="preserve">5</w:t>
            </w:r>
            <w:r/>
          </w:p>
        </w:tc>
        <w:tc>
          <w:tcPr>
            <w:tcW w:w="5759" w:type="dxa"/>
            <w:vAlign w:val="center"/>
            <w:textDirection w:val="lrTb"/>
            <w:noWrap w:val="false"/>
          </w:tcPr>
          <w:p>
            <w:pPr>
              <w:ind w:left="17" w:hanging="17"/>
              <w:jc w:val="left"/>
              <w:spacing w:line="460" w:lineRule="exact"/>
              <w:rPr>
                <w:rFonts w:hint="eastAsia" w:ascii="宋体" w:hAnsi="宋体"/>
                <w:sz w:val="24"/>
                <w:szCs w:val="24"/>
                <w:highlight w:val="none"/>
              </w:rPr>
            </w:pPr>
            <w:r>
              <w:rPr>
                <w:rFonts w:hint="eastAsia" w:ascii="宋体" w:hAnsi="宋体"/>
                <w:sz w:val="24"/>
                <w:szCs w:val="24"/>
                <w:highlight w:val="none"/>
              </w:rPr>
              <w:t xml:space="preserve">3.3投标人承诺</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0日内到货率</w:t>
            </w:r>
            <w:r>
              <w:rPr>
                <w:rFonts w:hint="eastAsia" w:ascii="宋体" w:hAnsi="宋体"/>
                <w:sz w:val="24"/>
                <w:szCs w:val="24"/>
                <w:highlight w:val="none"/>
                <w:lang w:val="en-US" w:eastAsia="zh-CN"/>
              </w:rPr>
              <w:t xml:space="preserve">优于项目需求</w:t>
            </w:r>
            <w:r>
              <w:rPr>
                <w:rFonts w:hint="eastAsia" w:ascii="宋体" w:hAnsi="宋体"/>
                <w:sz w:val="24"/>
                <w:szCs w:val="24"/>
                <w:highlight w:val="none"/>
              </w:rPr>
              <w:t xml:space="preserve">得5分；</w:t>
            </w:r>
            <w:r>
              <w:rPr>
                <w:rFonts w:hint="eastAsia" w:ascii="宋体" w:hAnsi="宋体"/>
                <w:sz w:val="24"/>
                <w:szCs w:val="24"/>
                <w:highlight w:val="none"/>
                <w:lang w:val="en-US" w:eastAsia="zh-CN"/>
              </w:rPr>
              <w:t xml:space="preserve">符合项目需求</w:t>
            </w:r>
            <w:r>
              <w:rPr>
                <w:rFonts w:hint="eastAsia" w:ascii="宋体" w:hAnsi="宋体"/>
                <w:sz w:val="24"/>
                <w:szCs w:val="24"/>
                <w:highlight w:val="none"/>
              </w:rPr>
              <w:t xml:space="preserve">得3分；</w:t>
            </w:r>
            <w:r>
              <w:rPr>
                <w:rFonts w:hint="eastAsia" w:ascii="宋体" w:hAnsi="宋体"/>
                <w:sz w:val="24"/>
                <w:szCs w:val="24"/>
                <w:highlight w:val="none"/>
                <w:lang w:val="en-US" w:eastAsia="zh-CN"/>
              </w:rPr>
              <w:t xml:space="preserve">不符合项目需求</w:t>
            </w:r>
            <w:r>
              <w:rPr>
                <w:rFonts w:hint="eastAsia" w:ascii="宋体" w:hAnsi="宋体"/>
                <w:sz w:val="24"/>
                <w:szCs w:val="24"/>
                <w:highlight w:val="none"/>
              </w:rPr>
              <w:t xml:space="preserve">得0分。</w:t>
            </w:r>
            <w:r/>
          </w:p>
          <w:p>
            <w:pPr>
              <w:ind w:left="17" w:hanging="17"/>
              <w:jc w:val="left"/>
              <w:spacing w:line="460" w:lineRule="exact"/>
              <w:rPr>
                <w:rFonts w:hint="eastAsia" w:ascii="宋体" w:hAnsi="宋体"/>
                <w:sz w:val="24"/>
                <w:szCs w:val="24"/>
                <w:highlight w:val="none"/>
              </w:rPr>
            </w:pPr>
            <w:r>
              <w:rPr>
                <w:rFonts w:hint="eastAsia" w:ascii="宋体" w:hAnsi="宋体"/>
                <w:sz w:val="24"/>
                <w:szCs w:val="24"/>
                <w:highlight w:val="none"/>
              </w:rPr>
              <w:t xml:space="preserve">注：1.以上承诺函格式自拟，均需加盖投标人公章；</w:t>
            </w:r>
            <w:r/>
          </w:p>
          <w:p>
            <w:pPr>
              <w:ind w:left="17" w:hanging="17"/>
              <w:jc w:val="left"/>
              <w:spacing w:line="460" w:lineRule="exact"/>
              <w:rPr>
                <w:rFonts w:hint="eastAsia" w:ascii="宋体" w:hAnsi="宋体"/>
                <w:sz w:val="24"/>
                <w:szCs w:val="24"/>
                <w:highlight w:val="none"/>
              </w:rPr>
            </w:pPr>
            <w:r>
              <w:rPr>
                <w:rFonts w:hint="eastAsia" w:ascii="宋体" w:hAnsi="宋体"/>
                <w:sz w:val="24"/>
                <w:szCs w:val="24"/>
                <w:highlight w:val="none"/>
              </w:rPr>
              <w:t xml:space="preserve">2.以上三项承诺需分别针对30日、60日、90日的到货率分别表述。</w:t>
            </w:r>
            <w:r/>
          </w:p>
        </w:tc>
      </w:tr>
      <w:tr>
        <w:trPr>
          <w:jc w:val="center"/>
          <w:trHeight w:val="1488"/>
        </w:trPr>
        <w:tc>
          <w:tcPr>
            <w:tcW w:w="694" w:type="dxa"/>
            <w:vAlign w:val="center"/>
            <w:textDirection w:val="lrTb"/>
            <w:noWrap w:val="false"/>
          </w:tcPr>
          <w:p>
            <w:pPr>
              <w:jc w:val="center"/>
              <w:spacing w:line="460" w:lineRule="exact"/>
              <w:rPr>
                <w:rFonts w:hint="eastAsia" w:ascii="宋体" w:hAnsi="宋体"/>
                <w:sz w:val="24"/>
                <w:szCs w:val="24"/>
              </w:rPr>
            </w:pPr>
            <w:r>
              <w:rPr>
                <w:rFonts w:hint="eastAsia" w:ascii="宋体" w:hAnsi="宋体"/>
                <w:sz w:val="24"/>
                <w:szCs w:val="24"/>
              </w:rPr>
              <w:t xml:space="preserve">四</w:t>
            </w:r>
            <w:r/>
          </w:p>
        </w:tc>
        <w:tc>
          <w:tcPr>
            <w:tcW w:w="1501" w:type="dxa"/>
            <w:vAlign w:val="center"/>
            <w:textDirection w:val="lrTb"/>
            <w:noWrap w:val="false"/>
          </w:tcPr>
          <w:p>
            <w:pPr>
              <w:jc w:val="left"/>
              <w:spacing w:line="460" w:lineRule="exact"/>
              <w:rPr>
                <w:rFonts w:hint="eastAsia" w:ascii="宋体" w:hAnsi="宋体"/>
                <w:sz w:val="24"/>
                <w:szCs w:val="24"/>
              </w:rPr>
            </w:pPr>
            <w:r>
              <w:rPr>
                <w:rFonts w:hint="eastAsia" w:ascii="宋体" w:hAnsi="宋体"/>
                <w:sz w:val="24"/>
                <w:szCs w:val="24"/>
              </w:rPr>
              <w:t xml:space="preserve">图书进货渠道保障</w:t>
            </w:r>
            <w:r/>
          </w:p>
        </w:tc>
        <w:tc>
          <w:tcPr>
            <w:tcW w:w="1134" w:type="dxa"/>
            <w:vAlign w:val="center"/>
            <w:textDirection w:val="lrTb"/>
            <w:noWrap w:val="false"/>
          </w:tcPr>
          <w:p>
            <w:pPr>
              <w:jc w:val="center"/>
              <w:spacing w:line="460" w:lineRule="exact"/>
              <w:rPr>
                <w:rFonts w:hint="eastAsia" w:ascii="宋体" w:hAnsi="宋体"/>
                <w:sz w:val="24"/>
                <w:szCs w:val="24"/>
              </w:rPr>
            </w:pPr>
            <w:r>
              <w:rPr>
                <w:rFonts w:hint="eastAsia" w:ascii="宋体" w:hAnsi="宋体"/>
                <w:sz w:val="24"/>
                <w:szCs w:val="24"/>
              </w:rPr>
              <w:t xml:space="preserve">8</w:t>
            </w:r>
            <w:r/>
          </w:p>
        </w:tc>
        <w:tc>
          <w:tcPr>
            <w:tcW w:w="5759" w:type="dxa"/>
            <w:vAlign w:val="center"/>
            <w:textDirection w:val="lrTb"/>
            <w:noWrap w:val="false"/>
          </w:tcPr>
          <w:p>
            <w:pPr>
              <w:ind w:left="17" w:hanging="17"/>
              <w:jc w:val="left"/>
              <w:spacing w:line="460" w:lineRule="exact"/>
              <w:rPr>
                <w:rFonts w:hint="eastAsia" w:ascii="宋体" w:hAnsi="宋体"/>
                <w:sz w:val="24"/>
                <w:szCs w:val="24"/>
              </w:rPr>
            </w:pPr>
            <w:r>
              <w:rPr>
                <w:rFonts w:hint="eastAsia" w:ascii="宋体" w:hAnsi="宋体"/>
                <w:sz w:val="24"/>
                <w:szCs w:val="24"/>
              </w:rPr>
              <w:t xml:space="preserve">投标人须与招标方列出的重点出版社合作情况（见项目需求第二条第（6）款），根据投标供应商近3年来与我校重点出版社合作数达到52家及以上得8分，每减少1家扣0</w:t>
            </w:r>
            <w:r>
              <w:rPr>
                <w:rFonts w:ascii="宋体" w:hAnsi="宋体"/>
                <w:sz w:val="24"/>
                <w:szCs w:val="24"/>
              </w:rPr>
              <w:t xml:space="preserve">.5</w:t>
            </w:r>
            <w:r>
              <w:rPr>
                <w:rFonts w:hint="eastAsia" w:ascii="宋体" w:hAnsi="宋体"/>
                <w:sz w:val="24"/>
                <w:szCs w:val="24"/>
              </w:rPr>
              <w:t xml:space="preserve">分，本项分值扣完为止。（投标文件内提供相关证明材料并加盖公章，未提供的不得分）</w:t>
            </w:r>
            <w:r/>
          </w:p>
        </w:tc>
      </w:tr>
      <w:tr>
        <w:trPr>
          <w:jc w:val="center"/>
          <w:trHeight w:val="1488"/>
        </w:trPr>
        <w:tc>
          <w:tcPr>
            <w:tcW w:w="694" w:type="dxa"/>
            <w:vAlign w:val="center"/>
            <w:vMerge w:val="restart"/>
            <w:textDirection w:val="lrTb"/>
            <w:noWrap w:val="false"/>
          </w:tcPr>
          <w:p>
            <w:pPr>
              <w:jc w:val="center"/>
              <w:spacing w:line="460" w:lineRule="exact"/>
              <w:rPr>
                <w:rFonts w:hint="eastAsia" w:ascii="宋体" w:hAnsi="宋体"/>
                <w:sz w:val="24"/>
                <w:szCs w:val="24"/>
              </w:rPr>
            </w:pPr>
            <w:r>
              <w:rPr>
                <w:rFonts w:hint="eastAsia" w:ascii="宋体" w:hAnsi="宋体"/>
                <w:sz w:val="24"/>
                <w:szCs w:val="24"/>
              </w:rPr>
              <w:t xml:space="preserve">五</w:t>
            </w:r>
            <w:r/>
          </w:p>
        </w:tc>
        <w:tc>
          <w:tcPr>
            <w:tcW w:w="1501" w:type="dxa"/>
            <w:vAlign w:val="center"/>
            <w:vMerge w:val="restart"/>
            <w:textDirection w:val="lrTb"/>
            <w:noWrap w:val="false"/>
          </w:tcPr>
          <w:p>
            <w:pPr>
              <w:jc w:val="left"/>
              <w:spacing w:line="460" w:lineRule="exact"/>
              <w:rPr>
                <w:rFonts w:hint="eastAsia" w:ascii="宋体" w:hAnsi="宋体"/>
                <w:sz w:val="24"/>
                <w:szCs w:val="24"/>
              </w:rPr>
            </w:pPr>
            <w:r>
              <w:rPr>
                <w:rFonts w:hint="eastAsia" w:ascii="宋体" w:hAnsi="宋体"/>
                <w:sz w:val="24"/>
                <w:szCs w:val="24"/>
              </w:rPr>
              <w:t xml:space="preserve">馆配能力</w:t>
            </w:r>
            <w:r/>
          </w:p>
        </w:tc>
        <w:tc>
          <w:tcPr>
            <w:tcW w:w="1134" w:type="dxa"/>
            <w:vAlign w:val="center"/>
            <w:textDirection w:val="lrTb"/>
            <w:noWrap w:val="false"/>
          </w:tcPr>
          <w:p>
            <w:pPr>
              <w:jc w:val="center"/>
              <w:spacing w:line="460" w:lineRule="exact"/>
              <w:rPr>
                <w:rFonts w:hint="eastAsia" w:ascii="宋体" w:hAnsi="宋体"/>
                <w:sz w:val="24"/>
                <w:szCs w:val="24"/>
              </w:rPr>
            </w:pPr>
            <w:r>
              <w:rPr>
                <w:rFonts w:hint="eastAsia" w:ascii="宋体" w:hAnsi="宋体"/>
                <w:sz w:val="24"/>
                <w:szCs w:val="24"/>
              </w:rPr>
              <w:t xml:space="preserve">5</w:t>
            </w:r>
            <w:r/>
          </w:p>
        </w:tc>
        <w:tc>
          <w:tcPr>
            <w:tcW w:w="5759" w:type="dxa"/>
            <w:vAlign w:val="center"/>
            <w:textDirection w:val="lrTb"/>
            <w:noWrap w:val="false"/>
          </w:tcPr>
          <w:p>
            <w:pPr>
              <w:ind w:left="17" w:hanging="17"/>
              <w:jc w:val="left"/>
              <w:spacing w:line="460" w:lineRule="exact"/>
              <w:rPr>
                <w:rFonts w:ascii="宋体" w:hAnsi="宋体"/>
                <w:sz w:val="24"/>
                <w:szCs w:val="24"/>
              </w:rPr>
            </w:pPr>
            <w:r>
              <w:rPr>
                <w:rFonts w:hint="eastAsia" w:ascii="宋体" w:hAnsi="宋体"/>
                <w:sz w:val="24"/>
                <w:szCs w:val="24"/>
              </w:rPr>
              <w:t xml:space="preserve">5.1投标人能满足采购人临时提出的畅销书及回溯书目的供货以及用户需求的学科主题等专题图书目录，所提供的图书 MARC 数据中应该包括读者对象、图书内容介绍。能够完全满足目录与数据服务要求且每月提供适合高校图书馆馆藏的学术新书书目数据≥5000条，得5分；5000 条≤学术新书书目数&lt;3000 条，得3分； &lt;3000条或不提供承诺或承诺不完整不得分。（投标文件内提供承诺函并加盖公章，未提供的不得分）</w:t>
            </w:r>
            <w:r/>
          </w:p>
        </w:tc>
      </w:tr>
      <w:tr>
        <w:trPr>
          <w:jc w:val="center"/>
          <w:trHeight w:val="1488"/>
        </w:trPr>
        <w:tc>
          <w:tcPr>
            <w:tcW w:w="694" w:type="dxa"/>
            <w:vAlign w:val="center"/>
            <w:vMerge w:val="continue"/>
            <w:textDirection w:val="lrTb"/>
            <w:noWrap w:val="false"/>
          </w:tcPr>
          <w:p>
            <w:pPr>
              <w:jc w:val="center"/>
              <w:spacing w:line="460" w:lineRule="exact"/>
              <w:rPr>
                <w:rFonts w:ascii="宋体" w:hAnsi="宋体" w:cs="宋体"/>
                <w:sz w:val="24"/>
                <w:szCs w:val="24"/>
              </w:rPr>
            </w:pPr>
            <w:r>
              <w:rPr>
                <w:rFonts w:ascii="宋体" w:hAnsi="宋体" w:cs="宋体"/>
                <w:sz w:val="24"/>
                <w:szCs w:val="24"/>
              </w:rPr>
            </w:r>
            <w:r/>
          </w:p>
        </w:tc>
        <w:tc>
          <w:tcPr>
            <w:tcW w:w="1501" w:type="dxa"/>
            <w:vAlign w:val="center"/>
            <w:vMerge w:val="continue"/>
            <w:textDirection w:val="lrTb"/>
            <w:noWrap w:val="false"/>
          </w:tcPr>
          <w:p>
            <w:pPr>
              <w:jc w:val="left"/>
              <w:spacing w:line="46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jc w:val="center"/>
              <w:spacing w:line="460" w:lineRule="exact"/>
              <w:rPr>
                <w:rFonts w:ascii="宋体" w:hAnsi="宋体" w:cs="宋体"/>
                <w:sz w:val="24"/>
                <w:szCs w:val="24"/>
              </w:rPr>
            </w:pPr>
            <w:r>
              <w:rPr>
                <w:rFonts w:hint="eastAsia" w:ascii="宋体" w:hAnsi="宋体"/>
                <w:sz w:val="24"/>
                <w:szCs w:val="24"/>
              </w:rPr>
              <w:t xml:space="preserve">5</w:t>
            </w:r>
            <w:r/>
          </w:p>
        </w:tc>
        <w:tc>
          <w:tcPr>
            <w:tcW w:w="5759" w:type="dxa"/>
            <w:vAlign w:val="center"/>
            <w:textDirection w:val="lrTb"/>
            <w:noWrap w:val="false"/>
          </w:tcPr>
          <w:p>
            <w:pPr>
              <w:ind w:left="17" w:hanging="17"/>
              <w:jc w:val="left"/>
              <w:spacing w:line="460" w:lineRule="exact"/>
              <w:rPr>
                <w:rFonts w:ascii="宋体" w:hAnsi="宋体"/>
                <w:sz w:val="24"/>
                <w:szCs w:val="24"/>
              </w:rPr>
            </w:pPr>
            <w:r>
              <w:rPr>
                <w:rFonts w:hint="eastAsia" w:ascii="宋体" w:hAnsi="宋体"/>
                <w:sz w:val="24"/>
                <w:szCs w:val="24"/>
              </w:rPr>
              <w:t xml:space="preserve">5.2</w:t>
            </w:r>
            <w:r>
              <w:rPr>
                <w:rFonts w:hint="eastAsia" w:ascii="宋体" w:hAnsi="宋体"/>
                <w:sz w:val="24"/>
                <w:szCs w:val="24"/>
                <w:lang w:val="en-US" w:eastAsia="zh-CN"/>
              </w:rPr>
              <w:t xml:space="preserve">.1</w:t>
            </w:r>
            <w:r>
              <w:rPr>
                <w:rFonts w:hint="eastAsia" w:ascii="宋体" w:hAnsi="宋体"/>
                <w:sz w:val="24"/>
                <w:szCs w:val="24"/>
              </w:rPr>
              <w:t xml:space="preserve">投标人承诺组织周期性现采，提供承诺函得2分；不提供不得分。</w:t>
            </w:r>
            <w:r/>
          </w:p>
          <w:p>
            <w:pPr>
              <w:ind w:left="17" w:hanging="17"/>
              <w:jc w:val="left"/>
              <w:spacing w:line="460" w:lineRule="exact"/>
            </w:pPr>
            <w:r>
              <w:rPr>
                <w:rFonts w:hint="eastAsia" w:ascii="宋体" w:hAnsi="宋体"/>
                <w:sz w:val="24"/>
                <w:szCs w:val="24"/>
                <w:lang w:val="en-US" w:eastAsia="zh-CN"/>
              </w:rPr>
              <w:t xml:space="preserve">5.2.2</w:t>
            </w:r>
            <w:r>
              <w:rPr>
                <w:rFonts w:hint="eastAsia" w:ascii="宋体" w:hAnsi="宋体"/>
                <w:sz w:val="24"/>
                <w:szCs w:val="24"/>
              </w:rPr>
              <w:t xml:space="preserve">投标人提供现采基地相关证明材料，评委根据投标人现采基地状况评分，本项满分</w:t>
            </w:r>
            <w:r>
              <w:rPr>
                <w:rFonts w:ascii="宋体" w:hAnsi="宋体"/>
                <w:sz w:val="24"/>
                <w:szCs w:val="24"/>
              </w:rPr>
              <w:t xml:space="preserve">3</w:t>
            </w:r>
            <w:r>
              <w:rPr>
                <w:rFonts w:hint="eastAsia" w:ascii="宋体" w:hAnsi="宋体"/>
                <w:sz w:val="24"/>
                <w:szCs w:val="24"/>
              </w:rPr>
              <w:t xml:space="preserve">分</w:t>
            </w:r>
            <w:r>
              <w:rPr>
                <w:rFonts w:hint="eastAsia" w:ascii="宋体" w:hAnsi="宋体"/>
                <w:sz w:val="24"/>
                <w:szCs w:val="24"/>
                <w:lang w:val="en-US" w:eastAsia="zh-CN"/>
              </w:rPr>
              <w:t xml:space="preserve">。现采基地</w:t>
            </w:r>
            <w:r>
              <w:rPr>
                <w:rFonts w:hint="eastAsia" w:ascii="宋体" w:hAnsi="宋体" w:eastAsia="宋体" w:cs="Times New Roman"/>
                <w:sz w:val="24"/>
                <w:szCs w:val="24"/>
              </w:rPr>
              <w:t xml:space="preserve">现货品种丰富</w:t>
            </w:r>
            <w:r>
              <w:rPr>
                <w:rFonts w:hint="eastAsia" w:ascii="宋体" w:hAnsi="宋体" w:eastAsia="宋体" w:cs="Times New Roman"/>
                <w:sz w:val="24"/>
                <w:szCs w:val="24"/>
                <w:lang w:eastAsia="zh-CN"/>
              </w:rPr>
              <w:t xml:space="preserve">、</w:t>
            </w:r>
            <w:r>
              <w:rPr>
                <w:rFonts w:hint="eastAsia" w:ascii="宋体" w:hAnsi="宋体"/>
                <w:sz w:val="24"/>
                <w:szCs w:val="24"/>
                <w:lang w:val="en-US" w:eastAsia="zh-CN"/>
              </w:rPr>
              <w:t xml:space="preserve">优于学校需求得3分；</w:t>
            </w:r>
            <w:r>
              <w:rPr>
                <w:rFonts w:hint="eastAsia" w:ascii="宋体" w:hAnsi="宋体" w:eastAsia="宋体" w:cs="Times New Roman"/>
                <w:sz w:val="24"/>
                <w:szCs w:val="24"/>
              </w:rPr>
              <w:t xml:space="preserve">现货品种</w:t>
            </w:r>
            <w:r>
              <w:rPr>
                <w:rFonts w:hint="eastAsia" w:ascii="宋体" w:hAnsi="宋体" w:eastAsia="宋体" w:cs="Times New Roman"/>
                <w:sz w:val="24"/>
                <w:szCs w:val="24"/>
                <w:lang w:val="en-US" w:eastAsia="zh-CN"/>
              </w:rPr>
              <w:t xml:space="preserve">较</w:t>
            </w:r>
            <w:r>
              <w:rPr>
                <w:rFonts w:hint="eastAsia" w:ascii="宋体" w:hAnsi="宋体" w:eastAsia="宋体" w:cs="Times New Roman"/>
                <w:sz w:val="24"/>
                <w:szCs w:val="24"/>
              </w:rPr>
              <w:t xml:space="preserve">丰富</w:t>
            </w:r>
            <w:r>
              <w:rPr>
                <w:rFonts w:hint="eastAsia" w:ascii="宋体" w:hAnsi="宋体" w:eastAsia="宋体" w:cs="Times New Roman"/>
                <w:sz w:val="24"/>
                <w:szCs w:val="24"/>
                <w:lang w:eastAsia="zh-CN"/>
              </w:rPr>
              <w:t xml:space="preserve">、</w:t>
            </w:r>
            <w:r>
              <w:rPr>
                <w:rFonts w:hint="eastAsia" w:ascii="宋体" w:hAnsi="宋体"/>
                <w:sz w:val="24"/>
                <w:szCs w:val="24"/>
                <w:lang w:val="en-US" w:eastAsia="zh-CN"/>
              </w:rPr>
              <w:t xml:space="preserve">满足学校需求得2分；</w:t>
            </w:r>
            <w:r>
              <w:rPr>
                <w:rFonts w:hint="eastAsia" w:ascii="宋体" w:hAnsi="宋体" w:eastAsia="宋体" w:cs="Times New Roman"/>
                <w:sz w:val="24"/>
                <w:szCs w:val="24"/>
              </w:rPr>
              <w:t xml:space="preserve">现货品种</w:t>
            </w:r>
            <w:r>
              <w:rPr>
                <w:rFonts w:hint="eastAsia" w:ascii="宋体" w:hAnsi="宋体" w:eastAsia="宋体" w:cs="Times New Roman"/>
                <w:sz w:val="24"/>
                <w:szCs w:val="24"/>
                <w:lang w:val="en-US" w:eastAsia="zh-CN"/>
              </w:rPr>
              <w:t xml:space="preserve">不够、</w:t>
            </w:r>
            <w:r>
              <w:rPr>
                <w:rFonts w:hint="eastAsia" w:ascii="宋体" w:hAnsi="宋体" w:eastAsia="宋体" w:cs="Times New Roman"/>
                <w:sz w:val="24"/>
                <w:szCs w:val="24"/>
              </w:rPr>
              <w:t xml:space="preserve">丰富</w:t>
            </w:r>
            <w:r>
              <w:rPr>
                <w:rFonts w:hint="eastAsia" w:ascii="宋体" w:hAnsi="宋体"/>
                <w:sz w:val="24"/>
                <w:szCs w:val="24"/>
                <w:lang w:val="en-US" w:eastAsia="zh-CN"/>
              </w:rPr>
              <w:t xml:space="preserve">基本满足学校需求得1分。</w:t>
            </w:r>
            <w:r>
              <w:rPr>
                <w:rFonts w:hint="eastAsia" w:ascii="宋体" w:hAnsi="宋体"/>
                <w:sz w:val="24"/>
                <w:szCs w:val="24"/>
              </w:rPr>
              <w:t xml:space="preserve">（投标人须提供现采基地相关证明材料并加盖投标人公章，否则不计分）。</w:t>
            </w:r>
            <w:r/>
          </w:p>
        </w:tc>
      </w:tr>
      <w:tr>
        <w:trPr>
          <w:jc w:val="center"/>
          <w:trHeight w:val="1488"/>
        </w:trPr>
        <w:tc>
          <w:tcPr>
            <w:tcW w:w="694" w:type="dxa"/>
            <w:vAlign w:val="center"/>
            <w:vMerge w:val="continue"/>
            <w:textDirection w:val="lrTb"/>
            <w:noWrap w:val="false"/>
          </w:tcPr>
          <w:p>
            <w:pPr>
              <w:jc w:val="center"/>
              <w:spacing w:line="460" w:lineRule="exact"/>
              <w:rPr>
                <w:rFonts w:hint="eastAsia" w:ascii="宋体" w:hAnsi="宋体"/>
                <w:sz w:val="24"/>
                <w:szCs w:val="24"/>
              </w:rPr>
            </w:pPr>
            <w:r>
              <w:rPr>
                <w:rFonts w:hint="eastAsia" w:ascii="宋体" w:hAnsi="宋体"/>
                <w:sz w:val="24"/>
                <w:szCs w:val="24"/>
              </w:rPr>
            </w:r>
            <w:r/>
          </w:p>
        </w:tc>
        <w:tc>
          <w:tcPr>
            <w:tcW w:w="1501" w:type="dxa"/>
            <w:vAlign w:val="center"/>
            <w:vMerge w:val="continue"/>
            <w:textDirection w:val="lrTb"/>
            <w:noWrap w:val="false"/>
          </w:tcPr>
          <w:p>
            <w:pPr>
              <w:jc w:val="left"/>
              <w:spacing w:line="460" w:lineRule="exact"/>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jc w:val="center"/>
              <w:spacing w:line="460" w:lineRule="exact"/>
              <w:rPr>
                <w:rFonts w:hint="eastAsia" w:ascii="宋体" w:hAnsi="宋体"/>
                <w:sz w:val="24"/>
                <w:szCs w:val="24"/>
              </w:rPr>
            </w:pPr>
            <w:r>
              <w:rPr>
                <w:rFonts w:hint="eastAsia" w:ascii="宋体" w:hAnsi="宋体"/>
                <w:sz w:val="24"/>
                <w:szCs w:val="24"/>
              </w:rPr>
              <w:t xml:space="preserve">5</w:t>
            </w:r>
            <w:r/>
          </w:p>
        </w:tc>
        <w:tc>
          <w:tcPr>
            <w:tcW w:w="5759" w:type="dxa"/>
            <w:vAlign w:val="center"/>
            <w:textDirection w:val="lrTb"/>
            <w:noWrap w:val="false"/>
          </w:tcPr>
          <w:p>
            <w:pPr>
              <w:ind w:left="17" w:hanging="17"/>
              <w:jc w:val="left"/>
              <w:spacing w:line="460" w:lineRule="exact"/>
              <w:rPr>
                <w:rFonts w:hint="eastAsia" w:ascii="宋体" w:hAnsi="宋体"/>
                <w:sz w:val="24"/>
                <w:szCs w:val="24"/>
              </w:rPr>
            </w:pPr>
            <w:r>
              <w:rPr>
                <w:rFonts w:hint="eastAsia" w:ascii="宋体" w:hAnsi="宋体"/>
                <w:sz w:val="24"/>
                <w:szCs w:val="24"/>
              </w:rPr>
              <w:t xml:space="preserve">5.3投标人响应项目需求中采访数据、编目数据、加工、售后服务等服务承诺，从响应问答的时间、推送个性化专题书单的能力、物流服务、退换货服务等方面进行评分，完全满足本项目要求的得5分，基本满足的得3分，不完全满足不得分。（投标文件内提供承诺函并加盖公章，未提供的不得分）。</w:t>
            </w:r>
            <w:r/>
          </w:p>
        </w:tc>
      </w:tr>
      <w:tr>
        <w:trPr>
          <w:jc w:val="center"/>
          <w:trHeight w:val="560"/>
        </w:trPr>
        <w:tc>
          <w:tcPr>
            <w:tcW w:w="694" w:type="dxa"/>
            <w:vAlign w:val="center"/>
            <w:textDirection w:val="lrTb"/>
            <w:noWrap w:val="false"/>
          </w:tcPr>
          <w:p>
            <w:pPr>
              <w:jc w:val="center"/>
              <w:spacing w:line="460" w:lineRule="exact"/>
              <w:rPr>
                <w:rFonts w:ascii="宋体" w:hAnsi="宋体" w:cs="宋体"/>
                <w:sz w:val="24"/>
                <w:szCs w:val="24"/>
              </w:rPr>
            </w:pPr>
            <w:r>
              <w:rPr>
                <w:rFonts w:hint="eastAsia" w:ascii="宋体" w:hAnsi="宋体"/>
                <w:sz w:val="24"/>
                <w:szCs w:val="24"/>
              </w:rPr>
              <w:t xml:space="preserve">六</w:t>
            </w:r>
            <w:r/>
          </w:p>
        </w:tc>
        <w:tc>
          <w:tcPr>
            <w:tcW w:w="1501" w:type="dxa"/>
            <w:vAlign w:val="center"/>
            <w:textDirection w:val="lrTb"/>
            <w:noWrap w:val="false"/>
          </w:tcPr>
          <w:p>
            <w:pPr>
              <w:jc w:val="left"/>
              <w:spacing w:line="460" w:lineRule="exact"/>
              <w:rPr>
                <w:rFonts w:ascii="宋体" w:hAnsi="宋体" w:cs="宋体"/>
                <w:sz w:val="24"/>
                <w:szCs w:val="24"/>
              </w:rPr>
            </w:pPr>
            <w:r>
              <w:rPr>
                <w:rFonts w:hint="eastAsia" w:ascii="宋体" w:hAnsi="宋体"/>
                <w:sz w:val="24"/>
                <w:szCs w:val="24"/>
              </w:rPr>
              <w:t xml:space="preserve">客户评价</w:t>
            </w:r>
            <w:r/>
          </w:p>
        </w:tc>
        <w:tc>
          <w:tcPr>
            <w:tcW w:w="1134" w:type="dxa"/>
            <w:vAlign w:val="center"/>
            <w:textDirection w:val="lrTb"/>
            <w:noWrap w:val="false"/>
          </w:tcPr>
          <w:p>
            <w:pPr>
              <w:jc w:val="center"/>
              <w:spacing w:line="460" w:lineRule="exact"/>
              <w:rPr>
                <w:rFonts w:ascii="宋体" w:hAnsi="宋体" w:cs="宋体"/>
                <w:sz w:val="24"/>
                <w:szCs w:val="24"/>
              </w:rPr>
            </w:pPr>
            <w:r>
              <w:rPr>
                <w:rFonts w:hint="eastAsia" w:ascii="宋体" w:hAnsi="宋体"/>
                <w:sz w:val="24"/>
                <w:szCs w:val="24"/>
              </w:rPr>
              <w:t xml:space="preserve">6</w:t>
            </w:r>
            <w:r/>
          </w:p>
        </w:tc>
        <w:tc>
          <w:tcPr>
            <w:tcW w:w="5759" w:type="dxa"/>
            <w:vAlign w:val="center"/>
            <w:textDirection w:val="lrTb"/>
            <w:noWrap w:val="false"/>
          </w:tcPr>
          <w:p>
            <w:pPr>
              <w:ind w:left="17" w:hanging="17"/>
              <w:jc w:val="left"/>
              <w:spacing w:line="460" w:lineRule="exact"/>
              <w:rPr>
                <w:rFonts w:ascii="宋体" w:hAnsi="宋体" w:cs="宋体"/>
                <w:sz w:val="24"/>
                <w:szCs w:val="24"/>
              </w:rPr>
            </w:pPr>
            <w:r>
              <w:rPr>
                <w:rFonts w:hint="eastAsia" w:ascii="宋体" w:hAnsi="宋体"/>
                <w:sz w:val="24"/>
                <w:szCs w:val="24"/>
              </w:rPr>
              <w:t xml:space="preserve">投标人提</w:t>
            </w:r>
            <w:bookmarkStart w:id="110" w:name="_GoBack"/>
            <w:r>
              <w:rPr>
                <w:rFonts w:hint="eastAsia" w:ascii="宋体" w:hAnsi="宋体"/>
                <w:color w:val="auto"/>
                <w:sz w:val="24"/>
                <w:szCs w:val="24"/>
                <w:highlight w:val="none"/>
              </w:rPr>
              <w:t xml:space="preserve">供</w:t>
            </w:r>
            <w:r>
              <w:rPr>
                <w:rFonts w:hint="eastAsia" w:ascii="宋体" w:hAnsi="宋体"/>
                <w:color w:val="auto"/>
                <w:sz w:val="24"/>
                <w:szCs w:val="24"/>
                <w:highlight w:val="none"/>
                <w:lang w:val="en-US" w:eastAsia="zh-CN"/>
              </w:rPr>
              <w:t xml:space="preserve">2021</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9月1日</w:t>
            </w:r>
            <w:r>
              <w:rPr>
                <w:rFonts w:hint="eastAsia" w:ascii="宋体" w:hAnsi="宋体"/>
                <w:color w:val="auto"/>
                <w:sz w:val="24"/>
                <w:szCs w:val="24"/>
                <w:highlight w:val="none"/>
              </w:rPr>
              <w:t xml:space="preserve">以</w:t>
            </w:r>
            <w:bookmarkEnd w:id="110"/>
            <w:r>
              <w:rPr>
                <w:rFonts w:hint="eastAsia" w:ascii="宋体" w:hAnsi="宋体"/>
                <w:sz w:val="24"/>
                <w:szCs w:val="24"/>
              </w:rPr>
              <w:t xml:space="preserve">来同类项目客户评价证明材料，获得采购单位评价为“满意”以及类似评价意见书的，每提供一份评价，得1分，满分6分。（投标文件内提供客户评价证明材料并加盖公章，未提供的不得分）</w:t>
            </w:r>
            <w:r/>
          </w:p>
        </w:tc>
      </w:tr>
      <w:tr>
        <w:trPr>
          <w:jc w:val="center"/>
          <w:trHeight w:val="560"/>
        </w:trPr>
        <w:tc>
          <w:tcPr>
            <w:tcW w:w="694"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七</w:t>
            </w:r>
            <w:r/>
          </w:p>
        </w:tc>
        <w:tc>
          <w:tcPr>
            <w:tcW w:w="1501" w:type="dxa"/>
            <w:vAlign w:val="center"/>
            <w:textDirection w:val="lrTb"/>
            <w:noWrap w:val="false"/>
          </w:tcPr>
          <w:p>
            <w:pPr>
              <w:jc w:val="left"/>
              <w:spacing w:line="460" w:lineRule="exact"/>
              <w:rPr>
                <w:rFonts w:hint="eastAsia" w:ascii="宋体" w:hAnsi="宋体"/>
                <w:sz w:val="24"/>
                <w:szCs w:val="24"/>
              </w:rPr>
            </w:pPr>
            <w:r>
              <w:rPr>
                <w:rFonts w:hint="eastAsia" w:ascii="宋体" w:hAnsi="宋体"/>
                <w:sz w:val="24"/>
                <w:szCs w:val="24"/>
              </w:rPr>
              <w:t xml:space="preserve">项目实施</w:t>
            </w:r>
            <w:r/>
          </w:p>
          <w:p>
            <w:pPr>
              <w:jc w:val="left"/>
              <w:spacing w:line="460" w:lineRule="exact"/>
              <w:rPr>
                <w:rFonts w:hint="eastAsia" w:ascii="宋体" w:hAnsi="宋体"/>
                <w:sz w:val="24"/>
                <w:szCs w:val="24"/>
              </w:rPr>
            </w:pPr>
            <w:r>
              <w:rPr>
                <w:rFonts w:hint="eastAsia" w:ascii="宋体" w:hAnsi="宋体"/>
                <w:sz w:val="24"/>
                <w:szCs w:val="24"/>
              </w:rPr>
              <w:t xml:space="preserve">及保障方案</w:t>
            </w:r>
            <w:r/>
          </w:p>
        </w:tc>
        <w:tc>
          <w:tcPr>
            <w:tcW w:w="1134" w:type="dxa"/>
            <w:vAlign w:val="center"/>
            <w:textDirection w:val="lrTb"/>
            <w:noWrap w:val="false"/>
          </w:tcPr>
          <w:p>
            <w:pPr>
              <w:jc w:val="center"/>
              <w:spacing w:line="460" w:lineRule="exact"/>
              <w:rPr>
                <w:rFonts w:hint="eastAsia" w:ascii="宋体" w:hAnsi="宋体"/>
                <w:sz w:val="24"/>
                <w:szCs w:val="24"/>
              </w:rPr>
            </w:pPr>
            <w:r>
              <w:rPr>
                <w:rFonts w:hint="eastAsia" w:ascii="宋体" w:hAnsi="宋体"/>
                <w:sz w:val="24"/>
                <w:szCs w:val="24"/>
              </w:rPr>
              <w:t xml:space="preserve">8</w:t>
            </w:r>
            <w:r/>
          </w:p>
        </w:tc>
        <w:tc>
          <w:tcPr>
            <w:tcW w:w="5759"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lang w:val="en-US" w:eastAsia="zh-CN"/>
              </w:rPr>
              <w:t xml:space="preserve">7.1</w:t>
            </w:r>
            <w:r>
              <w:rPr>
                <w:rFonts w:hint="eastAsia" w:ascii="宋体" w:hAnsi="宋体"/>
                <w:sz w:val="24"/>
                <w:szCs w:val="24"/>
              </w:rPr>
              <w:t xml:space="preserve">投标人应根据招标文件要求提供项目实施方案</w:t>
            </w:r>
            <w:r>
              <w:rPr>
                <w:rFonts w:hint="eastAsia" w:ascii="宋体" w:hAnsi="宋体"/>
                <w:sz w:val="24"/>
                <w:szCs w:val="24"/>
                <w:lang w:eastAsia="zh-CN"/>
              </w:rPr>
              <w:t xml:space="preserve">（</w:t>
            </w:r>
            <w:r>
              <w:rPr>
                <w:rFonts w:hint="eastAsia" w:ascii="宋体" w:hAnsi="宋体"/>
                <w:sz w:val="24"/>
                <w:szCs w:val="24"/>
                <w:lang w:val="en-US" w:eastAsia="zh-CN"/>
              </w:rPr>
              <w:t xml:space="preserve">4分）</w:t>
            </w:r>
            <w:r>
              <w:rPr>
                <w:rFonts w:hint="eastAsia" w:ascii="宋体" w:hAnsi="宋体"/>
                <w:sz w:val="24"/>
                <w:szCs w:val="24"/>
              </w:rPr>
              <w:t xml:space="preserve">：方案内容详细、可行性高、</w:t>
            </w:r>
            <w:r>
              <w:rPr>
                <w:rFonts w:hint="eastAsia" w:ascii="宋体" w:hAnsi="宋体" w:cs="宋体"/>
                <w:sz w:val="24"/>
                <w:szCs w:val="24"/>
              </w:rPr>
              <w:t xml:space="preserve">吻合采购人要求</w:t>
            </w:r>
            <w:r>
              <w:rPr>
                <w:rFonts w:hint="eastAsia" w:ascii="宋体" w:hAnsi="宋体"/>
                <w:sz w:val="24"/>
                <w:szCs w:val="24"/>
              </w:rPr>
              <w:t xml:space="preserve">的得</w:t>
            </w:r>
            <w:r>
              <w:rPr>
                <w:rFonts w:hint="eastAsia" w:ascii="宋体" w:hAnsi="宋体"/>
                <w:sz w:val="24"/>
                <w:szCs w:val="24"/>
                <w:lang w:val="en-US" w:eastAsia="zh-CN"/>
              </w:rPr>
              <w:t xml:space="preserve">4</w:t>
            </w:r>
            <w:r>
              <w:rPr>
                <w:rFonts w:hint="eastAsia" w:ascii="宋体" w:hAnsi="宋体"/>
                <w:sz w:val="24"/>
                <w:szCs w:val="24"/>
              </w:rPr>
              <w:t xml:space="preserve">分；方案内容较为详细、可行性较高、较</w:t>
            </w:r>
            <w:r>
              <w:rPr>
                <w:rFonts w:hint="eastAsia" w:ascii="宋体" w:hAnsi="宋体" w:cs="宋体"/>
                <w:sz w:val="24"/>
                <w:szCs w:val="24"/>
              </w:rPr>
              <w:t xml:space="preserve">吻合采购人要求</w:t>
            </w:r>
            <w:r>
              <w:rPr>
                <w:rFonts w:hint="eastAsia" w:ascii="宋体" w:hAnsi="宋体"/>
                <w:sz w:val="24"/>
                <w:szCs w:val="24"/>
              </w:rPr>
              <w:t xml:space="preserve">的得</w:t>
            </w:r>
            <w:r>
              <w:rPr>
                <w:rFonts w:hint="eastAsia" w:ascii="宋体" w:hAnsi="宋体"/>
                <w:sz w:val="24"/>
                <w:szCs w:val="24"/>
                <w:lang w:val="en-US" w:eastAsia="zh-CN"/>
              </w:rPr>
              <w:t xml:space="preserve">2</w:t>
            </w:r>
            <w:r>
              <w:rPr>
                <w:rFonts w:hint="eastAsia" w:ascii="宋体" w:hAnsi="宋体"/>
                <w:sz w:val="24"/>
                <w:szCs w:val="24"/>
              </w:rPr>
              <w:t xml:space="preserve">分；方案内容基本详细、基本可行的得</w:t>
            </w:r>
            <w:r>
              <w:rPr>
                <w:rFonts w:hint="eastAsia" w:ascii="宋体" w:hAnsi="宋体"/>
                <w:sz w:val="24"/>
                <w:szCs w:val="24"/>
                <w:lang w:val="en-US" w:eastAsia="zh-CN"/>
              </w:rPr>
              <w:t xml:space="preserve">1</w:t>
            </w:r>
            <w:r>
              <w:rPr>
                <w:rFonts w:hint="eastAsia" w:ascii="宋体" w:hAnsi="宋体"/>
                <w:sz w:val="24"/>
                <w:szCs w:val="24"/>
              </w:rPr>
              <w:t xml:space="preserve">分，其他或未提供的不得分。</w:t>
            </w:r>
            <w:r/>
          </w:p>
          <w:p>
            <w:pPr>
              <w:pStyle w:val="688"/>
              <w:ind w:firstLine="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7.2投标人应根据招标文件要求提供质量保障方案及应急保障方案（4分）：</w:t>
            </w:r>
            <w:r/>
          </w:p>
          <w:p>
            <w:pPr>
              <w:jc w:val="left"/>
              <w:spacing w:line="460" w:lineRule="exact"/>
              <w:rPr>
                <w:rFonts w:hint="eastAsia" w:ascii="宋体" w:hAnsi="宋体"/>
                <w:sz w:val="24"/>
                <w:szCs w:val="24"/>
              </w:rPr>
            </w:pPr>
            <w:r>
              <w:rPr>
                <w:rFonts w:hint="eastAsia" w:ascii="宋体" w:hAnsi="宋体"/>
                <w:sz w:val="24"/>
                <w:szCs w:val="24"/>
              </w:rPr>
              <w:t xml:space="preserve">方案内容详细、可行性高、</w:t>
            </w:r>
            <w:r>
              <w:rPr>
                <w:rFonts w:hint="eastAsia" w:ascii="宋体" w:hAnsi="宋体" w:cs="宋体"/>
                <w:sz w:val="24"/>
                <w:szCs w:val="24"/>
              </w:rPr>
              <w:t xml:space="preserve">吻合采购人要求</w:t>
            </w:r>
            <w:r>
              <w:rPr>
                <w:rFonts w:hint="eastAsia" w:ascii="宋体" w:hAnsi="宋体"/>
                <w:sz w:val="24"/>
                <w:szCs w:val="24"/>
              </w:rPr>
              <w:t xml:space="preserve">的得</w:t>
            </w:r>
            <w:r>
              <w:rPr>
                <w:rFonts w:hint="eastAsia" w:ascii="宋体" w:hAnsi="宋体"/>
                <w:sz w:val="24"/>
                <w:szCs w:val="24"/>
                <w:lang w:val="en-US" w:eastAsia="zh-CN"/>
              </w:rPr>
              <w:t xml:space="preserve">4</w:t>
            </w:r>
            <w:r>
              <w:rPr>
                <w:rFonts w:hint="eastAsia" w:ascii="宋体" w:hAnsi="宋体"/>
                <w:sz w:val="24"/>
                <w:szCs w:val="24"/>
              </w:rPr>
              <w:t xml:space="preserve">分；方案内容较为详细、可行性较高、较</w:t>
            </w:r>
            <w:r>
              <w:rPr>
                <w:rFonts w:hint="eastAsia" w:ascii="宋体" w:hAnsi="宋体" w:cs="宋体"/>
                <w:sz w:val="24"/>
                <w:szCs w:val="24"/>
              </w:rPr>
              <w:t xml:space="preserve">吻合采购人要求</w:t>
            </w:r>
            <w:r>
              <w:rPr>
                <w:rFonts w:hint="eastAsia" w:ascii="宋体" w:hAnsi="宋体"/>
                <w:sz w:val="24"/>
                <w:szCs w:val="24"/>
              </w:rPr>
              <w:t xml:space="preserve">的得</w:t>
            </w:r>
            <w:r>
              <w:rPr>
                <w:rFonts w:hint="eastAsia" w:ascii="宋体" w:hAnsi="宋体"/>
                <w:sz w:val="24"/>
                <w:szCs w:val="24"/>
                <w:lang w:val="en-US" w:eastAsia="zh-CN"/>
              </w:rPr>
              <w:t xml:space="preserve">2</w:t>
            </w:r>
            <w:r>
              <w:rPr>
                <w:rFonts w:hint="eastAsia" w:ascii="宋体" w:hAnsi="宋体"/>
                <w:sz w:val="24"/>
                <w:szCs w:val="24"/>
              </w:rPr>
              <w:t xml:space="preserve">分；方案内容基本详细、基本可行的得</w:t>
            </w:r>
            <w:r>
              <w:rPr>
                <w:rFonts w:hint="eastAsia" w:ascii="宋体" w:hAnsi="宋体"/>
                <w:sz w:val="24"/>
                <w:szCs w:val="24"/>
                <w:lang w:val="en-US" w:eastAsia="zh-CN"/>
              </w:rPr>
              <w:t xml:space="preserve">1</w:t>
            </w:r>
            <w:r>
              <w:rPr>
                <w:rFonts w:hint="eastAsia" w:ascii="宋体" w:hAnsi="宋体"/>
                <w:sz w:val="24"/>
                <w:szCs w:val="24"/>
              </w:rPr>
              <w:t xml:space="preserve">分，其他或未提供的不得分。</w:t>
            </w:r>
            <w:r/>
          </w:p>
        </w:tc>
      </w:tr>
      <w:tr>
        <w:trPr>
          <w:jc w:val="center"/>
          <w:trHeight w:val="560"/>
        </w:trPr>
        <w:tc>
          <w:tcPr>
            <w:tcW w:w="694"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八</w:t>
            </w:r>
            <w:r/>
          </w:p>
        </w:tc>
        <w:tc>
          <w:tcPr>
            <w:tcW w:w="1501"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其他服务承诺</w:t>
            </w:r>
            <w:r/>
          </w:p>
        </w:tc>
        <w:tc>
          <w:tcPr>
            <w:tcW w:w="1134"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8</w:t>
            </w:r>
            <w:r/>
          </w:p>
        </w:tc>
        <w:tc>
          <w:tcPr>
            <w:tcW w:w="5759"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承诺向学校提供下列配套服务，满分8分（投标文件内提供承诺函并加盖公章，未提供的不得分）</w:t>
            </w:r>
            <w:r/>
          </w:p>
          <w:p>
            <w:pPr>
              <w:jc w:val="left"/>
              <w:spacing w:line="460" w:lineRule="exact"/>
              <w:rPr>
                <w:rFonts w:ascii="宋体" w:hAnsi="宋体"/>
                <w:sz w:val="24"/>
                <w:szCs w:val="24"/>
              </w:rPr>
            </w:pPr>
            <w:r>
              <w:rPr>
                <w:rFonts w:hint="eastAsia" w:ascii="宋体" w:hAnsi="宋体"/>
                <w:sz w:val="24"/>
                <w:szCs w:val="24"/>
              </w:rPr>
              <w:t xml:space="preserve">8.1与采购方策划、组织阅读推广活动，并提供阅读推广宣传活动计划及所需用品，活动形式及用品丰富的得4分；活动形式及用品普通的得2分；活动形式及用品单一或没有的，不得分。满分4分。</w:t>
            </w:r>
            <w:r/>
          </w:p>
          <w:p>
            <w:pPr>
              <w:jc w:val="left"/>
              <w:spacing w:line="460" w:lineRule="exact"/>
              <w:rPr>
                <w:rFonts w:ascii="宋体" w:hAnsi="宋体"/>
                <w:sz w:val="24"/>
                <w:szCs w:val="24"/>
              </w:rPr>
            </w:pPr>
            <w:r>
              <w:rPr>
                <w:rFonts w:hint="eastAsia" w:ascii="宋体" w:hAnsi="宋体"/>
                <w:sz w:val="24"/>
                <w:szCs w:val="24"/>
              </w:rPr>
              <w:t xml:space="preserve">8.2提供符合学生需求的专业专家讲座一次1分，满分2分。</w:t>
            </w:r>
            <w:r/>
          </w:p>
          <w:p>
            <w:pPr>
              <w:ind w:left="17" w:hanging="17"/>
              <w:jc w:val="left"/>
              <w:spacing w:line="460" w:lineRule="exact"/>
              <w:rPr>
                <w:rFonts w:ascii="宋体" w:hAnsi="宋体"/>
                <w:sz w:val="24"/>
                <w:szCs w:val="24"/>
              </w:rPr>
            </w:pPr>
            <w:r>
              <w:rPr>
                <w:rFonts w:hint="eastAsia" w:ascii="宋体" w:hAnsi="宋体"/>
                <w:sz w:val="24"/>
                <w:szCs w:val="24"/>
              </w:rPr>
              <w:t xml:space="preserve">8.3根据采购方需求，提供可入馆藏的阅读推广图书（提供[200-400）种，[400-800）册）的得1分；提供400种及以上、800册及以上的得2分。本项满分2分，无承诺或承诺不符合学校要求的不得分。</w:t>
            </w:r>
            <w:r/>
          </w:p>
        </w:tc>
      </w:tr>
    </w:tbl>
    <w:p>
      <w:pPr>
        <w:jc w:val="left"/>
        <w:spacing w:line="360" w:lineRule="auto"/>
        <w:rPr>
          <w:rFonts w:ascii="宋体" w:hAnsi="宋体"/>
          <w:b/>
          <w:color w:val="000000"/>
          <w:sz w:val="24"/>
          <w:szCs w:val="24"/>
        </w:rPr>
      </w:pPr>
      <w:r>
        <w:rPr>
          <w:rFonts w:ascii="宋体" w:hAnsi="宋体"/>
          <w:b/>
          <w:color w:val="000000"/>
          <w:sz w:val="24"/>
          <w:szCs w:val="24"/>
        </w:rPr>
      </w:r>
      <w:bookmarkEnd w:id="83"/>
      <w:bookmarkEnd w:id="84"/>
      <w:bookmarkEnd w:id="91"/>
      <w:bookmarkEnd w:id="92"/>
      <w:bookmarkEnd w:id="93"/>
      <w:r/>
    </w:p>
    <w:p>
      <w:pPr>
        <w:pStyle w:val="917"/>
        <w:ind w:firstLine="441"/>
        <w:rPr>
          <w:rFonts w:hint="eastAsia" w:ascii="宋体" w:hAnsi="宋体"/>
          <w:b/>
        </w:rPr>
      </w:pPr>
      <w:r>
        <w:rPr>
          <w:rFonts w:hint="eastAsia" w:ascii="宋体" w:hAnsi="宋体"/>
          <w:b/>
        </w:rPr>
        <w:t xml:space="preserve">政府采购政策功能落实</w:t>
      </w:r>
      <w:r/>
    </w:p>
    <w:p>
      <w:pPr>
        <w:pStyle w:val="917"/>
        <w:spacing w:line="0" w:lineRule="atLeast"/>
        <w:rPr>
          <w:rFonts w:hint="eastAsia" w:ascii="宋体" w:hAnsi="宋体"/>
        </w:rPr>
      </w:pPr>
      <w:r>
        <w:rPr>
          <w:rFonts w:hint="eastAsia" w:ascii="宋体" w:hAnsi="宋体"/>
        </w:rPr>
        <w:t xml:space="preserve">1、小微型企业价格扣除</w:t>
      </w:r>
      <w:r/>
    </w:p>
    <w:p>
      <w:pPr>
        <w:pStyle w:val="917"/>
        <w:ind w:firstLine="360"/>
        <w:spacing w:line="0" w:lineRule="atLeast"/>
        <w:rPr>
          <w:rFonts w:hint="eastAsia" w:ascii="宋体" w:hAnsi="宋体"/>
        </w:rPr>
      </w:pPr>
      <w:r>
        <w:rPr>
          <w:rFonts w:hint="eastAsia" w:ascii="宋体" w:hAnsi="宋体"/>
        </w:rPr>
        <w:t xml:space="preserve">（1）本项目对小型和微型企业提供的服务给予10%的扣除价格，用扣除后的价格参与评审。</w:t>
      </w:r>
      <w:r/>
    </w:p>
    <w:p>
      <w:pPr>
        <w:pStyle w:val="917"/>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17"/>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17"/>
        <w:spacing w:line="0" w:lineRule="atLeast"/>
        <w:rPr>
          <w:rFonts w:hint="eastAsia" w:ascii="宋体" w:hAnsi="宋体"/>
        </w:rPr>
      </w:pPr>
      <w:r>
        <w:rPr>
          <w:rFonts w:hint="eastAsia" w:ascii="宋体" w:hAnsi="宋体"/>
        </w:rPr>
        <w:t xml:space="preserve">2、残疾人福利单位价格扣除</w:t>
      </w:r>
      <w:r/>
    </w:p>
    <w:p>
      <w:pPr>
        <w:pStyle w:val="917"/>
        <w:ind w:left="120" w:firstLine="360"/>
        <w:spacing w:line="0" w:lineRule="atLeast"/>
        <w:rPr>
          <w:rFonts w:hint="eastAsia" w:ascii="宋体" w:hAnsi="宋体"/>
        </w:rPr>
      </w:pPr>
      <w:r>
        <w:rPr>
          <w:rFonts w:hint="eastAsia" w:ascii="宋体" w:hAnsi="宋体"/>
        </w:rPr>
        <w:t xml:space="preserve">（1）本项目对残疾人福利性单位视同小型、微型企业，给予10%的价格扣除，用扣除后的价格参与评审。</w:t>
      </w:r>
      <w:r/>
    </w:p>
    <w:p>
      <w:pPr>
        <w:pStyle w:val="917"/>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17"/>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17"/>
        <w:spacing w:line="0" w:lineRule="atLeast"/>
        <w:rPr>
          <w:rFonts w:hint="eastAsia" w:ascii="宋体" w:hAnsi="宋体"/>
        </w:rPr>
      </w:pPr>
      <w:r>
        <w:rPr>
          <w:rFonts w:hint="eastAsia" w:ascii="宋体" w:hAnsi="宋体"/>
        </w:rPr>
        <w:t xml:space="preserve">3、监狱和戒毒企业价格扣除</w:t>
      </w:r>
      <w:r/>
    </w:p>
    <w:p>
      <w:pPr>
        <w:pStyle w:val="917"/>
        <w:spacing w:line="0" w:lineRule="atLeast"/>
        <w:rPr>
          <w:rFonts w:hint="eastAsia" w:ascii="宋体" w:hAnsi="宋体"/>
        </w:rPr>
      </w:pPr>
      <w:r>
        <w:rPr>
          <w:rFonts w:hint="eastAsia" w:ascii="宋体" w:hAnsi="宋体"/>
        </w:rPr>
        <w:t xml:space="preserve">（1）本项目对监狱和戒毒企业（简称监狱企业）视同小型、微型企业，给予10%的价格扣除，用扣除后的价格参与评审。</w:t>
      </w:r>
      <w:r/>
    </w:p>
    <w:p>
      <w:pPr>
        <w:pStyle w:val="917"/>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7"/>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17"/>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17"/>
        <w:spacing w:line="400" w:lineRule="exact"/>
        <w:rPr>
          <w:rFonts w:hint="eastAsia" w:ascii="宋体" w:hAnsi="宋体"/>
        </w:rPr>
      </w:pPr>
      <w:r>
        <w:rPr>
          <w:rFonts w:hint="eastAsia" w:ascii="宋体" w:hAnsi="宋体"/>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917"/>
        <w:spacing w:line="400" w:lineRule="exact"/>
        <w:rPr>
          <w:rFonts w:hint="eastAsia" w:ascii="宋体" w:hAnsi="宋体"/>
        </w:rPr>
      </w:pPr>
      <w:r>
        <w:rPr>
          <w:rFonts w:hint="eastAsia" w:ascii="宋体" w:hAnsi="宋体"/>
        </w:rPr>
        <w:t xml:space="preserve">6、联合体各方均为小型、微型企业（残疾人福利单位、监狱企业）的，联合体享受10%价格扣除，用扣除后的价格参与评审。</w:t>
      </w:r>
      <w:r/>
    </w:p>
    <w:p>
      <w:pPr>
        <w:jc w:val="center"/>
        <w:spacing w:line="360" w:lineRule="auto"/>
        <w:rPr>
          <w:rFonts w:hint="eastAsia" w:ascii="黑体" w:eastAsia="黑体"/>
          <w:bCs/>
          <w:sz w:val="44"/>
        </w:rPr>
      </w:pPr>
      <w:r>
        <w:rPr>
          <w:rFonts w:ascii="黑体" w:eastAsia="黑体"/>
          <w:bCs/>
          <w:sz w:val="44"/>
        </w:rPr>
        <w:br w:type="page" w:clear="all"/>
      </w:r>
      <w:r>
        <w:rPr>
          <w:rFonts w:hint="eastAsia" w:ascii="黑体" w:eastAsia="黑体"/>
          <w:bCs/>
          <w:sz w:val="44"/>
        </w:rPr>
        <w:t xml:space="preserve">第六章  投标文件格式</w:t>
      </w:r>
      <w:r/>
    </w:p>
    <w:p>
      <w:pPr>
        <w:jc w:val="center"/>
        <w:rPr>
          <w:rFonts w:hint="eastAsia" w:ascii="宋体" w:hAnsi="宋体"/>
          <w:b/>
          <w:sz w:val="72"/>
        </w:rPr>
      </w:pPr>
      <w:r/>
      <w:bookmarkStart w:id="94" w:name="_Hlt26671244"/>
      <w:r/>
      <w:bookmarkEnd w:id="94"/>
      <w:r/>
      <w:bookmarkStart w:id="95" w:name="_Hlt26955039"/>
      <w:r/>
      <w:bookmarkEnd w:id="95"/>
      <w:r/>
      <w:bookmarkStart w:id="96" w:name="_Toc120614282"/>
      <w:r/>
      <w:bookmarkStart w:id="97" w:name="_Toc49090576"/>
      <w:r/>
      <w:bookmarkStart w:id="98" w:name="_Toc2655409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2530"/>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2530"/>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2530"/>
        <w:rPr>
          <w:rFonts w:hint="eastAsia" w:ascii="宋体" w:hAnsi="宋体"/>
          <w:b/>
          <w:sz w:val="36"/>
          <w:u w:val="single"/>
        </w:rPr>
      </w:pPr>
      <w:r>
        <w:rPr>
          <w:rFonts w:hint="eastAsia" w:ascii="宋体" w:hAnsi="宋体"/>
          <w:b/>
          <w:sz w:val="36"/>
          <w:u w:val="single"/>
        </w:rPr>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  投标人名称 ：</w:t>
      </w:r>
      <w:r>
        <w:rPr>
          <w:rFonts w:hint="eastAsia" w:ascii="宋体" w:hAnsi="宋体"/>
          <w:b/>
          <w:sz w:val="36"/>
          <w:u w:val="single"/>
        </w:rPr>
        <w:t xml:space="preserve">               </w:t>
      </w:r>
      <w:r/>
    </w:p>
    <w:p>
      <w:pPr>
        <w:ind w:firstLine="2349"/>
        <w:rPr>
          <w:rFonts w:ascii="宋体" w:hAnsi="宋体"/>
          <w:b/>
          <w:sz w:val="36"/>
          <w:u w:val="single"/>
        </w:rPr>
      </w:pPr>
      <w:r>
        <w:rPr>
          <w:rFonts w:hint="eastAsia" w:ascii="宋体" w:hAnsi="宋体"/>
          <w:b/>
          <w:sz w:val="36"/>
        </w:rPr>
        <w:t xml:space="preserve">法人</w:t>
      </w:r>
      <w:r>
        <w:rPr>
          <w:rFonts w:ascii="宋体" w:hAnsi="宋体"/>
          <w:b/>
          <w:sz w:val="36"/>
        </w:rPr>
        <w:t xml:space="preserve">代表（</w:t>
      </w:r>
      <w:r>
        <w:rPr>
          <w:rFonts w:hint="eastAsia" w:ascii="宋体" w:hAnsi="宋体"/>
          <w:b/>
          <w:sz w:val="36"/>
        </w:rPr>
        <w:t xml:space="preserve">授权</w:t>
      </w:r>
      <w:r>
        <w:rPr>
          <w:rFonts w:ascii="宋体" w:hAnsi="宋体"/>
          <w:b/>
          <w:sz w:val="36"/>
        </w:rPr>
        <w:t xml:space="preserve">代表）</w:t>
      </w:r>
      <w:r>
        <w:rPr>
          <w:rFonts w:hint="eastAsia" w:ascii="宋体" w:hAnsi="宋体"/>
          <w:b/>
          <w:sz w:val="36"/>
        </w:rPr>
        <w:t xml:space="preserve">：</w:t>
      </w:r>
      <w:r>
        <w:rPr>
          <w:rFonts w:hint="eastAsia" w:ascii="宋体" w:hAnsi="宋体"/>
          <w:b/>
          <w:sz w:val="36"/>
          <w:u w:val="single"/>
        </w:rPr>
        <w:t xml:space="preserve">         </w:t>
      </w:r>
      <w:r/>
    </w:p>
    <w:p>
      <w:pPr>
        <w:ind w:firstLine="2349"/>
        <w:rPr>
          <w:rFonts w:hint="eastAsia" w:ascii="宋体" w:hAnsi="宋体"/>
          <w:b/>
          <w:sz w:val="36"/>
        </w:rPr>
      </w:pPr>
      <w:r>
        <w:rPr>
          <w:rFonts w:hint="eastAsia" w:ascii="宋体" w:hAnsi="宋体"/>
          <w:b/>
          <w:sz w:val="36"/>
        </w:rPr>
        <w:t xml:space="preserve">联系</w:t>
      </w:r>
      <w:r>
        <w:rPr>
          <w:rFonts w:ascii="宋体" w:hAnsi="宋体"/>
          <w:b/>
          <w:sz w:val="36"/>
        </w:rPr>
        <w:t xml:space="preserve">电话：</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bookmarkEnd w:id="96"/>
      <w:bookmarkEnd w:id="97"/>
      <w:bookmarkEnd w:id="98"/>
      <w:r/>
    </w:p>
    <w:p>
      <w:pPr>
        <w:rPr>
          <w:rFonts w:hint="eastAsia" w:ascii="宋体" w:hAnsi="宋体"/>
          <w:b/>
          <w:bCs/>
          <w:sz w:val="32"/>
          <w:szCs w:val="32"/>
        </w:rPr>
      </w:pPr>
      <w:r>
        <w:rPr>
          <w:rFonts w:hint="eastAsia" w:ascii="宋体" w:hAnsi="宋体"/>
          <w:b/>
          <w:bCs/>
          <w:sz w:val="32"/>
          <w:szCs w:val="32"/>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投标主要文件目录</w:t>
      </w:r>
      <w:r/>
    </w:p>
    <w:p>
      <w:pPr>
        <w:ind w:left="480"/>
        <w:keepLines w:val="0"/>
        <w:keepNext w:val="0"/>
        <w:pageBreakBefore w:val="0"/>
        <w:spacing w:line="480" w:lineRule="auto"/>
        <w:widowControl w:val="off"/>
        <w:rPr>
          <w:rFonts w:hint="eastAsia" w:ascii="宋体" w:hAnsi="宋体"/>
          <w:i/>
          <w:sz w:val="28"/>
          <w:szCs w:val="28"/>
          <w:u w:val="single"/>
        </w:rPr>
      </w:pPr>
      <w:r>
        <w:rPr>
          <w:rFonts w:hint="eastAsia" w:ascii="宋体" w:hAnsi="宋体"/>
          <w:i/>
          <w:sz w:val="28"/>
          <w:szCs w:val="28"/>
          <w:u w:val="single"/>
        </w:rPr>
        <w:t xml:space="preserve">一、法人或者其他组织的营业执照等证明文件，自然人的身份证明</w:t>
      </w:r>
      <w:r/>
    </w:p>
    <w:p>
      <w:pPr>
        <w:ind w:left="480"/>
        <w:keepLines w:val="0"/>
        <w:keepNext w:val="0"/>
        <w:pageBreakBefore w:val="0"/>
        <w:spacing w:line="480" w:lineRule="auto"/>
        <w:widowControl w:val="off"/>
        <w:rPr>
          <w:rFonts w:hint="eastAsia" w:ascii="宋体" w:hAnsi="宋体"/>
          <w:i/>
          <w:sz w:val="28"/>
          <w:szCs w:val="28"/>
          <w:u w:val="single"/>
        </w:rPr>
      </w:pPr>
      <w:r>
        <w:rPr>
          <w:rFonts w:hint="eastAsia" w:ascii="宋体" w:hAnsi="宋体"/>
          <w:i/>
          <w:sz w:val="28"/>
          <w:szCs w:val="28"/>
          <w:u w:val="single"/>
        </w:rPr>
        <w:t xml:space="preserve">二、</w:t>
      </w:r>
      <w:r>
        <w:rPr>
          <w:rFonts w:hint="eastAsia" w:ascii="宋体" w:hAnsi="宋体"/>
          <w:i/>
          <w:sz w:val="28"/>
          <w:szCs w:val="28"/>
          <w:u w:val="single"/>
          <w:lang w:val="en-US" w:eastAsia="zh-CN"/>
        </w:rPr>
        <w:t xml:space="preserve">2022或2023</w:t>
      </w:r>
      <w:r>
        <w:rPr>
          <w:rFonts w:hint="eastAsia" w:ascii="宋体" w:hAnsi="宋体"/>
          <w:i/>
          <w:sz w:val="28"/>
          <w:szCs w:val="28"/>
          <w:u w:val="single"/>
        </w:rPr>
        <w:t xml:space="preserve">年度的财务状况报告（投标人成立不满一年无需提供）</w:t>
      </w:r>
      <w:r/>
    </w:p>
    <w:p>
      <w:pPr>
        <w:ind w:left="480"/>
        <w:keepLines w:val="0"/>
        <w:keepNext w:val="0"/>
        <w:pageBreakBefore w:val="0"/>
        <w:spacing w:line="480" w:lineRule="auto"/>
        <w:widowControl w:val="off"/>
        <w:rPr>
          <w:rFonts w:hint="eastAsia" w:ascii="宋体" w:hAnsi="宋体"/>
          <w:i/>
          <w:sz w:val="28"/>
          <w:szCs w:val="28"/>
          <w:u w:val="single"/>
        </w:rPr>
      </w:pPr>
      <w:r>
        <w:rPr>
          <w:rFonts w:hint="eastAsia" w:ascii="宋体" w:hAnsi="宋体"/>
          <w:i/>
          <w:sz w:val="28"/>
          <w:szCs w:val="28"/>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keepLines w:val="0"/>
        <w:keepNext w:val="0"/>
        <w:pageBreakBefore w:val="0"/>
        <w:spacing w:line="480" w:lineRule="auto"/>
        <w:widowControl w:val="off"/>
        <w:rPr>
          <w:rFonts w:hint="eastAsia" w:ascii="宋体" w:hAnsi="宋体"/>
          <w:i/>
          <w:sz w:val="28"/>
          <w:szCs w:val="28"/>
          <w:u w:val="single"/>
        </w:rPr>
      </w:pPr>
      <w:r>
        <w:rPr>
          <w:rFonts w:hint="eastAsia" w:ascii="宋体" w:hAnsi="宋体"/>
          <w:i/>
          <w:sz w:val="28"/>
          <w:szCs w:val="28"/>
          <w:u w:val="single"/>
        </w:rPr>
        <w:t xml:space="preserve">四、具备履行合同所必需的设备和专业技术能力的书面声明</w:t>
      </w:r>
      <w:r/>
    </w:p>
    <w:p>
      <w:pPr>
        <w:ind w:firstLine="480"/>
        <w:keepLines w:val="0"/>
        <w:keepNext w:val="0"/>
        <w:pageBreakBefore w:val="0"/>
        <w:spacing w:line="480" w:lineRule="auto"/>
        <w:widowControl w:val="off"/>
        <w:rPr>
          <w:rFonts w:hint="eastAsia" w:ascii="宋体" w:hAnsi="宋体"/>
          <w:i/>
          <w:sz w:val="28"/>
          <w:szCs w:val="28"/>
          <w:u w:val="single"/>
        </w:rPr>
      </w:pPr>
      <w:r>
        <w:rPr>
          <w:rFonts w:hint="eastAsia" w:ascii="宋体" w:hAnsi="宋体"/>
          <w:i/>
          <w:sz w:val="28"/>
          <w:szCs w:val="28"/>
          <w:u w:val="single"/>
        </w:rPr>
        <w:t xml:space="preserve">五、参加政府采购活动前 3 年内在经营活动中没有重大违法记录的书面声明</w:t>
      </w:r>
      <w:r/>
    </w:p>
    <w:p>
      <w:pPr>
        <w:ind w:firstLine="480"/>
        <w:keepLines w:val="0"/>
        <w:keepNext w:val="0"/>
        <w:pageBreakBefore w:val="0"/>
        <w:spacing w:line="480" w:lineRule="auto"/>
        <w:widowControl w:val="off"/>
        <w:rPr>
          <w:rFonts w:hint="eastAsia" w:ascii="宋体" w:hAnsi="宋体" w:eastAsia="宋体" w:cs="Times New Roman"/>
          <w:i/>
          <w:sz w:val="28"/>
          <w:szCs w:val="28"/>
          <w:u w:val="single"/>
        </w:rPr>
      </w:pPr>
      <w:r>
        <w:rPr>
          <w:rFonts w:hint="eastAsia" w:ascii="宋体" w:hAnsi="宋体"/>
          <w:i/>
          <w:sz w:val="28"/>
          <w:szCs w:val="28"/>
          <w:u w:val="single"/>
        </w:rPr>
        <w:t xml:space="preserve">六、</w:t>
      </w:r>
      <w:r>
        <w:rPr>
          <w:rFonts w:hint="eastAsia" w:ascii="宋体" w:hAnsi="宋体" w:eastAsia="宋体" w:cs="Times New Roman"/>
          <w:i/>
          <w:sz w:val="28"/>
          <w:szCs w:val="28"/>
          <w:u w:val="single"/>
        </w:rPr>
        <w:t xml:space="preserve">具有行业主管部门颁发的《出版物经营许可证》</w:t>
      </w:r>
      <w:r/>
    </w:p>
    <w:p>
      <w:pPr>
        <w:ind w:firstLine="480"/>
        <w:keepLines w:val="0"/>
        <w:keepNext w:val="0"/>
        <w:pageBreakBefore w:val="0"/>
        <w:spacing w:line="360" w:lineRule="auto"/>
        <w:widowControl w:val="off"/>
        <w:rPr>
          <w:rFonts w:hint="eastAsia" w:ascii="宋体" w:hAnsi="宋体"/>
          <w:i/>
          <w:sz w:val="28"/>
          <w:szCs w:val="28"/>
          <w:u w:val="single"/>
        </w:rPr>
      </w:pPr>
      <w:r>
        <w:rPr>
          <w:rFonts w:hint="eastAsia" w:ascii="宋体" w:hAnsi="宋体"/>
          <w:i/>
          <w:sz w:val="28"/>
          <w:szCs w:val="28"/>
          <w:u w:val="single"/>
          <w:lang w:val="en-US" w:eastAsia="zh-CN"/>
        </w:rPr>
        <w:t xml:space="preserve">七、</w:t>
      </w:r>
      <w:r>
        <w:rPr>
          <w:rFonts w:hint="eastAsia" w:ascii="宋体" w:hAnsi="宋体"/>
          <w:i/>
          <w:sz w:val="28"/>
          <w:szCs w:val="28"/>
          <w:u w:val="single"/>
        </w:rPr>
        <w:t xml:space="preserve">法人授权书</w:t>
      </w:r>
      <w:r/>
    </w:p>
    <w:p>
      <w:pPr>
        <w:ind w:firstLine="480"/>
        <w:keepLines w:val="0"/>
        <w:keepNext w:val="0"/>
        <w:pageBreakBefore w:val="0"/>
        <w:spacing w:line="360" w:lineRule="auto"/>
        <w:widowControl w:val="off"/>
        <w:rPr>
          <w:rFonts w:hint="eastAsia" w:ascii="宋体" w:hAnsi="宋体"/>
          <w:i/>
          <w:sz w:val="28"/>
          <w:szCs w:val="28"/>
          <w:u w:val="single"/>
        </w:rPr>
      </w:pPr>
      <w:r>
        <w:rPr>
          <w:rFonts w:hint="eastAsia" w:ascii="宋体" w:hAnsi="宋体"/>
          <w:i/>
          <w:sz w:val="28"/>
          <w:szCs w:val="28"/>
          <w:u w:val="single"/>
          <w:lang w:val="en-US" w:eastAsia="zh-CN"/>
        </w:rPr>
        <w:t xml:space="preserve">八</w:t>
      </w:r>
      <w:r>
        <w:rPr>
          <w:rFonts w:hint="eastAsia" w:ascii="宋体" w:hAnsi="宋体"/>
          <w:i/>
          <w:sz w:val="28"/>
          <w:szCs w:val="28"/>
          <w:u w:val="single"/>
        </w:rPr>
        <w:t xml:space="preserve">、投标函</w:t>
      </w:r>
      <w:r/>
    </w:p>
    <w:p>
      <w:pPr>
        <w:ind w:firstLine="480"/>
        <w:keepLines w:val="0"/>
        <w:keepNext w:val="0"/>
        <w:pageBreakBefore w:val="0"/>
        <w:spacing w:line="360" w:lineRule="auto"/>
        <w:widowControl w:val="off"/>
        <w:rPr>
          <w:rFonts w:hint="eastAsia" w:ascii="宋体" w:hAnsi="宋体"/>
          <w:sz w:val="28"/>
          <w:szCs w:val="28"/>
        </w:rPr>
      </w:pPr>
      <w:r>
        <w:rPr>
          <w:rFonts w:hint="eastAsia" w:ascii="宋体" w:hAnsi="宋体"/>
          <w:sz w:val="28"/>
          <w:szCs w:val="28"/>
          <w:lang w:val="en-US" w:eastAsia="zh-CN"/>
        </w:rPr>
        <w:t xml:space="preserve">九</w:t>
      </w:r>
      <w:r>
        <w:rPr>
          <w:rFonts w:hint="eastAsia" w:ascii="宋体" w:hAnsi="宋体"/>
          <w:sz w:val="28"/>
          <w:szCs w:val="28"/>
        </w:rPr>
        <w:t xml:space="preserve">、小微企业声明函</w:t>
      </w:r>
      <w:r/>
    </w:p>
    <w:p>
      <w:pPr>
        <w:ind w:firstLine="480"/>
        <w:keepLines w:val="0"/>
        <w:keepNext w:val="0"/>
        <w:pageBreakBefore w:val="0"/>
        <w:spacing w:line="360" w:lineRule="auto"/>
        <w:widowControl w:val="off"/>
        <w:rPr>
          <w:rFonts w:hint="eastAsia" w:ascii="宋体" w:hAnsi="宋体"/>
          <w:sz w:val="28"/>
          <w:szCs w:val="28"/>
        </w:rPr>
      </w:pPr>
      <w:r>
        <w:rPr>
          <w:rFonts w:hint="eastAsia" w:ascii="宋体" w:hAnsi="宋体"/>
          <w:sz w:val="28"/>
          <w:szCs w:val="28"/>
          <w:lang w:val="en-US" w:eastAsia="zh-CN"/>
        </w:rPr>
        <w:t xml:space="preserve">十</w:t>
      </w:r>
      <w:r>
        <w:rPr>
          <w:rFonts w:hint="eastAsia" w:ascii="宋体" w:hAnsi="宋体"/>
          <w:sz w:val="28"/>
          <w:szCs w:val="28"/>
        </w:rPr>
        <w:t xml:space="preserve">、残疾人福利性单位声明函</w:t>
      </w:r>
      <w:r/>
    </w:p>
    <w:p>
      <w:pPr>
        <w:ind w:firstLine="480"/>
        <w:keepLines w:val="0"/>
        <w:keepNext w:val="0"/>
        <w:pageBreakBefore w:val="0"/>
        <w:spacing w:line="360" w:lineRule="auto"/>
        <w:widowControl w:val="off"/>
        <w:rPr>
          <w:rFonts w:hint="eastAsia" w:ascii="宋体" w:hAnsi="宋体"/>
          <w:sz w:val="28"/>
          <w:szCs w:val="28"/>
        </w:rPr>
      </w:pPr>
      <w:r>
        <w:rPr>
          <w:rFonts w:hint="eastAsia" w:ascii="宋体" w:hAnsi="宋体"/>
          <w:sz w:val="28"/>
          <w:szCs w:val="28"/>
        </w:rPr>
        <w:t xml:space="preserve">十</w:t>
      </w:r>
      <w:r>
        <w:rPr>
          <w:rFonts w:hint="eastAsia" w:ascii="宋体" w:hAnsi="宋体"/>
          <w:sz w:val="28"/>
          <w:szCs w:val="28"/>
          <w:lang w:val="en-US" w:eastAsia="zh-CN"/>
        </w:rPr>
        <w:t xml:space="preserve">一</w:t>
      </w:r>
      <w:r>
        <w:rPr>
          <w:rFonts w:hint="eastAsia" w:ascii="宋体" w:hAnsi="宋体"/>
          <w:sz w:val="28"/>
          <w:szCs w:val="28"/>
        </w:rPr>
        <w:t xml:space="preserve">、投标分项报价表</w:t>
      </w:r>
      <w:r/>
    </w:p>
    <w:p>
      <w:pPr>
        <w:ind w:firstLine="480"/>
        <w:keepLines w:val="0"/>
        <w:keepNext w:val="0"/>
        <w:pageBreakBefore w:val="0"/>
        <w:spacing w:line="360" w:lineRule="auto"/>
        <w:widowControl w:val="off"/>
        <w:rPr>
          <w:rFonts w:hint="eastAsia" w:ascii="宋体" w:hAnsi="宋体"/>
          <w:sz w:val="28"/>
          <w:szCs w:val="28"/>
        </w:rPr>
      </w:pPr>
      <w:r>
        <w:rPr>
          <w:rFonts w:hint="eastAsia" w:ascii="宋体" w:hAnsi="宋体"/>
          <w:sz w:val="28"/>
          <w:szCs w:val="28"/>
        </w:rPr>
        <w:t xml:space="preserve">十</w:t>
      </w:r>
      <w:r>
        <w:rPr>
          <w:rFonts w:hint="eastAsia" w:ascii="宋体" w:hAnsi="宋体"/>
          <w:sz w:val="28"/>
          <w:szCs w:val="28"/>
          <w:lang w:val="en-US" w:eastAsia="zh-CN"/>
        </w:rPr>
        <w:t xml:space="preserve">二</w:t>
      </w:r>
      <w:r>
        <w:rPr>
          <w:rFonts w:hint="eastAsia" w:ascii="宋体" w:hAnsi="宋体"/>
          <w:sz w:val="28"/>
          <w:szCs w:val="28"/>
        </w:rPr>
        <w:t xml:space="preserve">、技术要求响应及偏离表</w:t>
      </w:r>
      <w:r/>
    </w:p>
    <w:p>
      <w:pPr>
        <w:ind w:firstLine="480"/>
        <w:keepLines w:val="0"/>
        <w:keepNext w:val="0"/>
        <w:pageBreakBefore w:val="0"/>
        <w:spacing w:line="360" w:lineRule="auto"/>
        <w:widowControl w:val="off"/>
        <w:rPr>
          <w:rFonts w:ascii="宋体" w:hAnsi="宋体"/>
          <w:sz w:val="28"/>
          <w:szCs w:val="28"/>
        </w:rPr>
      </w:pPr>
      <w:r>
        <w:rPr>
          <w:rFonts w:hint="eastAsia" w:ascii="宋体" w:hAnsi="宋体"/>
          <w:sz w:val="28"/>
          <w:szCs w:val="28"/>
        </w:rPr>
        <w:t xml:space="preserve">十</w:t>
      </w:r>
      <w:r>
        <w:rPr>
          <w:rFonts w:hint="eastAsia" w:ascii="宋体" w:hAnsi="宋体"/>
          <w:sz w:val="28"/>
          <w:szCs w:val="28"/>
          <w:lang w:val="en-US" w:eastAsia="zh-CN"/>
        </w:rPr>
        <w:t xml:space="preserve">三</w:t>
      </w:r>
      <w:r>
        <w:rPr>
          <w:rFonts w:hint="eastAsia" w:ascii="宋体" w:hAnsi="宋体"/>
          <w:sz w:val="28"/>
          <w:szCs w:val="28"/>
        </w:rPr>
        <w:t xml:space="preserve">、商务要求响应及偏离表</w:t>
      </w:r>
      <w:r/>
    </w:p>
    <w:p>
      <w:pPr>
        <w:ind w:firstLine="480"/>
        <w:keepLines w:val="0"/>
        <w:keepNext w:val="0"/>
        <w:pageBreakBefore w:val="0"/>
        <w:spacing w:line="360" w:lineRule="auto"/>
        <w:widowControl w:val="off"/>
        <w:rPr>
          <w:rFonts w:ascii="宋体" w:hAnsi="宋体"/>
          <w:i/>
          <w:sz w:val="28"/>
          <w:szCs w:val="28"/>
          <w:u w:val="single"/>
        </w:rPr>
      </w:pPr>
      <w:r>
        <w:rPr>
          <w:rFonts w:hint="eastAsia" w:ascii="宋体" w:hAnsi="宋体"/>
          <w:i/>
          <w:sz w:val="28"/>
          <w:szCs w:val="28"/>
          <w:u w:val="single"/>
        </w:rPr>
        <w:t xml:space="preserve">十</w:t>
      </w:r>
      <w:r>
        <w:rPr>
          <w:rFonts w:hint="eastAsia" w:ascii="宋体" w:hAnsi="宋体"/>
          <w:i/>
          <w:sz w:val="28"/>
          <w:szCs w:val="28"/>
          <w:u w:val="single"/>
          <w:lang w:val="en-US" w:eastAsia="zh-CN"/>
        </w:rPr>
        <w:t xml:space="preserve">四</w:t>
      </w:r>
      <w:r>
        <w:rPr>
          <w:rFonts w:hint="eastAsia" w:ascii="宋体" w:hAnsi="宋体"/>
          <w:i/>
          <w:sz w:val="28"/>
          <w:szCs w:val="28"/>
          <w:u w:val="single"/>
        </w:rPr>
        <w:t xml:space="preserve">、开标一览表</w:t>
      </w:r>
      <w:r/>
    </w:p>
    <w:p>
      <w:pPr>
        <w:ind w:firstLine="602"/>
        <w:spacing w:before="50" w:after="50"/>
        <w:rPr>
          <w:rFonts w:ascii="仿宋_GB2312" w:hAnsi="仿宋_GB2312"/>
          <w:b/>
          <w:bCs/>
          <w:iCs/>
          <w:sz w:val="24"/>
          <w:szCs w:val="24"/>
          <w:u w:val="single"/>
        </w:rPr>
      </w:pPr>
      <w:r>
        <w:rPr>
          <w:rFonts w:ascii="仿宋_GB2312" w:hAnsi="仿宋_GB2312"/>
          <w:b/>
          <w:bCs/>
          <w:iCs/>
          <w:sz w:val="24"/>
          <w:szCs w:val="24"/>
          <w:u w:val="single"/>
        </w:rPr>
      </w:r>
      <w:r/>
    </w:p>
    <w:p>
      <w:pPr>
        <w:pStyle w:val="688"/>
        <w:rPr>
          <w:rFonts w:ascii="仿宋_GB2312" w:hAnsi="仿宋_GB2312"/>
          <w:b/>
          <w:bCs/>
          <w:iCs/>
          <w:sz w:val="24"/>
          <w:szCs w:val="24"/>
          <w:u w:val="single"/>
        </w:rPr>
      </w:pPr>
      <w:r>
        <w:rPr>
          <w:rFonts w:ascii="仿宋_GB2312" w:hAnsi="仿宋_GB2312"/>
          <w:b/>
          <w:bCs/>
          <w:iCs/>
          <w:sz w:val="24"/>
          <w:szCs w:val="24"/>
          <w:u w:val="single"/>
        </w:rPr>
      </w:r>
      <w:r/>
    </w:p>
    <w:p>
      <w:pPr>
        <w:pStyle w:val="688"/>
        <w:rPr>
          <w:rFonts w:ascii="仿宋_GB2312" w:hAnsi="仿宋_GB2312"/>
          <w:b/>
          <w:bCs/>
          <w:iCs/>
          <w:sz w:val="24"/>
          <w:szCs w:val="24"/>
          <w:u w:val="single"/>
        </w:rPr>
      </w:pPr>
      <w:r>
        <w:rPr>
          <w:rFonts w:ascii="仿宋_GB2312" w:hAnsi="仿宋_GB2312"/>
          <w:b/>
          <w:bCs/>
          <w:iCs/>
          <w:sz w:val="24"/>
          <w:szCs w:val="24"/>
          <w:u w:val="single"/>
        </w:rPr>
      </w:r>
      <w:r/>
    </w:p>
    <w:p>
      <w:pPr>
        <w:pStyle w:val="688"/>
        <w:ind w:left="0" w:firstLine="0"/>
        <w:rPr>
          <w:rFonts w:ascii="仿宋_GB2312" w:hAnsi="仿宋_GB2312"/>
          <w:b/>
          <w:bCs/>
          <w:iCs/>
          <w:sz w:val="24"/>
          <w:szCs w:val="24"/>
          <w:u w:val="single"/>
        </w:rPr>
      </w:pPr>
      <w:r>
        <w:rPr>
          <w:rFonts w:ascii="仿宋_GB2312" w:hAnsi="仿宋_GB2312"/>
          <w:b/>
          <w:bCs/>
          <w:iCs/>
          <w:sz w:val="24"/>
          <w:szCs w:val="24"/>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rPr>
      </w:pPr>
      <w:r>
        <w:rPr>
          <w:rFonts w:hint="eastAsia" w:ascii="宋体" w:hAnsi="宋体"/>
          <w:bCs/>
          <w:sz w:val="24"/>
        </w:rPr>
        <w:t xml:space="preserve">投标人成立不满一年不需提供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rPr>
      </w:pPr>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t xml:space="preserve">                                     </w:t>
      </w:r>
      <w:r/>
    </w:p>
    <w:p>
      <w:pPr>
        <w:pStyle w:val="862"/>
        <w:ind w:firstLine="0"/>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before="50" w:after="50"/>
        <w:rPr>
          <w:rFonts w:hint="eastAsia" w:ascii="宋体" w:hAnsi="宋体"/>
          <w:b/>
          <w:sz w:val="32"/>
          <w:szCs w:val="32"/>
        </w:rPr>
      </w:pPr>
      <w:r>
        <w:rPr>
          <w:rFonts w:hint="eastAsia" w:ascii="宋体" w:hAnsi="宋体"/>
          <w:b/>
          <w:sz w:val="32"/>
          <w:szCs w:val="32"/>
          <w:lang w:val="en-US" w:eastAsia="zh-CN"/>
        </w:rPr>
        <w:t xml:space="preserve">六、</w:t>
      </w:r>
      <w:r>
        <w:rPr>
          <w:rFonts w:hint="eastAsia" w:ascii="宋体" w:hAnsi="宋体"/>
          <w:b/>
          <w:sz w:val="32"/>
          <w:szCs w:val="32"/>
        </w:rPr>
        <w:t xml:space="preserve">法人授权书（格式）</w:t>
      </w:r>
      <w:r/>
    </w:p>
    <w:p>
      <w:pPr>
        <w:pStyle w:val="920"/>
        <w:ind w:firstLine="562"/>
        <w:jc w:val="center"/>
        <w:rPr>
          <w:rFonts w:hint="eastAsia"/>
          <w:b/>
        </w:rPr>
      </w:pPr>
      <w:r>
        <w:rPr>
          <w:rFonts w:hint="eastAsia"/>
          <w:b/>
        </w:rPr>
      </w:r>
      <w:r/>
    </w:p>
    <w:p>
      <w:pPr>
        <w:ind w:firstLine="480"/>
        <w:spacing w:line="460" w:lineRule="exact"/>
        <w:shd w:val="clear" w:color="auto" w:fill="ffffff"/>
        <w:rPr>
          <w:rFonts w:ascii="宋体" w:hAnsi="宋体"/>
          <w:bCs/>
          <w:sz w:val="24"/>
        </w:rPr>
      </w:pPr>
      <w:r>
        <w:rPr>
          <w:rFonts w:hint="eastAsia" w:ascii="宋体" w:hAnsi="宋体"/>
          <w:bCs/>
          <w:sz w:val="24"/>
        </w:rPr>
        <w:t xml:space="preserve">本授权书声明：____________（供应商名称）授权________________（被授权人的姓名、职务）为我方就</w:t>
      </w:r>
      <w:r>
        <w:rPr>
          <w:rFonts w:ascii="宋体" w:hAnsi="宋体"/>
          <w:bCs/>
          <w:sz w:val="24"/>
          <w:u w:val="single"/>
        </w:rPr>
        <w:t xml:space="preserve">           </w:t>
      </w:r>
      <w:r>
        <w:rPr>
          <w:rFonts w:hint="eastAsia" w:ascii="宋体" w:hAnsi="宋体"/>
          <w:bCs/>
          <w:sz w:val="24"/>
        </w:rPr>
        <w:t xml:space="preserve">（</w:t>
      </w:r>
      <w:r>
        <w:rPr>
          <w:rFonts w:ascii="宋体" w:hAnsi="宋体"/>
          <w:bCs/>
          <w:sz w:val="24"/>
        </w:rPr>
        <w:t xml:space="preserve">编号）</w:t>
      </w:r>
      <w:r>
        <w:rPr>
          <w:rFonts w:hint="eastAsia" w:ascii="宋体" w:hAnsi="宋体"/>
          <w:bCs/>
          <w:sz w:val="24"/>
        </w:rPr>
        <w:t xml:space="preserve">________________________项目采购活动的合法代理人，以本单位名义全权处理一切与该项目采购有关的事务。</w:t>
      </w:r>
      <w:r/>
    </w:p>
    <w:p>
      <w:pPr>
        <w:ind w:firstLine="480"/>
        <w:spacing w:line="460" w:lineRule="exact"/>
        <w:shd w:val="clear" w:color="auto" w:fill="ffffff"/>
        <w:rPr>
          <w:rFonts w:hint="eastAsia" w:ascii="宋体" w:hAnsi="宋体"/>
          <w:bCs/>
          <w:sz w:val="24"/>
        </w:rPr>
      </w:pPr>
      <w:r>
        <w:rPr>
          <w:rFonts w:hint="eastAsia" w:ascii="宋体" w:hAnsi="宋体"/>
          <w:bCs/>
          <w:sz w:val="24"/>
        </w:rPr>
        <w:t xml:space="preserve">本授权书于______年____月____日起生效，特此声明。</w:t>
      </w:r>
      <w:r/>
    </w:p>
    <w:p>
      <w:pPr>
        <w:spacing w:line="460" w:lineRule="exact"/>
        <w:shd w:val="clear" w:color="auto" w:fill="ffffff"/>
        <w:rPr>
          <w:rFonts w:hint="eastAsia" w:ascii="宋体" w:hAnsi="宋体"/>
          <w:bCs/>
          <w:sz w:val="24"/>
        </w:rPr>
      </w:pPr>
      <w:r>
        <w:rPr>
          <w:rFonts w:hint="eastAsia" w:ascii="宋体" w:hAnsi="宋体"/>
          <w:bCs/>
          <w:sz w:val="24"/>
        </w:rPr>
        <w:t xml:space="preserve">          代理人（被授权人）签字：_______________________</w:t>
      </w:r>
      <w:r/>
    </w:p>
    <w:p>
      <w:pPr>
        <w:spacing w:line="460" w:lineRule="exact"/>
        <w:shd w:val="clear" w:color="auto" w:fill="ffffff"/>
        <w:rPr>
          <w:rFonts w:hint="eastAsia" w:ascii="宋体" w:hAnsi="宋体"/>
          <w:bCs/>
          <w:sz w:val="24"/>
        </w:rPr>
      </w:pPr>
      <w:r>
        <w:rPr>
          <w:rFonts w:hint="eastAsia" w:ascii="宋体" w:hAnsi="宋体"/>
          <w:bCs/>
          <w:sz w:val="24"/>
        </w:rPr>
        <w:t xml:space="preserve">          职    务：_____________________________________</w:t>
      </w:r>
      <w:r/>
    </w:p>
    <w:p>
      <w:pPr>
        <w:spacing w:line="460" w:lineRule="exact"/>
        <w:shd w:val="clear" w:color="auto" w:fill="ffffff"/>
        <w:rPr>
          <w:rFonts w:hint="eastAsia" w:ascii="宋体" w:hAnsi="宋体"/>
          <w:bCs/>
          <w:sz w:val="24"/>
        </w:rPr>
      </w:pPr>
      <w:r>
        <w:rPr>
          <w:rFonts w:hint="eastAsia" w:ascii="宋体" w:hAnsi="宋体"/>
          <w:bCs/>
          <w:sz w:val="24"/>
        </w:rPr>
        <w:t xml:space="preserve">          单位名称：_____________________________________</w:t>
      </w:r>
      <w:r/>
    </w:p>
    <w:p>
      <w:pPr>
        <w:spacing w:line="460" w:lineRule="exact"/>
        <w:shd w:val="clear" w:color="auto" w:fill="ffffff"/>
        <w:rPr>
          <w:rFonts w:hint="eastAsia" w:ascii="宋体" w:hAnsi="宋体"/>
          <w:bCs/>
          <w:sz w:val="24"/>
        </w:rPr>
      </w:pPr>
      <w:r>
        <w:rPr>
          <w:rFonts w:hint="eastAsia" w:ascii="宋体" w:hAnsi="宋体"/>
          <w:bCs/>
          <w:sz w:val="24"/>
        </w:rPr>
      </w:r>
      <w:r/>
    </w:p>
    <w:p>
      <w:pPr>
        <w:spacing w:line="460" w:lineRule="exact"/>
        <w:shd w:val="clear" w:color="auto" w:fill="ffffff"/>
        <w:rPr>
          <w:rFonts w:hint="eastAsia" w:ascii="宋体" w:hAnsi="宋体"/>
          <w:bCs/>
          <w:sz w:val="24"/>
        </w:rPr>
      </w:pPr>
      <w:r>
        <w:rPr>
          <w:rFonts w:hint="eastAsia" w:ascii="宋体" w:hAnsi="宋体"/>
          <w:bCs/>
          <w:sz w:val="24"/>
        </w:rPr>
        <w:t xml:space="preserve">          授权单位盖章：_________________________________</w:t>
      </w:r>
      <w:r/>
    </w:p>
    <w:p>
      <w:pPr>
        <w:spacing w:line="460" w:lineRule="exact"/>
        <w:shd w:val="clear" w:color="auto" w:fill="ffffff"/>
        <w:rPr>
          <w:rFonts w:ascii="宋体" w:hAnsi="宋体"/>
          <w:bCs/>
          <w:sz w:val="24"/>
        </w:rPr>
      </w:pPr>
      <w:r>
        <w:rPr>
          <w:rFonts w:hint="eastAsia" w:ascii="宋体" w:hAnsi="宋体"/>
          <w:bCs/>
          <w:sz w:val="24"/>
        </w:rPr>
        <w:t xml:space="preserve">          单位名称：_____________________________________</w:t>
      </w:r>
      <w:r/>
    </w:p>
    <w:p>
      <w:pPr>
        <w:spacing w:line="460" w:lineRule="exact"/>
        <w:shd w:val="clear" w:color="auto" w:fill="ffffff"/>
        <w:rPr>
          <w:rFonts w:hint="eastAsia" w:ascii="宋体" w:hAnsi="宋体"/>
          <w:bCs/>
          <w:sz w:val="24"/>
        </w:rPr>
      </w:pPr>
      <w:r>
        <w:rPr>
          <w:rFonts w:ascii="宋体" w:hAnsi="宋体"/>
          <w:bCs/>
          <w:sz w:val="24"/>
        </w:rPr>
        <w:t xml:space="preserve">          </w:t>
      </w:r>
      <w:r>
        <w:rPr>
          <w:rFonts w:hint="eastAsia" w:ascii="宋体" w:hAnsi="宋体"/>
          <w:bCs/>
          <w:sz w:val="24"/>
        </w:rPr>
        <w:t xml:space="preserve">法人</w:t>
      </w:r>
      <w:r>
        <w:rPr>
          <w:rFonts w:ascii="宋体" w:hAnsi="宋体"/>
          <w:bCs/>
          <w:sz w:val="24"/>
        </w:rPr>
        <w:t xml:space="preserve">签</w:t>
      </w:r>
      <w:r>
        <w:rPr>
          <w:rFonts w:hint="eastAsia" w:ascii="宋体" w:hAnsi="宋体"/>
          <w:bCs/>
          <w:sz w:val="24"/>
        </w:rPr>
        <w:t xml:space="preserve">章</w:t>
      </w:r>
      <w:r>
        <w:rPr>
          <w:rFonts w:ascii="宋体" w:hAnsi="宋体"/>
          <w:bCs/>
          <w:sz w:val="24"/>
        </w:rPr>
        <w:t xml:space="preserve">：</w:t>
      </w:r>
      <w:r>
        <w:rPr>
          <w:rFonts w:hint="eastAsia" w:ascii="宋体" w:hAnsi="宋体"/>
          <w:bCs/>
          <w:sz w:val="24"/>
        </w:rPr>
        <w:t xml:space="preserve">_____________________________________</w:t>
      </w:r>
      <w:r/>
    </w:p>
    <w:p>
      <w:pPr>
        <w:spacing w:line="460" w:lineRule="exact"/>
        <w:shd w:val="clear" w:color="auto" w:fill="ffffff"/>
        <w:rPr>
          <w:rFonts w:hint="eastAsia" w:ascii="宋体" w:hAnsi="宋体"/>
          <w:bCs/>
          <w:sz w:val="24"/>
        </w:rPr>
      </w:pPr>
      <w:r>
        <w:rPr>
          <w:rFonts w:hint="eastAsia" w:ascii="宋体" w:hAnsi="宋体"/>
          <w:bCs/>
          <w:sz w:val="24"/>
        </w:rPr>
        <w:t xml:space="preserve">          地址：</w:t>
      </w:r>
      <w:r>
        <w:rPr>
          <w:rFonts w:hint="eastAsia" w:ascii="宋体" w:hAnsi="宋体"/>
          <w:bCs/>
          <w:sz w:val="24"/>
          <w:u w:val="single"/>
        </w:rPr>
        <w:t xml:space="preserve">                                         </w:t>
      </w:r>
      <w:r/>
    </w:p>
    <w:p>
      <w:pPr>
        <w:spacing w:line="460" w:lineRule="exact"/>
        <w:shd w:val="clear" w:color="auto" w:fill="ffffff"/>
        <w:rPr>
          <w:rFonts w:hint="eastAsia"/>
        </w:rPr>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日期：______年____月____日</w:t>
      </w:r>
      <w:r/>
    </w:p>
    <w:p>
      <w:pPr>
        <w:rPr>
          <w:rFonts w:hint="eastAsia" w:ascii="宋体" w:hAnsi="宋体"/>
          <w:b/>
          <w:bCs/>
          <w:sz w:val="32"/>
          <w:szCs w:val="32"/>
          <w:lang w:val="en-US" w:eastAsia="zh-CN"/>
        </w:rPr>
      </w:pPr>
      <w:r>
        <w:rPr>
          <w:rFonts w:hint="eastAsia" w:ascii="宋体" w:hAnsi="宋体"/>
          <w:b/>
          <w:bCs/>
          <w:sz w:val="32"/>
          <w:szCs w:val="32"/>
          <w:lang w:val="en-US" w:eastAsia="zh-CN"/>
        </w:rPr>
        <w:br w:type="page" w:clear="all"/>
      </w:r>
      <w:r/>
    </w:p>
    <w:p>
      <w:pPr>
        <w:jc w:val="center"/>
        <w:spacing w:before="4" w:line="360" w:lineRule="auto"/>
        <w:widowControl/>
        <w:rPr>
          <w:rFonts w:ascii="仿宋_GB2312" w:hAnsi="仿宋_GB2312"/>
          <w:b/>
          <w:sz w:val="24"/>
          <w:szCs w:val="24"/>
        </w:rPr>
      </w:pPr>
      <w:r>
        <w:rPr>
          <w:rFonts w:hint="eastAsia" w:ascii="宋体" w:hAnsi="宋体"/>
          <w:b/>
          <w:bCs/>
          <w:sz w:val="32"/>
          <w:szCs w:val="32"/>
          <w:lang w:val="en-US" w:eastAsia="zh-CN"/>
        </w:rPr>
        <w:t xml:space="preserve">七、</w:t>
      </w:r>
      <w:r>
        <w:rPr>
          <w:rFonts w:hint="eastAsia" w:ascii="宋体" w:hAnsi="宋体"/>
          <w:b/>
          <w:bCs/>
          <w:sz w:val="32"/>
          <w:szCs w:val="32"/>
        </w:rPr>
        <w:t xml:space="preserve">投标函</w:t>
      </w:r>
      <w:r/>
    </w:p>
    <w:p>
      <w:pPr>
        <w:pStyle w:val="917"/>
        <w:ind w:firstLine="0"/>
        <w:spacing w:before="0" w:after="0" w:line="420" w:lineRule="exact"/>
        <w:rPr>
          <w:rFonts w:hint="eastAsia" w:ascii="宋体" w:hAnsi="宋体"/>
          <w:szCs w:val="21"/>
        </w:rPr>
      </w:pPr>
      <w:r>
        <w:rPr>
          <w:rFonts w:hint="eastAsia" w:ascii="宋体" w:hAnsi="宋体"/>
          <w:szCs w:val="21"/>
        </w:rPr>
        <w:t xml:space="preserve">致：南京邮电</w:t>
      </w:r>
      <w:r>
        <w:rPr>
          <w:rFonts w:ascii="宋体" w:hAnsi="宋体"/>
          <w:szCs w:val="21"/>
        </w:rPr>
        <w:t xml:space="preserve">大学</w:t>
      </w:r>
      <w:r/>
    </w:p>
    <w:p>
      <w:pPr>
        <w:pStyle w:val="917"/>
        <w:spacing w:before="0" w:after="0" w:line="420" w:lineRule="exact"/>
        <w:rPr>
          <w:rFonts w:hint="eastAsia" w:ascii="宋体" w:hAnsi="宋体"/>
          <w:szCs w:val="21"/>
        </w:rPr>
      </w:pPr>
      <w:r>
        <w:rPr>
          <w:rFonts w:hint="eastAsia" w:ascii="宋体" w:hAnsi="宋体"/>
          <w:szCs w:val="21"/>
        </w:rPr>
        <w:t xml:space="preserve">根据贵方的项目</w:t>
      </w:r>
      <w:r>
        <w:rPr>
          <w:rFonts w:ascii="宋体" w:hAnsi="宋体"/>
          <w:szCs w:val="21"/>
        </w:rPr>
        <w:t xml:space="preserve">编号为</w:t>
      </w:r>
      <w:r>
        <w:rPr>
          <w:rFonts w:hint="eastAsia" w:ascii="宋体" w:hAnsi="宋体"/>
          <w:b/>
          <w:sz w:val="36"/>
          <w:u w:val="single"/>
        </w:rPr>
        <w:t xml:space="preserve"> </w:t>
      </w:r>
      <w:r>
        <w:rPr>
          <w:rFonts w:ascii="宋体" w:hAnsi="宋体"/>
          <w:b/>
          <w:sz w:val="36"/>
          <w:u w:val="single"/>
        </w:rPr>
        <w:t xml:space="preserve">           </w:t>
      </w:r>
      <w:r>
        <w:rPr>
          <w:rFonts w:hint="eastAsia" w:ascii="宋体" w:hAnsi="宋体"/>
          <w:b/>
          <w:sz w:val="36"/>
          <w:u w:val="single"/>
        </w:rPr>
        <w:t xml:space="preserve">  </w:t>
      </w:r>
      <w:r>
        <w:rPr>
          <w:rFonts w:hint="eastAsia" w:ascii="宋体" w:hAnsi="宋体"/>
          <w:szCs w:val="21"/>
        </w:rPr>
        <w:t xml:space="preserve">采购文件，正式授权下述签字人_____________________(姓名和职务)代表我方____________（投标人的名称），全权处理本次项目投标的有关事宜。</w:t>
      </w:r>
      <w:r/>
    </w:p>
    <w:p>
      <w:pPr>
        <w:pStyle w:val="917"/>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17"/>
        <w:spacing w:before="0" w:after="0" w:line="420" w:lineRule="exact"/>
        <w:rPr>
          <w:rFonts w:hint="eastAsia" w:ascii="宋体" w:hAnsi="宋体"/>
          <w:szCs w:val="21"/>
        </w:rPr>
      </w:pPr>
      <w:r>
        <w:rPr>
          <w:rFonts w:hint="eastAsia" w:ascii="宋体" w:hAnsi="宋体"/>
          <w:szCs w:val="21"/>
        </w:rPr>
        <w:t xml:space="preserve">1.按采购文件规定的各项要求，向买方提供所需服务。</w:t>
      </w:r>
      <w:r/>
    </w:p>
    <w:p>
      <w:pPr>
        <w:pStyle w:val="91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17"/>
        <w:spacing w:before="0" w:after="0" w:line="420" w:lineRule="exact"/>
        <w:rPr>
          <w:rFonts w:hint="eastAsia" w:ascii="宋体" w:hAnsi="宋体"/>
          <w:szCs w:val="21"/>
        </w:rPr>
      </w:pPr>
      <w:r>
        <w:rPr>
          <w:rFonts w:hint="eastAsia" w:ascii="宋体" w:hAnsi="宋体"/>
          <w:szCs w:val="21"/>
        </w:rPr>
        <w:t xml:space="preserve">3.我们已详细审核全部采购文件及其有效补充文件，我们知道必须放弃提出含糊不清或误解问题的权利。</w:t>
      </w:r>
      <w:r/>
    </w:p>
    <w:p>
      <w:pPr>
        <w:pStyle w:val="91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17"/>
        <w:spacing w:before="0" w:after="0" w:line="420" w:lineRule="exact"/>
        <w:rPr>
          <w:rFonts w:hint="eastAsia" w:ascii="宋体" w:hAnsi="宋体"/>
          <w:szCs w:val="21"/>
        </w:rPr>
      </w:pPr>
      <w:r>
        <w:rPr>
          <w:rFonts w:hint="eastAsia" w:ascii="宋体" w:hAnsi="宋体"/>
          <w:szCs w:val="21"/>
        </w:rPr>
        <w:t xml:space="preserve">5.如果在开标后规定的投标有效期内撤回投标或中标后拒绝签订合同，我们的投标保证金可被贵方没收。</w:t>
      </w:r>
      <w:r/>
    </w:p>
    <w:p>
      <w:pPr>
        <w:pStyle w:val="917"/>
        <w:spacing w:before="0" w:after="0" w:line="420" w:lineRule="exact"/>
        <w:rPr>
          <w:rFonts w:hint="eastAsia" w:ascii="宋体" w:hAnsi="宋体"/>
          <w:szCs w:val="21"/>
        </w:rPr>
      </w:pPr>
      <w:r>
        <w:rPr>
          <w:rFonts w:hint="eastAsia" w:ascii="宋体" w:hAnsi="宋体"/>
          <w:szCs w:val="21"/>
        </w:rPr>
        <w:t xml:space="preserve">6.同意向贵方提供贵方可能另外要求的与投标有关的任何证据或资料，并保证我方已提供和将要提供的文件是真实的、准确的。</w:t>
      </w:r>
      <w:r/>
    </w:p>
    <w:p>
      <w:pPr>
        <w:pStyle w:val="917"/>
        <w:spacing w:before="0" w:after="0" w:line="420" w:lineRule="exact"/>
        <w:rPr>
          <w:rFonts w:hint="eastAsia" w:ascii="宋体" w:hAnsi="宋体"/>
          <w:szCs w:val="21"/>
        </w:rPr>
      </w:pPr>
      <w:r>
        <w:rPr>
          <w:rFonts w:hint="eastAsia" w:ascii="宋体" w:hAnsi="宋体"/>
          <w:szCs w:val="21"/>
        </w:rPr>
        <w:t xml:space="preserve">7.一旦我方中标,我方将根据采购文件的规定，严格履行合同的责任和义务,并保证在采购文件规定的时间完成项目，交付买方验收、使用。</w:t>
      </w:r>
      <w:r/>
    </w:p>
    <w:p>
      <w:pPr>
        <w:pStyle w:val="917"/>
        <w:spacing w:before="0" w:after="0" w:line="420" w:lineRule="exact"/>
        <w:rPr>
          <w:rFonts w:hint="eastAsia" w:ascii="宋体" w:hAnsi="宋体"/>
          <w:szCs w:val="21"/>
        </w:rPr>
      </w:pPr>
      <w:r>
        <w:rPr>
          <w:rFonts w:hint="eastAsia" w:ascii="宋体" w:hAnsi="宋体"/>
          <w:szCs w:val="21"/>
        </w:rPr>
        <w:t xml:space="preserve">8.遵守采购文件中要求的收费项目和标准。</w:t>
      </w:r>
      <w:r/>
    </w:p>
    <w:p>
      <w:pPr>
        <w:pStyle w:val="917"/>
        <w:spacing w:before="0" w:after="0" w:line="420" w:lineRule="exact"/>
        <w:rPr>
          <w:rFonts w:hint="eastAsia" w:ascii="宋体" w:hAnsi="宋体"/>
          <w:szCs w:val="21"/>
        </w:rPr>
      </w:pPr>
      <w:r>
        <w:rPr>
          <w:rFonts w:hint="eastAsia" w:ascii="宋体" w:hAnsi="宋体"/>
          <w:szCs w:val="21"/>
        </w:rPr>
        <w:t xml:space="preserve">9.与本投标有关的正式通讯地址为：</w:t>
      </w:r>
      <w:r/>
    </w:p>
    <w:p>
      <w:pPr>
        <w:pStyle w:val="917"/>
        <w:ind w:left="420"/>
        <w:spacing w:before="0" w:after="0" w:line="420" w:lineRule="exact"/>
        <w:rPr>
          <w:rFonts w:hint="eastAsia" w:ascii="宋体" w:hAnsi="宋体"/>
          <w:szCs w:val="21"/>
        </w:rPr>
      </w:pPr>
      <w:r>
        <w:rPr>
          <w:rFonts w:hint="eastAsia" w:ascii="宋体" w:hAnsi="宋体"/>
          <w:szCs w:val="21"/>
        </w:rPr>
        <w:t xml:space="preserve">地        址：</w:t>
      </w:r>
      <w:r/>
    </w:p>
    <w:p>
      <w:pPr>
        <w:pStyle w:val="917"/>
        <w:ind w:left="420"/>
        <w:spacing w:before="0" w:after="0" w:line="420" w:lineRule="exact"/>
        <w:rPr>
          <w:rFonts w:hint="eastAsia" w:ascii="宋体" w:hAnsi="宋体"/>
          <w:szCs w:val="21"/>
        </w:rPr>
      </w:pPr>
      <w:r>
        <w:rPr>
          <w:rFonts w:hint="eastAsia" w:ascii="宋体" w:hAnsi="宋体"/>
          <w:szCs w:val="21"/>
        </w:rPr>
        <w:t xml:space="preserve">邮        编：</w:t>
      </w:r>
      <w:r/>
    </w:p>
    <w:p>
      <w:pPr>
        <w:pStyle w:val="917"/>
        <w:ind w:left="420"/>
        <w:spacing w:before="0" w:after="0" w:line="420" w:lineRule="exact"/>
        <w:rPr>
          <w:rFonts w:hint="eastAsia" w:ascii="宋体" w:hAnsi="宋体"/>
          <w:szCs w:val="21"/>
        </w:rPr>
      </w:pPr>
      <w:r>
        <w:rPr>
          <w:rFonts w:hint="eastAsia" w:ascii="宋体" w:hAnsi="宋体"/>
          <w:szCs w:val="21"/>
        </w:rPr>
        <w:t xml:space="preserve">电        话：</w:t>
      </w:r>
      <w:r/>
    </w:p>
    <w:p>
      <w:pPr>
        <w:pStyle w:val="917"/>
        <w:ind w:left="420"/>
        <w:spacing w:before="0" w:after="0" w:line="420" w:lineRule="exact"/>
        <w:rPr>
          <w:rFonts w:hint="eastAsia" w:ascii="宋体" w:hAnsi="宋体"/>
          <w:szCs w:val="21"/>
        </w:rPr>
      </w:pPr>
      <w:r>
        <w:rPr>
          <w:rFonts w:hint="eastAsia" w:ascii="宋体" w:hAnsi="宋体"/>
          <w:szCs w:val="21"/>
        </w:rPr>
        <w:t xml:space="preserve">传        真：</w:t>
      </w:r>
      <w:r/>
    </w:p>
    <w:p>
      <w:pPr>
        <w:pStyle w:val="917"/>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17"/>
        <w:ind w:left="420"/>
        <w:spacing w:before="0" w:after="0" w:line="420" w:lineRule="exact"/>
        <w:rPr>
          <w:rFonts w:hint="eastAsia" w:ascii="宋体" w:hAnsi="宋体"/>
          <w:szCs w:val="21"/>
        </w:rPr>
      </w:pPr>
      <w:r>
        <w:rPr>
          <w:rFonts w:hint="eastAsia" w:ascii="宋体" w:hAnsi="宋体"/>
          <w:szCs w:val="21"/>
        </w:rPr>
        <w:t xml:space="preserve">账        户： </w:t>
      </w:r>
      <w:r/>
    </w:p>
    <w:p>
      <w:pPr>
        <w:pStyle w:val="917"/>
        <w:ind w:left="420"/>
        <w:spacing w:before="0" w:after="0" w:line="420" w:lineRule="exact"/>
        <w:rPr>
          <w:rFonts w:hint="eastAsia" w:ascii="宋体" w:hAnsi="宋体"/>
          <w:szCs w:val="21"/>
        </w:rPr>
      </w:pPr>
      <w:r>
        <w:rPr>
          <w:rFonts w:hint="eastAsia" w:ascii="宋体" w:hAnsi="宋体"/>
          <w:szCs w:val="21"/>
        </w:rPr>
        <w:t xml:space="preserve">投标人授权代表姓名（签字）： </w:t>
      </w:r>
      <w:r/>
    </w:p>
    <w:p>
      <w:pPr>
        <w:pStyle w:val="917"/>
        <w:ind w:left="420"/>
        <w:spacing w:before="0" w:after="0" w:line="420" w:lineRule="exact"/>
        <w:rPr>
          <w:rFonts w:hint="eastAsia" w:ascii="宋体" w:hAnsi="宋体"/>
          <w:szCs w:val="21"/>
        </w:rPr>
      </w:pPr>
      <w:r>
        <w:rPr>
          <w:rFonts w:hint="eastAsia" w:ascii="宋体" w:hAnsi="宋体"/>
          <w:szCs w:val="21"/>
        </w:rPr>
        <w:t xml:space="preserve">投标人名称（公章）： </w:t>
      </w:r>
      <w:r/>
    </w:p>
    <w:p>
      <w:pPr>
        <w:ind w:firstLine="945"/>
        <w:spacing w:before="4" w:line="360" w:lineRule="auto"/>
        <w:widowControl/>
        <w:rPr>
          <w:rFonts w:ascii="宋体" w:hAnsi="宋体"/>
        </w:rPr>
      </w:pPr>
      <w:r>
        <w:rPr>
          <w:rFonts w:hint="eastAsia" w:ascii="宋体" w:hAnsi="宋体"/>
        </w:rPr>
        <w:t xml:space="preserve">日        期：________年____月____日</w:t>
      </w:r>
      <w:r/>
    </w:p>
    <w:p>
      <w:pPr>
        <w:rPr>
          <w:rFonts w:hint="eastAsia" w:ascii="黑体" w:hAnsi="黑体" w:eastAsia="黑体"/>
          <w:b/>
          <w:sz w:val="32"/>
          <w:szCs w:val="32"/>
        </w:rPr>
      </w:pPr>
      <w:r>
        <w:rPr>
          <w:rFonts w:hint="eastAsia" w:ascii="黑体" w:hAnsi="黑体" w:eastAsia="黑体"/>
          <w:b/>
          <w:sz w:val="32"/>
          <w:szCs w:val="32"/>
        </w:rPr>
        <w:br w:type="page" w:clear="all"/>
      </w:r>
      <w:r/>
    </w:p>
    <w:p>
      <w:pPr>
        <w:jc w:val="center"/>
        <w:spacing w:line="460" w:lineRule="exact"/>
        <w:shd w:val="clear" w:color="auto" w:fill="ffffff"/>
        <w:rPr>
          <w:rFonts w:hint="eastAsia" w:ascii="黑体" w:hAnsi="黑体" w:eastAsia="黑体"/>
          <w:b/>
          <w:sz w:val="32"/>
          <w:szCs w:val="32"/>
        </w:rPr>
      </w:pPr>
      <w:r>
        <w:rPr>
          <w:rFonts w:hint="eastAsia" w:ascii="黑体" w:hAnsi="黑体" w:eastAsia="黑体"/>
          <w:b/>
          <w:sz w:val="32"/>
          <w:szCs w:val="32"/>
        </w:rPr>
        <w:t xml:space="preserve">八、小微企业声明函（服务）</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lang w:val="en-US" w:eastAsia="zh-CN"/>
        </w:rPr>
        <w:t xml:space="preserve">南京邮电大学</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p>
    <w:p>
      <w:pPr>
        <w:rPr>
          <w:rFonts w:hint="eastAsia" w:ascii="黑体" w:hAnsi="黑体" w:eastAsia="黑体"/>
          <w:b/>
          <w:sz w:val="32"/>
          <w:szCs w:val="32"/>
        </w:rPr>
      </w:pPr>
      <w:r>
        <w:rPr>
          <w:rFonts w:hint="eastAsia" w:ascii="黑体" w:hAnsi="黑体" w:eastAsia="黑体"/>
          <w:b/>
          <w:sz w:val="32"/>
          <w:szCs w:val="32"/>
        </w:rPr>
        <w:br w:type="page" w:clear="all"/>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九、残疾人福利性单位声明函</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lang w:val="en-US" w:eastAsia="zh-CN"/>
        </w:rPr>
        <w:t xml:space="preserve">南京邮电大学</w:t>
      </w:r>
      <w:r>
        <w:rPr>
          <w:rFonts w:hint="eastAsia" w:ascii="宋体" w:hAnsi="宋体"/>
          <w:sz w:val="24"/>
        </w:rPr>
        <w:t xml:space="preserve">的采购文件编号为______的</w:t>
      </w:r>
      <w:r>
        <w:rPr>
          <w:rFonts w:hint="eastAsia" w:ascii="宋体" w:hAnsi="宋体"/>
          <w:sz w:val="24"/>
          <w:u w:val="single"/>
        </w:rPr>
        <w:t xml:space="preserve">       </w:t>
      </w:r>
      <w:r>
        <w:rPr>
          <w:rFonts w:hint="eastAsia" w:ascii="宋体" w:hAnsi="宋体"/>
          <w:sz w:val="24"/>
        </w:rPr>
        <w:t xml:space="preserve">项目采购活动由本单位提供服务。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br w:type="page" w:clear="all"/>
      </w:r>
      <w:r/>
    </w:p>
    <w:p>
      <w:pPr>
        <w:jc w:val="center"/>
        <w:rPr>
          <w:rFonts w:hint="eastAsia" w:ascii="黑体" w:hAnsi="黑体" w:eastAsia="黑体"/>
          <w:b/>
          <w:sz w:val="32"/>
          <w:szCs w:val="32"/>
        </w:rPr>
      </w:pPr>
      <w:r>
        <w:rPr>
          <w:rFonts w:hint="eastAsia" w:ascii="黑体" w:hAnsi="黑体" w:eastAsia="黑体"/>
          <w:b/>
          <w:sz w:val="32"/>
          <w:szCs w:val="32"/>
        </w:rPr>
        <w:t xml:space="preserve">十、技术要求响应及偏离表</w:t>
      </w:r>
      <w:r/>
    </w:p>
    <w:tbl>
      <w:tblPr>
        <w:tblStyle w:val="68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黑体" w:hAnsi="Arial" w:eastAsia="黑体"/>
          <w:sz w:val="32"/>
        </w:rPr>
      </w:pPr>
      <w:r>
        <w:rPr>
          <w:rFonts w:hint="eastAsia" w:ascii="宋体" w:hAnsi="宋体"/>
          <w:sz w:val="24"/>
          <w:szCs w:val="24"/>
        </w:rPr>
        <w:t xml:space="preserve">注： 行数不够，可自行添加。</w:t>
      </w:r>
      <w:r/>
    </w:p>
    <w:p>
      <w:pPr>
        <w:rPr>
          <w:rFonts w:hint="eastAsia" w:ascii="黑体" w:hAnsi="Arial" w:eastAsia="黑体"/>
          <w:sz w:val="32"/>
        </w:rPr>
      </w:pPr>
      <w:r>
        <w:rPr>
          <w:rFonts w:hint="eastAsia" w:ascii="黑体" w:hAnsi="Arial" w:eastAsia="黑体"/>
          <w:sz w:val="32"/>
        </w:rPr>
      </w:r>
      <w:r/>
    </w:p>
    <w:p>
      <w:pPr>
        <w:jc w:val="center"/>
        <w:rPr>
          <w:rFonts w:hint="eastAsia" w:ascii="黑体" w:hAnsi="黑体" w:eastAsia="黑体"/>
          <w:b/>
          <w:sz w:val="32"/>
          <w:szCs w:val="32"/>
        </w:rPr>
      </w:pPr>
      <w:r/>
      <w:bookmarkStart w:id="99" w:name="_Hlt26955054"/>
      <w:r/>
      <w:bookmarkEnd w:id="99"/>
      <w:r>
        <w:rPr>
          <w:rFonts w:hint="eastAsia" w:ascii="黑体" w:hAnsi="黑体" w:eastAsia="黑体"/>
          <w:b/>
          <w:sz w:val="32"/>
          <w:szCs w:val="32"/>
        </w:rPr>
        <w:t xml:space="preserve">十一、商务要求响应及偏离表</w:t>
      </w:r>
      <w:r/>
    </w:p>
    <w:tbl>
      <w:tblPr>
        <w:tblStyle w:val="68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sz w:val="24"/>
                <w:szCs w:val="24"/>
              </w:rPr>
            </w:pPr>
            <w:r/>
            <w:bookmarkStart w:id="100" w:name="_Hlt26671372"/>
            <w:r/>
            <w:bookmarkEnd w:id="100"/>
            <w:r/>
            <w:bookmarkStart w:id="101" w:name="_Hlt26782999"/>
            <w:r/>
            <w:bookmarkEnd w:id="101"/>
            <w:r/>
            <w:bookmarkStart w:id="102" w:name="_Hlt24879081"/>
            <w:r/>
            <w:bookmarkEnd w:id="102"/>
            <w:r/>
            <w:bookmarkStart w:id="103" w:name="_Hlt26671343"/>
            <w:r/>
            <w:bookmarkEnd w:id="103"/>
            <w:r/>
            <w:bookmarkStart w:id="104" w:name="_Hlt26580838"/>
            <w:r/>
            <w:bookmarkEnd w:id="104"/>
            <w:r/>
            <w:bookmarkStart w:id="105" w:name="_Hlt26955064"/>
            <w:r/>
            <w:bookmarkEnd w:id="105"/>
            <w:r/>
            <w:bookmarkStart w:id="106" w:name="_Hlt26955056"/>
            <w:r/>
            <w:bookmarkEnd w:id="106"/>
            <w:r/>
            <w:bookmarkStart w:id="107" w:name="_Hlt26609391"/>
            <w:r/>
            <w:bookmarkEnd w:id="107"/>
            <w:r>
              <w:rPr>
                <w:rFonts w:hint="eastAsia" w:ascii="宋体" w:hAnsi="宋体"/>
                <w:sz w:val="24"/>
                <w:szCs w:val="24"/>
              </w:rPr>
              <w:t xml:space="preserve">序号</w:t>
            </w:r>
            <w:r/>
          </w:p>
        </w:tc>
        <w:tc>
          <w:tcPr>
            <w:tcW w:w="268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rPr>
          <w:rFonts w:hint="eastAsia" w:ascii="宋体" w:hAnsi="宋体" w:eastAsia="宋体" w:cs="Times New Roman"/>
          <w:b/>
          <w:bCs/>
          <w:sz w:val="32"/>
          <w:szCs w:val="32"/>
          <w:lang w:val="en-US" w:eastAsia="zh-CN"/>
        </w:rPr>
      </w:pPr>
      <w:r/>
      <w:bookmarkStart w:id="108" w:name="_Toc197181359"/>
      <w:r/>
      <w:bookmarkEnd w:id="108"/>
      <w:r/>
      <w:bookmarkStart w:id="109" w:name="_Toc198954448"/>
      <w:r/>
      <w:bookmarkEnd w:id="109"/>
      <w:r>
        <w:rPr>
          <w:rFonts w:hint="eastAsia" w:ascii="宋体" w:hAnsi="宋体" w:eastAsia="宋体" w:cs="Times New Roman"/>
          <w:b/>
          <w:bCs/>
          <w:sz w:val="32"/>
          <w:szCs w:val="32"/>
          <w:lang w:val="en-US" w:eastAsia="zh-CN"/>
        </w:rPr>
        <w:br w:type="page" w:clear="all"/>
      </w:r>
      <w:r/>
    </w:p>
    <w:p>
      <w:pPr>
        <w:jc w:val="center"/>
        <w:rPr>
          <w:rFonts w:ascii="宋体" w:hAnsi="宋体"/>
          <w:b/>
          <w:bCs/>
          <w:sz w:val="32"/>
          <w:szCs w:val="32"/>
        </w:rPr>
      </w:pPr>
      <w:r>
        <w:rPr>
          <w:rFonts w:hint="eastAsia" w:ascii="宋体" w:hAnsi="宋体" w:eastAsia="宋体" w:cs="Times New Roman"/>
          <w:b/>
          <w:bCs/>
          <w:sz w:val="32"/>
          <w:szCs w:val="32"/>
          <w:lang w:val="en-US" w:eastAsia="zh-CN"/>
        </w:rPr>
        <w:t xml:space="preserve">十二</w:t>
      </w:r>
      <w:r>
        <w:rPr>
          <w:rFonts w:hint="eastAsia" w:ascii="宋体" w:hAnsi="宋体"/>
          <w:b/>
          <w:bCs/>
          <w:sz w:val="32"/>
          <w:szCs w:val="32"/>
        </w:rPr>
        <w:t xml:space="preserve">、开标一览表</w:t>
      </w:r>
      <w:r/>
    </w:p>
    <w:p>
      <w:pPr>
        <w:ind w:firstLine="306"/>
        <w:rPr>
          <w:rFonts w:ascii="宋体" w:hAnsi="宋体"/>
        </w:rPr>
      </w:pPr>
      <w:r>
        <w:rPr>
          <w:rFonts w:ascii="宋体" w:hAnsi="宋体"/>
        </w:rPr>
      </w:r>
      <w:r/>
    </w:p>
    <w:tbl>
      <w:tblPr>
        <w:tblStyle w:val="687"/>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5"/>
        <w:gridCol w:w="6783"/>
      </w:tblGrid>
      <w:tr>
        <w:trPr>
          <w:trHeight w:val="1556"/>
        </w:trPr>
        <w:tc>
          <w:tcPr>
            <w:tcW w:w="2265" w:type="dxa"/>
            <w:vAlign w:val="center"/>
            <w:textDirection w:val="lrTb"/>
            <w:noWrap w:val="false"/>
          </w:tcPr>
          <w:p>
            <w:pPr>
              <w:jc w:val="center"/>
              <w:rPr>
                <w:rFonts w:ascii="宋体" w:hAnsi="宋体"/>
                <w:b/>
                <w:sz w:val="24"/>
              </w:rPr>
            </w:pPr>
            <w:r>
              <w:rPr>
                <w:rFonts w:hint="eastAsia" w:ascii="宋体" w:hAnsi="宋体"/>
                <w:b/>
                <w:sz w:val="24"/>
              </w:rPr>
              <w:t xml:space="preserve">投标人全称</w:t>
            </w:r>
            <w:r/>
          </w:p>
          <w:p>
            <w:pPr>
              <w:jc w:val="center"/>
              <w:rPr>
                <w:rFonts w:ascii="宋体" w:hAnsi="宋体"/>
                <w:b/>
                <w:sz w:val="24"/>
              </w:rPr>
            </w:pPr>
            <w:r>
              <w:rPr>
                <w:rFonts w:hint="eastAsia" w:ascii="宋体" w:hAnsi="宋体"/>
                <w:b/>
                <w:sz w:val="24"/>
              </w:rPr>
              <w:t xml:space="preserve">（加盖公章）</w:t>
            </w:r>
            <w:r/>
          </w:p>
        </w:tc>
        <w:tc>
          <w:tcPr>
            <w:tcW w:w="6783" w:type="dxa"/>
            <w:vAlign w:val="center"/>
            <w:textDirection w:val="lrTb"/>
            <w:noWrap w:val="false"/>
          </w:tcPr>
          <w:p>
            <w:pPr>
              <w:jc w:val="center"/>
              <w:rPr>
                <w:rFonts w:ascii="宋体" w:hAnsi="宋体"/>
                <w:b/>
                <w:sz w:val="24"/>
              </w:rPr>
            </w:pPr>
            <w:r>
              <w:rPr>
                <w:rFonts w:ascii="宋体" w:hAnsi="宋体"/>
                <w:b/>
                <w:sz w:val="24"/>
              </w:rPr>
            </w:r>
            <w:r/>
          </w:p>
        </w:tc>
      </w:tr>
      <w:tr>
        <w:trPr>
          <w:trHeight w:val="1556"/>
        </w:trPr>
        <w:tc>
          <w:tcPr>
            <w:tcW w:w="2265" w:type="dxa"/>
            <w:vAlign w:val="center"/>
            <w:textDirection w:val="lrTb"/>
            <w:noWrap w:val="false"/>
          </w:tcPr>
          <w:p>
            <w:pPr>
              <w:jc w:val="center"/>
              <w:rPr>
                <w:rFonts w:ascii="宋体" w:hAnsi="宋体" w:eastAsia="宋体"/>
                <w:b/>
                <w:sz w:val="24"/>
                <w:lang w:val="en-US" w:eastAsia="zh-CN"/>
              </w:rPr>
            </w:pPr>
            <w:r>
              <w:rPr>
                <w:rFonts w:hint="eastAsia" w:ascii="宋体" w:hAnsi="宋体"/>
                <w:b/>
                <w:sz w:val="24"/>
              </w:rPr>
              <w:t xml:space="preserve">项目名称</w:t>
            </w:r>
            <w:r>
              <w:rPr>
                <w:rFonts w:hint="eastAsia" w:ascii="宋体" w:hAnsi="宋体"/>
                <w:b/>
                <w:sz w:val="24"/>
                <w:lang w:val="en-US" w:eastAsia="zh-CN"/>
              </w:rPr>
              <w:t xml:space="preserve">及项目编号</w:t>
            </w:r>
            <w:r/>
          </w:p>
        </w:tc>
        <w:tc>
          <w:tcPr>
            <w:tcW w:w="6783" w:type="dxa"/>
            <w:vAlign w:val="center"/>
            <w:textDirection w:val="lrTb"/>
            <w:noWrap w:val="false"/>
          </w:tcPr>
          <w:p>
            <w:pPr>
              <w:jc w:val="center"/>
              <w:rPr>
                <w:rFonts w:ascii="宋体" w:hAnsi="宋体"/>
                <w:bCs/>
                <w:sz w:val="24"/>
              </w:rPr>
            </w:pPr>
            <w:r>
              <w:rPr>
                <w:rFonts w:ascii="宋体" w:hAnsi="宋体"/>
                <w:bCs/>
                <w:sz w:val="24"/>
              </w:rPr>
            </w:r>
            <w:r/>
          </w:p>
        </w:tc>
      </w:tr>
      <w:tr>
        <w:trPr>
          <w:trHeight w:val="1556"/>
        </w:trPr>
        <w:tc>
          <w:tcPr>
            <w:tcW w:w="2265" w:type="dxa"/>
            <w:vAlign w:val="center"/>
            <w:textDirection w:val="lrTb"/>
            <w:noWrap w:val="false"/>
          </w:tcPr>
          <w:p>
            <w:pPr>
              <w:jc w:val="center"/>
              <w:rPr>
                <w:rFonts w:ascii="宋体" w:hAnsi="宋体" w:eastAsia="宋体"/>
                <w:b/>
                <w:sz w:val="24"/>
                <w:lang w:val="en-US" w:eastAsia="zh-CN"/>
              </w:rPr>
            </w:pPr>
            <w:r>
              <w:rPr>
                <w:rFonts w:hint="eastAsia" w:ascii="宋体" w:hAnsi="宋体"/>
                <w:b/>
                <w:sz w:val="24"/>
                <w:lang w:val="en-US" w:eastAsia="zh-CN"/>
              </w:rPr>
              <w:t xml:space="preserve">分包号</w:t>
            </w:r>
            <w:r/>
          </w:p>
        </w:tc>
        <w:tc>
          <w:tcPr>
            <w:tcW w:w="6783" w:type="dxa"/>
            <w:vAlign w:val="center"/>
            <w:textDirection w:val="lrTb"/>
            <w:noWrap w:val="false"/>
          </w:tcPr>
          <w:p>
            <w:pPr>
              <w:jc w:val="both"/>
              <w:rPr>
                <w:rFonts w:ascii="宋体" w:hAnsi="宋体" w:eastAsia="宋体"/>
                <w:b/>
                <w:sz w:val="24"/>
                <w:lang w:val="en-US" w:eastAsia="zh-CN"/>
              </w:rPr>
            </w:pPr>
            <w:r>
              <w:rPr>
                <w:rFonts w:hint="eastAsia" w:ascii="宋体" w:hAnsi="宋体"/>
                <w:b/>
                <w:sz w:val="24"/>
                <w:lang w:val="en-US" w:eastAsia="zh-CN"/>
              </w:rPr>
              <w:t xml:space="preserve">分包</w:t>
            </w:r>
            <w:r>
              <w:rPr>
                <w:rFonts w:hint="eastAsia" w:ascii="宋体" w:hAnsi="宋体"/>
                <w:b/>
                <w:sz w:val="24"/>
                <w:u w:val="single"/>
                <w:lang w:val="en-US" w:eastAsia="zh-CN"/>
              </w:rPr>
              <w:t xml:space="preserve">    </w:t>
            </w:r>
            <w:r>
              <w:rPr>
                <w:rFonts w:hint="eastAsia" w:ascii="宋体" w:hAnsi="宋体"/>
                <w:b/>
                <w:sz w:val="24"/>
                <w:lang w:val="en-US" w:eastAsia="zh-CN"/>
              </w:rPr>
              <w:t xml:space="preserve"> </w:t>
            </w:r>
            <w:r/>
          </w:p>
        </w:tc>
      </w:tr>
      <w:tr>
        <w:trPr>
          <w:trHeight w:val="2997"/>
        </w:trPr>
        <w:tc>
          <w:tcPr>
            <w:tcW w:w="2265"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投标折扣</w:t>
            </w:r>
            <w:r/>
          </w:p>
          <w:p>
            <w:pPr>
              <w:jc w:val="center"/>
              <w:rPr>
                <w:rFonts w:hint="eastAsia" w:ascii="宋体" w:hAnsi="宋体" w:cs="宋体"/>
                <w:b/>
                <w:sz w:val="24"/>
              </w:rPr>
            </w:pPr>
            <w:r>
              <w:rPr>
                <w:rFonts w:hint="eastAsia" w:ascii="宋体" w:hAnsi="宋体" w:cs="宋体"/>
                <w:b/>
                <w:bCs/>
                <w:sz w:val="24"/>
              </w:rPr>
              <w:t xml:space="preserve">（百分比）</w:t>
            </w:r>
            <w:r/>
          </w:p>
        </w:tc>
        <w:tc>
          <w:tcPr>
            <w:tcW w:w="6783" w:type="dxa"/>
            <w:vAlign w:val="center"/>
            <w:textDirection w:val="lrTb"/>
            <w:noWrap w:val="false"/>
          </w:tcPr>
          <w:p>
            <w:pPr>
              <w:ind w:firstLine="2168"/>
              <w:rPr>
                <w:rFonts w:ascii="宋体" w:hAnsi="宋体"/>
                <w:b/>
                <w:sz w:val="24"/>
              </w:rPr>
            </w:pPr>
            <w:r>
              <w:rPr>
                <w:rFonts w:ascii="宋体" w:hAnsi="宋体"/>
                <w:b/>
                <w:sz w:val="24"/>
                <w:u w:val="single"/>
              </w:rPr>
              <w:t xml:space="preserve">             </w:t>
            </w:r>
            <w:r>
              <w:rPr>
                <w:rFonts w:hint="eastAsia" w:ascii="宋体" w:hAnsi="宋体"/>
                <w:b/>
                <w:sz w:val="24"/>
              </w:rPr>
              <w:t xml:space="preserve">%</w:t>
            </w:r>
            <w:r/>
          </w:p>
        </w:tc>
      </w:tr>
    </w:tbl>
    <w:p>
      <w:pPr>
        <w:spacing w:line="360" w:lineRule="auto"/>
        <w:rPr>
          <w:b/>
          <w:sz w:val="24"/>
        </w:rPr>
      </w:pPr>
      <w:r>
        <w:rPr>
          <w:b/>
          <w:sz w:val="24"/>
        </w:rPr>
      </w:r>
      <w:r/>
    </w:p>
    <w:p>
      <w:pPr>
        <w:ind w:firstLine="5760"/>
        <w:spacing w:line="360" w:lineRule="auto"/>
        <w:rPr>
          <w:rFonts w:ascii="宋体" w:hAnsi="宋体"/>
          <w:sz w:val="24"/>
          <w:szCs w:val="24"/>
        </w:rPr>
      </w:pPr>
      <w:r>
        <w:rPr>
          <w:rFonts w:hint="eastAsia" w:ascii="宋体" w:hAnsi="宋体"/>
          <w:sz w:val="24"/>
          <w:szCs w:val="24"/>
        </w:rPr>
        <w:t xml:space="preserve">授权代表签字：</w:t>
      </w:r>
      <w:r/>
    </w:p>
    <w:p>
      <w:pPr>
        <w:spacing w:line="360" w:lineRule="auto"/>
        <w:rPr>
          <w:rFonts w:hint="eastAsia" w:ascii="宋体" w:hAnsi="宋体"/>
          <w:sz w:val="24"/>
          <w:szCs w:val="24"/>
        </w:rPr>
      </w:pPr>
      <w:r>
        <w:rPr>
          <w:rFonts w:hint="eastAsia" w:ascii="宋体" w:hAnsi="宋体"/>
          <w:sz w:val="24"/>
          <w:szCs w:val="24"/>
        </w:rPr>
        <w:t xml:space="preserve">                                                日期： </w:t>
      </w:r>
      <w:r>
        <w:rPr>
          <w:rFonts w:ascii="宋体" w:hAnsi="宋体"/>
          <w:sz w:val="24"/>
          <w:szCs w:val="24"/>
        </w:rPr>
        <w:t xml:space="preserve"> </w:t>
      </w:r>
      <w:r>
        <w:rPr>
          <w:rFonts w:hint="eastAsia" w:ascii="宋体" w:hAnsi="宋体"/>
          <w:sz w:val="24"/>
          <w:szCs w:val="24"/>
        </w:rPr>
        <w:t xml:space="preserve">  年 　 月　 日</w:t>
      </w:r>
      <w:r/>
    </w:p>
    <w:p>
      <w:pPr>
        <w:spacing w:line="360" w:lineRule="auto"/>
        <w:rPr>
          <w:rFonts w:hint="eastAsia" w:ascii="宋体" w:hAnsi="宋体"/>
          <w:sz w:val="24"/>
          <w:szCs w:val="24"/>
        </w:rPr>
      </w:pPr>
      <w:r>
        <w:rPr>
          <w:rFonts w:hint="eastAsia" w:ascii="宋体" w:hAnsi="宋体"/>
          <w:sz w:val="24"/>
          <w:szCs w:val="24"/>
        </w:rPr>
        <w:t xml:space="preserve">填写说明：</w:t>
      </w:r>
      <w:r/>
    </w:p>
    <w:p>
      <w:pPr>
        <w:ind w:firstLine="600"/>
        <w:spacing w:line="360" w:lineRule="auto"/>
        <w:rPr>
          <w:rFonts w:hint="eastAsia" w:ascii="宋体" w:hAnsi="宋体" w:cs="宋体"/>
          <w:sz w:val="24"/>
          <w:lang w:val="zh-CN"/>
        </w:rPr>
      </w:pPr>
      <w:r>
        <w:rPr>
          <w:rFonts w:hint="eastAsia" w:ascii="宋体" w:hAnsi="宋体" w:cs="宋体"/>
          <w:sz w:val="24"/>
          <w:lang w:val="zh-CN"/>
        </w:rPr>
        <w:t xml:space="preserve">1、开标一览表必须加盖投标单位公章。</w:t>
      </w:r>
      <w:r/>
    </w:p>
    <w:p>
      <w:pPr>
        <w:ind w:firstLine="590"/>
        <w:jc w:val="left"/>
        <w:spacing w:line="360" w:lineRule="auto"/>
        <w:rPr>
          <w:rFonts w:hint="eastAsia" w:ascii="宋体" w:hAnsi="宋体" w:cs="宋体"/>
          <w:b/>
          <w:bCs/>
          <w:sz w:val="24"/>
          <w:lang w:val="zh-CN"/>
        </w:rPr>
      </w:pPr>
      <w:r>
        <w:rPr>
          <w:rFonts w:ascii="宋体" w:hAnsi="宋体" w:cs="宋体"/>
          <w:b/>
          <w:bCs/>
          <w:sz w:val="24"/>
          <w:lang w:val="zh-CN"/>
        </w:rPr>
        <w:t xml:space="preserve">2</w:t>
      </w:r>
      <w:r>
        <w:rPr>
          <w:rFonts w:hint="eastAsia" w:ascii="宋体" w:hAnsi="宋体" w:cs="宋体"/>
          <w:b/>
          <w:bCs/>
          <w:sz w:val="24"/>
          <w:lang w:val="zh-CN"/>
        </w:rPr>
        <w:t xml:space="preserve">、开标一览表一式两份，一份需与投标文件一起装订，另一份单独封装在小信封中，密封后与投标文件一并递交采购人。</w:t>
      </w:r>
      <w:r/>
    </w:p>
    <w:p>
      <w:pPr>
        <w:pStyle w:val="688"/>
        <w:ind w:firstLine="482"/>
        <w:rPr>
          <w:rFonts w:hint="eastAsia"/>
          <w:highlight w:val="yellow"/>
          <w:lang w:val="zh-CN"/>
        </w:rPr>
      </w:pPr>
      <w:r>
        <w:rPr>
          <w:rFonts w:hint="eastAsia" w:ascii="宋体" w:hAnsi="宋体" w:cs="宋体"/>
          <w:b/>
          <w:iCs/>
          <w:sz w:val="24"/>
          <w:highlight w:val="yellow"/>
          <w:lang w:bidi="ar"/>
        </w:rPr>
        <w:t xml:space="preserve">3.投标折扣填报示例：</w:t>
      </w:r>
      <w:r>
        <w:rPr>
          <w:rFonts w:hint="eastAsia" w:ascii="宋体" w:hAnsi="宋体" w:cs="宋体"/>
          <w:b/>
          <w:bCs/>
          <w:iCs/>
          <w:sz w:val="24"/>
          <w:highlight w:val="yellow"/>
          <w:lang w:bidi="ar"/>
        </w:rPr>
        <w:t xml:space="preserve">如所投产品原标价为100元，投标折扣为7</w:t>
      </w:r>
      <w:r>
        <w:rPr>
          <w:rFonts w:ascii="宋体" w:hAnsi="宋体" w:cs="宋体"/>
          <w:b/>
          <w:bCs/>
          <w:iCs/>
          <w:sz w:val="24"/>
          <w:highlight w:val="yellow"/>
          <w:lang w:bidi="ar"/>
        </w:rPr>
        <w:t xml:space="preserve">5</w:t>
      </w:r>
      <w:r>
        <w:rPr>
          <w:rFonts w:hint="eastAsia" w:ascii="宋体" w:hAnsi="宋体" w:cs="宋体"/>
          <w:b/>
          <w:bCs/>
          <w:iCs/>
          <w:sz w:val="24"/>
          <w:highlight w:val="yellow"/>
          <w:lang w:bidi="ar"/>
        </w:rPr>
        <w:t xml:space="preserve">%，即最终结算金额为100×7</w:t>
      </w:r>
      <w:r>
        <w:rPr>
          <w:rFonts w:ascii="宋体" w:hAnsi="宋体" w:cs="宋体"/>
          <w:b/>
          <w:bCs/>
          <w:iCs/>
          <w:sz w:val="24"/>
          <w:highlight w:val="yellow"/>
          <w:lang w:bidi="ar"/>
        </w:rPr>
        <w:t xml:space="preserve">5</w:t>
      </w:r>
      <w:r>
        <w:rPr>
          <w:rFonts w:hint="eastAsia" w:ascii="宋体" w:hAnsi="宋体" w:cs="宋体"/>
          <w:b/>
          <w:bCs/>
          <w:iCs/>
          <w:sz w:val="24"/>
          <w:highlight w:val="yellow"/>
          <w:lang w:bidi="ar"/>
        </w:rPr>
        <w:t xml:space="preserve">%=</w:t>
      </w:r>
      <w:r>
        <w:rPr>
          <w:rFonts w:ascii="宋体" w:hAnsi="宋体" w:cs="宋体"/>
          <w:b/>
          <w:bCs/>
          <w:iCs/>
          <w:sz w:val="24"/>
          <w:highlight w:val="yellow"/>
          <w:lang w:bidi="ar"/>
        </w:rPr>
        <w:t xml:space="preserve">7</w:t>
      </w:r>
      <w:r>
        <w:rPr>
          <w:rFonts w:hint="eastAsia" w:ascii="宋体" w:hAnsi="宋体" w:cs="宋体"/>
          <w:b/>
          <w:bCs/>
          <w:iCs/>
          <w:sz w:val="24"/>
          <w:highlight w:val="yellow"/>
          <w:lang w:bidi="ar"/>
        </w:rPr>
        <w:t xml:space="preserve">5元。</w:t>
      </w:r>
      <w:r/>
    </w:p>
    <w:p>
      <w:pPr>
        <w:rPr>
          <w:rFonts w:hint="eastAsia" w:ascii="宋体" w:hAnsi="宋体" w:cs="仿宋"/>
          <w:b/>
          <w:bCs/>
          <w:sz w:val="32"/>
          <w:szCs w:val="32"/>
        </w:rPr>
      </w:pPr>
      <w:r>
        <w:rPr>
          <w:rFonts w:hint="eastAsia" w:ascii="宋体" w:hAnsi="宋体" w:cs="仿宋"/>
          <w:b/>
          <w:bCs/>
          <w:sz w:val="32"/>
          <w:szCs w:val="32"/>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62"/>
        <w:rPr>
          <w:rFonts w:hint="eastAsia"/>
          <w:sz w:val="24"/>
          <w:szCs w:val="24"/>
        </w:rPr>
      </w:pPr>
      <w:r>
        <w:rPr>
          <w:rFonts w:hint="eastAsia"/>
          <w:sz w:val="24"/>
          <w:szCs w:val="24"/>
        </w:rPr>
      </w:r>
      <w:r/>
    </w:p>
    <w:p>
      <w:pPr>
        <w:pStyle w:val="862"/>
        <w:rPr>
          <w:sz w:val="24"/>
          <w:szCs w:val="24"/>
        </w:rPr>
      </w:pPr>
      <w:r>
        <w:rPr>
          <w:sz w:val="24"/>
          <w:szCs w:val="24"/>
        </w:rPr>
      </w:r>
      <w:r/>
    </w:p>
    <w:p>
      <w:pPr>
        <w:rPr>
          <w:rFonts w:hint="eastAsia" w:ascii="宋体" w:hAnsi="宋体"/>
          <w:color w:val="000000"/>
          <w:sz w:val="24"/>
        </w:rPr>
      </w:pPr>
      <w:r>
        <w:rPr>
          <w:rFonts w:hint="eastAsia" w:ascii="宋体" w:hAnsi="宋体"/>
          <w:color w:val="000000"/>
          <w:sz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华文新魏">
    <w:panose1 w:val="02010800040101010101"/>
  </w:font>
  <w:font w:name="FangSong">
    <w:panose1 w:val="02010609060101010101"/>
  </w:font>
  <w:font w:name="SimHei">
    <w:panose1 w:val="02010609060101010101"/>
  </w:font>
  <w:font w:name="Symbol">
    <w:panose1 w:val="05050102010706020507"/>
  </w:font>
  <w:font w:name="Wingdings">
    <w:panose1 w:val="05000000000000000000"/>
  </w:font>
  <w:font w:name="方正黑体_GBK">
    <w:panose1 w:val="020B0503020202020204"/>
  </w:font>
  <w:font w:name="PMingLiU">
    <w:panose1 w:val="02020500000000000000"/>
  </w:font>
  <w:font w:name="Calibri">
    <w:panose1 w:val="020F0502020204030204"/>
  </w:font>
  <w:font w:name="Tahoma">
    <w:panose1 w:val="020B0604030504040204"/>
  </w:font>
  <w:font w:name="Book Antiqua">
    <w:panose1 w:val="02040602050305030304"/>
  </w:font>
  <w:font w:name="Showcard Gothic">
    <w:panose1 w:val="04020904020102020604"/>
  </w:font>
  <w:font w:name="Univers 57 Condensed">
    <w:panose1 w:val="020B0503020202020204"/>
  </w:font>
  <w:font w:name="Courier New">
    <w:panose1 w:val="02070309020205020404"/>
  </w:font>
  <w:font w:name="ˎ̥">
    <w:panose1 w:val="020B050302020202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2"/>
        <w:rFonts w:ascii="宋体" w:hAnsi="宋体"/>
        <w:sz w:val="15"/>
        <w:szCs w:val="15"/>
      </w:rPr>
      <w:framePr w:wrap="around" w:vAnchor="text" w:hAnchor="margin" w:xAlign="center" w:y="1"/>
    </w:pPr>
    <w:r>
      <w:rPr>
        <w:rFonts w:ascii="宋体" w:hAnsi="宋体"/>
        <w:sz w:val="15"/>
        <w:szCs w:val="15"/>
      </w:rPr>
      <w:fldChar w:fldCharType="begin"/>
    </w:r>
    <w:r>
      <w:rPr>
        <w:rStyle w:val="912"/>
        <w:rFonts w:ascii="宋体" w:hAnsi="宋体"/>
        <w:sz w:val="15"/>
        <w:szCs w:val="15"/>
      </w:rPr>
      <w:instrText xml:space="preserve">PAGE  </w:instrText>
    </w:r>
    <w:r>
      <w:rPr>
        <w:rFonts w:ascii="宋体" w:hAnsi="宋体"/>
        <w:sz w:val="15"/>
        <w:szCs w:val="15"/>
      </w:rPr>
      <w:fldChar w:fldCharType="separate"/>
    </w:r>
    <w:r>
      <w:rPr>
        <w:rStyle w:val="912"/>
        <w:rFonts w:ascii="宋体" w:hAnsi="宋体"/>
        <w:sz w:val="15"/>
        <w:szCs w:val="15"/>
      </w:rPr>
      <w:t xml:space="preserve">２２</w:t>
    </w:r>
    <w:r>
      <w:rPr>
        <w:rFonts w:ascii="宋体" w:hAnsi="宋体"/>
        <w:sz w:val="15"/>
        <w:szCs w:val="15"/>
      </w:rPr>
      <w:fldChar w:fldCharType="end"/>
    </w:r>
    <w:r/>
  </w:p>
  <w:p>
    <w:pPr>
      <w:pStyle w:val="893"/>
      <w:jc w:val="center"/>
      <w:rPr>
        <w:rFonts w:hint="eastAsia"/>
        <w:b/>
        <w:i/>
      </w:rPr>
    </w:pPr>
    <w:r>
      <w:rPr>
        <w:b/>
        <w:i/>
        <w:sz w:val="20"/>
      </w:rPr>
      <w:t xml:space="preserve"> </w:t>
    </w:r>
    <w:r/>
  </w:p>
  <w:p>
    <w:pPr>
      <w:jc w:val="lef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2"/>
      </w:rPr>
      <w:framePr w:wrap="around" w:vAnchor="text" w:hAnchor="margin" w:xAlign="center" w:y="1"/>
    </w:pPr>
    <w:r>
      <w:fldChar w:fldCharType="begin"/>
    </w:r>
    <w:r>
      <w:rPr>
        <w:rStyle w:val="912"/>
      </w:rPr>
      <w:instrText xml:space="preserve">PAGE  </w:instrText>
    </w:r>
    <w:r>
      <w:fldChar w:fldCharType="separate"/>
    </w:r>
    <w:r>
      <w:rPr>
        <w:rStyle w:val="912"/>
      </w:rPr>
      <w:t xml:space="preserve">1</w:t>
    </w:r>
    <w:r>
      <w:fldChar w:fldCharType="end"/>
    </w:r>
    <w:r/>
  </w:p>
  <w:p>
    <w:pPr>
      <w:pStyle w:val="893"/>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Fonts w:hint="eastAsia"/>
      </w:rPr>
      <w:pBdr>
        <w:bottom w:val="none" w:color="000000" w:sz="0" w:space="0"/>
      </w:pBdr>
    </w:pPr>
    <w:r>
      <w:rPr>
        <w:rFonts w:hint="eastAsia"/>
      </w:r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
      <w:lvlJc w:val="left"/>
      <w:pPr>
        <w:ind w:left="0" w:firstLine="0"/>
      </w:pPr>
      <w:rPr>
        <w:rFonts w:ascii="Book Antiqua" w:hAnsi="Book Antiqua" w:eastAsia="黑体" w:cs="Book Antiqua"/>
        <w:b/>
        <w:bCs/>
        <w:i w:val="0"/>
        <w:iCs w:val="0"/>
        <w:caps w:val="0"/>
        <w:vanish w:val="0"/>
        <w:color w:val="000000"/>
        <w:sz w:val="144"/>
        <w:szCs w:val="144"/>
        <w:vertAlign w:val="baseline"/>
      </w:rPr>
    </w:lvl>
    <w:lvl w:ilvl="1">
      <w:start w:val="1"/>
      <w:numFmt w:val="decimal"/>
      <w:isLgl w:val="false"/>
      <w:suff w:val="nothing"/>
      <w:lvlText w:val="%1.%2 "/>
      <w:lvlJc w:val="left"/>
      <w:pPr>
        <w:ind w:left="568" w:firstLine="0"/>
      </w:pPr>
      <w:rPr>
        <w:rFonts w:ascii="Book Antiqua" w:hAnsi="Book Antiqua" w:eastAsia="黑体" w:cs="Book Antiqua"/>
        <w:b w:val="0"/>
        <w:bCs/>
        <w:i w:val="0"/>
        <w:iCs w:val="0"/>
        <w:caps w:val="0"/>
        <w:vanish w:val="0"/>
        <w:spacing w:val="0"/>
        <w:sz w:val="36"/>
        <w:szCs w:val="36"/>
        <w:vertAlign w:val="baseline"/>
      </w:rPr>
    </w:lvl>
    <w:lvl w:ilvl="2">
      <w:start w:val="1"/>
      <w:numFmt w:val="decimal"/>
      <w:isLgl w:val="false"/>
      <w:suff w:val="nothing"/>
      <w:lvlText w:val="%1.%2.%3 "/>
      <w:lvlJc w:val="left"/>
      <w:pPr>
        <w:ind w:left="142" w:firstLine="0"/>
      </w:pPr>
      <w:rPr>
        <w:rFonts w:ascii="Book Antiqua" w:hAnsi="Book Antiqua" w:eastAsia="黑体" w:cs="Book Antiqua"/>
        <w:b w:val="0"/>
        <w:bCs/>
        <w:i w:val="0"/>
        <w:iCs w:val="0"/>
        <w:caps w:val="0"/>
        <w:vanish w:val="0"/>
        <w:color w:val="000000"/>
        <w:sz w:val="32"/>
        <w:szCs w:val="32"/>
        <w:vertAlign w:val="baseline"/>
      </w:rPr>
    </w:lvl>
    <w:lvl w:ilvl="3">
      <w:start w:val="1"/>
      <w:numFmt w:val="decimal"/>
      <w:isLgl w:val="false"/>
      <w:suff w:val="nothing"/>
      <w:lvlText w:val=""/>
      <w:lvlJc w:val="left"/>
      <w:pPr>
        <w:ind w:left="0" w:firstLine="0"/>
      </w:pPr>
      <w:rPr>
        <w:rFonts w:ascii="Arial" w:hAnsi="Arial" w:cs="Arial"/>
        <w:b/>
        <w:bCs/>
        <w:i w:val="0"/>
        <w:iCs w:val="0"/>
        <w:caps w:val="0"/>
        <w:vanish w:val="0"/>
        <w:sz w:val="20"/>
        <w:szCs w:val="20"/>
        <w:vertAlign w:val="baseline"/>
      </w:rPr>
    </w:lvl>
    <w:lvl w:ilvl="4">
      <w:start w:val="1"/>
      <w:numFmt w:val="upperRoman"/>
      <w:isLgl w:val="false"/>
      <w:suff w:val="nothing"/>
      <w:lvlText w:val="%5. "/>
      <w:lvlJc w:val="left"/>
      <w:pPr>
        <w:ind w:left="1702" w:hanging="227"/>
      </w:pPr>
      <w:rPr>
        <w:rFonts w:ascii="Times New Roman" w:hAnsi="Times New Roman" w:eastAsia="黑体" w:cs="Times New Roman"/>
        <w:b/>
        <w:bCs/>
        <w:i w:val="0"/>
        <w:iCs w:val="0"/>
        <w:sz w:val="24"/>
        <w:szCs w:val="24"/>
        <w:u w:val="none"/>
      </w:rPr>
    </w:lvl>
    <w:lvl w:ilvl="5">
      <w:start w:val="1"/>
      <w:numFmt w:val="bullet"/>
      <w:isLgl w:val="false"/>
      <w:suff w:val="tab"/>
      <w:lvlText w:val=""/>
      <w:lvlJc w:val="left"/>
      <w:pPr>
        <w:ind w:left="1701" w:hanging="159"/>
        <w:tabs>
          <w:tab w:val="left" w:pos="1701" w:leader="none"/>
        </w:tabs>
      </w:pPr>
      <w:rPr>
        <w:rFonts w:ascii="Wingdings" w:hAnsi="Wingdings"/>
        <w:b w:val="0"/>
        <w:bCs/>
        <w:i w:val="0"/>
        <w:iCs w:val="0"/>
        <w:color w:val="000000"/>
        <w:sz w:val="21"/>
        <w:szCs w:val="21"/>
      </w:rPr>
    </w:lvl>
    <w:lvl w:ilvl="6">
      <w:start w:val="1"/>
      <w:numFmt w:val="lowerLetter"/>
      <w:isLgl w:val="false"/>
      <w:suff w:val="tab"/>
      <w:lvlText w:val="%7."/>
      <w:lvlJc w:val="left"/>
      <w:pPr>
        <w:ind w:left="2126" w:hanging="425"/>
        <w:tabs>
          <w:tab w:val="left" w:pos="2126" w:leader="none"/>
        </w:tabs>
      </w:pPr>
      <w:rPr>
        <w:rFonts w:ascii="Times New Roman" w:hAnsi="Times New Roman" w:cs="Book Antiqua"/>
        <w:b w:val="0"/>
        <w:bCs/>
        <w:i w:val="0"/>
        <w:iCs w:val="0"/>
        <w:sz w:val="21"/>
        <w:szCs w:val="21"/>
        <w:u w:val="none"/>
      </w:rPr>
    </w:lvl>
    <w:lvl w:ilvl="7">
      <w:start w:val="1"/>
      <w:numFmt w:val="decimal"/>
      <w:pStyle w:val="1027"/>
      <w:isLgl w:val="false"/>
      <w:suff w:val="space"/>
      <w:lvlText w:val="图%1-%8"/>
      <w:lvlJc w:val="left"/>
      <w:pPr>
        <w:ind w:left="1702" w:firstLine="0"/>
      </w:pPr>
      <w:rPr>
        <w:rFonts w:ascii="Times New Roman" w:hAnsi="Times New Roman" w:eastAsia="黑体" w:cs="Book Antiqua"/>
        <w:b w:val="0"/>
        <w:bCs/>
        <w:i w:val="0"/>
        <w:iCs w:val="0"/>
        <w:color w:val="000000"/>
        <w:sz w:val="21"/>
        <w:szCs w:val="21"/>
        <w:vertAlign w:val="baseline"/>
        <w:lang w:val="en-US"/>
      </w:rPr>
    </w:lvl>
    <w:lvl w:ilvl="8">
      <w:start w:val="1"/>
      <w:numFmt w:val="decimal"/>
      <w:pStyle w:val="981"/>
      <w:isLgl w:val="false"/>
      <w:suff w:val="space"/>
      <w:lvlText w:val="表%1-%9"/>
      <w:lvlJc w:val="left"/>
      <w:pPr>
        <w:ind w:left="1701" w:firstLine="0"/>
      </w:pPr>
      <w:rPr>
        <w:rFonts w:ascii="Times New Roman" w:hAnsi="Times New Roman" w:eastAsia="黑体"/>
        <w:b w:val="0"/>
        <w:bCs/>
        <w:i w:val="0"/>
        <w:iCs w:val="0"/>
        <w:color w:val="000000"/>
        <w:sz w:val="21"/>
        <w:szCs w:val="21"/>
      </w:rPr>
    </w:lvl>
  </w:abstractNum>
  <w:abstractNum w:abstractNumId="1">
    <w:multiLevelType w:val="hybridMultilevel"/>
    <w:lvl w:ilvl="0">
      <w:start w:val="3"/>
      <w:numFmt w:val="decimal"/>
      <w:pStyle w:val="1014"/>
      <w:isLgl w:val="false"/>
      <w:suff w:val="tab"/>
      <w:lvlText w:val="%1)"/>
      <w:lvlJc w:val="left"/>
      <w:pPr>
        <w:ind w:left="830" w:hanging="405"/>
        <w:tabs>
          <w:tab w:val="left" w:pos="830" w:leader="none"/>
        </w:tabs>
      </w:pPr>
      <w:rPr>
        <w:rFonts w:hint="eastAsia"/>
      </w:rPr>
    </w:lvl>
    <w:lvl w:ilvl="1">
      <w:start w:val="1"/>
      <w:numFmt w:val="lowerLetter"/>
      <w:isLgl w:val="false"/>
      <w:suff w:val="tab"/>
      <w:lvlText w:val="%2)"/>
      <w:lvlJc w:val="left"/>
      <w:pPr>
        <w:ind w:left="1265" w:hanging="420"/>
        <w:tabs>
          <w:tab w:val="left" w:pos="1265" w:leader="none"/>
        </w:tabs>
      </w:pPr>
    </w:lvl>
    <w:lvl w:ilvl="2">
      <w:start w:val="1"/>
      <w:numFmt w:val="lowerRoman"/>
      <w:isLgl w:val="false"/>
      <w:suff w:val="tab"/>
      <w:lvlText w:val="%3."/>
      <w:lvlJc w:val="right"/>
      <w:pPr>
        <w:ind w:left="1685" w:hanging="420"/>
        <w:tabs>
          <w:tab w:val="left" w:pos="1685" w:leader="none"/>
        </w:tabs>
      </w:pPr>
    </w:lvl>
    <w:lvl w:ilvl="3">
      <w:start w:val="1"/>
      <w:numFmt w:val="decimal"/>
      <w:isLgl w:val="false"/>
      <w:suff w:val="tab"/>
      <w:lvlText w:val="%4."/>
      <w:lvlJc w:val="left"/>
      <w:pPr>
        <w:ind w:left="2105" w:hanging="420"/>
        <w:tabs>
          <w:tab w:val="left" w:pos="2105" w:leader="none"/>
        </w:tabs>
      </w:pPr>
    </w:lvl>
    <w:lvl w:ilvl="4">
      <w:start w:val="1"/>
      <w:numFmt w:val="lowerLetter"/>
      <w:isLgl w:val="false"/>
      <w:suff w:val="tab"/>
      <w:lvlText w:val="%5)"/>
      <w:lvlJc w:val="left"/>
      <w:pPr>
        <w:ind w:left="2525" w:hanging="420"/>
        <w:tabs>
          <w:tab w:val="left" w:pos="2525" w:leader="none"/>
        </w:tabs>
      </w:pPr>
    </w:lvl>
    <w:lvl w:ilvl="5">
      <w:start w:val="1"/>
      <w:numFmt w:val="lowerRoman"/>
      <w:isLgl w:val="false"/>
      <w:suff w:val="tab"/>
      <w:lvlText w:val="%6."/>
      <w:lvlJc w:val="right"/>
      <w:pPr>
        <w:ind w:left="2945" w:hanging="420"/>
        <w:tabs>
          <w:tab w:val="left" w:pos="2945" w:leader="none"/>
        </w:tabs>
      </w:pPr>
    </w:lvl>
    <w:lvl w:ilvl="6">
      <w:start w:val="1"/>
      <w:numFmt w:val="decimal"/>
      <w:isLgl w:val="false"/>
      <w:suff w:val="tab"/>
      <w:lvlText w:val="%7."/>
      <w:lvlJc w:val="left"/>
      <w:pPr>
        <w:ind w:left="3365" w:hanging="420"/>
        <w:tabs>
          <w:tab w:val="left" w:pos="3365" w:leader="none"/>
        </w:tabs>
      </w:pPr>
    </w:lvl>
    <w:lvl w:ilvl="7">
      <w:start w:val="1"/>
      <w:numFmt w:val="lowerLetter"/>
      <w:isLgl w:val="false"/>
      <w:suff w:val="tab"/>
      <w:lvlText w:val="%8)"/>
      <w:lvlJc w:val="left"/>
      <w:pPr>
        <w:ind w:left="3785" w:hanging="420"/>
        <w:tabs>
          <w:tab w:val="left" w:pos="3785" w:leader="none"/>
        </w:tabs>
      </w:pPr>
    </w:lvl>
    <w:lvl w:ilvl="8">
      <w:start w:val="1"/>
      <w:numFmt w:val="lowerRoman"/>
      <w:isLgl w:val="false"/>
      <w:suff w:val="tab"/>
      <w:lvlText w:val="%9."/>
      <w:lvlJc w:val="right"/>
      <w:pPr>
        <w:ind w:left="4205" w:hanging="420"/>
        <w:tabs>
          <w:tab w:val="left" w:pos="4205" w:leader="none"/>
        </w:tabs>
      </w:pPr>
    </w:lvl>
  </w:abstractNum>
  <w:abstractNum w:abstractNumId="2">
    <w:multiLevelType w:val="hybridMultilevel"/>
    <w:lvl w:ilvl="0">
      <w:start w:val="1"/>
      <w:numFmt w:val="bullet"/>
      <w:pStyle w:val="987"/>
      <w:isLgl w:val="false"/>
      <w:suff w:val="tab"/>
      <w:lvlText w:val=""/>
      <w:lvlJc w:val="left"/>
      <w:pPr>
        <w:ind w:left="851" w:hanging="426"/>
        <w:tabs>
          <w:tab w:val="left" w:pos="851" w:leader="none"/>
        </w:tabs>
      </w:pPr>
      <w:rPr>
        <w:rFonts w:ascii="Wingdings" w:hAnsi="Wingdings"/>
        <w:sz w:val="21"/>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isLgl w:val="false"/>
      <w:suff w:val="tab"/>
      <w:lvlText w:val="%1)"/>
      <w:lvlJc w:val="left"/>
      <w:pPr>
        <w:ind w:left="1260" w:hanging="420"/>
        <w:tabs>
          <w:tab w:val="left" w:pos="1260" w:leader="none"/>
        </w:tabs>
      </w:pPr>
    </w:lvl>
    <w:lvl w:ilvl="1">
      <w:start w:val="1"/>
      <w:numFmt w:val="lowerLetter"/>
      <w:isLgl w:val="false"/>
      <w:suff w:val="tab"/>
      <w:lvlText w:val="%2)"/>
      <w:lvlJc w:val="left"/>
      <w:pPr>
        <w:ind w:left="1680" w:hanging="420"/>
        <w:tabs>
          <w:tab w:val="left" w:pos="1680" w:leader="none"/>
        </w:tabs>
      </w:pPr>
    </w:lvl>
    <w:lvl w:ilvl="2">
      <w:start w:val="1"/>
      <w:numFmt w:val="lowerRoman"/>
      <w:isLgl w:val="false"/>
      <w:suff w:val="tab"/>
      <w:lvlText w:val="%3."/>
      <w:lvlJc w:val="right"/>
      <w:pPr>
        <w:ind w:left="2100" w:hanging="420"/>
        <w:tabs>
          <w:tab w:val="left" w:pos="2100" w:leader="none"/>
        </w:tabs>
      </w:pPr>
    </w:lvl>
    <w:lvl w:ilvl="3">
      <w:start w:val="1"/>
      <w:numFmt w:val="decimal"/>
      <w:isLgl w:val="false"/>
      <w:suff w:val="tab"/>
      <w:lvlText w:val="%4."/>
      <w:lvlJc w:val="left"/>
      <w:pPr>
        <w:ind w:left="2520" w:hanging="420"/>
        <w:tabs>
          <w:tab w:val="left" w:pos="2520" w:leader="none"/>
        </w:tabs>
      </w:pPr>
    </w:lvl>
    <w:lvl w:ilvl="4">
      <w:start w:val="1"/>
      <w:numFmt w:val="lowerLetter"/>
      <w:isLgl w:val="false"/>
      <w:suff w:val="tab"/>
      <w:lvlText w:val="%5)"/>
      <w:lvlJc w:val="left"/>
      <w:pPr>
        <w:ind w:left="2940" w:hanging="420"/>
        <w:tabs>
          <w:tab w:val="left" w:pos="2940" w:leader="none"/>
        </w:tabs>
      </w:pPr>
    </w:lvl>
    <w:lvl w:ilvl="5">
      <w:start w:val="1"/>
      <w:numFmt w:val="lowerRoman"/>
      <w:isLgl w:val="false"/>
      <w:suff w:val="tab"/>
      <w:lvlText w:val="%6."/>
      <w:lvlJc w:val="right"/>
      <w:pPr>
        <w:ind w:left="3360" w:hanging="420"/>
        <w:tabs>
          <w:tab w:val="left" w:pos="3360" w:leader="none"/>
        </w:tabs>
      </w:pPr>
    </w:lvl>
    <w:lvl w:ilvl="6">
      <w:start w:val="1"/>
      <w:numFmt w:val="decimal"/>
      <w:isLgl w:val="false"/>
      <w:suff w:val="tab"/>
      <w:lvlText w:val="%7."/>
      <w:lvlJc w:val="left"/>
      <w:pPr>
        <w:ind w:left="3780" w:hanging="420"/>
        <w:tabs>
          <w:tab w:val="left" w:pos="3780" w:leader="none"/>
        </w:tabs>
      </w:pPr>
    </w:lvl>
    <w:lvl w:ilvl="7">
      <w:start w:val="1"/>
      <w:numFmt w:val="lowerLetter"/>
      <w:isLgl w:val="false"/>
      <w:suff w:val="tab"/>
      <w:lvlText w:val="%8)"/>
      <w:lvlJc w:val="left"/>
      <w:pPr>
        <w:ind w:left="4200" w:hanging="420"/>
        <w:tabs>
          <w:tab w:val="left" w:pos="4200" w:leader="none"/>
        </w:tabs>
      </w:pPr>
    </w:lvl>
    <w:lvl w:ilvl="8">
      <w:start w:val="1"/>
      <w:numFmt w:val="lowerRoman"/>
      <w:isLgl w:val="false"/>
      <w:suff w:val="tab"/>
      <w:lvlText w:val="%9."/>
      <w:lvlJc w:val="right"/>
      <w:pPr>
        <w:ind w:left="4620" w:hanging="420"/>
        <w:tabs>
          <w:tab w:val="left" w:pos="4620" w:leader="none"/>
        </w:tabs>
      </w:pPr>
    </w:lvl>
  </w:abstractNum>
  <w:abstractNum w:abstractNumId="4">
    <w:multiLevelType w:val="hybridMultilevel"/>
    <w:lvl w:ilvl="0">
      <w:start w:val="1"/>
      <w:numFmt w:val="upperLetter"/>
      <w:pStyle w:val="9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25"/>
      <w:isLgl w:val="false"/>
      <w:suff w:val="tab"/>
      <w:lvlText w:val=""/>
      <w:lvlJc w:val="left"/>
      <w:pPr>
        <w:ind w:left="2126" w:hanging="425"/>
        <w:tabs>
          <w:tab w:val="left" w:pos="2126" w:leader="none"/>
        </w:tabs>
      </w:pPr>
      <w:rPr>
        <w:rFonts w:ascii="Wingdings" w:hAnsi="Wingdings" w:cs="Wingdings"/>
        <w:b w:val="0"/>
        <w:bCs w:val="0"/>
        <w:i w:val="0"/>
        <w:iCs w:val="0"/>
        <w:caps w:val="0"/>
        <w:vanish w:val="0"/>
        <w:spacing w:val="0"/>
        <w:position w:val="2"/>
        <w:sz w:val="16"/>
        <w:szCs w:val="16"/>
        <w:vertAlign w:val="baseli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1260" w:hanging="420"/>
        <w:tabs>
          <w:tab w:val="left" w:pos="1260" w:leader="none"/>
        </w:tabs>
      </w:pPr>
    </w:lvl>
    <w:lvl w:ilvl="1">
      <w:start w:val="1"/>
      <w:numFmt w:val="lowerLetter"/>
      <w:isLgl w:val="false"/>
      <w:suff w:val="tab"/>
      <w:lvlText w:val="%2)"/>
      <w:lvlJc w:val="left"/>
      <w:pPr>
        <w:ind w:left="1680" w:hanging="420"/>
        <w:tabs>
          <w:tab w:val="left" w:pos="1680" w:leader="none"/>
        </w:tabs>
      </w:pPr>
    </w:lvl>
    <w:lvl w:ilvl="2">
      <w:start w:val="1"/>
      <w:numFmt w:val="lowerRoman"/>
      <w:isLgl w:val="false"/>
      <w:suff w:val="tab"/>
      <w:lvlText w:val="%3."/>
      <w:lvlJc w:val="right"/>
      <w:pPr>
        <w:ind w:left="2100" w:hanging="420"/>
        <w:tabs>
          <w:tab w:val="left" w:pos="2100" w:leader="none"/>
        </w:tabs>
      </w:pPr>
    </w:lvl>
    <w:lvl w:ilvl="3">
      <w:start w:val="1"/>
      <w:numFmt w:val="decimal"/>
      <w:isLgl w:val="false"/>
      <w:suff w:val="tab"/>
      <w:lvlText w:val="%4."/>
      <w:lvlJc w:val="left"/>
      <w:pPr>
        <w:ind w:left="2520" w:hanging="420"/>
        <w:tabs>
          <w:tab w:val="left" w:pos="2520" w:leader="none"/>
        </w:tabs>
      </w:pPr>
    </w:lvl>
    <w:lvl w:ilvl="4">
      <w:start w:val="1"/>
      <w:numFmt w:val="lowerLetter"/>
      <w:isLgl w:val="false"/>
      <w:suff w:val="tab"/>
      <w:lvlText w:val="%5)"/>
      <w:lvlJc w:val="left"/>
      <w:pPr>
        <w:ind w:left="2940" w:hanging="420"/>
        <w:tabs>
          <w:tab w:val="left" w:pos="2940" w:leader="none"/>
        </w:tabs>
      </w:pPr>
    </w:lvl>
    <w:lvl w:ilvl="5">
      <w:start w:val="1"/>
      <w:numFmt w:val="lowerRoman"/>
      <w:isLgl w:val="false"/>
      <w:suff w:val="tab"/>
      <w:lvlText w:val="%6."/>
      <w:lvlJc w:val="right"/>
      <w:pPr>
        <w:ind w:left="3360" w:hanging="420"/>
        <w:tabs>
          <w:tab w:val="left" w:pos="3360" w:leader="none"/>
        </w:tabs>
      </w:pPr>
    </w:lvl>
    <w:lvl w:ilvl="6">
      <w:start w:val="1"/>
      <w:numFmt w:val="decimal"/>
      <w:isLgl w:val="false"/>
      <w:suff w:val="tab"/>
      <w:lvlText w:val="%7."/>
      <w:lvlJc w:val="left"/>
      <w:pPr>
        <w:ind w:left="3780" w:hanging="420"/>
        <w:tabs>
          <w:tab w:val="left" w:pos="3780" w:leader="none"/>
        </w:tabs>
      </w:pPr>
    </w:lvl>
    <w:lvl w:ilvl="7">
      <w:start w:val="1"/>
      <w:numFmt w:val="lowerLetter"/>
      <w:isLgl w:val="false"/>
      <w:suff w:val="tab"/>
      <w:lvlText w:val="%8)"/>
      <w:lvlJc w:val="left"/>
      <w:pPr>
        <w:ind w:left="4200" w:hanging="420"/>
        <w:tabs>
          <w:tab w:val="left" w:pos="4200" w:leader="none"/>
        </w:tabs>
      </w:pPr>
    </w:lvl>
    <w:lvl w:ilvl="8">
      <w:start w:val="1"/>
      <w:numFmt w:val="lowerRoman"/>
      <w:isLgl w:val="false"/>
      <w:suff w:val="tab"/>
      <w:lvlText w:val="%9."/>
      <w:lvlJc w:val="right"/>
      <w:pPr>
        <w:ind w:left="4620" w:hanging="420"/>
        <w:tabs>
          <w:tab w:val="left" w:pos="4620" w:leader="none"/>
        </w:tabs>
      </w:pPr>
    </w:lvl>
  </w:abstractNum>
  <w:abstractNum w:abstractNumId="7">
    <w:multiLevelType w:val="hybridMultilevel"/>
    <w:lvl w:ilvl="0">
      <w:start w:val="1"/>
      <w:numFmt w:val="chineseCountingThousand"/>
      <w:pStyle w:val="1044"/>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6"/>
      <w:isLgl w:val="false"/>
      <w:suff w:val="nothing"/>
      <w:lvlText w:val=""/>
      <w:lvlJc w:val="left"/>
      <w:pPr>
        <w:ind w:left="0" w:firstLine="0"/>
      </w:pPr>
      <w:rPr>
        <w:rFonts w:hint="eastAsia"/>
      </w:rPr>
    </w:lvl>
    <w:lvl w:ilvl="6">
      <w:start w:val="1"/>
      <w:numFmt w:val="decimal"/>
      <w:pStyle w:val="867"/>
      <w:isLgl w:val="false"/>
      <w:suff w:val="nothing"/>
      <w:lvlText w:val=""/>
      <w:lvlJc w:val="left"/>
      <w:pPr>
        <w:ind w:left="0" w:firstLine="0"/>
      </w:pPr>
      <w:rPr>
        <w:rFonts w:hint="eastAsia"/>
      </w:rPr>
    </w:lvl>
    <w:lvl w:ilvl="7">
      <w:start w:val="1"/>
      <w:numFmt w:val="decimal"/>
      <w:pStyle w:val="868"/>
      <w:isLgl w:val="false"/>
      <w:suff w:val="nothing"/>
      <w:lvlText w:val=""/>
      <w:lvlJc w:val="left"/>
      <w:pPr>
        <w:ind w:left="0" w:firstLine="0"/>
      </w:pPr>
      <w:rPr>
        <w:rFonts w:hint="eastAsia"/>
      </w:rPr>
    </w:lvl>
    <w:lvl w:ilvl="8">
      <w:start w:val="1"/>
      <w:numFmt w:val="decimal"/>
      <w:pStyle w:val="869"/>
      <w:isLgl w:val="false"/>
      <w:suff w:val="nothing"/>
      <w:lvlText w:val=""/>
      <w:lvlJc w:val="left"/>
      <w:pPr>
        <w:ind w:left="0" w:firstLine="0"/>
      </w:pPr>
      <w:rPr>
        <w:rFonts w:hint="eastAsia"/>
      </w:r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1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1260" w:hanging="420"/>
      </w:pPr>
    </w:lvl>
    <w:lvl w:ilvl="1">
      <w:start w:val="1"/>
      <w:numFmt w:val="lowerLetter"/>
      <w:isLgl w:val="false"/>
      <w:suff w:val="tab"/>
      <w:lvlText w:val="%2)"/>
      <w:lvlJc w:val="left"/>
      <w:pPr>
        <w:ind w:left="1680" w:hanging="420"/>
      </w:pPr>
    </w:lvl>
    <w:lvl w:ilvl="2">
      <w:start w:val="1"/>
      <w:numFmt w:val="decimal"/>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decimal"/>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decimal"/>
      <w:isLgl w:val="false"/>
      <w:suff w:val="tab"/>
      <w:lvlText w:val="%9."/>
      <w:lvlJc w:val="right"/>
      <w:pPr>
        <w:ind w:left="4620" w:hanging="420"/>
      </w:pPr>
    </w:lvl>
  </w:abstractNum>
  <w:abstractNum w:abstractNumId="12">
    <w:multiLevelType w:val="hybridMultilevel"/>
    <w:lvl w:ilvl="0">
      <w:start w:val="1"/>
      <w:numFmt w:val="decimal"/>
      <w:isLgl w:val="false"/>
      <w:suff w:val="tab"/>
      <w:lvlText w:val="%1)"/>
      <w:lvlJc w:val="left"/>
      <w:pPr>
        <w:ind w:left="1260" w:hanging="420"/>
      </w:pPr>
    </w:lvl>
    <w:lvl w:ilvl="1">
      <w:start w:val="1"/>
      <w:numFmt w:val="lowerLetter"/>
      <w:isLgl w:val="false"/>
      <w:suff w:val="tab"/>
      <w:lvlText w:val="%2)"/>
      <w:lvlJc w:val="left"/>
      <w:pPr>
        <w:ind w:left="1680" w:hanging="420"/>
      </w:pPr>
    </w:lvl>
    <w:lvl w:ilvl="2">
      <w:start w:val="1"/>
      <w:numFmt w:val="decimal"/>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decimal"/>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decimal"/>
      <w:isLgl w:val="false"/>
      <w:suff w:val="tab"/>
      <w:lvlText w:val="%9."/>
      <w:lvlJc w:val="right"/>
      <w:pPr>
        <w:ind w:left="4620" w:hanging="420"/>
      </w:pPr>
    </w:lvl>
  </w:abstractNum>
  <w:num w:numId="1">
    <w:abstractNumId w:val="7"/>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9"/>
  </w:num>
  <w:num w:numId="6">
    <w:abstractNumId w:val="1"/>
    <w:lvlOverride w:ilvl="0">
      <w:startOverride w:val="3"/>
    </w:lvlOverride>
  </w:num>
  <w:num w:numId="7">
    <w:abstractNumId w:val="5"/>
  </w:num>
  <w:num w:numId="8">
    <w:abstractNumId w:val="8"/>
  </w:num>
  <w:num w:numId="9">
    <w:abstractNumId w:val="6"/>
  </w:num>
  <w:num w:numId="10">
    <w:abstractNumId w:val="3"/>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next w:val="688"/>
    <w:link w:val="104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7">
    <w:name w:val="Heading 1"/>
    <w:basedOn w:val="676"/>
    <w:next w:val="676"/>
    <w:link w:val="713"/>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76"/>
    <w:link w:val="714"/>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link w:val="715"/>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716"/>
    <w:uiPriority w:val="9"/>
    <w:unhideWhenUsed/>
    <w:qFormat/>
    <w:pPr>
      <w:keepLines/>
      <w:keepNext/>
      <w:spacing w:before="320" w:after="200"/>
      <w:outlineLvl w:val="3"/>
    </w:pPr>
    <w:rPr>
      <w:rFonts w:ascii="Arial" w:hAnsi="Arial" w:eastAsia="Arial" w:cs="Arial"/>
      <w:b/>
      <w:bCs/>
      <w:sz w:val="26"/>
      <w:szCs w:val="26"/>
    </w:rPr>
  </w:style>
  <w:style w:type="paragraph" w:styleId="681">
    <w:name w:val="Heading 5"/>
    <w:basedOn w:val="676"/>
    <w:next w:val="676"/>
    <w:link w:val="717"/>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link w:val="718"/>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19"/>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20"/>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21"/>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customStyle="1">
    <w:name w:val="正文首行缩进1"/>
    <w:basedOn w:val="689"/>
    <w:uiPriority w:val="0"/>
    <w:qFormat/>
    <w:pPr>
      <w:ind w:firstLine="200"/>
      <w:spacing w:line="360" w:lineRule="auto"/>
    </w:pPr>
    <w:rPr>
      <w:rFonts w:ascii="仿宋_GB2312" w:hAnsi="Times New Roman" w:eastAsia="仿宋_GB2312" w:cs="Times New Roman"/>
      <w:sz w:val="30"/>
      <w:szCs w:val="30"/>
    </w:rPr>
  </w:style>
  <w:style w:type="paragraph" w:styleId="689" w:customStyle="1">
    <w:name w:val="正文文本1"/>
    <w:basedOn w:val="676"/>
    <w:next w:val="676"/>
    <w:link w:val="872"/>
    <w:uiPriority w:val="0"/>
    <w:qFormat/>
    <w:rPr>
      <w:rFonts w:ascii="楷体_GB2312" w:hAnsi="Arial" w:eastAsia="楷体_GB2312" w:cs="Times New Roman"/>
      <w:sz w:val="28"/>
      <w:szCs w:val="28"/>
    </w:rPr>
  </w:style>
  <w:style w:type="paragraph" w:styleId="690">
    <w:name w:val="toc 7"/>
    <w:basedOn w:val="676"/>
    <w:next w:val="676"/>
    <w:uiPriority w:val="39"/>
    <w:unhideWhenUsed/>
    <w:qFormat/>
    <w:pPr>
      <w:ind w:left="1701" w:right="0" w:firstLine="0"/>
      <w:spacing w:after="57"/>
    </w:pPr>
  </w:style>
  <w:style w:type="paragraph" w:styleId="691">
    <w:name w:val="Caption"/>
    <w:basedOn w:val="676"/>
    <w:next w:val="676"/>
    <w:uiPriority w:val="35"/>
    <w:semiHidden/>
    <w:unhideWhenUsed/>
    <w:qFormat/>
    <w:pPr>
      <w:spacing w:line="276" w:lineRule="auto"/>
    </w:pPr>
    <w:rPr>
      <w:b/>
      <w:bCs/>
      <w:color w:val="4f81bd" w:themeColor="accent1"/>
      <w:sz w:val="18"/>
      <w:szCs w:val="18"/>
    </w:rPr>
  </w:style>
  <w:style w:type="paragraph" w:styleId="692">
    <w:name w:val="Body Text"/>
    <w:basedOn w:val="676"/>
    <w:uiPriority w:val="99"/>
    <w:semiHidden/>
    <w:unhideWhenUsed/>
    <w:qFormat/>
    <w:pPr>
      <w:spacing w:after="120"/>
    </w:pPr>
  </w:style>
  <w:style w:type="paragraph" w:styleId="693">
    <w:name w:val="toc 5"/>
    <w:basedOn w:val="676"/>
    <w:next w:val="676"/>
    <w:uiPriority w:val="39"/>
    <w:unhideWhenUsed/>
    <w:qFormat/>
    <w:pPr>
      <w:ind w:left="1134" w:right="0" w:firstLine="0"/>
      <w:spacing w:after="57"/>
    </w:pPr>
  </w:style>
  <w:style w:type="paragraph" w:styleId="694">
    <w:name w:val="toc 3"/>
    <w:basedOn w:val="676"/>
    <w:next w:val="676"/>
    <w:uiPriority w:val="39"/>
    <w:unhideWhenUsed/>
    <w:qFormat/>
    <w:pPr>
      <w:ind w:left="567" w:right="0" w:firstLine="0"/>
      <w:spacing w:after="57"/>
    </w:pPr>
  </w:style>
  <w:style w:type="paragraph" w:styleId="695">
    <w:name w:val="toc 8"/>
    <w:basedOn w:val="676"/>
    <w:next w:val="676"/>
    <w:uiPriority w:val="39"/>
    <w:unhideWhenUsed/>
    <w:qFormat/>
    <w:pPr>
      <w:ind w:left="1984" w:right="0" w:firstLine="0"/>
      <w:spacing w:after="57"/>
    </w:pPr>
  </w:style>
  <w:style w:type="paragraph" w:styleId="696">
    <w:name w:val="endnote text"/>
    <w:basedOn w:val="676"/>
    <w:link w:val="858"/>
    <w:uiPriority w:val="99"/>
    <w:semiHidden/>
    <w:unhideWhenUsed/>
    <w:qFormat/>
    <w:pPr>
      <w:spacing w:after="0" w:line="240" w:lineRule="auto"/>
    </w:pPr>
    <w:rPr>
      <w:sz w:val="20"/>
    </w:rPr>
  </w:style>
  <w:style w:type="paragraph" w:styleId="697">
    <w:name w:val="Footer"/>
    <w:basedOn w:val="676"/>
    <w:link w:val="731"/>
    <w:uiPriority w:val="99"/>
    <w:unhideWhenUsed/>
    <w:qFormat/>
    <w:pPr>
      <w:spacing w:after="0" w:line="240" w:lineRule="auto"/>
      <w:tabs>
        <w:tab w:val="center" w:pos="7143" w:leader="none"/>
        <w:tab w:val="right" w:pos="14287" w:leader="none"/>
      </w:tabs>
    </w:pPr>
  </w:style>
  <w:style w:type="paragraph" w:styleId="698">
    <w:name w:val="Header"/>
    <w:basedOn w:val="676"/>
    <w:link w:val="729"/>
    <w:uiPriority w:val="99"/>
    <w:unhideWhenUsed/>
    <w:qFormat/>
    <w:pPr>
      <w:spacing w:after="0" w:line="240" w:lineRule="auto"/>
      <w:tabs>
        <w:tab w:val="center" w:pos="7143" w:leader="none"/>
        <w:tab w:val="right" w:pos="14287" w:leader="none"/>
      </w:tabs>
    </w:pPr>
  </w:style>
  <w:style w:type="paragraph" w:styleId="699">
    <w:name w:val="toc 1"/>
    <w:basedOn w:val="676"/>
    <w:next w:val="676"/>
    <w:uiPriority w:val="39"/>
    <w:unhideWhenUsed/>
    <w:qFormat/>
    <w:pPr>
      <w:ind w:left="0" w:right="0" w:firstLine="0"/>
      <w:spacing w:after="57"/>
    </w:pPr>
  </w:style>
  <w:style w:type="paragraph" w:styleId="700">
    <w:name w:val="toc 4"/>
    <w:basedOn w:val="676"/>
    <w:next w:val="676"/>
    <w:uiPriority w:val="39"/>
    <w:unhideWhenUsed/>
    <w:qFormat/>
    <w:pPr>
      <w:ind w:left="850" w:right="0" w:firstLine="0"/>
      <w:spacing w:after="57"/>
    </w:pPr>
  </w:style>
  <w:style w:type="paragraph" w:styleId="701">
    <w:name w:val="Subtitle"/>
    <w:basedOn w:val="676"/>
    <w:next w:val="676"/>
    <w:link w:val="724"/>
    <w:uiPriority w:val="11"/>
    <w:qFormat/>
    <w:pPr>
      <w:spacing w:before="200" w:after="200"/>
    </w:pPr>
    <w:rPr>
      <w:sz w:val="24"/>
      <w:szCs w:val="24"/>
    </w:rPr>
  </w:style>
  <w:style w:type="paragraph" w:styleId="702">
    <w:name w:val="footnote text"/>
    <w:basedOn w:val="676"/>
    <w:link w:val="857"/>
    <w:uiPriority w:val="99"/>
    <w:semiHidden/>
    <w:unhideWhenUsed/>
    <w:qFormat/>
    <w:pPr>
      <w:spacing w:after="40" w:line="240" w:lineRule="auto"/>
    </w:pPr>
    <w:rPr>
      <w:sz w:val="18"/>
    </w:rPr>
  </w:style>
  <w:style w:type="paragraph" w:styleId="703">
    <w:name w:val="toc 6"/>
    <w:basedOn w:val="676"/>
    <w:next w:val="676"/>
    <w:uiPriority w:val="39"/>
    <w:unhideWhenUsed/>
    <w:qFormat/>
    <w:pPr>
      <w:ind w:left="1417" w:right="0" w:firstLine="0"/>
      <w:spacing w:after="57"/>
    </w:pPr>
  </w:style>
  <w:style w:type="paragraph" w:styleId="704">
    <w:name w:val="table of figures"/>
    <w:basedOn w:val="676"/>
    <w:next w:val="676"/>
    <w:uiPriority w:val="99"/>
    <w:unhideWhenUsed/>
    <w:qFormat/>
    <w:pPr>
      <w:spacing w:after="0" w:afterAutospacing="0"/>
    </w:pPr>
  </w:style>
  <w:style w:type="paragraph" w:styleId="705">
    <w:name w:val="toc 2"/>
    <w:basedOn w:val="676"/>
    <w:next w:val="676"/>
    <w:uiPriority w:val="39"/>
    <w:unhideWhenUsed/>
    <w:qFormat/>
    <w:pPr>
      <w:ind w:left="283" w:right="0" w:firstLine="0"/>
      <w:spacing w:after="57"/>
    </w:pPr>
  </w:style>
  <w:style w:type="paragraph" w:styleId="706">
    <w:name w:val="toc 9"/>
    <w:basedOn w:val="676"/>
    <w:next w:val="676"/>
    <w:uiPriority w:val="39"/>
    <w:unhideWhenUsed/>
    <w:qFormat/>
    <w:pPr>
      <w:ind w:left="2268" w:right="0" w:firstLine="0"/>
      <w:spacing w:after="57"/>
    </w:pPr>
  </w:style>
  <w:style w:type="paragraph" w:styleId="707">
    <w:name w:val="Title"/>
    <w:basedOn w:val="676"/>
    <w:next w:val="676"/>
    <w:link w:val="723"/>
    <w:uiPriority w:val="10"/>
    <w:qFormat/>
    <w:pPr>
      <w:contextualSpacing/>
      <w:spacing w:before="300" w:after="200"/>
    </w:pPr>
    <w:rPr>
      <w:sz w:val="48"/>
      <w:szCs w:val="48"/>
    </w:rPr>
  </w:style>
  <w:style w:type="paragraph" w:styleId="708">
    <w:name w:val="Body Text First Indent"/>
    <w:basedOn w:val="692"/>
    <w:uiPriority w:val="0"/>
    <w:qFormat/>
    <w:pPr>
      <w:ind w:firstLine="200"/>
      <w:spacing w:after="0" w:line="360" w:lineRule="auto"/>
    </w:pPr>
    <w:rPr>
      <w:rFonts w:ascii="仿宋_GB2312" w:hAnsi="Times New Roman" w:eastAsia="仿宋_GB2312" w:cs="Times New Roman"/>
      <w:sz w:val="30"/>
      <w:szCs w:val="30"/>
    </w:rPr>
  </w:style>
  <w:style w:type="table" w:styleId="7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endnote reference"/>
    <w:uiPriority w:val="99"/>
    <w:semiHidden/>
    <w:unhideWhenUsed/>
    <w:qFormat/>
    <w:rPr>
      <w:vertAlign w:val="superscript"/>
    </w:rPr>
  </w:style>
  <w:style w:type="character" w:styleId="711">
    <w:name w:val="Hyperlink"/>
    <w:uiPriority w:val="99"/>
    <w:unhideWhenUsed/>
    <w:qFormat/>
    <w:rPr>
      <w:color w:val="0000ff" w:themeColor="hyperlink"/>
      <w:u w:val="single"/>
    </w:rPr>
  </w:style>
  <w:style w:type="character" w:styleId="712">
    <w:name w:val="footnote reference"/>
    <w:uiPriority w:val="99"/>
    <w:unhideWhenUsed/>
    <w:qFormat/>
    <w:rPr>
      <w:vertAlign w:val="superscript"/>
    </w:rPr>
  </w:style>
  <w:style w:type="character" w:styleId="713" w:customStyle="1">
    <w:name w:val="Heading 1 Char"/>
    <w:link w:val="677"/>
    <w:uiPriority w:val="9"/>
    <w:qFormat/>
    <w:rPr>
      <w:rFonts w:ascii="Arial" w:hAnsi="Arial" w:eastAsia="Arial" w:cs="Arial"/>
      <w:sz w:val="40"/>
      <w:szCs w:val="40"/>
    </w:rPr>
  </w:style>
  <w:style w:type="character" w:styleId="714" w:customStyle="1">
    <w:name w:val="Heading 2 Char"/>
    <w:link w:val="678"/>
    <w:uiPriority w:val="9"/>
    <w:qFormat/>
    <w:rPr>
      <w:rFonts w:ascii="Arial" w:hAnsi="Arial" w:eastAsia="Arial" w:cs="Arial"/>
      <w:sz w:val="34"/>
    </w:rPr>
  </w:style>
  <w:style w:type="character" w:styleId="715" w:customStyle="1">
    <w:name w:val="Heading 3 Char"/>
    <w:link w:val="679"/>
    <w:uiPriority w:val="9"/>
    <w:qFormat/>
    <w:rPr>
      <w:rFonts w:ascii="Arial" w:hAnsi="Arial" w:eastAsia="Arial" w:cs="Arial"/>
      <w:sz w:val="30"/>
      <w:szCs w:val="30"/>
    </w:rPr>
  </w:style>
  <w:style w:type="character" w:styleId="716" w:customStyle="1">
    <w:name w:val="Heading 4 Char"/>
    <w:link w:val="680"/>
    <w:uiPriority w:val="9"/>
    <w:qFormat/>
    <w:rPr>
      <w:rFonts w:ascii="Arial" w:hAnsi="Arial" w:eastAsia="Arial" w:cs="Arial"/>
      <w:b/>
      <w:bCs/>
      <w:sz w:val="26"/>
      <w:szCs w:val="26"/>
    </w:rPr>
  </w:style>
  <w:style w:type="character" w:styleId="717" w:customStyle="1">
    <w:name w:val="Heading 5 Char"/>
    <w:link w:val="681"/>
    <w:uiPriority w:val="9"/>
    <w:qFormat/>
    <w:rPr>
      <w:rFonts w:ascii="Arial" w:hAnsi="Arial" w:eastAsia="Arial" w:cs="Arial"/>
      <w:b/>
      <w:bCs/>
      <w:sz w:val="24"/>
      <w:szCs w:val="24"/>
    </w:rPr>
  </w:style>
  <w:style w:type="character" w:styleId="718" w:customStyle="1">
    <w:name w:val="Heading 6 Char"/>
    <w:link w:val="682"/>
    <w:uiPriority w:val="9"/>
    <w:qFormat/>
    <w:rPr>
      <w:rFonts w:ascii="Arial" w:hAnsi="Arial" w:eastAsia="Arial" w:cs="Arial"/>
      <w:b/>
      <w:bCs/>
      <w:sz w:val="22"/>
      <w:szCs w:val="22"/>
    </w:rPr>
  </w:style>
  <w:style w:type="character" w:styleId="719" w:customStyle="1">
    <w:name w:val="Heading 7 Char"/>
    <w:link w:val="683"/>
    <w:uiPriority w:val="9"/>
    <w:qFormat/>
    <w:rPr>
      <w:rFonts w:ascii="Arial" w:hAnsi="Arial" w:eastAsia="Arial" w:cs="Arial"/>
      <w:b/>
      <w:bCs/>
      <w:i/>
      <w:iCs/>
      <w:sz w:val="22"/>
      <w:szCs w:val="22"/>
    </w:rPr>
  </w:style>
  <w:style w:type="character" w:styleId="720" w:customStyle="1">
    <w:name w:val="Heading 8 Char"/>
    <w:link w:val="684"/>
    <w:uiPriority w:val="9"/>
    <w:qFormat/>
    <w:rPr>
      <w:rFonts w:ascii="Arial" w:hAnsi="Arial" w:eastAsia="Arial" w:cs="Arial"/>
      <w:i/>
      <w:iCs/>
      <w:sz w:val="22"/>
      <w:szCs w:val="22"/>
    </w:rPr>
  </w:style>
  <w:style w:type="character" w:styleId="721" w:customStyle="1">
    <w:name w:val="Heading 9 Char"/>
    <w:link w:val="685"/>
    <w:uiPriority w:val="9"/>
    <w:qFormat/>
    <w:rPr>
      <w:rFonts w:ascii="Arial" w:hAnsi="Arial" w:eastAsia="Arial" w:cs="Arial"/>
      <w:i/>
      <w:iCs/>
      <w:sz w:val="21"/>
      <w:szCs w:val="21"/>
    </w:rPr>
  </w:style>
  <w:style w:type="paragraph" w:styleId="722">
    <w:name w:val="No Spacing"/>
    <w:uiPriority w:val="1"/>
    <w:qFormat/>
    <w:pPr>
      <w:spacing w:before="0" w:after="0" w:line="240" w:lineRule="auto"/>
    </w:pPr>
    <w:rPr>
      <w:rFonts w:hint="default" w:ascii="Times New Roman" w:hAnsi="Times New Roman" w:eastAsia="宋体" w:cs="Times New Roman"/>
    </w:rPr>
  </w:style>
  <w:style w:type="character" w:styleId="723" w:customStyle="1">
    <w:name w:val="Title Char"/>
    <w:link w:val="707"/>
    <w:uiPriority w:val="10"/>
    <w:qFormat/>
    <w:rPr>
      <w:sz w:val="48"/>
      <w:szCs w:val="48"/>
    </w:rPr>
  </w:style>
  <w:style w:type="character" w:styleId="724" w:customStyle="1">
    <w:name w:val="Subtitle Char"/>
    <w:link w:val="701"/>
    <w:uiPriority w:val="11"/>
    <w:qFormat/>
    <w:rPr>
      <w:sz w:val="24"/>
      <w:szCs w:val="24"/>
    </w:rPr>
  </w:style>
  <w:style w:type="paragraph" w:styleId="725">
    <w:name w:val="Quote"/>
    <w:basedOn w:val="676"/>
    <w:next w:val="676"/>
    <w:link w:val="726"/>
    <w:uiPriority w:val="29"/>
    <w:qFormat/>
    <w:pPr>
      <w:ind w:left="720" w:right="720"/>
    </w:pPr>
    <w:rPr>
      <w:i/>
    </w:rPr>
  </w:style>
  <w:style w:type="character" w:styleId="726" w:customStyle="1">
    <w:name w:val="Quote Char"/>
    <w:link w:val="725"/>
    <w:uiPriority w:val="29"/>
    <w:qFormat/>
    <w:rPr>
      <w:i/>
    </w:rPr>
  </w:style>
  <w:style w:type="paragraph" w:styleId="727">
    <w:name w:val="Intense Quote"/>
    <w:basedOn w:val="676"/>
    <w:next w:val="676"/>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customStyle="1">
    <w:name w:val="Intense Quote Char"/>
    <w:link w:val="727"/>
    <w:uiPriority w:val="30"/>
    <w:qFormat/>
    <w:rPr>
      <w:i/>
    </w:rPr>
  </w:style>
  <w:style w:type="character" w:styleId="729" w:customStyle="1">
    <w:name w:val="Header Char"/>
    <w:link w:val="698"/>
    <w:uiPriority w:val="99"/>
    <w:qFormat/>
  </w:style>
  <w:style w:type="character" w:styleId="730" w:customStyle="1">
    <w:name w:val="Footer Char"/>
    <w:link w:val="697"/>
    <w:uiPriority w:val="99"/>
    <w:qFormat/>
  </w:style>
  <w:style w:type="character" w:styleId="731" w:customStyle="1">
    <w:name w:val="Caption Char"/>
    <w:link w:val="697"/>
    <w:uiPriority w:val="99"/>
    <w:qFormat/>
  </w:style>
  <w:style w:type="table" w:styleId="7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5"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8"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4"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6"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7" w:customStyle="1">
    <w:name w:val="Footnote Text Char"/>
    <w:link w:val="702"/>
    <w:uiPriority w:val="99"/>
    <w:qFormat/>
    <w:rPr>
      <w:sz w:val="18"/>
    </w:rPr>
  </w:style>
  <w:style w:type="character" w:styleId="858" w:customStyle="1">
    <w:name w:val="Endnote Text Char"/>
    <w:link w:val="696"/>
    <w:uiPriority w:val="99"/>
    <w:qFormat/>
    <w:rPr>
      <w:sz w:val="20"/>
    </w:rPr>
  </w:style>
  <w:style w:type="paragraph" w:styleId="859" w:customStyle="1">
    <w:name w:val="TOC Heading"/>
    <w:uiPriority w:val="39"/>
    <w:unhideWhenUsed/>
    <w:qFormat/>
    <w:rPr>
      <w:rFonts w:hint="default" w:ascii="Times New Roman" w:hAnsi="Times New Roman" w:eastAsia="宋体" w:cs="Times New Roman"/>
    </w:rPr>
  </w:style>
  <w:style w:type="paragraph" w:styleId="860" w:customStyle="1">
    <w:name w:val="标题 11"/>
    <w:basedOn w:val="676"/>
    <w:next w:val="676"/>
    <w:uiPriority w:val="0"/>
    <w:qFormat/>
    <w:pPr>
      <w:jc w:val="center"/>
      <w:keepNext/>
      <w:outlineLvl w:val="0"/>
    </w:pPr>
    <w:rPr>
      <w:rFonts w:ascii="楷体_GB2312" w:hAnsi="Times New Roman" w:eastAsia="楷体_GB2312" w:cs="Times New Roman"/>
      <w:sz w:val="28"/>
      <w:szCs w:val="28"/>
    </w:rPr>
  </w:style>
  <w:style w:type="paragraph" w:styleId="861" w:customStyle="1">
    <w:name w:val="标题 21"/>
    <w:basedOn w:val="676"/>
    <w:next w:val="862"/>
    <w:link w:val="87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2" w:customStyle="1">
    <w:name w:val="正文缩进1"/>
    <w:basedOn w:val="676"/>
    <w:link w:val="874"/>
    <w:uiPriority w:val="0"/>
    <w:qFormat/>
    <w:pPr>
      <w:ind w:firstLine="420"/>
    </w:pPr>
    <w:rPr>
      <w:rFonts w:ascii="Times New Roman" w:hAnsi="Times New Roman" w:eastAsia="宋体" w:cs="Times New Roman"/>
    </w:rPr>
  </w:style>
  <w:style w:type="paragraph" w:styleId="863" w:customStyle="1">
    <w:name w:val="标题 31"/>
    <w:basedOn w:val="676"/>
    <w:next w:val="862"/>
    <w:link w:val="87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4" w:customStyle="1">
    <w:name w:val="标题 41"/>
    <w:basedOn w:val="676"/>
    <w:next w:val="862"/>
    <w:uiPriority w:val="0"/>
    <w:qFormat/>
    <w:pPr>
      <w:keepLines/>
      <w:keepNext/>
      <w:spacing w:before="280" w:after="290" w:line="376" w:lineRule="auto"/>
      <w:outlineLvl w:val="3"/>
    </w:pPr>
    <w:rPr>
      <w:rFonts w:ascii="Arial" w:hAnsi="Arial" w:eastAsia="黑体" w:cs="Arial"/>
      <w:b/>
      <w:bCs/>
      <w:sz w:val="28"/>
      <w:szCs w:val="28"/>
    </w:rPr>
  </w:style>
  <w:style w:type="paragraph" w:styleId="865" w:customStyle="1">
    <w:name w:val="标题 51"/>
    <w:basedOn w:val="676"/>
    <w:next w:val="862"/>
    <w:uiPriority w:val="0"/>
    <w:qFormat/>
    <w:pPr>
      <w:keepNext/>
      <w:outlineLvl w:val="4"/>
    </w:pPr>
    <w:rPr>
      <w:rFonts w:ascii="宋体" w:hAnsi="Times New Roman" w:eastAsia="宋体" w:cs="Times New Roman"/>
      <w:color w:val="000000"/>
      <w:sz w:val="28"/>
      <w:szCs w:val="28"/>
    </w:rPr>
  </w:style>
  <w:style w:type="paragraph" w:styleId="866" w:customStyle="1">
    <w:name w:val="标题 61"/>
    <w:basedOn w:val="676"/>
    <w:next w:val="67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7" w:customStyle="1">
    <w:name w:val="标题 71"/>
    <w:basedOn w:val="676"/>
    <w:next w:val="67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8" w:customStyle="1">
    <w:name w:val="标题 81"/>
    <w:basedOn w:val="676"/>
    <w:next w:val="67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9" w:customStyle="1">
    <w:name w:val="标题 91"/>
    <w:basedOn w:val="676"/>
    <w:next w:val="676"/>
    <w:uiPriority w:val="0"/>
    <w:qFormat/>
    <w:pPr>
      <w:numPr>
        <w:ilvl w:val="8"/>
        <w:numId w:val="1"/>
      </w:numPr>
      <w:keepLines/>
      <w:keepNext/>
      <w:spacing w:before="240" w:after="64" w:line="320" w:lineRule="auto"/>
      <w:outlineLvl w:val="8"/>
    </w:pPr>
    <w:rPr>
      <w:rFonts w:ascii="Arial" w:hAnsi="Arial" w:eastAsia="黑体" w:cs="Times New Roman"/>
    </w:rPr>
  </w:style>
  <w:style w:type="character" w:styleId="870" w:customStyle="1">
    <w:name w:val="默认段落字体1"/>
    <w:link w:val="676"/>
    <w:uiPriority w:val="0"/>
    <w:qFormat/>
    <w:rPr>
      <w:rFonts w:ascii="Times New Roman" w:hAnsi="Times New Roman" w:eastAsia="宋体" w:cs="Times New Roman"/>
    </w:rPr>
  </w:style>
  <w:style w:type="table" w:styleId="871" w:customStyle="1">
    <w:name w:val="普通表格1"/>
    <w:uiPriority w:val="0"/>
    <w:qFormat/>
    <w:rPr>
      <w:rFonts w:ascii="Times New Roman" w:hAnsi="Times New Roman" w:eastAsia="宋体" w:cs="Times New Roman"/>
    </w:rPr>
    <w:tblPr/>
  </w:style>
  <w:style w:type="character" w:styleId="872" w:customStyle="1">
    <w:name w:val="正文文本 字符"/>
    <w:link w:val="689"/>
    <w:uiPriority w:val="0"/>
    <w:rPr>
      <w:rFonts w:ascii="楷体_GB2312" w:hAnsi="Arial" w:eastAsia="楷体_GB2312" w:cs="Times New Roman"/>
      <w:sz w:val="28"/>
      <w:szCs w:val="28"/>
      <w:lang w:val="en-US" w:eastAsia="zh-CN" w:bidi="ar-SA"/>
    </w:rPr>
  </w:style>
  <w:style w:type="character" w:styleId="873" w:customStyle="1">
    <w:name w:val="标题 2 字符1"/>
    <w:link w:val="861"/>
    <w:uiPriority w:val="0"/>
    <w:qFormat/>
    <w:rPr>
      <w:rFonts w:ascii="Arial" w:hAnsi="Arial" w:eastAsia="幼圆" w:cs="Arial"/>
      <w:b/>
      <w:bCs/>
      <w:sz w:val="44"/>
      <w:szCs w:val="44"/>
      <w:lang w:val="en-US" w:eastAsia="zh-CN" w:bidi="ar-SA"/>
    </w:rPr>
  </w:style>
  <w:style w:type="character" w:styleId="874" w:customStyle="1">
    <w:name w:val="正文缩进 字符"/>
    <w:link w:val="862"/>
    <w:uiPriority w:val="0"/>
    <w:qFormat/>
    <w:rPr>
      <w:rFonts w:ascii="Times New Roman" w:hAnsi="Times New Roman" w:eastAsia="宋体" w:cs="Times New Roman"/>
      <w:sz w:val="21"/>
      <w:szCs w:val="21"/>
    </w:rPr>
  </w:style>
  <w:style w:type="character" w:styleId="875" w:customStyle="1">
    <w:name w:val="标题 3 字符1"/>
    <w:link w:val="863"/>
    <w:uiPriority w:val="0"/>
    <w:qFormat/>
    <w:rPr>
      <w:rFonts w:ascii="Times New Roman" w:hAnsi="Times New Roman" w:eastAsia="宋体" w:cs="Times New Roman"/>
      <w:b/>
      <w:bCs/>
      <w:sz w:val="32"/>
      <w:szCs w:val="32"/>
    </w:rPr>
  </w:style>
  <w:style w:type="paragraph" w:styleId="876" w:customStyle="1">
    <w:name w:val="列表 31"/>
    <w:basedOn w:val="676"/>
    <w:uiPriority w:val="0"/>
    <w:qFormat/>
    <w:pPr>
      <w:ind w:left="100" w:hanging="200"/>
    </w:pPr>
    <w:rPr>
      <w:rFonts w:ascii="Times New Roman" w:hAnsi="Times New Roman" w:eastAsia="宋体" w:cs="Times New Roman"/>
    </w:rPr>
  </w:style>
  <w:style w:type="paragraph" w:styleId="877" w:customStyle="1">
    <w:name w:val="文档结构图1"/>
    <w:basedOn w:val="676"/>
    <w:uiPriority w:val="0"/>
    <w:qFormat/>
    <w:pPr>
      <w:shd w:val="clear" w:color="auto" w:fill="000080"/>
    </w:pPr>
    <w:rPr>
      <w:rFonts w:ascii="Times New Roman" w:hAnsi="Times New Roman" w:eastAsia="宋体" w:cs="Times New Roman"/>
    </w:rPr>
  </w:style>
  <w:style w:type="paragraph" w:styleId="878" w:customStyle="1">
    <w:name w:val="批注文字1"/>
    <w:basedOn w:val="676"/>
    <w:link w:val="879"/>
    <w:uiPriority w:val="0"/>
    <w:qFormat/>
    <w:pPr>
      <w:jc w:val="left"/>
    </w:pPr>
    <w:rPr>
      <w:rFonts w:ascii="Times New Roman" w:hAnsi="Times New Roman" w:eastAsia="宋体" w:cs="Times New Roman"/>
      <w:szCs w:val="20"/>
    </w:rPr>
  </w:style>
  <w:style w:type="character" w:styleId="879" w:customStyle="1">
    <w:name w:val="批注文字 字符2"/>
    <w:link w:val="878"/>
    <w:uiPriority w:val="0"/>
    <w:qFormat/>
    <w:rPr>
      <w:rFonts w:ascii="Times New Roman" w:hAnsi="Times New Roman" w:eastAsia="宋体" w:cs="Times New Roman"/>
      <w:sz w:val="21"/>
    </w:rPr>
  </w:style>
  <w:style w:type="paragraph" w:styleId="880" w:customStyle="1">
    <w:name w:val="称呼1"/>
    <w:basedOn w:val="676"/>
    <w:next w:val="676"/>
    <w:link w:val="881"/>
    <w:uiPriority w:val="0"/>
    <w:qFormat/>
    <w:rPr>
      <w:rFonts w:ascii="Times New Roman" w:hAnsi="Times New Roman" w:eastAsia="宋体" w:cs="Times New Roman"/>
      <w:szCs w:val="20"/>
    </w:rPr>
  </w:style>
  <w:style w:type="character" w:styleId="881" w:customStyle="1">
    <w:name w:val="称呼 字符"/>
    <w:link w:val="880"/>
    <w:uiPriority w:val="0"/>
    <w:qFormat/>
    <w:rPr>
      <w:rFonts w:ascii="Times New Roman" w:hAnsi="Times New Roman" w:eastAsia="宋体" w:cs="Times New Roman"/>
      <w:sz w:val="21"/>
    </w:rPr>
  </w:style>
  <w:style w:type="paragraph" w:styleId="882" w:customStyle="1">
    <w:name w:val="正文文本 31"/>
    <w:basedOn w:val="676"/>
    <w:uiPriority w:val="0"/>
    <w:qFormat/>
    <w:rPr>
      <w:rFonts w:ascii="仿宋_GB2312" w:hAnsi="Arial" w:eastAsia="仿宋_GB2312" w:cs="Times New Roman"/>
      <w:sz w:val="32"/>
      <w:szCs w:val="32"/>
    </w:rPr>
  </w:style>
  <w:style w:type="paragraph" w:styleId="883" w:customStyle="1">
    <w:name w:val="正文文本缩进1"/>
    <w:basedOn w:val="676"/>
    <w:uiPriority w:val="0"/>
    <w:qFormat/>
    <w:pPr>
      <w:ind w:firstLine="645"/>
    </w:pPr>
    <w:rPr>
      <w:rFonts w:ascii="楷体_GB2312" w:hAnsi="Times New Roman" w:eastAsia="楷体_GB2312" w:cs="Times New Roman"/>
      <w:sz w:val="32"/>
      <w:szCs w:val="32"/>
    </w:rPr>
  </w:style>
  <w:style w:type="paragraph" w:styleId="884" w:customStyle="1">
    <w:name w:val="列表 21"/>
    <w:basedOn w:val="676"/>
    <w:uiPriority w:val="0"/>
    <w:qFormat/>
    <w:pPr>
      <w:ind w:left="100" w:hanging="200"/>
    </w:pPr>
    <w:rPr>
      <w:rFonts w:ascii="Times New Roman" w:hAnsi="Times New Roman" w:eastAsia="宋体" w:cs="Times New Roman"/>
    </w:rPr>
  </w:style>
  <w:style w:type="paragraph" w:styleId="885" w:customStyle="1">
    <w:name w:val="文本块1"/>
    <w:basedOn w:val="676"/>
    <w:uiPriority w:val="0"/>
    <w:qFormat/>
    <w:pPr>
      <w:numPr>
        <w:ilvl w:val="8"/>
        <w:numId w:val="0"/>
      </w:numPr>
      <w:ind w:left="3600" w:right="-288" w:hanging="2880"/>
      <w:spacing w:after="100"/>
      <w:tabs>
        <w:tab w:val="left" w:pos="1440" w:leader="none"/>
      </w:tabs>
    </w:pPr>
    <w:rPr>
      <w:rFonts w:ascii="Times New Roman" w:hAnsi="Times New Roman" w:eastAsia="宋体" w:cs="Times New Roman"/>
      <w:sz w:val="22"/>
      <w:szCs w:val="20"/>
      <w:lang w:eastAsia="en-US"/>
    </w:rPr>
  </w:style>
  <w:style w:type="paragraph" w:styleId="886" w:customStyle="1">
    <w:name w:val="索引 41"/>
    <w:basedOn w:val="676"/>
    <w:next w:val="676"/>
    <w:uiPriority w:val="0"/>
    <w:qFormat/>
    <w:pPr>
      <w:ind w:left="600"/>
    </w:pPr>
    <w:rPr>
      <w:rFonts w:ascii="Times New Roman" w:hAnsi="Times New Roman"/>
      <w:szCs w:val="21"/>
    </w:rPr>
  </w:style>
  <w:style w:type="paragraph" w:styleId="887" w:customStyle="1">
    <w:name w:val="目录 31"/>
    <w:basedOn w:val="676"/>
    <w:next w:val="676"/>
    <w:uiPriority w:val="0"/>
    <w:qFormat/>
    <w:pPr>
      <w:ind w:left="840"/>
    </w:pPr>
    <w:rPr>
      <w:rFonts w:ascii="Times New Roman" w:hAnsi="Times New Roman" w:eastAsia="宋体" w:cs="Times New Roman"/>
    </w:rPr>
  </w:style>
  <w:style w:type="paragraph" w:styleId="888" w:customStyle="1">
    <w:name w:val="纯文本1"/>
    <w:basedOn w:val="676"/>
    <w:link w:val="889"/>
    <w:uiPriority w:val="0"/>
    <w:qFormat/>
    <w:rPr>
      <w:rFonts w:ascii="宋体" w:hAnsi="Courier New" w:eastAsia="宋体" w:cs="Courier New"/>
    </w:rPr>
  </w:style>
  <w:style w:type="character" w:styleId="889" w:customStyle="1">
    <w:name w:val="纯文本 字符1"/>
    <w:link w:val="888"/>
    <w:uiPriority w:val="0"/>
    <w:qFormat/>
    <w:rPr>
      <w:rFonts w:ascii="宋体" w:hAnsi="Courier New" w:eastAsia="宋体" w:cs="Courier New"/>
      <w:sz w:val="21"/>
      <w:szCs w:val="21"/>
      <w:lang w:val="en-US" w:eastAsia="zh-CN" w:bidi="ar-SA"/>
    </w:rPr>
  </w:style>
  <w:style w:type="paragraph" w:styleId="890" w:customStyle="1">
    <w:name w:val="日期1"/>
    <w:basedOn w:val="676"/>
    <w:next w:val="676"/>
    <w:uiPriority w:val="0"/>
    <w:qFormat/>
    <w:rPr>
      <w:rFonts w:ascii="Times New Roman" w:hAnsi="Times New Roman" w:eastAsia="宋体" w:cs="Times New Roman"/>
      <w:sz w:val="24"/>
      <w:szCs w:val="24"/>
    </w:rPr>
  </w:style>
  <w:style w:type="paragraph" w:styleId="891" w:customStyle="1">
    <w:name w:val="正文文本缩进 21"/>
    <w:basedOn w:val="676"/>
    <w:uiPriority w:val="0"/>
    <w:qFormat/>
    <w:pPr>
      <w:ind w:left="630" w:firstLine="645"/>
    </w:pPr>
    <w:rPr>
      <w:rFonts w:ascii="Arial" w:hAnsi="Arial" w:eastAsia="仿宋_GB2312" w:cs="Arial"/>
      <w:sz w:val="32"/>
      <w:szCs w:val="32"/>
    </w:rPr>
  </w:style>
  <w:style w:type="paragraph" w:styleId="892" w:customStyle="1">
    <w:name w:val="批注框文本1"/>
    <w:basedOn w:val="676"/>
    <w:uiPriority w:val="0"/>
    <w:qFormat/>
    <w:rPr>
      <w:rFonts w:ascii="Times New Roman" w:hAnsi="Times New Roman" w:eastAsia="宋体" w:cs="Times New Roman"/>
      <w:sz w:val="18"/>
      <w:szCs w:val="18"/>
    </w:rPr>
  </w:style>
  <w:style w:type="paragraph" w:styleId="893" w:customStyle="1">
    <w:name w:val="页脚1"/>
    <w:basedOn w:val="676"/>
    <w:link w:val="89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94" w:customStyle="1">
    <w:name w:val="页脚 字符"/>
    <w:link w:val="893"/>
    <w:uiPriority w:val="0"/>
    <w:qFormat/>
    <w:rPr>
      <w:rFonts w:ascii="Times New Roman" w:hAnsi="Times New Roman" w:eastAsia="宋体" w:cs="Times New Roman"/>
      <w:sz w:val="18"/>
      <w:szCs w:val="18"/>
      <w:lang w:val="en-US" w:eastAsia="zh-CN" w:bidi="ar-SA"/>
    </w:rPr>
  </w:style>
  <w:style w:type="paragraph" w:styleId="895" w:customStyle="1">
    <w:name w:val="页眉1"/>
    <w:basedOn w:val="676"/>
    <w:link w:val="89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96" w:customStyle="1">
    <w:name w:val="页眉 字符"/>
    <w:link w:val="895"/>
    <w:uiPriority w:val="0"/>
    <w:qFormat/>
    <w:rPr>
      <w:rFonts w:ascii="Times New Roman" w:hAnsi="Times New Roman" w:eastAsia="宋体" w:cs="Times New Roman"/>
      <w:sz w:val="18"/>
      <w:szCs w:val="18"/>
    </w:rPr>
  </w:style>
  <w:style w:type="paragraph" w:styleId="897" w:customStyle="1">
    <w:name w:val="目录 11"/>
    <w:basedOn w:val="676"/>
    <w:next w:val="676"/>
    <w:uiPriority w:val="0"/>
    <w:qFormat/>
    <w:pPr>
      <w:tabs>
        <w:tab w:val="right" w:pos="8296" w:leader="dot"/>
      </w:tabs>
    </w:pPr>
    <w:rPr>
      <w:rFonts w:ascii="Times New Roman" w:hAnsi="Times New Roman" w:eastAsia="黑体" w:cs="Times New Roman"/>
      <w:sz w:val="24"/>
      <w:szCs w:val="24"/>
    </w:rPr>
  </w:style>
  <w:style w:type="paragraph" w:styleId="898" w:customStyle="1">
    <w:name w:val="列表1"/>
    <w:basedOn w:val="676"/>
    <w:uiPriority w:val="0"/>
    <w:qFormat/>
    <w:pPr>
      <w:ind w:left="200" w:hanging="200"/>
    </w:pPr>
    <w:rPr>
      <w:rFonts w:ascii="Times New Roman" w:hAnsi="Times New Roman" w:eastAsia="宋体" w:cs="Times New Roman"/>
    </w:rPr>
  </w:style>
  <w:style w:type="paragraph" w:styleId="899" w:customStyle="1">
    <w:name w:val="正文文本缩进 31"/>
    <w:basedOn w:val="676"/>
    <w:uiPriority w:val="0"/>
    <w:qFormat/>
    <w:pPr>
      <w:ind w:left="645" w:firstLine="645"/>
    </w:pPr>
    <w:rPr>
      <w:rFonts w:ascii="Arial" w:hAnsi="Arial" w:eastAsia="仿宋_GB2312" w:cs="Arial"/>
      <w:color w:val="ffff00"/>
      <w:sz w:val="32"/>
      <w:szCs w:val="32"/>
    </w:rPr>
  </w:style>
  <w:style w:type="paragraph" w:styleId="900" w:customStyle="1">
    <w:name w:val="目录 21"/>
    <w:basedOn w:val="676"/>
    <w:next w:val="676"/>
    <w:uiPriority w:val="0"/>
    <w:qFormat/>
    <w:pPr>
      <w:jc w:val="left"/>
      <w:spacing w:line="360" w:lineRule="auto"/>
      <w:tabs>
        <w:tab w:val="left" w:pos="840" w:leader="none"/>
        <w:tab w:val="right" w:pos="8494" w:leader="dot"/>
      </w:tabs>
    </w:pPr>
    <w:rPr>
      <w:rFonts w:ascii="Times New Roman" w:hAnsi="Times New Roman" w:eastAsia="宋体" w:cs="Times New Roman"/>
      <w:smallCaps/>
      <w:sz w:val="20"/>
      <w:szCs w:val="20"/>
    </w:rPr>
  </w:style>
  <w:style w:type="paragraph" w:styleId="901" w:customStyle="1">
    <w:name w:val="正文文本 21"/>
    <w:basedOn w:val="676"/>
    <w:uiPriority w:val="0"/>
    <w:qFormat/>
    <w:pPr>
      <w:jc w:val="center"/>
      <w:widowControl/>
    </w:pPr>
    <w:rPr>
      <w:rFonts w:ascii="楷体_GB2312" w:hAnsi="Times New Roman" w:eastAsia="楷体_GB2312" w:cs="Times New Roman"/>
      <w:sz w:val="28"/>
      <w:szCs w:val="28"/>
    </w:rPr>
  </w:style>
  <w:style w:type="paragraph" w:styleId="902" w:customStyle="1">
    <w:name w:val="信息标题1"/>
    <w:basedOn w:val="676"/>
    <w:next w:val="689"/>
    <w:uiPriority w:val="0"/>
    <w:qFormat/>
    <w:pPr>
      <w:ind w:left="1080" w:hanging="1080"/>
      <w:shd w:val="clear" w:color="auto" w:fill="auto"/>
      <w:pBdr>
        <w:top w:val="none" w:color="000000" w:sz="0" w:space="1"/>
        <w:left w:val="none" w:color="000000" w:sz="0" w:space="1"/>
        <w:bottom w:val="none" w:color="000000" w:sz="0" w:space="1"/>
        <w:right w:val="none" w:color="000000" w:sz="0" w:space="1"/>
      </w:pBdr>
    </w:pPr>
    <w:rPr>
      <w:rFonts w:ascii="Arial" w:hAnsi="Arial" w:eastAsia="宋体"/>
      <w:sz w:val="24"/>
    </w:rPr>
  </w:style>
  <w:style w:type="paragraph" w:styleId="903" w:customStyle="1">
    <w:name w:val="HTML 预设格式1"/>
    <w:basedOn w:val="676"/>
    <w:link w:val="9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rPr>
  </w:style>
  <w:style w:type="character" w:styleId="904" w:customStyle="1">
    <w:name w:val="HTML 预设格式 字符"/>
    <w:link w:val="903"/>
    <w:uiPriority w:val="0"/>
    <w:qFormat/>
    <w:rPr>
      <w:rFonts w:ascii="宋体" w:hAnsi="宋体" w:eastAsia="宋体" w:cs="宋体"/>
      <w:sz w:val="24"/>
      <w:szCs w:val="24"/>
    </w:rPr>
  </w:style>
  <w:style w:type="paragraph" w:styleId="905" w:customStyle="1">
    <w:name w:val="普通(网站)1"/>
    <w:basedOn w:val="676"/>
    <w:uiPriority w:val="0"/>
    <w:qFormat/>
    <w:pPr>
      <w:jc w:val="left"/>
      <w:spacing w:before="100" w:beforeAutospacing="1" w:after="100" w:afterAutospacing="1"/>
      <w:widowControl/>
    </w:pPr>
    <w:rPr>
      <w:rFonts w:ascii="宋体" w:hAnsi="宋体" w:eastAsia="宋体" w:cs="宋体"/>
      <w:sz w:val="24"/>
      <w:szCs w:val="24"/>
    </w:rPr>
  </w:style>
  <w:style w:type="paragraph" w:styleId="906" w:customStyle="1">
    <w:name w:val="标题11"/>
    <w:basedOn w:val="676"/>
    <w:uiPriority w:val="0"/>
    <w:qFormat/>
    <w:pPr>
      <w:jc w:val="center"/>
    </w:pPr>
    <w:rPr>
      <w:rFonts w:ascii="Times New Roman" w:hAnsi="Times New Roman" w:eastAsia="宋体" w:cs="Times New Roman"/>
      <w:sz w:val="30"/>
      <w:szCs w:val="24"/>
    </w:rPr>
  </w:style>
  <w:style w:type="paragraph" w:styleId="907" w:customStyle="1">
    <w:name w:val="批注主题1"/>
    <w:basedOn w:val="878"/>
    <w:next w:val="878"/>
    <w:link w:val="908"/>
    <w:uiPriority w:val="0"/>
    <w:qFormat/>
    <w:rPr>
      <w:rFonts w:ascii="Times New Roman" w:hAnsi="Times New Roman" w:eastAsia="宋体" w:cs="Times New Roman"/>
      <w:b/>
      <w:bCs/>
      <w:szCs w:val="21"/>
    </w:rPr>
  </w:style>
  <w:style w:type="character" w:styleId="908" w:customStyle="1">
    <w:name w:val="批注主题 字符"/>
    <w:link w:val="907"/>
    <w:uiPriority w:val="0"/>
    <w:qFormat/>
    <w:rPr>
      <w:rFonts w:ascii="Times New Roman" w:hAnsi="Times New Roman" w:eastAsia="宋体" w:cs="Times New Roman"/>
      <w:b/>
      <w:bCs/>
      <w:sz w:val="21"/>
      <w:szCs w:val="21"/>
    </w:rPr>
  </w:style>
  <w:style w:type="paragraph" w:styleId="909" w:customStyle="1">
    <w:name w:val="正文首行缩进 21"/>
    <w:basedOn w:val="883"/>
    <w:uiPriority w:val="0"/>
    <w:qFormat/>
    <w:pPr>
      <w:ind w:firstLine="420"/>
      <w:spacing w:line="360" w:lineRule="auto"/>
    </w:pPr>
    <w:rPr>
      <w:rFonts w:ascii="宋体" w:hAnsi="宋体" w:eastAsia="宋体" w:cs="Times New Roman"/>
      <w:sz w:val="21"/>
      <w:szCs w:val="20"/>
    </w:rPr>
  </w:style>
  <w:style w:type="table" w:styleId="910" w:customStyle="1">
    <w:name w:val="网格型1"/>
    <w:basedOn w:val="871"/>
    <w:uiPriority w:val="0"/>
    <w:qFormat/>
    <w:pPr>
      <w:jc w:val="both"/>
      <w:widowControl w:val="off"/>
    </w:pPr>
    <w:rPr>
      <w:rFonts w:ascii="Times New Roman" w:hAnsi="Times New Roman" w:eastAsia="宋体" w:cs="Times New Roman"/>
    </w:rPr>
    <w:tblPr/>
  </w:style>
  <w:style w:type="character" w:styleId="911" w:customStyle="1">
    <w:name w:val="要点1"/>
    <w:link w:val="676"/>
    <w:uiPriority w:val="0"/>
    <w:qFormat/>
    <w:rPr>
      <w:rFonts w:ascii="Times New Roman" w:hAnsi="Times New Roman" w:eastAsia="宋体" w:cs="Times New Roman"/>
      <w:b/>
      <w:bCs/>
    </w:rPr>
  </w:style>
  <w:style w:type="character" w:styleId="912" w:customStyle="1">
    <w:name w:val="页码1"/>
    <w:link w:val="676"/>
    <w:uiPriority w:val="0"/>
    <w:qFormat/>
    <w:rPr>
      <w:rFonts w:ascii="Times New Roman" w:hAnsi="Times New Roman" w:eastAsia="宋体" w:cs="Times New Roman"/>
    </w:rPr>
  </w:style>
  <w:style w:type="character" w:styleId="913" w:customStyle="1">
    <w:name w:val="已访问的超链接1"/>
    <w:link w:val="676"/>
    <w:uiPriority w:val="0"/>
    <w:qFormat/>
    <w:rPr>
      <w:rFonts w:ascii="Times New Roman" w:hAnsi="Times New Roman" w:eastAsia="宋体" w:cs="Times New Roman"/>
      <w:color w:val="800080"/>
      <w:u w:val="single"/>
    </w:rPr>
  </w:style>
  <w:style w:type="character" w:styleId="914" w:customStyle="1">
    <w:name w:val="强调1"/>
    <w:link w:val="676"/>
    <w:uiPriority w:val="0"/>
    <w:qFormat/>
    <w:rPr>
      <w:rFonts w:ascii="Times New Roman" w:hAnsi="Times New Roman" w:eastAsia="宋体" w:cs="Times New Roman"/>
      <w:i/>
    </w:rPr>
  </w:style>
  <w:style w:type="character" w:styleId="915" w:customStyle="1">
    <w:name w:val="超链接1"/>
    <w:link w:val="676"/>
    <w:uiPriority w:val="0"/>
    <w:qFormat/>
    <w:rPr>
      <w:rFonts w:ascii="Times New Roman" w:hAnsi="Times New Roman" w:eastAsia="宋体" w:cs="Times New Roman"/>
      <w:color w:val="0000ff"/>
      <w:u w:val="single"/>
    </w:rPr>
  </w:style>
  <w:style w:type="character" w:styleId="916" w:customStyle="1">
    <w:name w:val="批注引用1"/>
    <w:link w:val="676"/>
    <w:uiPriority w:val="0"/>
    <w:qFormat/>
    <w:rPr>
      <w:rFonts w:ascii="Times New Roman" w:hAnsi="Times New Roman" w:eastAsia="宋体" w:cs="Times New Roman"/>
      <w:sz w:val="21"/>
      <w:szCs w:val="21"/>
    </w:rPr>
  </w:style>
  <w:style w:type="paragraph" w:styleId="917" w:customStyle="1">
    <w:name w:val="普通正文"/>
    <w:basedOn w:val="676"/>
    <w:uiPriority w:val="0"/>
    <w:qFormat/>
    <w:pPr>
      <w:ind w:firstLine="480"/>
      <w:jc w:val="left"/>
      <w:spacing w:before="120" w:after="120" w:line="360" w:lineRule="auto"/>
    </w:pPr>
    <w:rPr>
      <w:rFonts w:ascii="Arial" w:hAnsi="Arial" w:eastAsia="宋体" w:cs="Times New Roman"/>
      <w:sz w:val="24"/>
      <w:szCs w:val="24"/>
    </w:rPr>
  </w:style>
  <w:style w:type="character" w:styleId="918" w:customStyle="1">
    <w:name w:val="列出段落 字符"/>
    <w:link w:val="919"/>
    <w:uiPriority w:val="0"/>
    <w:qFormat/>
    <w:rPr>
      <w:rFonts w:ascii="Times New Roman" w:hAnsi="Times New Roman" w:eastAsia="宋体" w:cs="Times New Roman"/>
      <w:sz w:val="21"/>
      <w:szCs w:val="21"/>
    </w:rPr>
  </w:style>
  <w:style w:type="paragraph" w:styleId="919" w:customStyle="1">
    <w:name w:val="列出段落"/>
    <w:basedOn w:val="676"/>
    <w:link w:val="918"/>
    <w:uiPriority w:val="0"/>
    <w:qFormat/>
    <w:pPr>
      <w:ind w:firstLine="420"/>
    </w:pPr>
    <w:rPr>
      <w:rFonts w:ascii="Times New Roman" w:hAnsi="Times New Roman" w:eastAsia="宋体" w:cs="Times New Roman"/>
    </w:rPr>
  </w:style>
  <w:style w:type="paragraph" w:styleId="920" w:customStyle="1">
    <w:name w:val="Char"/>
    <w:basedOn w:val="676"/>
    <w:uiPriority w:val="0"/>
    <w:qFormat/>
    <w:pPr>
      <w:tabs>
        <w:tab w:val="left" w:pos="360" w:leader="none"/>
      </w:tabs>
    </w:pPr>
    <w:rPr>
      <w:rFonts w:ascii="Times New Roman" w:hAnsi="Times New Roman" w:eastAsia="宋体" w:cs="Times New Roman"/>
      <w:sz w:val="24"/>
      <w:szCs w:val="24"/>
    </w:rPr>
  </w:style>
  <w:style w:type="character" w:styleId="921" w:customStyle="1">
    <w:name w:val="ca-5"/>
    <w:link w:val="676"/>
    <w:uiPriority w:val="0"/>
    <w:qFormat/>
    <w:rPr>
      <w:rFonts w:ascii="Times New Roman" w:hAnsi="Times New Roman" w:eastAsia="宋体" w:cs="Times New Roman"/>
    </w:rPr>
  </w:style>
  <w:style w:type="character" w:styleId="922" w:customStyle="1">
    <w:name w:val="ca-8"/>
    <w:link w:val="676"/>
    <w:uiPriority w:val="0"/>
    <w:qFormat/>
    <w:rPr>
      <w:rFonts w:ascii="Times New Roman" w:hAnsi="Times New Roman" w:eastAsia="宋体" w:cs="Times New Roman"/>
    </w:rPr>
  </w:style>
  <w:style w:type="character" w:styleId="923" w:customStyle="1">
    <w:name w:val="ca-9"/>
    <w:link w:val="676"/>
    <w:uiPriority w:val="0"/>
    <w:qFormat/>
    <w:rPr>
      <w:rFonts w:ascii="Times New Roman" w:hAnsi="Times New Roman" w:eastAsia="宋体" w:cs="Times New Roman"/>
    </w:rPr>
  </w:style>
  <w:style w:type="character" w:styleId="924" w:customStyle="1">
    <w:name w:val="批注文字 Char1"/>
    <w:link w:val="676"/>
    <w:uiPriority w:val="0"/>
    <w:qFormat/>
    <w:rPr>
      <w:rFonts w:ascii="Times New Roman" w:hAnsi="Times New Roman" w:eastAsia="宋体" w:cs="Times New Roman"/>
      <w:sz w:val="21"/>
      <w:szCs w:val="21"/>
    </w:rPr>
  </w:style>
  <w:style w:type="character" w:styleId="925" w:customStyle="1">
    <w:name w:val="ca-2"/>
    <w:link w:val="676"/>
    <w:uiPriority w:val="0"/>
    <w:qFormat/>
    <w:rPr>
      <w:rFonts w:ascii="Times New Roman" w:hAnsi="Times New Roman" w:eastAsia="宋体" w:cs="Times New Roman"/>
    </w:rPr>
  </w:style>
  <w:style w:type="character" w:styleId="926" w:customStyle="1">
    <w:name w:val="apple-style-span"/>
    <w:link w:val="676"/>
    <w:uiPriority w:val="0"/>
    <w:qFormat/>
    <w:rPr>
      <w:rFonts w:ascii="Times New Roman" w:hAnsi="Times New Roman" w:eastAsia="宋体" w:cs="Times New Roman"/>
    </w:rPr>
  </w:style>
  <w:style w:type="character" w:styleId="927" w:customStyle="1">
    <w:name w:val="ca-4"/>
    <w:link w:val="676"/>
    <w:uiPriority w:val="0"/>
    <w:qFormat/>
    <w:rPr>
      <w:rFonts w:ascii="Times New Roman" w:hAnsi="Times New Roman" w:eastAsia="宋体" w:cs="Times New Roman"/>
    </w:rPr>
  </w:style>
  <w:style w:type="character" w:styleId="928" w:customStyle="1">
    <w:name w:val="sh141"/>
    <w:link w:val="676"/>
    <w:uiPriority w:val="0"/>
    <w:qFormat/>
    <w:rPr>
      <w:rFonts w:ascii="Times New Roman" w:hAnsi="Times New Roman" w:eastAsia="宋体" w:cs="Times New Roman"/>
      <w:color w:val="2b2b2b"/>
      <w:sz w:val="21"/>
      <w:szCs w:val="21"/>
    </w:rPr>
  </w:style>
  <w:style w:type="character" w:styleId="929" w:customStyle="1">
    <w:name w:val="apple-converted-space"/>
    <w:link w:val="676"/>
    <w:uiPriority w:val="0"/>
    <w:qFormat/>
    <w:rPr>
      <w:rFonts w:ascii="Times New Roman" w:hAnsi="Times New Roman" w:eastAsia="宋体" w:cs="Times New Roman"/>
    </w:rPr>
  </w:style>
  <w:style w:type="character" w:styleId="930" w:customStyle="1">
    <w:name w:val="ca-1"/>
    <w:link w:val="676"/>
    <w:uiPriority w:val="0"/>
    <w:qFormat/>
    <w:rPr>
      <w:rFonts w:ascii="Times New Roman" w:hAnsi="Times New Roman" w:eastAsia="宋体" w:cs="Times New Roman"/>
    </w:rPr>
  </w:style>
  <w:style w:type="character" w:styleId="931" w:customStyle="1">
    <w:name w:val="font5 Char"/>
    <w:link w:val="676"/>
    <w:uiPriority w:val="0"/>
    <w:qFormat/>
    <w:rPr>
      <w:rFonts w:ascii="宋体" w:hAnsi="宋体" w:eastAsia="宋体" w:cs="Times New Roman"/>
      <w:sz w:val="28"/>
      <w:szCs w:val="28"/>
      <w:lang w:val="en-US" w:eastAsia="zh-CN" w:bidi="ar-SA"/>
    </w:rPr>
  </w:style>
  <w:style w:type="character" w:styleId="932" w:customStyle="1">
    <w:name w:val="ca-38"/>
    <w:link w:val="676"/>
    <w:uiPriority w:val="0"/>
    <w:qFormat/>
    <w:rPr>
      <w:rFonts w:ascii="Times New Roman" w:hAnsi="Times New Roman" w:eastAsia="宋体" w:cs="Times New Roman"/>
    </w:rPr>
  </w:style>
  <w:style w:type="character" w:styleId="933" w:customStyle="1">
    <w:name w:val="font41"/>
    <w:link w:val="676"/>
    <w:uiPriority w:val="0"/>
    <w:qFormat/>
    <w:rPr>
      <w:rFonts w:ascii="Times New Roman" w:hAnsi="Times New Roman" w:eastAsia="宋体" w:cs="Times New Roman"/>
      <w:color w:val="000000"/>
      <w:sz w:val="20"/>
      <w:szCs w:val="20"/>
      <w:u w:val="none"/>
    </w:rPr>
  </w:style>
  <w:style w:type="character" w:styleId="934" w:customStyle="1">
    <w:name w:val="h"/>
    <w:link w:val="676"/>
    <w:uiPriority w:val="0"/>
    <w:qFormat/>
    <w:rPr>
      <w:rFonts w:ascii="Times New Roman" w:hAnsi="Times New Roman" w:eastAsia="宋体" w:cs="Times New Roman"/>
    </w:rPr>
  </w:style>
  <w:style w:type="character" w:styleId="935" w:customStyle="1">
    <w:name w:val="ca-3"/>
    <w:link w:val="676"/>
    <w:uiPriority w:val="0"/>
    <w:qFormat/>
    <w:rPr>
      <w:rFonts w:ascii="Times New Roman" w:hAnsi="Times New Roman" w:eastAsia="宋体" w:cs="Times New Roman"/>
    </w:rPr>
  </w:style>
  <w:style w:type="character" w:styleId="936" w:customStyle="1">
    <w:name w:val="style41"/>
    <w:link w:val="676"/>
    <w:uiPriority w:val="0"/>
    <w:qFormat/>
    <w:rPr>
      <w:rFonts w:ascii="Times New Roman" w:hAnsi="Times New Roman" w:eastAsia="宋体" w:cs="Times New Roman"/>
      <w:color w:val="404040"/>
    </w:rPr>
  </w:style>
  <w:style w:type="character" w:styleId="937" w:customStyle="1">
    <w:name w:val="A4"/>
    <w:link w:val="676"/>
    <w:uiPriority w:val="0"/>
    <w:qFormat/>
    <w:rPr>
      <w:rFonts w:ascii="Times New Roman" w:hAnsi="Times New Roman" w:eastAsia="宋体" w:cs="Univers 57 Condensed"/>
      <w:color w:val="221e1f"/>
      <w:sz w:val="12"/>
      <w:szCs w:val="12"/>
    </w:rPr>
  </w:style>
  <w:style w:type="character" w:styleId="938" w:customStyle="1">
    <w:name w:val="high-light-bg4"/>
    <w:link w:val="676"/>
    <w:uiPriority w:val="0"/>
    <w:qFormat/>
    <w:rPr>
      <w:rFonts w:ascii="Times New Roman" w:hAnsi="Times New Roman" w:eastAsia="宋体" w:cs="Times New Roman"/>
    </w:rPr>
  </w:style>
  <w:style w:type="character" w:styleId="939" w:customStyle="1">
    <w:name w:val="标题 2 字符"/>
    <w:link w:val="676"/>
    <w:uiPriority w:val="0"/>
    <w:qFormat/>
    <w:rPr>
      <w:rFonts w:ascii="Arial" w:hAnsi="Arial" w:eastAsia="幼圆" w:cs="Arial"/>
      <w:b/>
      <w:bCs/>
      <w:sz w:val="44"/>
      <w:szCs w:val="44"/>
      <w:lang w:val="en-US" w:eastAsia="zh-CN" w:bidi="ar-SA"/>
    </w:rPr>
  </w:style>
  <w:style w:type="character" w:styleId="940" w:customStyle="1">
    <w:name w:val="ca-18"/>
    <w:link w:val="676"/>
    <w:uiPriority w:val="0"/>
    <w:qFormat/>
    <w:rPr>
      <w:rFonts w:ascii="Times New Roman" w:hAnsi="Times New Roman" w:eastAsia="宋体" w:cs="Times New Roman"/>
    </w:rPr>
  </w:style>
  <w:style w:type="character" w:styleId="941" w:customStyle="1">
    <w:name w:val="z-窗体底端 字符"/>
    <w:link w:val="942"/>
    <w:uiPriority w:val="0"/>
    <w:qFormat/>
    <w:rPr>
      <w:rFonts w:ascii="Arial" w:hAnsi="Arial" w:eastAsia="宋体" w:cs="Arial"/>
      <w:vanish/>
      <w:sz w:val="16"/>
      <w:szCs w:val="16"/>
    </w:rPr>
  </w:style>
  <w:style w:type="paragraph" w:styleId="942" w:customStyle="1">
    <w:name w:val="z-窗体底端"/>
    <w:basedOn w:val="676"/>
    <w:next w:val="676"/>
    <w:link w:val="941"/>
    <w:uiPriority w:val="0"/>
    <w:qFormat/>
    <w:pPr>
      <w:jc w:val="center"/>
      <w:widowControl/>
      <w:pBdr>
        <w:top w:val="single" w:color="000000" w:sz="6" w:space="1"/>
      </w:pBdr>
    </w:pPr>
    <w:rPr>
      <w:rFonts w:ascii="Arial" w:hAnsi="Arial" w:eastAsia="宋体" w:cs="Times New Roman"/>
      <w:vanish/>
      <w:sz w:val="16"/>
      <w:szCs w:val="16"/>
    </w:rPr>
  </w:style>
  <w:style w:type="character" w:styleId="943" w:customStyle="1">
    <w:name w:val="标题 3 字符"/>
    <w:link w:val="676"/>
    <w:uiPriority w:val="0"/>
    <w:qFormat/>
    <w:rPr>
      <w:rFonts w:ascii="Times New Roman" w:hAnsi="Times New Roman" w:eastAsia="宋体" w:cs="Times New Roman"/>
      <w:b/>
      <w:bCs/>
      <w:sz w:val="32"/>
      <w:szCs w:val="32"/>
    </w:rPr>
  </w:style>
  <w:style w:type="character" w:styleId="944" w:customStyle="1">
    <w:name w:val="ca-7"/>
    <w:link w:val="676"/>
    <w:uiPriority w:val="0"/>
    <w:qFormat/>
    <w:rPr>
      <w:rFonts w:ascii="Times New Roman" w:hAnsi="Times New Roman" w:eastAsia="宋体" w:cs="Times New Roman"/>
    </w:rPr>
  </w:style>
  <w:style w:type="character" w:styleId="945" w:customStyle="1">
    <w:name w:val="批注文字 字符"/>
    <w:link w:val="676"/>
    <w:uiPriority w:val="0"/>
    <w:qFormat/>
    <w:rPr>
      <w:rFonts w:ascii="Times New Roman" w:hAnsi="Times New Roman" w:eastAsia="宋体" w:cs="Times New Roman"/>
      <w:sz w:val="21"/>
    </w:rPr>
  </w:style>
  <w:style w:type="character" w:styleId="946" w:customStyle="1">
    <w:name w:val="纯文本 字符"/>
    <w:link w:val="676"/>
    <w:uiPriority w:val="0"/>
    <w:qFormat/>
    <w:rPr>
      <w:rFonts w:ascii="宋体" w:hAnsi="Courier New" w:eastAsia="宋体" w:cs="Courier New"/>
      <w:sz w:val="21"/>
      <w:szCs w:val="21"/>
      <w:lang w:val="en-US" w:eastAsia="zh-CN" w:bidi="ar-SA"/>
    </w:rPr>
  </w:style>
  <w:style w:type="character" w:styleId="947" w:customStyle="1">
    <w:name w:val="批注文字 字符1"/>
    <w:link w:val="676"/>
    <w:uiPriority w:val="0"/>
    <w:qFormat/>
    <w:rPr>
      <w:rFonts w:ascii="Times New Roman" w:hAnsi="Times New Roman" w:eastAsia="宋体" w:cs="Times New Roman"/>
      <w:sz w:val="21"/>
    </w:rPr>
  </w:style>
  <w:style w:type="character" w:styleId="948" w:customStyle="1">
    <w:name w:val="ca-6"/>
    <w:link w:val="676"/>
    <w:uiPriority w:val="0"/>
    <w:qFormat/>
    <w:rPr>
      <w:rFonts w:ascii="Times New Roman" w:hAnsi="Times New Roman" w:eastAsia="宋体" w:cs="Times New Roman"/>
    </w:rPr>
  </w:style>
  <w:style w:type="character" w:styleId="949" w:customStyle="1">
    <w:name w:val="ca-26"/>
    <w:link w:val="676"/>
    <w:uiPriority w:val="0"/>
    <w:qFormat/>
    <w:rPr>
      <w:rFonts w:ascii="Times New Roman" w:hAnsi="Times New Roman" w:eastAsia="宋体" w:cs="Times New Roman"/>
    </w:rPr>
  </w:style>
  <w:style w:type="character" w:styleId="950" w:customStyle="1">
    <w:name w:val="纯文本 Char1"/>
    <w:link w:val="676"/>
    <w:uiPriority w:val="0"/>
    <w:qFormat/>
    <w:rPr>
      <w:rFonts w:ascii="宋体" w:hAnsi="Courier New" w:eastAsia="宋体" w:cs="Courier New"/>
      <w:sz w:val="21"/>
      <w:szCs w:val="21"/>
    </w:rPr>
  </w:style>
  <w:style w:type="character" w:styleId="951" w:customStyle="1">
    <w:name w:val="ca-01"/>
    <w:link w:val="676"/>
    <w:uiPriority w:val="0"/>
    <w:qFormat/>
    <w:rPr>
      <w:rFonts w:ascii="Times New Roman" w:hAnsi="Times New Roman" w:eastAsia="宋体" w:cs="Times New Roman"/>
      <w:sz w:val="24"/>
      <w:szCs w:val="24"/>
    </w:rPr>
  </w:style>
  <w:style w:type="character" w:styleId="952" w:customStyle="1">
    <w:name w:val="ca-10"/>
    <w:link w:val="676"/>
    <w:uiPriority w:val="0"/>
    <w:qFormat/>
    <w:rPr>
      <w:rFonts w:ascii="Times New Roman" w:hAnsi="Times New Roman" w:eastAsia="宋体" w:cs="Times New Roman"/>
    </w:rPr>
  </w:style>
  <w:style w:type="character" w:styleId="953" w:customStyle="1">
    <w:name w:val="ca-37"/>
    <w:link w:val="676"/>
    <w:uiPriority w:val="0"/>
    <w:qFormat/>
    <w:rPr>
      <w:rFonts w:ascii="Times New Roman" w:hAnsi="Times New Roman" w:eastAsia="宋体" w:cs="Times New Roman"/>
    </w:rPr>
  </w:style>
  <w:style w:type="character" w:styleId="954" w:customStyle="1">
    <w:name w:val="ca-0"/>
    <w:link w:val="676"/>
    <w:uiPriority w:val="0"/>
    <w:qFormat/>
    <w:rPr>
      <w:rFonts w:ascii="Times New Roman" w:hAnsi="Times New Roman" w:eastAsia="宋体" w:cs="Times New Roman"/>
    </w:rPr>
  </w:style>
  <w:style w:type="character" w:styleId="955" w:customStyle="1">
    <w:name w:val="ca-20"/>
    <w:link w:val="676"/>
    <w:uiPriority w:val="0"/>
    <w:qFormat/>
    <w:rPr>
      <w:rFonts w:ascii="Times New Roman" w:hAnsi="Times New Roman" w:eastAsia="宋体" w:cs="Times New Roman"/>
    </w:rPr>
  </w:style>
  <w:style w:type="character" w:styleId="956" w:customStyle="1">
    <w:name w:val="z-窗体底端 Char1"/>
    <w:link w:val="676"/>
    <w:uiPriority w:val="0"/>
    <w:qFormat/>
    <w:rPr>
      <w:rFonts w:ascii="Arial" w:hAnsi="Arial" w:eastAsia="宋体" w:cs="Arial"/>
      <w:vanish/>
      <w:sz w:val="16"/>
      <w:szCs w:val="16"/>
    </w:rPr>
  </w:style>
  <w:style w:type="character" w:styleId="957" w:customStyle="1">
    <w:name w:val="font21"/>
    <w:link w:val="676"/>
    <w:uiPriority w:val="0"/>
    <w:qFormat/>
    <w:rPr>
      <w:rFonts w:hint="eastAsia" w:ascii="宋体" w:hAnsi="宋体" w:eastAsia="宋体" w:cs="宋体"/>
      <w:color w:val="000000"/>
      <w:sz w:val="20"/>
      <w:szCs w:val="20"/>
      <w:u w:val="none"/>
    </w:rPr>
  </w:style>
  <w:style w:type="character" w:styleId="958" w:customStyle="1">
    <w:name w:val="ca-11"/>
    <w:link w:val="676"/>
    <w:uiPriority w:val="0"/>
    <w:qFormat/>
    <w:rPr>
      <w:rFonts w:hint="eastAsia" w:ascii="宋体" w:hAnsi="宋体" w:eastAsia="宋体" w:cs="Times New Roman"/>
      <w:sz w:val="24"/>
      <w:szCs w:val="24"/>
    </w:rPr>
  </w:style>
  <w:style w:type="character" w:styleId="959" w:customStyle="1">
    <w:name w:val="ca-21"/>
    <w:link w:val="676"/>
    <w:uiPriority w:val="0"/>
    <w:qFormat/>
    <w:rPr>
      <w:rFonts w:hint="eastAsia" w:ascii="楷体_GB2312" w:hAnsi="Times New Roman" w:eastAsia="楷体_GB2312" w:cs="Times New Roman"/>
      <w:b/>
      <w:bCs/>
      <w:spacing w:val="-20"/>
      <w:sz w:val="24"/>
      <w:szCs w:val="24"/>
    </w:rPr>
  </w:style>
  <w:style w:type="character" w:styleId="960" w:customStyle="1">
    <w:name w:val="ca-36"/>
    <w:link w:val="676"/>
    <w:uiPriority w:val="0"/>
    <w:qFormat/>
    <w:rPr>
      <w:rFonts w:ascii="Times New Roman" w:hAnsi="Times New Roman" w:eastAsia="宋体" w:cs="Times New Roman"/>
    </w:rPr>
  </w:style>
  <w:style w:type="paragraph" w:styleId="961" w:customStyle="1">
    <w:name w:val="Default"/>
    <w:uiPriority w:val="0"/>
    <w:qFormat/>
    <w:rPr>
      <w:rFonts w:hint="default" w:ascii="宋体" w:hAnsi="Times New Roman" w:eastAsia="宋体" w:cs="宋体"/>
      <w:color w:val="000000"/>
      <w:sz w:val="24"/>
      <w:szCs w:val="24"/>
      <w:lang w:val="en-US" w:eastAsia="zh-CN" w:bidi="ar-SA"/>
    </w:rPr>
  </w:style>
  <w:style w:type="paragraph" w:styleId="962" w:customStyle="1">
    <w:name w:val=" Char Char Char Char"/>
    <w:basedOn w:val="877"/>
    <w:uiPriority w:val="0"/>
    <w:qFormat/>
    <w:pPr>
      <w:spacing w:line="360" w:lineRule="auto"/>
    </w:pPr>
    <w:rPr>
      <w:rFonts w:ascii="Tahoma" w:hAnsi="Tahoma" w:eastAsia="宋体" w:cs="Times New Roman"/>
      <w:sz w:val="24"/>
      <w:szCs w:val="24"/>
    </w:rPr>
  </w:style>
  <w:style w:type="paragraph" w:styleId="963" w:customStyle="1">
    <w:name w:val=" Char Char Char"/>
    <w:basedOn w:val="877"/>
    <w:uiPriority w:val="0"/>
    <w:qFormat/>
    <w:pPr>
      <w:spacing w:line="436" w:lineRule="exact"/>
    </w:pPr>
    <w:rPr>
      <w:rFonts w:ascii="Tahoma" w:hAnsi="Tahoma" w:eastAsia="宋体" w:cs="Times New Roman"/>
      <w:sz w:val="24"/>
      <w:szCs w:val="20"/>
    </w:rPr>
  </w:style>
  <w:style w:type="paragraph" w:styleId="964" w:customStyle="1">
    <w:name w:val="pa-0"/>
    <w:basedOn w:val="676"/>
    <w:uiPriority w:val="0"/>
    <w:qFormat/>
    <w:pPr>
      <w:jc w:val="left"/>
      <w:spacing w:before="150" w:after="150"/>
      <w:widowControl/>
    </w:pPr>
    <w:rPr>
      <w:rFonts w:ascii="宋体" w:hAnsi="宋体" w:eastAsia="宋体" w:cs="宋体"/>
      <w:sz w:val="24"/>
      <w:szCs w:val="24"/>
    </w:rPr>
  </w:style>
  <w:style w:type="paragraph" w:styleId="965" w:customStyle="1">
    <w:name w:val="pa-67"/>
    <w:basedOn w:val="676"/>
    <w:uiPriority w:val="0"/>
    <w:qFormat/>
    <w:pPr>
      <w:jc w:val="left"/>
      <w:spacing w:before="150" w:after="150"/>
      <w:widowControl/>
    </w:pPr>
    <w:rPr>
      <w:rFonts w:ascii="宋体" w:hAnsi="宋体" w:eastAsia="宋体" w:cs="宋体"/>
      <w:sz w:val="24"/>
      <w:szCs w:val="24"/>
    </w:rPr>
  </w:style>
  <w:style w:type="paragraph" w:styleId="966" w:customStyle="1">
    <w:name w:val="pa-6"/>
    <w:basedOn w:val="676"/>
    <w:uiPriority w:val="0"/>
    <w:qFormat/>
    <w:pPr>
      <w:jc w:val="left"/>
      <w:spacing w:before="150" w:after="150" w:line="360" w:lineRule="atLeast"/>
      <w:widowControl/>
    </w:pPr>
    <w:rPr>
      <w:rFonts w:ascii="宋体" w:hAnsi="宋体" w:eastAsia="宋体" w:cs="宋体"/>
      <w:sz w:val="24"/>
      <w:szCs w:val="24"/>
    </w:rPr>
  </w:style>
  <w:style w:type="paragraph" w:styleId="967" w:customStyle="1">
    <w:name w:val="pa-23"/>
    <w:basedOn w:val="676"/>
    <w:uiPriority w:val="0"/>
    <w:qFormat/>
    <w:pPr>
      <w:jc w:val="left"/>
      <w:spacing w:before="150" w:after="150"/>
      <w:widowControl/>
    </w:pPr>
    <w:rPr>
      <w:rFonts w:ascii="宋体" w:hAnsi="宋体" w:eastAsia="宋体" w:cs="宋体"/>
      <w:sz w:val="24"/>
      <w:szCs w:val="24"/>
    </w:rPr>
  </w:style>
  <w:style w:type="paragraph" w:styleId="968" w:customStyle="1">
    <w:name w:val="xl25"/>
    <w:basedOn w:val="67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9" w:customStyle="1">
    <w:name w:val="pa-1"/>
    <w:basedOn w:val="676"/>
    <w:uiPriority w:val="0"/>
    <w:qFormat/>
    <w:pPr>
      <w:jc w:val="left"/>
      <w:spacing w:before="150" w:after="150"/>
      <w:widowControl/>
    </w:pPr>
    <w:rPr>
      <w:rFonts w:ascii="宋体" w:hAnsi="宋体" w:eastAsia="宋体" w:cs="宋体"/>
      <w:sz w:val="24"/>
      <w:szCs w:val="24"/>
    </w:rPr>
  </w:style>
  <w:style w:type="paragraph" w:styleId="970" w:customStyle="1">
    <w:name w:val=" Char Char Char Char Char Char Char Char Char Char"/>
    <w:basedOn w:val="676"/>
    <w:uiPriority w:val="0"/>
    <w:qFormat/>
    <w:pPr>
      <w:spacing w:line="360" w:lineRule="auto"/>
    </w:pPr>
    <w:rPr>
      <w:rFonts w:ascii="Times New Roman" w:hAnsi="Times New Roman" w:eastAsia="宋体" w:cs="Times New Roman"/>
      <w:sz w:val="24"/>
      <w:szCs w:val="20"/>
    </w:rPr>
  </w:style>
  <w:style w:type="paragraph" w:styleId="971" w:customStyle="1">
    <w:name w:val="font5"/>
    <w:basedOn w:val="67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72" w:customStyle="1">
    <w:name w:val="图标"/>
    <w:basedOn w:val="676"/>
    <w:next w:val="67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customStyle="1">
    <w:name w:val="SADPOINT"/>
    <w:basedOn w:val="676"/>
    <w:uiPriority w:val="0"/>
    <w:qFormat/>
    <w:pPr>
      <w:numPr>
        <w:ilvl w:val="0"/>
        <w:numId w:val="0"/>
      </w:numPr>
      <w:ind w:left="1702" w:right="1418" w:hanging="284"/>
      <w:spacing w:line="240" w:lineRule="exact"/>
      <w:widowControl/>
      <w:tabs>
        <w:tab w:val="right" w:pos="7655" w:leader="none"/>
        <w:tab w:val="right" w:pos="8222" w:leader="none"/>
      </w:tabs>
    </w:pPr>
    <w:rPr>
      <w:rFonts w:ascii="Arial" w:hAnsi="Arial" w:eastAsia="宋体" w:cs="Times New Roman"/>
      <w:sz w:val="22"/>
      <w:szCs w:val="20"/>
      <w:lang w:val="de-DE"/>
    </w:rPr>
  </w:style>
  <w:style w:type="paragraph" w:styleId="974" w:customStyle="1">
    <w:name w:val=" Char"/>
    <w:basedOn w:val="877"/>
    <w:uiPriority w:val="0"/>
    <w:qFormat/>
    <w:rPr>
      <w:rFonts w:ascii="Tahoma" w:hAnsi="Tahoma" w:eastAsia="宋体" w:cs="Times New Roman"/>
      <w:sz w:val="24"/>
      <w:szCs w:val="24"/>
    </w:rPr>
  </w:style>
  <w:style w:type="paragraph" w:styleId="975" w:customStyle="1">
    <w:name w:val="Table Text"/>
    <w:basedOn w:val="676"/>
    <w:uiPriority w:val="0"/>
    <w:qFormat/>
    <w:pPr>
      <w:spacing w:before="80" w:after="80"/>
    </w:pPr>
    <w:rPr>
      <w:rFonts w:ascii="Times New Roman" w:hAnsi="Times New Roman" w:eastAsia="宋体" w:cs="Times New Roman"/>
      <w:szCs w:val="24"/>
    </w:rPr>
  </w:style>
  <w:style w:type="paragraph" w:styleId="976" w:customStyle="1">
    <w:name w:val="p0"/>
    <w:basedOn w:val="676"/>
    <w:uiPriority w:val="0"/>
    <w:qFormat/>
    <w:pPr>
      <w:widowControl/>
    </w:pPr>
    <w:rPr>
      <w:rFonts w:ascii="Times New Roman" w:hAnsi="Times New Roman" w:eastAsia="宋体" w:cs="Times New Roman"/>
    </w:rPr>
  </w:style>
  <w:style w:type="paragraph" w:styleId="977" w:customStyle="1">
    <w:name w:val="font7"/>
    <w:basedOn w:val="67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8">
    <w:name w:val="List Paragraph"/>
    <w:basedOn w:val="676"/>
    <w:uiPriority w:val="0"/>
    <w:qFormat/>
    <w:pPr>
      <w:ind w:left="480"/>
      <w:jc w:val="left"/>
    </w:pPr>
    <w:rPr>
      <w:rFonts w:ascii="Calibri" w:hAnsi="Calibri" w:eastAsia="PMingLiU" w:cs="Times New Roman"/>
      <w:sz w:val="24"/>
      <w:szCs w:val="22"/>
      <w:lang w:eastAsia="zh-TW"/>
    </w:rPr>
  </w:style>
  <w:style w:type="paragraph" w:styleId="979" w:customStyle="1">
    <w:name w:val="p16"/>
    <w:basedOn w:val="676"/>
    <w:uiPriority w:val="0"/>
    <w:qFormat/>
    <w:pPr>
      <w:spacing w:line="360" w:lineRule="auto"/>
      <w:widowControl/>
    </w:pPr>
    <w:rPr>
      <w:rFonts w:ascii="Times New Roman" w:hAnsi="Times New Roman" w:eastAsia="宋体" w:cs="Times New Roman"/>
      <w:b/>
      <w:bCs/>
      <w:color w:val="000000"/>
      <w:sz w:val="24"/>
    </w:rPr>
  </w:style>
  <w:style w:type="paragraph" w:styleId="980" w:customStyle="1">
    <w:name w:val="pa-64"/>
    <w:basedOn w:val="676"/>
    <w:uiPriority w:val="0"/>
    <w:qFormat/>
    <w:pPr>
      <w:jc w:val="left"/>
      <w:spacing w:before="150" w:after="150"/>
      <w:widowControl/>
    </w:pPr>
    <w:rPr>
      <w:rFonts w:ascii="宋体" w:hAnsi="宋体" w:eastAsia="宋体" w:cs="宋体"/>
      <w:sz w:val="24"/>
      <w:szCs w:val="24"/>
    </w:rPr>
  </w:style>
  <w:style w:type="paragraph" w:styleId="981" w:customStyle="1">
    <w:name w:val="Table Description"/>
    <w:basedOn w:val="676"/>
    <w:next w:val="676"/>
    <w:uiPriority w:val="0"/>
    <w:qFormat/>
    <w:pPr>
      <w:numPr>
        <w:ilvl w:val="8"/>
        <w:numId w:val="2"/>
      </w:numPr>
      <w:jc w:val="left"/>
      <w:keepNext/>
      <w:spacing w:before="320" w:after="80" w:line="240" w:lineRule="atLeast"/>
      <w:widowControl/>
    </w:pPr>
    <w:rPr>
      <w:rFonts w:ascii="Times New Roman" w:hAnsi="Times New Roman" w:eastAsia="黑体" w:cs="Arial"/>
      <w:spacing w:val="-4"/>
    </w:rPr>
  </w:style>
  <w:style w:type="paragraph" w:styleId="982" w:customStyle="1">
    <w:name w:val="4"/>
    <w:basedOn w:val="676"/>
    <w:next w:val="899"/>
    <w:uiPriority w:val="0"/>
    <w:qFormat/>
    <w:pPr>
      <w:ind w:firstLine="420"/>
      <w:spacing w:line="360" w:lineRule="auto"/>
    </w:pPr>
    <w:rPr>
      <w:rFonts w:ascii="Times New Roman" w:hAnsi="Times New Roman" w:eastAsia="宋体" w:cs="Times New Roman"/>
      <w:color w:val="ff0000"/>
      <w:sz w:val="24"/>
      <w:szCs w:val="24"/>
    </w:rPr>
  </w:style>
  <w:style w:type="paragraph" w:styleId="983" w:customStyle="1">
    <w:name w:val="pa-69"/>
    <w:basedOn w:val="676"/>
    <w:uiPriority w:val="0"/>
    <w:qFormat/>
    <w:pPr>
      <w:jc w:val="left"/>
      <w:spacing w:before="150" w:after="150"/>
      <w:widowControl/>
    </w:pPr>
    <w:rPr>
      <w:rFonts w:ascii="宋体" w:hAnsi="宋体" w:eastAsia="宋体" w:cs="宋体"/>
      <w:sz w:val="24"/>
      <w:szCs w:val="24"/>
    </w:rPr>
  </w:style>
  <w:style w:type="paragraph" w:styleId="984" w:customStyle="1">
    <w:name w:val="pa-68"/>
    <w:basedOn w:val="676"/>
    <w:uiPriority w:val="0"/>
    <w:qFormat/>
    <w:pPr>
      <w:jc w:val="left"/>
      <w:spacing w:before="150" w:after="150"/>
      <w:widowControl/>
    </w:pPr>
    <w:rPr>
      <w:rFonts w:ascii="宋体" w:hAnsi="宋体" w:eastAsia="宋体" w:cs="宋体"/>
      <w:sz w:val="24"/>
      <w:szCs w:val="24"/>
    </w:rPr>
  </w:style>
  <w:style w:type="paragraph" w:styleId="985" w:customStyle="1">
    <w:name w:val="列出段落1"/>
    <w:basedOn w:val="676"/>
    <w:uiPriority w:val="0"/>
    <w:qFormat/>
    <w:pPr>
      <w:jc w:val="left"/>
    </w:pPr>
    <w:rPr>
      <w:rFonts w:ascii="Calibri" w:hAnsi="Calibri" w:eastAsia="PMingLiU" w:cs="宋体"/>
      <w:sz w:val="24"/>
      <w:szCs w:val="22"/>
      <w:lang w:eastAsia="zh-TW"/>
    </w:rPr>
  </w:style>
  <w:style w:type="paragraph" w:styleId="986" w:customStyle="1">
    <w:name w:val="pa-4"/>
    <w:basedOn w:val="676"/>
    <w:uiPriority w:val="0"/>
    <w:qFormat/>
    <w:pPr>
      <w:jc w:val="left"/>
      <w:spacing w:before="150" w:after="150"/>
      <w:widowControl/>
    </w:pPr>
    <w:rPr>
      <w:rFonts w:ascii="宋体" w:hAnsi="宋体" w:eastAsia="宋体" w:cs="宋体"/>
      <w:sz w:val="24"/>
      <w:szCs w:val="24"/>
    </w:rPr>
  </w:style>
  <w:style w:type="paragraph" w:styleId="987" w:customStyle="1">
    <w:name w:val="符号正文文字缩进3"/>
    <w:basedOn w:val="676"/>
    <w:uiPriority w:val="0"/>
    <w:qFormat/>
    <w:pPr>
      <w:numPr>
        <w:ilvl w:val="0"/>
        <w:numId w:val="3"/>
      </w:numPr>
      <w:spacing w:after="120" w:line="360" w:lineRule="auto"/>
    </w:pPr>
    <w:rPr>
      <w:rFonts w:ascii="Times New Roman" w:hAnsi="Times New Roman" w:eastAsia="宋体" w:cs="Times New Roman"/>
      <w:b/>
      <w:color w:val="008000"/>
      <w:szCs w:val="20"/>
    </w:rPr>
  </w:style>
  <w:style w:type="paragraph" w:styleId="988" w:customStyle="1">
    <w:name w:val="pa-15"/>
    <w:basedOn w:val="676"/>
    <w:uiPriority w:val="0"/>
    <w:qFormat/>
    <w:pPr>
      <w:jc w:val="left"/>
      <w:spacing w:before="150" w:after="150"/>
      <w:widowControl/>
    </w:pPr>
    <w:rPr>
      <w:rFonts w:ascii="宋体" w:hAnsi="宋体" w:eastAsia="宋体" w:cs="宋体"/>
      <w:sz w:val="24"/>
      <w:szCs w:val="24"/>
    </w:rPr>
  </w:style>
  <w:style w:type="paragraph" w:styleId="989" w:customStyle="1">
    <w:name w:val="xl24"/>
    <w:basedOn w:val="6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0" w:customStyle="1">
    <w:name w:val="Char Char Char Char Char Char Char Char"/>
    <w:basedOn w:val="676"/>
    <w:uiPriority w:val="0"/>
    <w:qFormat/>
    <w:pPr>
      <w:jc w:val="left"/>
      <w:spacing w:after="160" w:line="240" w:lineRule="exact"/>
      <w:widowControl/>
    </w:pPr>
    <w:rPr>
      <w:rFonts w:ascii="Verdana" w:hAnsi="Verdana" w:eastAsia="宋体" w:cs="Times New Roman"/>
      <w:sz w:val="20"/>
      <w:szCs w:val="20"/>
      <w:lang w:eastAsia="en-US"/>
    </w:rPr>
  </w:style>
  <w:style w:type="paragraph" w:styleId="991" w:customStyle="1">
    <w:name w:val="pa-14"/>
    <w:basedOn w:val="676"/>
    <w:uiPriority w:val="0"/>
    <w:qFormat/>
    <w:pPr>
      <w:jc w:val="left"/>
      <w:spacing w:before="150" w:after="150"/>
      <w:widowControl/>
    </w:pPr>
    <w:rPr>
      <w:rFonts w:ascii="宋体" w:hAnsi="宋体" w:eastAsia="宋体" w:cs="宋体"/>
      <w:sz w:val="24"/>
      <w:szCs w:val="24"/>
    </w:rPr>
  </w:style>
  <w:style w:type="paragraph" w:styleId="992" w:customStyle="1">
    <w:name w:val="附录1"/>
    <w:uiPriority w:val="0"/>
    <w:qFormat/>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styleId="993" w:customStyle="1">
    <w:name w:val="xl27"/>
    <w:basedOn w:val="6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customStyle="1">
    <w:name w:val="Char Char Char Char"/>
    <w:basedOn w:val="877"/>
    <w:uiPriority w:val="0"/>
    <w:qFormat/>
    <w:pPr>
      <w:spacing w:line="360" w:lineRule="auto"/>
    </w:pPr>
    <w:rPr>
      <w:rFonts w:ascii="Tahoma" w:hAnsi="Tahoma" w:eastAsia="宋体" w:cs="Times New Roman"/>
      <w:sz w:val="24"/>
      <w:szCs w:val="24"/>
    </w:rPr>
  </w:style>
  <w:style w:type="paragraph" w:styleId="995" w:customStyle="1">
    <w:name w:val="table_lines"/>
    <w:basedOn w:val="676"/>
    <w:uiPriority w:val="0"/>
    <w:qFormat/>
    <w:pPr>
      <w:jc w:val="left"/>
      <w:widowControl/>
    </w:pPr>
    <w:rPr>
      <w:rFonts w:ascii="Times New Roman" w:hAnsi="Times New Roman" w:eastAsia="宋体" w:cs="Times New Roman"/>
      <w:sz w:val="20"/>
      <w:szCs w:val="20"/>
      <w:lang w:val="de-DE" w:eastAsia="de-DE"/>
    </w:rPr>
  </w:style>
  <w:style w:type="paragraph" w:styleId="996" w:customStyle="1">
    <w:name w:val="普通 (Web)"/>
    <w:basedOn w:val="676"/>
    <w:uiPriority w:val="0"/>
    <w:qFormat/>
    <w:pPr>
      <w:jc w:val="left"/>
      <w:spacing w:before="100" w:beforeAutospacing="1" w:after="100" w:afterAutospacing="1"/>
      <w:widowControl/>
    </w:pPr>
    <w:rPr>
      <w:rFonts w:ascii="宋体" w:hAnsi="宋体" w:eastAsia="宋体" w:cs="Times New Roman"/>
      <w:sz w:val="24"/>
      <w:szCs w:val="24"/>
    </w:rPr>
  </w:style>
  <w:style w:type="paragraph" w:styleId="997" w:customStyle="1">
    <w:name w:val="pa-10"/>
    <w:basedOn w:val="676"/>
    <w:uiPriority w:val="0"/>
    <w:qFormat/>
    <w:pPr>
      <w:jc w:val="left"/>
      <w:spacing w:before="150" w:after="150"/>
      <w:widowControl/>
    </w:pPr>
    <w:rPr>
      <w:rFonts w:ascii="宋体" w:hAnsi="宋体" w:eastAsia="宋体" w:cs="宋体"/>
      <w:sz w:val="24"/>
      <w:szCs w:val="24"/>
    </w:rPr>
  </w:style>
  <w:style w:type="paragraph" w:styleId="998" w:customStyle="1">
    <w:name w:val="yiv410645557msonormal"/>
    <w:basedOn w:val="676"/>
    <w:uiPriority w:val="0"/>
    <w:qFormat/>
    <w:pPr>
      <w:jc w:val="left"/>
      <w:spacing w:before="100" w:beforeAutospacing="1" w:after="100" w:afterAutospacing="1"/>
      <w:widowControl/>
    </w:pPr>
    <w:rPr>
      <w:rFonts w:ascii="宋体" w:hAnsi="宋体" w:eastAsia="宋体" w:cs="宋体"/>
      <w:sz w:val="24"/>
      <w:szCs w:val="24"/>
    </w:rPr>
  </w:style>
  <w:style w:type="paragraph" w:styleId="999" w:customStyle="1">
    <w:name w:val="default"/>
    <w:basedOn w:val="676"/>
    <w:uiPriority w:val="0"/>
    <w:qFormat/>
    <w:pPr>
      <w:jc w:val="left"/>
      <w:spacing w:before="100" w:beforeAutospacing="1" w:after="100" w:afterAutospacing="1"/>
      <w:widowControl/>
    </w:pPr>
    <w:rPr>
      <w:rFonts w:ascii="宋体" w:hAnsi="宋体" w:eastAsia="宋体" w:cs="宋体"/>
      <w:sz w:val="24"/>
      <w:szCs w:val="24"/>
    </w:rPr>
  </w:style>
  <w:style w:type="paragraph" w:styleId="1000" w:customStyle="1">
    <w:name w:val="table_1stline"/>
    <w:basedOn w:val="676"/>
    <w:uiPriority w:val="0"/>
    <w:qFormat/>
    <w:pPr>
      <w:jc w:val="left"/>
      <w:spacing w:before="120"/>
      <w:widowControl/>
    </w:pPr>
    <w:rPr>
      <w:rFonts w:ascii="Times New Roman" w:hAnsi="Times New Roman" w:eastAsia="宋体" w:cs="Times New Roman"/>
      <w:bCs/>
      <w:sz w:val="20"/>
      <w:szCs w:val="20"/>
      <w:lang w:val="de-DE" w:eastAsia="de-DE"/>
    </w:rPr>
  </w:style>
  <w:style w:type="paragraph" w:styleId="1001" w:customStyle="1">
    <w:name w:val="Char1"/>
    <w:basedOn w:val="676"/>
    <w:uiPriority w:val="0"/>
    <w:qFormat/>
    <w:pPr>
      <w:tabs>
        <w:tab w:val="left" w:pos="360" w:leader="none"/>
      </w:tabs>
    </w:pPr>
    <w:rPr>
      <w:rFonts w:ascii="Times New Roman" w:hAnsi="Times New Roman" w:eastAsia="宋体" w:cs="Times New Roman"/>
      <w:sz w:val="24"/>
      <w:szCs w:val="24"/>
    </w:rPr>
  </w:style>
  <w:style w:type="paragraph" w:styleId="1002" w:customStyle="1">
    <w:name w:val="列出段落2"/>
    <w:basedOn w:val="676"/>
    <w:uiPriority w:val="0"/>
    <w:qFormat/>
    <w:pPr>
      <w:ind w:firstLine="420"/>
      <w:jc w:val="left"/>
      <w:widowControl/>
    </w:pPr>
    <w:rPr>
      <w:rFonts w:ascii="Times New Roman" w:hAnsi="Times New Roman" w:eastAsia="PMingLiU" w:cs="Times New Roman"/>
      <w:sz w:val="24"/>
      <w:szCs w:val="20"/>
    </w:rPr>
  </w:style>
  <w:style w:type="paragraph" w:styleId="1003" w:customStyle="1">
    <w:name w:val="pa-2"/>
    <w:basedOn w:val="676"/>
    <w:uiPriority w:val="0"/>
    <w:qFormat/>
    <w:pPr>
      <w:ind w:firstLine="480"/>
      <w:spacing w:before="150" w:after="150" w:line="360" w:lineRule="atLeast"/>
      <w:widowControl/>
    </w:pPr>
    <w:rPr>
      <w:rFonts w:ascii="宋体" w:hAnsi="宋体" w:eastAsia="宋体" w:cs="宋体"/>
      <w:sz w:val="24"/>
      <w:szCs w:val="24"/>
    </w:rPr>
  </w:style>
  <w:style w:type="paragraph" w:styleId="1004" w:customStyle="1">
    <w:name w:val=" Char Char Char Char Char Char Char Char"/>
    <w:basedOn w:val="676"/>
    <w:uiPriority w:val="0"/>
    <w:qFormat/>
    <w:pPr>
      <w:jc w:val="left"/>
      <w:spacing w:after="160" w:line="240" w:lineRule="exact"/>
      <w:widowControl/>
    </w:pPr>
    <w:rPr>
      <w:rFonts w:ascii="Verdana" w:hAnsi="Verdana" w:eastAsia="宋体" w:cs="Times New Roman"/>
      <w:sz w:val="20"/>
      <w:szCs w:val="20"/>
      <w:lang w:eastAsia="en-US"/>
    </w:rPr>
  </w:style>
  <w:style w:type="paragraph" w:styleId="1005" w:customStyle="1">
    <w:name w:val="Normal Paragraph"/>
    <w:basedOn w:val="676"/>
    <w:uiPriority w:val="0"/>
    <w:qFormat/>
    <w:pPr>
      <w:ind w:firstLine="425"/>
      <w:spacing w:before="120"/>
      <w:widowControl/>
    </w:pPr>
    <w:rPr>
      <w:rFonts w:ascii="Verdana" w:hAnsi="Verdana" w:eastAsia="宋体" w:cs="Times New Roman"/>
    </w:rPr>
  </w:style>
  <w:style w:type="paragraph" w:styleId="1006" w:customStyle="1">
    <w:name w:val="pa-7"/>
    <w:basedOn w:val="676"/>
    <w:uiPriority w:val="0"/>
    <w:qFormat/>
    <w:pPr>
      <w:spacing w:before="150" w:after="150" w:line="300" w:lineRule="atLeast"/>
      <w:widowControl/>
    </w:pPr>
    <w:rPr>
      <w:rFonts w:ascii="宋体" w:hAnsi="宋体" w:eastAsia="宋体" w:cs="宋体"/>
      <w:sz w:val="24"/>
      <w:szCs w:val="24"/>
    </w:rPr>
  </w:style>
  <w:style w:type="paragraph" w:styleId="1007" w:customStyle="1">
    <w:name w:val="pa-13"/>
    <w:basedOn w:val="676"/>
    <w:uiPriority w:val="0"/>
    <w:qFormat/>
    <w:pPr>
      <w:jc w:val="left"/>
      <w:spacing w:before="150" w:after="150"/>
      <w:widowControl/>
    </w:pPr>
    <w:rPr>
      <w:rFonts w:ascii="宋体" w:hAnsi="宋体" w:eastAsia="宋体" w:cs="宋体"/>
      <w:sz w:val="24"/>
      <w:szCs w:val="24"/>
    </w:rPr>
  </w:style>
  <w:style w:type="paragraph" w:styleId="1008" w:customStyle="1">
    <w:name w:val="Pa3"/>
    <w:basedOn w:val="676"/>
    <w:next w:val="676"/>
    <w:uiPriority w:val="0"/>
    <w:qFormat/>
    <w:pPr>
      <w:jc w:val="left"/>
      <w:spacing w:line="141" w:lineRule="atLeast"/>
      <w:widowControl/>
    </w:pPr>
    <w:rPr>
      <w:rFonts w:ascii="Univers 57 Condensed" w:hAnsi="Times New Roman" w:eastAsia="Univers 57 Condensed" w:cs="Times New Roman"/>
      <w:sz w:val="24"/>
      <w:szCs w:val="24"/>
    </w:rPr>
  </w:style>
  <w:style w:type="paragraph" w:styleId="1009" w:customStyle="1">
    <w:name w:val="默认段落字体 Para Char Char Char Char Char Char Char"/>
    <w:basedOn w:val="877"/>
    <w:uiPriority w:val="0"/>
    <w:qFormat/>
    <w:pPr>
      <w:ind w:left="357"/>
      <w:jc w:val="left"/>
      <w:spacing w:before="50" w:after="50" w:line="360" w:lineRule="auto"/>
      <w:outlineLvl w:val="3"/>
    </w:pPr>
    <w:rPr>
      <w:rFonts w:ascii="Tahoma" w:hAnsi="Tahoma" w:eastAsia="宋体" w:cs="Times New Roman"/>
      <w:b/>
      <w:sz w:val="24"/>
      <w:szCs w:val="24"/>
    </w:rPr>
  </w:style>
  <w:style w:type="paragraph" w:styleId="1010" w:customStyle="1">
    <w:name w:val="xl26"/>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1" w:customStyle="1">
    <w:name w:val="样式1"/>
    <w:basedOn w:val="676"/>
    <w:uiPriority w:val="0"/>
    <w:qFormat/>
    <w:pPr>
      <w:numPr>
        <w:ilvl w:val="0"/>
        <w:numId w:val="5"/>
      </w:numPr>
    </w:pPr>
    <w:rPr>
      <w:rFonts w:ascii="宋体" w:hAnsi="宋体" w:eastAsia="宋体" w:cs="Times New Roman"/>
    </w:rPr>
  </w:style>
  <w:style w:type="paragraph" w:styleId="1012" w:customStyle="1">
    <w:name w:val="pa-3"/>
    <w:basedOn w:val="676"/>
    <w:uiPriority w:val="0"/>
    <w:qFormat/>
    <w:pPr>
      <w:ind w:firstLine="420"/>
      <w:spacing w:before="150" w:after="150" w:line="360" w:lineRule="atLeast"/>
      <w:widowControl/>
    </w:pPr>
    <w:rPr>
      <w:rFonts w:ascii="宋体" w:hAnsi="宋体" w:eastAsia="宋体" w:cs="宋体"/>
      <w:sz w:val="24"/>
      <w:szCs w:val="24"/>
    </w:rPr>
  </w:style>
  <w:style w:type="paragraph" w:styleId="1013" w:customStyle="1">
    <w:name w:val="xl29"/>
    <w:basedOn w:val="67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4" w:customStyle="1">
    <w:name w:val="符号正文文字缩进"/>
    <w:basedOn w:val="676"/>
    <w:uiPriority w:val="0"/>
    <w:qFormat/>
    <w:pPr>
      <w:numPr>
        <w:ilvl w:val="0"/>
        <w:numId w:val="6"/>
      </w:numPr>
      <w:ind w:right="210"/>
      <w:spacing w:after="120" w:line="288" w:lineRule="auto"/>
    </w:pPr>
    <w:rPr>
      <w:rFonts w:ascii="Times New Roman" w:hAnsi="Times New Roman" w:eastAsia="宋体" w:cs="Times New Roman"/>
      <w:szCs w:val="20"/>
    </w:rPr>
  </w:style>
  <w:style w:type="paragraph" w:styleId="1015" w:customStyle="1">
    <w:name w:val="List Paragraph1"/>
    <w:basedOn w:val="676"/>
    <w:uiPriority w:val="0"/>
    <w:qFormat/>
    <w:pPr>
      <w:ind w:left="480"/>
      <w:jc w:val="left"/>
    </w:pPr>
    <w:rPr>
      <w:rFonts w:ascii="Calibri" w:hAnsi="Calibri" w:eastAsia="PMingLiU" w:cs="Calibri"/>
      <w:sz w:val="24"/>
      <w:szCs w:val="24"/>
      <w:lang w:eastAsia="zh-TW"/>
    </w:rPr>
  </w:style>
  <w:style w:type="paragraph" w:styleId="1016" w:customStyle="1">
    <w:name w:val="pa-12"/>
    <w:basedOn w:val="676"/>
    <w:uiPriority w:val="0"/>
    <w:qFormat/>
    <w:pPr>
      <w:jc w:val="left"/>
      <w:spacing w:before="150" w:after="150"/>
      <w:widowControl/>
    </w:pPr>
    <w:rPr>
      <w:rFonts w:ascii="宋体" w:hAnsi="宋体" w:eastAsia="宋体" w:cs="宋体"/>
      <w:sz w:val="24"/>
      <w:szCs w:val="24"/>
    </w:rPr>
  </w:style>
  <w:style w:type="paragraph" w:styleId="1017" w:customStyle="1">
    <w:name w:val="xl30"/>
    <w:basedOn w:val="67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8" w:customStyle="1">
    <w:name w:val="pa-5"/>
    <w:basedOn w:val="676"/>
    <w:uiPriority w:val="0"/>
    <w:qFormat/>
    <w:pPr>
      <w:jc w:val="left"/>
      <w:spacing w:before="150" w:after="150" w:line="280" w:lineRule="atLeast"/>
      <w:widowControl/>
    </w:pPr>
    <w:rPr>
      <w:rFonts w:ascii="宋体" w:hAnsi="宋体" w:eastAsia="宋体" w:cs="宋体"/>
      <w:sz w:val="24"/>
      <w:szCs w:val="24"/>
    </w:rPr>
  </w:style>
  <w:style w:type="paragraph" w:styleId="1019" w:customStyle="1">
    <w:name w:val="pa-8"/>
    <w:basedOn w:val="676"/>
    <w:uiPriority w:val="0"/>
    <w:qFormat/>
    <w:pPr>
      <w:jc w:val="left"/>
      <w:spacing w:before="150" w:after="150"/>
      <w:widowControl/>
    </w:pPr>
    <w:rPr>
      <w:rFonts w:ascii="宋体" w:hAnsi="宋体" w:eastAsia="宋体" w:cs="宋体"/>
      <w:sz w:val="24"/>
      <w:szCs w:val="24"/>
    </w:rPr>
  </w:style>
  <w:style w:type="paragraph" w:styleId="1020" w:customStyle="1">
    <w:name w:val="默认段落字体 Para Char Char Char Char"/>
    <w:basedOn w:val="676"/>
    <w:uiPriority w:val="0"/>
    <w:qFormat/>
    <w:rPr>
      <w:rFonts w:ascii="Times New Roman" w:hAnsi="Times New Roman" w:eastAsia="宋体" w:cs="Times New Roman"/>
      <w:szCs w:val="24"/>
    </w:rPr>
  </w:style>
  <w:style w:type="paragraph" w:styleId="1021" w:customStyle="1">
    <w:name w:val="表身（左）"/>
    <w:uiPriority w:val="0"/>
    <w:qFormat/>
    <w:pPr>
      <w:spacing w:line="300" w:lineRule="auto"/>
    </w:pPr>
    <w:rPr>
      <w:rFonts w:hint="default" w:ascii="Calibri" w:hAnsi="Calibri" w:eastAsia="宋体" w:cs="Times New Roman"/>
      <w:sz w:val="16"/>
      <w:szCs w:val="22"/>
      <w:lang w:val="en-US" w:eastAsia="zh-CN" w:bidi="ar-SA"/>
    </w:rPr>
  </w:style>
  <w:style w:type="paragraph" w:styleId="1022" w:customStyle="1">
    <w:name w:val="fix161"/>
    <w:basedOn w:val="676"/>
    <w:uiPriority w:val="0"/>
    <w:qFormat/>
    <w:pPr>
      <w:jc w:val="left"/>
      <w:spacing w:before="100" w:beforeAutospacing="1" w:after="100" w:afterAutospacing="1"/>
      <w:widowControl/>
    </w:pPr>
    <w:rPr>
      <w:rFonts w:ascii="宋体" w:hAnsi="宋体" w:eastAsia="宋体" w:cs="宋体"/>
      <w:sz w:val="24"/>
      <w:szCs w:val="24"/>
    </w:rPr>
  </w:style>
  <w:style w:type="paragraph" w:styleId="1023" w:customStyle="1">
    <w:name w:val="pa-11"/>
    <w:basedOn w:val="676"/>
    <w:uiPriority w:val="0"/>
    <w:qFormat/>
    <w:pPr>
      <w:jc w:val="left"/>
      <w:spacing w:before="150" w:after="150"/>
      <w:widowControl/>
    </w:pPr>
    <w:rPr>
      <w:rFonts w:ascii="宋体" w:hAnsi="宋体" w:eastAsia="宋体" w:cs="宋体"/>
      <w:sz w:val="24"/>
      <w:szCs w:val="24"/>
    </w:rPr>
  </w:style>
  <w:style w:type="paragraph" w:styleId="1024" w:customStyle="1">
    <w:name w:val="Body Text(ch)"/>
    <w:basedOn w:val="676"/>
    <w:next w:val="689"/>
    <w:uiPriority w:val="0"/>
    <w:qFormat/>
    <w:pPr>
      <w:spacing w:after="120"/>
    </w:pPr>
    <w:rPr>
      <w:rFonts w:ascii="宋体" w:hAnsi="Arial" w:eastAsia="宋体" w:cs="Times New Roman"/>
      <w:bCs/>
      <w:iCs/>
      <w:szCs w:val="24"/>
    </w:rPr>
  </w:style>
  <w:style w:type="paragraph" w:styleId="1025" w:customStyle="1">
    <w:name w:val="Item List"/>
    <w:uiPriority w:val="0"/>
    <w:qFormat/>
    <w:pPr>
      <w:numPr>
        <w:ilvl w:val="0"/>
        <w:numId w:val="7"/>
      </w:numPr>
      <w:spacing w:before="80" w:after="80" w:line="240" w:lineRule="atLeast"/>
    </w:pPr>
    <w:rPr>
      <w:rFonts w:hint="default" w:ascii="Times New Roman" w:hAnsi="Times New Roman" w:eastAsia="宋体" w:cs="Arial"/>
      <w:sz w:val="21"/>
      <w:szCs w:val="21"/>
      <w:lang w:val="en-US" w:eastAsia="zh-CN" w:bidi="ar-SA"/>
    </w:rPr>
  </w:style>
  <w:style w:type="paragraph" w:styleId="1026" w:customStyle="1">
    <w:name w:val="xl28"/>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7" w:customStyle="1">
    <w:name w:val="Figure Description"/>
    <w:next w:val="676"/>
    <w:uiPriority w:val="0"/>
    <w:qFormat/>
    <w:pPr>
      <w:numPr>
        <w:ilvl w:val="7"/>
        <w:numId w:val="2"/>
      </w:numPr>
      <w:keepNext/>
      <w:spacing w:before="320" w:after="80" w:line="240" w:lineRule="atLeast"/>
    </w:pPr>
    <w:rPr>
      <w:rFonts w:hint="default" w:ascii="Times New Roman" w:hAnsi="Times New Roman" w:eastAsia="黑体" w:cs="Arial"/>
      <w:spacing w:val="-4"/>
      <w:sz w:val="21"/>
      <w:szCs w:val="21"/>
      <w:lang w:val="en-US" w:eastAsia="zh-CN" w:bidi="ar-SA"/>
    </w:rPr>
  </w:style>
  <w:style w:type="paragraph" w:styleId="1028" w:customStyle="1">
    <w:name w:val="彩色列表 - 着色 11"/>
    <w:basedOn w:val="676"/>
    <w:uiPriority w:val="0"/>
    <w:qFormat/>
    <w:pPr>
      <w:contextualSpacing/>
      <w:ind w:left="720"/>
      <w:jc w:val="left"/>
      <w:widowControl/>
    </w:pPr>
    <w:rPr>
      <w:rFonts w:ascii="Calibri" w:hAnsi="Calibri" w:eastAsia="宋体" w:cs="Times New Roman"/>
      <w:sz w:val="24"/>
      <w:szCs w:val="24"/>
      <w:lang w:eastAsia="en-US" w:bidi="en-US"/>
    </w:rPr>
  </w:style>
  <w:style w:type="paragraph" w:styleId="1029" w:customStyle="1">
    <w:name w:val=" Char Char Char Char Char Char Char Char Char Char Char Char Char"/>
    <w:basedOn w:val="877"/>
    <w:uiPriority w:val="0"/>
    <w:qFormat/>
    <w:rPr>
      <w:rFonts w:ascii="Tahoma" w:hAnsi="Tahoma" w:eastAsia="宋体" w:cs="Times New Roman"/>
      <w:sz w:val="24"/>
      <w:szCs w:val="24"/>
    </w:rPr>
  </w:style>
  <w:style w:type="paragraph" w:styleId="1030" w:customStyle="1">
    <w:name w:val="pa-9"/>
    <w:basedOn w:val="676"/>
    <w:uiPriority w:val="0"/>
    <w:qFormat/>
    <w:pPr>
      <w:jc w:val="left"/>
      <w:spacing w:before="150" w:after="150"/>
      <w:widowControl/>
    </w:pPr>
    <w:rPr>
      <w:rFonts w:ascii="宋体" w:hAnsi="宋体" w:eastAsia="宋体" w:cs="宋体"/>
      <w:sz w:val="24"/>
      <w:szCs w:val="24"/>
    </w:rPr>
  </w:style>
  <w:style w:type="paragraph" w:styleId="1031" w:customStyle="1">
    <w:name w:val="标题1"/>
    <w:basedOn w:val="676"/>
    <w:next w:val="67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2" w:customStyle="1">
    <w:name w:val="pa-25"/>
    <w:basedOn w:val="676"/>
    <w:uiPriority w:val="0"/>
    <w:qFormat/>
    <w:pPr>
      <w:jc w:val="left"/>
      <w:spacing w:before="150" w:after="150"/>
      <w:widowControl/>
    </w:pPr>
    <w:rPr>
      <w:rFonts w:ascii="宋体" w:hAnsi="宋体" w:eastAsia="宋体" w:cs="宋体"/>
      <w:sz w:val="24"/>
      <w:szCs w:val="24"/>
    </w:rPr>
  </w:style>
  <w:style w:type="paragraph" w:styleId="1033" w:customStyle="1">
    <w:name w:val="p15"/>
    <w:basedOn w:val="676"/>
    <w:uiPriority w:val="0"/>
    <w:qFormat/>
    <w:pPr>
      <w:jc w:val="left"/>
      <w:widowControl/>
    </w:pPr>
    <w:rPr>
      <w:rFonts w:ascii="Times New Roman" w:hAnsi="Times New Roman" w:eastAsia="宋体" w:cs="Times New Roman"/>
      <w:sz w:val="20"/>
      <w:szCs w:val="20"/>
    </w:rPr>
  </w:style>
  <w:style w:type="paragraph" w:styleId="1034" w:customStyle="1">
    <w:name w:val="pa-66"/>
    <w:basedOn w:val="676"/>
    <w:uiPriority w:val="0"/>
    <w:qFormat/>
    <w:pPr>
      <w:jc w:val="left"/>
      <w:spacing w:before="150" w:after="150"/>
      <w:widowControl/>
    </w:pPr>
    <w:rPr>
      <w:rFonts w:ascii="宋体" w:hAnsi="宋体" w:eastAsia="宋体" w:cs="宋体"/>
      <w:sz w:val="24"/>
      <w:szCs w:val="24"/>
    </w:rPr>
  </w:style>
  <w:style w:type="paragraph" w:styleId="1035" w:customStyle="1">
    <w:name w:val="Table Heading"/>
    <w:basedOn w:val="676"/>
    <w:uiPriority w:val="0"/>
    <w:qFormat/>
    <w:pPr>
      <w:jc w:val="left"/>
      <w:keepNext/>
      <w:spacing w:before="80" w:after="80" w:line="240" w:lineRule="atLeast"/>
    </w:pPr>
    <w:rPr>
      <w:rFonts w:ascii="Book Antiqua" w:hAnsi="Book Antiqua" w:eastAsia="黑体" w:cs="Book Antiqua"/>
      <w:bCs/>
    </w:rPr>
  </w:style>
  <w:style w:type="paragraph" w:styleId="1036" w:customStyle="1">
    <w:name w:val=" Char1"/>
    <w:basedOn w:val="676"/>
    <w:uiPriority w:val="0"/>
    <w:qFormat/>
    <w:rPr>
      <w:rFonts w:ascii="仿宋_GB2312" w:hAnsi="Times New Roman" w:eastAsia="仿宋_GB2312" w:cs="Times New Roman"/>
      <w:b/>
      <w:sz w:val="32"/>
      <w:szCs w:val="32"/>
    </w:rPr>
  </w:style>
  <w:style w:type="paragraph" w:styleId="1037" w:customStyle="1">
    <w:name w:val="标题3"/>
    <w:basedOn w:val="676"/>
    <w:next w:val="676"/>
    <w:uiPriority w:val="0"/>
    <w:qFormat/>
    <w:pPr>
      <w:ind w:firstLine="624"/>
      <w:spacing w:line="590" w:lineRule="atLeast"/>
    </w:pPr>
    <w:rPr>
      <w:rFonts w:ascii="方正黑体_GBK" w:hAnsi="Times New Roman" w:eastAsia="方正黑体_GBK" w:cs="Times New Roman"/>
      <w:sz w:val="32"/>
      <w:szCs w:val="32"/>
    </w:rPr>
  </w:style>
  <w:style w:type="paragraph" w:styleId="1038" w:customStyle="1">
    <w:name w:val="pa-70"/>
    <w:basedOn w:val="676"/>
    <w:uiPriority w:val="0"/>
    <w:qFormat/>
    <w:pPr>
      <w:jc w:val="left"/>
      <w:spacing w:before="150" w:after="150"/>
      <w:widowControl/>
    </w:pPr>
    <w:rPr>
      <w:rFonts w:ascii="宋体" w:hAnsi="宋体" w:eastAsia="宋体" w:cs="宋体"/>
      <w:sz w:val="24"/>
      <w:szCs w:val="24"/>
    </w:rPr>
  </w:style>
  <w:style w:type="paragraph" w:styleId="1039" w:customStyle="1">
    <w:name w:val="font6"/>
    <w:basedOn w:val="67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character" w:styleId="1040" w:customStyle="1">
    <w:name w:val="批注文字 Char2"/>
    <w:link w:val="676"/>
    <w:uiPriority w:val="0"/>
    <w:qFormat/>
    <w:rPr>
      <w:rFonts w:ascii="Times New Roman" w:hAnsi="Times New Roman" w:eastAsia="宋体" w:cs="Times New Roman"/>
      <w:szCs w:val="21"/>
    </w:rPr>
  </w:style>
  <w:style w:type="character" w:styleId="1041" w:customStyle="1">
    <w:name w:val="news_c_da1"/>
    <w:link w:val="676"/>
    <w:uiPriority w:val="0"/>
    <w:qFormat/>
    <w:rPr>
      <w:rFonts w:ascii="ˎ̥" w:hAnsi="ˎ̥" w:eastAsia="宋体" w:cs="Times New Roman"/>
      <w:b/>
      <w:bCs/>
      <w:color w:val="000000"/>
      <w:sz w:val="24"/>
      <w:szCs w:val="24"/>
    </w:rPr>
  </w:style>
  <w:style w:type="character" w:styleId="1042" w:customStyle="1">
    <w:name w:val="zhenwen141"/>
    <w:link w:val="676"/>
    <w:uiPriority w:val="0"/>
    <w:qFormat/>
    <w:rPr>
      <w:rFonts w:ascii="ˎ̥" w:hAnsi="ˎ̥" w:eastAsia="宋体" w:cs="Times New Roman"/>
      <w:sz w:val="21"/>
      <w:szCs w:val="21"/>
    </w:rPr>
  </w:style>
  <w:style w:type="paragraph" w:styleId="1043" w:customStyle="1">
    <w:name w:val="默认段落字体 Para Char Char Char1 Char"/>
    <w:basedOn w:val="676"/>
    <w:uiPriority w:val="0"/>
    <w:qFormat/>
    <w:pPr>
      <w:ind w:left="420" w:firstLine="420"/>
      <w:spacing w:line="360" w:lineRule="auto"/>
    </w:pPr>
    <w:rPr>
      <w:rFonts w:ascii="Times New Roman" w:hAnsi="Times New Roman" w:eastAsia="宋体" w:cs="Times New Roman"/>
      <w:sz w:val="24"/>
    </w:rPr>
  </w:style>
  <w:style w:type="paragraph" w:styleId="1044" w:customStyle="1">
    <w:name w:val="目次、标准名称标题"/>
    <w:basedOn w:val="676"/>
    <w:next w:val="676"/>
    <w:uiPriority w:val="0"/>
    <w:qFormat/>
    <w:pPr>
      <w:numPr>
        <w:ilvl w:val="0"/>
        <w:numId w:val="1"/>
      </w:numPr>
      <w:jc w:val="center"/>
      <w:spacing w:before="640" w:after="560" w:line="460" w:lineRule="exact"/>
      <w:shd w:val="clear" w:color="ffffff" w:fill="ffffff"/>
      <w:widowControl/>
      <w:outlineLvl w:val="0"/>
    </w:pPr>
    <w:rPr>
      <w:rFonts w:ascii="黑体" w:hAnsi="Times New Roman" w:eastAsia="黑体" w:cs="Times New Roman"/>
      <w:sz w:val="32"/>
      <w:szCs w:val="20"/>
    </w:rPr>
  </w:style>
  <w:style w:type="paragraph" w:styleId="1045" w:customStyle="1">
    <w:name w:val="段"/>
    <w:next w:val="676"/>
    <w:uiPriority w:val="0"/>
    <w:qFormat/>
    <w:pPr>
      <w:ind w:firstLine="200"/>
      <w:jc w:val="both"/>
    </w:pPr>
    <w:rPr>
      <w:rFonts w:hint="default" w:ascii="宋体" w:hAnsi="Times New Roman" w:eastAsia="宋体" w:cs="Times New Roman"/>
      <w:sz w:val="21"/>
      <w:lang w:val="en-US" w:eastAsia="zh-CN" w:bidi="ar-SA"/>
    </w:rPr>
  </w:style>
  <w:style w:type="paragraph" w:styleId="1046" w:customStyle="1">
    <w:name w:val="修订"/>
    <w:uiPriority w:val="99"/>
    <w:unhideWhenUsed/>
    <w:qFormat/>
    <w:rPr>
      <w:rFonts w:hint="default" w:ascii="Times New Roman" w:hAnsi="Times New Roman" w:eastAsia="宋体" w:cs="Times New Roman"/>
      <w:sz w:val="21"/>
      <w:szCs w:val="21"/>
      <w:lang w:val="en-US" w:eastAsia="zh-CN" w:bidi="ar-SA"/>
    </w:rPr>
  </w:style>
  <w:style w:type="paragraph" w:styleId="1047" w:customStyle="1">
    <w:name w:val="首行缩进"/>
    <w:basedOn w:val="676"/>
    <w:uiPriority w:val="0"/>
    <w:qFormat/>
    <w:pPr>
      <w:ind w:firstLine="720"/>
      <w:jc w:val="left"/>
      <w:spacing w:line="360" w:lineRule="auto"/>
      <w:tabs>
        <w:tab w:val="left" w:pos="1002" w:leader="none"/>
      </w:tabs>
    </w:pPr>
    <w:rPr>
      <w:szCs w:val="21"/>
    </w:rPr>
  </w:style>
  <w:style w:type="character" w:styleId="1048" w:customStyle="1">
    <w:name w:val="无"/>
    <w:link w:val="676"/>
    <w:uiPriority w:val="0"/>
    <w:qFormat/>
  </w:style>
  <w:style w:type="numbering" w:styleId="69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微软</dc:creator>
  <cp:lastModifiedBy>张鹏程</cp:lastModifiedBy>
  <cp:revision>5</cp:revision>
  <dcterms:created xsi:type="dcterms:W3CDTF">2020-09-15T07:35:00Z</dcterms:created>
  <dcterms:modified xsi:type="dcterms:W3CDTF">2024-08-26T10:16:44Z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E94C8F53EF6541538708375949FD9BD9</vt:lpwstr>
  </property>
</Properties>
</file>