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0"/>
        <w:ind w:left="-210" w:right="-210"/>
        <w:jc w:val="center"/>
        <w:spacing w:line="360" w:lineRule="auto"/>
        <w:rPr>
          <w:rFonts w:hint="eastAsia" w:ascii="宋体" w:hAnsi="宋体"/>
          <w:b/>
          <w:sz w:val="24"/>
        </w:rPr>
      </w:pPr>
      <w:r>
        <w:rPr>
          <w:rFonts w:hint="eastAsia" w:ascii="宋体" w:hAnsi="宋体"/>
          <w:b/>
          <w:sz w:val="24"/>
        </w:rPr>
        <w:t xml:space="preserve">  </w:t>
      </w:r>
      <w:r>
        <w:rPr>
          <w:rFonts w:hint="eastAsia" w:ascii="宋体" w:hAnsi="宋体"/>
          <w:b/>
          <w:sz w:val="24"/>
        </w:rPr>
      </w:r>
      <w:r/>
    </w:p>
    <w:p>
      <w:pPr>
        <w:pStyle w:val="1000"/>
        <w:ind w:left="-210" w:right="-210"/>
        <w:jc w:val="center"/>
        <w:spacing w:line="360" w:lineRule="auto"/>
        <w:rPr>
          <w:rFonts w:ascii="宋体" w:hAnsi="宋体"/>
          <w:b/>
          <w:sz w:val="24"/>
        </w:rPr>
      </w:pPr>
      <w:r>
        <w:rPr>
          <w:rFonts w:ascii="宋体" w:hAnsi="宋体"/>
          <w:b/>
          <w:sz w:val="24"/>
        </w:rPr>
      </w:r>
      <w:r/>
    </w:p>
    <w:p>
      <w:pPr>
        <w:pStyle w:val="1000"/>
        <w:ind w:left="-210" w:right="-210"/>
        <w:jc w:val="center"/>
        <w:spacing w:line="360" w:lineRule="auto"/>
        <w:rPr>
          <w:rFonts w:ascii="宋体" w:hAnsi="宋体"/>
          <w:b/>
          <w:sz w:val="24"/>
        </w:rPr>
      </w:pPr>
      <w:r>
        <w:rPr>
          <w:rFonts w:ascii="宋体" w:hAnsi="宋体"/>
          <w:b/>
          <w:sz w:val="24"/>
        </w:rPr>
      </w:r>
      <w:r/>
    </w:p>
    <w:p>
      <w:pPr>
        <w:pStyle w:val="1000"/>
        <w:ind w:left="-210" w:right="-210"/>
        <w:jc w:val="left"/>
        <w:spacing w:line="360" w:lineRule="auto"/>
        <w:rPr>
          <w:rFonts w:hint="eastAsia" w:ascii="宋体" w:hAnsi="宋体"/>
          <w:b/>
          <w:sz w:val="24"/>
        </w:rPr>
      </w:pPr>
      <w:r>
        <w:rPr>
          <w:rFonts w:hint="eastAsia" w:ascii="宋体" w:hAnsi="宋体"/>
          <w:b/>
          <w:sz w:val="24"/>
        </w:rPr>
      </w:r>
      <w:r/>
    </w:p>
    <w:p>
      <w:pPr>
        <w:pStyle w:val="1000"/>
        <w:ind w:left="-210" w:right="-210"/>
        <w:jc w:val="left"/>
        <w:spacing w:line="360" w:lineRule="auto"/>
        <w:rPr>
          <w:rFonts w:ascii="宋体" w:hAnsi="宋体"/>
          <w:b/>
          <w:sz w:val="24"/>
        </w:rPr>
      </w:pPr>
      <w:r>
        <w:rPr>
          <w:rFonts w:ascii="宋体" w:hAnsi="宋体"/>
          <w:b/>
          <w:sz w:val="24"/>
        </w:rPr>
      </w:r>
      <w:r/>
    </w:p>
    <w:p>
      <w:pPr>
        <w:pStyle w:val="1000"/>
        <w:ind w:left="-210" w:right="-210"/>
        <w:jc w:val="center"/>
        <w:spacing w:line="360" w:lineRule="auto"/>
        <w:rPr>
          <w:rFonts w:ascii="宋体" w:hAnsi="宋体"/>
          <w:b/>
          <w:sz w:val="24"/>
        </w:rPr>
      </w:pPr>
      <w:r>
        <w:rPr>
          <w:rFonts w:ascii="宋体" w:hAnsi="宋体"/>
          <w:b/>
          <w:sz w:val="24"/>
        </w:rPr>
      </w:r>
      <w:r/>
    </w:p>
    <w:p>
      <w:pPr>
        <w:pStyle w:val="1000"/>
        <w:jc w:val="center"/>
        <w:spacing w:line="360" w:lineRule="auto"/>
        <w:rPr>
          <w:rFonts w:ascii="宋体" w:hAnsi="宋体"/>
          <w:b/>
          <w:sz w:val="84"/>
          <w:szCs w:val="84"/>
        </w:rPr>
      </w:pPr>
      <w:r>
        <w:rPr>
          <w:rFonts w:hint="eastAsia" w:ascii="宋体" w:hAnsi="宋体"/>
          <w:b/>
          <w:sz w:val="84"/>
          <w:szCs w:val="84"/>
        </w:rPr>
        <w:t xml:space="preserve">昆山市政府采购</w:t>
      </w:r>
      <w:r>
        <w:rPr>
          <w:rFonts w:ascii="宋体" w:hAnsi="宋体"/>
          <w:b/>
          <w:sz w:val="84"/>
          <w:szCs w:val="84"/>
        </w:rPr>
      </w:r>
      <w:r/>
    </w:p>
    <w:p>
      <w:pPr>
        <w:pStyle w:val="1000"/>
        <w:jc w:val="center"/>
        <w:spacing w:line="360" w:lineRule="auto"/>
        <w:rPr>
          <w:rFonts w:ascii="宋体" w:hAnsi="宋体"/>
          <w:b/>
          <w:sz w:val="84"/>
          <w:szCs w:val="84"/>
        </w:rPr>
      </w:pPr>
      <w:r>
        <w:rPr>
          <w:rFonts w:hint="eastAsia" w:ascii="宋体" w:hAnsi="宋体"/>
          <w:b/>
          <w:sz w:val="84"/>
          <w:szCs w:val="84"/>
        </w:rPr>
        <w:t xml:space="preserve">招标文件</w:t>
      </w:r>
      <w:r>
        <w:rPr>
          <w:rFonts w:ascii="宋体" w:hAnsi="宋体"/>
          <w:b/>
          <w:sz w:val="84"/>
          <w:szCs w:val="84"/>
        </w:rPr>
      </w:r>
      <w:r/>
    </w:p>
    <w:p>
      <w:pPr>
        <w:pStyle w:val="1000"/>
        <w:ind w:left="-210" w:right="-210"/>
        <w:jc w:val="center"/>
        <w:spacing w:line="360" w:lineRule="auto"/>
        <w:rPr>
          <w:rFonts w:ascii="宋体" w:hAnsi="宋体"/>
          <w:sz w:val="24"/>
        </w:rPr>
      </w:pPr>
      <w:r>
        <w:rPr>
          <w:rFonts w:ascii="宋体" w:hAnsi="宋体"/>
          <w:sz w:val="24"/>
        </w:rPr>
      </w:r>
      <w:r/>
    </w:p>
    <w:p>
      <w:pPr>
        <w:pStyle w:val="1000"/>
        <w:ind w:left="-210" w:right="-210"/>
        <w:jc w:val="left"/>
        <w:spacing w:line="360" w:lineRule="auto"/>
        <w:tabs>
          <w:tab w:val="left" w:pos="6300" w:leader="none"/>
        </w:tabs>
        <w:rPr>
          <w:rFonts w:ascii="宋体" w:hAnsi="宋体"/>
          <w:sz w:val="24"/>
        </w:rPr>
      </w:pPr>
      <w:r>
        <w:rPr>
          <w:rFonts w:ascii="宋体" w:hAnsi="宋体"/>
          <w:sz w:val="24"/>
        </w:rPr>
        <w:tab/>
      </w:r>
      <w:r>
        <w:rPr>
          <w:rFonts w:ascii="宋体" w:hAnsi="宋体"/>
          <w:sz w:val="24"/>
        </w:rPr>
      </w:r>
      <w:r/>
    </w:p>
    <w:p>
      <w:pPr>
        <w:pStyle w:val="1000"/>
        <w:ind w:left="-210" w:right="-210"/>
        <w:jc w:val="center"/>
        <w:spacing w:line="360" w:lineRule="auto"/>
        <w:rPr>
          <w:rFonts w:ascii="宋体" w:hAnsi="宋体"/>
          <w:sz w:val="24"/>
        </w:rPr>
      </w:pPr>
      <w:r>
        <w:rPr>
          <w:rFonts w:ascii="宋体" w:hAnsi="宋体"/>
          <w:sz w:val="24"/>
        </w:rPr>
      </w:r>
      <w:r/>
    </w:p>
    <w:tbl>
      <w:tblPr>
        <w:tblW w:w="818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1000"/>
              <w:jc w:val="center"/>
              <w:spacing w:line="600" w:lineRule="exact"/>
              <w:rPr>
                <w:rFonts w:ascii="宋体" w:hAnsi="宋体" w:cs="Arial"/>
                <w:sz w:val="28"/>
                <w:szCs w:val="28"/>
              </w:rPr>
            </w:pPr>
            <w:r>
              <w:rPr>
                <w:rFonts w:hint="eastAsia" w:ascii="宋体" w:hAnsi="宋体" w:cs="Arial"/>
                <w:sz w:val="28"/>
                <w:szCs w:val="28"/>
              </w:rPr>
              <w:t xml:space="preserve">项目编号：</w:t>
            </w:r>
            <w:r>
              <w:rPr>
                <w:rFonts w:ascii="宋体" w:hAnsi="宋体" w:cs="Arial"/>
                <w:sz w:val="28"/>
                <w:szCs w:val="28"/>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1000"/>
              <w:jc w:val="center"/>
              <w:spacing w:line="600" w:lineRule="exact"/>
              <w:rPr>
                <w:rFonts w:hint="eastAsia" w:ascii="宋体" w:hAnsi="宋体" w:cs="Arial"/>
                <w:sz w:val="28"/>
                <w:szCs w:val="28"/>
              </w:rPr>
            </w:pPr>
            <w:r>
              <w:rPr>
                <w:rFonts w:hint="eastAsia" w:ascii="宋体" w:hAnsi="宋体" w:cs="Arial"/>
                <w:sz w:val="28"/>
                <w:szCs w:val="28"/>
              </w:rPr>
              <w:t xml:space="preserve">JSZC-320583-SZSX-G2025-0001</w:t>
            </w:r>
            <w:r>
              <w:rPr>
                <w:rFonts w:hint="eastAsia" w:ascii="宋体" w:hAnsi="宋体" w:cs="Arial"/>
                <w:sz w:val="28"/>
                <w:szCs w:val="28"/>
              </w:rPr>
            </w:r>
            <w:r/>
          </w:p>
        </w:tc>
      </w:tr>
      <w:tr>
        <w:trPr>
          <w:trHeight w:val="440"/>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1000"/>
              <w:jc w:val="center"/>
              <w:spacing w:line="600" w:lineRule="exact"/>
              <w:rPr>
                <w:rFonts w:ascii="宋体" w:hAnsi="宋体" w:cs="Arial"/>
                <w:sz w:val="28"/>
                <w:szCs w:val="28"/>
              </w:rPr>
            </w:pPr>
            <w:r>
              <w:rPr>
                <w:rFonts w:hint="eastAsia" w:ascii="宋体" w:hAnsi="宋体" w:cs="Arial"/>
                <w:sz w:val="28"/>
                <w:szCs w:val="28"/>
              </w:rPr>
              <w:t xml:space="preserve">采 购 人：</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1000"/>
              <w:jc w:val="center"/>
              <w:spacing w:line="600" w:lineRule="exact"/>
              <w:rPr>
                <w:rFonts w:hint="eastAsia" w:ascii="宋体" w:hAnsi="宋体" w:cs="Arial"/>
                <w:sz w:val="28"/>
                <w:szCs w:val="28"/>
              </w:rPr>
            </w:pPr>
            <w:r>
              <w:rPr>
                <w:rFonts w:hint="eastAsia" w:ascii="宋体" w:hAnsi="宋体" w:cs="Arial"/>
                <w:sz w:val="28"/>
                <w:szCs w:val="28"/>
              </w:rPr>
              <w:t xml:space="preserve">昆山市市场监督管理局</w:t>
            </w:r>
            <w:r>
              <w:rPr>
                <w:rFonts w:hint="eastAsia" w:ascii="宋体" w:hAnsi="宋体" w:cs="Arial"/>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1000"/>
              <w:jc w:val="center"/>
              <w:spacing w:line="600" w:lineRule="exact"/>
              <w:rPr>
                <w:rFonts w:ascii="宋体" w:hAnsi="宋体" w:cs="Arial"/>
                <w:sz w:val="28"/>
                <w:szCs w:val="28"/>
              </w:rPr>
            </w:pPr>
            <w:r>
              <w:rPr>
                <w:rFonts w:hint="eastAsia" w:ascii="宋体" w:hAnsi="宋体" w:cs="Arial"/>
                <w:sz w:val="28"/>
                <w:szCs w:val="28"/>
              </w:rPr>
              <w:t xml:space="preserve">项目名称：</w:t>
            </w:r>
            <w:r>
              <w:rPr>
                <w:rFonts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1000"/>
              <w:jc w:val="center"/>
              <w:spacing w:line="600" w:lineRule="exact"/>
              <w:rPr>
                <w:rFonts w:hint="eastAsia" w:ascii="宋体" w:hAnsi="宋体" w:cs="Arial"/>
                <w:sz w:val="28"/>
                <w:szCs w:val="28"/>
              </w:rPr>
            </w:pPr>
            <w:r>
              <w:rPr>
                <w:rFonts w:hint="eastAsia" w:ascii="宋体" w:hAnsi="宋体" w:cs="Arial"/>
                <w:sz w:val="28"/>
                <w:szCs w:val="28"/>
              </w:rPr>
              <w:t xml:space="preserve">昆山市食品流通销售环节抽样检测服务</w:t>
            </w:r>
            <w:r>
              <w:rPr>
                <w:rFonts w:hint="eastAsia" w:ascii="宋体" w:hAnsi="宋体" w:cs="Arial"/>
                <w:sz w:val="28"/>
                <w:szCs w:val="28"/>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1000"/>
              <w:jc w:val="center"/>
              <w:spacing w:line="600" w:lineRule="exact"/>
              <w:rPr>
                <w:rFonts w:hint="eastAsia" w:ascii="宋体" w:hAnsi="宋体" w:cs="Arial"/>
                <w:sz w:val="28"/>
                <w:szCs w:val="28"/>
              </w:rPr>
            </w:pPr>
            <w:r>
              <w:rPr>
                <w:rFonts w:hint="eastAsia" w:ascii="宋体" w:hAnsi="宋体"/>
                <w:sz w:val="32"/>
              </w:rPr>
              <w:t xml:space="preserve">项目类别：</w:t>
            </w:r>
            <w:r>
              <w:rPr>
                <w:rFonts w:hint="eastAsia" w:ascii="宋体" w:hAnsi="宋体" w:cs="Arial"/>
                <w:sz w:val="28"/>
                <w:szCs w:val="28"/>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1000"/>
              <w:jc w:val="center"/>
              <w:spacing w:line="600" w:lineRule="exact"/>
              <w:rPr>
                <w:rFonts w:hint="eastAsia" w:ascii="宋体" w:hAnsi="宋体" w:cs="Arial"/>
                <w:sz w:val="28"/>
                <w:szCs w:val="28"/>
              </w:rPr>
            </w:pPr>
            <w:r>
              <w:rPr>
                <w:rFonts w:hint="eastAsia" w:ascii="宋体" w:hAnsi="宋体" w:cs="Arial"/>
                <w:sz w:val="28"/>
                <w:szCs w:val="28"/>
              </w:rPr>
              <w:t xml:space="preserve">服务类</w:t>
            </w:r>
            <w:r>
              <w:rPr>
                <w:rFonts w:hint="eastAsia" w:ascii="宋体" w:hAnsi="宋体" w:cs="Arial"/>
                <w:sz w:val="28"/>
                <w:szCs w:val="28"/>
              </w:rPr>
            </w:r>
            <w:r/>
          </w:p>
        </w:tc>
      </w:tr>
    </w:tbl>
    <w:p>
      <w:pPr>
        <w:pStyle w:val="1000"/>
        <w:spacing w:line="600" w:lineRule="exact"/>
        <w:rPr>
          <w:rFonts w:ascii="宋体" w:hAnsi="宋体" w:cs="Arial"/>
          <w:sz w:val="28"/>
          <w:szCs w:val="28"/>
        </w:rPr>
      </w:pPr>
      <w:r>
        <w:rPr>
          <w:rFonts w:ascii="宋体" w:hAnsi="宋体" w:cs="Arial"/>
          <w:sz w:val="28"/>
          <w:szCs w:val="28"/>
        </w:rPr>
      </w:r>
      <w:r/>
    </w:p>
    <w:p>
      <w:pPr>
        <w:pStyle w:val="1000"/>
        <w:jc w:val="center"/>
        <w:spacing w:line="360" w:lineRule="auto"/>
        <w:rPr>
          <w:rFonts w:hint="eastAsia" w:cs="宋体"/>
          <w:sz w:val="28"/>
          <w:szCs w:val="28"/>
        </w:rPr>
      </w:pPr>
      <w:r>
        <w:rPr>
          <w:rFonts w:hint="eastAsia" w:cs="宋体"/>
          <w:sz w:val="28"/>
          <w:szCs w:val="28"/>
        </w:rPr>
        <w:t xml:space="preserve"> </w:t>
      </w:r>
      <w:r>
        <w:rPr>
          <w:rFonts w:hint="eastAsia" w:cs="宋体"/>
          <w:sz w:val="28"/>
          <w:szCs w:val="28"/>
        </w:rPr>
      </w:r>
      <w:r/>
    </w:p>
    <w:p>
      <w:pPr>
        <w:pStyle w:val="1000"/>
        <w:jc w:val="center"/>
        <w:spacing w:line="360" w:lineRule="auto"/>
        <w:rPr>
          <w:rFonts w:hint="eastAsia" w:cs="宋体"/>
          <w:sz w:val="28"/>
          <w:szCs w:val="28"/>
        </w:rPr>
      </w:pPr>
      <w:r>
        <w:rPr>
          <w:rFonts w:hint="eastAsia" w:cs="宋体"/>
          <w:sz w:val="28"/>
          <w:szCs w:val="28"/>
        </w:rPr>
      </w:r>
      <w:r/>
    </w:p>
    <w:p>
      <w:pPr>
        <w:pStyle w:val="1000"/>
        <w:jc w:val="center"/>
        <w:spacing w:line="360" w:lineRule="auto"/>
        <w:rPr>
          <w:rFonts w:ascii="宋体" w:hAnsi="宋体" w:cs="Arial"/>
          <w:sz w:val="36"/>
          <w:szCs w:val="36"/>
        </w:rPr>
      </w:pPr>
      <w:r>
        <w:rPr>
          <w:rFonts w:hint="eastAsia" w:ascii="宋体" w:hAnsi="宋体" w:cs="Arial"/>
          <w:sz w:val="36"/>
          <w:szCs w:val="36"/>
        </w:rPr>
        <w:t xml:space="preserve">江苏中食信企业管理咨询有限公司</w:t>
      </w:r>
      <w:r>
        <w:rPr>
          <w:rFonts w:ascii="宋体" w:hAnsi="宋体" w:cs="Arial"/>
          <w:sz w:val="36"/>
          <w:szCs w:val="36"/>
        </w:rPr>
      </w:r>
      <w:r/>
    </w:p>
    <w:p>
      <w:pPr>
        <w:pStyle w:val="1000"/>
        <w:jc w:val="center"/>
        <w:spacing w:line="360" w:lineRule="auto"/>
        <w:rPr>
          <w:rFonts w:hint="eastAsia" w:ascii="宋体" w:hAnsi="宋体" w:cs="Arial"/>
          <w:sz w:val="36"/>
          <w:szCs w:val="36"/>
        </w:rPr>
        <w:sectPr>
          <w:headerReference w:type="default" r:id="rId9"/>
          <w:headerReference w:type="first" r:id="rId10"/>
          <w:footerReference w:type="even" r:id="rId11"/>
          <w:footnotePr/>
          <w:endnotePr/>
          <w:type w:val="nextPage"/>
          <w:pgSz w:w="11906" w:h="16838" w:orient="portrait"/>
          <w:pgMar w:top="1247" w:right="1134" w:bottom="1021" w:left="1701" w:header="851" w:footer="992" w:gutter="0"/>
          <w:cols w:num="1" w:sep="0" w:space="1701" w:equalWidth="1"/>
          <w:docGrid w:linePitch="360"/>
        </w:sectPr>
      </w:pPr>
      <w:r>
        <w:rPr>
          <w:rFonts w:ascii="宋体" w:hAnsi="宋体" w:cs="Arial"/>
          <w:sz w:val="36"/>
          <w:szCs w:val="36"/>
        </w:rPr>
        <w:t xml:space="preserve">二〇二</w:t>
      </w:r>
      <w:r>
        <w:rPr>
          <w:rFonts w:hint="eastAsia" w:ascii="宋体" w:hAnsi="宋体" w:cs="Arial"/>
          <w:sz w:val="36"/>
          <w:szCs w:val="36"/>
        </w:rPr>
        <w:t xml:space="preserve">五</w:t>
      </w:r>
      <w:r>
        <w:rPr>
          <w:rFonts w:ascii="宋体" w:hAnsi="宋体" w:cs="Arial"/>
          <w:sz w:val="36"/>
          <w:szCs w:val="36"/>
        </w:rPr>
        <w:t xml:space="preserve">年</w:t>
      </w:r>
      <w:r>
        <w:rPr>
          <w:rFonts w:hint="eastAsia" w:ascii="宋体" w:hAnsi="宋体" w:cs="Arial"/>
          <w:sz w:val="36"/>
          <w:szCs w:val="36"/>
        </w:rPr>
        <w:t xml:space="preserve">一月</w:t>
      </w:r>
      <w:r>
        <w:rPr>
          <w:rFonts w:hint="eastAsia" w:ascii="宋体" w:hAnsi="宋体" w:cs="Arial"/>
          <w:sz w:val="36"/>
          <w:szCs w:val="36"/>
        </w:rPr>
      </w:r>
      <w:r/>
    </w:p>
    <w:p>
      <w:pPr>
        <w:pStyle w:val="1000"/>
        <w:jc w:val="center"/>
        <w:spacing w:line="360" w:lineRule="auto"/>
        <w:rPr>
          <w:rFonts w:ascii="黑体" w:hAnsi="黑体" w:eastAsia="黑体"/>
          <w:sz w:val="32"/>
          <w:szCs w:val="32"/>
        </w:rPr>
      </w:pPr>
      <w:r>
        <w:rPr>
          <w:rFonts w:ascii="黑体" w:hAnsi="黑体" w:eastAsia="黑体"/>
          <w:sz w:val="32"/>
          <w:szCs w:val="32"/>
        </w:rPr>
        <w:t xml:space="preserve">目</w:t>
      </w:r>
      <w:r>
        <w:rPr>
          <w:rFonts w:hint="eastAsia" w:ascii="黑体" w:hAnsi="黑体" w:eastAsia="黑体"/>
          <w:sz w:val="32"/>
          <w:szCs w:val="32"/>
        </w:rPr>
        <w:t xml:space="preserve">  </w:t>
      </w:r>
      <w:r>
        <w:rPr>
          <w:rFonts w:ascii="黑体" w:hAnsi="黑体" w:eastAsia="黑体"/>
          <w:sz w:val="32"/>
          <w:szCs w:val="32"/>
        </w:rPr>
        <w:t xml:space="preserve">录</w:t>
      </w:r>
      <w:r>
        <w:rPr>
          <w:rFonts w:ascii="黑体" w:hAnsi="黑体" w:eastAsia="黑体"/>
          <w:sz w:val="32"/>
          <w:szCs w:val="32"/>
        </w:rPr>
      </w:r>
      <w:r/>
    </w:p>
    <w:p>
      <w:pPr>
        <w:pStyle w:val="1000"/>
        <w:jc w:val="center"/>
        <w:spacing w:line="360" w:lineRule="auto"/>
        <w:rPr>
          <w:rFonts w:ascii="黑体" w:hAnsi="黑体" w:eastAsia="黑体"/>
          <w:sz w:val="28"/>
          <w:szCs w:val="28"/>
        </w:rPr>
      </w:pPr>
      <w:r>
        <w:rPr>
          <w:rFonts w:ascii="黑体" w:hAnsi="黑体" w:eastAsia="黑体"/>
          <w:sz w:val="28"/>
          <w:szCs w:val="28"/>
        </w:rPr>
      </w:r>
      <w:r/>
    </w:p>
    <w:p>
      <w:pPr>
        <w:pStyle w:val="1064"/>
        <w:tabs>
          <w:tab w:val="right" w:pos="8900" w:leader="dot"/>
        </w:tabs>
        <w:rPr>
          <w:rFonts w:hint="eastAsia" w:cs="宋体"/>
          <w:b w:val="0"/>
          <w:sz w:val="24"/>
        </w:rPr>
      </w:pPr>
      <w:r>
        <w:rPr>
          <w:b w:val="0"/>
          <w:bCs/>
          <w:sz w:val="24"/>
        </w:rPr>
        <w:fldChar w:fldCharType="begin"/>
      </w:r>
      <w:r>
        <w:rPr>
          <w:b w:val="0"/>
          <w:bCs/>
          <w:sz w:val="24"/>
        </w:rPr>
        <w:instrText xml:space="preserve"> </w:instrText>
      </w:r>
      <w:r>
        <w:rPr>
          <w:rFonts w:hint="eastAsia"/>
          <w:b w:val="0"/>
          <w:bCs/>
          <w:sz w:val="24"/>
        </w:rPr>
        <w:instrText xml:space="preserve">TOC \o "1-1" \h \z \u</w:instrText>
      </w:r>
      <w:r>
        <w:rPr>
          <w:b w:val="0"/>
          <w:bCs/>
          <w:sz w:val="24"/>
        </w:rPr>
        <w:instrText xml:space="preserve"> </w:instrText>
      </w:r>
      <w:r>
        <w:rPr>
          <w:b w:val="0"/>
          <w:bCs/>
          <w:sz w:val="24"/>
        </w:rPr>
        <w:fldChar w:fldCharType="separate"/>
      </w:r>
      <w:r>
        <w:rPr>
          <w:rFonts w:hint="eastAsia" w:cs="宋体"/>
          <w:b w:val="0"/>
          <w:sz w:val="24"/>
        </w:rPr>
        <w:fldChar w:fldCharType="begin"/>
      </w:r>
      <w:r>
        <w:rPr>
          <w:rFonts w:hint="eastAsia" w:cs="宋体"/>
          <w:b w:val="0"/>
          <w:sz w:val="24"/>
        </w:rPr>
        <w:instrText xml:space="preserve"> HYPERLINK \l _Toc9317 </w:instrText>
      </w:r>
      <w:r>
        <w:rPr>
          <w:rFonts w:hint="eastAsia" w:cs="宋体"/>
          <w:b w:val="0"/>
          <w:sz w:val="24"/>
        </w:rPr>
        <w:fldChar w:fldCharType="separate"/>
      </w:r>
      <w:r>
        <w:rPr>
          <w:rFonts w:hint="eastAsia" w:cs="宋体"/>
          <w:b w:val="0"/>
          <w:sz w:val="24"/>
        </w:rPr>
        <w:t xml:space="preserve">第一章  投标邀请函</w:t>
      </w:r>
      <w:r>
        <w:rPr>
          <w:rFonts w:hint="eastAsia" w:cs="宋体"/>
          <w:b w:val="0"/>
          <w:sz w:val="24"/>
        </w:rPr>
        <w:tab/>
      </w:r>
      <w:r>
        <w:rPr>
          <w:rFonts w:hint="eastAsia" w:cs="宋体"/>
          <w:b w:val="0"/>
          <w:sz w:val="24"/>
        </w:rPr>
        <w:fldChar w:fldCharType="begin"/>
      </w:r>
      <w:r>
        <w:rPr>
          <w:rFonts w:hint="eastAsia" w:cs="宋体"/>
          <w:b w:val="0"/>
          <w:sz w:val="24"/>
        </w:rPr>
        <w:instrText xml:space="preserve"> PAGEREF _Toc9317 \h </w:instrText>
      </w:r>
      <w:r>
        <w:rPr>
          <w:rFonts w:hint="eastAsia" w:cs="宋体"/>
          <w:b w:val="0"/>
          <w:sz w:val="24"/>
        </w:rPr>
        <w:fldChar w:fldCharType="separate"/>
      </w:r>
      <w:r>
        <w:rPr>
          <w:rFonts w:hint="eastAsia" w:cs="宋体"/>
          <w:b w:val="0"/>
          <w:sz w:val="24"/>
        </w:rPr>
        <w:t xml:space="preserve">2</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rPr>
          <w:rFonts w:hint="eastAsia" w:cs="宋体"/>
          <w:b w:val="0"/>
          <w:sz w:val="24"/>
        </w:rPr>
      </w:pPr>
      <w:r>
        <w:rPr>
          <w:rFonts w:hint="eastAsia" w:cs="宋体"/>
          <w:b w:val="0"/>
          <w:sz w:val="24"/>
        </w:rPr>
        <w:fldChar w:fldCharType="begin"/>
      </w:r>
      <w:r>
        <w:rPr>
          <w:rFonts w:hint="eastAsia" w:cs="宋体"/>
          <w:b w:val="0"/>
          <w:sz w:val="24"/>
        </w:rPr>
        <w:instrText xml:space="preserve"> HYPERLINK \l _Toc31123 </w:instrText>
      </w:r>
      <w:r>
        <w:rPr>
          <w:rFonts w:hint="eastAsia" w:cs="宋体"/>
          <w:b w:val="0"/>
          <w:sz w:val="24"/>
        </w:rPr>
        <w:fldChar w:fldCharType="separate"/>
      </w:r>
      <w:r>
        <w:rPr>
          <w:rFonts w:hint="eastAsia" w:cs="宋体"/>
          <w:b w:val="0"/>
          <w:sz w:val="24"/>
        </w:rPr>
        <w:t xml:space="preserve">第二章  投标人须知</w:t>
      </w:r>
      <w:r>
        <w:rPr>
          <w:rFonts w:hint="eastAsia" w:cs="宋体"/>
          <w:b w:val="0"/>
          <w:sz w:val="24"/>
        </w:rPr>
        <w:tab/>
      </w:r>
      <w:r>
        <w:rPr>
          <w:rFonts w:hint="eastAsia" w:cs="宋体"/>
          <w:b w:val="0"/>
          <w:sz w:val="24"/>
        </w:rPr>
        <w:fldChar w:fldCharType="begin"/>
      </w:r>
      <w:r>
        <w:rPr>
          <w:rFonts w:hint="eastAsia" w:cs="宋体"/>
          <w:b w:val="0"/>
          <w:sz w:val="24"/>
        </w:rPr>
        <w:instrText xml:space="preserve"> PAGEREF _Toc31123 \h </w:instrText>
      </w:r>
      <w:r>
        <w:rPr>
          <w:rFonts w:hint="eastAsia" w:cs="宋体"/>
          <w:b w:val="0"/>
          <w:sz w:val="24"/>
        </w:rPr>
        <w:fldChar w:fldCharType="separate"/>
      </w:r>
      <w:r>
        <w:rPr>
          <w:rFonts w:hint="eastAsia" w:cs="宋体"/>
          <w:b w:val="0"/>
          <w:sz w:val="24"/>
        </w:rPr>
        <w:t xml:space="preserve">7</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rPr>
          <w:rFonts w:hint="eastAsia" w:cs="宋体"/>
          <w:b w:val="0"/>
          <w:sz w:val="24"/>
        </w:rPr>
      </w:pPr>
      <w:r>
        <w:rPr>
          <w:rFonts w:hint="eastAsia" w:cs="宋体"/>
          <w:b w:val="0"/>
          <w:sz w:val="24"/>
        </w:rPr>
        <w:fldChar w:fldCharType="begin"/>
      </w:r>
      <w:r>
        <w:rPr>
          <w:rFonts w:hint="eastAsia" w:cs="宋体"/>
          <w:b w:val="0"/>
          <w:sz w:val="24"/>
        </w:rPr>
        <w:instrText xml:space="preserve"> HYPERLINK \l _Toc22182 </w:instrText>
      </w:r>
      <w:r>
        <w:rPr>
          <w:rFonts w:hint="eastAsia" w:cs="宋体"/>
          <w:b w:val="0"/>
          <w:sz w:val="24"/>
        </w:rPr>
        <w:fldChar w:fldCharType="separate"/>
      </w:r>
      <w:r>
        <w:rPr>
          <w:rFonts w:hint="eastAsia" w:cs="宋体"/>
          <w:b w:val="0"/>
          <w:sz w:val="24"/>
        </w:rPr>
        <w:t xml:space="preserve">第三章  投标文件格式</w:t>
      </w:r>
      <w:r>
        <w:rPr>
          <w:rFonts w:hint="eastAsia" w:cs="宋体"/>
          <w:b w:val="0"/>
          <w:sz w:val="24"/>
        </w:rPr>
        <w:tab/>
      </w:r>
      <w:r>
        <w:rPr>
          <w:rFonts w:hint="eastAsia" w:cs="宋体"/>
          <w:b w:val="0"/>
          <w:sz w:val="24"/>
        </w:rPr>
        <w:fldChar w:fldCharType="begin"/>
      </w:r>
      <w:r>
        <w:rPr>
          <w:rFonts w:hint="eastAsia" w:cs="宋体"/>
          <w:b w:val="0"/>
          <w:sz w:val="24"/>
        </w:rPr>
        <w:instrText xml:space="preserve"> PAGEREF _Toc22182 \h </w:instrText>
      </w:r>
      <w:r>
        <w:rPr>
          <w:rFonts w:hint="eastAsia" w:cs="宋体"/>
          <w:b w:val="0"/>
          <w:sz w:val="24"/>
        </w:rPr>
        <w:fldChar w:fldCharType="separate"/>
      </w:r>
      <w:r>
        <w:rPr>
          <w:rFonts w:hint="eastAsia" w:cs="宋体"/>
          <w:b w:val="0"/>
          <w:sz w:val="24"/>
        </w:rPr>
        <w:t xml:space="preserve">20</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rPr>
          <w:rFonts w:hint="eastAsia" w:cs="宋体"/>
          <w:b w:val="0"/>
          <w:sz w:val="24"/>
        </w:rPr>
      </w:pPr>
      <w:r>
        <w:rPr>
          <w:rFonts w:hint="eastAsia" w:cs="宋体"/>
          <w:b w:val="0"/>
          <w:sz w:val="24"/>
        </w:rPr>
        <w:fldChar w:fldCharType="begin"/>
      </w:r>
      <w:r>
        <w:rPr>
          <w:rFonts w:hint="eastAsia" w:cs="宋体"/>
          <w:b w:val="0"/>
          <w:sz w:val="24"/>
        </w:rPr>
        <w:instrText xml:space="preserve"> HYPERLINK \l _Toc12611 </w:instrText>
      </w:r>
      <w:r>
        <w:rPr>
          <w:rFonts w:hint="eastAsia" w:cs="宋体"/>
          <w:b w:val="0"/>
          <w:sz w:val="24"/>
        </w:rPr>
        <w:fldChar w:fldCharType="separate"/>
      </w:r>
      <w:r>
        <w:rPr>
          <w:rFonts w:hint="eastAsia" w:cs="宋体"/>
          <w:b w:val="0"/>
          <w:sz w:val="24"/>
        </w:rPr>
        <w:t xml:space="preserve">第四章  招标书</w:t>
      </w:r>
      <w:r>
        <w:rPr>
          <w:rFonts w:hint="eastAsia" w:cs="宋体"/>
          <w:b w:val="0"/>
          <w:sz w:val="24"/>
        </w:rPr>
        <w:tab/>
      </w:r>
      <w:r>
        <w:rPr>
          <w:rFonts w:hint="eastAsia" w:cs="宋体"/>
          <w:b w:val="0"/>
          <w:sz w:val="24"/>
        </w:rPr>
        <w:fldChar w:fldCharType="begin"/>
      </w:r>
      <w:r>
        <w:rPr>
          <w:rFonts w:hint="eastAsia" w:cs="宋体"/>
          <w:b w:val="0"/>
          <w:sz w:val="24"/>
        </w:rPr>
        <w:instrText xml:space="preserve"> PAGEREF _Toc12611 \h </w:instrText>
      </w:r>
      <w:r>
        <w:rPr>
          <w:rFonts w:hint="eastAsia" w:cs="宋体"/>
          <w:b w:val="0"/>
          <w:sz w:val="24"/>
        </w:rPr>
        <w:fldChar w:fldCharType="separate"/>
      </w:r>
      <w:r>
        <w:rPr>
          <w:rFonts w:hint="eastAsia" w:cs="宋体"/>
          <w:b w:val="0"/>
          <w:sz w:val="24"/>
        </w:rPr>
        <w:t xml:space="preserve">39</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rPr>
          <w:rFonts w:hint="eastAsia" w:cs="宋体"/>
          <w:b w:val="0"/>
          <w:sz w:val="24"/>
        </w:rPr>
      </w:pPr>
      <w:r>
        <w:rPr>
          <w:rFonts w:hint="eastAsia" w:cs="宋体"/>
          <w:b w:val="0"/>
          <w:sz w:val="24"/>
        </w:rPr>
        <w:fldChar w:fldCharType="begin"/>
      </w:r>
      <w:r>
        <w:rPr>
          <w:rFonts w:hint="eastAsia" w:cs="宋体"/>
          <w:b w:val="0"/>
          <w:sz w:val="24"/>
        </w:rPr>
        <w:instrText xml:space="preserve"> HYPERLINK \l _Toc29918 </w:instrText>
      </w:r>
      <w:r>
        <w:rPr>
          <w:rFonts w:hint="eastAsia" w:cs="宋体"/>
          <w:b w:val="0"/>
          <w:sz w:val="24"/>
        </w:rPr>
        <w:fldChar w:fldCharType="separate"/>
      </w:r>
      <w:r>
        <w:rPr>
          <w:rFonts w:hint="eastAsia" w:cs="宋体"/>
          <w:b w:val="0"/>
          <w:sz w:val="24"/>
        </w:rPr>
        <w:t xml:space="preserve">第五章  合同主要内容</w:t>
      </w:r>
      <w:r>
        <w:rPr>
          <w:rFonts w:hint="eastAsia" w:cs="宋体"/>
          <w:b w:val="0"/>
          <w:sz w:val="24"/>
        </w:rPr>
        <w:tab/>
      </w:r>
      <w:r>
        <w:rPr>
          <w:rFonts w:hint="eastAsia" w:cs="宋体"/>
          <w:b w:val="0"/>
          <w:sz w:val="24"/>
        </w:rPr>
        <w:fldChar w:fldCharType="begin"/>
      </w:r>
      <w:r>
        <w:rPr>
          <w:rFonts w:hint="eastAsia" w:cs="宋体"/>
          <w:b w:val="0"/>
          <w:sz w:val="24"/>
        </w:rPr>
        <w:instrText xml:space="preserve"> PAGEREF _Toc29918 \h </w:instrText>
      </w:r>
      <w:r>
        <w:rPr>
          <w:rFonts w:hint="eastAsia" w:cs="宋体"/>
          <w:b w:val="0"/>
          <w:sz w:val="24"/>
        </w:rPr>
        <w:fldChar w:fldCharType="separate"/>
      </w:r>
      <w:r>
        <w:rPr>
          <w:rFonts w:hint="eastAsia" w:cs="宋体"/>
          <w:b w:val="0"/>
          <w:sz w:val="24"/>
        </w:rPr>
        <w:t xml:space="preserve">46</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rPr>
          <w:rFonts w:hint="eastAsia" w:cs="宋体"/>
          <w:b w:val="0"/>
          <w:sz w:val="24"/>
        </w:rPr>
      </w:pPr>
      <w:r>
        <w:rPr>
          <w:rFonts w:hint="eastAsia" w:cs="宋体"/>
          <w:b w:val="0"/>
          <w:sz w:val="24"/>
        </w:rPr>
        <w:fldChar w:fldCharType="begin"/>
      </w:r>
      <w:r>
        <w:rPr>
          <w:rFonts w:hint="eastAsia" w:cs="宋体"/>
          <w:b w:val="0"/>
          <w:sz w:val="24"/>
        </w:rPr>
        <w:instrText xml:space="preserve"> HYPERLINK \l _Toc29934 </w:instrText>
      </w:r>
      <w:r>
        <w:rPr>
          <w:rFonts w:hint="eastAsia" w:cs="宋体"/>
          <w:b w:val="0"/>
          <w:sz w:val="24"/>
        </w:rPr>
        <w:fldChar w:fldCharType="separate"/>
      </w:r>
      <w:r>
        <w:rPr>
          <w:rFonts w:hint="eastAsia" w:cs="宋体"/>
          <w:b w:val="0"/>
          <w:sz w:val="24"/>
        </w:rPr>
        <w:t xml:space="preserve">第六章  评标方法、评分标准</w:t>
      </w:r>
      <w:r>
        <w:rPr>
          <w:rFonts w:hint="eastAsia" w:cs="宋体"/>
          <w:b w:val="0"/>
          <w:sz w:val="24"/>
        </w:rPr>
        <w:tab/>
      </w:r>
      <w:r>
        <w:rPr>
          <w:rFonts w:hint="eastAsia" w:cs="宋体"/>
          <w:b w:val="0"/>
          <w:sz w:val="24"/>
        </w:rPr>
        <w:fldChar w:fldCharType="begin"/>
      </w:r>
      <w:r>
        <w:rPr>
          <w:rFonts w:hint="eastAsia" w:cs="宋体"/>
          <w:b w:val="0"/>
          <w:sz w:val="24"/>
        </w:rPr>
        <w:instrText xml:space="preserve"> PAGEREF _Toc29934 \h </w:instrText>
      </w:r>
      <w:r>
        <w:rPr>
          <w:rFonts w:hint="eastAsia" w:cs="宋体"/>
          <w:b w:val="0"/>
          <w:sz w:val="24"/>
        </w:rPr>
        <w:fldChar w:fldCharType="separate"/>
      </w:r>
      <w:r>
        <w:rPr>
          <w:rFonts w:hint="eastAsia" w:cs="宋体"/>
          <w:b w:val="0"/>
          <w:sz w:val="24"/>
        </w:rPr>
        <w:t xml:space="preserve">52</w:t>
      </w:r>
      <w:r>
        <w:rPr>
          <w:rFonts w:hint="eastAsia" w:cs="宋体"/>
          <w:b w:val="0"/>
          <w:sz w:val="24"/>
        </w:rPr>
        <w:fldChar w:fldCharType="end"/>
      </w:r>
      <w:r>
        <w:rPr>
          <w:rFonts w:hint="eastAsia" w:cs="宋体"/>
          <w:b w:val="0"/>
          <w:sz w:val="24"/>
        </w:rPr>
        <w:fldChar w:fldCharType="end"/>
      </w:r>
      <w:r>
        <w:rPr>
          <w:rFonts w:hint="eastAsia" w:cs="宋体"/>
          <w:b w:val="0"/>
          <w:sz w:val="24"/>
        </w:rPr>
      </w:r>
      <w:r/>
    </w:p>
    <w:p>
      <w:pPr>
        <w:pStyle w:val="1064"/>
        <w:tabs>
          <w:tab w:val="right" w:pos="8900" w:leader="dot"/>
        </w:tabs>
      </w:pPr>
      <w:r>
        <w:rPr>
          <w:rFonts w:hint="eastAsia" w:cs="宋体"/>
          <w:b w:val="0"/>
          <w:sz w:val="24"/>
        </w:rPr>
        <w:fldChar w:fldCharType="begin"/>
      </w:r>
      <w:r>
        <w:rPr>
          <w:rFonts w:hint="eastAsia" w:cs="宋体"/>
          <w:b w:val="0"/>
          <w:sz w:val="24"/>
        </w:rPr>
        <w:instrText xml:space="preserve"> HYPERLINK \l _Toc1162 </w:instrText>
      </w:r>
      <w:r>
        <w:rPr>
          <w:rFonts w:hint="eastAsia" w:cs="宋体"/>
          <w:b w:val="0"/>
          <w:sz w:val="24"/>
        </w:rPr>
        <w:fldChar w:fldCharType="separate"/>
      </w:r>
      <w:r>
        <w:rPr>
          <w:rFonts w:hint="eastAsia" w:cs="宋体"/>
          <w:b w:val="0"/>
          <w:sz w:val="24"/>
          <w:lang w:val="zh-CN"/>
        </w:rPr>
        <w:t xml:space="preserve">第七章</w:t>
      </w:r>
      <w:r>
        <w:rPr>
          <w:rFonts w:hint="eastAsia" w:cs="宋体"/>
          <w:b w:val="0"/>
          <w:sz w:val="24"/>
        </w:rPr>
        <w:t xml:space="preserve">  附件</w:t>
      </w:r>
      <w:r>
        <w:rPr>
          <w:rFonts w:hint="eastAsia" w:cs="宋体"/>
          <w:b w:val="0"/>
          <w:sz w:val="24"/>
        </w:rPr>
        <w:tab/>
      </w:r>
      <w:r>
        <w:rPr>
          <w:rFonts w:hint="eastAsia" w:cs="宋体"/>
          <w:b w:val="0"/>
          <w:sz w:val="24"/>
        </w:rPr>
        <w:fldChar w:fldCharType="begin"/>
      </w:r>
      <w:r>
        <w:rPr>
          <w:rFonts w:hint="eastAsia" w:cs="宋体"/>
          <w:b w:val="0"/>
          <w:sz w:val="24"/>
        </w:rPr>
        <w:instrText xml:space="preserve"> PAGEREF _Toc1162 \h </w:instrText>
      </w:r>
      <w:r>
        <w:rPr>
          <w:rFonts w:hint="eastAsia" w:cs="宋体"/>
          <w:b w:val="0"/>
          <w:sz w:val="24"/>
        </w:rPr>
        <w:fldChar w:fldCharType="separate"/>
      </w:r>
      <w:r>
        <w:rPr>
          <w:rFonts w:hint="eastAsia" w:cs="宋体"/>
          <w:b w:val="0"/>
          <w:sz w:val="24"/>
        </w:rPr>
        <w:t xml:space="preserve">59</w:t>
      </w:r>
      <w:r>
        <w:rPr>
          <w:rFonts w:hint="eastAsia" w:cs="宋体"/>
          <w:b w:val="0"/>
          <w:sz w:val="24"/>
        </w:rPr>
        <w:fldChar w:fldCharType="end"/>
      </w:r>
      <w:r>
        <w:rPr>
          <w:rFonts w:hint="eastAsia" w:cs="宋体"/>
          <w:b w:val="0"/>
          <w:sz w:val="24"/>
        </w:rPr>
        <w:fldChar w:fldCharType="end"/>
      </w:r>
      <w:r/>
    </w:p>
    <w:p>
      <w:pPr>
        <w:pStyle w:val="1000"/>
        <w:jc w:val="center"/>
        <w:spacing w:line="360" w:lineRule="auto"/>
        <w:rPr>
          <w:rFonts w:hint="eastAsia"/>
          <w:sz w:val="24"/>
        </w:rPr>
      </w:pPr>
      <w:r>
        <w:rPr>
          <w:rFonts w:ascii="宋体" w:hAnsi="宋体"/>
          <w:bCs/>
          <w:sz w:val="24"/>
        </w:rPr>
        <w:fldChar w:fldCharType="end"/>
      </w:r>
      <w:r>
        <w:rPr>
          <w:rFonts w:hint="eastAsia"/>
          <w:sz w:val="24"/>
        </w:rPr>
      </w:r>
      <w:r/>
    </w:p>
    <w:p>
      <w:pPr>
        <w:pStyle w:val="1086"/>
        <w:numPr>
          <w:ilvl w:val="0"/>
          <w:numId w:val="1"/>
        </w:numPr>
        <w:rPr>
          <w:rFonts w:hint="eastAsia" w:ascii="黑体" w:hAnsi="黑体" w:eastAsia="黑体" w:cs="黑体"/>
          <w:b w:val="0"/>
          <w:bCs w:val="0"/>
        </w:rPr>
      </w:pPr>
      <w:r>
        <w:rPr>
          <w:b w:val="0"/>
          <w:bCs w:val="0"/>
          <w:sz w:val="24"/>
          <w:szCs w:val="24"/>
          <w:lang w:val="zh-CN"/>
        </w:rPr>
        <w:br w:type="page" w:clear="all"/>
      </w:r>
      <w:bookmarkStart w:id="0" w:name="_Toc359921166"/>
      <w:r/>
      <w:bookmarkStart w:id="1" w:name="_Toc4088"/>
      <w:r/>
      <w:bookmarkStart w:id="2" w:name="_Toc120882585"/>
      <w:r/>
      <w:bookmarkStart w:id="3" w:name="_Toc9317"/>
      <w:r/>
      <w:bookmarkStart w:id="4" w:name="_Toc90641685"/>
      <w:r>
        <w:rPr>
          <w:rFonts w:hint="eastAsia" w:ascii="黑体" w:hAnsi="黑体" w:eastAsia="黑体" w:cs="黑体"/>
          <w:b w:val="0"/>
          <w:bCs w:val="0"/>
        </w:rPr>
        <w:t xml:space="preserve"> 投标邀请</w:t>
      </w:r>
      <w:bookmarkEnd w:id="0"/>
      <w:r>
        <w:rPr>
          <w:rFonts w:hint="eastAsia" w:ascii="黑体" w:hAnsi="黑体" w:eastAsia="黑体" w:cs="黑体"/>
          <w:b w:val="0"/>
          <w:bCs w:val="0"/>
        </w:rPr>
        <w:t xml:space="preserve">函</w:t>
      </w:r>
      <w:bookmarkEnd w:id="1"/>
      <w:r/>
      <w:bookmarkEnd w:id="2"/>
      <w:r/>
      <w:bookmarkEnd w:id="3"/>
      <w:r/>
      <w:bookmarkEnd w:id="4"/>
      <w:r>
        <w:rPr>
          <w:rFonts w:hint="eastAsia" w:ascii="黑体" w:hAnsi="黑体" w:eastAsia="黑体" w:cs="黑体"/>
          <w:b w:val="0"/>
          <w:bCs w:val="0"/>
        </w:rPr>
      </w:r>
      <w:r/>
    </w:p>
    <w:p>
      <w:pPr>
        <w:pStyle w:val="1000"/>
        <w:ind w:firstLine="480"/>
        <w:spacing w:line="360" w:lineRule="auto"/>
        <w:rPr>
          <w:rFonts w:ascii="宋体" w:hAnsi="宋体"/>
          <w:sz w:val="24"/>
        </w:rPr>
      </w:pPr>
      <w:r>
        <w:rPr>
          <w:rFonts w:hint="eastAsia" w:ascii="宋体" w:hAnsi="宋体"/>
          <w:sz w:val="24"/>
        </w:rPr>
        <w:t xml:space="preserve">江苏中食信企业管理咨询有限公司受昆山市市场监督管理局的委托，为其拟采购的昆山市食品流通销售环节抽样检测服务进行公开招标，兹邀请符合资格条件的供应商投标。</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 项目编号：JSZC-320583-SZSX-G2025-0001</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2. 项目名称：昆山市食品流通销售环节抽样检测服务</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3. 预算、投标保证及履约保证金：</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3.1. </w:t>
      </w:r>
      <w:r>
        <w:rPr>
          <w:rFonts w:ascii="宋体" w:hAnsi="宋体"/>
          <w:sz w:val="24"/>
        </w:rPr>
        <w:t xml:space="preserve">采购项目预算金额：</w:t>
      </w:r>
      <w:r>
        <w:rPr>
          <w:rFonts w:hint="eastAsia" w:ascii="宋体" w:hAnsi="宋体"/>
          <w:sz w:val="24"/>
        </w:rPr>
        <w:t xml:space="preserve">人民币605万元整（￥：陆佰零伍万元）</w:t>
      </w:r>
      <w:r>
        <w:rPr>
          <w:rFonts w:hint="eastAsia" w:ascii="宋体" w:hAnsi="宋体"/>
          <w:sz w:val="24"/>
        </w:rPr>
      </w:r>
      <w:r/>
    </w:p>
    <w:tbl>
      <w:tblPr>
        <w:tblW w:w="8786" w:type="dxa"/>
        <w:jc w:val="center"/>
        <w:tblInd w:w="57" w:type="dxa"/>
        <w:tblLayout w:type="autofit"/>
        <w:tblCellMar>
          <w:left w:w="108" w:type="dxa"/>
          <w:top w:w="0" w:type="dxa"/>
          <w:right w:w="108" w:type="dxa"/>
          <w:bottom w:w="0" w:type="dxa"/>
        </w:tblCellMar>
        <w:tblLook w:val="04A0" w:firstRow="1" w:lastRow="0" w:firstColumn="1" w:lastColumn="0" w:noHBand="0" w:noVBand="1"/>
      </w:tblPr>
      <w:tblGrid>
        <w:gridCol w:w="1477"/>
        <w:gridCol w:w="3064"/>
        <w:gridCol w:w="1843"/>
        <w:gridCol w:w="1134"/>
        <w:gridCol w:w="1268"/>
      </w:tblGrid>
      <w:tr>
        <w:trPr>
          <w:trHeight w:val="570"/>
        </w:trPr>
        <w:tc>
          <w:tcPr>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widowControl/>
              <w:rPr>
                <w:rFonts w:hint="eastAsia" w:ascii="宋体" w:hAnsi="宋体" w:cs="宋体"/>
              </w:rPr>
            </w:pPr>
            <w:r>
              <w:rPr>
                <w:rFonts w:hint="eastAsia" w:ascii="宋体" w:hAnsi="宋体" w:cs="宋体"/>
              </w:rPr>
              <w:t xml:space="preserve">标段号</w:t>
            </w: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spacing w:line="360" w:lineRule="auto"/>
              <w:widowControl/>
              <w:rPr>
                <w:rFonts w:ascii="宋体" w:hAnsi="宋体" w:cs="宋体"/>
                <w:szCs w:val="21"/>
              </w:rPr>
            </w:pPr>
            <w:r>
              <w:rPr>
                <w:rFonts w:hint="eastAsia" w:ascii="宋体" w:hAnsi="宋体" w:cs="宋体"/>
                <w:szCs w:val="21"/>
              </w:rPr>
              <w:t xml:space="preserve">类别</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widowControl/>
              <w:rPr>
                <w:rFonts w:ascii="宋体" w:hAnsi="宋体" w:cs="宋体"/>
                <w:szCs w:val="21"/>
              </w:rPr>
            </w:pPr>
            <w:r>
              <w:rPr>
                <w:rFonts w:hint="eastAsia" w:ascii="宋体" w:hAnsi="宋体" w:cs="宋体"/>
                <w:szCs w:val="21"/>
              </w:rPr>
              <w:t xml:space="preserve">预算/（万元）</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widowControl/>
              <w:rPr>
                <w:rFonts w:ascii="宋体" w:hAnsi="宋体" w:cs="宋体"/>
                <w:szCs w:val="21"/>
              </w:rPr>
            </w:pPr>
            <w:r>
              <w:rPr>
                <w:rFonts w:hint="eastAsia" w:ascii="宋体" w:hAnsi="宋体" w:cs="宋体"/>
                <w:szCs w:val="21"/>
              </w:rPr>
              <w:t xml:space="preserve">批次</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68" w:type="dxa"/>
            <w:vAlign w:val="center"/>
            <w:textDirection w:val="lrTb"/>
            <w:noWrap w:val="false"/>
          </w:tcPr>
          <w:p>
            <w:pPr>
              <w:pStyle w:val="1000"/>
              <w:jc w:val="center"/>
              <w:spacing w:line="360" w:lineRule="auto"/>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468"/>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rPr>
                <w:rFonts w:hint="eastAsia" w:ascii="宋体" w:hAnsi="宋体" w:eastAsia="宋体" w:cs="Times New Roman"/>
                <w:szCs w:val="21"/>
              </w:rPr>
            </w:pPr>
            <w:r>
              <w:rPr>
                <w:rFonts w:hint="eastAsia" w:ascii="宋体" w:hAnsi="宋体" w:eastAsia="宋体" w:cs="Times New Roman"/>
                <w:szCs w:val="21"/>
              </w:rPr>
              <w:t xml:space="preserve">食品流通</w:t>
            </w:r>
            <w:r>
              <w:rPr>
                <w:rFonts w:hint="eastAsia" w:ascii="宋体" w:hAnsi="宋体" w:eastAsia="宋体" w:cs="Times New Roman"/>
                <w:szCs w:val="21"/>
                <w:lang w:val="en-US" w:eastAsia="zh-CN"/>
              </w:rPr>
              <w:t xml:space="preserve">销售</w:t>
            </w:r>
            <w:r>
              <w:rPr>
                <w:rFonts w:hint="eastAsia" w:ascii="宋体" w:hAnsi="宋体" w:eastAsia="宋体" w:cs="Times New Roman"/>
                <w:szCs w:val="21"/>
              </w:rPr>
              <w:t xml:space="preserve">环节抽检-1</w:t>
            </w:r>
            <w:r>
              <w:rPr>
                <w:rFonts w:hint="eastAsia" w:ascii="宋体" w:hAnsi="宋体" w:eastAsia="宋体" w:cs="Times New Roman"/>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120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约1520</w:t>
            </w:r>
            <w:r>
              <w:rPr>
                <w:rFonts w:ascii="宋体" w:hAnsi="宋体"/>
                <w:szCs w:val="21"/>
              </w:rPr>
            </w:r>
            <w:r/>
          </w:p>
        </w:tc>
        <w:tc>
          <w:tcPr>
            <w:tcBorders>
              <w:top w:val="none" w:color="000000" w:sz="4" w:space="0"/>
              <w:left w:val="single" w:color="000000" w:sz="4" w:space="0"/>
              <w:bottom w:val="none" w:color="000000" w:sz="0" w:space="0"/>
              <w:right w:val="single" w:color="000000" w:sz="4" w:space="0"/>
            </w:tcBorders>
            <w:tcW w:w="1268" w:type="dxa"/>
            <w:vAlign w:val="center"/>
            <w:vMerge w:val="restart"/>
            <w:textDirection w:val="lrTb"/>
            <w:noWrap w:val="false"/>
          </w:tcPr>
          <w:p>
            <w:pPr>
              <w:pStyle w:val="1000"/>
              <w:spacing w:line="360" w:lineRule="auto"/>
              <w:widowControl/>
              <w:rPr>
                <w:rFonts w:ascii="宋体" w:hAnsi="宋体" w:cs="宋体"/>
                <w:szCs w:val="21"/>
              </w:rPr>
            </w:pPr>
            <w:r>
              <w:rPr>
                <w:rFonts w:ascii="宋体" w:hAnsi="宋体" w:cs="宋体"/>
                <w:szCs w:val="21"/>
              </w:rPr>
            </w:r>
            <w:r/>
          </w:p>
        </w:tc>
      </w:tr>
      <w:tr>
        <w:trPr>
          <w:trHeight w:val="462"/>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rPr>
                <w:rFonts w:hint="eastAsia" w:ascii="宋体" w:hAnsi="宋体" w:eastAsia="宋体" w:cs="Times New Roman"/>
                <w:szCs w:val="21"/>
              </w:rPr>
            </w:pPr>
            <w:r>
              <w:rPr>
                <w:rFonts w:hint="eastAsia" w:ascii="宋体" w:hAnsi="宋体" w:eastAsia="宋体" w:cs="Times New Roman"/>
                <w:szCs w:val="21"/>
              </w:rPr>
              <w:t xml:space="preserve">食品流通</w:t>
            </w:r>
            <w:r>
              <w:rPr>
                <w:rFonts w:hint="eastAsia" w:ascii="宋体" w:hAnsi="宋体" w:eastAsia="宋体" w:cs="Times New Roman"/>
                <w:szCs w:val="21"/>
                <w:lang w:val="en-US" w:eastAsia="zh-CN"/>
              </w:rPr>
              <w:t xml:space="preserve">销售</w:t>
            </w:r>
            <w:r>
              <w:rPr>
                <w:rFonts w:hint="eastAsia" w:ascii="宋体" w:hAnsi="宋体" w:eastAsia="宋体" w:cs="Times New Roman"/>
                <w:szCs w:val="21"/>
              </w:rPr>
              <w:t xml:space="preserve">环节抽检-2</w:t>
            </w:r>
            <w:r>
              <w:rPr>
                <w:rFonts w:hint="eastAsia" w:ascii="宋体" w:hAnsi="宋体" w:eastAsia="宋体" w:cs="Times New Roman"/>
                <w:szCs w:val="21"/>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110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约1390</w:t>
            </w: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1268" w:type="dxa"/>
            <w:vAlign w:val="center"/>
            <w:vMerge w:val="continue"/>
            <w:textDirection w:val="lrTb"/>
            <w:noWrap w:val="false"/>
          </w:tcPr>
          <w:p>
            <w:pPr>
              <w:pStyle w:val="1000"/>
              <w:jc w:val="left"/>
              <w:spacing w:line="360" w:lineRule="auto"/>
              <w:widowControl/>
              <w:rPr>
                <w:rFonts w:ascii="宋体" w:hAnsi="宋体" w:cs="宋体"/>
                <w:szCs w:val="21"/>
              </w:rPr>
            </w:pPr>
            <w:r>
              <w:rPr>
                <w:rFonts w:ascii="宋体" w:hAnsi="宋体" w:cs="宋体"/>
                <w:szCs w:val="21"/>
              </w:rPr>
            </w:r>
            <w:r/>
          </w:p>
        </w:tc>
      </w:tr>
      <w:tr>
        <w:trPr>
          <w:trHeight w:val="432"/>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pPr>
            <w:r>
              <w:rPr>
                <w:rFonts w:hint="eastAsia" w:ascii="宋体" w:hAnsi="宋体"/>
                <w:szCs w:val="21"/>
              </w:rPr>
              <w:t xml:space="preserve">食品流通</w:t>
            </w:r>
            <w:r>
              <w:rPr>
                <w:rFonts w:hint="eastAsia" w:ascii="宋体" w:hAnsi="宋体"/>
                <w:szCs w:val="21"/>
                <w:lang w:val="en-US" w:eastAsia="zh-CN"/>
              </w:rPr>
              <w:t xml:space="preserve">销售</w:t>
            </w:r>
            <w:r>
              <w:rPr>
                <w:rFonts w:hint="eastAsia" w:ascii="宋体" w:hAnsi="宋体"/>
                <w:szCs w:val="21"/>
              </w:rPr>
              <w:t xml:space="preserve">环节抽检-3</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105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约1330</w:t>
            </w: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1268" w:type="dxa"/>
            <w:vAlign w:val="center"/>
            <w:vMerge w:val="continue"/>
            <w:textDirection w:val="lrTb"/>
            <w:noWrap w:val="false"/>
          </w:tcPr>
          <w:p>
            <w:pPr>
              <w:pStyle w:val="1000"/>
              <w:jc w:val="left"/>
              <w:spacing w:line="360" w:lineRule="auto"/>
              <w:widowControl/>
              <w:rPr>
                <w:rFonts w:ascii="宋体" w:hAnsi="宋体" w:cs="宋体"/>
                <w:szCs w:val="21"/>
              </w:rPr>
            </w:pPr>
            <w:r>
              <w:rPr>
                <w:rFonts w:ascii="宋体" w:hAnsi="宋体" w:cs="宋体"/>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pPr>
            <w:r>
              <w:rPr>
                <w:rFonts w:hint="eastAsia" w:ascii="宋体" w:hAnsi="宋体"/>
                <w:szCs w:val="21"/>
              </w:rPr>
              <w:t xml:space="preserve">食品流通</w:t>
            </w:r>
            <w:r>
              <w:rPr>
                <w:rFonts w:hint="eastAsia" w:ascii="宋体" w:hAnsi="宋体"/>
                <w:szCs w:val="21"/>
                <w:lang w:val="en-US" w:eastAsia="zh-CN"/>
              </w:rPr>
              <w:t xml:space="preserve">销售</w:t>
            </w:r>
            <w:r>
              <w:rPr>
                <w:rFonts w:hint="eastAsia" w:ascii="宋体" w:hAnsi="宋体"/>
                <w:szCs w:val="21"/>
              </w:rPr>
              <w:t xml:space="preserve">环节抽检-4</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100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约1270</w:t>
            </w: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1268" w:type="dxa"/>
            <w:vAlign w:val="center"/>
            <w:vMerge w:val="continue"/>
            <w:textDirection w:val="lrTb"/>
            <w:noWrap w:val="false"/>
          </w:tcPr>
          <w:p>
            <w:pPr>
              <w:pStyle w:val="1000"/>
              <w:jc w:val="left"/>
              <w:spacing w:line="360" w:lineRule="auto"/>
              <w:widowControl/>
              <w:rPr>
                <w:rFonts w:ascii="宋体" w:hAnsi="宋体" w:cs="宋体"/>
                <w:szCs w:val="21"/>
              </w:rPr>
            </w:pPr>
            <w:r>
              <w:rPr>
                <w:rFonts w:ascii="宋体" w:hAnsi="宋体" w:cs="宋体"/>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pPr>
            <w:r>
              <w:rPr>
                <w:rFonts w:hint="eastAsia" w:ascii="宋体" w:hAnsi="宋体"/>
                <w:szCs w:val="21"/>
              </w:rPr>
              <w:t xml:space="preserve">食品流通</w:t>
            </w:r>
            <w:r>
              <w:rPr>
                <w:rFonts w:hint="eastAsia" w:ascii="宋体" w:hAnsi="宋体"/>
                <w:szCs w:val="21"/>
                <w:lang w:val="en-US" w:eastAsia="zh-CN"/>
              </w:rPr>
              <w:t xml:space="preserve">销售</w:t>
            </w:r>
            <w:r>
              <w:rPr>
                <w:rFonts w:hint="eastAsia" w:ascii="宋体" w:hAnsi="宋体"/>
                <w:szCs w:val="21"/>
              </w:rPr>
              <w:t xml:space="preserve">环节抽检-5</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90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约1140</w:t>
            </w: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1268" w:type="dxa"/>
            <w:vAlign w:val="center"/>
            <w:vMerge w:val="continue"/>
            <w:textDirection w:val="lrTb"/>
            <w:noWrap w:val="false"/>
          </w:tcPr>
          <w:p>
            <w:pPr>
              <w:pStyle w:val="1000"/>
              <w:jc w:val="left"/>
              <w:spacing w:line="360" w:lineRule="auto"/>
              <w:widowControl/>
              <w:rPr>
                <w:rFonts w:ascii="宋体" w:hAnsi="宋体" w:cs="宋体"/>
                <w:szCs w:val="21"/>
              </w:rPr>
            </w:pPr>
            <w:r>
              <w:rPr>
                <w:rFonts w:ascii="宋体" w:hAnsi="宋体" w:cs="宋体"/>
                <w:szCs w:val="21"/>
              </w:rPr>
            </w:r>
            <w:r/>
          </w:p>
        </w:tc>
      </w:tr>
      <w:tr>
        <w:trPr>
          <w:trHeight w:val="402"/>
        </w:trPr>
        <w:tc>
          <w:tcPr>
            <w:tcBorders>
              <w:top w:val="none" w:color="000000" w:sz="4" w:space="0"/>
              <w:left w:val="single" w:color="000000" w:sz="4" w:space="0"/>
              <w:bottom w:val="single" w:color="000000" w:sz="4" w:space="0"/>
              <w:right w:val="single" w:color="000000" w:sz="4" w:space="0"/>
            </w:tcBorders>
            <w:tcW w:w="1477" w:type="dxa"/>
            <w:vAlign w:val="center"/>
            <w:textDirection w:val="lrTb"/>
            <w:noWrap w:val="false"/>
          </w:tcPr>
          <w:p>
            <w:pPr>
              <w:pStyle w:val="1000"/>
              <w:jc w:val="center"/>
              <w:rPr>
                <w:rFonts w:hint="eastAsia" w:ascii="宋体" w:hAnsi="宋体" w:cs="宋体"/>
              </w:rPr>
            </w:pPr>
            <w:r>
              <w:rPr>
                <w:rFonts w:hint="eastAsia" w:ascii="宋体" w:hAnsi="宋体" w:cs="宋体"/>
              </w:rPr>
              <w:t xml:space="preserve">采购包6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1000"/>
              <w:jc w:val="center"/>
              <w:rPr>
                <w:rFonts w:hint="eastAsia"/>
              </w:rPr>
            </w:pPr>
            <w:r>
              <w:rPr>
                <w:rFonts w:hint="eastAsia" w:ascii="宋体" w:hAnsi="宋体"/>
                <w:szCs w:val="21"/>
              </w:rPr>
              <w:t xml:space="preserve">食品流通</w:t>
            </w:r>
            <w:r>
              <w:rPr>
                <w:rFonts w:hint="eastAsia" w:ascii="宋体" w:hAnsi="宋体"/>
                <w:szCs w:val="21"/>
                <w:lang w:val="en-US" w:eastAsia="zh-CN"/>
              </w:rPr>
              <w:t xml:space="preserve">销售</w:t>
            </w:r>
            <w:r>
              <w:rPr>
                <w:rFonts w:hint="eastAsia" w:ascii="宋体" w:hAnsi="宋体"/>
                <w:szCs w:val="21"/>
              </w:rPr>
              <w:t xml:space="preserve">环节抽检-6</w:t>
            </w:r>
            <w:r>
              <w:rPr>
                <w:rFonts w:hint="eastAsia"/>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80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约1020</w:t>
            </w:r>
            <w:r>
              <w:rPr>
                <w:rFonts w:ascii="宋体" w:hAnsi="宋体"/>
                <w:szCs w:val="21"/>
              </w:rPr>
            </w:r>
            <w:r/>
          </w:p>
        </w:tc>
        <w:tc>
          <w:tcPr>
            <w:tcBorders>
              <w:top w:val="none" w:color="000000" w:sz="0" w:space="0"/>
              <w:left w:val="single" w:color="000000" w:sz="4" w:space="0"/>
              <w:bottom w:val="single" w:color="000000" w:sz="4" w:space="0"/>
              <w:right w:val="single" w:color="000000" w:sz="4" w:space="0"/>
            </w:tcBorders>
            <w:tcW w:w="1268" w:type="dxa"/>
            <w:vAlign w:val="center"/>
            <w:vMerge w:val="continue"/>
            <w:textDirection w:val="lrTb"/>
            <w:noWrap w:val="false"/>
          </w:tcPr>
          <w:p>
            <w:pPr>
              <w:pStyle w:val="1000"/>
              <w:jc w:val="left"/>
              <w:spacing w:line="360" w:lineRule="auto"/>
              <w:widowControl/>
              <w:rPr>
                <w:rFonts w:ascii="宋体" w:hAnsi="宋体" w:cs="宋体"/>
                <w:szCs w:val="21"/>
              </w:rPr>
            </w:pPr>
            <w:r>
              <w:rPr>
                <w:rFonts w:ascii="宋体" w:hAnsi="宋体" w:cs="宋体"/>
                <w:szCs w:val="21"/>
              </w:rPr>
            </w:r>
            <w:r/>
          </w:p>
        </w:tc>
      </w:tr>
      <w:tr>
        <w:trPr>
          <w:trHeight w:val="285"/>
        </w:trPr>
        <w:tc>
          <w:tcPr>
            <w:gridSpan w:val="5"/>
            <w:tcBorders>
              <w:top w:val="none" w:color="000000" w:sz="4" w:space="0"/>
              <w:left w:val="single" w:color="000000" w:sz="4" w:space="0"/>
              <w:bottom w:val="single" w:color="000000" w:sz="4" w:space="0"/>
              <w:right w:val="single" w:color="000000" w:sz="4" w:space="0"/>
            </w:tcBorders>
            <w:tcW w:w="8786" w:type="dxa"/>
            <w:vAlign w:val="center"/>
            <w:textDirection w:val="lrTb"/>
            <w:noWrap w:val="false"/>
          </w:tcPr>
          <w:p>
            <w:pPr>
              <w:pStyle w:val="1000"/>
              <w:spacing w:line="360" w:lineRule="auto"/>
              <w:widowControl/>
              <w:rPr>
                <w:rFonts w:ascii="宋体" w:hAnsi="宋体" w:cs="宋体"/>
                <w:szCs w:val="21"/>
              </w:rPr>
            </w:pPr>
            <w:r>
              <w:rPr>
                <w:szCs w:val="21"/>
                <w:vertAlign w:val="superscript"/>
              </w:rPr>
              <w:t xml:space="preserve">a</w:t>
            </w:r>
            <w:r>
              <w:rPr>
                <w:rFonts w:hint="eastAsia" w:ascii="宋体" w:hAnsi="宋体" w:cs="宋体"/>
                <w:szCs w:val="21"/>
              </w:rPr>
              <w:t xml:space="preserve">投标人可投多个采购包，但只能中一个采购包。按照采购包的正顺序依次评审，已中标的投标人不再计入其他采购包的供应商数量且不参与其他采购包评审。</w:t>
            </w:r>
            <w:r>
              <w:rPr>
                <w:rFonts w:ascii="宋体" w:hAnsi="宋体" w:cs="宋体"/>
                <w:szCs w:val="21"/>
              </w:rPr>
            </w:r>
            <w:r/>
          </w:p>
          <w:p>
            <w:pPr>
              <w:pStyle w:val="1000"/>
              <w:spacing w:line="360" w:lineRule="auto"/>
              <w:widowControl/>
              <w:rPr>
                <w:rFonts w:hint="eastAsia" w:ascii="宋体" w:hAnsi="宋体" w:cs="宋体"/>
                <w:szCs w:val="21"/>
              </w:rPr>
            </w:pPr>
            <w:r>
              <w:rPr>
                <w:szCs w:val="21"/>
                <w:vertAlign w:val="superscript"/>
              </w:rPr>
              <w:t xml:space="preserve">b</w:t>
            </w:r>
            <w:r>
              <w:rPr>
                <w:rFonts w:hint="eastAsia" w:ascii="宋体" w:hAnsi="宋体" w:cs="宋体"/>
                <w:szCs w:val="21"/>
              </w:rPr>
              <w:t xml:space="preserve">其中标段四、标段五、标段六专门面向中小企业采购。</w:t>
            </w:r>
            <w:r>
              <w:rPr>
                <w:rFonts w:hint="eastAsia" w:ascii="宋体" w:hAnsi="宋体" w:cs="宋体"/>
                <w:szCs w:val="21"/>
              </w:rPr>
            </w:r>
            <w:r/>
          </w:p>
          <w:p>
            <w:pPr>
              <w:pStyle w:val="1000"/>
              <w:spacing w:line="360" w:lineRule="auto"/>
              <w:widowControl/>
              <w:rPr>
                <w:rFonts w:ascii="宋体" w:hAnsi="宋体" w:cs="宋体"/>
                <w:szCs w:val="21"/>
              </w:rPr>
            </w:pPr>
            <w:r>
              <w:rPr>
                <w:szCs w:val="21"/>
                <w:vertAlign w:val="superscript"/>
              </w:rPr>
              <w:t xml:space="preserve">c</w:t>
            </w:r>
            <w:r>
              <w:rPr>
                <w:rFonts w:hint="eastAsia" w:ascii="宋体" w:hAnsi="宋体" w:cs="宋体"/>
                <w:szCs w:val="21"/>
              </w:rPr>
              <w:t xml:space="preserve">结算时根据采购人要求的实际检测批次及检测项目，结合考核结果按实结算。</w:t>
            </w:r>
            <w:r>
              <w:rPr>
                <w:rFonts w:ascii="宋体" w:hAnsi="宋体" w:cs="宋体"/>
                <w:szCs w:val="21"/>
              </w:rPr>
            </w:r>
            <w:r/>
          </w:p>
        </w:tc>
      </w:tr>
    </w:tbl>
    <w:p>
      <w:pPr>
        <w:pStyle w:val="1000"/>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 投标保证：提供投标承诺函（格式详见第三章）。</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履约保证金：定额叁万元整/家，以保函形式。</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4．采购需求：为了进一步抓好食品安全监督抽检工作，全面掌握昆山市食品安全总体状况，及时发现和处置食品安全问题，防范系统性、区域性风险，降低食品安全事故发生概率，保障公众食品安全，昆山市市场监督管理局拟遴选有资质的第三方专业检测机构承担全市监督抽检工作。</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5．项目服务期：一年。</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6. 投标人资格要求：</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6.1. 满足《中华人民共和国政府采购法》第二十二条规定。</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6.2. 落实政府采购政策需满足的资格要求：本项目采购包1、采购包2、采购包3非专门面向中小企业采购，采购包4、采购包5、采购包6专门面向中小企业采购，残疾人福利性单位、监狱企业视同小型、微型企业；</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6.3. 本项目的特定资格条件：供应商具有有效期内的省、直辖市或国家行政主管部门颁发的《食品检验机构资质认定证书》。</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6.4. 拒绝下述供应商参加本次采购活动：</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3）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以评标现场查询结果为准。</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7. 是否接受联合体投标：不接受。</w:t>
      </w:r>
      <w:r>
        <w:rPr>
          <w:rFonts w:ascii="宋体" w:hAnsi="宋体"/>
          <w:sz w:val="24"/>
        </w:rPr>
      </w:r>
      <w:r/>
    </w:p>
    <w:p>
      <w:pPr>
        <w:pStyle w:val="1000"/>
        <w:ind w:firstLine="480"/>
        <w:spacing w:line="360" w:lineRule="auto"/>
        <w:rPr>
          <w:rFonts w:hint="eastAsia" w:ascii="宋体" w:hAnsi="宋体"/>
          <w:b/>
          <w:bCs/>
          <w:sz w:val="24"/>
        </w:rPr>
      </w:pPr>
      <w:r>
        <w:rPr>
          <w:rFonts w:hint="eastAsia" w:ascii="宋体" w:hAnsi="宋体"/>
          <w:sz w:val="24"/>
        </w:rPr>
        <w:t xml:space="preserve">8. </w:t>
      </w:r>
      <w:r>
        <w:rPr>
          <w:rFonts w:hint="eastAsia" w:ascii="宋体" w:hAnsi="宋体"/>
          <w:b/>
          <w:bCs/>
          <w:sz w:val="24"/>
        </w:rPr>
        <w:t xml:space="preserve">本项目标的所属行业：其他未列明行业</w:t>
      </w:r>
      <w:r>
        <w:rPr>
          <w:rFonts w:hint="eastAsia" w:ascii="宋体" w:hAnsi="宋体"/>
          <w:b/>
          <w:bCs/>
          <w:sz w:val="24"/>
        </w:rPr>
      </w:r>
      <w:r/>
    </w:p>
    <w:p>
      <w:pPr>
        <w:pStyle w:val="1000"/>
        <w:ind w:firstLine="482"/>
        <w:spacing w:line="360" w:lineRule="auto"/>
        <w:rPr>
          <w:rFonts w:ascii="宋体" w:hAnsi="宋体"/>
          <w:b/>
          <w:bCs/>
          <w:sz w:val="24"/>
        </w:rPr>
      </w:pPr>
      <w:r>
        <w:rPr>
          <w:rFonts w:hint="eastAsia" w:ascii="宋体" w:hAnsi="宋体"/>
          <w:b/>
          <w:bCs/>
          <w:sz w:val="24"/>
        </w:rPr>
        <w:t xml:space="preserve">9. 招标文件获取信息：</w:t>
      </w:r>
      <w:r>
        <w:rPr>
          <w:rFonts w:ascii="宋体" w:hAnsi="宋体"/>
          <w:b/>
          <w:bCs/>
          <w:sz w:val="24"/>
        </w:rPr>
      </w:r>
      <w:r/>
    </w:p>
    <w:p>
      <w:pPr>
        <w:pStyle w:val="1000"/>
        <w:ind w:firstLine="480"/>
        <w:spacing w:line="360" w:lineRule="auto"/>
        <w:rPr>
          <w:rFonts w:hint="eastAsia" w:ascii="宋体" w:hAnsi="宋体"/>
          <w:sz w:val="24"/>
        </w:rPr>
      </w:pPr>
      <w:r>
        <w:rPr>
          <w:rFonts w:hint="eastAsia" w:ascii="宋体" w:hAnsi="宋体"/>
          <w:sz w:val="24"/>
        </w:rPr>
        <w:t xml:space="preserve">9.1.获取招标文件时间：自招标文件公告发布之日起5个工作日；</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9.2.获取招标文件方式：登录“苏采云”系统自行下载本项目招标文件；</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9.3.招标文件售价：0元。</w:t>
      </w:r>
      <w:r>
        <w:rPr>
          <w:rFonts w:hint="eastAsia" w:ascii="宋体" w:hAnsi="宋体"/>
          <w:sz w:val="24"/>
        </w:rPr>
      </w:r>
      <w:r/>
    </w:p>
    <w:p>
      <w:pPr>
        <w:pStyle w:val="1000"/>
        <w:ind w:firstLine="482"/>
        <w:spacing w:line="360" w:lineRule="auto"/>
        <w:rPr>
          <w:rFonts w:ascii="宋体" w:hAnsi="宋体"/>
          <w:sz w:val="24"/>
        </w:rPr>
      </w:pPr>
      <w:r>
        <w:rPr>
          <w:rFonts w:hint="eastAsia" w:ascii="宋体" w:hAnsi="宋体"/>
          <w:b/>
          <w:bCs/>
          <w:sz w:val="24"/>
        </w:rPr>
        <w:t xml:space="preserve">10.投标文件接收及开标信息：</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本项目采用电子化招投标模式，投标人须线上提交投标文件，并可通过远程开标方式完成开标。</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10.1.提交投标文件截止时间：2025年</w:t>
      </w:r>
      <w:r>
        <w:rPr>
          <w:rFonts w:hint="eastAsia" w:ascii="宋体" w:hAnsi="宋体"/>
          <w:sz w:val="24"/>
          <w:lang w:val="en-US" w:eastAsia="zh-CN"/>
        </w:rPr>
        <w:t xml:space="preserve">2</w:t>
      </w:r>
      <w:r>
        <w:rPr>
          <w:rFonts w:hint="eastAsia" w:ascii="宋体" w:hAnsi="宋体"/>
          <w:sz w:val="24"/>
        </w:rPr>
        <w:t xml:space="preserve">月</w:t>
      </w:r>
      <w:r>
        <w:rPr>
          <w:rFonts w:hint="eastAsia" w:ascii="宋体" w:hAnsi="宋体"/>
          <w:sz w:val="24"/>
          <w:lang w:val="en-US" w:eastAsia="zh-CN"/>
        </w:rPr>
        <w:t xml:space="preserve">19</w:t>
      </w:r>
      <w:r>
        <w:rPr>
          <w:rFonts w:hint="eastAsia" w:ascii="宋体" w:hAnsi="宋体"/>
          <w:sz w:val="24"/>
        </w:rPr>
        <w:t xml:space="preserve">日9:30（北京时间）；</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10.2.远程开标时间：2025年</w:t>
      </w:r>
      <w:r>
        <w:rPr>
          <w:rFonts w:hint="eastAsia" w:ascii="宋体" w:hAnsi="宋体"/>
          <w:sz w:val="24"/>
          <w:lang w:val="en-US" w:eastAsia="zh-CN"/>
        </w:rPr>
        <w:t xml:space="preserve">2</w:t>
      </w:r>
      <w:r>
        <w:rPr>
          <w:rFonts w:hint="eastAsia" w:ascii="宋体" w:hAnsi="宋体"/>
          <w:sz w:val="24"/>
        </w:rPr>
        <w:t xml:space="preserve">月</w:t>
      </w:r>
      <w:r>
        <w:rPr>
          <w:rFonts w:hint="eastAsia" w:ascii="宋体" w:hAnsi="宋体"/>
          <w:sz w:val="24"/>
          <w:lang w:val="en-US" w:eastAsia="zh-CN"/>
        </w:rPr>
        <w:t xml:space="preserve">19</w:t>
      </w:r>
      <w:r>
        <w:rPr>
          <w:rFonts w:hint="eastAsia" w:ascii="宋体" w:hAnsi="宋体"/>
          <w:sz w:val="24"/>
        </w:rPr>
        <w:t xml:space="preserve">日9:30（北京时间）；</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10.3.远程CA解密时间：以开标时“苏采云”系统为准；</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10.4.开标地点：“苏采云”系统（网址：</w:t>
      </w:r>
      <w:r>
        <w:rPr>
          <w:rFonts w:hint="eastAsia" w:ascii="宋体" w:hAnsi="宋体"/>
          <w:sz w:val="24"/>
        </w:rPr>
        <w:fldChar w:fldCharType="begin"/>
      </w:r>
      <w:r>
        <w:rPr>
          <w:rFonts w:hint="eastAsia" w:ascii="宋体" w:hAnsi="宋体"/>
          <w:sz w:val="24"/>
        </w:rPr>
        <w:instrText xml:space="preserve"> HYPERLINK "http://jszfcg.jsczt.cn/）。" </w:instrText>
      </w:r>
      <w:r>
        <w:rPr>
          <w:rFonts w:hint="eastAsia" w:ascii="宋体" w:hAnsi="宋体"/>
          <w:sz w:val="24"/>
        </w:rPr>
        <w:fldChar w:fldCharType="separate"/>
      </w:r>
      <w:r>
        <w:rPr>
          <w:rStyle w:val="1102"/>
          <w:rFonts w:hint="eastAsia" w:ascii="宋体" w:hAnsi="宋体"/>
          <w:color w:val="000000"/>
          <w:sz w:val="24"/>
          <w:u w:val="none"/>
        </w:rPr>
        <w:t xml:space="preserve">http://jszfcg.jsczt.cn/）。</w:t>
      </w:r>
      <w:r>
        <w:rPr>
          <w:rFonts w:hint="eastAsia" w:ascii="宋体" w:hAnsi="宋体"/>
          <w:sz w:val="24"/>
        </w:rPr>
        <w:fldChar w:fldCharType="end"/>
      </w:r>
      <w:r>
        <w:rPr>
          <w:rFonts w:hint="eastAsia" w:ascii="宋体" w:hAnsi="宋体"/>
          <w:sz w:val="24"/>
        </w:rPr>
      </w:r>
      <w:r/>
    </w:p>
    <w:p>
      <w:pPr>
        <w:pStyle w:val="1000"/>
        <w:ind w:firstLine="480"/>
        <w:spacing w:line="360" w:lineRule="auto"/>
        <w:rPr>
          <w:rFonts w:hint="eastAsia" w:ascii="宋体" w:hAnsi="宋体"/>
          <w:b/>
          <w:bCs/>
          <w:sz w:val="24"/>
        </w:rPr>
      </w:pPr>
      <w:r>
        <w:rPr>
          <w:rFonts w:hint="eastAsia" w:ascii="宋体" w:hAnsi="宋体"/>
          <w:sz w:val="24"/>
        </w:rPr>
        <w:t xml:space="preserve">10.5.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rPr>
        <w:t xml:space="preserve">供应商应充分考虑到网络环境、网络带宽等风险因素，如因供应商自身原因造成的电子投标文件上传不成功由供应商自行承担全部责任。</w:t>
      </w:r>
      <w:r>
        <w:rPr>
          <w:rFonts w:hint="eastAsia" w:ascii="宋体" w:hAnsi="宋体"/>
          <w:b/>
          <w:bCs/>
          <w:sz w:val="24"/>
        </w:rPr>
      </w:r>
      <w:r/>
    </w:p>
    <w:p>
      <w:pPr>
        <w:pStyle w:val="1000"/>
        <w:ind w:firstLine="480"/>
        <w:spacing w:line="360" w:lineRule="auto"/>
        <w:rPr>
          <w:rFonts w:hint="eastAsia" w:ascii="宋体" w:hAnsi="宋体"/>
          <w:sz w:val="24"/>
        </w:rPr>
      </w:pPr>
      <w:r>
        <w:rPr>
          <w:rFonts w:hint="eastAsia" w:ascii="宋体" w:hAnsi="宋体"/>
          <w:sz w:val="24"/>
        </w:rPr>
        <w:t xml:space="preserve">10.6.线上参加开标（开启）会方式。供应商登录“苏采云”系统在平台首页点击“开标大厅”，进入江苏省政府采购一体化不见面开标（开启）大厅，在今日项目列表，点击项目，进入不见面开标系统。本项目为不见面开标项目，</w:t>
      </w:r>
      <w:r>
        <w:rPr>
          <w:rFonts w:hint="eastAsia" w:ascii="宋体" w:hAnsi="宋体"/>
          <w:b/>
          <w:bCs/>
          <w:sz w:val="24"/>
        </w:rPr>
        <w:t xml:space="preserve">开标阶段供应商在【供应商解密】环节必须使用 CA证书解密电子投标文件，如在系统规定的解密时间内未能完成解密的视为放弃投标。</w:t>
      </w:r>
      <w:r>
        <w:rPr>
          <w:rFonts w:hint="eastAsia" w:ascii="宋体" w:hAnsi="宋体"/>
          <w:sz w:val="24"/>
        </w:rPr>
      </w:r>
      <w:r/>
    </w:p>
    <w:p>
      <w:pPr>
        <w:pStyle w:val="1000"/>
        <w:ind w:firstLine="482"/>
        <w:spacing w:line="360" w:lineRule="auto"/>
        <w:rPr>
          <w:rFonts w:hint="eastAsia" w:ascii="宋体" w:hAnsi="宋体"/>
          <w:b/>
          <w:bCs/>
          <w:sz w:val="24"/>
        </w:rPr>
      </w:pPr>
      <w:r>
        <w:rPr>
          <w:rFonts w:hint="eastAsia" w:ascii="宋体" w:hAnsi="宋体"/>
          <w:b/>
          <w:bCs/>
          <w:sz w:val="24"/>
        </w:rPr>
        <w:t xml:space="preserve">请供应商确保电脑、系统及其他设备（视频输入输出设备等）无误，且开标直至项目结束始终保持系统在线状态。</w:t>
      </w:r>
      <w:r>
        <w:rPr>
          <w:rFonts w:hint="eastAsia" w:ascii="宋体" w:hAnsi="宋体"/>
          <w:b/>
          <w:bCs/>
          <w:sz w:val="24"/>
        </w:rPr>
      </w:r>
      <w:r/>
    </w:p>
    <w:p>
      <w:pPr>
        <w:pStyle w:val="1000"/>
        <w:ind w:firstLine="480"/>
        <w:spacing w:line="360" w:lineRule="auto"/>
        <w:rPr>
          <w:rFonts w:hint="eastAsia" w:ascii="宋体" w:hAnsi="宋体"/>
          <w:sz w:val="24"/>
        </w:rPr>
      </w:pPr>
      <w:r>
        <w:rPr>
          <w:rFonts w:hint="eastAsia" w:ascii="宋体" w:hAnsi="宋体"/>
          <w:sz w:val="24"/>
        </w:rPr>
        <w:t xml:space="preserve">11.公告期限</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12其他补充事宜</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12.1. 中标服务费：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12.</w:t>
      </w:r>
      <w:r>
        <w:rPr>
          <w:rFonts w:ascii="宋体" w:hAnsi="宋体"/>
          <w:sz w:val="24"/>
        </w:rPr>
        <w:t xml:space="preserve">2</w:t>
      </w:r>
      <w:r>
        <w:rPr>
          <w:rFonts w:hint="eastAsia" w:ascii="宋体" w:hAnsi="宋体"/>
          <w:sz w:val="24"/>
        </w:rPr>
        <w:t xml:space="preserve">. 供应商在参加政府采购活动时须遵守《昆山市政府采购供应商诚信管理办法》的相关规定；</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12.3</w:t>
      </w:r>
      <w:r>
        <w:rPr>
          <w:rFonts w:ascii="宋体" w:hAnsi="宋体"/>
          <w:sz w:val="24"/>
        </w:rPr>
        <w:t xml:space="preserve">.</w:t>
      </w:r>
      <w:r>
        <w:rPr>
          <w:rFonts w:hint="eastAsia" w:ascii="宋体" w:hAnsi="宋体"/>
          <w:sz w:val="24"/>
        </w:rPr>
        <w:t xml:space="preserve"> CA证书办理</w:t>
      </w:r>
      <w:r>
        <w:rPr>
          <w:rFonts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sz w:val="24"/>
        </w:rPr>
      </w:r>
      <w:r/>
    </w:p>
    <w:p>
      <w:pPr>
        <w:pStyle w:val="1000"/>
        <w:ind w:firstLine="420"/>
        <w:spacing w:line="360" w:lineRule="auto"/>
        <w:rPr>
          <w:rFonts w:ascii="宋体" w:hAnsi="宋体"/>
          <w:sz w:val="24"/>
        </w:rPr>
      </w:pPr>
      <w:r>
        <w:rPr>
          <w:rFonts w:hint="eastAsia" w:ascii="宋体" w:hAnsi="宋体"/>
          <w:sz w:val="24"/>
        </w:rPr>
        <w:t xml:space="preserve">12.4</w:t>
      </w:r>
      <w:r>
        <w:rPr>
          <w:rFonts w:ascii="宋体" w:hAnsi="宋体"/>
          <w:sz w:val="24"/>
        </w:rPr>
        <w:t xml:space="preserve">.</w:t>
      </w:r>
      <w:r>
        <w:rPr>
          <w:rFonts w:hint="eastAsia" w:ascii="宋体" w:hAnsi="宋体"/>
          <w:sz w:val="24"/>
        </w:rPr>
        <w:t xml:space="preserve">参与采购活动</w:t>
      </w:r>
      <w:r>
        <w:rPr>
          <w:rFonts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文件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sz w:val="24"/>
        </w:rPr>
      </w:r>
      <w:r/>
    </w:p>
    <w:p>
      <w:pPr>
        <w:pStyle w:val="1000"/>
        <w:ind w:firstLine="420"/>
        <w:spacing w:line="360" w:lineRule="auto"/>
        <w:rPr>
          <w:rFonts w:ascii="宋体" w:hAnsi="宋体"/>
          <w:b/>
          <w:bCs/>
          <w:sz w:val="24"/>
        </w:rPr>
      </w:pPr>
      <w:r>
        <w:rPr>
          <w:rFonts w:hint="eastAsia" w:ascii="宋体" w:hAnsi="宋体"/>
          <w:sz w:val="24"/>
        </w:rPr>
        <w:t xml:space="preserve">12.5</w:t>
      </w:r>
      <w:r>
        <w:rPr>
          <w:rFonts w:ascii="宋体" w:hAnsi="宋体"/>
          <w:sz w:val="24"/>
        </w:rPr>
        <w:t xml:space="preserve">.更正（补充）公告及附件的获取：</w:t>
      </w:r>
      <w:r>
        <w:rPr>
          <w:rFonts w:hint="eastAsia" w:ascii="宋体" w:hAnsi="宋体"/>
          <w:sz w:val="24"/>
        </w:rPr>
        <w:t xml:space="preserve">供应商</w:t>
      </w:r>
      <w:r>
        <w:rPr>
          <w:rFonts w:ascii="宋体" w:hAnsi="宋体"/>
          <w:sz w:val="24"/>
        </w:rPr>
        <w:t xml:space="preserve">应及时关注政府采购信息发布媒体上发布的更正（补充）公告，同时在“苏采云”系统中下载更正（补充）资料，如有遗漏（包括但不限于文件未下载或下载不完整），</w:t>
      </w:r>
      <w:r>
        <w:rPr>
          <w:rFonts w:ascii="宋体" w:hAnsi="宋体"/>
          <w:b/>
          <w:bCs/>
          <w:sz w:val="24"/>
        </w:rPr>
        <w:t xml:space="preserve">可能无法解密投标文件，由此所造成的投标失败或损失由</w:t>
      </w:r>
      <w:r>
        <w:rPr>
          <w:rFonts w:hint="eastAsia" w:ascii="宋体" w:hAnsi="宋体"/>
          <w:b/>
          <w:bCs/>
          <w:sz w:val="24"/>
        </w:rPr>
        <w:t xml:space="preserve">供应商</w:t>
      </w:r>
      <w:r>
        <w:rPr>
          <w:rFonts w:ascii="宋体" w:hAnsi="宋体"/>
          <w:b/>
          <w:bCs/>
          <w:sz w:val="24"/>
        </w:rPr>
        <w:t xml:space="preserve">自行负责。</w:t>
      </w:r>
      <w:r>
        <w:rPr>
          <w:rFonts w:ascii="宋体" w:hAnsi="宋体"/>
          <w:b/>
          <w:bCs/>
          <w:sz w:val="24"/>
        </w:rPr>
      </w:r>
      <w:r/>
    </w:p>
    <w:p>
      <w:pPr>
        <w:pStyle w:val="1000"/>
        <w:ind w:firstLine="420"/>
        <w:spacing w:line="360" w:lineRule="auto"/>
        <w:rPr>
          <w:rFonts w:hint="eastAsia" w:ascii="宋体" w:hAnsi="宋体"/>
          <w:sz w:val="24"/>
        </w:rPr>
      </w:pPr>
      <w:r>
        <w:rPr>
          <w:rFonts w:hint="eastAsia" w:ascii="宋体" w:hAnsi="宋体"/>
          <w:sz w:val="24"/>
        </w:rPr>
        <w:t xml:space="preserve">12.6.电子开标准备</w:t>
      </w:r>
      <w:r>
        <w:rPr>
          <w:rFonts w:hint="eastAsia" w:ascii="宋体" w:hAnsi="宋体"/>
          <w:sz w:val="24"/>
        </w:rPr>
      </w:r>
      <w:r/>
    </w:p>
    <w:p>
      <w:pPr>
        <w:pStyle w:val="1000"/>
        <w:ind w:firstLine="420"/>
        <w:spacing w:line="360" w:lineRule="auto"/>
        <w:rPr>
          <w:rFonts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在系统操作过程中如有疑问，请按以下方式联系：</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注册咨询：18261002950；</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CA技术咨询电话：400-608-6099；</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签章使用问题：025-83633811、025-83633812、15380932027、15371015030；</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系统使用指导与咨询：联系电话：18261002950；QQ：3048755361、1315179389、895706745。</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昆山市财政局监督电话：0512-57310854。</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13. 联系事项：</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13.1. 采购人：昆山市市场监督管理局</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地址：昆山市昆北路4号</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联系人：戴老师     </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联系电话：0512-57501875</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13.2. 招标代理机构名称：江苏中食信企业管理咨询有限公司</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地址：南京市玄武区珠江路688号卓越名座723室</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联系人：孙工      </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联系电话：025-84724903 </w:t>
      </w:r>
      <w:r>
        <w:rPr>
          <w:rFonts w:ascii="宋体" w:hAnsi="宋体"/>
          <w:sz w:val="24"/>
        </w:rPr>
        <w:t xml:space="preserve">   </w:t>
      </w:r>
      <w:r>
        <w:rPr>
          <w:rFonts w:ascii="宋体" w:hAnsi="宋体"/>
          <w:sz w:val="24"/>
        </w:rPr>
      </w:r>
      <w:r/>
    </w:p>
    <w:p>
      <w:pPr>
        <w:pStyle w:val="1000"/>
        <w:ind w:firstLine="480"/>
        <w:spacing w:line="360" w:lineRule="auto"/>
        <w:rPr>
          <w:rFonts w:hint="eastAsia" w:ascii="宋体" w:hAnsi="宋体"/>
          <w:sz w:val="24"/>
        </w:rPr>
      </w:pPr>
      <w:r/>
      <w:bookmarkStart w:id="5" w:name="_Toc90641686"/>
      <w:r/>
      <w:bookmarkStart w:id="6" w:name="_Toc120882586"/>
      <w:r/>
      <w:bookmarkStart w:id="7" w:name="_Toc359921167"/>
      <w:r>
        <w:rPr>
          <w:rFonts w:hint="eastAsia" w:ascii="宋体" w:hAnsi="宋体"/>
          <w:sz w:val="24"/>
        </w:rPr>
        <w:t xml:space="preserve">14.投标人中标后注意事项</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14.1.投标人在中标后须在一个工作日内将《中标信息》与《报价表》（word档）以及小微企业声明函（如有）发至379960567@qq.com邮箱，联系电话：025-84724903；</w:t>
      </w:r>
      <w:r>
        <w:rPr>
          <w:rFonts w:hint="eastAsia" w:ascii="宋体" w:hAnsi="宋体"/>
          <w:sz w:val="24"/>
        </w:rPr>
      </w:r>
      <w:r/>
    </w:p>
    <w:p>
      <w:pPr>
        <w:pStyle w:val="1000"/>
        <w:ind w:firstLine="480"/>
        <w:spacing w:line="360" w:lineRule="auto"/>
        <w:rPr>
          <w:rFonts w:hint="eastAsia" w:ascii="宋体" w:hAnsi="宋体" w:eastAsia="宋体"/>
          <w:sz w:val="24"/>
          <w:lang w:eastAsia="zh-CN"/>
        </w:rPr>
      </w:pPr>
      <w:r>
        <w:rPr>
          <w:rFonts w:hint="eastAsia" w:ascii="宋体" w:hAnsi="宋体"/>
          <w:sz w:val="24"/>
        </w:rPr>
        <w:t xml:space="preserve">14.2中标公告公示期满后，中标人可在苏采云系统内完成合同下载和签订，具体操作详见《苏采云系统供应商操作手册》</w:t>
      </w:r>
      <w:r>
        <w:rPr>
          <w:rFonts w:hint="eastAsia" w:ascii="宋体" w:hAnsi="宋体"/>
          <w:sz w:val="24"/>
          <w:lang w:eastAsia="zh-CN"/>
        </w:rPr>
        <w:t xml:space="preserve">。</w:t>
      </w:r>
      <w:r>
        <w:rPr>
          <w:rFonts w:hint="eastAsia" w:ascii="宋体" w:hAnsi="宋体" w:eastAsia="宋体"/>
          <w:sz w:val="24"/>
          <w:lang w:eastAsia="zh-CN"/>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sz w:val="24"/>
          <w:szCs w:val="24"/>
        </w:rPr>
      </w:pPr>
      <w:r>
        <w:rPr>
          <w:rFonts w:hint="eastAsia"/>
          <w:sz w:val="24"/>
          <w:szCs w:val="24"/>
        </w:rPr>
      </w:r>
      <w:r/>
    </w:p>
    <w:p>
      <w:pPr>
        <w:pStyle w:val="1086"/>
        <w:rPr>
          <w:rFonts w:hint="eastAsia" w:ascii="黑体" w:hAnsi="黑体" w:eastAsia="黑体" w:cs="黑体"/>
          <w:b w:val="0"/>
          <w:bCs w:val="0"/>
        </w:rPr>
      </w:pPr>
      <w:r/>
      <w:bookmarkStart w:id="8" w:name="_Toc3573"/>
      <w:r/>
      <w:bookmarkStart w:id="9" w:name="_Toc31123"/>
      <w:r>
        <w:rPr>
          <w:rFonts w:hint="eastAsia" w:ascii="黑体" w:hAnsi="黑体" w:eastAsia="黑体" w:cs="黑体"/>
          <w:b w:val="0"/>
          <w:bCs w:val="0"/>
        </w:rPr>
        <w:t xml:space="preserve">第二章  投标人须知</w:t>
      </w:r>
      <w:bookmarkEnd w:id="5"/>
      <w:r/>
      <w:bookmarkEnd w:id="6"/>
      <w:r/>
      <w:bookmarkEnd w:id="7"/>
      <w:r/>
      <w:bookmarkEnd w:id="8"/>
      <w:r/>
      <w:bookmarkEnd w:id="9"/>
      <w:r>
        <w:rPr>
          <w:rFonts w:hint="eastAsia" w:ascii="黑体" w:hAnsi="黑体" w:eastAsia="黑体" w:cs="黑体"/>
          <w:b w:val="0"/>
          <w:bCs w:val="0"/>
        </w:rPr>
      </w:r>
      <w:r/>
    </w:p>
    <w:p>
      <w:pPr>
        <w:pStyle w:val="1000"/>
        <w:spacing w:line="360" w:lineRule="auto"/>
        <w:rPr>
          <w:rFonts w:ascii="宋体" w:hAnsi="宋体" w:cs="Arial"/>
          <w:b/>
          <w:sz w:val="24"/>
        </w:rPr>
      </w:pPr>
      <w:r>
        <w:rPr>
          <w:rFonts w:hint="eastAsia" w:ascii="宋体" w:hAnsi="宋体" w:cs="Arial"/>
          <w:b/>
          <w:sz w:val="24"/>
        </w:rPr>
        <w:t xml:space="preserve">一．说明和释义</w:t>
      </w:r>
      <w:r>
        <w:rPr>
          <w:rFonts w:ascii="宋体" w:hAnsi="宋体" w:cs="Arial"/>
          <w:b/>
          <w:sz w:val="24"/>
        </w:rPr>
      </w:r>
      <w:r/>
    </w:p>
    <w:p>
      <w:pPr>
        <w:pStyle w:val="1000"/>
        <w:numPr>
          <w:ilvl w:val="0"/>
          <w:numId w:val="2"/>
        </w:numPr>
        <w:ind w:left="850" w:hanging="850"/>
        <w:spacing w:line="360" w:lineRule="auto"/>
        <w:rPr>
          <w:rFonts w:hint="eastAsia" w:ascii="宋体" w:hAnsi="宋体" w:cs="Arial"/>
          <w:b/>
          <w:sz w:val="24"/>
        </w:rPr>
      </w:pPr>
      <w:r>
        <w:rPr>
          <w:rFonts w:hint="eastAsia" w:ascii="宋体" w:hAnsi="宋体" w:cs="Arial"/>
          <w:b/>
          <w:sz w:val="24"/>
        </w:rPr>
        <w:t xml:space="preserve">说明</w:t>
      </w:r>
      <w:r>
        <w:rPr>
          <w:rFonts w:hint="eastAsia" w:ascii="宋体" w:hAnsi="宋体" w:cs="Arial"/>
          <w:b/>
          <w:sz w:val="24"/>
        </w:rPr>
      </w:r>
      <w:r/>
    </w:p>
    <w:p>
      <w:pPr>
        <w:pStyle w:val="1000"/>
        <w:numPr>
          <w:ilvl w:val="1"/>
          <w:numId w:val="3"/>
        </w:numPr>
        <w:ind w:firstLine="480"/>
        <w:spacing w:line="360" w:lineRule="auto"/>
        <w:rPr>
          <w:rFonts w:hint="eastAsia" w:ascii="宋体" w:hAnsi="宋体" w:cs="Arial"/>
          <w:sz w:val="24"/>
        </w:rPr>
      </w:pPr>
      <w:r>
        <w:rPr>
          <w:rFonts w:hint="eastAsia" w:ascii="宋体" w:hAnsi="宋体" w:cs="Arial"/>
          <w:sz w:val="24"/>
        </w:rPr>
        <w:t xml:space="preserve">本招标文件仅适用于</w:t>
      </w:r>
      <w:bookmarkStart w:id="10" w:name="_Hlk120539850"/>
      <w:r>
        <w:rPr>
          <w:rFonts w:hint="eastAsia" w:ascii="宋体" w:hAnsi="宋体" w:cs="Arial"/>
          <w:sz w:val="24"/>
        </w:rPr>
        <w:t xml:space="preserve">江苏中食信企业管理咨询有限公司</w:t>
      </w:r>
      <w:bookmarkEnd w:id="10"/>
      <w:r>
        <w:rPr>
          <w:rFonts w:hint="eastAsia" w:ascii="宋体" w:hAnsi="宋体" w:cs="Arial"/>
          <w:sz w:val="24"/>
        </w:rPr>
        <w:t xml:space="preserve">组织的招标活动。</w:t>
      </w:r>
      <w:r>
        <w:rPr>
          <w:rFonts w:hint="eastAsia" w:ascii="宋体" w:hAnsi="宋体" w:cs="Arial"/>
          <w:sz w:val="24"/>
        </w:rPr>
      </w:r>
      <w:r/>
    </w:p>
    <w:p>
      <w:pPr>
        <w:pStyle w:val="1000"/>
        <w:numPr>
          <w:ilvl w:val="1"/>
          <w:numId w:val="3"/>
        </w:numPr>
        <w:ind w:firstLine="480"/>
        <w:spacing w:line="360" w:lineRule="auto"/>
        <w:rPr>
          <w:rFonts w:hint="eastAsia" w:ascii="宋体" w:hAnsi="宋体" w:cs="Arial"/>
          <w:sz w:val="24"/>
        </w:rPr>
      </w:pPr>
      <w:r>
        <w:rPr>
          <w:rFonts w:hint="eastAsia" w:ascii="宋体" w:hAnsi="宋体" w:cs="Arial"/>
          <w:sz w:val="24"/>
        </w:rPr>
        <w:t xml:space="preserve">本次招标活动及因本次招标产生的合同受中国法律制约和保护。</w:t>
      </w:r>
      <w:r>
        <w:rPr>
          <w:rFonts w:hint="eastAsia" w:ascii="宋体" w:hAnsi="宋体" w:cs="Arial"/>
          <w:sz w:val="24"/>
        </w:rPr>
      </w:r>
      <w:r/>
    </w:p>
    <w:p>
      <w:pPr>
        <w:pStyle w:val="1000"/>
        <w:numPr>
          <w:ilvl w:val="1"/>
          <w:numId w:val="3"/>
        </w:numPr>
        <w:ind w:firstLine="480"/>
        <w:spacing w:line="360" w:lineRule="auto"/>
        <w:rPr>
          <w:rFonts w:hint="eastAsia" w:ascii="宋体" w:hAnsi="宋体" w:cs="Arial"/>
          <w:sz w:val="24"/>
        </w:rPr>
      </w:pPr>
      <w:r>
        <w:rPr>
          <w:rFonts w:hint="eastAsia" w:ascii="宋体" w:hAnsi="宋体" w:cs="Arial"/>
          <w:sz w:val="24"/>
        </w:rPr>
        <w:t xml:space="preserve">本招标文件的解释权属于江苏中食信企业管理咨询有限公司。</w:t>
      </w:r>
      <w:r>
        <w:rPr>
          <w:rFonts w:hint="eastAsia" w:ascii="宋体" w:hAnsi="宋体" w:cs="Arial"/>
          <w:sz w:val="24"/>
        </w:rPr>
      </w:r>
      <w:r/>
    </w:p>
    <w:p>
      <w:pPr>
        <w:pStyle w:val="1000"/>
        <w:numPr>
          <w:ilvl w:val="0"/>
          <w:numId w:val="2"/>
        </w:numPr>
        <w:spacing w:line="360" w:lineRule="auto"/>
        <w:rPr>
          <w:rFonts w:hint="eastAsia" w:ascii="宋体" w:hAnsi="宋体" w:cs="Arial"/>
          <w:b/>
          <w:sz w:val="24"/>
        </w:rPr>
      </w:pPr>
      <w:r>
        <w:rPr>
          <w:rFonts w:hint="eastAsia" w:ascii="宋体" w:hAnsi="宋体" w:cs="Arial"/>
          <w:b/>
          <w:sz w:val="24"/>
        </w:rPr>
        <w:t xml:space="preserve">词语释义</w:t>
      </w:r>
      <w:r>
        <w:rPr>
          <w:rFonts w:hint="eastAsia"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2.1. 招标人：提出招标项目、进行招标的法人或者其他组织。</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2.2. 投标人：经认定有资格响应招标，参加投标竞争的法人或其他组织和自然人。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 响应：投标人根据招标人或招标人发布的招标文件，编制投标文件并按规定投标的行为。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 合同：采供双方根据招标文件和中标的投标文件及中标通知书规定的内容签</w:t>
      </w:r>
      <w:r>
        <w:rPr>
          <w:rFonts w:hint="eastAsia" w:ascii="宋体" w:hAnsi="宋体" w:cs="Arial"/>
          <w:sz w:val="24"/>
        </w:rPr>
      </w:r>
      <w:r/>
    </w:p>
    <w:p>
      <w:pPr>
        <w:pStyle w:val="1000"/>
        <w:spacing w:line="360" w:lineRule="auto"/>
        <w:rPr>
          <w:rFonts w:hint="eastAsia" w:ascii="宋体" w:hAnsi="宋体" w:cs="Arial"/>
          <w:sz w:val="24"/>
        </w:rPr>
      </w:pPr>
      <w:r>
        <w:rPr>
          <w:rFonts w:hint="eastAsia" w:ascii="宋体" w:hAnsi="宋体" w:cs="Arial"/>
          <w:sz w:val="24"/>
        </w:rPr>
        <w:t xml:space="preserve">的以书面形式所达成的协议，包括所有的附件、附录和构成协议的所有文件。</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2.5. 甲方（采购人）：合同中明确规定的实际购买货物和服务的法人或其他组织和自然人。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 乙方（供应商）：合同中规定的向采购人提供货物和服务的法人或其他组织和自然人。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2.7. 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2.8. 知识产权：指专利权、商标权、著作权等无形资产专有权的统称。</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2.9. 天：日历日。</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2.10. 交货地点：合同中明确约定的乙方提交的货物和服务最终到达地点。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2.11. 合同价款：根据合同规定，乙方在正确地履行合同义务后甲方应支付给乙方的价款。</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2.12. 产地：货物开采、生长、生产、最终制造、加工或提供服务的来源地。</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2.13. 不可抗力：不能预见、不能避免并且不能克服的客观情况。</w:t>
      </w:r>
      <w:r>
        <w:rPr>
          <w:rFonts w:hint="eastAsia" w:ascii="宋体" w:hAnsi="宋体" w:cs="Arial"/>
          <w:sz w:val="24"/>
        </w:rPr>
      </w:r>
      <w:r/>
    </w:p>
    <w:p>
      <w:pPr>
        <w:pStyle w:val="1000"/>
        <w:numPr>
          <w:ilvl w:val="0"/>
          <w:numId w:val="2"/>
        </w:numPr>
        <w:spacing w:line="360" w:lineRule="auto"/>
        <w:rPr>
          <w:rFonts w:hint="eastAsia" w:ascii="宋体" w:hAnsi="宋体" w:cs="Arial"/>
          <w:b/>
          <w:sz w:val="24"/>
        </w:rPr>
      </w:pPr>
      <w:r>
        <w:rPr>
          <w:rFonts w:hint="eastAsia" w:ascii="宋体" w:hAnsi="宋体" w:cs="Arial"/>
          <w:b/>
          <w:sz w:val="24"/>
        </w:rPr>
        <w:t xml:space="preserve">政策功能</w:t>
      </w:r>
      <w:r>
        <w:rPr>
          <w:rFonts w:hint="eastAsia"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3.1. 对于专门面向中小企业或小型、微型企业的采购包，只面向中小企业或小型、微型企业采购。对于非专门面向中小企业的采购包，对小型和微型企业提供的服务报价价格给20%的扣除，用扣除后的价格参与评审。</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3.2. ★残疾人福利性单位及监狱企业视同小型企业[需提供残疾人福利性单位声明函（格式见第三章）及监狱企业证明文件]，享受评审中价格扣除等促进中小企业发展的政府采购政策。</w:t>
      </w:r>
      <w:r>
        <w:rPr>
          <w:rFonts w:hint="eastAsia" w:ascii="宋体" w:hAnsi="宋体" w:cs="Arial"/>
          <w:sz w:val="24"/>
        </w:rPr>
      </w:r>
      <w:r/>
    </w:p>
    <w:p>
      <w:pPr>
        <w:pStyle w:val="1000"/>
        <w:spacing w:line="360" w:lineRule="auto"/>
        <w:rPr>
          <w:rFonts w:ascii="宋体" w:hAnsi="宋体" w:cs="Arial"/>
          <w:b/>
          <w:sz w:val="24"/>
        </w:rPr>
      </w:pPr>
      <w:r>
        <w:rPr>
          <w:rFonts w:hint="eastAsia" w:ascii="黑体" w:hAnsi="黑体" w:eastAsia="黑体" w:cs="Arial"/>
          <w:sz w:val="24"/>
        </w:rPr>
        <w:t xml:space="preserve">二. </w:t>
      </w:r>
      <w:r>
        <w:rPr>
          <w:rFonts w:hint="eastAsia" w:ascii="宋体" w:hAnsi="宋体" w:cs="Arial"/>
          <w:b/>
          <w:sz w:val="24"/>
        </w:rPr>
        <w:t xml:space="preserve">投标人</w:t>
      </w:r>
      <w:r>
        <w:rPr>
          <w:rFonts w:ascii="宋体" w:hAnsi="宋体" w:cs="Arial"/>
          <w:b/>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合格投标人的范围</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4.1. 详见“第一章投标邀请函”中投标人要求。</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投标委托</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5.1. 如投标人代表不是法定代表人，须持有《法定代表人授权委托书》（格式见第三章）。</w:t>
      </w:r>
      <w:r>
        <w:rPr>
          <w:rFonts w:hint="eastAsia" w:ascii="宋体" w:hAnsi="宋体" w:cs="Arial"/>
          <w:sz w:val="24"/>
        </w:rPr>
      </w:r>
      <w:r/>
    </w:p>
    <w:p>
      <w:pPr>
        <w:pStyle w:val="1000"/>
        <w:numPr>
          <w:ilvl w:val="0"/>
          <w:numId w:val="2"/>
        </w:numPr>
        <w:ind w:left="210"/>
        <w:spacing w:line="360" w:lineRule="auto"/>
        <w:rPr>
          <w:rFonts w:hint="eastAsia" w:ascii="宋体" w:hAnsi="宋体" w:cs="Arial"/>
          <w:sz w:val="24"/>
        </w:rPr>
      </w:pPr>
      <w:r>
        <w:rPr>
          <w:rFonts w:hint="eastAsia" w:ascii="宋体" w:hAnsi="宋体" w:cs="Arial"/>
          <w:b/>
          <w:sz w:val="24"/>
        </w:rPr>
        <w:t xml:space="preserve">投标费用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6.1. 无论投标过程中的做法和结果如何，投标人自行承担所有与参加投标有关的全部费用。</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联合投标</w:t>
      </w:r>
      <w:r>
        <w:rPr>
          <w:rFonts w:ascii="宋体" w:hAnsi="宋体" w:cs="Arial"/>
          <w:b/>
          <w:sz w:val="24"/>
        </w:rPr>
      </w:r>
      <w:r/>
    </w:p>
    <w:p>
      <w:pPr>
        <w:pStyle w:val="1000"/>
        <w:ind w:firstLine="480"/>
        <w:spacing w:line="360" w:lineRule="auto"/>
        <w:rPr>
          <w:rFonts w:ascii="宋体" w:hAnsi="宋体" w:cs="Arial"/>
          <w:sz w:val="24"/>
        </w:rPr>
      </w:pPr>
      <w:r>
        <w:rPr>
          <w:rFonts w:hint="eastAsia" w:ascii="宋体" w:hAnsi="宋体" w:cs="Arial"/>
          <w:sz w:val="24"/>
        </w:rPr>
        <w:t xml:space="preserve">7.1.本项目不接受联合体投标。</w:t>
      </w:r>
      <w:r>
        <w:rPr>
          <w:rFonts w:ascii="宋体" w:hAnsi="宋体" w:cs="Arial"/>
          <w:sz w:val="24"/>
        </w:rPr>
      </w:r>
      <w:r/>
    </w:p>
    <w:p>
      <w:pPr>
        <w:pStyle w:val="1000"/>
        <w:spacing w:line="360" w:lineRule="auto"/>
        <w:rPr>
          <w:rFonts w:ascii="宋体" w:hAnsi="宋体" w:cs="Arial"/>
          <w:b/>
          <w:sz w:val="24"/>
        </w:rPr>
      </w:pPr>
      <w:r>
        <w:rPr>
          <w:rFonts w:hint="eastAsia" w:ascii="黑体" w:hAnsi="黑体" w:eastAsia="黑体" w:cs="Arial"/>
          <w:bCs/>
          <w:sz w:val="24"/>
        </w:rPr>
        <w:t xml:space="preserve">三.</w:t>
      </w:r>
      <w:r>
        <w:rPr>
          <w:rFonts w:hint="eastAsia" w:ascii="宋体" w:hAnsi="宋体" w:cs="Arial"/>
          <w:b/>
          <w:sz w:val="24"/>
        </w:rPr>
        <w:t xml:space="preserve">招标文件的说明</w:t>
      </w:r>
      <w:r>
        <w:rPr>
          <w:rFonts w:ascii="宋体" w:hAnsi="宋体" w:cs="Arial"/>
          <w:b/>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招标文件</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8.1. 招标文件由招标文件总目录所列内容组成。投标人应详细阅读招标文件的全部内容。不按招标文件的要求提供的投标文件和资料，可能导致投标被拒绝。</w:t>
      </w:r>
      <w:r>
        <w:rPr>
          <w:rFonts w:hint="eastAsia" w:ascii="宋体" w:hAnsi="宋体" w:cs="Arial"/>
          <w:sz w:val="24"/>
        </w:rPr>
      </w:r>
      <w:r/>
    </w:p>
    <w:p>
      <w:pPr>
        <w:pStyle w:val="1000"/>
        <w:numPr>
          <w:ilvl w:val="0"/>
          <w:numId w:val="2"/>
        </w:numPr>
        <w:ind w:left="210"/>
        <w:spacing w:line="360" w:lineRule="auto"/>
        <w:rPr>
          <w:rFonts w:hint="eastAsia" w:ascii="宋体" w:hAnsi="宋体" w:cs="Arial"/>
          <w:b/>
          <w:sz w:val="24"/>
        </w:rPr>
      </w:pPr>
      <w:r>
        <w:rPr>
          <w:rFonts w:hint="eastAsia" w:ascii="宋体" w:hAnsi="宋体" w:cs="Arial"/>
          <w:b/>
          <w:sz w:val="24"/>
        </w:rPr>
        <w:t xml:space="preserve">招标文件的澄清</w:t>
      </w:r>
      <w:r>
        <w:rPr>
          <w:rFonts w:hint="eastAsia"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9.1. 投标人在获取招标文件后，若有疑问，应于提交投标文件截止时间前，向采购代理机构提出询问，采购代理机构将按规定予以答复。</w:t>
      </w:r>
      <w:r>
        <w:rPr>
          <w:rFonts w:hint="eastAsia" w:ascii="宋体" w:hAnsi="宋体" w:cs="Arial"/>
          <w:sz w:val="24"/>
        </w:rPr>
      </w:r>
      <w:r/>
    </w:p>
    <w:p>
      <w:pPr>
        <w:pStyle w:val="1000"/>
        <w:numPr>
          <w:ilvl w:val="0"/>
          <w:numId w:val="2"/>
        </w:numPr>
        <w:ind w:left="210"/>
        <w:spacing w:line="360" w:lineRule="auto"/>
        <w:rPr>
          <w:rFonts w:hint="eastAsia" w:ascii="宋体" w:hAnsi="宋体" w:cs="Arial"/>
          <w:b/>
          <w:sz w:val="24"/>
        </w:rPr>
      </w:pPr>
      <w:r>
        <w:rPr>
          <w:rFonts w:hint="eastAsia" w:ascii="宋体" w:hAnsi="宋体" w:cs="Arial"/>
          <w:b/>
          <w:sz w:val="24"/>
        </w:rPr>
        <w:t xml:space="preserve">招标文件的修改</w:t>
      </w:r>
      <w:r>
        <w:rPr>
          <w:rFonts w:hint="eastAsia"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10.1. 在网上投标截止时间前，招标代理人有权在出于实际需要或澄清投标人问题的情况下，以补充文件的形式对招标文件进行修改。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10.2. 招标代理人对招标文件的修改，将以更正公告形式发布于政府采购信息发布媒体上，敬请投标人及时查询。更正内容作为招标文件的组成部分，对所有投标人具有约束力。</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10.3. 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10.4. 供应商应在投标截止时间前关注原采购信息发布媒体上有关本招标项目有无变更公告。</w:t>
      </w:r>
      <w:r>
        <w:rPr>
          <w:rFonts w:hint="eastAsia" w:ascii="宋体" w:hAnsi="宋体" w:cs="Arial"/>
          <w:sz w:val="24"/>
        </w:rPr>
      </w:r>
      <w:r/>
    </w:p>
    <w:p>
      <w:pPr>
        <w:pStyle w:val="1000"/>
        <w:numPr>
          <w:ilvl w:val="0"/>
          <w:numId w:val="2"/>
        </w:numPr>
        <w:ind w:left="210"/>
        <w:spacing w:line="360" w:lineRule="auto"/>
        <w:rPr>
          <w:rFonts w:hint="eastAsia" w:ascii="宋体" w:hAnsi="宋体" w:cs="Arial"/>
          <w:sz w:val="24"/>
        </w:rPr>
      </w:pPr>
      <w:r>
        <w:rPr>
          <w:rFonts w:hint="eastAsia" w:ascii="宋体" w:hAnsi="宋体" w:cs="Arial"/>
          <w:b/>
          <w:sz w:val="24"/>
        </w:rPr>
        <w:t xml:space="preserve">质疑</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11.1. 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11.2. 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11.3. 质疑必须以参加投标供应商法定代表人或授权代表（投标文件中所确定的）原件送达的方式提交，否则，招标代理人有权不予受理。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11.4. 上述应知其权益受到损害之日是指：</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11.4.1. 对招标文件提出质疑的，为招标文件公告期限届满之日起计算；</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11.4.2. 对采购过程提出质疑的，自采购程序环节结束之日起计算；</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11.4.3. 对中标结果提出质疑的，自中标结果公告期限届满之日起计算。</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 质疑文件应包括以下主要内容，并按照“谁主张、谁举证”的原则，附上相关证明材料。否则，招标代理人或采购人不予受理：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11.5.1. 供应商的姓名或者名称、地址、邮编、联系人及联系电话；</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11.5.2. 质疑项目的名称、编号；</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11.5.3. 具体、明确的质疑事项和与质疑事项相关的请求；</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11.5.4. 事实依据；</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11.5.5. 必要的法律依据；</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11.5.6. 提出质疑的日期。</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11.6. 供应商为自然人的，应当由本人签字；供应商为法人或者其他组织的，应当由法定代表人、主要负责人，或者其授权代表签字或者盖章，并加盖公章。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11.7. 被质疑人在收到供应商的书面质疑后将及时组织调查核实，在七个工作日内作出答复，如对招标文件进行必要的澄清或者修改的，参照本须知“招标文件的修改”条款执行。</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11.8.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11.9. 供应商“依法获取采购文件”的方式为供应商进行网上报名后在报名系统中自行下载采购文件，并打印、保留《投标供应商确认函》，质疑时与质疑函一并提交。</w:t>
      </w:r>
      <w:r>
        <w:rPr>
          <w:rFonts w:hint="eastAsia" w:ascii="宋体" w:hAnsi="宋体" w:cs="Arial"/>
          <w:sz w:val="24"/>
        </w:rPr>
      </w:r>
      <w:r/>
    </w:p>
    <w:p>
      <w:pPr>
        <w:pStyle w:val="1000"/>
        <w:spacing w:line="360" w:lineRule="auto"/>
        <w:rPr>
          <w:rFonts w:ascii="宋体" w:hAnsi="宋体" w:cs="Arial"/>
          <w:b/>
          <w:sz w:val="24"/>
        </w:rPr>
      </w:pPr>
      <w:r>
        <w:rPr>
          <w:rFonts w:hint="eastAsia" w:ascii="宋体" w:hAnsi="宋体" w:cs="Arial"/>
          <w:b/>
          <w:sz w:val="24"/>
        </w:rPr>
        <w:t xml:space="preserve">四. 投标文件说明</w:t>
      </w:r>
      <w:r>
        <w:rPr>
          <w:rFonts w:ascii="宋体" w:hAnsi="宋体" w:cs="Arial"/>
          <w:b/>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投标文件计量单位和使用文字</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12.1. 投标文件中所使用的计量单位，除招标文件中有特殊要求外，应采用国家法定计量单位。</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12.2. 投标文件应使用中文编制，投标文件中必须使用其他文字的，必须附有中文译本。对于未附有中文译本和中文译本不准确的投标文件，由此引起对投标人不利后果的，招标代理人概不负责。</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电子投标文件的组成和顺序</w:t>
      </w:r>
      <w:r>
        <w:rPr>
          <w:rFonts w:ascii="宋体" w:hAnsi="宋体" w:cs="Arial"/>
          <w:b/>
          <w:sz w:val="24"/>
        </w:rPr>
      </w:r>
      <w:r/>
    </w:p>
    <w:p>
      <w:pPr>
        <w:pStyle w:val="1000"/>
        <w:ind w:firstLine="482"/>
        <w:spacing w:line="360" w:lineRule="auto"/>
        <w:rPr>
          <w:rFonts w:hint="eastAsia" w:ascii="宋体" w:hAnsi="宋体"/>
          <w:b/>
          <w:sz w:val="24"/>
        </w:rPr>
      </w:pPr>
      <w:r>
        <w:rPr>
          <w:rFonts w:hint="eastAsia" w:ascii="宋体" w:hAnsi="宋体"/>
          <w:b/>
          <w:sz w:val="24"/>
        </w:rPr>
        <w:t xml:space="preserve">13.1. 封面</w:t>
      </w:r>
      <w:r>
        <w:rPr>
          <w:rFonts w:hint="eastAsia" w:ascii="宋体" w:hAnsi="宋体"/>
          <w:b/>
          <w:sz w:val="24"/>
        </w:rPr>
      </w:r>
      <w:r/>
    </w:p>
    <w:p>
      <w:pPr>
        <w:pStyle w:val="1000"/>
        <w:ind w:firstLine="482"/>
        <w:spacing w:line="360" w:lineRule="auto"/>
        <w:rPr>
          <w:rFonts w:hint="eastAsia" w:ascii="宋体" w:hAnsi="宋体"/>
          <w:b/>
          <w:sz w:val="24"/>
        </w:rPr>
      </w:pPr>
      <w:r>
        <w:rPr>
          <w:rFonts w:hint="eastAsia" w:ascii="宋体" w:hAnsi="宋体"/>
          <w:b/>
          <w:sz w:val="24"/>
        </w:rPr>
        <w:t xml:space="preserve">13.2. 目录</w:t>
      </w:r>
      <w:r>
        <w:rPr>
          <w:rFonts w:hint="eastAsia" w:ascii="宋体" w:hAnsi="宋体"/>
          <w:b/>
          <w:sz w:val="24"/>
        </w:rPr>
      </w:r>
      <w:r/>
    </w:p>
    <w:p>
      <w:pPr>
        <w:pStyle w:val="1000"/>
        <w:ind w:firstLine="482"/>
        <w:spacing w:line="360" w:lineRule="auto"/>
        <w:rPr>
          <w:rFonts w:hint="eastAsia" w:ascii="宋体" w:hAnsi="宋体"/>
          <w:b/>
          <w:sz w:val="24"/>
        </w:rPr>
      </w:pPr>
      <w:r>
        <w:rPr>
          <w:rFonts w:hint="eastAsia" w:ascii="宋体" w:hAnsi="宋体"/>
          <w:b/>
          <w:sz w:val="24"/>
        </w:rPr>
        <w:t xml:space="preserve">13.3. 开标一览表（格式见第三章）</w:t>
      </w:r>
      <w:r>
        <w:rPr>
          <w:rFonts w:hint="eastAsia" w:ascii="宋体" w:hAnsi="宋体"/>
          <w:b/>
          <w:sz w:val="24"/>
        </w:rPr>
      </w:r>
      <w:r/>
    </w:p>
    <w:p>
      <w:pPr>
        <w:pStyle w:val="1000"/>
        <w:ind w:firstLine="482"/>
        <w:spacing w:line="360" w:lineRule="auto"/>
        <w:rPr>
          <w:rFonts w:ascii="宋体" w:hAnsi="宋体"/>
          <w:b/>
          <w:sz w:val="24"/>
        </w:rPr>
      </w:pPr>
      <w:r>
        <w:rPr>
          <w:rFonts w:hint="eastAsia" w:ascii="宋体" w:hAnsi="宋体"/>
          <w:b/>
          <w:sz w:val="24"/>
        </w:rPr>
        <w:t xml:space="preserve">13.4</w:t>
      </w:r>
      <w:r>
        <w:rPr>
          <w:rFonts w:ascii="宋体" w:hAnsi="宋体"/>
          <w:b/>
          <w:sz w:val="24"/>
        </w:rPr>
        <w:t xml:space="preserve">.</w:t>
      </w:r>
      <w:r>
        <w:rPr>
          <w:rFonts w:hint="eastAsia" w:ascii="宋体" w:hAnsi="宋体"/>
          <w:b/>
          <w:sz w:val="24"/>
        </w:rPr>
        <w:t xml:space="preserve"> 资格审查文件：</w:t>
      </w:r>
      <w:r>
        <w:rPr>
          <w:rFonts w:ascii="宋体" w:hAnsi="宋体"/>
          <w:b/>
          <w:sz w:val="24"/>
        </w:rPr>
      </w:r>
      <w:r/>
    </w:p>
    <w:p>
      <w:pPr>
        <w:pStyle w:val="1000"/>
        <w:ind w:firstLine="482"/>
        <w:spacing w:line="360" w:lineRule="auto"/>
        <w:rPr>
          <w:rFonts w:ascii="宋体" w:hAnsi="宋体"/>
          <w:sz w:val="24"/>
        </w:rPr>
      </w:pPr>
      <w:r>
        <w:rPr>
          <w:rFonts w:ascii="宋体" w:hAnsi="宋体"/>
          <w:b/>
          <w:sz w:val="24"/>
        </w:rPr>
        <w:t xml:space="preserve">投标人必须提交“</w:t>
      </w:r>
      <w:r>
        <w:rPr>
          <w:rFonts w:hint="eastAsia" w:ascii="宋体" w:hAnsi="宋体"/>
          <w:b/>
          <w:sz w:val="24"/>
        </w:rPr>
        <w:t xml:space="preserve">13.4</w:t>
      </w:r>
      <w:r>
        <w:rPr>
          <w:rFonts w:ascii="宋体" w:hAnsi="宋体"/>
          <w:b/>
          <w:sz w:val="24"/>
        </w:rPr>
        <w:t xml:space="preserve">.</w:t>
      </w:r>
      <w:r>
        <w:rPr>
          <w:rFonts w:hint="eastAsia" w:ascii="宋体" w:hAnsi="宋体"/>
          <w:b/>
          <w:sz w:val="24"/>
        </w:rPr>
        <w:t xml:space="preserve">1</w:t>
      </w:r>
      <w:r>
        <w:rPr>
          <w:rFonts w:ascii="宋体" w:hAnsi="宋体"/>
          <w:b/>
          <w:sz w:val="24"/>
        </w:rPr>
        <w:t xml:space="preserve">-</w:t>
      </w:r>
      <w:r>
        <w:rPr>
          <w:rFonts w:hint="eastAsia" w:ascii="宋体" w:hAnsi="宋体"/>
          <w:b/>
          <w:sz w:val="24"/>
        </w:rPr>
        <w:t xml:space="preserve">13.4</w:t>
      </w:r>
      <w:r>
        <w:rPr>
          <w:rFonts w:ascii="宋体" w:hAnsi="宋体"/>
          <w:b/>
          <w:sz w:val="24"/>
        </w:rPr>
        <w:t xml:space="preserve">.</w:t>
      </w:r>
      <w:r>
        <w:rPr>
          <w:rFonts w:hint="eastAsia" w:ascii="宋体" w:hAnsi="宋体"/>
          <w:b/>
          <w:sz w:val="24"/>
        </w:rPr>
        <w:t xml:space="preserve">2</w:t>
      </w:r>
      <w:r>
        <w:rPr>
          <w:rFonts w:ascii="宋体" w:hAnsi="宋体"/>
          <w:b/>
          <w:sz w:val="24"/>
        </w:rPr>
        <w:t xml:space="preserve">”款规定的资料，否则将被认定为</w:t>
      </w:r>
      <w:r>
        <w:rPr>
          <w:rFonts w:hint="eastAsia" w:ascii="宋体" w:hAnsi="宋体"/>
          <w:b/>
          <w:sz w:val="24"/>
        </w:rPr>
        <w:t xml:space="preserve">资格审查不合格</w:t>
      </w:r>
      <w:r>
        <w:rPr>
          <w:rFonts w:ascii="宋体" w:hAnsi="宋体"/>
          <w:b/>
          <w:sz w:val="24"/>
        </w:rPr>
        <w:t xml:space="preserve">。</w:t>
      </w:r>
      <w:r>
        <w:rPr>
          <w:rFonts w:ascii="宋体" w:hAnsi="宋体"/>
          <w:sz w:val="24"/>
        </w:rPr>
      </w:r>
      <w:r/>
    </w:p>
    <w:p>
      <w:pPr>
        <w:pStyle w:val="1000"/>
        <w:ind w:firstLine="482"/>
        <w:spacing w:line="360" w:lineRule="auto"/>
        <w:rPr>
          <w:rFonts w:ascii="宋体" w:hAnsi="宋体"/>
          <w:b/>
          <w:sz w:val="24"/>
        </w:rPr>
      </w:pPr>
      <w:r>
        <w:rPr>
          <w:rFonts w:hint="eastAsia" w:ascii="宋体" w:hAnsi="宋体"/>
          <w:b/>
          <w:sz w:val="24"/>
        </w:rPr>
        <w:t xml:space="preserve">13.4.1. 投标人满足《中华人民共和国政府采购法》第二十二条规定</w:t>
      </w:r>
      <w:r>
        <w:rPr>
          <w:rFonts w:ascii="宋体" w:hAnsi="宋体"/>
          <w:b/>
          <w:sz w:val="24"/>
        </w:rPr>
      </w:r>
      <w:r/>
    </w:p>
    <w:p>
      <w:pPr>
        <w:pStyle w:val="1000"/>
        <w:ind w:firstLine="480"/>
        <w:spacing w:line="360" w:lineRule="auto"/>
        <w:rPr>
          <w:rFonts w:ascii="宋体" w:hAnsi="宋体"/>
          <w:sz w:val="24"/>
        </w:rPr>
      </w:pPr>
      <w:r>
        <w:rPr>
          <w:rFonts w:hint="eastAsia" w:ascii="宋体" w:hAnsi="宋体"/>
          <w:sz w:val="24"/>
        </w:rPr>
        <w:t xml:space="preserve">1) 具有独立承担民事责任的能力（提供法人或者其他组织的营业执照等证明文件、自然人的身份证明）；</w:t>
      </w:r>
      <w:r>
        <w:rPr>
          <w:rFonts w:ascii="宋体" w:hAnsi="宋体"/>
          <w:sz w:val="24"/>
        </w:rPr>
      </w:r>
      <w:r/>
    </w:p>
    <w:p>
      <w:pPr>
        <w:pStyle w:val="1000"/>
        <w:ind w:firstLine="480"/>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具有良好的商业信誉和健全的财务会计制度</w:t>
      </w:r>
      <w:r>
        <w:rPr>
          <w:rFonts w:hint="eastAsia" w:ascii="宋体" w:hAnsi="宋体"/>
          <w:bCs/>
          <w:sz w:val="24"/>
        </w:rPr>
        <w:t xml:space="preserve">（最近一期的财务报告，或银行出具的资信证明，或财政部门认可的政府采购专业担保机构出具的投标担保函）；</w:t>
      </w:r>
      <w:r>
        <w:rPr>
          <w:rFonts w:ascii="宋体" w:hAnsi="宋体"/>
          <w:bCs/>
          <w:sz w:val="24"/>
        </w:rPr>
      </w:r>
      <w:r/>
    </w:p>
    <w:p>
      <w:pPr>
        <w:pStyle w:val="1000"/>
        <w:ind w:firstLine="480"/>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具有履行合同所必需的设备和专业技术能力；</w:t>
      </w:r>
      <w:r>
        <w:rPr>
          <w:rFonts w:ascii="宋体" w:hAnsi="宋体"/>
          <w:bCs/>
          <w:sz w:val="24"/>
        </w:rPr>
      </w:r>
      <w:r/>
    </w:p>
    <w:p>
      <w:pPr>
        <w:pStyle w:val="1000"/>
        <w:ind w:firstLine="480"/>
        <w:spacing w:line="360" w:lineRule="auto"/>
        <w:rPr>
          <w:rFonts w:ascii="宋体" w:hAnsi="宋体"/>
          <w:sz w:val="24"/>
        </w:rPr>
      </w:pPr>
      <w:r>
        <w:rPr>
          <w:rFonts w:hint="eastAsia" w:ascii="宋体" w:hAnsi="宋体"/>
          <w:sz w:val="24"/>
        </w:rPr>
        <w:t xml:space="preserve">4) 具</w:t>
      </w:r>
      <w:r>
        <w:rPr>
          <w:rFonts w:ascii="宋体" w:hAnsi="宋体"/>
          <w:sz w:val="24"/>
        </w:rPr>
        <w:t xml:space="preserve">有依法缴纳税收和社会保障资金的良好记录</w:t>
      </w:r>
      <w:r>
        <w:rPr>
          <w:rFonts w:hint="eastAsia" w:ascii="宋体" w:hAnsi="宋体"/>
          <w:bCs/>
          <w:sz w:val="24"/>
        </w:rPr>
        <w:t xml:space="preserve">（供应商参加本次政府采购活动前半年</w:t>
      </w:r>
      <w:r>
        <w:rPr>
          <w:rFonts w:hint="eastAsia" w:ascii="宋体" w:hAnsi="宋体"/>
          <w:bCs/>
          <w:sz w:val="24"/>
          <w:lang w:val="en-US" w:eastAsia="zh-CN"/>
        </w:rPr>
        <w:t xml:space="preserve">内</w:t>
      </w:r>
      <w:r>
        <w:rPr>
          <w:rFonts w:hint="eastAsia" w:ascii="宋体" w:hAnsi="宋体"/>
          <w:bCs/>
          <w:sz w:val="24"/>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sz w:val="24"/>
        </w:rPr>
        <w:t xml:space="preserve">；</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5) </w:t>
      </w:r>
      <w:r>
        <w:rPr>
          <w:rFonts w:ascii="宋体" w:hAnsi="宋体"/>
          <w:sz w:val="24"/>
        </w:rPr>
        <w:t xml:space="preserve">参加政府采购活动前三年内，在经营活动中没有重大违法记录</w:t>
      </w:r>
      <w:r>
        <w:rPr>
          <w:rFonts w:hint="eastAsia" w:ascii="宋体" w:hAnsi="宋体"/>
          <w:bCs/>
          <w:sz w:val="24"/>
        </w:rPr>
        <w:t xml:space="preserve">。</w:t>
      </w:r>
      <w:r>
        <w:rPr>
          <w:rFonts w:hint="eastAsia" w:ascii="宋体" w:hAnsi="宋体"/>
          <w:sz w:val="24"/>
        </w:rPr>
      </w:r>
      <w:r/>
    </w:p>
    <w:p>
      <w:pPr>
        <w:pStyle w:val="1000"/>
        <w:ind w:firstLine="482"/>
        <w:spacing w:line="360" w:lineRule="auto"/>
        <w:rPr>
          <w:rFonts w:hint="eastAsia" w:ascii="宋体" w:hAnsi="宋体"/>
          <w:b/>
          <w:sz w:val="24"/>
        </w:rPr>
      </w:pPr>
      <w:r>
        <w:rPr>
          <w:rFonts w:hint="eastAsia" w:ascii="宋体" w:hAnsi="宋体"/>
          <w:b/>
          <w:sz w:val="24"/>
        </w:rPr>
        <w:t xml:space="preserve">13.4.2 特定资格条件的证明材料</w:t>
      </w:r>
      <w:r>
        <w:rPr>
          <w:rFonts w:hint="eastAsia" w:ascii="宋体" w:hAnsi="宋体"/>
          <w:b/>
          <w:sz w:val="24"/>
        </w:rPr>
      </w:r>
      <w:r/>
    </w:p>
    <w:p>
      <w:pPr>
        <w:pStyle w:val="1000"/>
        <w:ind w:firstLine="482"/>
        <w:spacing w:line="360" w:lineRule="auto"/>
        <w:rPr>
          <w:rFonts w:ascii="宋体" w:hAnsi="宋体"/>
          <w:b/>
          <w:sz w:val="24"/>
        </w:rPr>
      </w:pPr>
      <w:r>
        <w:rPr>
          <w:rFonts w:hint="eastAsia" w:ascii="宋体" w:hAnsi="宋体"/>
          <w:b/>
          <w:sz w:val="24"/>
        </w:rPr>
        <w:t xml:space="preserve">13.4.3 投标人符合相关扶持政策的证明材料（未提供视为非中小企业，不享受中小企业扶持政策）</w:t>
      </w:r>
      <w:r>
        <w:rPr>
          <w:rFonts w:ascii="宋体" w:hAnsi="宋体"/>
          <w:b/>
          <w:sz w:val="24"/>
        </w:rPr>
      </w:r>
      <w:r/>
    </w:p>
    <w:p>
      <w:pPr>
        <w:pStyle w:val="1000"/>
        <w:ind w:firstLine="480"/>
        <w:spacing w:line="360" w:lineRule="auto"/>
        <w:rPr>
          <w:rFonts w:ascii="宋体" w:hAnsi="宋体"/>
          <w:sz w:val="24"/>
        </w:rPr>
      </w:pPr>
      <w:r>
        <w:rPr>
          <w:rFonts w:hint="eastAsia" w:ascii="宋体" w:hAnsi="宋体"/>
          <w:sz w:val="24"/>
        </w:rPr>
        <w:t xml:space="preserve">1） 中小企业声明函（格式见第三章）；</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2） </w:t>
      </w:r>
      <w:r>
        <w:rPr>
          <w:rFonts w:ascii="宋体" w:hAnsi="宋体"/>
          <w:sz w:val="24"/>
        </w:rPr>
        <w:t xml:space="preserve">残疾人福利性单位声明函</w:t>
      </w:r>
      <w:r>
        <w:rPr>
          <w:rFonts w:hint="eastAsia" w:ascii="宋体" w:hAnsi="宋体"/>
          <w:sz w:val="24"/>
        </w:rPr>
        <w:t xml:space="preserve">（格式见第三章）；</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3） 监狱企业证明文件。</w:t>
      </w:r>
      <w:r>
        <w:rPr>
          <w:rFonts w:hint="eastAsia" w:ascii="宋体" w:hAnsi="宋体"/>
          <w:sz w:val="24"/>
        </w:rPr>
      </w:r>
      <w:r/>
    </w:p>
    <w:p>
      <w:pPr>
        <w:pStyle w:val="1294"/>
        <w:ind w:left="420" w:firstLine="0"/>
        <w:spacing w:line="360" w:lineRule="auto"/>
        <w:rPr>
          <w:rFonts w:hint="eastAsia" w:ascii="宋体" w:hAnsi="宋体"/>
          <w:b/>
          <w:sz w:val="24"/>
          <w:szCs w:val="24"/>
        </w:rPr>
      </w:pPr>
      <w:r>
        <w:rPr>
          <w:rFonts w:hint="eastAsia" w:ascii="宋体" w:hAnsi="宋体"/>
          <w:b/>
          <w:sz w:val="24"/>
          <w:szCs w:val="24"/>
        </w:rPr>
        <w:t xml:space="preserve">13.5 符合性审查文件（以下材料符合性审查必须提供的资料，否则投标无效）</w:t>
      </w:r>
      <w:r>
        <w:rPr>
          <w:rFonts w:hint="eastAsia" w:ascii="宋体" w:hAnsi="宋体"/>
          <w:b/>
          <w:sz w:val="24"/>
          <w:szCs w:val="24"/>
        </w:rPr>
      </w:r>
      <w:r/>
    </w:p>
    <w:p>
      <w:pPr>
        <w:pStyle w:val="1000"/>
        <w:ind w:firstLine="420"/>
        <w:spacing w:line="360" w:lineRule="auto"/>
        <w:rPr>
          <w:rFonts w:hint="eastAsia" w:ascii="宋体" w:hAnsi="宋体"/>
          <w:sz w:val="24"/>
        </w:rPr>
      </w:pPr>
      <w:r>
        <w:rPr>
          <w:rFonts w:hint="eastAsia" w:ascii="宋体" w:hAnsi="宋体"/>
          <w:sz w:val="24"/>
        </w:rPr>
        <w:t xml:space="preserve">13.5.1. 投标人情况表（格式见第三章）；</w:t>
      </w:r>
      <w:r>
        <w:rPr>
          <w:rFonts w:hint="eastAsia" w:ascii="宋体" w:hAnsi="宋体"/>
          <w:sz w:val="24"/>
        </w:rPr>
      </w:r>
      <w:r/>
    </w:p>
    <w:p>
      <w:pPr>
        <w:pStyle w:val="1000"/>
        <w:ind w:firstLine="420"/>
        <w:spacing w:line="360" w:lineRule="auto"/>
        <w:rPr>
          <w:rFonts w:ascii="宋体" w:hAnsi="宋体"/>
          <w:b/>
          <w:sz w:val="24"/>
        </w:rPr>
      </w:pPr>
      <w:r>
        <w:rPr>
          <w:rFonts w:hint="eastAsia" w:ascii="宋体" w:hAnsi="宋体"/>
          <w:sz w:val="24"/>
        </w:rPr>
        <w:t xml:space="preserve">13.5.2. 投标承诺函（格式见第三章）；</w:t>
      </w:r>
      <w:r>
        <w:rPr>
          <w:rFonts w:ascii="宋体" w:hAnsi="宋体"/>
          <w:b/>
          <w:sz w:val="24"/>
        </w:rPr>
      </w:r>
      <w:r/>
    </w:p>
    <w:p>
      <w:pPr>
        <w:pStyle w:val="1000"/>
        <w:ind w:firstLine="420"/>
        <w:spacing w:line="360" w:lineRule="auto"/>
        <w:rPr>
          <w:rFonts w:hint="eastAsia" w:ascii="宋体" w:hAnsi="宋体"/>
          <w:b/>
          <w:sz w:val="24"/>
        </w:rPr>
      </w:pPr>
      <w:r>
        <w:rPr>
          <w:rFonts w:hint="eastAsia" w:ascii="宋体" w:hAnsi="宋体"/>
          <w:sz w:val="24"/>
        </w:rPr>
        <w:t xml:space="preserve">13.5.3. </w:t>
      </w:r>
      <w:r>
        <w:rPr>
          <w:rFonts w:ascii="宋体" w:hAnsi="宋体"/>
          <w:sz w:val="24"/>
        </w:rPr>
        <w:t xml:space="preserve">法定代表人授权委托书（如有）</w:t>
      </w:r>
      <w:r>
        <w:rPr>
          <w:rFonts w:hint="eastAsia" w:ascii="宋体" w:hAnsi="宋体"/>
          <w:sz w:val="24"/>
        </w:rPr>
        <w:t xml:space="preserve">；</w:t>
      </w:r>
      <w:r>
        <w:rPr>
          <w:rFonts w:hint="eastAsia" w:ascii="宋体" w:hAnsi="宋体"/>
          <w:b/>
          <w:sz w:val="24"/>
        </w:rPr>
      </w:r>
      <w:r/>
    </w:p>
    <w:p>
      <w:pPr>
        <w:pStyle w:val="1000"/>
        <w:ind w:firstLine="420"/>
        <w:spacing w:line="360" w:lineRule="auto"/>
        <w:rPr>
          <w:rFonts w:ascii="宋体" w:hAnsi="宋体"/>
          <w:b/>
          <w:sz w:val="24"/>
        </w:rPr>
      </w:pPr>
      <w:r>
        <w:rPr>
          <w:rFonts w:hint="eastAsia" w:ascii="宋体" w:hAnsi="宋体"/>
          <w:sz w:val="24"/>
        </w:rPr>
        <w:t xml:space="preserve">13.5.4. </w:t>
      </w:r>
      <w:r>
        <w:rPr>
          <w:rFonts w:ascii="宋体" w:hAnsi="宋体"/>
          <w:sz w:val="24"/>
        </w:rPr>
        <w:t xml:space="preserve">偏离表（</w:t>
      </w:r>
      <w:r>
        <w:rPr>
          <w:rFonts w:hint="eastAsia" w:ascii="宋体" w:hAnsi="宋体"/>
          <w:sz w:val="24"/>
        </w:rPr>
        <w:t xml:space="preserve">技术要求</w:t>
      </w:r>
      <w:r>
        <w:rPr>
          <w:rFonts w:ascii="宋体" w:hAnsi="宋体"/>
          <w:sz w:val="24"/>
        </w:rPr>
        <w:t xml:space="preserve">）</w:t>
      </w:r>
      <w:r>
        <w:rPr>
          <w:rFonts w:hint="eastAsia" w:ascii="宋体" w:hAnsi="宋体"/>
          <w:sz w:val="24"/>
        </w:rPr>
        <w:t xml:space="preserve">（格式见第三章）</w:t>
      </w:r>
      <w:r>
        <w:rPr>
          <w:rFonts w:ascii="宋体" w:hAnsi="宋体"/>
          <w:sz w:val="24"/>
        </w:rPr>
        <w:t xml:space="preserve">；</w:t>
      </w:r>
      <w:r>
        <w:rPr>
          <w:rFonts w:ascii="宋体" w:hAnsi="宋体"/>
          <w:b/>
          <w:sz w:val="24"/>
        </w:rPr>
      </w:r>
      <w:r/>
    </w:p>
    <w:p>
      <w:pPr>
        <w:pStyle w:val="1000"/>
        <w:ind w:firstLine="420"/>
        <w:spacing w:line="360" w:lineRule="auto"/>
        <w:rPr>
          <w:rFonts w:ascii="宋体" w:hAnsi="宋体"/>
          <w:sz w:val="24"/>
        </w:rPr>
      </w:pPr>
      <w:r>
        <w:rPr>
          <w:rFonts w:hint="eastAsia" w:ascii="宋体" w:hAnsi="宋体"/>
          <w:sz w:val="24"/>
        </w:rPr>
        <w:t xml:space="preserve">13.5.5. </w:t>
      </w:r>
      <w:r>
        <w:rPr>
          <w:rFonts w:ascii="宋体" w:hAnsi="宋体"/>
          <w:sz w:val="24"/>
        </w:rPr>
        <w:t xml:space="preserve">偏离表（</w:t>
      </w:r>
      <w:r>
        <w:rPr>
          <w:rFonts w:hint="eastAsia" w:ascii="宋体" w:hAnsi="宋体"/>
          <w:sz w:val="24"/>
        </w:rPr>
        <w:t xml:space="preserve">商务要求</w:t>
      </w:r>
      <w:r>
        <w:rPr>
          <w:rFonts w:ascii="宋体" w:hAnsi="宋体"/>
          <w:sz w:val="24"/>
        </w:rPr>
        <w:t xml:space="preserve">）</w:t>
      </w:r>
      <w:r>
        <w:rPr>
          <w:rFonts w:hint="eastAsia" w:ascii="宋体" w:hAnsi="宋体"/>
          <w:sz w:val="24"/>
        </w:rPr>
        <w:t xml:space="preserve">（格式见第三章）</w:t>
      </w:r>
      <w:r>
        <w:rPr>
          <w:rFonts w:ascii="宋体" w:hAnsi="宋体"/>
          <w:sz w:val="24"/>
        </w:rPr>
        <w:t xml:space="preserve">；</w:t>
      </w:r>
      <w:r>
        <w:rPr>
          <w:rFonts w:ascii="宋体" w:hAnsi="宋体"/>
          <w:sz w:val="24"/>
        </w:rPr>
      </w:r>
      <w:r/>
    </w:p>
    <w:p>
      <w:pPr>
        <w:pStyle w:val="1000"/>
        <w:ind w:firstLine="420"/>
        <w:spacing w:line="360" w:lineRule="auto"/>
        <w:rPr>
          <w:rFonts w:ascii="宋体" w:hAnsi="宋体"/>
          <w:sz w:val="24"/>
        </w:rPr>
      </w:pPr>
      <w:r>
        <w:rPr>
          <w:rFonts w:hint="eastAsia" w:ascii="宋体" w:hAnsi="宋体"/>
          <w:sz w:val="24"/>
        </w:rPr>
        <w:t xml:space="preserve">13.5.6. 项目相关的符合性审查证明文件。</w:t>
      </w:r>
      <w:r>
        <w:rPr>
          <w:rFonts w:ascii="宋体" w:hAnsi="宋体"/>
          <w:sz w:val="24"/>
        </w:rPr>
      </w:r>
      <w:r/>
    </w:p>
    <w:p>
      <w:pPr>
        <w:pStyle w:val="1294"/>
        <w:ind w:left="420" w:firstLine="0"/>
        <w:spacing w:line="360" w:lineRule="auto"/>
        <w:rPr>
          <w:rFonts w:ascii="宋体" w:hAnsi="宋体"/>
          <w:b/>
          <w:sz w:val="24"/>
          <w:szCs w:val="24"/>
        </w:rPr>
      </w:pPr>
      <w:r>
        <w:rPr>
          <w:rFonts w:hint="eastAsia" w:ascii="宋体" w:hAnsi="宋体"/>
          <w:b/>
          <w:sz w:val="24"/>
          <w:szCs w:val="24"/>
        </w:rPr>
        <w:t xml:space="preserve">13.6 综合评审文件</w:t>
      </w:r>
      <w:r>
        <w:rPr>
          <w:rFonts w:ascii="宋体" w:hAnsi="宋体"/>
          <w:b/>
          <w:sz w:val="24"/>
          <w:szCs w:val="24"/>
        </w:rPr>
      </w:r>
      <w:r/>
    </w:p>
    <w:p>
      <w:pPr>
        <w:pStyle w:val="1000"/>
        <w:ind w:firstLine="420"/>
        <w:spacing w:line="360" w:lineRule="auto"/>
        <w:rPr>
          <w:rFonts w:hint="eastAsia" w:ascii="宋体" w:hAnsi="宋体"/>
          <w:sz w:val="24"/>
        </w:rPr>
      </w:pPr>
      <w:r>
        <w:rPr>
          <w:rFonts w:hint="eastAsia" w:ascii="宋体" w:hAnsi="宋体"/>
          <w:sz w:val="24"/>
        </w:rPr>
        <w:t xml:space="preserve">13.6.1. 人员配置表及人员证书（格式见第三章）；</w:t>
      </w:r>
      <w:r>
        <w:rPr>
          <w:rFonts w:hint="eastAsia" w:ascii="宋体" w:hAnsi="宋体"/>
          <w:sz w:val="24"/>
        </w:rPr>
      </w:r>
      <w:r/>
    </w:p>
    <w:p>
      <w:pPr>
        <w:pStyle w:val="1000"/>
        <w:ind w:firstLine="420"/>
        <w:spacing w:line="360" w:lineRule="auto"/>
        <w:rPr>
          <w:rFonts w:ascii="宋体" w:hAnsi="宋体"/>
          <w:sz w:val="24"/>
        </w:rPr>
      </w:pPr>
      <w:r>
        <w:rPr>
          <w:rFonts w:hint="eastAsia" w:ascii="宋体" w:hAnsi="宋体"/>
          <w:sz w:val="24"/>
        </w:rPr>
        <w:t xml:space="preserve">13.6.2. 服务方案（项目实施方案、质量控制方案、人员配置方案、应急方案）；</w:t>
      </w:r>
      <w:r>
        <w:rPr>
          <w:rFonts w:ascii="宋体" w:hAnsi="宋体"/>
          <w:sz w:val="24"/>
        </w:rPr>
      </w:r>
      <w:r/>
    </w:p>
    <w:p>
      <w:pPr>
        <w:pStyle w:val="1000"/>
        <w:ind w:firstLine="420"/>
        <w:spacing w:line="360" w:lineRule="auto"/>
        <w:rPr>
          <w:rFonts w:ascii="宋体" w:hAnsi="宋体"/>
          <w:sz w:val="24"/>
        </w:rPr>
      </w:pPr>
      <w:r>
        <w:rPr>
          <w:rFonts w:hint="eastAsia" w:ascii="宋体" w:hAnsi="宋体"/>
          <w:sz w:val="24"/>
        </w:rPr>
        <w:t xml:space="preserve">13.6.3. 检验设备、采样运输和保障工作的证明材料；</w:t>
      </w:r>
      <w:r>
        <w:rPr>
          <w:rFonts w:ascii="宋体" w:hAnsi="宋体"/>
          <w:sz w:val="24"/>
        </w:rPr>
      </w:r>
      <w:r/>
    </w:p>
    <w:p>
      <w:pPr>
        <w:pStyle w:val="1000"/>
        <w:ind w:firstLine="420"/>
        <w:spacing w:line="360" w:lineRule="auto"/>
        <w:rPr>
          <w:rFonts w:ascii="宋体" w:hAnsi="宋体"/>
          <w:sz w:val="24"/>
        </w:rPr>
      </w:pPr>
      <w:r>
        <w:rPr>
          <w:rFonts w:hint="eastAsia" w:ascii="宋体" w:hAnsi="宋体"/>
          <w:sz w:val="24"/>
        </w:rPr>
        <w:t xml:space="preserve">13.6.4. </w:t>
      </w:r>
      <w:r>
        <w:rPr>
          <w:rFonts w:ascii="宋体" w:hAnsi="宋体"/>
          <w:sz w:val="24"/>
        </w:rPr>
        <w:t xml:space="preserve">类似业绩</w:t>
      </w:r>
      <w:r>
        <w:rPr>
          <w:rFonts w:hint="eastAsia" w:ascii="宋体" w:hAnsi="宋体"/>
          <w:sz w:val="24"/>
        </w:rPr>
        <w:t xml:space="preserve">一览表及相关证明材料；</w:t>
      </w:r>
      <w:r>
        <w:rPr>
          <w:rFonts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13.6.5. 与本次招标相关材料。</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b/>
          <w:bCs/>
          <w:sz w:val="24"/>
        </w:rPr>
        <w:t xml:space="preserve">投标文件未按照招标文件要求加盖CA电子公章的，投标无效。</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sz w:val="24"/>
        </w:rPr>
        <w:t xml:space="preserve">制作电子投标文件时必须与投标文件制作软件目录一一对应，将相关资料上传至相应模块。</w:t>
      </w:r>
      <w:r>
        <w:rPr>
          <w:rFonts w:hint="eastAsia" w:ascii="宋体" w:hAnsi="宋体" w:cs="宋体"/>
          <w:b/>
          <w:bCs/>
          <w:sz w:val="24"/>
          <w:lang w:val="zh-CN"/>
        </w:rPr>
        <w:t xml:space="preserve">投标人应保证上传的投标文件完整、清晰可辨认，若因上传资料过小或模糊不清等无法辨认的都视为该资料未提供。</w:t>
      </w:r>
      <w:r>
        <w:rPr>
          <w:rFonts w:hint="eastAsia" w:ascii="宋体" w:hAnsi="宋体"/>
          <w:sz w:val="24"/>
        </w:rPr>
      </w:r>
      <w:r/>
    </w:p>
    <w:p>
      <w:pPr>
        <w:pStyle w:val="1000"/>
        <w:ind w:firstLine="420"/>
        <w:spacing w:line="360" w:lineRule="auto"/>
        <w:rPr>
          <w:rFonts w:hint="eastAsia" w:ascii="宋体" w:hAnsi="宋体"/>
          <w:sz w:val="24"/>
        </w:rPr>
      </w:pPr>
      <w:r>
        <w:rPr>
          <w:rFonts w:hint="eastAsia" w:ascii="宋体" w:hAnsi="宋体"/>
          <w:b/>
          <w:sz w:val="24"/>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投标文件编制说明</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14.1 电子投标文件按招标文件规定的格式制作，如果未按要求制作上传，可能导致投标无效。</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14.2 开标一览表为在开标仪式上网上唱标的内容，要求按格式填写，统一规范，不得自行增减内容（格式见第三章）。</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对本次投标的详细说明的编制</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15.1. 对本次投标的详细说明由投标人视各自的情况自行编制，规格幅面应与正文一致，附于正文之后，与正文页码统一编目编码成册。</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投标报价</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16.1. 投标应以折扣率报价，包括但不限于本项目服务过程的劳务、食宿、差旅、资料汇编、管理、保险、利润、税金、政策性文件规定及合同包含的所有风险、责任等各项应有费用。</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16.2. 投标人应按《报价分析表》中的整个投标项目计算单价和总价。《报价分析表》中的每一单项均应计算并填写单价和总价，并由法定代表人或被授权人签署。</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16.3. 投标人应对招标文件内所要采购的全部内容进行报价，只投其中部分内容者，则投标为无效标。但如果招标文件要求分采购包投标的，则投标人可以根据自己经营许可内容有选择地只投其中一个或几个或全部采购包，但各采购包应分别计算填写单价和总价。</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16.4. 一项投标内容只允许一个报价，招标代理人不接受任何有选择性的投标报价。</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16.5. 投标文件报价中的单价和总价全部采用人民币表示，合同的主要条款另有规定的除外。</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16.6. 供应商的任何错漏、优惠、竞争性报价不得作为减轻责任、减少服务、增加收费、降低质量的理由。</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16.7. 最低报价不能作为中标的保证。</w:t>
      </w:r>
      <w:r>
        <w:rPr>
          <w:rFonts w:hint="eastAsia" w:ascii="宋体" w:hAnsi="宋体" w:cs="Arial"/>
          <w:sz w:val="24"/>
        </w:rPr>
      </w:r>
      <w:r/>
    </w:p>
    <w:p>
      <w:pPr>
        <w:pStyle w:val="1000"/>
        <w:numPr>
          <w:ilvl w:val="0"/>
          <w:numId w:val="2"/>
        </w:numPr>
        <w:ind w:left="210"/>
        <w:spacing w:line="360" w:lineRule="auto"/>
        <w:rPr>
          <w:rFonts w:ascii="宋体" w:hAnsi="宋体" w:cs="Arial"/>
          <w:b/>
          <w:sz w:val="24"/>
        </w:rPr>
      </w:pPr>
      <w:r>
        <w:rPr>
          <w:rFonts w:hint="eastAsia" w:ascii="宋体" w:hAnsi="宋体" w:cs="Arial"/>
          <w:b/>
          <w:sz w:val="24"/>
        </w:rPr>
        <w:t xml:space="preserve">投标文件的有效期</w:t>
      </w:r>
      <w:r>
        <w:rPr>
          <w:rFonts w:ascii="宋体" w:hAnsi="宋体" w:cs="Arial"/>
          <w:b/>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17.1. 本投标有效期从提交投标文件的截止之日起算后90天，投标书应保持有效。有效期短于这个规定期限的投标，将被拒绝。</w:t>
      </w:r>
      <w:r>
        <w:rPr>
          <w:rFonts w:hint="eastAsia" w:ascii="宋体" w:hAnsi="宋体" w:cs="Arial"/>
          <w:b/>
          <w:bCs/>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17.2. 在特殊情况下，采购人可与投标人协商延长投标书的有效期。这种要求和答复都应以书面的方式进行。同意延长有效期的投标人不能修改投标文件，投标保证金的有效期也相应延长（若有）。拒绝接受延期要求的投标人的投标将被拒绝，但投标保证金不会被没收（若有）。</w:t>
      </w:r>
      <w:r>
        <w:rPr>
          <w:rFonts w:hint="eastAsia" w:ascii="宋体" w:hAnsi="宋体" w:cs="Arial"/>
          <w:sz w:val="24"/>
        </w:rPr>
      </w:r>
      <w:r/>
    </w:p>
    <w:p>
      <w:pPr>
        <w:pStyle w:val="1000"/>
        <w:numPr>
          <w:ilvl w:val="0"/>
          <w:numId w:val="4"/>
        </w:numPr>
        <w:spacing w:line="360" w:lineRule="auto"/>
        <w:rPr>
          <w:rFonts w:ascii="宋体" w:hAnsi="宋体" w:cs="Arial"/>
          <w:b/>
          <w:sz w:val="24"/>
        </w:rPr>
      </w:pPr>
      <w:r>
        <w:rPr>
          <w:rFonts w:hint="eastAsia" w:ascii="宋体" w:hAnsi="宋体" w:cs="Arial"/>
          <w:b/>
          <w:sz w:val="24"/>
        </w:rPr>
        <w:t xml:space="preserve">投标文件的提交</w:t>
      </w:r>
      <w:r>
        <w:rPr>
          <w:rFonts w:ascii="宋体" w:hAnsi="宋体" w:cs="Arial"/>
          <w:b/>
          <w:sz w:val="24"/>
        </w:rPr>
      </w:r>
      <w:r/>
    </w:p>
    <w:p>
      <w:pPr>
        <w:pStyle w:val="1000"/>
        <w:numPr>
          <w:ilvl w:val="0"/>
          <w:numId w:val="2"/>
        </w:numPr>
        <w:ind w:left="210"/>
        <w:spacing w:line="360" w:lineRule="auto"/>
        <w:rPr>
          <w:rFonts w:hint="eastAsia" w:ascii="宋体" w:hAnsi="宋体" w:cs="宋体"/>
          <w:b/>
          <w:sz w:val="24"/>
          <w:lang w:val="zh-CN"/>
        </w:rPr>
      </w:pPr>
      <w:r>
        <w:rPr>
          <w:rFonts w:hint="eastAsia" w:ascii="宋体" w:hAnsi="宋体" w:cs="宋体"/>
          <w:b/>
          <w:sz w:val="24"/>
          <w:lang w:val="zh-CN"/>
        </w:rPr>
        <w:t xml:space="preserve">电子投标文件的编制与提交</w:t>
      </w:r>
      <w:r>
        <w:rPr>
          <w:rFonts w:hint="eastAsia" w:ascii="宋体" w:hAnsi="宋体" w:cs="宋体"/>
          <w:b/>
          <w:sz w:val="24"/>
          <w:lang w:val="zh-CN"/>
        </w:rPr>
      </w:r>
      <w:r/>
    </w:p>
    <w:p>
      <w:pPr>
        <w:pStyle w:val="1000"/>
        <w:ind w:firstLine="480"/>
        <w:spacing w:line="360" w:lineRule="auto"/>
        <w:tabs>
          <w:tab w:val="left" w:pos="142" w:leader="none"/>
          <w:tab w:val="left" w:pos="600" w:leader="none"/>
        </w:tabs>
        <w:rPr>
          <w:rFonts w:hint="eastAsia" w:ascii="宋体" w:hAnsi="宋体" w:cs="宋体"/>
          <w:sz w:val="24"/>
        </w:rPr>
      </w:pPr>
      <w:r>
        <w:rPr>
          <w:rFonts w:hint="eastAsia" w:ascii="宋体" w:hAnsi="宋体" w:cs="宋体"/>
          <w:sz w:val="24"/>
        </w:rPr>
        <w:t xml:space="preserve">18.1电子投标文件制作：本项目为网上招投标项目，请投标人插入CA 证书登陆“苏采云”系统下载客户端（参与项目页面可下载客户端及客户端使用说明），在客户端编制电子投标文件并进行CA加密。操作步骤详见“苏采云”系统页面提示和《操作手册》。</w:t>
      </w:r>
      <w:r>
        <w:rPr>
          <w:rFonts w:hint="eastAsia" w:ascii="宋体" w:hAnsi="宋体" w:cs="宋体"/>
          <w:sz w:val="24"/>
        </w:rPr>
      </w:r>
      <w:r/>
    </w:p>
    <w:p>
      <w:pPr>
        <w:pStyle w:val="1000"/>
        <w:ind w:firstLine="480"/>
        <w:spacing w:line="360" w:lineRule="auto"/>
        <w:tabs>
          <w:tab w:val="left" w:pos="142" w:leader="none"/>
          <w:tab w:val="left" w:pos="600" w:leader="none"/>
        </w:tabs>
        <w:rPr>
          <w:rFonts w:hint="eastAsia" w:ascii="宋体" w:hAnsi="宋体" w:cs="宋体"/>
          <w:sz w:val="24"/>
        </w:rPr>
      </w:pPr>
      <w:r>
        <w:rPr>
          <w:rFonts w:hint="eastAsia" w:ascii="宋体" w:hAnsi="宋体" w:cs="宋体"/>
          <w:sz w:val="24"/>
        </w:rPr>
        <w:t xml:space="preserve">18.2电子投标文件递交：</w:t>
      </w:r>
      <w:r>
        <w:rPr>
          <w:rFonts w:hint="eastAsia" w:ascii="宋体" w:hAnsi="宋体" w:cs="宋体"/>
          <w:b/>
          <w:sz w:val="24"/>
        </w:rPr>
        <w:t xml:space="preserve">投标人应当按照《操作手册》指引，在投标文件提交截止时间前完成电子投标文件的上传，未按要求成功上传的投标文件视为放弃参加该采购项目。</w:t>
      </w:r>
      <w:r>
        <w:rPr>
          <w:rFonts w:hint="eastAsia" w:ascii="宋体" w:hAnsi="宋体" w:cs="宋体"/>
          <w:sz w:val="24"/>
        </w:rPr>
      </w:r>
      <w:r/>
    </w:p>
    <w:p>
      <w:pPr>
        <w:pStyle w:val="1000"/>
        <w:ind w:firstLine="420"/>
        <w:spacing w:line="360" w:lineRule="auto"/>
        <w:tabs>
          <w:tab w:val="left" w:pos="540" w:leader="none"/>
        </w:tabs>
        <w:rPr>
          <w:rFonts w:hint="eastAsia" w:ascii="宋体" w:hAnsi="宋体" w:cs="宋体"/>
          <w:sz w:val="24"/>
        </w:rPr>
      </w:pPr>
      <w:r>
        <w:rPr>
          <w:rFonts w:hint="eastAsia" w:ascii="宋体" w:hAnsi="宋体" w:cs="宋体"/>
          <w:sz w:val="24"/>
        </w:rPr>
        <w:t xml:space="preserve">注：请投标人务必保管好编制递交电子投标文件时使用的CA，如因丢失、损坏等原因更换CA锁时，需重新制作电子投标文件并递交，否则可能无法解密，因此导致的响应失败等不利后果由投标人自行承担。</w:t>
      </w:r>
      <w:r>
        <w:rPr>
          <w:rFonts w:hint="eastAsia" w:ascii="宋体" w:hAnsi="宋体" w:cs="宋体"/>
          <w:sz w:val="24"/>
        </w:rPr>
      </w:r>
      <w:r/>
    </w:p>
    <w:p>
      <w:pPr>
        <w:pStyle w:val="1000"/>
        <w:ind w:firstLine="241"/>
        <w:spacing w:line="360" w:lineRule="auto"/>
        <w:rPr>
          <w:rFonts w:hint="eastAsia" w:ascii="宋体" w:hAnsi="宋体" w:cs="宋体"/>
          <w:b/>
          <w:bCs/>
          <w:sz w:val="24"/>
          <w:lang w:val="zh-CN"/>
        </w:rPr>
      </w:pPr>
      <w:r>
        <w:rPr>
          <w:rFonts w:hint="eastAsia" w:ascii="宋体" w:hAnsi="宋体" w:cs="宋体"/>
          <w:b/>
          <w:bCs/>
          <w:sz w:val="24"/>
        </w:rPr>
        <w:t xml:space="preserve">19.</w:t>
      </w:r>
      <w:r>
        <w:rPr>
          <w:rFonts w:hint="eastAsia" w:ascii="宋体" w:hAnsi="宋体" w:cs="宋体"/>
          <w:b/>
          <w:bCs/>
          <w:sz w:val="24"/>
          <w:lang w:val="zh-CN"/>
        </w:rPr>
        <w:t xml:space="preserve">投标截止时间</w:t>
      </w:r>
      <w:r>
        <w:rPr>
          <w:rFonts w:hint="eastAsia" w:ascii="宋体" w:hAnsi="宋体" w:cs="宋体"/>
          <w:b/>
          <w:bCs/>
          <w:sz w:val="24"/>
          <w:lang w:val="zh-CN"/>
        </w:rPr>
      </w:r>
      <w:r/>
    </w:p>
    <w:p>
      <w:pPr>
        <w:pStyle w:val="1000"/>
        <w:ind w:firstLine="480"/>
        <w:spacing w:line="360" w:lineRule="auto"/>
        <w:rPr>
          <w:rFonts w:hint="eastAsia" w:ascii="宋体" w:hAnsi="宋体" w:cs="宋体"/>
          <w:sz w:val="24"/>
          <w:lang w:val="zh-CN"/>
        </w:rPr>
      </w:pPr>
      <w:r>
        <w:rPr>
          <w:rFonts w:hint="eastAsia" w:ascii="宋体" w:hAnsi="宋体" w:cs="宋体"/>
          <w:sz w:val="24"/>
          <w:lang w:val="zh-CN"/>
        </w:rPr>
        <w:t xml:space="preserve">19.1</w:t>
      </w:r>
      <w:r>
        <w:rPr>
          <w:rFonts w:hint="eastAsia" w:ascii="宋体" w:hAnsi="宋体" w:cs="宋体"/>
          <w:sz w:val="24"/>
        </w:rPr>
        <w:t xml:space="preserve"> </w:t>
      </w:r>
      <w:r>
        <w:rPr>
          <w:rFonts w:hint="eastAsia" w:ascii="宋体" w:hAnsi="宋体" w:cs="宋体"/>
          <w:sz w:val="24"/>
          <w:lang w:val="zh-CN"/>
        </w:rPr>
        <w:t xml:space="preserve">投标文件必须在投标截止时间</w:t>
      </w:r>
      <w:r>
        <w:rPr>
          <w:rFonts w:hint="eastAsia" w:ascii="宋体" w:hAnsi="宋体" w:cs="宋体"/>
          <w:sz w:val="24"/>
        </w:rPr>
        <w:t xml:space="preserve">前</w:t>
      </w:r>
      <w:r>
        <w:rPr>
          <w:rFonts w:hint="eastAsia" w:ascii="宋体" w:hAnsi="宋体" w:cs="宋体"/>
          <w:sz w:val="24"/>
          <w:lang w:val="zh-CN"/>
        </w:rPr>
        <w:t xml:space="preserve">上传。</w:t>
      </w:r>
      <w:r>
        <w:rPr>
          <w:rFonts w:hint="eastAsia" w:ascii="宋体" w:hAnsi="宋体" w:cs="宋体"/>
          <w:sz w:val="24"/>
          <w:lang w:val="zh-CN"/>
        </w:rPr>
      </w:r>
      <w:r/>
    </w:p>
    <w:p>
      <w:pPr>
        <w:pStyle w:val="1000"/>
        <w:ind w:firstLine="480"/>
        <w:spacing w:line="360" w:lineRule="auto"/>
        <w:rPr>
          <w:rFonts w:hint="eastAsia" w:ascii="宋体" w:hAnsi="宋体" w:cs="宋体"/>
          <w:sz w:val="24"/>
          <w:lang w:val="zh-CN"/>
        </w:rPr>
      </w:pPr>
      <w:r>
        <w:rPr>
          <w:rFonts w:hint="eastAsia" w:ascii="宋体" w:hAnsi="宋体" w:cs="宋体"/>
          <w:sz w:val="24"/>
          <w:lang w:val="zh-CN"/>
        </w:rPr>
        <w:t xml:space="preserve">19.2</w:t>
      </w:r>
      <w:r>
        <w:rPr>
          <w:rFonts w:hint="eastAsia" w:ascii="宋体" w:hAnsi="宋体" w:cs="宋体"/>
          <w:sz w:val="24"/>
        </w:rPr>
        <w:t xml:space="preserve"> </w:t>
      </w:r>
      <w:r>
        <w:rPr>
          <w:rFonts w:hint="eastAsia" w:ascii="宋体" w:hAnsi="宋体" w:cs="宋体"/>
          <w:sz w:val="24"/>
          <w:lang w:val="zh-CN"/>
        </w:rPr>
        <w:t xml:space="preserve">逾期上传的投标文件，采购人、</w:t>
      </w:r>
      <w:r>
        <w:rPr>
          <w:rFonts w:hint="eastAsia" w:ascii="宋体" w:hAnsi="宋体" w:cs="宋体"/>
          <w:sz w:val="24"/>
        </w:rPr>
        <w:t xml:space="preserve">招标</w:t>
      </w:r>
      <w:r>
        <w:rPr>
          <w:rFonts w:hint="eastAsia" w:ascii="宋体" w:hAnsi="宋体" w:cs="宋体"/>
          <w:sz w:val="24"/>
          <w:lang w:val="zh-CN"/>
        </w:rPr>
        <w:t xml:space="preserve">代理机构拒收。</w:t>
      </w:r>
      <w:r>
        <w:rPr>
          <w:rFonts w:hint="eastAsia" w:ascii="宋体" w:hAnsi="宋体" w:cs="宋体"/>
          <w:sz w:val="24"/>
          <w:lang w:val="zh-CN"/>
        </w:rPr>
      </w:r>
      <w:r/>
    </w:p>
    <w:p>
      <w:pPr>
        <w:pStyle w:val="1000"/>
        <w:ind w:firstLine="480"/>
        <w:spacing w:line="360" w:lineRule="auto"/>
        <w:rPr>
          <w:rFonts w:hint="eastAsia" w:ascii="宋体" w:hAnsi="宋体" w:cs="宋体"/>
          <w:sz w:val="24"/>
          <w:lang w:val="zh-CN"/>
        </w:rPr>
      </w:pPr>
      <w:r>
        <w:rPr>
          <w:rFonts w:hint="eastAsia" w:ascii="宋体" w:hAnsi="宋体" w:cs="宋体"/>
          <w:sz w:val="24"/>
          <w:lang w:val="zh-CN"/>
        </w:rPr>
        <w:t xml:space="preserve">19.3</w:t>
      </w:r>
      <w:r>
        <w:rPr>
          <w:rFonts w:hint="eastAsia" w:ascii="宋体" w:hAnsi="宋体" w:cs="宋体"/>
          <w:sz w:val="24"/>
        </w:rPr>
        <w:t xml:space="preserve"> </w:t>
      </w:r>
      <w:r>
        <w:rPr>
          <w:rFonts w:hint="eastAsia" w:ascii="宋体" w:hAnsi="宋体" w:cs="宋体"/>
          <w:sz w:val="24"/>
          <w:lang w:val="zh-CN"/>
        </w:rPr>
        <w:t xml:space="preserve">至投标截止时间投标人不足3家的，不得开标。</w:t>
      </w:r>
      <w:r>
        <w:rPr>
          <w:rFonts w:hint="eastAsia" w:ascii="宋体" w:hAnsi="宋体" w:cs="宋体"/>
          <w:sz w:val="24"/>
          <w:lang w:val="zh-CN"/>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20.</w:t>
      </w:r>
      <w:r>
        <w:rPr>
          <w:rFonts w:hint="eastAsia" w:ascii="宋体" w:hAnsi="宋体" w:cs="Arial"/>
          <w:b/>
          <w:sz w:val="24"/>
        </w:rPr>
        <w:t xml:space="preserve">投标文件的修改和撤回</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20.1 投标文件的撤回:</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20.1.1 供应商可在投标截止时间前撤回其电子投标文件，具体操作方法见《操作手册》。</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20.1.2 供应商撤回电子投标文件，则认为其不再参与本项目投标活动。</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20.2 投标文件的修改: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20.2.1 供应商可在投标截止时间前对其电子投标文件进行修改，具体操作方法见《操作手册》。</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20.2.2 投标截止时间之后，供应商不得对其电子投标文件作任何修改。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20.3  在投标截止时间至招标文件中规定的投标有效期满之间的这段时间内，投标人不得撤回其投标文件。</w:t>
      </w:r>
      <w:r>
        <w:rPr>
          <w:rFonts w:hint="eastAsia" w:ascii="宋体" w:hAnsi="宋体" w:cs="Arial"/>
          <w:sz w:val="24"/>
        </w:rPr>
      </w:r>
      <w:r/>
    </w:p>
    <w:p>
      <w:pPr>
        <w:pStyle w:val="1000"/>
        <w:ind w:firstLine="482"/>
        <w:spacing w:line="360" w:lineRule="auto"/>
        <w:rPr>
          <w:rFonts w:ascii="宋体" w:hAnsi="宋体" w:cs="Arial"/>
          <w:b/>
          <w:sz w:val="24"/>
        </w:rPr>
      </w:pPr>
      <w:r>
        <w:rPr>
          <w:rFonts w:hint="eastAsia" w:ascii="宋体" w:hAnsi="宋体" w:cs="Arial"/>
          <w:b/>
          <w:sz w:val="24"/>
        </w:rPr>
        <w:t xml:space="preserve">六．开标和评标</w:t>
      </w:r>
      <w:r>
        <w:rPr>
          <w:rFonts w:ascii="宋体" w:hAnsi="宋体" w:cs="Arial"/>
          <w:b/>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21.</w:t>
      </w:r>
      <w:r>
        <w:rPr>
          <w:rFonts w:hint="eastAsia" w:ascii="宋体" w:hAnsi="宋体" w:cs="Arial"/>
          <w:b/>
          <w:sz w:val="24"/>
        </w:rPr>
        <w:t xml:space="preserve">开标</w:t>
      </w:r>
      <w:r>
        <w:rPr>
          <w:rFonts w:ascii="宋体" w:hAnsi="宋体" w:cs="Arial"/>
          <w:b/>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21.1 本项目为不见面开标（开启）项目，开标阶段供应商在【解密环节】必须使用 CA证书解密电子投标文件，请供应商确保电脑、系统及其他设备（视频输入输出设备等）无误。</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21.2 线上参加（观看）开标（开启）会方式：登录“苏采云”系统，点击“开标大厅”，选择对应项目，点击进入不见面开标系统。</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21.3 开标时，供应商对开标过程和开标记录有疑义，以及认为采购人、</w:t>
      </w:r>
      <w:r>
        <w:rPr>
          <w:rFonts w:hint="eastAsia" w:ascii="宋体" w:hAnsi="宋体" w:cs="宋体"/>
          <w:bCs/>
          <w:sz w:val="24"/>
          <w:lang w:val="en-US" w:eastAsia="zh-CN"/>
        </w:rPr>
        <w:t xml:space="preserve">招标</w:t>
      </w:r>
      <w:r>
        <w:rPr>
          <w:rFonts w:hint="eastAsia" w:ascii="宋体" w:hAnsi="宋体" w:cs="宋体"/>
          <w:bCs/>
          <w:sz w:val="24"/>
          <w:lang w:val="en-US" w:eastAsia="zh-CN"/>
        </w:rPr>
        <w:t xml:space="preserve">代理人</w:t>
      </w:r>
      <w:r>
        <w:rPr>
          <w:rFonts w:hint="eastAsia" w:ascii="宋体" w:hAnsi="宋体" w:cs="宋体"/>
          <w:bCs/>
          <w:sz w:val="24"/>
        </w:rPr>
        <w:t xml:space="preserve">相关工作人员有需要回避的情形的，应当场通过不见面开标系统的“留言板”栏目提出询问或者回避申请。采购人、</w:t>
      </w:r>
      <w:r>
        <w:rPr>
          <w:rFonts w:hint="eastAsia" w:ascii="宋体" w:hAnsi="宋体" w:cs="宋体"/>
          <w:bCs/>
          <w:sz w:val="24"/>
          <w:lang w:val="en-US" w:eastAsia="zh-CN"/>
        </w:rPr>
        <w:t xml:space="preserve">招</w:t>
      </w:r>
      <w:r>
        <w:rPr>
          <w:rFonts w:hint="eastAsia" w:ascii="宋体" w:hAnsi="宋体" w:cs="宋体"/>
          <w:bCs/>
          <w:sz w:val="24"/>
          <w:lang w:val="en-US" w:eastAsia="zh-CN"/>
        </w:rPr>
        <w:t xml:space="preserve">标</w:t>
      </w:r>
      <w:r>
        <w:rPr>
          <w:rFonts w:hint="eastAsia" w:ascii="宋体" w:hAnsi="宋体" w:cs="宋体"/>
          <w:bCs/>
          <w:sz w:val="24"/>
        </w:rPr>
        <w:t xml:space="preserve">代理</w:t>
      </w:r>
      <w:r>
        <w:rPr>
          <w:rFonts w:hint="eastAsia" w:ascii="宋体" w:hAnsi="宋体" w:cs="宋体"/>
          <w:bCs/>
          <w:sz w:val="24"/>
          <w:lang w:val="en-US" w:eastAsia="zh-CN"/>
        </w:rPr>
        <w:t xml:space="preserve">人</w:t>
      </w:r>
      <w:r>
        <w:rPr>
          <w:rFonts w:hint="eastAsia" w:ascii="宋体" w:hAnsi="宋体" w:cs="宋体"/>
          <w:bCs/>
          <w:sz w:val="24"/>
        </w:rPr>
        <w:t xml:space="preserve">对供应商代表提出的询问或者回避申请应当及时处理。</w:t>
      </w:r>
      <w:r>
        <w:rPr>
          <w:rFonts w:hint="eastAsia" w:ascii="宋体" w:hAnsi="宋体" w:cs="宋体"/>
          <w:b/>
          <w:sz w:val="24"/>
        </w:rPr>
        <w:t xml:space="preserve">苏采云系统中《开标记录表》公布后5分钟内未提出的，视同认可开标结果。</w:t>
      </w:r>
      <w:r>
        <w:rPr>
          <w:rFonts w:hint="eastAsia" w:ascii="宋体" w:hAnsi="宋体" w:cs="宋体"/>
          <w:bCs/>
          <w:sz w:val="24"/>
        </w:rPr>
        <w:t xml:space="preserve">为了保证开标秩序，请不要在互动交流中发表与开标无关的言论。开标中出现异常情况时，将通过“公告栏”栏目发布相关信息，请供应商及时关注。</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21.4 开标时，供应商应当按照《操作手册》规定，在“苏采云”系统规定的时间内对投标文件进行解密。等待开标流程进入“解锁环境”，点击“立即解密”进行投标文件解密，解锁完成后及时关注开标大厅，等待答疑澄清等提示，否则导致的对供应商不利的后果由供应商自行承担。</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21.5 </w:t>
      </w:r>
      <w:r>
        <w:rPr>
          <w:rFonts w:hint="eastAsia" w:ascii="宋体" w:hAnsi="宋体" w:cs="宋体"/>
          <w:b/>
          <w:sz w:val="24"/>
        </w:rPr>
        <w:t xml:space="preserve">供应商在“苏采云”系统规定的时间内未成功解密电子投标文件的，投标无效。</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21.6 </w:t>
      </w:r>
      <w:r>
        <w:rPr>
          <w:rFonts w:hint="eastAsia" w:ascii="宋体" w:hAnsi="宋体" w:cs="宋体"/>
          <w:b/>
          <w:sz w:val="24"/>
        </w:rPr>
        <w:t xml:space="preserve">至投标文件解密截止时间，解密投标文件的供应商不足三家的按废标处理。</w:t>
      </w:r>
      <w:r>
        <w:rPr>
          <w:rFonts w:hint="eastAsia" w:ascii="宋体" w:hAnsi="宋体" w:cs="宋体"/>
          <w:bCs/>
          <w:sz w:val="24"/>
        </w:rPr>
      </w:r>
      <w:r/>
    </w:p>
    <w:p>
      <w:pPr>
        <w:pStyle w:val="1000"/>
        <w:ind w:firstLine="420"/>
        <w:spacing w:line="360" w:lineRule="auto"/>
        <w:rPr>
          <w:rFonts w:hint="eastAsia" w:ascii="宋体" w:hAnsi="宋体" w:cs="宋体"/>
          <w:bCs/>
          <w:sz w:val="24"/>
        </w:rPr>
      </w:pPr>
      <w:r>
        <w:rPr>
          <w:rFonts w:hint="eastAsia" w:ascii="宋体" w:hAnsi="宋体" w:cs="宋体"/>
          <w:bCs/>
          <w:sz w:val="24"/>
        </w:rPr>
        <w:t xml:space="preserve">21.7 开标在招标文件规定的时间、地点进行，由采购人或</w:t>
      </w:r>
      <w:r>
        <w:rPr>
          <w:rFonts w:hint="eastAsia" w:ascii="宋体" w:hAnsi="宋体" w:cs="宋体"/>
          <w:bCs/>
          <w:sz w:val="24"/>
          <w:lang w:val="en-US" w:eastAsia="zh-CN"/>
        </w:rPr>
        <w:t xml:space="preserve">招</w:t>
      </w:r>
      <w:r>
        <w:rPr>
          <w:rFonts w:hint="eastAsia" w:ascii="宋体" w:hAnsi="宋体" w:cs="宋体"/>
          <w:bCs/>
          <w:sz w:val="24"/>
          <w:lang w:val="en-US" w:eastAsia="zh-CN"/>
        </w:rPr>
        <w:t xml:space="preserve">标</w:t>
      </w:r>
      <w:r>
        <w:rPr>
          <w:rFonts w:hint="eastAsia" w:ascii="宋体" w:hAnsi="宋体" w:cs="宋体"/>
          <w:bCs/>
          <w:sz w:val="24"/>
        </w:rPr>
        <w:t xml:space="preserve">代理</w:t>
      </w:r>
      <w:r>
        <w:rPr>
          <w:rFonts w:hint="eastAsia" w:ascii="宋体" w:hAnsi="宋体" w:cs="宋体"/>
          <w:bCs/>
          <w:sz w:val="24"/>
          <w:lang w:val="en-US" w:eastAsia="zh-CN"/>
        </w:rPr>
        <w:t xml:space="preserve">人</w:t>
      </w:r>
      <w:r>
        <w:rPr>
          <w:rFonts w:hint="eastAsia" w:ascii="宋体" w:hAnsi="宋体" w:cs="宋体"/>
          <w:bCs/>
          <w:sz w:val="24"/>
        </w:rPr>
        <w:t xml:space="preserve">主持，供应商参加（观看），评标委员会成员不得参加开标活动。</w:t>
      </w:r>
      <w:r>
        <w:rPr>
          <w:rFonts w:hint="eastAsia" w:ascii="宋体" w:hAnsi="宋体" w:cs="宋体"/>
          <w:bCs/>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22. </w:t>
      </w:r>
      <w:r>
        <w:rPr>
          <w:rFonts w:hint="eastAsia" w:ascii="宋体" w:hAnsi="宋体" w:cs="Arial"/>
          <w:b/>
          <w:sz w:val="24"/>
        </w:rPr>
        <w:t xml:space="preserve">资格审查、信用查询</w:t>
      </w:r>
      <w:r>
        <w:rPr>
          <w:rFonts w:ascii="宋体" w:hAnsi="宋体" w:cs="Arial"/>
          <w:b/>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22.1. 公开招标采购项目开标结束后，采购人或者招标代理人依法对投标人的资格进行审查,未通过资格审查的视为无效投标。</w:t>
      </w:r>
      <w:r>
        <w:rPr>
          <w:rFonts w:hint="eastAsia" w:ascii="宋体" w:hAnsi="宋体" w:cs="Arial"/>
          <w:b/>
          <w:bCs/>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22.2. 投标人根据资格要求提供相应资料供资格审查（具体要求详见第一章投标邀请）。</w:t>
      </w:r>
      <w:r>
        <w:rPr>
          <w:rFonts w:hint="eastAsia" w:ascii="宋体" w:hAnsi="宋体" w:cs="Arial"/>
          <w:b/>
          <w:bCs/>
          <w:sz w:val="24"/>
        </w:rPr>
      </w:r>
      <w:r/>
    </w:p>
    <w:p>
      <w:pPr>
        <w:pStyle w:val="1000"/>
        <w:ind w:firstLine="482"/>
        <w:spacing w:line="360" w:lineRule="auto"/>
        <w:rPr>
          <w:rFonts w:hint="eastAsia" w:ascii="宋体" w:hAnsi="宋体" w:cs="Arial"/>
          <w:sz w:val="24"/>
        </w:rPr>
      </w:pPr>
      <w:r>
        <w:rPr>
          <w:rFonts w:hint="eastAsia" w:ascii="宋体" w:hAnsi="宋体" w:cs="Arial"/>
          <w:b/>
          <w:bCs/>
          <w:sz w:val="24"/>
        </w:rPr>
        <w:t xml:space="preserve">22.3. 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22.3.1. 查询时间：进入评审环节前。</w:t>
      </w:r>
      <w:r>
        <w:rPr>
          <w:rFonts w:hint="eastAsia" w:ascii="宋体" w:hAnsi="宋体" w:cs="Arial"/>
          <w:sz w:val="24"/>
        </w:rPr>
      </w:r>
      <w:r/>
    </w:p>
    <w:p>
      <w:pPr>
        <w:pStyle w:val="1000"/>
        <w:ind w:firstLine="480"/>
        <w:spacing w:line="360" w:lineRule="auto"/>
        <w:rPr>
          <w:rFonts w:ascii="宋体" w:hAnsi="宋体" w:cs="Arial"/>
          <w:sz w:val="24"/>
        </w:rPr>
      </w:pPr>
      <w:r>
        <w:rPr>
          <w:rFonts w:hint="eastAsia" w:ascii="宋体" w:hAnsi="宋体" w:cs="Arial"/>
          <w:sz w:val="24"/>
        </w:rPr>
        <w:t xml:space="preserve">22.3.2. </w:t>
      </w:r>
      <w:r>
        <w:rPr>
          <w:rFonts w:ascii="宋体" w:hAnsi="宋体" w:cs="Arial"/>
          <w:sz w:val="24"/>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22.3.3. 查询证据留存方式：打印查询的信用报告，由评标委员会进行认定。</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23. </w:t>
      </w:r>
      <w:r>
        <w:rPr>
          <w:rFonts w:hint="eastAsia" w:ascii="宋体" w:hAnsi="宋体" w:cs="Arial"/>
          <w:b/>
          <w:sz w:val="24"/>
        </w:rPr>
        <w:t xml:space="preserve">评标委员会或评标小组</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23.1. 评标委员会的评标工作由招标代理人组织。</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23.2. 评标委员会或评标小组负责具体的评标事务，并独立履行以下职责：</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23.2.1. 审查投标文件是否符合招标文件的要求，并作出评价。</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23.2.2. 可以要求投标供应商对投标文件有关事项作出解释或澄清。</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23.2.3. 受采购人委托按照事先确定的办法直接确定中标人。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23.2.4. 向采购人或者有关部门报告非法干预评标工作的行为。</w:t>
      </w:r>
      <w:r>
        <w:rPr>
          <w:rFonts w:hint="eastAsia" w:ascii="宋体" w:hAnsi="宋体" w:cs="Arial"/>
          <w:sz w:val="24"/>
        </w:rPr>
      </w:r>
      <w:r/>
    </w:p>
    <w:p>
      <w:pPr>
        <w:pStyle w:val="1000"/>
        <w:ind w:left="210" w:firstLine="241"/>
        <w:spacing w:line="360" w:lineRule="auto"/>
        <w:rPr>
          <w:rFonts w:ascii="宋体" w:hAnsi="宋体" w:cs="Arial"/>
          <w:b/>
          <w:sz w:val="24"/>
        </w:rPr>
      </w:pPr>
      <w:r>
        <w:rPr>
          <w:rFonts w:hint="eastAsia" w:ascii="宋体" w:hAnsi="宋体" w:cs="Arial"/>
          <w:b/>
          <w:sz w:val="24"/>
        </w:rPr>
        <w:t xml:space="preserve">23.3 评标委员会成员应当履行下列义务：</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23.3.1. 遵纪守法，客观、公正、廉洁地履行职责。</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23.3.2. 按照招标文件规定的评标办法和评标标准进行评标，对评审意见承担个人责任。</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23.3.3. 对评标过程和结果，以及投标人的商业秘密保密。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23.3.4. 参与评标报告的起草。</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23.3.5. 配合财政部门的投诉处理工作。</w:t>
      </w:r>
      <w:r>
        <w:rPr>
          <w:rFonts w:hint="eastAsia" w:ascii="宋体" w:hAnsi="宋体" w:cs="Arial"/>
          <w:sz w:val="24"/>
        </w:rPr>
      </w:r>
      <w:r/>
    </w:p>
    <w:p>
      <w:pPr>
        <w:pStyle w:val="1000"/>
        <w:ind w:firstLine="480"/>
        <w:spacing w:line="360" w:lineRule="auto"/>
        <w:rPr>
          <w:rFonts w:ascii="宋体" w:hAnsi="宋体" w:cs="Arial"/>
          <w:sz w:val="24"/>
        </w:rPr>
      </w:pPr>
      <w:r>
        <w:rPr>
          <w:rFonts w:hint="eastAsia" w:ascii="宋体" w:hAnsi="宋体" w:cs="Arial"/>
          <w:sz w:val="24"/>
        </w:rPr>
        <w:t xml:space="preserve">23.3.6. 配合采购人答复投标供应商提出的质疑。</w:t>
      </w:r>
      <w:r>
        <w:rPr>
          <w:rFonts w:ascii="宋体" w:hAnsi="宋体" w:cs="Arial"/>
          <w:sz w:val="24"/>
        </w:rPr>
      </w:r>
      <w:r/>
    </w:p>
    <w:p>
      <w:pPr>
        <w:pStyle w:val="1000"/>
        <w:ind w:left="210"/>
        <w:spacing w:line="360" w:lineRule="auto"/>
        <w:rPr>
          <w:rFonts w:ascii="宋体" w:hAnsi="宋体" w:cs="Arial"/>
          <w:b/>
          <w:sz w:val="24"/>
        </w:rPr>
      </w:pPr>
      <w:r>
        <w:rPr>
          <w:rFonts w:hint="eastAsia" w:ascii="宋体" w:hAnsi="宋体" w:cs="Arial"/>
          <w:b/>
          <w:sz w:val="24"/>
        </w:rPr>
        <w:t xml:space="preserve">23.4. 评标内容的保密</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23.4.1. 公开招标开标后，直到宣布授予中标单位合同为止，凡属于审查、澄清、评价和比较投标的所有资料，有关授予合同的信息都不应向投标人或与评标无关的其他人泄露。</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23.4.2. 在投标文件的审查、澄清、评价和比较以及授予合同的过程中，投标人对采购人和评标委员会成员施加影响的任何行为，都将取消其投标资格。</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23.4.3. 在评标期间，采购人将通过指定联络人与投标人进行联系。</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23.4.4. 评标委员会不向落标人解释原因。</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24. </w:t>
      </w:r>
      <w:r>
        <w:rPr>
          <w:rFonts w:hint="eastAsia" w:ascii="宋体" w:hAnsi="宋体" w:cs="Arial"/>
          <w:b/>
          <w:sz w:val="24"/>
        </w:rPr>
        <w:t xml:space="preserve">对投标人及投标文件的审核</w:t>
      </w:r>
      <w:r>
        <w:rPr>
          <w:rFonts w:ascii="宋体" w:hAnsi="宋体" w:cs="Arial"/>
          <w:b/>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24.1. 采购人或者招标代理人按资格证明文件要求进行投标人资格审查，如缺少内容，视为无效投标；</w:t>
      </w:r>
      <w:r>
        <w:rPr>
          <w:rFonts w:hint="eastAsia" w:ascii="宋体" w:hAnsi="宋体" w:cs="Arial"/>
          <w:b/>
          <w:bCs/>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 对价格的计算错误按下述原则修正：</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24.2.1. 开标一览表内容与投标文件中相应内容不一致的，以开标一览表为准；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24.2.2. 大写金额和小写金额不一致的，以大写金额为准；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24.2.3. 单价金额小数点或者百分比有明显错位的，以开标一览表的总价为准，并修改单价；</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24.2.4. 总价金额与按单价汇总金额不一致的，以单价金额计算结果为准。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24.2.5. 同时出现两种以上不一致的，按照前款规定的顺序修正。供应商不确认的，其投标无效。</w:t>
      </w:r>
      <w:r>
        <w:rPr>
          <w:rFonts w:hint="eastAsia" w:ascii="宋体" w:hAnsi="宋体" w:cs="Arial"/>
          <w:sz w:val="24"/>
        </w:rPr>
      </w:r>
      <w:r/>
    </w:p>
    <w:p>
      <w:pPr>
        <w:pStyle w:val="1000"/>
        <w:ind w:firstLine="480"/>
        <w:spacing w:line="360" w:lineRule="auto"/>
        <w:rPr>
          <w:rFonts w:hint="eastAsia" w:ascii="宋体" w:hAnsi="宋体" w:cs="Arial"/>
          <w:b/>
          <w:bCs/>
          <w:sz w:val="24"/>
        </w:rPr>
      </w:pPr>
      <w:r>
        <w:rPr>
          <w:rFonts w:hint="eastAsia" w:ascii="宋体" w:hAnsi="宋体" w:cs="Arial"/>
          <w:sz w:val="24"/>
        </w:rPr>
        <w:t xml:space="preserve">24.3. </w:t>
      </w:r>
      <w:r>
        <w:rPr>
          <w:rFonts w:hint="eastAsia" w:ascii="宋体" w:hAnsi="宋体" w:cs="Arial"/>
          <w:b/>
          <w:bCs/>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cs="Arial"/>
          <w:b/>
          <w:bCs/>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24.4. 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 </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24.5. 如发生上述情形的，供应商应保持其投标文件上联系方式的通讯畅通；如招标代理人或评标委员会联系未果（在十分钟内联系五次）或者供应商在二十分钟内未按时提交书面说明，则视为供应商放弃上述权利，评标委员会将其作为无效投标处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24.6. 评标委员会对投标文件的判定，只依据投标内容本身，不依据开标后的任何外来证明。</w:t>
      </w:r>
      <w:r>
        <w:rPr>
          <w:rFonts w:hint="eastAsia" w:ascii="宋体" w:hAnsi="宋体" w:cs="Arial"/>
          <w:sz w:val="24"/>
        </w:rPr>
      </w:r>
      <w:r/>
    </w:p>
    <w:p>
      <w:pPr>
        <w:pStyle w:val="1000"/>
        <w:ind w:firstLine="480"/>
        <w:spacing w:line="360" w:lineRule="auto"/>
        <w:rPr>
          <w:rFonts w:ascii="宋体" w:hAnsi="宋体" w:cs="Arial"/>
          <w:sz w:val="24"/>
        </w:rPr>
      </w:pPr>
      <w:r>
        <w:rPr>
          <w:rFonts w:hint="eastAsia" w:ascii="宋体" w:hAnsi="宋体" w:cs="Arial"/>
          <w:sz w:val="24"/>
        </w:rPr>
        <w:t xml:space="preserve">24.7. 下列投标文件为无效投标：</w:t>
      </w:r>
      <w:r>
        <w:rPr>
          <w:rFonts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 与招标文件有重大偏离。</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24.7.2. 投标人的报价是选择性的。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24.7.3. 投标人的报价只报了部分内容。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24.7.4. 投标报价超过预算的。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24.7.5. 不具备招标文件中规定的资格要求。</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24.7.6. 不同供应商的投标文件由同一单位或者个人编制。</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24.7.7. 不同供应商委托同一单位或者个人办理投标事宜。</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24.7.8. 不同供应商的投标文件载明的项目管理成员为同一人。</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24.7.9. 不同供应商的投标文件异常一致。</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24.7.10. 不同供应商的法定代表人或委托代理人有夫妻、直系血亲关系的。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24.7.11. 不同供应商的负责人为同一人或者存在控股、管理关系的。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24.7.12. 不同供应商的委托代理人(或法定代表人、项目经理、项目总监、项目负责人等)在招标文件发布日上月至投标截止日当月在同一单位缴纳社会保险的。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24.7.13. 服务承诺和付款条件未响应招标要求的；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24.7.14. 不符合法律、法规和招标文件规定的其他实质性要求的。</w:t>
      </w:r>
      <w:r>
        <w:rPr>
          <w:rFonts w:hint="eastAsia" w:ascii="宋体" w:hAnsi="宋体" w:cs="Arial"/>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24.7.15. 特征码检查中，不同投标人上传采购文件所使用的电脑网卡信息一致的（如发现违法违规行为，将依法追究其法律责任）；</w:t>
      </w:r>
      <w:r>
        <w:rPr>
          <w:rFonts w:hint="eastAsia" w:ascii="宋体" w:hAnsi="宋体" w:cs="Arial"/>
          <w:b/>
          <w:bCs/>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24.7.16. 评标委员会认定的其它为无效投标的事项。</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25. </w:t>
      </w:r>
      <w:r>
        <w:rPr>
          <w:rFonts w:hint="eastAsia" w:ascii="宋体" w:hAnsi="宋体" w:cs="Arial"/>
          <w:b/>
          <w:sz w:val="24"/>
        </w:rPr>
        <w:t xml:space="preserve">投标的澄清</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25.1. 评标委员会有权就投标文件中含混之处向投标人提出询问或澄清要求，投标人必须按照招标代理人通知的时间、地点派技术和商务人员进行澄清。</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25.2. 必要时招标代理人可要求就澄清的问题作书面回答，该书面回答应有投标人的法定代表人或被授权人签署，并将作为投标内容的一部分。</w:t>
      </w:r>
      <w:r>
        <w:rPr>
          <w:rFonts w:hint="eastAsia" w:ascii="宋体" w:hAnsi="宋体" w:cs="Arial"/>
          <w:sz w:val="24"/>
        </w:rPr>
      </w:r>
      <w:r/>
    </w:p>
    <w:p>
      <w:pPr>
        <w:pStyle w:val="1000"/>
        <w:ind w:firstLine="480"/>
        <w:spacing w:line="360" w:lineRule="auto"/>
        <w:rPr>
          <w:rFonts w:ascii="宋体" w:hAnsi="宋体" w:cs="Arial"/>
          <w:sz w:val="24"/>
        </w:rPr>
      </w:pPr>
      <w:r>
        <w:rPr>
          <w:rFonts w:hint="eastAsia" w:ascii="宋体" w:hAnsi="宋体" w:cs="Arial"/>
          <w:sz w:val="24"/>
        </w:rPr>
        <w:t xml:space="preserve">25.3. 投标人对投标文件的澄清不得改变投标的价格及实质性内容。</w:t>
      </w:r>
      <w:r>
        <w:rPr>
          <w:rFonts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26. </w:t>
      </w:r>
      <w:r>
        <w:rPr>
          <w:rFonts w:hint="eastAsia" w:ascii="宋体" w:hAnsi="宋体" w:cs="Arial"/>
          <w:b/>
          <w:sz w:val="24"/>
        </w:rPr>
        <w:t xml:space="preserve">废标</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26.1. 在招标过程中，出现下列情况之一的，应予废标：</w:t>
      </w:r>
      <w:r>
        <w:rPr>
          <w:rFonts w:hint="eastAsia" w:ascii="宋体" w:hAnsi="宋体" w:cs="Arial"/>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26.1.1. 进入每个采购包评审的实质性响应且具有得标权（已在前期各采购包评审中获得了采购文件规定的得标上限数的供应商，不再具有该采购包的得标权）的供应商少于3家的；</w:t>
      </w:r>
      <w:r>
        <w:rPr>
          <w:rFonts w:hint="eastAsia" w:ascii="宋体" w:hAnsi="宋体" w:cs="Arial"/>
          <w:b/>
          <w:bCs/>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26.1.2. 出现影响采购公正的违法、违规行为的；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26.1.3. 投标人的报价均超过了采购预算，采购人不能支付的；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26.1.4.</w:t>
      </w:r>
      <w:r>
        <w:rPr>
          <w:rFonts w:hint="eastAsia" w:ascii="宋体" w:hAnsi="宋体" w:cs="Arial"/>
          <w:b/>
          <w:bCs/>
          <w:sz w:val="24"/>
        </w:rPr>
        <w:t xml:space="preserve"> </w:t>
      </w:r>
      <w:r>
        <w:rPr>
          <w:rFonts w:hint="eastAsia" w:ascii="宋体" w:hAnsi="宋体" w:cs="Arial"/>
          <w:sz w:val="24"/>
        </w:rPr>
        <w:t xml:space="preserve">因重大变故，采购任务取消的。</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26.2. 废标后，采购人将把废标的理由通知投标人。</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27. </w:t>
      </w:r>
      <w:r>
        <w:rPr>
          <w:rFonts w:hint="eastAsia" w:ascii="宋体" w:hAnsi="宋体" w:cs="Arial"/>
          <w:b/>
          <w:sz w:val="24"/>
        </w:rPr>
        <w:t xml:space="preserve">投标文件的评价和比较</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27.1. 评标委员会将仅对按照本须知有关规定确定为实质上响应招标文件要求的投标文件进行评价和比较。</w:t>
      </w:r>
      <w:r>
        <w:rPr>
          <w:rFonts w:hint="eastAsia" w:ascii="宋体" w:hAnsi="宋体" w:cs="Arial"/>
          <w:sz w:val="24"/>
        </w:rPr>
      </w:r>
      <w:r/>
    </w:p>
    <w:p>
      <w:pPr>
        <w:pStyle w:val="1000"/>
        <w:ind w:firstLine="480"/>
        <w:spacing w:line="360" w:lineRule="auto"/>
        <w:rPr>
          <w:rFonts w:ascii="宋体" w:hAnsi="宋体" w:cs="Arial"/>
          <w:sz w:val="24"/>
        </w:rPr>
      </w:pPr>
      <w:r>
        <w:rPr>
          <w:rFonts w:hint="eastAsia" w:ascii="宋体" w:hAnsi="宋体" w:cs="Arial"/>
          <w:sz w:val="24"/>
        </w:rPr>
        <w:t xml:space="preserve">27.2. 评价和比较采用综合评分法，评标委员会严格按照招标文件的要求、条件、评分标准，对投标人所作的实质性响应内容进行比较。</w:t>
      </w:r>
      <w:r>
        <w:rPr>
          <w:rFonts w:ascii="宋体" w:hAnsi="宋体" w:cs="Arial"/>
          <w:sz w:val="24"/>
        </w:rPr>
      </w:r>
      <w:r/>
    </w:p>
    <w:p>
      <w:pPr>
        <w:pStyle w:val="1000"/>
        <w:spacing w:line="360" w:lineRule="auto"/>
        <w:rPr>
          <w:rFonts w:ascii="宋体" w:hAnsi="宋体" w:cs="Arial"/>
          <w:b/>
          <w:sz w:val="24"/>
        </w:rPr>
      </w:pPr>
      <w:r>
        <w:rPr>
          <w:rFonts w:hint="eastAsia" w:ascii="宋体" w:hAnsi="宋体" w:cs="Arial"/>
          <w:b/>
          <w:sz w:val="24"/>
        </w:rPr>
        <w:t xml:space="preserve">七．授予合同</w:t>
      </w:r>
      <w:r>
        <w:rPr>
          <w:rFonts w:ascii="宋体" w:hAnsi="宋体" w:cs="Arial"/>
          <w:b/>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28. </w:t>
      </w:r>
      <w:r>
        <w:rPr>
          <w:rFonts w:hint="eastAsia" w:ascii="宋体" w:hAnsi="宋体" w:cs="Arial"/>
          <w:b/>
          <w:sz w:val="24"/>
        </w:rPr>
        <w:t xml:space="preserve">中标单位的确认</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28.1. 评标委员会根据投标人资格审查情况，对投标文件进行评价和比较，按照评标办法和标准进行评标，按照采购包的正顺序依次评标，已中标的投标人不再计入其他采购包的供应商数量且不参与其他采购包评审。每个采购包以评审总得分最高的供应商作为中标供应商的评审方法。</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29. </w:t>
      </w:r>
      <w:r>
        <w:rPr>
          <w:rFonts w:hint="eastAsia" w:ascii="宋体" w:hAnsi="宋体" w:cs="Arial"/>
          <w:b/>
          <w:sz w:val="24"/>
        </w:rPr>
        <w:t xml:space="preserve">合同授予标准</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29.1 确定为中标的投标人必须具有实施本合同的能力和资源。</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30. </w:t>
      </w:r>
      <w:r>
        <w:rPr>
          <w:rFonts w:hint="eastAsia" w:ascii="宋体" w:hAnsi="宋体" w:cs="Arial"/>
          <w:b/>
          <w:sz w:val="24"/>
        </w:rPr>
        <w:t xml:space="preserve">中标通知书</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30.1. 确定出中标人后在投标有效期截止前，招标代理人将以书面形式通知中标的投标人其投标被接受。在中标通知书中给出中标单位的中标标价、交货时间、质量标准和有关合同签订的日期和地点。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30.2. 中标通知书将成为合同的组成部分。</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31. </w:t>
      </w:r>
      <w:r>
        <w:rPr>
          <w:rFonts w:hint="eastAsia" w:ascii="宋体" w:hAnsi="宋体" w:cs="Arial"/>
          <w:b/>
          <w:sz w:val="24"/>
        </w:rPr>
        <w:t xml:space="preserve">合同的签订</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31.1.采购人应当自中标通知书发出之日起30日内，按照招标文件和中标人投标文件的规定，与中标人签订书面合同。所签订的合同不得对招标文件确定的事项和中标人投标文件作实质性修改。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31.2. 采购人不得向中标人提出任何不合理的要求作为签订合同的条件。</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31.3. 中标单位应按中标通知书中规定的时间和地点，由法定代表人或授权委托人与甲方代表签订合同。否则按放弃中标权处理。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31.4. 政府采购合同履行中，采购人需追加与合同标的相同货物、工程或者服务的，在不改变合同其他条款的前提下，可以与供应商签订补充合同，但所有补充合同的采购金额不得超过原合同采购金额的10%。</w:t>
      </w:r>
      <w:r>
        <w:rPr>
          <w:rFonts w:hint="eastAsia" w:ascii="宋体" w:hAnsi="宋体" w:cs="Arial"/>
          <w:sz w:val="24"/>
        </w:rPr>
      </w:r>
      <w:r/>
    </w:p>
    <w:p>
      <w:pPr>
        <w:pStyle w:val="1000"/>
        <w:numPr>
          <w:ilvl w:val="0"/>
          <w:numId w:val="0"/>
        </w:numPr>
        <w:spacing w:line="360" w:lineRule="auto"/>
        <w:rPr>
          <w:rFonts w:ascii="宋体" w:hAnsi="宋体" w:cs="Arial"/>
          <w:b/>
          <w:sz w:val="24"/>
        </w:rPr>
      </w:pPr>
      <w:r>
        <w:rPr>
          <w:rFonts w:hint="eastAsia" w:ascii="宋体" w:hAnsi="宋体" w:cs="Arial"/>
          <w:b/>
          <w:sz w:val="24"/>
          <w:lang w:val="en-US" w:eastAsia="zh-CN"/>
        </w:rPr>
        <w:t xml:space="preserve">32. </w:t>
      </w:r>
      <w:r>
        <w:rPr>
          <w:rFonts w:hint="eastAsia" w:ascii="宋体" w:hAnsi="宋体" w:cs="Arial"/>
          <w:b/>
          <w:sz w:val="24"/>
        </w:rPr>
        <w:t xml:space="preserve">履约保证金（如有）</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32.1. 中标的投标人应按《投标邀请函》中的规定提交履约保证金。</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32.2. 履约保证金（无息）将在乙方履行完合同并经验收合格后，凭乙方的收款收据在五个工作日内退返乙方。</w:t>
      </w:r>
      <w:r>
        <w:rPr>
          <w:rFonts w:hint="eastAsia" w:ascii="宋体" w:hAnsi="宋体" w:cs="Arial"/>
          <w:sz w:val="24"/>
        </w:rPr>
      </w:r>
      <w:r/>
    </w:p>
    <w:p>
      <w:pPr>
        <w:pStyle w:val="1000"/>
        <w:numPr>
          <w:ilvl w:val="0"/>
          <w:numId w:val="5"/>
        </w:numPr>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1000"/>
        <w:numPr>
          <w:ilvl w:val="0"/>
          <w:numId w:val="6"/>
        </w:numPr>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33.1. 供应商之间不得相互串通投标报价，不得妨碍其他供应商的公平竞争，不得损害采购人和其他供应商的合法权益。</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33.2. 供应商不得虚假承诺，否则，按照提供虚假材料谋取中标处理。</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33.3. 供应商应自觉遵守开标、评标纪律，扰乱现场秩序的，属于失信行为，根据《江苏省政府采购供应商监督管理暂行办法》和《昆山市政府采购供应商诚信管理暂行办法》，失信行为将被记入供应商诚信档案。</w:t>
      </w:r>
      <w:r>
        <w:rPr>
          <w:rFonts w:hint="eastAsia" w:ascii="宋体" w:hAnsi="宋体" w:cs="Arial"/>
          <w:sz w:val="24"/>
        </w:rPr>
      </w:r>
      <w:r/>
    </w:p>
    <w:p>
      <w:pPr>
        <w:pStyle w:val="1000"/>
        <w:ind w:firstLine="480"/>
        <w:spacing w:line="360" w:lineRule="auto"/>
        <w:rPr>
          <w:rFonts w:hint="eastAsia" w:ascii="宋体" w:hAnsi="宋体" w:cs="Arial"/>
          <w:sz w:val="24"/>
        </w:rPr>
      </w:pPr>
      <w:r>
        <w:rPr>
          <w:rFonts w:hint="eastAsia" w:ascii="宋体" w:hAnsi="宋体" w:cs="Arial"/>
          <w:sz w:val="24"/>
        </w:rPr>
        <w:t xml:space="preserve">33.4. 供应商不得向工作人员、评标委员会成员行贿或者采取其他不正当手段谋取中标。经查实供应商有此行为的，政府采购管理部门将供应商列入不良行为记录名单，按照《政府采购法》有关规定处理。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s="Arial"/>
          <w:sz w:val="24"/>
        </w:rPr>
      </w:r>
      <w:r/>
    </w:p>
    <w:p>
      <w:pPr>
        <w:pStyle w:val="1000"/>
        <w:ind w:firstLine="482"/>
        <w:spacing w:line="360" w:lineRule="auto"/>
        <w:rPr>
          <w:rFonts w:hint="eastAsia" w:ascii="宋体" w:hAnsi="宋体" w:cs="Arial"/>
          <w:b/>
          <w:bCs/>
          <w:sz w:val="24"/>
        </w:rPr>
      </w:pPr>
      <w:r>
        <w:rPr>
          <w:rFonts w:hint="eastAsia" w:ascii="宋体" w:hAnsi="宋体" w:cs="Arial"/>
          <w:b/>
          <w:bCs/>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cs="Arial"/>
          <w:b/>
          <w:bCs/>
          <w:sz w:val="24"/>
        </w:rPr>
      </w:r>
      <w:r/>
    </w:p>
    <w:p>
      <w:pPr>
        <w:pStyle w:val="1001"/>
        <w:numPr>
          <w:ilvl w:val="0"/>
          <w:numId w:val="7"/>
        </w:numPr>
        <w:ind w:left="210"/>
        <w:jc w:val="center"/>
        <w:rPr>
          <w:rFonts w:hint="eastAsia" w:ascii="黑体" w:hAnsi="黑体" w:eastAsia="黑体" w:cs="黑体"/>
          <w:b w:val="0"/>
          <w:bCs/>
          <w:sz w:val="32"/>
          <w:szCs w:val="32"/>
        </w:rPr>
      </w:pPr>
      <w:r>
        <w:rPr>
          <w:rFonts w:ascii="宋体" w:hAnsi="宋体"/>
          <w:sz w:val="24"/>
        </w:rPr>
        <w:br w:type="page" w:clear="all"/>
      </w:r>
      <w:bookmarkStart w:id="11" w:name="_Toc120882587"/>
      <w:r/>
      <w:bookmarkStart w:id="12" w:name="_Toc90641687"/>
      <w:r>
        <w:rPr>
          <w:rFonts w:hint="eastAsia" w:ascii="黑体" w:hAnsi="黑体" w:eastAsia="黑体" w:cs="黑体"/>
          <w:b w:val="0"/>
          <w:bCs/>
          <w:sz w:val="32"/>
          <w:szCs w:val="32"/>
        </w:rPr>
        <w:t xml:space="preserve"> </w:t>
      </w:r>
      <w:bookmarkStart w:id="13" w:name="_Toc22182"/>
      <w:r/>
      <w:bookmarkStart w:id="14" w:name="_Toc3042"/>
      <w:r>
        <w:rPr>
          <w:rFonts w:hint="eastAsia" w:ascii="黑体" w:hAnsi="黑体" w:eastAsia="黑体" w:cs="黑体"/>
          <w:b w:val="0"/>
          <w:bCs/>
          <w:sz w:val="32"/>
          <w:szCs w:val="32"/>
        </w:rPr>
        <w:t xml:space="preserve">投标文件格式</w:t>
      </w:r>
      <w:bookmarkEnd w:id="11"/>
      <w:r/>
      <w:bookmarkEnd w:id="12"/>
      <w:r/>
      <w:bookmarkEnd w:id="13"/>
      <w:r/>
      <w:bookmarkEnd w:id="14"/>
      <w:r/>
      <w:bookmarkStart w:id="15" w:name="gpcItem_SubmitDocStruct"/>
      <w:r/>
      <w:bookmarkEnd w:id="15"/>
      <w:r>
        <w:rPr>
          <w:rFonts w:hint="eastAsia" w:ascii="黑体" w:hAnsi="黑体" w:eastAsia="黑体" w:cs="黑体"/>
          <w:b w:val="0"/>
          <w:bCs/>
          <w:sz w:val="32"/>
          <w:szCs w:val="32"/>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19"/>
        <w:ind w:firstLine="0"/>
        <w:jc w:val="center"/>
        <w:spacing w:line="360" w:lineRule="auto"/>
        <w:rPr>
          <w:rFonts w:ascii="宋体" w:hAnsi="宋体" w:eastAsia="宋体"/>
          <w:b/>
          <w:sz w:val="21"/>
          <w:szCs w:val="21"/>
        </w:rPr>
      </w:pPr>
      <w:r>
        <w:rPr>
          <w:rFonts w:ascii="宋体" w:hAnsi="宋体" w:eastAsia="宋体"/>
          <w:b/>
          <w:sz w:val="21"/>
          <w:szCs w:val="21"/>
        </w:rPr>
      </w:r>
      <w:r/>
    </w:p>
    <w:p>
      <w:pPr>
        <w:pStyle w:val="1000"/>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rPr>
          <w:rFonts w:ascii="宋体" w:hAnsi="宋体"/>
          <w:b/>
          <w:sz w:val="72"/>
          <w:szCs w:val="21"/>
        </w:rPr>
      </w:r>
      <w:r/>
    </w:p>
    <w:p>
      <w:pPr>
        <w:pStyle w:val="1000"/>
        <w:jc w:val="center"/>
        <w:rPr>
          <w:rFonts w:ascii="宋体" w:hAnsi="宋体"/>
          <w:b/>
          <w:sz w:val="36"/>
          <w:szCs w:val="36"/>
        </w:rPr>
      </w:pPr>
      <w:r>
        <w:rPr>
          <w:rFonts w:ascii="宋体" w:hAnsi="宋体"/>
          <w:b/>
          <w:sz w:val="36"/>
          <w:szCs w:val="36"/>
        </w:rPr>
      </w:r>
      <w:r/>
    </w:p>
    <w:p>
      <w:pPr>
        <w:pStyle w:val="1000"/>
        <w:jc w:val="center"/>
        <w:rPr>
          <w:rFonts w:ascii="宋体" w:hAnsi="宋体"/>
          <w:b/>
          <w:sz w:val="36"/>
          <w:szCs w:val="36"/>
        </w:rPr>
      </w:pPr>
      <w:r>
        <w:rPr>
          <w:rFonts w:ascii="宋体" w:hAnsi="宋体"/>
          <w:b/>
          <w:sz w:val="36"/>
          <w:szCs w:val="36"/>
        </w:rPr>
      </w:r>
      <w:r/>
    </w:p>
    <w:p>
      <w:pPr>
        <w:pStyle w:val="1000"/>
        <w:jc w:val="center"/>
        <w:rPr>
          <w:rFonts w:ascii="宋体" w:hAnsi="宋体"/>
          <w:b/>
          <w:sz w:val="36"/>
          <w:szCs w:val="36"/>
        </w:rPr>
      </w:pPr>
      <w:r>
        <w:rPr>
          <w:rFonts w:ascii="宋体" w:hAnsi="宋体"/>
          <w:b/>
          <w:sz w:val="36"/>
          <w:szCs w:val="36"/>
        </w:rPr>
      </w:r>
      <w:r/>
    </w:p>
    <w:p>
      <w:pPr>
        <w:pStyle w:val="1000"/>
        <w:jc w:val="center"/>
        <w:rPr>
          <w:rFonts w:ascii="宋体" w:hAnsi="宋体"/>
          <w:b/>
          <w:sz w:val="36"/>
          <w:szCs w:val="36"/>
        </w:rPr>
      </w:pPr>
      <w:r>
        <w:rPr>
          <w:rFonts w:ascii="宋体" w:hAnsi="宋体"/>
          <w:b/>
          <w:sz w:val="36"/>
          <w:szCs w:val="36"/>
        </w:rPr>
      </w:r>
      <w:r/>
    </w:p>
    <w:p>
      <w:pPr>
        <w:pStyle w:val="1000"/>
        <w:jc w:val="center"/>
        <w:rPr>
          <w:rFonts w:ascii="宋体" w:hAnsi="宋体"/>
          <w:b/>
          <w:sz w:val="36"/>
          <w:szCs w:val="36"/>
        </w:rPr>
      </w:pPr>
      <w:r>
        <w:rPr>
          <w:rFonts w:ascii="宋体" w:hAnsi="宋体"/>
          <w:b/>
          <w:sz w:val="36"/>
          <w:szCs w:val="36"/>
        </w:rPr>
      </w:r>
      <w:r/>
    </w:p>
    <w:p>
      <w:pPr>
        <w:pStyle w:val="1000"/>
        <w:ind w:firstLine="1084"/>
        <w:jc w:val="left"/>
        <w:spacing w:line="360" w:lineRule="auto"/>
        <w:rPr>
          <w:rFonts w:ascii="宋体" w:hAnsi="宋体"/>
          <w:b/>
          <w:sz w:val="36"/>
          <w:szCs w:val="21"/>
        </w:rPr>
      </w:pPr>
      <w:r>
        <w:rPr>
          <w:rFonts w:hint="eastAsia" w:ascii="宋体" w:hAnsi="宋体"/>
          <w:b/>
          <w:sz w:val="36"/>
          <w:szCs w:val="21"/>
        </w:rPr>
        <w:t xml:space="preserve">项 目 名 称：</w:t>
      </w:r>
      <w:r>
        <w:rPr>
          <w:rFonts w:ascii="宋体" w:hAnsi="宋体"/>
          <w:b/>
          <w:sz w:val="36"/>
          <w:szCs w:val="21"/>
        </w:rPr>
      </w:r>
      <w:r/>
    </w:p>
    <w:p>
      <w:pPr>
        <w:pStyle w:val="1000"/>
        <w:ind w:firstLine="1084"/>
        <w:jc w:val="left"/>
        <w:spacing w:line="360" w:lineRule="auto"/>
        <w:rPr>
          <w:rFonts w:hint="eastAsia" w:ascii="宋体" w:hAnsi="宋体"/>
          <w:b/>
          <w:sz w:val="36"/>
          <w:szCs w:val="21"/>
        </w:rPr>
      </w:pPr>
      <w:r>
        <w:rPr>
          <w:rFonts w:hint="eastAsia" w:ascii="宋体" w:hAnsi="宋体"/>
          <w:b/>
          <w:sz w:val="36"/>
          <w:szCs w:val="21"/>
        </w:rPr>
        <w:t xml:space="preserve">项 目 编 号：</w:t>
      </w:r>
      <w:r>
        <w:rPr>
          <w:rFonts w:hint="eastAsia" w:ascii="宋体" w:hAnsi="宋体"/>
          <w:b/>
          <w:sz w:val="36"/>
          <w:szCs w:val="21"/>
        </w:rPr>
      </w:r>
      <w:r/>
    </w:p>
    <w:p>
      <w:pPr>
        <w:pStyle w:val="1000"/>
        <w:ind w:firstLine="1084"/>
        <w:jc w:val="left"/>
        <w:spacing w:line="360" w:lineRule="auto"/>
        <w:rPr>
          <w:rFonts w:ascii="宋体" w:hAnsi="宋体"/>
          <w:b/>
          <w:sz w:val="36"/>
          <w:szCs w:val="21"/>
        </w:rPr>
      </w:pPr>
      <w:r>
        <w:rPr>
          <w:rFonts w:hint="eastAsia" w:ascii="宋体" w:hAnsi="宋体"/>
          <w:b/>
          <w:sz w:val="36"/>
          <w:szCs w:val="21"/>
        </w:rPr>
        <w:t xml:space="preserve">采购包号：</w:t>
      </w:r>
      <w:r>
        <w:rPr>
          <w:rFonts w:ascii="宋体" w:hAnsi="宋体"/>
          <w:b/>
          <w:sz w:val="36"/>
          <w:szCs w:val="21"/>
        </w:rPr>
      </w:r>
      <w:r/>
    </w:p>
    <w:p>
      <w:pPr>
        <w:pStyle w:val="1000"/>
        <w:ind w:firstLine="1084"/>
        <w:jc w:val="left"/>
        <w:spacing w:line="360" w:lineRule="auto"/>
        <w:rPr>
          <w:rFonts w:ascii="宋体" w:hAnsi="宋体"/>
          <w:b/>
          <w:sz w:val="36"/>
          <w:szCs w:val="21"/>
        </w:rPr>
      </w:pPr>
      <w:r>
        <w:rPr>
          <w:rFonts w:hint="eastAsia" w:ascii="宋体" w:hAnsi="宋体"/>
          <w:b/>
          <w:sz w:val="36"/>
          <w:szCs w:val="21"/>
        </w:rPr>
        <w:t xml:space="preserve">供应商名称 ：（加盖公章）</w:t>
      </w:r>
      <w:r>
        <w:rPr>
          <w:rFonts w:ascii="宋体" w:hAnsi="宋体"/>
          <w:b/>
          <w:sz w:val="36"/>
          <w:szCs w:val="21"/>
        </w:rPr>
      </w:r>
      <w:r/>
    </w:p>
    <w:p>
      <w:pPr>
        <w:pStyle w:val="1000"/>
        <w:ind w:firstLine="1084"/>
        <w:jc w:val="left"/>
        <w:spacing w:line="360" w:lineRule="auto"/>
        <w:rPr>
          <w:rFonts w:ascii="宋体" w:hAnsi="宋体"/>
          <w:b/>
          <w:sz w:val="36"/>
          <w:szCs w:val="21"/>
        </w:rPr>
      </w:pPr>
      <w:r>
        <w:rPr>
          <w:rFonts w:hint="eastAsia" w:ascii="宋体" w:hAnsi="宋体"/>
          <w:b/>
          <w:sz w:val="36"/>
          <w:szCs w:val="21"/>
        </w:rPr>
        <w:t xml:space="preserve">日      期 ：</w:t>
      </w:r>
      <w:r>
        <w:rPr>
          <w:rFonts w:ascii="宋体" w:hAnsi="宋体"/>
          <w:b/>
          <w:sz w:val="36"/>
          <w:szCs w:val="21"/>
        </w:rPr>
      </w:r>
      <w:r/>
    </w:p>
    <w:p>
      <w:pPr>
        <w:pStyle w:val="1000"/>
        <w:jc w:val="center"/>
        <w:rPr>
          <w:rFonts w:ascii="宋体" w:hAnsi="宋体"/>
          <w:b/>
          <w:sz w:val="36"/>
          <w:szCs w:val="36"/>
        </w:rPr>
        <w:sectPr>
          <w:footerReference w:type="default" r:id="rId12"/>
          <w:footnotePr/>
          <w:endnotePr/>
          <w:type w:val="nextPage"/>
          <w:pgSz w:w="11906" w:h="16838" w:orient="portrait"/>
          <w:pgMar w:top="1474" w:right="1418" w:bottom="1247" w:left="1418" w:header="851" w:footer="851" w:gutter="170"/>
          <w:pgNumType w:start="1"/>
          <w:cols w:num="1" w:sep="0" w:space="1701" w:equalWidth="1"/>
          <w:docGrid w:linePitch="360"/>
        </w:sectPr>
      </w:pPr>
      <w:r>
        <w:rPr>
          <w:rFonts w:ascii="宋体" w:hAnsi="宋体"/>
          <w:b/>
          <w:sz w:val="36"/>
          <w:szCs w:val="36"/>
        </w:rPr>
      </w:r>
      <w:r/>
    </w:p>
    <w:p>
      <w:pPr>
        <w:pStyle w:val="1000"/>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1000"/>
        <w:rPr>
          <w:rFonts w:hint="eastAsia" w:ascii="黑体" w:hAnsi="黑体" w:eastAsia="黑体" w:cs="黑体"/>
          <w:bCs/>
          <w:sz w:val="32"/>
          <w:szCs w:val="32"/>
        </w:rPr>
      </w:pPr>
      <w:r>
        <w:rPr>
          <w:rFonts w:hint="eastAsia" w:ascii="黑体" w:hAnsi="黑体" w:eastAsia="黑体" w:cs="黑体"/>
          <w:bCs/>
          <w:sz w:val="32"/>
          <w:szCs w:val="32"/>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1.开标一览表</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cs="宋体"/>
          <w:szCs w:val="24"/>
        </w:rPr>
        <w:t xml:space="preserve">2.</w:t>
      </w:r>
      <w:r>
        <w:rPr>
          <w:rFonts w:ascii="宋体" w:hAnsi="宋体" w:eastAsia="宋体" w:cs="宋体"/>
          <w:szCs w:val="24"/>
        </w:rPr>
        <w:t xml:space="preserve">投标人满足《中华人民共和国政府采购法》第二十二条规定的证明材料</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3.特定资格条件的证明材料</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4.投标人符合相关扶持政策的证明材料（如有）</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5.投标人情况表</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6.投标承诺函</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7.法定代表人授权委托书（如有）</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8.偏离表（技术、商务）</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9.项目相关符合性审查材料</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10.人员配置表及人员证书</w:t>
      </w:r>
      <w:r>
        <w:rPr>
          <w:rFonts w:hint="eastAsia" w:ascii="宋体" w:hAnsi="宋体" w:eastAsia="宋体"/>
          <w:szCs w:val="24"/>
        </w:rPr>
      </w:r>
      <w:r/>
    </w:p>
    <w:p>
      <w:pPr>
        <w:pStyle w:val="1019"/>
        <w:ind w:firstLine="480"/>
        <w:spacing w:line="360" w:lineRule="auto"/>
        <w:rPr>
          <w:rFonts w:ascii="宋体" w:hAnsi="宋体" w:eastAsia="宋体"/>
          <w:szCs w:val="24"/>
        </w:rPr>
      </w:pPr>
      <w:r>
        <w:rPr>
          <w:rFonts w:hint="eastAsia" w:ascii="宋体" w:hAnsi="宋体" w:eastAsia="宋体"/>
          <w:szCs w:val="24"/>
        </w:rPr>
        <w:t xml:space="preserve">11.报价分析表</w:t>
      </w:r>
      <w:r>
        <w:rPr>
          <w:rFonts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12.服务方案</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1</w:t>
      </w:r>
      <w:r>
        <w:rPr>
          <w:rFonts w:hint="eastAsia" w:ascii="宋体" w:hAnsi="宋体" w:eastAsia="宋体"/>
          <w:szCs w:val="24"/>
          <w:lang w:val="en-US" w:eastAsia="zh-CN"/>
        </w:rPr>
        <w:t xml:space="preserve">3</w:t>
      </w:r>
      <w:r>
        <w:rPr>
          <w:rFonts w:hint="eastAsia" w:ascii="宋体" w:hAnsi="宋体" w:eastAsia="宋体"/>
          <w:szCs w:val="24"/>
        </w:rPr>
        <w:t xml:space="preserve">.类似业绩一览表及相关证明材料</w:t>
      </w:r>
      <w:r>
        <w:rPr>
          <w:rFonts w:hint="eastAsia" w:ascii="宋体" w:hAnsi="宋体" w:eastAsia="宋体"/>
          <w:szCs w:val="24"/>
        </w:rPr>
      </w:r>
      <w:r/>
    </w:p>
    <w:p>
      <w:pPr>
        <w:pStyle w:val="1019"/>
        <w:ind w:firstLine="480"/>
        <w:spacing w:line="360" w:lineRule="auto"/>
        <w:rPr>
          <w:rFonts w:hint="eastAsia" w:ascii="宋体" w:hAnsi="宋体" w:eastAsia="宋体"/>
          <w:szCs w:val="24"/>
        </w:rPr>
      </w:pPr>
      <w:r>
        <w:rPr>
          <w:rFonts w:hint="eastAsia" w:ascii="宋体" w:hAnsi="宋体" w:eastAsia="宋体"/>
          <w:szCs w:val="24"/>
        </w:rPr>
        <w:t xml:space="preserve">1</w:t>
      </w:r>
      <w:r>
        <w:rPr>
          <w:rFonts w:hint="eastAsia" w:ascii="宋体" w:hAnsi="宋体" w:eastAsia="宋体"/>
          <w:szCs w:val="24"/>
          <w:lang w:val="en-US" w:eastAsia="zh-CN"/>
        </w:rPr>
        <w:t xml:space="preserve">4</w:t>
      </w:r>
      <w:r>
        <w:rPr>
          <w:rFonts w:hint="eastAsia" w:ascii="宋体" w:hAnsi="宋体" w:eastAsia="宋体"/>
          <w:szCs w:val="24"/>
        </w:rPr>
        <w:t xml:space="preserve">.检验设备、采样运输和保障工作的证明材料</w:t>
      </w:r>
      <w:r>
        <w:rPr>
          <w:rFonts w:hint="eastAsia" w:ascii="宋体" w:hAnsi="宋体" w:eastAsia="宋体"/>
          <w:szCs w:val="24"/>
        </w:rPr>
      </w:r>
      <w:r/>
    </w:p>
    <w:p>
      <w:pPr>
        <w:pStyle w:val="1019"/>
        <w:ind w:firstLine="480"/>
        <w:spacing w:line="360" w:lineRule="auto"/>
        <w:rPr>
          <w:rFonts w:ascii="宋体" w:hAnsi="宋体" w:eastAsia="宋体"/>
          <w:szCs w:val="24"/>
        </w:rPr>
      </w:pPr>
      <w:r>
        <w:rPr>
          <w:rFonts w:hint="eastAsia" w:ascii="宋体" w:hAnsi="宋体" w:eastAsia="宋体"/>
          <w:szCs w:val="24"/>
        </w:rPr>
        <w:t xml:space="preserve">15.检验项目资质覆盖情况</w:t>
      </w:r>
      <w:r>
        <w:rPr>
          <w:rFonts w:ascii="宋体" w:hAnsi="宋体" w:eastAsia="宋体"/>
          <w:szCs w:val="24"/>
        </w:rPr>
      </w:r>
      <w:r/>
    </w:p>
    <w:p>
      <w:pPr>
        <w:pStyle w:val="1019"/>
        <w:ind w:firstLine="480"/>
        <w:spacing w:line="360" w:lineRule="auto"/>
        <w:rPr>
          <w:rFonts w:ascii="宋体" w:hAnsi="宋体" w:eastAsia="宋体"/>
          <w:szCs w:val="24"/>
        </w:rPr>
      </w:pPr>
      <w:r>
        <w:rPr>
          <w:rFonts w:hint="eastAsia" w:ascii="宋体" w:hAnsi="宋体" w:eastAsia="宋体"/>
          <w:szCs w:val="24"/>
        </w:rPr>
        <w:t xml:space="preserve">16.与本次招标相关材料</w:t>
      </w: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left="1700" w:firstLine="425"/>
        <w:spacing w:line="360" w:lineRule="auto"/>
        <w:rPr>
          <w:rFonts w:ascii="宋体" w:hAnsi="宋体" w:eastAsia="宋体"/>
          <w:szCs w:val="24"/>
        </w:rPr>
      </w:pPr>
      <w:r>
        <w:rPr>
          <w:rFonts w:ascii="宋体" w:hAnsi="宋体" w:eastAsia="宋体"/>
          <w:szCs w:val="24"/>
        </w:rPr>
      </w:r>
      <w:r/>
    </w:p>
    <w:p>
      <w:pPr>
        <w:pStyle w:val="1019"/>
        <w:ind w:firstLine="0"/>
        <w:spacing w:line="360" w:lineRule="auto"/>
        <w:rPr>
          <w:rFonts w:ascii="宋体" w:hAnsi="宋体" w:eastAsia="宋体"/>
          <w:szCs w:val="24"/>
        </w:rPr>
      </w:pPr>
      <w:r>
        <w:rPr>
          <w:rFonts w:hint="eastAsia" w:ascii="宋体" w:hAnsi="宋体" w:eastAsia="宋体"/>
          <w:b/>
          <w:bCs/>
          <w:szCs w:val="24"/>
        </w:rPr>
        <w:t xml:space="preserve">1.开标一览表</w:t>
      </w:r>
      <w:r>
        <w:rPr>
          <w:rFonts w:ascii="宋体" w:hAnsi="宋体" w:eastAsia="宋体"/>
          <w:b/>
          <w:bCs/>
          <w:szCs w:val="24"/>
        </w:rPr>
        <w:t xml:space="preserve"> </w:t>
      </w:r>
      <w:r>
        <w:rPr>
          <w:rFonts w:ascii="宋体" w:hAnsi="宋体" w:eastAsia="宋体"/>
          <w:b/>
          <w:bCs/>
          <w:szCs w:val="24"/>
        </w:rPr>
        <w:tab/>
      </w:r>
      <w:r>
        <w:rPr>
          <w:rFonts w:ascii="宋体" w:hAnsi="宋体" w:eastAsia="宋体"/>
          <w:b/>
          <w:bCs/>
          <w:szCs w:val="24"/>
        </w:rPr>
        <w:tab/>
      </w:r>
      <w:r>
        <w:rPr>
          <w:rFonts w:ascii="宋体" w:hAnsi="宋体" w:eastAsia="宋体"/>
          <w:szCs w:val="24"/>
        </w:rPr>
        <w:tab/>
      </w:r>
      <w:r>
        <w:rPr>
          <w:rFonts w:ascii="宋体" w:hAnsi="宋体" w:eastAsia="宋体"/>
          <w:szCs w:val="24"/>
        </w:rPr>
        <w:tab/>
      </w:r>
      <w:r>
        <w:rPr>
          <w:rFonts w:ascii="宋体" w:hAnsi="宋体" w:eastAsia="宋体"/>
          <w:szCs w:val="24"/>
        </w:rPr>
        <w:t xml:space="preserve">       </w:t>
      </w:r>
      <w:r>
        <w:rPr>
          <w:rFonts w:ascii="宋体" w:hAnsi="宋体" w:eastAsia="宋体"/>
          <w:szCs w:val="24"/>
        </w:rPr>
      </w:r>
      <w:r/>
    </w:p>
    <w:p>
      <w:pPr>
        <w:pStyle w:val="1000"/>
        <w:jc w:val="center"/>
        <w:spacing w:line="360" w:lineRule="auto"/>
        <w:rPr>
          <w:rFonts w:ascii="宋体" w:hAnsi="宋体"/>
          <w:sz w:val="24"/>
        </w:rPr>
      </w:pPr>
      <w:r/>
      <w:bookmarkStart w:id="16" w:name="_Ref36193203"/>
      <w:r/>
      <w:bookmarkStart w:id="17" w:name="_Ref35851864"/>
      <w:r/>
      <w:bookmarkStart w:id="18" w:name="_Toc90641689"/>
      <w:r>
        <w:rPr>
          <w:rFonts w:hint="eastAsia" w:ascii="宋体" w:hAnsi="宋体" w:cs="宋体"/>
          <w:sz w:val="24"/>
        </w:rPr>
        <w:t xml:space="preserve">1.</w:t>
      </w:r>
      <w:r>
        <w:rPr>
          <w:rFonts w:hint="eastAsia" w:ascii="宋体" w:hAnsi="宋体"/>
          <w:sz w:val="24"/>
        </w:rPr>
        <w:t xml:space="preserve">开标一览表（报折扣率）</w:t>
      </w:r>
      <w:r>
        <w:rPr>
          <w:rFonts w:ascii="宋体" w:hAnsi="宋体"/>
          <w:sz w:val="24"/>
        </w:rPr>
      </w:r>
      <w:r/>
    </w:p>
    <w:p>
      <w:pPr>
        <w:pStyle w:val="1000"/>
        <w:ind w:firstLine="420"/>
        <w:spacing w:line="360" w:lineRule="auto"/>
        <w:rPr>
          <w:rFonts w:ascii="宋体" w:hAnsi="宋体"/>
          <w:sz w:val="24"/>
          <w:lang w:val="zh-CN"/>
        </w:rPr>
      </w:pPr>
      <w:r>
        <w:rPr>
          <w:rFonts w:hint="eastAsia" w:ascii="宋体" w:hAnsi="宋体"/>
          <w:sz w:val="24"/>
          <w:lang w:val="zh-CN"/>
        </w:rPr>
        <w:t xml:space="preserve">投标人全称（加盖公章）：</w:t>
      </w:r>
      <w:bookmarkStart w:id="19" w:name="TBR"/>
      <w:r/>
      <w:bookmarkEnd w:id="19"/>
      <w:r>
        <w:rPr>
          <w:rFonts w:ascii="宋体" w:hAnsi="宋体"/>
          <w:sz w:val="24"/>
          <w:lang w:val="zh-CN"/>
        </w:rPr>
      </w:r>
      <w:r/>
    </w:p>
    <w:p>
      <w:pPr>
        <w:pStyle w:val="1000"/>
        <w:ind w:firstLine="420"/>
        <w:spacing w:line="360" w:lineRule="auto"/>
        <w:rPr>
          <w:rFonts w:ascii="宋体" w:hAnsi="宋体"/>
          <w:sz w:val="24"/>
          <w:lang w:val="zh-CN"/>
        </w:rPr>
      </w:pPr>
      <w:r>
        <w:rPr>
          <w:rFonts w:hint="eastAsia" w:ascii="宋体" w:hAnsi="宋体"/>
          <w:sz w:val="24"/>
          <w:lang w:val="zh-CN"/>
        </w:rPr>
        <w:t xml:space="preserve">项目编号：  </w:t>
      </w:r>
      <w:bookmarkStart w:id="20" w:name="XMBH"/>
      <w:r/>
      <w:bookmarkEnd w:id="20"/>
      <w:r>
        <w:rPr>
          <w:rFonts w:ascii="宋体" w:hAnsi="宋体"/>
          <w:sz w:val="24"/>
          <w:lang w:val="zh-CN"/>
        </w:rPr>
      </w:r>
      <w:r/>
    </w:p>
    <w:p>
      <w:pPr>
        <w:pStyle w:val="1000"/>
        <w:ind w:firstLine="420"/>
        <w:spacing w:line="360" w:lineRule="auto"/>
        <w:rPr>
          <w:rFonts w:ascii="宋体" w:hAnsi="宋体"/>
          <w:sz w:val="24"/>
          <w:lang w:val="zh-CN"/>
        </w:rPr>
      </w:pPr>
      <w:r>
        <w:rPr>
          <w:rFonts w:hint="eastAsia" w:ascii="宋体" w:hAnsi="宋体"/>
          <w:sz w:val="24"/>
        </w:rPr>
        <w:t xml:space="preserve">采购包号</w:t>
      </w:r>
      <w:r>
        <w:rPr>
          <w:rFonts w:hint="eastAsia" w:ascii="宋体" w:hAnsi="宋体"/>
          <w:sz w:val="24"/>
          <w:lang w:val="zh-CN"/>
        </w:rPr>
        <w:t xml:space="preserve">：</w:t>
      </w:r>
      <w:bookmarkStart w:id="21" w:name="FBH"/>
      <w:r/>
      <w:bookmarkEnd w:id="21"/>
      <w:r>
        <w:rPr>
          <w:rFonts w:ascii="宋体" w:hAnsi="宋体"/>
          <w:sz w:val="24"/>
          <w:lang w:val="zh-CN"/>
        </w:rPr>
      </w:r>
      <w:r/>
    </w:p>
    <w:tbl>
      <w:tblPr>
        <w:tblW w:w="0" w:type="auto"/>
        <w:jc w:val="center"/>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711"/>
        <w:gridCol w:w="4533"/>
      </w:tblGrid>
      <w:tr>
        <w:trPr/>
        <w:tc>
          <w:tcPr>
            <w:tcMar>
              <w:left w:w="15" w:type="dxa"/>
              <w:top w:w="15" w:type="dxa"/>
              <w:right w:w="15" w:type="dxa"/>
              <w:bottom w:w="15" w:type="dxa"/>
            </w:tcMar>
            <w:tcW w:w="3711" w:type="dxa"/>
            <w:vAlign w:val="center"/>
            <w:textDirection w:val="lrTb"/>
            <w:noWrap w:val="false"/>
          </w:tcPr>
          <w:p>
            <w:pPr>
              <w:pStyle w:val="1000"/>
              <w:ind w:firstLine="480"/>
              <w:jc w:val="left"/>
              <w:widowControl/>
              <w:rPr>
                <w:rFonts w:ascii="宋体" w:hAnsi="宋体" w:cs="宋体"/>
                <w:sz w:val="24"/>
              </w:rPr>
            </w:pPr>
            <w:r/>
            <w:bookmarkStart w:id="22" w:name="JEDX"/>
            <w:r/>
            <w:bookmarkEnd w:id="22"/>
            <w:r/>
            <w:bookmarkStart w:id="23" w:name="XMMC"/>
            <w:r/>
            <w:bookmarkEnd w:id="23"/>
            <w:r>
              <w:rPr>
                <w:rFonts w:ascii="宋体" w:hAnsi="宋体" w:cs="宋体"/>
                <w:sz w:val="24"/>
              </w:rPr>
              <w:t xml:space="preserve">项目名称</w:t>
            </w:r>
            <w:r>
              <w:rPr>
                <w:rFonts w:ascii="宋体" w:hAnsi="宋体" w:cs="宋体"/>
                <w:sz w:val="24"/>
              </w:rPr>
            </w:r>
            <w:r/>
          </w:p>
        </w:tc>
        <w:tc>
          <w:tcPr>
            <w:tcMar>
              <w:left w:w="15" w:type="dxa"/>
              <w:top w:w="15" w:type="dxa"/>
              <w:right w:w="15" w:type="dxa"/>
              <w:bottom w:w="15" w:type="dxa"/>
            </w:tcMar>
            <w:tcW w:w="4533" w:type="dxa"/>
            <w:vAlign w:val="center"/>
            <w:textDirection w:val="lrTb"/>
            <w:noWrap w:val="false"/>
          </w:tcPr>
          <w:p>
            <w:pPr>
              <w:pStyle w:val="1000"/>
              <w:ind w:firstLine="480"/>
              <w:jc w:val="left"/>
              <w:widowControl/>
              <w:rPr>
                <w:rFonts w:ascii="宋体" w:hAnsi="宋体" w:cs="宋体"/>
                <w:sz w:val="24"/>
              </w:rPr>
            </w:pPr>
            <w:r>
              <w:rPr>
                <w:rFonts w:ascii="宋体" w:hAnsi="宋体" w:cs="宋体"/>
                <w:sz w:val="24"/>
              </w:rPr>
              <w:t xml:space="preserve">投标</w:t>
            </w:r>
            <w:r>
              <w:rPr>
                <w:rFonts w:hint="eastAsia" w:ascii="宋体" w:hAnsi="宋体" w:cs="宋体"/>
                <w:sz w:val="24"/>
              </w:rPr>
              <w:t xml:space="preserve">优惠率</w:t>
            </w:r>
            <w:r>
              <w:rPr>
                <w:rFonts w:ascii="宋体" w:hAnsi="宋体" w:cs="宋体"/>
                <w:sz w:val="24"/>
              </w:rPr>
            </w:r>
            <w:r/>
          </w:p>
        </w:tc>
      </w:tr>
      <w:tr>
        <w:trPr/>
        <w:tc>
          <w:tcPr>
            <w:tcMar>
              <w:left w:w="15" w:type="dxa"/>
              <w:top w:w="15" w:type="dxa"/>
              <w:right w:w="15" w:type="dxa"/>
              <w:bottom w:w="15" w:type="dxa"/>
            </w:tcMar>
            <w:tcW w:w="3711" w:type="dxa"/>
            <w:vAlign w:val="center"/>
            <w:textDirection w:val="lrTb"/>
            <w:noWrap w:val="false"/>
          </w:tcPr>
          <w:p>
            <w:pPr>
              <w:pStyle w:val="1000"/>
              <w:ind w:firstLine="480"/>
              <w:jc w:val="left"/>
              <w:widowControl/>
              <w:rPr>
                <w:rFonts w:ascii="宋体" w:hAnsi="宋体" w:cs="宋体"/>
                <w:sz w:val="24"/>
              </w:rPr>
            </w:pPr>
            <w:r>
              <w:rPr>
                <w:rFonts w:ascii="宋体" w:hAnsi="宋体" w:cs="宋体"/>
                <w:sz w:val="24"/>
              </w:rPr>
              <w:t xml:space="preserve">项目名称 </w:t>
            </w:r>
            <w:r>
              <w:rPr>
                <w:rFonts w:ascii="宋体" w:hAnsi="宋体" w:cs="宋体"/>
                <w:sz w:val="24"/>
              </w:rPr>
            </w:r>
            <w:r/>
          </w:p>
        </w:tc>
        <w:tc>
          <w:tcPr>
            <w:tcMar>
              <w:left w:w="15" w:type="dxa"/>
              <w:top w:w="15" w:type="dxa"/>
              <w:right w:w="15" w:type="dxa"/>
              <w:bottom w:w="15" w:type="dxa"/>
            </w:tcMar>
            <w:tcW w:w="4533" w:type="dxa"/>
            <w:vAlign w:val="center"/>
            <w:textDirection w:val="lrTb"/>
            <w:noWrap w:val="false"/>
          </w:tcPr>
          <w:p>
            <w:pPr>
              <w:pStyle w:val="1000"/>
              <w:ind w:firstLine="480"/>
              <w:jc w:val="left"/>
              <w:widowControl/>
              <w:rPr>
                <w:rFonts w:ascii="宋体" w:hAnsi="宋体" w:cs="宋体"/>
                <w:sz w:val="24"/>
              </w:rPr>
            </w:pPr>
            <w:r>
              <w:rPr>
                <w:rFonts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800056" cy="24701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00056" cy="247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3.0pt;height:19.4pt;mso-wrap-distance-left:0.0pt;mso-wrap-distance-top:0.0pt;mso-wrap-distance-right:0.0pt;mso-wrap-distance-bottom:0.0pt;" stroked="f">
                      <v:path textboxrect="0,0,0,0"/>
                      <v:imagedata r:id="rId14" o:title=""/>
                    </v:shape>
                  </w:pict>
                </mc:Fallback>
              </mc:AlternateContent>
            </w:r>
            <w:r>
              <w:rPr>
                <w:rFonts w:ascii="宋体" w:hAnsi="宋体" w:cs="宋体"/>
                <w:sz w:val="24"/>
              </w:rPr>
              <w:t xml:space="preserve">   </w:t>
            </w:r>
            <w:r>
              <w:rPr>
                <w:rFonts w:hint="eastAsia" w:ascii="宋体" w:hAnsi="宋体" w:cs="宋体"/>
                <w:sz w:val="24"/>
              </w:rPr>
              <w:t xml:space="preserve">（%）</w:t>
            </w:r>
            <w:r>
              <w:rPr>
                <w:rFonts w:ascii="宋体" w:hAnsi="宋体" w:cs="宋体"/>
                <w:sz w:val="24"/>
              </w:rPr>
            </w:r>
            <w:r/>
          </w:p>
        </w:tc>
      </w:tr>
    </w:tbl>
    <w:p>
      <w:pPr>
        <w:pStyle w:val="1000"/>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93078" cy="2590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93078"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4pt;height:20.4pt;mso-wrap-distance-left:0.0pt;mso-wrap-distance-top:0.0pt;mso-wrap-distance-right:0.0pt;mso-wrap-distance-bottom:0.0pt;" stroked="f">
                <v:path textboxrect="0,0,0,0"/>
                <v:imagedata r:id="rId15"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93078" cy="25908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3078"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4pt;height:20.4pt;mso-wrap-distance-left:0.0pt;mso-wrap-distance-top:0.0pt;mso-wrap-distance-right:0.0pt;mso-wrap-distance-bottom:0.0pt;" stroked="f">
                <v:path textboxrect="0,0,0,0"/>
                <v:imagedata r:id="rId16"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93078" cy="25908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93078" cy="25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4pt;height:20.4pt;mso-wrap-distance-left:0.0pt;mso-wrap-distance-top:0.0pt;mso-wrap-distance-right:0.0pt;mso-wrap-distance-bottom:0.0pt;" stroked="f">
                <v:path textboxrect="0,0,0,0"/>
                <v:imagedata r:id="rId17" o:title=""/>
              </v:shape>
            </w:pict>
          </mc:Fallback>
        </mc:AlternateContent>
      </w:r>
      <w:r>
        <w:rPr>
          <w:rFonts w:hint="eastAsia" w:ascii="宋体" w:hAnsi="宋体" w:cs="宋体"/>
          <w:sz w:val="24"/>
        </w:rPr>
        <w:t xml:space="preserve">  日</w:t>
      </w:r>
      <w:r>
        <w:rPr>
          <w:rFonts w:hint="eastAsia" w:ascii="宋体" w:hAnsi="宋体" w:cs="宋体"/>
          <w:sz w:val="24"/>
        </w:rPr>
      </w:r>
      <w:r/>
    </w:p>
    <w:p>
      <w:pPr>
        <w:pStyle w:val="1000"/>
        <w:ind w:firstLine="420"/>
        <w:spacing w:line="440" w:lineRule="exact"/>
        <w:rPr>
          <w:rFonts w:ascii="宋体" w:hAnsi="宋体"/>
          <w:szCs w:val="21"/>
          <w:lang w:val="zh-CN"/>
        </w:rPr>
      </w:pPr>
      <w:r/>
      <w:bookmarkStart w:id="24" w:name="RI"/>
      <w:r/>
      <w:bookmarkEnd w:id="24"/>
      <w:r>
        <w:rPr>
          <w:rFonts w:hint="eastAsia" w:ascii="宋体" w:hAnsi="宋体"/>
          <w:szCs w:val="21"/>
          <w:lang w:val="zh-CN"/>
        </w:rPr>
        <w:t xml:space="preserve">填写说明：</w:t>
      </w:r>
      <w:r>
        <w:rPr>
          <w:rFonts w:ascii="宋体" w:hAnsi="宋体"/>
          <w:szCs w:val="21"/>
          <w:lang w:val="zh-CN"/>
        </w:rPr>
      </w:r>
      <w:r/>
    </w:p>
    <w:p>
      <w:pPr>
        <w:pStyle w:val="1000"/>
        <w:ind w:firstLine="420"/>
        <w:spacing w:line="440" w:lineRule="exact"/>
        <w:rPr>
          <w:rFonts w:hint="eastAsia" w:ascii="宋体" w:hAnsi="宋体"/>
          <w:szCs w:val="21"/>
          <w:lang w:val="zh-CN"/>
        </w:rPr>
      </w:pPr>
      <w:r>
        <w:rPr>
          <w:rFonts w:hint="eastAsia" w:ascii="宋体" w:hAnsi="宋体"/>
          <w:szCs w:val="21"/>
          <w:lang w:val="zh-CN"/>
        </w:rPr>
        <w:t xml:space="preserve">1、开标一览表必须加盖投标人公章。</w:t>
      </w:r>
      <w:r>
        <w:rPr>
          <w:rFonts w:hint="eastAsia" w:ascii="宋体" w:hAnsi="宋体"/>
          <w:szCs w:val="21"/>
          <w:lang w:val="zh-CN"/>
        </w:rPr>
      </w:r>
      <w:r/>
    </w:p>
    <w:p>
      <w:pPr>
        <w:pStyle w:val="1000"/>
        <w:ind w:firstLine="420"/>
        <w:spacing w:line="440" w:lineRule="exact"/>
        <w:rPr>
          <w:rFonts w:hint="eastAsia" w:ascii="宋体" w:hAnsi="宋体"/>
          <w:szCs w:val="21"/>
          <w:lang w:val="zh-CN"/>
        </w:rPr>
      </w:pPr>
      <w:r>
        <w:rPr>
          <w:rFonts w:hint="eastAsia" w:ascii="宋体" w:hAnsi="宋体"/>
          <w:szCs w:val="21"/>
          <w:lang w:val="zh-CN"/>
        </w:rPr>
        <w:t xml:space="preserve">2、如有</w:t>
      </w:r>
      <w:r>
        <w:rPr>
          <w:rFonts w:hint="eastAsia" w:ascii="宋体" w:hAnsi="宋体"/>
          <w:szCs w:val="21"/>
        </w:rPr>
        <w:t xml:space="preserve">多个采购包</w:t>
      </w:r>
      <w:r>
        <w:rPr>
          <w:rFonts w:hint="eastAsia" w:ascii="宋体" w:hAnsi="宋体"/>
          <w:szCs w:val="21"/>
          <w:lang w:val="zh-CN"/>
        </w:rPr>
        <w:t xml:space="preserve">，投标人投任何一个</w:t>
      </w:r>
      <w:r>
        <w:rPr>
          <w:rFonts w:hint="eastAsia" w:ascii="宋体" w:hAnsi="宋体"/>
          <w:szCs w:val="21"/>
        </w:rPr>
        <w:t xml:space="preserve">采购包</w:t>
      </w:r>
      <w:r>
        <w:rPr>
          <w:rFonts w:hint="eastAsia" w:ascii="宋体" w:hAnsi="宋体"/>
          <w:szCs w:val="21"/>
          <w:lang w:val="zh-CN"/>
        </w:rPr>
        <w:t xml:space="preserve">，都需单独填写开标一览表。</w:t>
      </w:r>
      <w:r>
        <w:rPr>
          <w:rFonts w:hint="eastAsia" w:ascii="宋体" w:hAnsi="宋体"/>
          <w:szCs w:val="21"/>
          <w:lang w:val="zh-CN"/>
        </w:rPr>
      </w:r>
      <w:r/>
    </w:p>
    <w:p>
      <w:pPr>
        <w:pStyle w:val="1000"/>
        <w:ind w:firstLine="420"/>
        <w:spacing w:line="440" w:lineRule="exact"/>
        <w:rPr>
          <w:rFonts w:hint="eastAsia" w:ascii="宋体" w:hAnsi="宋体"/>
          <w:szCs w:val="21"/>
          <w:lang w:val="zh-CN"/>
        </w:rPr>
      </w:pPr>
      <w:r>
        <w:rPr>
          <w:rFonts w:hint="eastAsia" w:ascii="宋体" w:hAnsi="宋体"/>
          <w:szCs w:val="21"/>
          <w:lang w:val="zh-CN"/>
        </w:rPr>
        <w:t xml:space="preserve">3.</w:t>
      </w:r>
      <w:r>
        <w:rPr>
          <w:rFonts w:hint="eastAsia" w:ascii="宋体" w:hAnsi="宋体"/>
          <w:szCs w:val="21"/>
        </w:rPr>
        <w:t xml:space="preserve"> </w:t>
      </w:r>
      <w:r>
        <w:rPr>
          <w:rFonts w:hint="eastAsia" w:ascii="宋体" w:hAnsi="宋体"/>
          <w:b/>
          <w:bCs/>
          <w:szCs w:val="21"/>
          <w:lang w:val="zh-CN"/>
        </w:rPr>
        <w:t xml:space="preserve">上表中“投标优惠率”按</w:t>
      </w:r>
      <w:r>
        <w:rPr>
          <w:rFonts w:hint="eastAsia" w:ascii="宋体" w:hAnsi="宋体"/>
          <w:b/>
          <w:bCs/>
          <w:szCs w:val="21"/>
        </w:rPr>
        <w:t xml:space="preserve">投标折扣率报</w:t>
      </w:r>
      <w:r>
        <w:rPr>
          <w:rFonts w:hint="eastAsia" w:ascii="宋体" w:hAnsi="宋体"/>
          <w:b/>
          <w:bCs/>
          <w:szCs w:val="21"/>
          <w:lang w:val="zh-CN"/>
        </w:rPr>
        <w:t xml:space="preserve">，报价的单位均为%，报价栏内请直接填数值。如投标折扣</w:t>
      </w:r>
      <w:r>
        <w:rPr>
          <w:rFonts w:hint="eastAsia" w:ascii="宋体" w:hAnsi="宋体"/>
          <w:b/>
          <w:bCs/>
          <w:szCs w:val="21"/>
          <w:lang w:val="en-US" w:eastAsia="zh-CN"/>
        </w:rPr>
        <w:t xml:space="preserve">率</w:t>
      </w:r>
      <w:r>
        <w:rPr>
          <w:rFonts w:hint="eastAsia" w:ascii="宋体" w:hAnsi="宋体"/>
          <w:b/>
          <w:bCs/>
          <w:szCs w:val="21"/>
          <w:lang w:val="zh-CN"/>
        </w:rPr>
        <w:t xml:space="preserve">为8折则总报价中填写80；投标折扣</w:t>
      </w:r>
      <w:r>
        <w:rPr>
          <w:rFonts w:hint="eastAsia" w:ascii="宋体" w:hAnsi="宋体"/>
          <w:b/>
          <w:bCs/>
          <w:szCs w:val="21"/>
          <w:lang w:val="en-US" w:eastAsia="zh-CN"/>
        </w:rPr>
        <w:t xml:space="preserve">率</w:t>
      </w:r>
      <w:r>
        <w:rPr>
          <w:rFonts w:hint="eastAsia" w:ascii="宋体" w:hAnsi="宋体"/>
          <w:b/>
          <w:bCs/>
          <w:szCs w:val="21"/>
          <w:lang w:val="zh-CN"/>
        </w:rPr>
        <w:t xml:space="preserve">为75折则填写75；以此类推。投标折扣</w:t>
      </w:r>
      <w:r>
        <w:rPr>
          <w:rFonts w:hint="eastAsia" w:ascii="宋体" w:hAnsi="宋体"/>
          <w:b/>
          <w:bCs/>
          <w:szCs w:val="21"/>
          <w:lang w:val="en-US" w:eastAsia="zh-CN"/>
        </w:rPr>
        <w:t xml:space="preserve">率</w:t>
      </w:r>
      <w:r>
        <w:rPr>
          <w:rFonts w:hint="eastAsia" w:ascii="宋体" w:hAnsi="宋体"/>
          <w:b/>
          <w:bCs/>
          <w:szCs w:val="21"/>
          <w:lang w:val="zh-CN"/>
        </w:rPr>
        <w:t xml:space="preserve">必须为固定数值，不接受区间报价，否则为无效标。</w:t>
      </w:r>
      <w:r>
        <w:rPr>
          <w:rFonts w:hint="eastAsia" w:ascii="宋体" w:hAnsi="宋体"/>
          <w:szCs w:val="21"/>
          <w:lang w:val="zh-CN"/>
        </w:rPr>
      </w:r>
      <w:r/>
    </w:p>
    <w:p>
      <w:pPr>
        <w:pStyle w:val="1000"/>
        <w:ind w:firstLine="420"/>
        <w:spacing w:line="440" w:lineRule="exact"/>
        <w:rPr>
          <w:rFonts w:hint="eastAsia" w:ascii="宋体" w:hAnsi="宋体"/>
          <w:szCs w:val="21"/>
          <w:lang w:val="zh-CN"/>
        </w:rPr>
      </w:pPr>
      <w:r>
        <w:rPr>
          <w:rFonts w:hint="eastAsia" w:ascii="宋体" w:hAnsi="宋体"/>
          <w:szCs w:val="21"/>
          <w:lang w:val="zh-CN"/>
        </w:rPr>
        <w:t xml:space="preserve">4.</w:t>
      </w:r>
      <w:r>
        <w:rPr>
          <w:rFonts w:hint="eastAsia" w:ascii="宋体" w:hAnsi="宋体"/>
          <w:szCs w:val="21"/>
        </w:rPr>
        <w:t xml:space="preserve"> </w:t>
      </w:r>
      <w:r>
        <w:rPr>
          <w:rFonts w:hint="eastAsia" w:ascii="宋体" w:hAnsi="宋体"/>
          <w:b/>
          <w:bCs/>
          <w:szCs w:val="21"/>
        </w:rPr>
        <w:t xml:space="preserve">单项目结算单价</w:t>
      </w:r>
      <w:r>
        <w:rPr>
          <w:rFonts w:hint="eastAsia" w:ascii="宋体" w:hAnsi="宋体"/>
          <w:b/>
          <w:bCs/>
          <w:szCs w:val="21"/>
          <w:lang w:val="zh-CN"/>
        </w:rPr>
        <w:t xml:space="preserve">＝最高限价×折扣率（</w:t>
      </w:r>
      <w:r>
        <w:rPr>
          <w:rFonts w:hint="eastAsia" w:ascii="宋体" w:hAnsi="宋体"/>
          <w:b/>
          <w:bCs/>
          <w:szCs w:val="21"/>
        </w:rPr>
        <w:t xml:space="preserve">优惠率</w:t>
      </w:r>
      <w:r>
        <w:rPr>
          <w:rFonts w:hint="eastAsia" w:ascii="宋体" w:hAnsi="宋体"/>
          <w:b/>
          <w:bCs/>
          <w:szCs w:val="21"/>
          <w:lang w:val="zh-CN"/>
        </w:rPr>
        <w:t xml:space="preserve">）。</w:t>
      </w:r>
      <w:r>
        <w:rPr>
          <w:rFonts w:hint="eastAsia" w:ascii="宋体" w:hAnsi="宋体"/>
          <w:szCs w:val="21"/>
          <w:lang w:val="zh-CN"/>
        </w:rPr>
      </w:r>
      <w:r/>
    </w:p>
    <w:p>
      <w:pPr>
        <w:pStyle w:val="1000"/>
        <w:ind w:firstLine="420"/>
        <w:spacing w:line="440" w:lineRule="exact"/>
        <w:rPr>
          <w:rFonts w:hint="eastAsia" w:ascii="宋体" w:hAnsi="宋体"/>
          <w:b/>
          <w:bCs/>
          <w:szCs w:val="21"/>
          <w:lang w:val="zh-CN"/>
        </w:rPr>
      </w:pPr>
      <w:r>
        <w:rPr>
          <w:rFonts w:hint="eastAsia" w:ascii="宋体" w:hAnsi="宋体"/>
          <w:b/>
          <w:bCs/>
          <w:szCs w:val="21"/>
          <w:lang w:val="zh-CN"/>
        </w:rPr>
        <w:t xml:space="preserve">5.项目结算：</w:t>
      </w:r>
      <w:r>
        <w:rPr>
          <w:rFonts w:hint="eastAsia" w:ascii="宋体" w:hAnsi="宋体"/>
          <w:b/>
          <w:bCs/>
          <w:szCs w:val="21"/>
          <w:lang w:val="zh-CN"/>
        </w:rPr>
      </w:r>
      <w:r/>
    </w:p>
    <w:p>
      <w:pPr>
        <w:pStyle w:val="1000"/>
        <w:ind w:firstLine="420"/>
        <w:spacing w:line="440" w:lineRule="exact"/>
        <w:rPr>
          <w:rFonts w:hint="eastAsia" w:ascii="宋体" w:hAnsi="宋体"/>
          <w:b/>
          <w:bCs/>
          <w:szCs w:val="21"/>
          <w:lang w:val="zh-CN"/>
        </w:rPr>
      </w:pPr>
      <w:r>
        <w:rPr>
          <w:rFonts w:hint="eastAsia" w:ascii="宋体" w:hAnsi="宋体"/>
          <w:b/>
          <w:bCs/>
          <w:szCs w:val="21"/>
          <w:lang w:val="zh-CN"/>
        </w:rPr>
        <w:t xml:space="preserve">中标人签订合同时以采购包预算金额为暂定合同金额。结算价</w:t>
      </w:r>
      <w:r>
        <w:rPr>
          <w:rFonts w:hint="eastAsia" w:ascii="宋体" w:hAnsi="宋体"/>
          <w:b/>
          <w:bCs/>
          <w:szCs w:val="21"/>
        </w:rPr>
        <w:t xml:space="preserve">=</w:t>
      </w:r>
      <w:r>
        <w:rPr>
          <w:rFonts w:hint="eastAsia" w:ascii="宋体" w:hAnsi="宋体"/>
          <w:b/>
          <w:bCs/>
          <w:szCs w:val="21"/>
          <w:lang w:val="zh-CN"/>
        </w:rPr>
        <w:t xml:space="preserve">最高限价×折扣率（优惠率）×检测批次数×</w:t>
      </w:r>
      <w:r>
        <w:rPr>
          <w:rFonts w:hint="eastAsia" w:ascii="宋体" w:hAnsi="宋体"/>
          <w:b/>
          <w:bCs/>
          <w:szCs w:val="21"/>
        </w:rPr>
        <w:t xml:space="preserve">考核因素</w:t>
      </w:r>
      <w:r>
        <w:rPr>
          <w:rFonts w:hint="eastAsia" w:ascii="宋体" w:hAnsi="宋体"/>
          <w:b/>
          <w:bCs/>
          <w:szCs w:val="21"/>
          <w:lang w:val="zh-CN"/>
        </w:rPr>
        <w:t xml:space="preserve">，按实结算。</w:t>
      </w:r>
      <w:r>
        <w:rPr>
          <w:rFonts w:hint="eastAsia" w:ascii="宋体" w:hAnsi="宋体"/>
          <w:b/>
          <w:bCs/>
          <w:szCs w:val="21"/>
          <w:lang w:val="zh-CN"/>
        </w:rPr>
      </w:r>
      <w:r/>
    </w:p>
    <w:p>
      <w:pPr>
        <w:pStyle w:val="1000"/>
        <w:ind w:firstLine="420"/>
        <w:spacing w:line="440" w:lineRule="exact"/>
        <w:rPr>
          <w:rFonts w:hint="eastAsia" w:ascii="宋体" w:hAnsi="宋体"/>
          <w:b/>
          <w:bCs/>
          <w:szCs w:val="21"/>
          <w:lang w:val="zh-CN"/>
        </w:rPr>
      </w:pPr>
      <w:r>
        <w:rPr>
          <w:rFonts w:hint="eastAsia" w:ascii="宋体" w:hAnsi="宋体"/>
          <w:b/>
          <w:bCs/>
          <w:szCs w:val="21"/>
          <w:lang w:val="zh-CN"/>
        </w:rPr>
        <w:t xml:space="preserve">6.开标一览表不得修改，否则造成投标文件无法上传，投标人自负。</w:t>
      </w:r>
      <w:r>
        <w:rPr>
          <w:rFonts w:hint="eastAsia" w:ascii="宋体" w:hAnsi="宋体"/>
          <w:b/>
          <w:bCs/>
          <w:szCs w:val="21"/>
          <w:lang w:val="zh-CN"/>
        </w:rPr>
      </w:r>
      <w:r/>
    </w:p>
    <w:p>
      <w:pPr>
        <w:pStyle w:val="1000"/>
        <w:ind w:firstLine="420"/>
        <w:spacing w:line="440" w:lineRule="exact"/>
        <w:rPr>
          <w:rFonts w:hint="eastAsia" w:ascii="宋体" w:hAnsi="宋体"/>
          <w:szCs w:val="21"/>
          <w:lang w:val="zh-CN"/>
        </w:rPr>
      </w:pPr>
      <w:r>
        <w:rPr>
          <w:rFonts w:hint="eastAsia" w:ascii="宋体" w:hAnsi="宋体"/>
          <w:szCs w:val="21"/>
          <w:lang w:val="zh-CN"/>
        </w:rPr>
      </w:r>
      <w:r/>
    </w:p>
    <w:p>
      <w:pPr>
        <w:pStyle w:val="1000"/>
        <w:ind w:firstLine="4410"/>
        <w:spacing w:line="440" w:lineRule="exact"/>
        <w:rPr>
          <w:rFonts w:hint="eastAsia" w:ascii="宋体" w:hAnsi="宋体"/>
          <w:szCs w:val="21"/>
          <w:lang w:val="zh-CN"/>
        </w:rPr>
      </w:pPr>
      <w:r>
        <w:rPr>
          <w:rFonts w:hint="eastAsia" w:ascii="宋体" w:hAnsi="宋体"/>
          <w:szCs w:val="21"/>
          <w:lang w:val="zh-CN"/>
        </w:rPr>
        <w:t xml:space="preserve">投标人：（单位盖章）</w:t>
      </w:r>
      <w:r>
        <w:rPr>
          <w:rFonts w:hint="eastAsia" w:ascii="宋体" w:hAnsi="宋体"/>
          <w:szCs w:val="21"/>
          <w:lang w:val="zh-CN"/>
        </w:rPr>
      </w:r>
      <w:r/>
    </w:p>
    <w:p>
      <w:pPr>
        <w:pStyle w:val="1000"/>
        <w:ind w:firstLine="4410"/>
        <w:spacing w:line="440" w:lineRule="exact"/>
        <w:rPr>
          <w:rFonts w:hint="eastAsia" w:ascii="宋体" w:hAnsi="宋体"/>
          <w:szCs w:val="21"/>
          <w:lang w:val="zh-CN"/>
        </w:rPr>
      </w:pPr>
      <w:r>
        <w:rPr>
          <w:rFonts w:hint="eastAsia" w:ascii="宋体" w:hAnsi="宋体"/>
          <w:szCs w:val="21"/>
          <w:lang w:val="zh-CN"/>
        </w:rPr>
        <w:t xml:space="preserve">法定代表人或代理人：（签字或盖章）</w:t>
      </w:r>
      <w:r>
        <w:rPr>
          <w:rFonts w:hint="eastAsia" w:ascii="宋体" w:hAnsi="宋体"/>
          <w:szCs w:val="21"/>
          <w:lang w:val="zh-CN"/>
        </w:rPr>
      </w:r>
      <w:r/>
    </w:p>
    <w:p>
      <w:pPr>
        <w:pStyle w:val="1000"/>
        <w:ind w:firstLine="4410"/>
        <w:spacing w:line="440" w:lineRule="exact"/>
        <w:rPr>
          <w:rFonts w:hint="eastAsia" w:ascii="宋体" w:hAnsi="宋体"/>
          <w:szCs w:val="21"/>
          <w:lang w:val="zh-CN"/>
        </w:rPr>
        <w:sectPr>
          <w:footnotePr/>
          <w:endnotePr/>
          <w:type w:val="nextPage"/>
          <w:pgSz w:w="11906" w:h="16838" w:orient="portrait"/>
          <w:pgMar w:top="1474" w:right="1418" w:bottom="1247" w:left="1418" w:header="851" w:footer="851" w:gutter="170"/>
          <w:cols w:num="1" w:sep="0" w:space="1701" w:equalWidth="1"/>
          <w:docGrid w:linePitch="360"/>
        </w:sectPr>
      </w:pPr>
      <w:r>
        <w:rPr>
          <w:rFonts w:hint="eastAsia" w:ascii="宋体" w:hAnsi="宋体"/>
          <w:szCs w:val="21"/>
          <w:lang w:val="zh-CN"/>
        </w:rPr>
        <w:t xml:space="preserve">年     月     日</w:t>
      </w:r>
      <w:r>
        <w:rPr>
          <w:rFonts w:hint="eastAsia" w:ascii="宋体" w:hAnsi="宋体"/>
          <w:szCs w:val="21"/>
          <w:lang w:val="zh-CN"/>
        </w:rPr>
      </w:r>
      <w:r/>
    </w:p>
    <w:p>
      <w:pPr>
        <w:pStyle w:val="1003"/>
        <w:numPr>
          <w:ilvl w:val="0"/>
          <w:numId w:val="3"/>
        </w:numPr>
        <w:tabs>
          <w:tab w:val="left" w:pos="312" w:leader="none"/>
        </w:tabs>
        <w:rPr>
          <w:rFonts w:ascii="宋体" w:hAnsi="宋体" w:cs="宋体"/>
          <w:sz w:val="24"/>
          <w:szCs w:val="24"/>
        </w:rPr>
      </w:pPr>
      <w:r/>
      <w:bookmarkEnd w:id="16"/>
      <w:r>
        <w:rPr>
          <w:rFonts w:ascii="宋体" w:hAnsi="宋体" w:cs="宋体"/>
          <w:sz w:val="24"/>
          <w:szCs w:val="24"/>
        </w:rPr>
        <w:t xml:space="preserve">投标人满足《中华人民共和国政府采购法》第二十二条规定的证明材料</w:t>
      </w:r>
      <w:r>
        <w:rPr>
          <w:rFonts w:ascii="宋体" w:hAnsi="宋体" w:cs="宋体"/>
          <w:sz w:val="24"/>
          <w:szCs w:val="24"/>
        </w:rPr>
      </w:r>
      <w:r/>
    </w:p>
    <w:p>
      <w:pPr>
        <w:pStyle w:val="1000"/>
      </w:pPr>
      <w:r/>
      <w:r/>
    </w:p>
    <w:p>
      <w:pPr>
        <w:pStyle w:val="1000"/>
        <w:numPr>
          <w:ilvl w:val="0"/>
          <w:numId w:val="8"/>
        </w:numPr>
        <w:ind w:firstLine="480"/>
        <w:spacing w:line="360" w:lineRule="auto"/>
        <w:rPr>
          <w:rFonts w:ascii="宋体" w:hAnsi="宋体"/>
          <w:sz w:val="24"/>
        </w:rPr>
      </w:pPr>
      <w:r>
        <w:rPr>
          <w:rFonts w:hint="eastAsia" w:ascii="宋体" w:hAnsi="宋体"/>
          <w:sz w:val="24"/>
        </w:rPr>
        <w:t xml:space="preserve">具有独立承担民事责任的能力（提供法人或者其他组织的营业执照等证明文件、自然人的身份证明）；</w:t>
      </w:r>
      <w:r>
        <w:rPr>
          <w:rFonts w:ascii="宋体" w:hAnsi="宋体"/>
          <w:sz w:val="24"/>
        </w:rPr>
      </w:r>
      <w:r/>
    </w:p>
    <w:p>
      <w:pPr>
        <w:pStyle w:val="1000"/>
        <w:ind w:firstLine="480"/>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具有良好的商业信誉和健全的财务会计制度</w:t>
      </w:r>
      <w:r>
        <w:rPr>
          <w:rFonts w:hint="eastAsia" w:ascii="宋体" w:hAnsi="宋体"/>
          <w:bCs/>
          <w:sz w:val="24"/>
        </w:rPr>
        <w:t xml:space="preserve">（最近一期的财务报告，或银行出具的资信证明，或财政部门认可的政府采购专业担保机构出具的投标担保函）；</w:t>
      </w:r>
      <w:r>
        <w:rPr>
          <w:rFonts w:ascii="宋体" w:hAnsi="宋体"/>
          <w:bCs/>
          <w:sz w:val="24"/>
        </w:rPr>
      </w:r>
      <w:r/>
    </w:p>
    <w:p>
      <w:pPr>
        <w:pStyle w:val="1000"/>
        <w:ind w:firstLine="480"/>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具有履行合同所必需的设备和专业技术能力；</w:t>
      </w:r>
      <w:r>
        <w:rPr>
          <w:rFonts w:ascii="宋体" w:hAnsi="宋体"/>
          <w:bCs/>
          <w:sz w:val="24"/>
        </w:rPr>
      </w:r>
      <w:r/>
    </w:p>
    <w:p>
      <w:pPr>
        <w:pStyle w:val="1000"/>
        <w:ind w:firstLine="480"/>
        <w:spacing w:line="360" w:lineRule="auto"/>
        <w:rPr>
          <w:rFonts w:ascii="宋体" w:hAnsi="宋体"/>
          <w:sz w:val="24"/>
        </w:rPr>
      </w:pPr>
      <w:r>
        <w:rPr>
          <w:rFonts w:hint="eastAsia" w:ascii="宋体" w:hAnsi="宋体"/>
          <w:sz w:val="24"/>
        </w:rPr>
        <w:t xml:space="preserve">4. 具</w:t>
      </w:r>
      <w:r>
        <w:rPr>
          <w:rFonts w:ascii="宋体" w:hAnsi="宋体"/>
          <w:sz w:val="24"/>
        </w:rPr>
        <w:t xml:space="preserve">有依法缴纳税收和社会保障资金的良好记录</w:t>
      </w:r>
      <w:r>
        <w:rPr>
          <w:rFonts w:hint="eastAsia" w:ascii="宋体" w:hAnsi="宋体"/>
          <w:bCs/>
          <w:sz w:val="24"/>
        </w:rPr>
        <w:t xml:space="preserve">（供应商参加本次政府采购活动前半年</w:t>
      </w:r>
      <w:r>
        <w:rPr>
          <w:rFonts w:hint="eastAsia" w:ascii="宋体" w:hAnsi="宋体"/>
          <w:bCs/>
          <w:sz w:val="24"/>
          <w:lang w:val="en-US" w:eastAsia="zh-CN"/>
        </w:rPr>
        <w:t xml:space="preserve">内</w:t>
      </w:r>
      <w:r>
        <w:rPr>
          <w:rFonts w:hint="eastAsia" w:ascii="宋体" w:hAnsi="宋体"/>
          <w:bCs/>
          <w:sz w:val="24"/>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sz w:val="24"/>
        </w:rPr>
        <w:t xml:space="preserve">；</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5. </w:t>
      </w:r>
      <w:r>
        <w:rPr>
          <w:rFonts w:ascii="宋体" w:hAnsi="宋体"/>
          <w:sz w:val="24"/>
        </w:rPr>
        <w:t xml:space="preserve">参加政府采购活动前三年内，在经营活动中没有重大违法记录</w:t>
      </w:r>
      <w:r>
        <w:rPr>
          <w:rFonts w:hint="eastAsia" w:ascii="宋体" w:hAnsi="宋体"/>
          <w:bCs/>
          <w:sz w:val="24"/>
        </w:rPr>
        <w:t xml:space="preserve">。</w:t>
      </w:r>
      <w:r>
        <w:rPr>
          <w:rFonts w:hint="eastAsia" w:ascii="宋体" w:hAnsi="宋体"/>
          <w:sz w:val="24"/>
        </w:rPr>
      </w:r>
      <w:r/>
    </w:p>
    <w:p>
      <w:pPr>
        <w:pStyle w:val="1003"/>
        <w:spacing w:line="240" w:lineRule="auto"/>
        <w:rPr>
          <w:rFonts w:hint="eastAsia" w:ascii="宋体" w:hAnsi="宋体" w:cs="宋体"/>
          <w:sz w:val="24"/>
          <w:szCs w:val="24"/>
        </w:rPr>
      </w:pPr>
      <w:r>
        <w:rPr>
          <w:rFonts w:hint="eastAsia" w:ascii="宋体" w:hAnsi="宋体" w:cs="宋体"/>
          <w:sz w:val="24"/>
          <w:szCs w:val="24"/>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 w:val="21"/>
          <w:szCs w:val="21"/>
        </w:rPr>
      </w:pPr>
      <w:r>
        <w:rPr>
          <w:rFonts w:ascii="宋体" w:hAnsi="宋体" w:eastAsia="宋体"/>
          <w:b/>
          <w:sz w:val="21"/>
          <w:szCs w:val="21"/>
        </w:rPr>
      </w:r>
      <w:r/>
    </w:p>
    <w:p>
      <w:pPr>
        <w:pStyle w:val="1019"/>
        <w:ind w:firstLine="0"/>
        <w:spacing w:line="360" w:lineRule="auto"/>
        <w:rPr>
          <w:rFonts w:ascii="宋体" w:hAnsi="宋体" w:eastAsia="宋体"/>
          <w:b/>
          <w:szCs w:val="21"/>
        </w:rPr>
      </w:pPr>
      <w:r>
        <w:rPr>
          <w:rFonts w:ascii="宋体" w:hAnsi="宋体" w:eastAsia="宋体"/>
          <w:b/>
          <w:szCs w:val="21"/>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0"/>
        <w:spacing w:line="360" w:lineRule="auto"/>
        <w:rPr>
          <w:rFonts w:ascii="宋体" w:hAnsi="宋体"/>
        </w:rPr>
      </w:pPr>
      <w:r>
        <w:rPr>
          <w:rFonts w:ascii="宋体" w:hAnsi="宋体"/>
        </w:rPr>
      </w:r>
      <w:r/>
    </w:p>
    <w:p>
      <w:pPr>
        <w:pStyle w:val="1002"/>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特定资格条件的证明材料</w:t>
      </w:r>
      <w:r>
        <w:rPr>
          <w:rFonts w:ascii="宋体" w:hAnsi="宋体" w:eastAsia="宋体" w:cs="宋体"/>
          <w:sz w:val="24"/>
          <w:szCs w:val="24"/>
        </w:rPr>
      </w:r>
      <w:r/>
    </w:p>
    <w:p>
      <w:pPr>
        <w:pStyle w:val="1000"/>
        <w:ind w:firstLine="420"/>
        <w:spacing w:line="360" w:lineRule="auto"/>
        <w:rPr>
          <w:rFonts w:ascii="宋体" w:hAnsi="宋体"/>
          <w:iCs/>
          <w:sz w:val="24"/>
          <w:lang w:val="zh-CN"/>
        </w:rPr>
      </w:pPr>
      <w:r>
        <w:rPr>
          <w:rFonts w:ascii="宋体" w:hAnsi="宋体"/>
          <w:iCs/>
          <w:sz w:val="24"/>
          <w:lang w:val="zh-CN"/>
        </w:rPr>
        <w:t xml:space="preserve">特定资格务必提供相应证明材料，否则将被认定为资格审查不合格。</w:t>
      </w:r>
      <w:r>
        <w:rPr>
          <w:rFonts w:ascii="宋体" w:hAnsi="宋体"/>
          <w:iCs/>
          <w:sz w:val="24"/>
          <w:lang w:val="zh-CN"/>
        </w:rPr>
      </w:r>
      <w:r/>
    </w:p>
    <w:p>
      <w:pPr>
        <w:pStyle w:val="1003"/>
        <w:spacing w:line="240" w:lineRule="auto"/>
        <w:rPr>
          <w:rFonts w:hint="eastAsia" w:ascii="宋体" w:hAnsi="宋体" w:cs="宋体"/>
          <w:sz w:val="24"/>
          <w:szCs w:val="24"/>
        </w:rPr>
      </w:pPr>
      <w:r>
        <w:rPr>
          <w:rFonts w:hint="eastAsia" w:ascii="宋体" w:hAnsi="宋体" w:cs="宋体"/>
          <w:sz w:val="24"/>
          <w:szCs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r>
      <w:r/>
    </w:p>
    <w:p>
      <w:pPr>
        <w:pStyle w:val="1003"/>
        <w:spacing w:line="240" w:lineRule="auto"/>
        <w:rPr>
          <w:rFonts w:hint="eastAsia" w:ascii="宋体" w:hAnsi="宋体" w:cs="宋体"/>
          <w:sz w:val="24"/>
          <w:szCs w:val="24"/>
        </w:rPr>
      </w:pPr>
      <w:r>
        <w:rPr>
          <w:rFonts w:hint="eastAsia" w:ascii="宋体" w:hAnsi="宋体" w:cs="宋体"/>
          <w:sz w:val="24"/>
          <w:szCs w:val="24"/>
        </w:rPr>
        <w:t xml:space="preserve">4.投标人符合相关扶持政策的证明材料（如有）</w:t>
      </w:r>
      <w:r>
        <w:rPr>
          <w:rFonts w:hint="eastAsia" w:ascii="宋体" w:hAnsi="宋体" w:cs="宋体"/>
          <w:sz w:val="24"/>
          <w:szCs w:val="24"/>
        </w:rPr>
      </w:r>
      <w:r/>
    </w:p>
    <w:p>
      <w:pPr>
        <w:pStyle w:val="1003"/>
        <w:spacing w:line="240" w:lineRule="auto"/>
        <w:rPr>
          <w:rFonts w:hint="eastAsia" w:ascii="宋体" w:hAnsi="宋体" w:cs="宋体"/>
          <w:sz w:val="24"/>
          <w:szCs w:val="24"/>
        </w:rPr>
      </w:pPr>
      <w:r>
        <w:rPr>
          <w:rFonts w:hint="eastAsia" w:ascii="宋体" w:hAnsi="宋体" w:cs="宋体"/>
          <w:sz w:val="24"/>
          <w:szCs w:val="24"/>
        </w:rPr>
        <w:t xml:space="preserve">4.1 中小企业声明函</w:t>
      </w:r>
      <w:r>
        <w:rPr>
          <w:rFonts w:hint="eastAsia" w:ascii="宋体" w:hAnsi="宋体" w:cs="宋体"/>
          <w:sz w:val="24"/>
          <w:szCs w:val="24"/>
        </w:rPr>
      </w:r>
      <w:r/>
    </w:p>
    <w:p>
      <w:pPr>
        <w:pStyle w:val="1524"/>
        <w:ind w:right="-210"/>
        <w:jc w:val="center"/>
        <w:spacing w:line="360" w:lineRule="auto"/>
        <w:rPr>
          <w:rFonts w:hAnsi="宋体" w:eastAsia="宋体"/>
          <w:sz w:val="24"/>
          <w:szCs w:val="24"/>
        </w:rPr>
      </w:pPr>
      <w:r>
        <w:rPr>
          <w:rFonts w:hAnsi="宋体" w:eastAsia="宋体"/>
          <w:sz w:val="24"/>
          <w:szCs w:val="24"/>
        </w:rPr>
        <w:t xml:space="preserve">中小企业声明函</w:t>
      </w:r>
      <w:r>
        <w:rPr>
          <w:rFonts w:hAnsi="宋体" w:eastAsia="宋体"/>
          <w:sz w:val="24"/>
          <w:szCs w:val="24"/>
        </w:rPr>
      </w:r>
      <w:r/>
    </w:p>
    <w:p>
      <w:pPr>
        <w:pStyle w:val="1524"/>
        <w:ind w:firstLine="480"/>
        <w:spacing w:line="360" w:lineRule="auto"/>
        <w:rPr>
          <w:rFonts w:hAnsi="宋体" w:eastAsia="宋体"/>
          <w:sz w:val="24"/>
          <w:szCs w:val="24"/>
        </w:rPr>
      </w:pPr>
      <w:r>
        <w:rPr>
          <w:rFonts w:hAnsi="宋体" w:eastAsia="宋体"/>
          <w:sz w:val="24"/>
          <w:szCs w:val="24"/>
        </w:rPr>
        <w:t xml:space="preserve">本公司郑重声明，根据《政府采购促进中小企业发展管理办法》（财库[20</w:t>
      </w:r>
      <w:r>
        <w:rPr>
          <w:rFonts w:hAnsi="宋体" w:eastAsia="宋体"/>
          <w:sz w:val="24"/>
          <w:szCs w:val="24"/>
        </w:rPr>
        <w:t xml:space="preserve">20</w:t>
      </w:r>
      <w:r>
        <w:rPr>
          <w:rFonts w:hAnsi="宋体" w:eastAsia="宋体"/>
          <w:sz w:val="24"/>
          <w:szCs w:val="24"/>
        </w:rPr>
        <w:t xml:space="preserve">]</w:t>
      </w:r>
      <w:r>
        <w:rPr>
          <w:rFonts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采购活动，服务全部由符合政策要求的中小企业承接。相关企业（含联合体中的中小企业、签订分包意向协议的中小企业）的具体情况如下：</w:t>
      </w:r>
      <w:r>
        <w:rPr>
          <w:rFonts w:hAnsi="宋体" w:eastAsia="宋体"/>
          <w:sz w:val="24"/>
          <w:szCs w:val="24"/>
        </w:rPr>
        <w:t xml:space="preserve"> </w:t>
      </w:r>
      <w:r>
        <w:rPr>
          <w:rFonts w:hAnsi="宋体" w:eastAsia="宋体"/>
          <w:sz w:val="24"/>
          <w:szCs w:val="24"/>
        </w:rPr>
      </w:r>
      <w:r/>
    </w:p>
    <w:p>
      <w:pPr>
        <w:pStyle w:val="1000"/>
        <w:ind w:firstLine="480"/>
        <w:spacing w:line="360" w:lineRule="auto"/>
        <w:rPr>
          <w:sz w:val="24"/>
        </w:rPr>
      </w:pPr>
      <w:r>
        <w:rPr>
          <w:rFonts w:ascii="宋体" w:hAnsi="宋体"/>
          <w:sz w:val="24"/>
        </w:rPr>
        <w:t xml:space="preserve">1.</w:t>
      </w:r>
      <w:r>
        <w:rPr>
          <w:i/>
          <w:iCs/>
          <w:sz w:val="24"/>
        </w:rPr>
        <w:t xml:space="preserve">（标的名称）</w:t>
      </w:r>
      <w:r>
        <w:rPr>
          <w:sz w:val="24"/>
        </w:rPr>
        <w:t xml:space="preserve">，属于</w:t>
      </w:r>
      <w:r>
        <w:rPr>
          <w:i/>
          <w:iCs/>
          <w:sz w:val="24"/>
        </w:rPr>
        <w:t xml:space="preserve">（采购文件中明确的所属行业）</w:t>
      </w:r>
      <w:r>
        <w:rPr>
          <w:sz w:val="24"/>
        </w:rPr>
        <w:t xml:space="preserve">；</w:t>
      </w:r>
      <w:r>
        <w:rPr>
          <w:rFonts w:hint="eastAsia"/>
          <w:sz w:val="24"/>
        </w:rPr>
        <w:t xml:space="preserve">承接企业</w:t>
      </w:r>
      <w:r>
        <w:rPr>
          <w:sz w:val="24"/>
        </w:rPr>
        <w:t xml:space="preserve">为</w:t>
      </w:r>
      <w:r>
        <w:rPr>
          <w:i/>
          <w:iCs/>
          <w:sz w:val="24"/>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rPr>
        <w:t xml:space="preserve">（中型企业、小型企业、微型企业）</w:t>
      </w:r>
      <w:r>
        <w:rPr>
          <w:sz w:val="24"/>
        </w:rPr>
        <w:t xml:space="preserve">；</w:t>
      </w:r>
      <w:r>
        <w:rPr>
          <w:sz w:val="24"/>
        </w:rPr>
      </w:r>
      <w:r/>
    </w:p>
    <w:p>
      <w:pPr>
        <w:pStyle w:val="1000"/>
        <w:ind w:firstLine="480"/>
        <w:spacing w:line="360" w:lineRule="auto"/>
        <w:rPr>
          <w:sz w:val="24"/>
        </w:rPr>
      </w:pPr>
      <w:r>
        <w:rPr>
          <w:rFonts w:ascii="宋体" w:hAnsi="宋体"/>
          <w:sz w:val="24"/>
        </w:rPr>
        <w:t xml:space="preserve">2.</w:t>
      </w:r>
      <w:r>
        <w:rPr>
          <w:i/>
          <w:iCs/>
          <w:sz w:val="24"/>
        </w:rPr>
        <w:t xml:space="preserve">（标的名称）</w:t>
      </w:r>
      <w:r>
        <w:rPr>
          <w:sz w:val="24"/>
        </w:rPr>
        <w:t xml:space="preserve">，属于</w:t>
      </w:r>
      <w:r>
        <w:rPr>
          <w:i/>
          <w:iCs/>
          <w:sz w:val="24"/>
        </w:rPr>
        <w:t xml:space="preserve">（采购文件中明确的所属行业）</w:t>
      </w:r>
      <w:r>
        <w:rPr>
          <w:sz w:val="24"/>
        </w:rPr>
        <w:t xml:space="preserve">；</w:t>
      </w:r>
      <w:r>
        <w:rPr>
          <w:rFonts w:hint="eastAsia"/>
          <w:sz w:val="24"/>
        </w:rPr>
        <w:t xml:space="preserve">承接企业</w:t>
      </w:r>
      <w:r>
        <w:rPr>
          <w:sz w:val="24"/>
        </w:rPr>
        <w:t xml:space="preserve">为</w:t>
      </w:r>
      <w:r>
        <w:rPr>
          <w:i/>
          <w:iCs/>
          <w:sz w:val="24"/>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rPr>
        <w:t xml:space="preserve">（中型企业、小型企业、微型企业）</w:t>
      </w:r>
      <w:r>
        <w:rPr>
          <w:sz w:val="24"/>
        </w:rPr>
        <w:t xml:space="preserve">；</w:t>
      </w:r>
      <w:r>
        <w:rPr>
          <w:sz w:val="24"/>
        </w:rPr>
      </w:r>
      <w:r/>
    </w:p>
    <w:p>
      <w:pPr>
        <w:pStyle w:val="1000"/>
        <w:ind w:firstLine="480"/>
        <w:spacing w:line="360" w:lineRule="auto"/>
        <w:rPr>
          <w:sz w:val="24"/>
        </w:rPr>
      </w:pPr>
      <w:r>
        <w:rPr>
          <w:rFonts w:hint="eastAsia"/>
          <w:sz w:val="24"/>
        </w:rPr>
        <w:t xml:space="preserve">……</w:t>
      </w:r>
      <w:r>
        <w:rPr>
          <w:sz w:val="24"/>
        </w:rPr>
      </w:r>
      <w:r/>
    </w:p>
    <w:p>
      <w:pPr>
        <w:pStyle w:val="1524"/>
        <w:ind w:firstLine="480"/>
        <w:spacing w:line="360"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rPr>
          <w:rFonts w:hAnsi="宋体" w:eastAsia="宋体"/>
          <w:sz w:val="24"/>
          <w:szCs w:val="24"/>
        </w:rPr>
      </w:r>
      <w:r/>
    </w:p>
    <w:p>
      <w:pPr>
        <w:pStyle w:val="1524"/>
        <w:ind w:firstLine="480"/>
        <w:spacing w:line="360"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rPr>
          <w:rFonts w:hAnsi="宋体" w:eastAsia="宋体"/>
          <w:sz w:val="24"/>
          <w:szCs w:val="24"/>
        </w:rPr>
      </w:r>
      <w:r/>
    </w:p>
    <w:p>
      <w:pPr>
        <w:pStyle w:val="1524"/>
        <w:ind w:firstLine="480"/>
        <w:spacing w:line="360" w:lineRule="auto"/>
        <w:rPr>
          <w:rFonts w:hAnsi="宋体" w:eastAsia="宋体"/>
          <w:sz w:val="24"/>
          <w:szCs w:val="24"/>
        </w:rPr>
      </w:pPr>
      <w:r>
        <w:rPr>
          <w:rFonts w:hAnsi="宋体" w:eastAsia="宋体"/>
          <w:sz w:val="24"/>
          <w:szCs w:val="24"/>
        </w:rPr>
      </w:r>
      <w:r/>
    </w:p>
    <w:p>
      <w:pPr>
        <w:pStyle w:val="1524"/>
        <w:ind w:firstLine="480"/>
        <w:spacing w:line="360" w:lineRule="auto"/>
        <w:rPr>
          <w:rFonts w:hAnsi="宋体" w:eastAsia="宋体"/>
          <w:sz w:val="24"/>
          <w:szCs w:val="24"/>
        </w:rPr>
      </w:pPr>
      <w:r>
        <w:rPr>
          <w:rFonts w:hAnsi="宋体" w:eastAsia="宋体"/>
          <w:sz w:val="24"/>
          <w:szCs w:val="24"/>
        </w:rPr>
        <w:t xml:space="preserve">注：</w:t>
      </w:r>
      <w:r>
        <w:rPr>
          <w:rFonts w:hAnsi="宋体" w:eastAsia="宋体"/>
          <w:sz w:val="24"/>
          <w:szCs w:val="24"/>
        </w:rPr>
      </w:r>
      <w:r/>
    </w:p>
    <w:p>
      <w:pPr>
        <w:pStyle w:val="1524"/>
        <w:ind w:firstLine="480"/>
        <w:spacing w:line="360" w:lineRule="auto"/>
        <w:rPr>
          <w:rFonts w:hAnsi="宋体" w:eastAsia="宋体"/>
          <w:sz w:val="24"/>
          <w:szCs w:val="24"/>
        </w:rPr>
      </w:pPr>
      <w:r>
        <w:rPr>
          <w:rFonts w:hAnsi="宋体" w:eastAsia="宋体"/>
          <w:sz w:val="24"/>
          <w:szCs w:val="24"/>
        </w:rPr>
        <w:t xml:space="preserve">1</w:t>
      </w:r>
      <w:r>
        <w:rPr>
          <w:rFonts w:hAnsi="宋体" w:eastAsia="宋体"/>
          <w:sz w:val="24"/>
          <w:szCs w:val="24"/>
        </w:rPr>
        <w:t xml:space="preserve">.</w:t>
      </w:r>
      <w:r>
        <w:rPr>
          <w:rFonts w:hAnsi="宋体" w:eastAsia="宋体"/>
          <w:sz w:val="24"/>
          <w:szCs w:val="24"/>
        </w:rPr>
        <w:t xml:space="preserve">从业人员、营业收入、资产总额填报上一年度数据，无上一年度数据的新成立企业可不填报。</w:t>
      </w:r>
      <w:r>
        <w:rPr>
          <w:rFonts w:hAnsi="宋体" w:eastAsia="宋体"/>
          <w:sz w:val="24"/>
          <w:szCs w:val="24"/>
        </w:rPr>
      </w:r>
      <w:r/>
    </w:p>
    <w:p>
      <w:pPr>
        <w:pStyle w:val="1524"/>
        <w:ind w:firstLine="420"/>
        <w:spacing w:line="360" w:lineRule="auto"/>
        <w:rPr>
          <w:rFonts w:hAnsi="宋体" w:eastAsia="宋体"/>
          <w:sz w:val="24"/>
          <w:szCs w:val="24"/>
        </w:rPr>
      </w:pPr>
      <w:r>
        <w:rPr>
          <w:rFonts w:hAnsi="宋体" w:eastAsia="宋体"/>
          <w:sz w:val="24"/>
          <w:szCs w:val="24"/>
        </w:rPr>
        <w:t xml:space="preserve">2.</w:t>
      </w:r>
      <w:r>
        <w:rPr>
          <w:rFonts w:hAnsi="宋体" w:eastAsia="宋体"/>
          <w:sz w:val="24"/>
          <w:szCs w:val="24"/>
        </w:rPr>
        <w:t xml:space="preserve">本项目服务所属行业为其他未列明行业，</w:t>
      </w:r>
      <w:r>
        <w:rPr>
          <w:rFonts w:hAnsi="宋体" w:eastAsia="宋体"/>
          <w:bCs/>
          <w:sz w:val="24"/>
          <w:szCs w:val="24"/>
        </w:rPr>
        <w:t xml:space="preserve">中小微企业划分标准请根据《中小企业划型标准规定》（工信部联企业﹝2</w:t>
      </w:r>
      <w:r>
        <w:rPr>
          <w:rFonts w:hAnsi="宋体" w:eastAsia="宋体"/>
          <w:bCs/>
          <w:sz w:val="24"/>
          <w:szCs w:val="24"/>
        </w:rPr>
        <w:t xml:space="preserve">011</w:t>
      </w:r>
      <w:r>
        <w:rPr>
          <w:rFonts w:hAnsi="宋体" w:eastAsia="宋体"/>
          <w:bCs/>
          <w:sz w:val="24"/>
          <w:szCs w:val="24"/>
        </w:rPr>
        <w:t xml:space="preserve">﹞</w:t>
      </w:r>
      <w:r>
        <w:rPr>
          <w:rFonts w:hAnsi="宋体" w:eastAsia="宋体"/>
          <w:bCs/>
          <w:sz w:val="24"/>
          <w:szCs w:val="24"/>
        </w:rPr>
        <w:t xml:space="preserve">300</w:t>
      </w:r>
      <w:r>
        <w:rPr>
          <w:rFonts w:hAnsi="宋体" w:eastAsia="宋体"/>
          <w:bCs/>
          <w:sz w:val="24"/>
          <w:szCs w:val="24"/>
        </w:rPr>
        <w:t xml:space="preserve">号文）</w:t>
      </w:r>
      <w:r>
        <w:rPr>
          <w:rFonts w:hAnsi="宋体" w:eastAsia="宋体"/>
          <w:sz w:val="24"/>
          <w:szCs w:val="24"/>
        </w:rPr>
        <w:t xml:space="preserve">。</w:t>
      </w:r>
      <w:r>
        <w:rPr>
          <w:rFonts w:hAnsi="宋体" w:eastAsia="宋体"/>
          <w:sz w:val="24"/>
          <w:szCs w:val="24"/>
        </w:rPr>
      </w:r>
      <w:r/>
    </w:p>
    <w:p>
      <w:pPr>
        <w:pStyle w:val="1524"/>
        <w:ind w:firstLine="420"/>
        <w:spacing w:line="360" w:lineRule="auto"/>
        <w:rPr>
          <w:rFonts w:hAnsi="宋体" w:eastAsia="宋体"/>
          <w:bCs/>
          <w:sz w:val="24"/>
          <w:szCs w:val="24"/>
        </w:rPr>
      </w:pPr>
      <w:r>
        <w:rPr>
          <w:rFonts w:hAnsi="宋体" w:eastAsia="宋体"/>
          <w:bCs/>
          <w:sz w:val="24"/>
          <w:szCs w:val="24"/>
        </w:rPr>
      </w:r>
      <w:r/>
    </w:p>
    <w:p>
      <w:pPr>
        <w:pStyle w:val="1000"/>
        <w:ind w:right="420"/>
        <w:jc w:val="right"/>
        <w:spacing w:line="360" w:lineRule="auto"/>
        <w:rPr>
          <w:rFonts w:ascii="宋体" w:hAnsi="宋体"/>
          <w:sz w:val="24"/>
        </w:rPr>
      </w:pP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000"/>
        <w:jc w:val="right"/>
        <w:spacing w:line="360" w:lineRule="auto"/>
        <w:rPr>
          <w:rFonts w:ascii="宋体" w:hAnsi="宋体"/>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rPr>
          <w:rFonts w:ascii="宋体" w:hAnsi="宋体"/>
          <w:sz w:val="24"/>
        </w:rPr>
      </w:r>
      <w:r/>
    </w:p>
    <w:p>
      <w:pPr>
        <w:pStyle w:val="1000"/>
        <w:jc w:val="right"/>
        <w:spacing w:line="360" w:lineRule="auto"/>
        <w:rPr>
          <w:rFonts w:ascii="宋体" w:hAnsi="宋体"/>
        </w:rPr>
      </w:pPr>
      <w:r>
        <w:rPr>
          <w:rFonts w:ascii="宋体" w:hAnsi="宋体"/>
        </w:rPr>
      </w:r>
      <w:r/>
    </w:p>
    <w:p>
      <w:pPr>
        <w:pStyle w:val="1525"/>
        <w:ind w:firstLine="422"/>
        <w:jc w:val="both"/>
        <w:spacing w:before="0" w:beforeAutospacing="0" w:after="0" w:afterAutospacing="0" w:line="312" w:lineRule="auto"/>
        <w:rPr>
          <w:b/>
          <w:bCs/>
          <w:sz w:val="21"/>
          <w:szCs w:val="21"/>
        </w:rPr>
      </w:pPr>
      <w:r>
        <w:rPr>
          <w:rFonts w:hint="eastAsia"/>
          <w:b/>
          <w:bCs/>
          <w:sz w:val="21"/>
          <w:szCs w:val="21"/>
        </w:rPr>
        <w:t xml:space="preserve">注：投标人中标后，如有申明的，务必将中小企业声明函（加盖公章的电子件）于1个工作日内发至</w:t>
      </w:r>
      <w:r>
        <w:rPr>
          <w:rFonts w:hint="eastAsia" w:cs="Times New Roman"/>
          <w:b/>
          <w:bCs/>
          <w:sz w:val="21"/>
          <w:szCs w:val="21"/>
        </w:rPr>
        <w:t xml:space="preserve">379960567</w:t>
      </w:r>
      <w:r>
        <w:rPr>
          <w:rFonts w:cs="Times New Roman"/>
          <w:b/>
          <w:bCs/>
          <w:sz w:val="21"/>
          <w:szCs w:val="21"/>
        </w:rPr>
        <w:t xml:space="preserve">@</w:t>
      </w:r>
      <w:r>
        <w:rPr>
          <w:rFonts w:hint="eastAsia" w:cs="Times New Roman"/>
          <w:b/>
          <w:bCs/>
          <w:sz w:val="21"/>
          <w:szCs w:val="21"/>
        </w:rPr>
        <w:t xml:space="preserve">qq</w:t>
      </w:r>
      <w:r>
        <w:rPr>
          <w:rFonts w:cs="Times New Roman"/>
          <w:b/>
          <w:bCs/>
          <w:sz w:val="21"/>
          <w:szCs w:val="21"/>
        </w:rPr>
        <w:t xml:space="preserve">.com</w:t>
      </w:r>
      <w:r>
        <w:rPr>
          <w:rFonts w:hint="eastAsia"/>
          <w:b/>
          <w:bCs/>
          <w:sz w:val="21"/>
          <w:szCs w:val="21"/>
        </w:rPr>
        <w:t xml:space="preserve">邮箱，联系电话：</w:t>
      </w:r>
      <w:r>
        <w:rPr>
          <w:rFonts w:hint="eastAsia" w:cs="Times New Roman"/>
          <w:b/>
          <w:bCs/>
          <w:sz w:val="21"/>
          <w:szCs w:val="21"/>
        </w:rPr>
        <w:t xml:space="preserve">025</w:t>
      </w:r>
      <w:r>
        <w:rPr>
          <w:rFonts w:cs="Times New Roman"/>
          <w:b/>
          <w:bCs/>
          <w:sz w:val="21"/>
          <w:szCs w:val="21"/>
        </w:rPr>
        <w:t xml:space="preserve">-</w:t>
      </w:r>
      <w:r>
        <w:rPr>
          <w:rFonts w:hint="eastAsia" w:cs="Times New Roman"/>
          <w:b/>
          <w:bCs/>
          <w:sz w:val="21"/>
          <w:szCs w:val="21"/>
        </w:rPr>
        <w:t xml:space="preserve">84724903</w:t>
      </w:r>
      <w:r>
        <w:rPr>
          <w:rFonts w:hint="eastAsia"/>
          <w:b/>
          <w:bCs/>
          <w:sz w:val="21"/>
          <w:szCs w:val="21"/>
        </w:rPr>
        <w:t xml:space="preserve">，以免影响中标公告发布。</w:t>
      </w:r>
      <w:r>
        <w:rPr>
          <w:b/>
          <w:bCs/>
          <w:sz w:val="21"/>
          <w:szCs w:val="21"/>
        </w:rPr>
      </w:r>
      <w:r/>
    </w:p>
    <w:p>
      <w:pPr>
        <w:pStyle w:val="1525"/>
        <w:ind w:firstLine="422"/>
        <w:jc w:val="both"/>
        <w:spacing w:before="0" w:beforeAutospacing="0" w:after="0" w:afterAutospacing="0" w:line="312" w:lineRule="auto"/>
        <w:rPr>
          <w:b/>
          <w:bCs/>
          <w:sz w:val="21"/>
          <w:szCs w:val="21"/>
        </w:rPr>
      </w:pPr>
      <w:r>
        <w:rPr>
          <w:b/>
          <w:bCs/>
          <w:sz w:val="21"/>
          <w:szCs w:val="21"/>
        </w:rPr>
      </w:r>
      <w:r/>
    </w:p>
    <w:p>
      <w:pPr>
        <w:pStyle w:val="1003"/>
        <w:spacing w:line="240" w:lineRule="auto"/>
        <w:rPr>
          <w:rFonts w:hint="eastAsia" w:ascii="宋体" w:hAnsi="宋体" w:cs="宋体"/>
          <w:sz w:val="24"/>
          <w:szCs w:val="24"/>
        </w:rPr>
      </w:pPr>
      <w:r>
        <w:rPr>
          <w:rFonts w:hint="eastAsia" w:ascii="宋体" w:hAnsi="宋体" w:cs="宋体"/>
          <w:sz w:val="24"/>
          <w:szCs w:val="24"/>
        </w:rPr>
        <w:t xml:space="preserve">4.2 残疾人福利性单位声明函</w:t>
      </w:r>
      <w:r>
        <w:rPr>
          <w:rFonts w:hint="eastAsia" w:ascii="宋体" w:hAnsi="宋体" w:cs="宋体"/>
          <w:sz w:val="24"/>
          <w:szCs w:val="24"/>
        </w:rPr>
      </w:r>
      <w:r/>
    </w:p>
    <w:p>
      <w:pPr>
        <w:pStyle w:val="1164"/>
        <w:jc w:val="center"/>
        <w:spacing w:line="360" w:lineRule="auto"/>
        <w:rPr>
          <w:rFonts w:hAnsi="宋体" w:eastAsia="宋体"/>
          <w:b/>
          <w:bCs/>
          <w:sz w:val="24"/>
          <w:szCs w:val="24"/>
        </w:rPr>
      </w:pPr>
      <w:r>
        <w:rPr>
          <w:rFonts w:hint="eastAsia" w:hAnsi="宋体" w:eastAsia="宋体"/>
          <w:b/>
          <w:bCs/>
          <w:sz w:val="24"/>
          <w:szCs w:val="24"/>
        </w:rPr>
        <w:t xml:space="preserve">残疾人福利性单位声明函</w:t>
      </w:r>
      <w:r>
        <w:rPr>
          <w:rFonts w:hAnsi="宋体" w:eastAsia="宋体"/>
          <w:b/>
          <w:bCs/>
          <w:sz w:val="24"/>
          <w:szCs w:val="24"/>
        </w:rPr>
      </w:r>
      <w:r/>
    </w:p>
    <w:p>
      <w:pPr>
        <w:pStyle w:val="1164"/>
        <w:ind w:firstLine="480"/>
        <w:jc w:val="left"/>
        <w:spacing w:line="360" w:lineRule="auto"/>
        <w:rPr>
          <w:rFonts w:hAnsi="宋体" w:eastAsia="宋体"/>
          <w:sz w:val="24"/>
          <w:szCs w:val="24"/>
        </w:rPr>
      </w:pPr>
      <w:r>
        <w:rPr>
          <w:rFonts w:hint="eastAsia"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4"/>
          <w:szCs w:val="24"/>
          <w:u w:val="single"/>
        </w:rPr>
        <w:t xml:space="preserve">           </w:t>
      </w:r>
      <w:r>
        <w:rPr>
          <w:rFonts w:hint="eastAsia" w:hAnsi="宋体" w:eastAsia="宋体"/>
          <w:sz w:val="24"/>
          <w:szCs w:val="24"/>
        </w:rPr>
        <w:t xml:space="preserve">单位的</w:t>
      </w:r>
      <w:r>
        <w:rPr>
          <w:rFonts w:hint="eastAsia" w:hAnsi="宋体" w:eastAsia="宋体"/>
          <w:sz w:val="24"/>
          <w:szCs w:val="24"/>
          <w:u w:val="single"/>
        </w:rPr>
        <w:t xml:space="preserve">           </w:t>
      </w:r>
      <w:r>
        <w:rPr>
          <w:rFonts w:hint="eastAsia" w:hAnsi="宋体" w:eastAsia="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sz w:val="24"/>
          <w:szCs w:val="24"/>
        </w:rPr>
      </w:r>
      <w:r/>
    </w:p>
    <w:p>
      <w:pPr>
        <w:pStyle w:val="1164"/>
        <w:ind w:firstLine="425"/>
        <w:jc w:val="left"/>
        <w:spacing w:line="360" w:lineRule="auto"/>
        <w:rPr>
          <w:rFonts w:hAnsi="宋体" w:eastAsia="宋体"/>
          <w:sz w:val="24"/>
          <w:szCs w:val="24"/>
        </w:rPr>
      </w:pPr>
      <w:r>
        <w:rPr>
          <w:rFonts w:hint="eastAsia" w:hAnsi="宋体" w:eastAsia="宋体"/>
          <w:sz w:val="24"/>
          <w:szCs w:val="24"/>
        </w:rPr>
        <w:t xml:space="preserve">本单位对上述声明的真实性负责。如有虚假，将依法承担相应责任。</w:t>
      </w:r>
      <w:r>
        <w:rPr>
          <w:rFonts w:hAnsi="宋体" w:eastAsia="宋体"/>
          <w:sz w:val="24"/>
          <w:szCs w:val="24"/>
        </w:rPr>
      </w:r>
      <w:r/>
    </w:p>
    <w:p>
      <w:pPr>
        <w:pStyle w:val="1164"/>
        <w:ind w:firstLine="425"/>
        <w:jc w:val="left"/>
        <w:spacing w:line="360" w:lineRule="auto"/>
        <w:rPr>
          <w:rFonts w:hAnsi="宋体" w:eastAsia="宋体"/>
          <w:sz w:val="24"/>
          <w:szCs w:val="24"/>
        </w:rPr>
      </w:pPr>
      <w:r>
        <w:rPr>
          <w:rFonts w:hAnsi="宋体" w:eastAsia="宋体"/>
          <w:sz w:val="24"/>
          <w:szCs w:val="24"/>
        </w:rPr>
      </w:r>
      <w:r/>
    </w:p>
    <w:p>
      <w:pPr>
        <w:pStyle w:val="1000"/>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000"/>
        <w:jc w:val="right"/>
        <w:spacing w:line="360" w:lineRule="auto"/>
        <w:rPr>
          <w:rFonts w:ascii="宋体" w:hAnsi="宋体"/>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rPr>
          <w:rFonts w:ascii="宋体" w:hAnsi="宋体"/>
          <w:sz w:val="24"/>
        </w:rPr>
      </w:r>
      <w:r/>
    </w:p>
    <w:p>
      <w:pPr>
        <w:pStyle w:val="1164"/>
        <w:ind w:firstLine="425"/>
        <w:jc w:val="right"/>
        <w:spacing w:line="360" w:lineRule="auto"/>
        <w:rPr>
          <w:rFonts w:hAnsi="宋体" w:eastAsia="宋体"/>
          <w:sz w:val="21"/>
          <w:szCs w:val="21"/>
        </w:rPr>
      </w:pPr>
      <w:r>
        <w:rPr>
          <w:rFonts w:hAnsi="宋体" w:eastAsia="宋体"/>
          <w:sz w:val="21"/>
          <w:szCs w:val="21"/>
        </w:rPr>
      </w:r>
      <w:r/>
    </w:p>
    <w:p>
      <w:pPr>
        <w:pStyle w:val="1000"/>
        <w:spacing w:line="360" w:lineRule="auto"/>
        <w:rPr>
          <w:b/>
        </w:rPr>
      </w:pPr>
      <w:r>
        <w:rPr>
          <w:rFonts w:hint="eastAsia"/>
          <w:b/>
        </w:rPr>
        <w:t xml:space="preserve">注：投标人如为残疾人福利性单位，中标后，请</w:t>
      </w:r>
      <w:r>
        <w:rPr>
          <w:b/>
        </w:rPr>
        <w:t xml:space="preserve">将</w:t>
      </w:r>
      <w:r>
        <w:rPr>
          <w:rFonts w:hint="eastAsia"/>
          <w:b/>
        </w:rPr>
        <w:t xml:space="preserve">残疾人福利性单位声明函（加盖</w:t>
      </w:r>
      <w:r>
        <w:rPr>
          <w:b/>
        </w:rPr>
        <w:t xml:space="preserve">公章的</w:t>
      </w:r>
      <w:r>
        <w:rPr>
          <w:rFonts w:hint="eastAsia"/>
          <w:b/>
        </w:rPr>
        <w:t xml:space="preserve">电子件）</w:t>
      </w:r>
      <w:r>
        <w:rPr>
          <w:b/>
        </w:rPr>
        <w:t xml:space="preserve">于</w:t>
      </w:r>
      <w:r>
        <w:rPr>
          <w:rFonts w:hint="eastAsia"/>
          <w:b/>
        </w:rPr>
        <w:t xml:space="preserve">1个</w:t>
      </w:r>
      <w:r>
        <w:rPr>
          <w:b/>
        </w:rPr>
        <w:t xml:space="preserve">工作日内发至</w:t>
      </w:r>
      <w:r>
        <w:rPr>
          <w:rFonts w:hint="eastAsia"/>
          <w:b/>
        </w:rPr>
        <w:t xml:space="preserve">379960567</w:t>
      </w:r>
      <w:r>
        <w:rPr>
          <w:b/>
        </w:rPr>
        <w:t xml:space="preserve">@</w:t>
      </w:r>
      <w:r>
        <w:rPr>
          <w:rFonts w:hint="eastAsia"/>
          <w:b/>
        </w:rPr>
        <w:t xml:space="preserve">qq</w:t>
      </w:r>
      <w:r>
        <w:rPr>
          <w:b/>
        </w:rPr>
        <w:t xml:space="preserve">.com邮箱</w:t>
      </w:r>
      <w:r>
        <w:rPr>
          <w:rFonts w:hint="eastAsia"/>
          <w:b/>
        </w:rPr>
        <w:t xml:space="preserve">，联系电话：025-84724903，以免影响中标公告发布。</w:t>
      </w:r>
      <w:r>
        <w:rPr>
          <w:b/>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164"/>
        <w:jc w:val="left"/>
        <w:spacing w:line="360" w:lineRule="auto"/>
        <w:rPr>
          <w:rFonts w:hAnsi="宋体" w:eastAsia="宋体"/>
          <w:sz w:val="21"/>
          <w:szCs w:val="21"/>
        </w:rPr>
      </w:pPr>
      <w:r>
        <w:rPr>
          <w:rFonts w:hAnsi="宋体" w:eastAsia="宋体"/>
          <w:sz w:val="21"/>
          <w:szCs w:val="21"/>
        </w:rPr>
      </w:r>
      <w:r/>
    </w:p>
    <w:p>
      <w:pPr>
        <w:pStyle w:val="1002"/>
        <w:rPr>
          <w:rFonts w:hint="eastAsia" w:ascii="宋体" w:hAnsi="宋体" w:eastAsia="宋体" w:cs="宋体"/>
          <w:sz w:val="24"/>
          <w:szCs w:val="24"/>
        </w:rPr>
      </w:pPr>
      <w:r>
        <w:rPr>
          <w:rFonts w:hint="eastAsia" w:ascii="宋体" w:hAnsi="宋体" w:eastAsia="宋体" w:cs="宋体"/>
          <w:sz w:val="24"/>
          <w:szCs w:val="24"/>
        </w:rPr>
        <w:t xml:space="preserve">4.3 监狱企业证明文件</w:t>
      </w:r>
      <w:r>
        <w:rPr>
          <w:rFonts w:hint="eastAsia" w:ascii="宋体" w:hAnsi="宋体" w:eastAsia="宋体" w:cs="宋体"/>
          <w:sz w:val="24"/>
          <w:szCs w:val="24"/>
        </w:rPr>
      </w:r>
      <w:r/>
    </w:p>
    <w:p>
      <w:pPr>
        <w:pStyle w:val="1000"/>
        <w:ind w:firstLine="420"/>
        <w:spacing w:line="360" w:lineRule="auto"/>
        <w:rPr>
          <w:iCs/>
          <w:sz w:val="24"/>
        </w:rPr>
      </w:pPr>
      <w:r>
        <w:rPr>
          <w:rFonts w:hint="eastAsia"/>
          <w:iCs/>
          <w:sz w:val="24"/>
        </w:rPr>
        <w:t xml:space="preserve">若有监狱企业证明文件，请放置于此页。</w:t>
      </w:r>
      <w:r>
        <w:rPr>
          <w:iCs/>
          <w:sz w:val="24"/>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ascii="黑体" w:hAnsi="黑体" w:eastAsia="黑体"/>
          <w:sz w:val="32"/>
        </w:rPr>
      </w:pPr>
      <w:r>
        <w:rPr>
          <w:rFonts w:ascii="黑体" w:hAnsi="黑体" w:eastAsia="黑体"/>
          <w:sz w:val="32"/>
        </w:rPr>
      </w:r>
      <w:r/>
    </w:p>
    <w:p>
      <w:pPr>
        <w:pStyle w:val="1000"/>
        <w:rPr>
          <w:rFonts w:hint="eastAsia" w:ascii="宋体" w:hAnsi="宋体" w:cs="宋体"/>
          <w:b/>
          <w:bCs/>
          <w:sz w:val="24"/>
        </w:rPr>
      </w:pPr>
      <w:r>
        <w:rPr>
          <w:rFonts w:hint="eastAsia" w:ascii="宋体" w:hAnsi="宋体" w:cs="宋体"/>
          <w:b/>
          <w:bCs/>
          <w:sz w:val="24"/>
        </w:rPr>
      </w:r>
      <w:r/>
    </w:p>
    <w:p>
      <w:pPr>
        <w:pStyle w:val="1000"/>
        <w:rPr>
          <w:rFonts w:hint="eastAsia" w:ascii="宋体" w:hAnsi="宋体" w:cs="宋体"/>
          <w:b/>
          <w:bCs/>
          <w:sz w:val="24"/>
        </w:rPr>
      </w:pPr>
      <w:r>
        <w:rPr>
          <w:rFonts w:hint="eastAsia" w:ascii="宋体" w:hAnsi="宋体" w:cs="宋体"/>
          <w:b/>
          <w:bCs/>
          <w:sz w:val="24"/>
        </w:rPr>
        <w:t xml:space="preserve">5. 投标人情况表</w:t>
      </w:r>
      <w:r>
        <w:rPr>
          <w:rFonts w:hint="eastAsia" w:ascii="宋体" w:hAnsi="宋体" w:cs="宋体"/>
          <w:b/>
          <w:bCs/>
          <w:sz w:val="24"/>
        </w:rPr>
      </w:r>
      <w:r/>
    </w:p>
    <w:p>
      <w:pPr>
        <w:pStyle w:val="1019"/>
        <w:ind w:firstLine="0"/>
        <w:jc w:val="center"/>
        <w:rPr>
          <w:rFonts w:hint="eastAsia" w:ascii="宋体" w:hAnsi="宋体" w:eastAsia="宋体"/>
          <w:b/>
          <w:szCs w:val="24"/>
        </w:rPr>
      </w:pPr>
      <w:r>
        <w:rPr>
          <w:rFonts w:hint="eastAsia" w:ascii="宋体" w:hAnsi="宋体" w:eastAsia="宋体"/>
          <w:b/>
          <w:szCs w:val="24"/>
        </w:rPr>
      </w:r>
      <w:r/>
    </w:p>
    <w:p>
      <w:pPr>
        <w:pStyle w:val="1019"/>
        <w:ind w:firstLine="0"/>
        <w:jc w:val="center"/>
        <w:rPr>
          <w:rFonts w:ascii="宋体" w:hAnsi="宋体" w:eastAsia="宋体"/>
          <w:b/>
          <w:szCs w:val="24"/>
        </w:rPr>
      </w:pPr>
      <w:r>
        <w:rPr>
          <w:rFonts w:hint="eastAsia" w:ascii="宋体" w:hAnsi="宋体" w:eastAsia="宋体"/>
          <w:b/>
          <w:szCs w:val="24"/>
        </w:rPr>
        <w:t xml:space="preserve">投标人情况表</w:t>
      </w:r>
      <w:r>
        <w:rPr>
          <w:rFonts w:ascii="宋体" w:hAnsi="宋体" w:eastAsia="宋体"/>
          <w:b/>
          <w:szCs w:val="24"/>
        </w:rPr>
      </w:r>
      <w:r/>
    </w:p>
    <w:p>
      <w:pPr>
        <w:pStyle w:val="1000"/>
        <w:spacing w:line="300" w:lineRule="auto"/>
        <w:rPr>
          <w:rFonts w:hint="eastAsia" w:ascii="宋体" w:hAnsi="宋体" w:cs="宋体"/>
          <w:szCs w:val="21"/>
        </w:rPr>
      </w:pPr>
      <w:r>
        <w:rPr>
          <w:rFonts w:hint="eastAsia" w:ascii="宋体" w:hAnsi="宋体" w:cs="宋体"/>
          <w:sz w:val="24"/>
        </w:rPr>
        <w:t xml:space="preserve">单位名称（公章）：</w:t>
      </w:r>
      <w:r>
        <w:rPr>
          <w:rFonts w:hint="eastAsia" w:ascii="宋体" w:hAnsi="宋体" w:cs="宋体"/>
          <w:szCs w:val="21"/>
        </w:rPr>
        <w:t xml:space="preserve">                       </w:t>
      </w:r>
      <w:r>
        <w:rPr>
          <w:rFonts w:hint="eastAsia" w:ascii="宋体" w:hAnsi="宋体" w:cs="宋体"/>
          <w:szCs w:val="21"/>
        </w:rPr>
      </w:r>
      <w:r/>
    </w:p>
    <w:tbl>
      <w:tblPr>
        <w:tblW w:w="934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trHeight w:val="64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gridSpan w:val="2"/>
            <w:tcW w:w="1565"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gridSpan w:val="3"/>
            <w:tcW w:w="2784"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1580"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公司成立日期</w:t>
            </w:r>
            <w:r>
              <w:rPr>
                <w:rFonts w:hint="eastAsia" w:ascii="宋体" w:hAnsi="宋体" w:eastAsia="宋体" w:cs="宋体"/>
                <w:sz w:val="21"/>
                <w:szCs w:val="21"/>
              </w:rPr>
            </w:r>
            <w:r/>
          </w:p>
        </w:tc>
        <w:tc>
          <w:tcPr>
            <w:gridSpan w:val="2"/>
            <w:tcW w:w="2765"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gridSpan w:val="2"/>
            <w:tcW w:w="1565"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rPr>
            </w:r>
            <w:r/>
          </w:p>
        </w:tc>
        <w:tc>
          <w:tcPr>
            <w:gridSpan w:val="7"/>
            <w:tcW w:w="7129"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089"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gridSpan w:val="3"/>
            <w:tcW w:w="2773"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1289"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tc>
        <w:tc>
          <w:tcPr>
            <w:gridSpan w:val="3"/>
            <w:tcW w:w="3543"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2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089"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传真</w:t>
            </w:r>
            <w:r>
              <w:rPr>
                <w:rFonts w:hint="eastAsia" w:ascii="宋体" w:hAnsi="宋体" w:eastAsia="宋体" w:cs="宋体"/>
                <w:sz w:val="21"/>
                <w:szCs w:val="21"/>
              </w:rPr>
            </w:r>
            <w:r/>
          </w:p>
        </w:tc>
        <w:tc>
          <w:tcPr>
            <w:gridSpan w:val="3"/>
            <w:tcW w:w="2773"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1289"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gridSpan w:val="3"/>
            <w:tcW w:w="3543" w:type="dxa"/>
            <w:vAlign w:val="center"/>
            <w:textDirection w:val="lrTb"/>
            <w:noWrap w:val="false"/>
          </w:tcPr>
          <w:p>
            <w:pPr>
              <w:pStyle w:val="1019"/>
              <w:ind w:firstLine="0"/>
              <w:jc w:val="both"/>
              <w:spacing w:line="300" w:lineRule="auto"/>
              <w:rPr>
                <w:rFonts w:hint="eastAsia" w:ascii="宋体" w:hAnsi="宋体" w:eastAsia="宋体" w:cs="宋体"/>
                <w:b/>
                <w:sz w:val="21"/>
                <w:szCs w:val="21"/>
              </w:rPr>
            </w:pPr>
            <w:r>
              <w:rPr>
                <w:rFonts w:hint="eastAsia" w:ascii="宋体" w:hAnsi="宋体" w:eastAsia="宋体" w:cs="宋体"/>
                <w:b/>
                <w:sz w:val="21"/>
                <w:szCs w:val="21"/>
              </w:rPr>
            </w:r>
            <w:r/>
          </w:p>
        </w:tc>
      </w:tr>
      <w:tr>
        <w:trPr>
          <w:trHeight w:val="64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089" w:type="dxa"/>
            <w:vAlign w:val="center"/>
            <w:textDirection w:val="lrTb"/>
            <w:noWrap w:val="false"/>
          </w:tcPr>
          <w:p>
            <w:pPr>
              <w:pStyle w:val="1000"/>
              <w:rPr>
                <w:rFonts w:hint="eastAsia" w:ascii="宋体" w:hAnsi="宋体" w:cs="宋体"/>
                <w:szCs w:val="21"/>
              </w:rPr>
            </w:pPr>
            <w:r>
              <w:rPr>
                <w:rFonts w:hint="eastAsia" w:ascii="宋体" w:hAnsi="宋体" w:cs="宋体"/>
                <w:szCs w:val="21"/>
              </w:rPr>
              <w:t xml:space="preserve">单位从业人员数量</w:t>
            </w:r>
            <w:r>
              <w:rPr>
                <w:rFonts w:hint="eastAsia" w:ascii="宋体" w:hAnsi="宋体" w:cs="宋体"/>
                <w:szCs w:val="21"/>
              </w:rPr>
            </w:r>
            <w:r/>
          </w:p>
        </w:tc>
        <w:tc>
          <w:tcPr>
            <w:gridSpan w:val="3"/>
            <w:tcW w:w="2773" w:type="dxa"/>
            <w:vAlign w:val="center"/>
            <w:textDirection w:val="lrTb"/>
            <w:noWrap w:val="false"/>
          </w:tcPr>
          <w:p>
            <w:pPr>
              <w:pStyle w:val="1019"/>
              <w:ind w:firstLine="216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人</w:t>
            </w:r>
            <w:r>
              <w:rPr>
                <w:rFonts w:hint="eastAsia" w:ascii="宋体" w:hAnsi="宋体" w:eastAsia="宋体" w:cs="宋体"/>
                <w:sz w:val="21"/>
                <w:szCs w:val="21"/>
              </w:rPr>
            </w:r>
            <w:r/>
          </w:p>
        </w:tc>
        <w:tc>
          <w:tcPr>
            <w:gridSpan w:val="4"/>
            <w:tcW w:w="270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单位2024年总营业收入</w:t>
            </w:r>
            <w:r>
              <w:rPr>
                <w:rFonts w:hint="eastAsia" w:ascii="宋体" w:hAnsi="宋体" w:eastAsia="宋体" w:cs="宋体"/>
                <w:sz w:val="21"/>
                <w:szCs w:val="21"/>
              </w:rPr>
            </w:r>
            <w:r/>
          </w:p>
        </w:tc>
        <w:tc>
          <w:tcPr>
            <w:tcW w:w="2131" w:type="dxa"/>
            <w:vAlign w:val="center"/>
            <w:textDirection w:val="lrTb"/>
            <w:noWrap w:val="false"/>
          </w:tcPr>
          <w:p>
            <w:pPr>
              <w:pStyle w:val="1019"/>
              <w:ind w:firstLine="147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trHeight w:val="645"/>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089" w:type="dxa"/>
            <w:vAlign w:val="center"/>
            <w:textDirection w:val="lrTb"/>
            <w:noWrap w:val="false"/>
          </w:tcPr>
          <w:p>
            <w:pPr>
              <w:pStyle w:val="1000"/>
              <w:rPr>
                <w:rFonts w:hint="eastAsia" w:ascii="宋体" w:hAnsi="宋体" w:cs="宋体"/>
                <w:szCs w:val="21"/>
              </w:rPr>
            </w:pPr>
            <w:r>
              <w:rPr>
                <w:rFonts w:hint="eastAsia" w:ascii="宋体" w:hAnsi="宋体" w:cs="宋体"/>
                <w:szCs w:val="21"/>
              </w:rPr>
              <w:t xml:space="preserve">企业规模</w:t>
            </w:r>
            <w:r>
              <w:rPr>
                <w:rFonts w:hint="eastAsia" w:ascii="宋体" w:hAnsi="宋体" w:cs="宋体"/>
                <w:szCs w:val="21"/>
              </w:rPr>
            </w:r>
            <w:r/>
          </w:p>
        </w:tc>
        <w:tc>
          <w:tcPr>
            <w:gridSpan w:val="8"/>
            <w:tcW w:w="7605"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□大型     □中型     □小型     □微型</w:t>
            </w:r>
            <w:r>
              <w:rPr>
                <w:rFonts w:hint="eastAsia" w:ascii="宋体" w:hAnsi="宋体" w:eastAsia="宋体" w:cs="宋体"/>
                <w:sz w:val="21"/>
                <w:szCs w:val="21"/>
              </w:rPr>
            </w:r>
            <w:r/>
          </w:p>
        </w:tc>
      </w:tr>
      <w:tr>
        <w:trPr>
          <w:trHeight w:val="1767"/>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gridSpan w:val="9"/>
            <w:tcW w:w="8694"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rPr>
              <w:t xml:space="preserve">___________________________________</w:t>
            </w:r>
            <w:r>
              <w:rPr>
                <w:rFonts w:hint="eastAsia" w:ascii="宋体" w:hAnsi="宋体" w:eastAsia="宋体" w:cs="宋体"/>
                <w:sz w:val="21"/>
                <w:szCs w:val="21"/>
              </w:rPr>
            </w:r>
            <w:r/>
          </w:p>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2. ___________________________________</w:t>
            </w:r>
            <w:r>
              <w:rPr>
                <w:rFonts w:hint="eastAsia" w:ascii="宋体" w:hAnsi="宋体" w:eastAsia="宋体" w:cs="宋体"/>
                <w:sz w:val="21"/>
                <w:szCs w:val="21"/>
              </w:rPr>
            </w:r>
            <w:r/>
          </w:p>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3.____________________________________  </w:t>
            </w:r>
            <w:r>
              <w:rPr>
                <w:rFonts w:hint="eastAsia" w:ascii="宋体" w:hAnsi="宋体" w:eastAsia="宋体" w:cs="宋体"/>
                <w:sz w:val="21"/>
                <w:szCs w:val="21"/>
              </w:rPr>
            </w:r>
            <w:r/>
          </w:p>
        </w:tc>
      </w:tr>
      <w:tr>
        <w:trPr>
          <w:trHeight w:val="1548"/>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3"/>
            <w:tcW w:w="2446"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最近3年内在经营过程中受到何种奖励或处分</w:t>
            </w:r>
            <w:r>
              <w:rPr>
                <w:rFonts w:hint="eastAsia" w:ascii="宋体" w:hAnsi="宋体" w:eastAsia="宋体" w:cs="宋体"/>
                <w:sz w:val="21"/>
                <w:szCs w:val="21"/>
              </w:rPr>
            </w:r>
            <w:r/>
          </w:p>
        </w:tc>
        <w:tc>
          <w:tcPr>
            <w:gridSpan w:val="6"/>
            <w:tcW w:w="6248" w:type="dxa"/>
            <w:vAlign w:val="top"/>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18"/>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3"/>
            <w:tcW w:w="2446" w:type="dxa"/>
            <w:vAlign w:val="top"/>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hint="eastAsia" w:ascii="宋体" w:hAnsi="宋体" w:eastAsia="宋体" w:cs="宋体"/>
                <w:sz w:val="21"/>
                <w:szCs w:val="21"/>
              </w:rPr>
            </w:r>
            <w:r/>
          </w:p>
        </w:tc>
        <w:tc>
          <w:tcPr>
            <w:gridSpan w:val="6"/>
            <w:tcW w:w="6248" w:type="dxa"/>
            <w:vAlign w:val="top"/>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392"/>
        </w:trPr>
        <w:tc>
          <w:tcPr>
            <w:tcW w:w="651" w:type="dxa"/>
            <w:vAlign w:val="center"/>
            <w:textDirection w:val="lrTb"/>
            <w:noWrap w:val="false"/>
          </w:tcPr>
          <w:p>
            <w:pPr>
              <w:pStyle w:val="1019"/>
              <w:ind w:firstLine="0"/>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gridSpan w:val="9"/>
            <w:tcW w:w="8694" w:type="dxa"/>
            <w:vAlign w:val="center"/>
            <w:textDirection w:val="lrTb"/>
            <w:noWrap w:val="false"/>
          </w:tcPr>
          <w:p>
            <w:pPr>
              <w:pStyle w:val="1019"/>
              <w:ind w:firstLine="0"/>
              <w:jc w:val="both"/>
              <w:spacing w:line="30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r>
    </w:tbl>
    <w:p>
      <w:pPr>
        <w:pStyle w:val="1524"/>
        <w:spacing w:line="360" w:lineRule="auto"/>
        <w:rPr>
          <w:rFonts w:hAnsi="宋体" w:eastAsia="宋体"/>
          <w:b/>
          <w:bCs/>
          <w:sz w:val="21"/>
          <w:szCs w:val="21"/>
        </w:rPr>
      </w:pPr>
      <w:r>
        <w:rPr>
          <w:rFonts w:hAnsi="宋体" w:eastAsia="宋体"/>
          <w:b/>
          <w:bCs/>
          <w:sz w:val="21"/>
          <w:szCs w:val="21"/>
        </w:rPr>
        <w:t xml:space="preserve">注：企业规模的企业划型标准请根据《中小企业划型标准规定》（工信部联企业〔2011〕300号）。</w:t>
      </w:r>
      <w:r>
        <w:rPr>
          <w:rFonts w:hAnsi="宋体" w:eastAsia="宋体"/>
          <w:b/>
          <w:bCs/>
          <w:sz w:val="21"/>
          <w:szCs w:val="21"/>
        </w:rPr>
      </w:r>
      <w:r/>
    </w:p>
    <w:p>
      <w:pPr>
        <w:pStyle w:val="1000"/>
        <w:rPr>
          <w:sz w:val="32"/>
          <w:szCs w:val="32"/>
        </w:rPr>
      </w:pPr>
      <w:r>
        <w:rPr>
          <w:sz w:val="32"/>
          <w:szCs w:val="32"/>
        </w:rPr>
      </w:r>
      <w:r/>
    </w:p>
    <w:p>
      <w:pPr>
        <w:pStyle w:val="1000"/>
        <w:rPr>
          <w:sz w:val="32"/>
          <w:szCs w:val="32"/>
        </w:rPr>
      </w:pPr>
      <w:r>
        <w:rPr>
          <w:sz w:val="32"/>
          <w:szCs w:val="32"/>
        </w:rPr>
      </w:r>
      <w:r/>
    </w:p>
    <w:p>
      <w:pPr>
        <w:pStyle w:val="1000"/>
        <w:rPr>
          <w:sz w:val="32"/>
          <w:szCs w:val="32"/>
        </w:rPr>
      </w:pPr>
      <w:r>
        <w:rPr>
          <w:sz w:val="32"/>
          <w:szCs w:val="32"/>
        </w:rPr>
      </w:r>
      <w:r/>
    </w:p>
    <w:p>
      <w:pPr>
        <w:pStyle w:val="1000"/>
        <w:rPr>
          <w:sz w:val="32"/>
          <w:szCs w:val="32"/>
        </w:rPr>
      </w:pPr>
      <w:r>
        <w:rPr>
          <w:sz w:val="32"/>
          <w:szCs w:val="32"/>
        </w:rPr>
      </w:r>
      <w:r/>
    </w:p>
    <w:p>
      <w:pPr>
        <w:pStyle w:val="1003"/>
        <w:spacing w:line="240" w:lineRule="auto"/>
        <w:rPr>
          <w:rFonts w:hint="eastAsia" w:ascii="宋体" w:hAnsi="宋体" w:cs="宋体"/>
          <w:sz w:val="24"/>
          <w:szCs w:val="24"/>
        </w:rPr>
      </w:pPr>
      <w:r>
        <w:rPr>
          <w:rFonts w:hint="eastAsia" w:ascii="宋体" w:hAnsi="宋体" w:cs="宋体"/>
          <w:sz w:val="24"/>
          <w:szCs w:val="24"/>
        </w:rPr>
        <w:t xml:space="preserve">6. 投标承诺函</w:t>
      </w:r>
      <w:r>
        <w:rPr>
          <w:rFonts w:hint="eastAsia" w:ascii="宋体" w:hAnsi="宋体" w:cs="宋体"/>
          <w:sz w:val="24"/>
          <w:szCs w:val="24"/>
        </w:rPr>
      </w:r>
      <w:r/>
    </w:p>
    <w:p>
      <w:pPr>
        <w:pStyle w:val="1000"/>
        <w:jc w:val="center"/>
        <w:spacing w:line="360" w:lineRule="auto"/>
        <w:rPr>
          <w:rFonts w:ascii="宋体" w:hAnsi="宋体"/>
          <w:b/>
          <w:bCs/>
          <w:sz w:val="24"/>
        </w:rPr>
      </w:pPr>
      <w:r>
        <w:rPr>
          <w:rFonts w:ascii="宋体" w:hAnsi="宋体"/>
          <w:b/>
          <w:bCs/>
          <w:sz w:val="24"/>
        </w:rPr>
        <w:t xml:space="preserve">投标</w:t>
      </w:r>
      <w:r>
        <w:rPr>
          <w:rFonts w:hint="eastAsia" w:ascii="宋体" w:hAnsi="宋体"/>
          <w:b/>
          <w:bCs/>
          <w:sz w:val="24"/>
        </w:rPr>
        <w:t xml:space="preserve">承诺</w:t>
      </w:r>
      <w:r>
        <w:rPr>
          <w:rFonts w:ascii="宋体" w:hAnsi="宋体"/>
          <w:b/>
          <w:bCs/>
          <w:sz w:val="24"/>
        </w:rPr>
        <w:t xml:space="preserve">函</w:t>
      </w:r>
      <w:r>
        <w:rPr>
          <w:rFonts w:ascii="宋体" w:hAnsi="宋体"/>
          <w:b/>
          <w:bCs/>
          <w:sz w:val="24"/>
        </w:rPr>
      </w:r>
      <w:r/>
    </w:p>
    <w:p>
      <w:pPr>
        <w:pStyle w:val="1000"/>
        <w:jc w:val="center"/>
        <w:spacing w:line="360" w:lineRule="auto"/>
        <w:rPr>
          <w:rFonts w:ascii="宋体" w:hAnsi="宋体"/>
          <w:b/>
          <w:bCs/>
          <w:sz w:val="24"/>
        </w:rPr>
      </w:pPr>
      <w:r>
        <w:rPr>
          <w:rFonts w:ascii="宋体" w:hAnsi="宋体"/>
          <w:b/>
          <w:bCs/>
          <w:sz w:val="24"/>
        </w:rPr>
      </w:r>
      <w:r/>
    </w:p>
    <w:p>
      <w:pPr>
        <w:pStyle w:val="1000"/>
        <w:spacing w:line="360" w:lineRule="auto"/>
        <w:rPr>
          <w:rFonts w:ascii="宋体" w:hAnsi="宋体"/>
          <w:sz w:val="24"/>
        </w:rPr>
      </w:pPr>
      <w:r>
        <w:rPr>
          <w:rFonts w:hint="eastAsia" w:ascii="宋体" w:hAnsi="宋体"/>
          <w:sz w:val="24"/>
        </w:rPr>
        <w:t xml:space="preserve">致：</w:t>
      </w:r>
      <w:r>
        <w:rPr>
          <w:rFonts w:hint="eastAsia"/>
          <w:i/>
          <w:iCs/>
          <w:sz w:val="24"/>
        </w:rPr>
        <w:t xml:space="preserve">（采购人名称）、江苏中食信企业管理咨询有限公司</w:t>
      </w:r>
      <w:r>
        <w:rPr>
          <w:rFonts w:hint="eastAsia" w:ascii="宋体" w:hAnsi="宋体"/>
          <w:sz w:val="24"/>
        </w:rPr>
        <w:t xml:space="preserve">：</w:t>
      </w:r>
      <w:r>
        <w:rPr>
          <w:rFonts w:ascii="宋体" w:hAnsi="宋体"/>
          <w:sz w:val="24"/>
        </w:rPr>
      </w:r>
      <w:r/>
    </w:p>
    <w:p>
      <w:pPr>
        <w:pStyle w:val="1000"/>
        <w:ind w:firstLine="480"/>
        <w:jc w:val="left"/>
        <w:spacing w:line="360" w:lineRule="auto"/>
        <w:rPr>
          <w:rFonts w:ascii="宋体" w:hAnsi="宋体"/>
          <w:sz w:val="24"/>
        </w:rPr>
      </w:pPr>
      <w:r>
        <w:rPr>
          <w:rFonts w:hint="eastAsia" w:ascii="宋体" w:hAnsi="宋体"/>
          <w:sz w:val="24"/>
        </w:rPr>
        <w:t xml:space="preserve">经仔细阅读和研究，我方同意招标文件</w:t>
      </w:r>
      <w:r>
        <w:rPr>
          <w:rFonts w:hint="eastAsia"/>
          <w:sz w:val="24"/>
          <w:lang w:val="zh-CN"/>
        </w:rPr>
        <w:t xml:space="preserve">（包括补充文件）</w:t>
      </w:r>
      <w:r>
        <w:rPr>
          <w:rFonts w:hint="eastAsia" w:ascii="宋体" w:hAnsi="宋体"/>
          <w:sz w:val="24"/>
        </w:rPr>
        <w:t xml:space="preserve">的各条款要求，自愿参加_</w:t>
      </w:r>
      <w:r>
        <w:rPr>
          <w:rFonts w:hint="eastAsia"/>
          <w:i/>
          <w:iCs/>
          <w:sz w:val="24"/>
        </w:rPr>
        <w:t xml:space="preserve">（项目名称及项目编号）</w:t>
      </w:r>
      <w:r>
        <w:rPr>
          <w:rFonts w:hint="eastAsia" w:ascii="宋体" w:hAnsi="宋体"/>
          <w:sz w:val="24"/>
        </w:rPr>
        <w:t xml:space="preserve"> 的投标活动，并做出如下承诺：</w:t>
      </w:r>
      <w:r>
        <w:rPr>
          <w:rFonts w:ascii="宋体" w:hAnsi="宋体"/>
          <w:sz w:val="24"/>
        </w:rPr>
      </w:r>
      <w:r/>
    </w:p>
    <w:p>
      <w:pPr>
        <w:pStyle w:val="1000"/>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lang w:val="zh-CN"/>
        </w:rPr>
        <w:t xml:space="preserve">我方</w:t>
      </w:r>
      <w:r>
        <w:rPr>
          <w:sz w:val="24"/>
          <w:lang w:val="zh-CN"/>
        </w:rPr>
        <w:t xml:space="preserve">同意提供与投标有关的一切数据或资料，并保证所提供的投标文件及相关资料均真实有效</w:t>
      </w:r>
      <w:r>
        <w:rPr>
          <w:rFonts w:hint="eastAsia"/>
          <w:sz w:val="24"/>
          <w:lang w:val="zh-CN"/>
        </w:rPr>
        <w:t xml:space="preserve">，</w:t>
      </w:r>
      <w:r>
        <w:rPr>
          <w:sz w:val="24"/>
          <w:lang w:val="zh-CN"/>
        </w:rPr>
        <w:t xml:space="preserve">若有</w:t>
      </w:r>
      <w:r>
        <w:rPr>
          <w:rFonts w:hint="eastAsia"/>
          <w:sz w:val="24"/>
          <w:lang w:val="zh-CN"/>
        </w:rPr>
        <w:t xml:space="preserve">不实</w:t>
      </w:r>
      <w:r>
        <w:rPr>
          <w:sz w:val="24"/>
          <w:lang w:val="zh-CN"/>
        </w:rPr>
        <w:t xml:space="preserve">，</w:t>
      </w:r>
      <w:r>
        <w:rPr>
          <w:rFonts w:hint="eastAsia"/>
          <w:sz w:val="24"/>
          <w:lang w:val="zh-CN"/>
        </w:rPr>
        <w:t xml:space="preserve">由此产生的后果由我</w:t>
      </w:r>
      <w:r>
        <w:rPr>
          <w:sz w:val="24"/>
          <w:lang w:val="zh-CN"/>
        </w:rPr>
        <w:t xml:space="preserve">方承担</w:t>
      </w:r>
      <w:r>
        <w:rPr>
          <w:rFonts w:hint="eastAsia"/>
          <w:sz w:val="24"/>
          <w:lang w:val="zh-CN"/>
        </w:rPr>
        <w:t xml:space="preserve">；</w:t>
      </w:r>
      <w:r>
        <w:rPr>
          <w:rFonts w:ascii="宋体" w:hAnsi="宋体"/>
          <w:sz w:val="24"/>
        </w:rPr>
      </w:r>
      <w:r/>
    </w:p>
    <w:p>
      <w:pPr>
        <w:pStyle w:val="1000"/>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我方具有良好的商业信誉和健全的财务会计制度；</w:t>
      </w:r>
      <w:r>
        <w:rPr>
          <w:rFonts w:ascii="宋体" w:hAnsi="宋体"/>
          <w:sz w:val="24"/>
        </w:rPr>
      </w:r>
      <w:r/>
    </w:p>
    <w:p>
      <w:pPr>
        <w:pStyle w:val="1000"/>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我方具有依法缴纳税收和社会保障资金的良好记录；</w:t>
      </w:r>
      <w:r>
        <w:rPr>
          <w:rFonts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4.</w:t>
      </w:r>
      <w:r>
        <w:rPr>
          <w:rFonts w:hint="eastAsia" w:ascii="宋体" w:hAnsi="宋体"/>
          <w:sz w:val="24"/>
        </w:rPr>
        <w:t xml:space="preserve">我方具有履行合同所必需的设备和专业技术能力；</w:t>
      </w: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我方参加本次政府采购活动前3年内在经营活动中无重大违法记录；</w:t>
      </w: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7.我方同意按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的有效期限为开标后</w:t>
      </w:r>
      <w:r>
        <w:rPr>
          <w:rFonts w:hint="eastAsia" w:ascii="宋体" w:hAnsi="宋体"/>
          <w:sz w:val="24"/>
        </w:rPr>
        <w:t xml:space="preserve">90天；</w:t>
      </w: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8.我方同意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rPr>
          <w:rFonts w:hint="eastAsia" w:ascii="宋体" w:hAnsi="宋体"/>
          <w:sz w:val="24"/>
        </w:rPr>
      </w:r>
      <w:r/>
    </w:p>
    <w:p>
      <w:pPr>
        <w:pStyle w:val="1000"/>
        <w:ind w:firstLine="480"/>
        <w:jc w:val="left"/>
        <w:spacing w:line="360" w:lineRule="auto"/>
        <w:rPr>
          <w:rFonts w:hint="eastAsia" w:ascii="宋体" w:hAnsi="宋体"/>
          <w:sz w:val="24"/>
        </w:rPr>
      </w:pPr>
      <w:r>
        <w:rPr>
          <w:rFonts w:ascii="宋体" w:hAnsi="宋体"/>
          <w:sz w:val="24"/>
        </w:rPr>
        <w:t xml:space="preserve">9.</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rPr>
          <w:rFonts w:hint="eastAsia" w:ascii="宋体" w:hAnsi="宋体"/>
          <w:sz w:val="24"/>
        </w:rPr>
      </w:r>
      <w:r/>
    </w:p>
    <w:p>
      <w:pPr>
        <w:pStyle w:val="1000"/>
        <w:ind w:firstLine="480"/>
        <w:jc w:val="left"/>
        <w:spacing w:line="360" w:lineRule="auto"/>
        <w:rPr>
          <w:rFonts w:ascii="宋体" w:hAnsi="宋体"/>
          <w:sz w:val="24"/>
        </w:rPr>
      </w:pPr>
      <w:r>
        <w:rPr>
          <w:rFonts w:ascii="宋体" w:hAnsi="宋体"/>
          <w:sz w:val="24"/>
        </w:rPr>
        <w:t xml:space="preserve">10</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1000"/>
        <w:ind w:firstLine="480"/>
        <w:spacing w:line="360" w:lineRule="auto"/>
        <w:rPr>
          <w:rFonts w:ascii="宋体" w:hAnsi="宋体"/>
          <w:sz w:val="24"/>
        </w:rPr>
      </w:pPr>
      <w:r>
        <w:rPr>
          <w:rFonts w:ascii="宋体" w:hAnsi="宋体"/>
          <w:sz w:val="24"/>
        </w:rPr>
      </w:r>
      <w:r/>
    </w:p>
    <w:p>
      <w:pPr>
        <w:pStyle w:val="1000"/>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000"/>
        <w:ind w:firstLine="480"/>
        <w:jc w:val="right"/>
        <w:spacing w:line="360" w:lineRule="auto"/>
        <w:rPr>
          <w:rFonts w:ascii="宋体" w:hAnsi="宋体"/>
          <w:sz w:val="24"/>
        </w:rPr>
      </w:pPr>
      <w:r>
        <w:rPr>
          <w:rFonts w:hint="eastAsia" w:ascii="宋体" w:hAnsi="宋体"/>
          <w:sz w:val="24"/>
        </w:rPr>
        <w:t xml:space="preserve"> </w:t>
      </w:r>
      <w:r>
        <w:rPr>
          <w:rFonts w:ascii="宋体" w:hAnsi="宋体"/>
          <w:sz w:val="24"/>
        </w:rPr>
        <w:t xml:space="preserve">法定代表人：（签字或盖章）</w:t>
      </w:r>
      <w:r>
        <w:rPr>
          <w:rFonts w:ascii="宋体" w:hAnsi="宋体"/>
          <w:sz w:val="24"/>
        </w:rPr>
      </w:r>
      <w:r/>
    </w:p>
    <w:p>
      <w:pPr>
        <w:pStyle w:val="1000"/>
        <w:jc w:val="center"/>
        <w:spacing w:line="360" w:lineRule="auto"/>
        <w:rPr>
          <w:rFonts w:ascii="宋体" w:hAnsi="宋体"/>
          <w:sz w:val="24"/>
        </w:rPr>
      </w:pPr>
      <w:r>
        <w:rPr>
          <w:rFonts w:hint="eastAsia" w:ascii="宋体" w:hAnsi="宋体"/>
          <w:sz w:val="24"/>
        </w:rPr>
        <w:t xml:space="preserve">                                          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rPr>
          <w:rFonts w:ascii="宋体" w:hAnsi="宋体"/>
          <w:sz w:val="24"/>
        </w:rPr>
      </w:r>
      <w:r/>
    </w:p>
    <w:p>
      <w:pPr>
        <w:pStyle w:val="1000"/>
        <w:jc w:val="right"/>
        <w:spacing w:line="360" w:lineRule="auto"/>
        <w:rPr>
          <w:rFonts w:ascii="宋体" w:hAnsi="宋体"/>
        </w:rPr>
      </w:pPr>
      <w:r>
        <w:rPr>
          <w:rFonts w:ascii="宋体" w:hAnsi="宋体"/>
        </w:rPr>
      </w:r>
      <w:r/>
    </w:p>
    <w:p>
      <w:pPr>
        <w:pStyle w:val="1000"/>
        <w:jc w:val="right"/>
        <w:spacing w:line="360" w:lineRule="auto"/>
        <w:rPr>
          <w:rFonts w:ascii="宋体" w:hAnsi="宋体"/>
        </w:rPr>
      </w:pPr>
      <w:r>
        <w:rPr>
          <w:rFonts w:ascii="宋体" w:hAnsi="宋体"/>
        </w:rPr>
      </w:r>
      <w:r/>
    </w:p>
    <w:p>
      <w:pPr>
        <w:pStyle w:val="1000"/>
        <w:jc w:val="right"/>
        <w:spacing w:line="360" w:lineRule="auto"/>
        <w:rPr>
          <w:rFonts w:hint="eastAsia" w:ascii="宋体" w:hAnsi="宋体"/>
        </w:rPr>
      </w:pPr>
      <w:r>
        <w:rPr>
          <w:rFonts w:hint="eastAsia" w:ascii="宋体" w:hAnsi="宋体"/>
        </w:rPr>
      </w:r>
      <w:r/>
    </w:p>
    <w:p>
      <w:pPr>
        <w:pStyle w:val="1000"/>
        <w:jc w:val="right"/>
        <w:spacing w:line="360" w:lineRule="auto"/>
        <w:rPr>
          <w:rFonts w:ascii="宋体" w:hAnsi="宋体"/>
        </w:rPr>
      </w:pPr>
      <w:r>
        <w:rPr>
          <w:rFonts w:hint="eastAsia" w:ascii="宋体" w:hAnsi="宋体"/>
        </w:rPr>
        <w:t xml:space="preserve"> </w:t>
      </w:r>
      <w:r>
        <w:rPr>
          <w:rFonts w:ascii="宋体" w:hAnsi="宋体"/>
        </w:rPr>
        <w:t xml:space="preserve">      </w:t>
      </w:r>
      <w:r>
        <w:rPr>
          <w:rFonts w:ascii="宋体" w:hAnsi="宋体"/>
        </w:rPr>
      </w:r>
      <w:r/>
    </w:p>
    <w:p>
      <w:pPr>
        <w:pStyle w:val="1000"/>
        <w:rPr>
          <w:rFonts w:ascii="黑体" w:hAnsi="黑体" w:eastAsia="黑体"/>
          <w:sz w:val="32"/>
        </w:rPr>
      </w:pPr>
      <w:r>
        <w:rPr>
          <w:rFonts w:ascii="黑体" w:hAnsi="黑体" w:eastAsia="黑体"/>
          <w:sz w:val="32"/>
        </w:rPr>
      </w:r>
      <w:r/>
    </w:p>
    <w:p>
      <w:pPr>
        <w:pStyle w:val="1000"/>
        <w:rPr>
          <w:rFonts w:hint="eastAsia" w:ascii="宋体" w:hAnsi="宋体" w:cs="宋体"/>
          <w:b/>
          <w:bCs/>
          <w:sz w:val="24"/>
        </w:rPr>
      </w:pPr>
      <w:r>
        <w:rPr>
          <w:rFonts w:hint="eastAsia" w:ascii="宋体" w:hAnsi="宋体" w:cs="宋体"/>
          <w:b/>
          <w:bCs/>
          <w:sz w:val="24"/>
        </w:rPr>
        <w:t xml:space="preserve">7.法定代表人授权委托书</w:t>
      </w:r>
      <w:r>
        <w:rPr>
          <w:rFonts w:hint="eastAsia" w:ascii="宋体" w:hAnsi="宋体" w:cs="宋体"/>
          <w:b/>
          <w:bCs/>
          <w:sz w:val="24"/>
        </w:rPr>
      </w:r>
      <w:r/>
    </w:p>
    <w:p>
      <w:pPr>
        <w:pStyle w:val="1000"/>
        <w:jc w:val="center"/>
        <w:spacing w:line="360" w:lineRule="auto"/>
        <w:rPr>
          <w:rFonts w:hint="eastAsia" w:ascii="宋体" w:hAnsi="宋体"/>
          <w:sz w:val="24"/>
        </w:rPr>
      </w:pPr>
      <w:r>
        <w:rPr>
          <w:rFonts w:hint="eastAsia" w:ascii="宋体" w:hAnsi="宋体"/>
          <w:sz w:val="24"/>
        </w:rPr>
      </w:r>
      <w:r/>
    </w:p>
    <w:p>
      <w:pPr>
        <w:pStyle w:val="1000"/>
        <w:jc w:val="center"/>
        <w:spacing w:line="360" w:lineRule="auto"/>
        <w:rPr>
          <w:rFonts w:ascii="宋体" w:hAnsi="宋体"/>
          <w:sz w:val="24"/>
        </w:rPr>
      </w:pPr>
      <w:r>
        <w:rPr>
          <w:rFonts w:hint="eastAsia" w:ascii="宋体" w:hAnsi="宋体"/>
          <w:sz w:val="24"/>
        </w:rPr>
        <w:t xml:space="preserve">法定代表人授权委托书</w:t>
      </w:r>
      <w:r>
        <w:rPr>
          <w:rFonts w:ascii="宋体" w:hAnsi="宋体"/>
          <w:sz w:val="24"/>
        </w:rPr>
      </w:r>
      <w:r/>
    </w:p>
    <w:p>
      <w:pPr>
        <w:pStyle w:val="1000"/>
        <w:spacing w:line="360" w:lineRule="auto"/>
        <w:rPr>
          <w:rFonts w:ascii="宋体" w:hAnsi="宋体"/>
          <w:sz w:val="24"/>
        </w:rPr>
      </w:pPr>
      <w:r>
        <w:rPr>
          <w:rFonts w:hint="eastAsia" w:ascii="宋体" w:hAnsi="宋体"/>
          <w:sz w:val="24"/>
        </w:rPr>
        <w:t xml:space="preserve">江苏中食信企业管理咨询有限公司：</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本授权委托书声明：我</w:t>
      </w:r>
      <w:r>
        <w:rPr>
          <w:rFonts w:hint="eastAsia"/>
          <w:i/>
          <w:iCs/>
          <w:sz w:val="24"/>
          <w:u w:val="single"/>
        </w:rPr>
        <w:t xml:space="preserve">（法定代表人姓名）</w:t>
      </w:r>
      <w:r>
        <w:rPr>
          <w:rFonts w:hint="eastAsia" w:ascii="宋体" w:hAnsi="宋体"/>
          <w:sz w:val="24"/>
        </w:rPr>
        <w:t xml:space="preserve">系</w:t>
      </w:r>
      <w:r>
        <w:rPr>
          <w:rFonts w:hint="eastAsia"/>
          <w:i/>
          <w:iCs/>
          <w:sz w:val="24"/>
          <w:u w:val="single"/>
        </w:rPr>
        <w:t xml:space="preserve">（企业名称）</w:t>
      </w:r>
      <w:r>
        <w:rPr>
          <w:rFonts w:hint="eastAsia" w:ascii="宋体" w:hAnsi="宋体"/>
          <w:sz w:val="24"/>
        </w:rPr>
        <w:t xml:space="preserve">的法定代表人，现授权委托</w:t>
      </w:r>
      <w:r>
        <w:rPr>
          <w:rFonts w:hint="eastAsia"/>
          <w:i/>
          <w:iCs/>
          <w:sz w:val="24"/>
          <w:u w:val="single"/>
        </w:rPr>
        <w:t xml:space="preserve">（代理人姓名） </w:t>
      </w:r>
      <w:r>
        <w:rPr>
          <w:rFonts w:hint="eastAsia" w:ascii="宋体" w:hAnsi="宋体"/>
          <w:sz w:val="24"/>
        </w:rPr>
        <w:t xml:space="preserve">代表我公司参加贵公司组织实施的项目编号为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号的采购活动。代理人在开标、澄清、签约等过程中所签署的一切文件和处理与这有关的一切事务，我均予以承认。</w:t>
      </w:r>
      <w:r>
        <w:rPr>
          <w:rFonts w:ascii="宋体" w:hAnsi="宋体"/>
          <w:sz w:val="24"/>
        </w:rPr>
      </w:r>
      <w:r/>
    </w:p>
    <w:p>
      <w:pPr>
        <w:pStyle w:val="1000"/>
        <w:ind w:firstLine="480"/>
        <w:spacing w:line="360" w:lineRule="auto"/>
        <w:rPr>
          <w:rFonts w:ascii="宋体" w:hAnsi="宋体"/>
          <w:sz w:val="24"/>
        </w:rPr>
      </w:pPr>
      <w:r>
        <w:rPr>
          <w:rFonts w:hint="eastAsia" w:ascii="宋体" w:hAnsi="宋体"/>
          <w:sz w:val="24"/>
        </w:rPr>
        <w:t xml:space="preserve">本授权委托书自投标开始至合同履行完毕止。</w:t>
      </w:r>
      <w:r>
        <w:rPr>
          <w:rFonts w:ascii="宋体" w:hAnsi="宋体"/>
          <w:sz w:val="24"/>
        </w:rPr>
      </w:r>
      <w:r/>
    </w:p>
    <w:p>
      <w:pPr>
        <w:pStyle w:val="1000"/>
        <w:spacing w:line="360" w:lineRule="auto"/>
        <w:rPr>
          <w:rFonts w:ascii="宋体" w:hAnsi="宋体"/>
          <w:sz w:val="24"/>
        </w:rPr>
      </w:pPr>
      <w:r>
        <w:rPr>
          <w:rFonts w:ascii="宋体" w:hAnsi="宋体"/>
          <w:sz w:val="24"/>
        </w:rPr>
      </w:r>
      <w:r/>
    </w:p>
    <w:p>
      <w:pPr>
        <w:pStyle w:val="1000"/>
        <w:spacing w:line="360" w:lineRule="auto"/>
        <w:rPr>
          <w:rFonts w:ascii="宋体" w:hAnsi="宋体"/>
          <w:sz w:val="24"/>
        </w:rPr>
      </w:pPr>
      <w:r>
        <w:rPr>
          <w:rFonts w:hint="eastAsia" w:ascii="宋体" w:hAnsi="宋体"/>
          <w:sz w:val="24"/>
        </w:rPr>
        <w:t xml:space="preserve">代理人： </w:t>
      </w:r>
      <w:r>
        <w:rPr>
          <w:rFonts w:ascii="宋体" w:hAnsi="宋体"/>
          <w:sz w:val="24"/>
        </w:rPr>
        <w:t xml:space="preserve">                            </w:t>
      </w:r>
      <w:r>
        <w:rPr>
          <w:rFonts w:hint="eastAsia" w:ascii="宋体" w:hAnsi="宋体"/>
          <w:sz w:val="24"/>
        </w:rPr>
        <w:t xml:space="preserve">职务：</w:t>
      </w:r>
      <w:r>
        <w:rPr>
          <w:rFonts w:ascii="宋体" w:hAnsi="宋体"/>
          <w:sz w:val="24"/>
        </w:rPr>
      </w:r>
      <w:r/>
    </w:p>
    <w:p>
      <w:pPr>
        <w:pStyle w:val="1000"/>
        <w:spacing w:line="360" w:lineRule="auto"/>
        <w:rPr>
          <w:rFonts w:ascii="宋体" w:hAnsi="宋体"/>
          <w:sz w:val="24"/>
        </w:rPr>
      </w:pPr>
      <w:r>
        <w:rPr>
          <w:rFonts w:hint="eastAsia" w:ascii="宋体" w:hAnsi="宋体"/>
          <w:sz w:val="24"/>
        </w:rPr>
        <w:t xml:space="preserve">身份证号码：                        </w:t>
      </w:r>
      <w:r>
        <w:rPr>
          <w:rFonts w:ascii="宋体" w:hAnsi="宋体"/>
          <w:sz w:val="24"/>
        </w:rPr>
        <w:t xml:space="preserve"> </w:t>
      </w:r>
      <w:r>
        <w:rPr>
          <w:rFonts w:hint="eastAsia" w:ascii="宋体" w:hAnsi="宋体"/>
          <w:sz w:val="24"/>
        </w:rPr>
        <w:t xml:space="preserve">联系电话：</w:t>
      </w:r>
      <w:r>
        <w:rPr>
          <w:rFonts w:ascii="宋体" w:hAnsi="宋体"/>
          <w:sz w:val="24"/>
        </w:rPr>
      </w:r>
      <w:r/>
    </w:p>
    <w:p>
      <w:pPr>
        <w:pStyle w:val="1000"/>
        <w:spacing w:line="360" w:lineRule="auto"/>
        <w:rPr>
          <w:rFonts w:ascii="宋体" w:hAnsi="宋体"/>
          <w:sz w:val="24"/>
        </w:rPr>
      </w:pPr>
      <w:r>
        <w:rPr>
          <w:rFonts w:ascii="宋体" w:hAnsi="宋体"/>
          <w:sz w:val="24"/>
        </w:rPr>
      </w:r>
      <w:r/>
    </w:p>
    <w:p>
      <w:pPr>
        <w:pStyle w:val="1000"/>
        <w:spacing w:line="360" w:lineRule="auto"/>
        <w:rPr>
          <w:rFonts w:ascii="宋体" w:hAnsi="宋体"/>
          <w:sz w:val="24"/>
        </w:rPr>
      </w:pPr>
      <w:r>
        <w:rPr>
          <w:rFonts w:ascii="宋体" w:hAnsi="宋体"/>
          <w:sz w:val="24"/>
        </w:rPr>
      </w:r>
      <w:r/>
    </w:p>
    <w:p>
      <w:pPr>
        <w:pStyle w:val="1000"/>
        <w:spacing w:line="360" w:lineRule="auto"/>
        <w:rPr>
          <w:rFonts w:ascii="宋体" w:hAnsi="宋体"/>
          <w:sz w:val="24"/>
        </w:rPr>
      </w:pPr>
      <w:r>
        <w:rPr>
          <w:rFonts w:hint="eastAsia" w:ascii="宋体" w:hAnsi="宋体"/>
          <w:sz w:val="24"/>
        </w:rPr>
        <w:t xml:space="preserve">代理人签字：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法定代表人签字：</w:t>
      </w:r>
      <w:r>
        <w:rPr>
          <w:rFonts w:ascii="宋体" w:hAnsi="宋体"/>
          <w:sz w:val="24"/>
        </w:rPr>
      </w:r>
      <w:r/>
    </w:p>
    <w:p>
      <w:pPr>
        <w:pStyle w:val="1000"/>
        <w:spacing w:line="360" w:lineRule="auto"/>
        <w:rPr>
          <w:rFonts w:ascii="宋体" w:hAnsi="宋体"/>
          <w:sz w:val="24"/>
        </w:rPr>
      </w:pPr>
      <w:r>
        <w:rPr>
          <w:rFonts w:hint="eastAsia" w:ascii="宋体" w:hAnsi="宋体"/>
          <w:sz w:val="24"/>
        </w:rPr>
        <w:t xml:space="preserve">附上法定代表人、代理人身份证正反复印件</w:t>
      </w:r>
      <w:r>
        <w:rPr>
          <w:rFonts w:ascii="宋体" w:hAnsi="宋体"/>
          <w:sz w:val="24"/>
        </w:rPr>
      </w:r>
      <w:r/>
    </w:p>
    <w:p>
      <w:pPr>
        <w:pStyle w:val="1000"/>
        <w:ind w:right="420"/>
        <w:jc w:val="right"/>
        <w:spacing w:line="360" w:lineRule="auto"/>
        <w:rPr>
          <w:rFonts w:hint="eastAsia" w:ascii="宋体" w:hAnsi="宋体"/>
          <w:sz w:val="24"/>
        </w:rPr>
      </w:pPr>
      <w:r>
        <w:rPr>
          <w:rFonts w:hint="eastAsia" w:ascii="宋体" w:hAnsi="宋体"/>
          <w:sz w:val="24"/>
        </w:rPr>
      </w:r>
      <w:r/>
    </w:p>
    <w:p>
      <w:pPr>
        <w:pStyle w:val="1000"/>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000"/>
        <w:jc w:val="right"/>
        <w:spacing w:line="360" w:lineRule="auto"/>
        <w:rPr>
          <w:sz w:val="24"/>
        </w:rPr>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rPr>
          <w:sz w:val="24"/>
        </w:rPr>
      </w:r>
      <w:r/>
    </w:p>
    <w:p>
      <w:pPr>
        <w:pStyle w:val="1000"/>
        <w:spacing w:line="360" w:lineRule="auto"/>
      </w:pPr>
      <w:r/>
      <w:r/>
    </w:p>
    <w:p>
      <w:pPr>
        <w:pStyle w:val="1000"/>
        <w:rPr>
          <w:rFonts w:ascii="黑体" w:hAnsi="黑体" w:eastAsia="黑体"/>
          <w:sz w:val="32"/>
        </w:rPr>
        <w:sectPr>
          <w:footnotePr/>
          <w:endnotePr/>
          <w:type w:val="nextPage"/>
          <w:pgSz w:w="11906" w:h="16838" w:orient="portrait"/>
          <w:pgMar w:top="1474" w:right="1418" w:bottom="1247" w:left="1418" w:header="851" w:footer="851" w:gutter="170"/>
          <w:cols w:num="1" w:sep="0" w:space="1701" w:equalWidth="1"/>
          <w:docGrid w:linePitch="360"/>
        </w:sectPr>
      </w:pPr>
      <w:r>
        <w:rPr>
          <w:rFonts w:ascii="黑体" w:hAnsi="黑体" w:eastAsia="黑体"/>
          <w:sz w:val="32"/>
        </w:rPr>
      </w:r>
      <w:r/>
    </w:p>
    <w:p>
      <w:pPr>
        <w:pStyle w:val="1000"/>
        <w:rPr>
          <w:rFonts w:hint="eastAsia" w:ascii="宋体" w:hAnsi="宋体" w:cs="宋体"/>
          <w:b/>
          <w:bCs/>
          <w:sz w:val="24"/>
        </w:rPr>
      </w:pPr>
      <w:r/>
      <w:bookmarkStart w:id="25" w:name="_Toc519609407"/>
      <w:r/>
      <w:bookmarkStart w:id="26" w:name="_Ref477866519"/>
      <w:r/>
      <w:bookmarkStart w:id="27" w:name="_Toc483385150"/>
      <w:r/>
      <w:bookmarkStart w:id="28" w:name="_Toc521586598"/>
      <w:r/>
      <w:bookmarkStart w:id="29" w:name="_Toc522624854"/>
      <w:r/>
      <w:bookmarkStart w:id="30" w:name="_Ref79503215"/>
      <w:r/>
      <w:bookmarkStart w:id="31" w:name="_Toc8652604"/>
      <w:r>
        <w:rPr>
          <w:rFonts w:hint="eastAsia" w:ascii="宋体" w:hAnsi="宋体" w:cs="宋体"/>
          <w:b/>
          <w:bCs/>
          <w:sz w:val="24"/>
        </w:rPr>
        <w:t xml:space="preserve">8.偏离表（技术、商务）</w:t>
      </w:r>
      <w:bookmarkEnd w:id="25"/>
      <w:r/>
      <w:bookmarkEnd w:id="26"/>
      <w:r/>
      <w:bookmarkEnd w:id="27"/>
      <w:r/>
      <w:bookmarkEnd w:id="28"/>
      <w:r/>
      <w:bookmarkEnd w:id="29"/>
      <w:r/>
      <w:bookmarkEnd w:id="30"/>
      <w:r/>
      <w:bookmarkEnd w:id="31"/>
      <w:r>
        <w:rPr>
          <w:rFonts w:hint="eastAsia" w:ascii="宋体" w:hAnsi="宋体" w:cs="宋体"/>
          <w:b/>
          <w:bCs/>
          <w:sz w:val="24"/>
        </w:rPr>
      </w:r>
      <w:r/>
    </w:p>
    <w:p>
      <w:pPr>
        <w:pStyle w:val="1000"/>
        <w:jc w:val="center"/>
        <w:spacing w:line="360" w:lineRule="auto"/>
        <w:rPr>
          <w:rFonts w:hint="eastAsia"/>
          <w:b/>
          <w:bCs/>
          <w:sz w:val="24"/>
        </w:rPr>
      </w:pPr>
      <w:r>
        <w:rPr>
          <w:rFonts w:hint="eastAsia"/>
          <w:b/>
          <w:bCs/>
          <w:sz w:val="24"/>
        </w:rPr>
      </w:r>
      <w:r/>
    </w:p>
    <w:p>
      <w:pPr>
        <w:pStyle w:val="1000"/>
        <w:jc w:val="center"/>
        <w:spacing w:line="360" w:lineRule="auto"/>
        <w:rPr>
          <w:b/>
          <w:bCs/>
          <w:sz w:val="24"/>
        </w:rPr>
      </w:pPr>
      <w:r>
        <w:rPr>
          <w:rFonts w:hint="eastAsia"/>
          <w:b/>
          <w:bCs/>
          <w:sz w:val="24"/>
        </w:rPr>
        <w:t xml:space="preserve">偏离表（技术、商务）</w:t>
      </w:r>
      <w:r>
        <w:rPr>
          <w:b/>
          <w:bCs/>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62"/>
        <w:gridCol w:w="2329"/>
        <w:gridCol w:w="2329"/>
        <w:gridCol w:w="2467"/>
      </w:tblGrid>
      <w:tr>
        <w:trPr/>
        <w:tc>
          <w:tcPr>
            <w:tcW w:w="1164" w:type="dxa"/>
            <w:vAlign w:val="top"/>
            <w:textDirection w:val="lrTb"/>
            <w:noWrap w:val="false"/>
          </w:tcPr>
          <w:p>
            <w:pPr>
              <w:pStyle w:val="1019"/>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1254" w:type="dxa"/>
            <w:vAlign w:val="top"/>
            <w:textDirection w:val="lrTb"/>
            <w:noWrap w:val="false"/>
          </w:tcPr>
          <w:p>
            <w:pPr>
              <w:pStyle w:val="1019"/>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1254" w:type="dxa"/>
            <w:vAlign w:val="top"/>
            <w:textDirection w:val="lrTb"/>
            <w:noWrap w:val="false"/>
          </w:tcPr>
          <w:p>
            <w:pPr>
              <w:pStyle w:val="1019"/>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1328" w:type="dxa"/>
            <w:vAlign w:val="top"/>
            <w:textDirection w:val="lrTb"/>
            <w:noWrap w:val="false"/>
          </w:tcPr>
          <w:p>
            <w:pPr>
              <w:pStyle w:val="1019"/>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16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r>
      <w:tr>
        <w:trPr/>
        <w:tc>
          <w:tcPr>
            <w:tcW w:w="116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254"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c>
          <w:tcPr>
            <w:tcW w:w="1328" w:type="dxa"/>
            <w:vAlign w:val="top"/>
            <w:textDirection w:val="lrTb"/>
            <w:noWrap w:val="false"/>
          </w:tcPr>
          <w:p>
            <w:pPr>
              <w:pStyle w:val="1019"/>
              <w:ind w:firstLine="0"/>
              <w:spacing w:line="360" w:lineRule="auto"/>
              <w:rPr>
                <w:rFonts w:ascii="宋体" w:hAnsi="宋体" w:eastAsia="宋体"/>
                <w:sz w:val="21"/>
                <w:szCs w:val="21"/>
              </w:rPr>
            </w:pPr>
            <w:r>
              <w:rPr>
                <w:rFonts w:ascii="宋体" w:hAnsi="宋体" w:eastAsia="宋体"/>
                <w:sz w:val="21"/>
                <w:szCs w:val="21"/>
              </w:rPr>
            </w:r>
            <w:r/>
          </w:p>
        </w:tc>
      </w:tr>
    </w:tbl>
    <w:p>
      <w:pPr>
        <w:pStyle w:val="1164"/>
        <w:ind w:left="-210" w:right="-210"/>
        <w:jc w:val="left"/>
        <w:spacing w:line="360" w:lineRule="auto"/>
        <w:rPr>
          <w:rFonts w:hAnsi="宋体" w:eastAsia="宋体"/>
          <w:b/>
          <w:sz w:val="21"/>
          <w:szCs w:val="21"/>
        </w:rPr>
      </w:pPr>
      <w:r>
        <w:rPr>
          <w:rFonts w:hint="eastAsia" w:hAnsi="宋体" w:eastAsia="宋体"/>
          <w:b/>
          <w:sz w:val="21"/>
          <w:szCs w:val="21"/>
        </w:rPr>
        <w:t xml:space="preserve">注：投标人可根据招标内容自行调整</w:t>
      </w:r>
      <w:r>
        <w:rPr>
          <w:rFonts w:hAnsi="宋体" w:eastAsia="宋体"/>
          <w:b/>
          <w:sz w:val="21"/>
          <w:szCs w:val="21"/>
        </w:rPr>
      </w:r>
      <w:r/>
    </w:p>
    <w:p>
      <w:pPr>
        <w:pStyle w:val="100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019"/>
        <w:ind w:firstLine="0"/>
        <w:jc w:val="right"/>
        <w:spacing w:line="360" w:lineRule="auto"/>
        <w:rPr>
          <w:rFonts w:ascii="宋体" w:hAnsi="宋体" w:eastAsia="宋体"/>
          <w:szCs w:val="24"/>
        </w:rPr>
      </w:pPr>
      <w:r>
        <w:rPr>
          <w:rFonts w:hint="eastAsia" w:ascii="宋体" w:hAnsi="宋体" w:eastAsia="宋体"/>
          <w:szCs w:val="24"/>
        </w:rPr>
        <w:t xml:space="preserve">法定代表人或代理人：（签字或盖章）                 </w:t>
      </w:r>
      <w:r>
        <w:rPr>
          <w:rFonts w:ascii="宋体" w:hAnsi="宋体" w:eastAsia="宋体"/>
          <w:szCs w:val="24"/>
        </w:rPr>
      </w:r>
      <w:r/>
    </w:p>
    <w:p>
      <w:pPr>
        <w:pStyle w:val="1019"/>
        <w:ind w:firstLine="0"/>
        <w:spacing w:line="360" w:lineRule="auto"/>
        <w:rPr>
          <w:rFonts w:ascii="宋体" w:hAnsi="宋体" w:eastAsia="宋体"/>
          <w:szCs w:val="24"/>
        </w:rPr>
      </w:pPr>
      <w:r>
        <w:rPr>
          <w:rFonts w:hint="eastAsia" w:ascii="宋体" w:hAnsi="宋体" w:eastAsia="宋体"/>
          <w:szCs w:val="24"/>
        </w:rPr>
        <w:t xml:space="preserve">                                          </w:t>
      </w:r>
      <w:r>
        <w:rPr>
          <w:rFonts w:hAnsi="宋体" w:eastAsia="宋体"/>
          <w:szCs w:val="24"/>
        </w:rPr>
        <w:t xml:space="preserve">日期：</w:t>
      </w:r>
      <w:r>
        <w:rPr>
          <w:rFonts w:hint="eastAsia" w:hAnsi="宋体" w:eastAsia="宋体"/>
          <w:szCs w:val="24"/>
        </w:rPr>
        <w:t xml:space="preserve">     </w:t>
      </w:r>
      <w:r>
        <w:rPr>
          <w:rFonts w:hint="eastAsia" w:ascii="宋体" w:hAnsi="宋体" w:eastAsia="宋体"/>
          <w:szCs w:val="24"/>
        </w:rPr>
        <w:t xml:space="preserve">年  月  日</w:t>
      </w:r>
      <w:r>
        <w:rPr>
          <w:rFonts w:ascii="宋体" w:hAnsi="宋体" w:eastAsia="宋体"/>
          <w:szCs w:val="24"/>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19"/>
        <w:ind w:firstLine="0"/>
        <w:spacing w:line="360" w:lineRule="auto"/>
        <w:rPr>
          <w:rFonts w:ascii="宋体" w:hAnsi="宋体" w:eastAsia="宋体"/>
          <w:sz w:val="21"/>
          <w:szCs w:val="21"/>
        </w:rPr>
      </w:pPr>
      <w:r>
        <w:rPr>
          <w:rFonts w:ascii="宋体" w:hAnsi="宋体" w:eastAsia="宋体"/>
          <w:sz w:val="21"/>
          <w:szCs w:val="21"/>
        </w:rPr>
      </w:r>
      <w:r/>
    </w:p>
    <w:p>
      <w:pPr>
        <w:pStyle w:val="1002"/>
        <w:numPr>
          <w:ilvl w:val="0"/>
          <w:numId w:val="9"/>
        </w:numPr>
        <w:rPr>
          <w:rFonts w:ascii="宋体" w:hAnsi="宋体" w:eastAsia="宋体" w:cs="宋体"/>
          <w:sz w:val="24"/>
          <w:szCs w:val="24"/>
        </w:rPr>
      </w:pPr>
      <w:r/>
      <w:bookmarkStart w:id="32" w:name="_Ref65584702"/>
      <w:r>
        <w:rPr>
          <w:rFonts w:hint="eastAsia" w:ascii="宋体" w:hAnsi="宋体" w:eastAsia="宋体" w:cs="宋体"/>
          <w:sz w:val="24"/>
          <w:szCs w:val="24"/>
        </w:rPr>
        <w:t xml:space="preserve">项目相关符合性</w:t>
      </w:r>
      <w:r>
        <w:rPr>
          <w:rFonts w:ascii="宋体" w:hAnsi="宋体" w:eastAsia="宋体" w:cs="宋体"/>
          <w:sz w:val="24"/>
          <w:szCs w:val="24"/>
        </w:rPr>
        <w:t xml:space="preserve">的</w:t>
      </w:r>
      <w:r>
        <w:rPr>
          <w:rFonts w:hint="eastAsia" w:ascii="宋体" w:hAnsi="宋体" w:eastAsia="宋体" w:cs="宋体"/>
          <w:sz w:val="24"/>
          <w:szCs w:val="24"/>
        </w:rPr>
        <w:t xml:space="preserve">审查资料</w:t>
      </w:r>
      <w:r>
        <w:rPr>
          <w:rFonts w:ascii="宋体" w:hAnsi="宋体" w:eastAsia="宋体" w:cs="宋体"/>
          <w:sz w:val="24"/>
          <w:szCs w:val="24"/>
        </w:rPr>
      </w:r>
      <w:r/>
    </w:p>
    <w:p>
      <w:pPr>
        <w:pStyle w:val="1000"/>
        <w:ind w:firstLine="240"/>
        <w:spacing w:line="360" w:lineRule="auto"/>
        <w:rPr>
          <w:rFonts w:hint="eastAsia" w:ascii="宋体" w:hAnsi="宋体"/>
          <w:sz w:val="24"/>
        </w:rPr>
      </w:pPr>
      <w:r>
        <w:rPr>
          <w:rFonts w:hint="eastAsia" w:ascii="宋体" w:hAnsi="宋体"/>
          <w:sz w:val="24"/>
        </w:rPr>
        <w:t xml:space="preserve">项目相关符合性的审查资料放置在此处。</w:t>
      </w: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hint="eastAsia" w:ascii="宋体" w:hAnsi="宋体"/>
          <w:sz w:val="24"/>
        </w:rPr>
      </w:pPr>
      <w:r>
        <w:rPr>
          <w:rFonts w:hint="eastAsia" w:ascii="宋体" w:hAnsi="宋体"/>
          <w:sz w:val="24"/>
        </w:rPr>
      </w:r>
      <w:r/>
    </w:p>
    <w:p>
      <w:pPr>
        <w:pStyle w:val="1000"/>
        <w:spacing w:line="360" w:lineRule="auto"/>
        <w:rPr>
          <w:rFonts w:ascii="宋体" w:hAnsi="宋体"/>
          <w:sz w:val="24"/>
        </w:rPr>
      </w:pPr>
      <w:r>
        <w:rPr>
          <w:rFonts w:ascii="宋体" w:hAnsi="宋体"/>
          <w:sz w:val="24"/>
        </w:rPr>
      </w:r>
      <w:r/>
    </w:p>
    <w:p>
      <w:pPr>
        <w:pStyle w:val="1002"/>
        <w:numPr>
          <w:ilvl w:val="0"/>
          <w:numId w:val="9"/>
        </w:numPr>
        <w:rPr>
          <w:rFonts w:hint="eastAsia" w:ascii="宋体" w:hAnsi="宋体" w:eastAsia="宋体" w:cs="宋体"/>
          <w:sz w:val="24"/>
          <w:szCs w:val="24"/>
        </w:rPr>
      </w:pPr>
      <w:r>
        <w:rPr>
          <w:rFonts w:hint="eastAsia" w:ascii="宋体" w:hAnsi="宋体" w:eastAsia="宋体" w:cs="宋体"/>
          <w:sz w:val="24"/>
          <w:szCs w:val="24"/>
        </w:rPr>
        <w:t xml:space="preserve">人员配置表</w:t>
      </w:r>
      <w:bookmarkEnd w:id="32"/>
      <w:r>
        <w:rPr>
          <w:rFonts w:hint="eastAsia" w:ascii="宋体" w:hAnsi="宋体" w:eastAsia="宋体" w:cs="宋体"/>
          <w:sz w:val="24"/>
          <w:szCs w:val="24"/>
        </w:rPr>
        <w:t xml:space="preserve">及人员证书</w:t>
      </w:r>
      <w:r>
        <w:rPr>
          <w:rFonts w:hint="eastAsia" w:ascii="宋体" w:hAnsi="宋体" w:eastAsia="宋体" w:cs="宋体"/>
          <w:sz w:val="24"/>
          <w:szCs w:val="24"/>
        </w:rPr>
      </w:r>
      <w:r/>
    </w:p>
    <w:p>
      <w:pPr>
        <w:pStyle w:val="1000"/>
        <w:jc w:val="center"/>
        <w:spacing w:line="360" w:lineRule="auto"/>
        <w:rPr>
          <w:b/>
          <w:bCs/>
          <w:sz w:val="24"/>
        </w:rPr>
      </w:pPr>
      <w:r>
        <w:rPr>
          <w:rFonts w:hint="eastAsia"/>
          <w:b/>
          <w:bCs/>
          <w:sz w:val="24"/>
        </w:rPr>
        <w:t xml:space="preserve">人员配置表</w:t>
      </w:r>
      <w:r>
        <w:rPr>
          <w:b/>
          <w:bCs/>
          <w:sz w:val="24"/>
        </w:rPr>
      </w:r>
      <w:r/>
    </w:p>
    <w:tbl>
      <w:tblPr>
        <w:tblW w:w="4866"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65"/>
        <w:gridCol w:w="1213"/>
        <w:gridCol w:w="2014"/>
        <w:gridCol w:w="1213"/>
        <w:gridCol w:w="1213"/>
        <w:gridCol w:w="1213"/>
        <w:gridCol w:w="1207"/>
      </w:tblGrid>
      <w:tr>
        <w:trPr>
          <w:trHeight w:val="567"/>
        </w:trPr>
        <w:tc>
          <w:tcPr>
            <w:tcW w:w="534" w:type="dxa"/>
            <w:vAlign w:val="center"/>
            <w:textDirection w:val="lrTb"/>
            <w:noWrap w:val="false"/>
          </w:tcPr>
          <w:p>
            <w:pPr>
              <w:pStyle w:val="1000"/>
              <w:jc w:val="center"/>
              <w:spacing w:line="360" w:lineRule="auto"/>
              <w:rPr>
                <w:rFonts w:hAnsi="宋体"/>
                <w:szCs w:val="21"/>
              </w:rPr>
            </w:pPr>
            <w:r>
              <w:rPr>
                <w:rFonts w:hAnsi="宋体"/>
                <w:szCs w:val="21"/>
              </w:rPr>
              <w:t xml:space="preserve">序号</w:t>
            </w: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int="eastAsia" w:hAnsi="宋体"/>
                <w:szCs w:val="21"/>
              </w:rPr>
              <w:t xml:space="preserve">姓名</w:t>
            </w:r>
            <w:r>
              <w:rPr>
                <w:rFonts w:hAnsi="宋体"/>
                <w:szCs w:val="21"/>
              </w:rPr>
            </w:r>
            <w:r/>
          </w:p>
        </w:tc>
        <w:tc>
          <w:tcPr>
            <w:tcW w:w="1114" w:type="dxa"/>
            <w:vAlign w:val="center"/>
            <w:textDirection w:val="lrTb"/>
            <w:noWrap w:val="false"/>
          </w:tcPr>
          <w:p>
            <w:pPr>
              <w:pStyle w:val="1000"/>
              <w:jc w:val="center"/>
              <w:spacing w:line="360" w:lineRule="auto"/>
              <w:rPr>
                <w:rFonts w:hAnsi="宋体"/>
                <w:szCs w:val="21"/>
              </w:rPr>
            </w:pPr>
            <w:r>
              <w:rPr>
                <w:rFonts w:hint="eastAsia" w:hAnsi="宋体"/>
                <w:szCs w:val="21"/>
              </w:rPr>
              <w:t xml:space="preserve">岗位名称</w:t>
            </w: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int="eastAsia" w:hAnsi="宋体"/>
                <w:szCs w:val="21"/>
              </w:rPr>
              <w:t xml:space="preserve">性别</w:t>
            </w: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int="eastAsia" w:hAnsi="宋体"/>
                <w:szCs w:val="21"/>
              </w:rPr>
              <w:t xml:space="preserve">年龄</w:t>
            </w: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int="eastAsia" w:hAnsi="宋体"/>
                <w:szCs w:val="21"/>
              </w:rPr>
              <w:t xml:space="preserve">学历</w:t>
            </w:r>
            <w:r>
              <w:rPr>
                <w:rFonts w:hAnsi="宋体"/>
                <w:szCs w:val="21"/>
              </w:rPr>
            </w:r>
            <w:r/>
          </w:p>
        </w:tc>
        <w:tc>
          <w:tcPr>
            <w:tcW w:w="669" w:type="dxa"/>
            <w:vAlign w:val="center"/>
            <w:textDirection w:val="lrTb"/>
            <w:noWrap w:val="false"/>
          </w:tcPr>
          <w:p>
            <w:pPr>
              <w:pStyle w:val="1000"/>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W w:w="534" w:type="dxa"/>
            <w:vAlign w:val="center"/>
            <w:textDirection w:val="lrTb"/>
            <w:noWrap w:val="false"/>
          </w:tcPr>
          <w:p>
            <w:pPr>
              <w:pStyle w:val="1000"/>
              <w:jc w:val="center"/>
              <w:spacing w:line="360" w:lineRule="auto"/>
              <w:rPr>
                <w:rFonts w:hAnsi="宋体"/>
                <w:szCs w:val="21"/>
              </w:rPr>
            </w:pPr>
            <w:r>
              <w:rPr>
                <w:rFonts w:hAnsi="宋体"/>
                <w:szCs w:val="21"/>
              </w:rPr>
              <w:t xml:space="preserve">1</w:t>
            </w: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Ansi="宋体"/>
                <w:szCs w:val="21"/>
              </w:rPr>
            </w:r>
            <w:r/>
          </w:p>
        </w:tc>
        <w:tc>
          <w:tcPr>
            <w:tcW w:w="1114" w:type="dxa"/>
            <w:vAlign w:val="center"/>
            <w:textDirection w:val="lrTb"/>
            <w:noWrap w:val="false"/>
          </w:tcPr>
          <w:p>
            <w:pPr>
              <w:pStyle w:val="1000"/>
              <w:jc w:val="center"/>
              <w:spacing w:line="360" w:lineRule="auto"/>
              <w:rPr>
                <w:rFonts w:hAnsi="宋体"/>
                <w:szCs w:val="21"/>
              </w:rPr>
            </w:pP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Ansi="宋体"/>
                <w:szCs w:val="21"/>
              </w:rPr>
            </w:r>
            <w:r/>
          </w:p>
        </w:tc>
        <w:tc>
          <w:tcPr>
            <w:tcW w:w="671" w:type="dxa"/>
            <w:vAlign w:val="center"/>
            <w:textDirection w:val="lrTb"/>
            <w:noWrap w:val="false"/>
          </w:tcPr>
          <w:p>
            <w:pPr>
              <w:pStyle w:val="1000"/>
              <w:jc w:val="center"/>
              <w:spacing w:line="360" w:lineRule="auto"/>
              <w:rPr>
                <w:rFonts w:hAnsi="宋体"/>
                <w:szCs w:val="21"/>
              </w:rPr>
            </w:pPr>
            <w:r>
              <w:rPr>
                <w:rFonts w:hAnsi="宋体"/>
                <w:szCs w:val="21"/>
              </w:rPr>
            </w:r>
            <w:r/>
          </w:p>
        </w:tc>
        <w:tc>
          <w:tcPr>
            <w:tcW w:w="669" w:type="dxa"/>
            <w:vAlign w:val="center"/>
            <w:textDirection w:val="lrTb"/>
            <w:noWrap w:val="false"/>
          </w:tcPr>
          <w:p>
            <w:pPr>
              <w:pStyle w:val="1000"/>
              <w:jc w:val="center"/>
              <w:spacing w:line="360" w:lineRule="auto"/>
              <w:rPr>
                <w:rFonts w:hAnsi="宋体"/>
                <w:szCs w:val="21"/>
              </w:rPr>
            </w:pPr>
            <w:r>
              <w:rPr>
                <w:rFonts w:hAnsi="宋体"/>
                <w:szCs w:val="21"/>
              </w:rPr>
            </w:r>
            <w:r/>
          </w:p>
        </w:tc>
      </w:tr>
      <w:tr>
        <w:trPr>
          <w:trHeight w:val="567"/>
        </w:trPr>
        <w:tc>
          <w:tcPr>
            <w:tcW w:w="534" w:type="dxa"/>
            <w:vAlign w:val="center"/>
            <w:textDirection w:val="lrTb"/>
            <w:noWrap w:val="false"/>
          </w:tcPr>
          <w:p>
            <w:pPr>
              <w:pStyle w:val="1490"/>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r>
      <w:tr>
        <w:trPr>
          <w:trHeight w:val="567"/>
        </w:trPr>
        <w:tc>
          <w:tcPr>
            <w:tcW w:w="534" w:type="dxa"/>
            <w:vAlign w:val="center"/>
            <w:textDirection w:val="lrTb"/>
            <w:noWrap w:val="false"/>
          </w:tcPr>
          <w:p>
            <w:pPr>
              <w:pStyle w:val="1490"/>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r>
      <w:tr>
        <w:trPr>
          <w:trHeight w:val="567"/>
        </w:trPr>
        <w:tc>
          <w:tcPr>
            <w:tcW w:w="534" w:type="dxa"/>
            <w:vAlign w:val="center"/>
            <w:textDirection w:val="lrTb"/>
            <w:noWrap w:val="false"/>
          </w:tcPr>
          <w:p>
            <w:pPr>
              <w:pStyle w:val="1490"/>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r>
      <w:tr>
        <w:trPr>
          <w:trHeight w:val="567"/>
        </w:trPr>
        <w:tc>
          <w:tcPr>
            <w:tcW w:w="534" w:type="dxa"/>
            <w:vAlign w:val="center"/>
            <w:textDirection w:val="lrTb"/>
            <w:noWrap w:val="false"/>
          </w:tcPr>
          <w:p>
            <w:pPr>
              <w:pStyle w:val="1490"/>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r>
      <w:tr>
        <w:trPr>
          <w:trHeight w:val="567"/>
        </w:trPr>
        <w:tc>
          <w:tcPr>
            <w:tcW w:w="534" w:type="dxa"/>
            <w:vAlign w:val="center"/>
            <w:textDirection w:val="lrTb"/>
            <w:noWrap w:val="false"/>
          </w:tcPr>
          <w:p>
            <w:pPr>
              <w:pStyle w:val="1490"/>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1114"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71"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c>
          <w:tcPr>
            <w:tcW w:w="669" w:type="dxa"/>
            <w:vAlign w:val="center"/>
            <w:textDirection w:val="lrTb"/>
            <w:noWrap w:val="false"/>
          </w:tcPr>
          <w:p>
            <w:pPr>
              <w:pStyle w:val="1490"/>
              <w:jc w:val="center"/>
              <w:spacing w:line="360" w:lineRule="auto"/>
              <w:rPr>
                <w:rFonts w:hAnsi="宋体" w:eastAsia="宋体"/>
                <w:sz w:val="21"/>
                <w:szCs w:val="21"/>
              </w:rPr>
            </w:pPr>
            <w:r>
              <w:rPr>
                <w:rFonts w:hAnsi="宋体" w:eastAsia="宋体"/>
                <w:sz w:val="21"/>
                <w:szCs w:val="21"/>
              </w:rPr>
            </w:r>
            <w:r/>
          </w:p>
        </w:tc>
      </w:tr>
    </w:tbl>
    <w:p>
      <w:pPr>
        <w:pStyle w:val="1164"/>
        <w:jc w:val="left"/>
        <w:spacing w:line="360" w:lineRule="auto"/>
        <w:rPr>
          <w:rFonts w:hAnsi="宋体" w:eastAsia="宋体"/>
          <w:b/>
          <w:sz w:val="21"/>
          <w:szCs w:val="21"/>
        </w:rPr>
      </w:pPr>
      <w:r>
        <w:rPr>
          <w:rFonts w:hint="eastAsia" w:hAnsi="宋体" w:eastAsia="宋体"/>
          <w:b/>
          <w:sz w:val="21"/>
          <w:szCs w:val="21"/>
        </w:rPr>
        <w:t xml:space="preserve">注：投标人可根据招标内容自行调整</w:t>
      </w:r>
      <w:r>
        <w:rPr>
          <w:rFonts w:hAnsi="宋体" w:eastAsia="宋体"/>
          <w:b/>
          <w:sz w:val="21"/>
          <w:szCs w:val="21"/>
        </w:rPr>
      </w:r>
      <w:r/>
    </w:p>
    <w:p>
      <w:pPr>
        <w:pStyle w:val="1000"/>
        <w:jc w:val="center"/>
        <w:spacing w:line="360" w:lineRule="auto"/>
        <w:rPr>
          <w:rFonts w:ascii="宋体" w:hAnsi="宋体"/>
          <w:sz w:val="24"/>
        </w:rPr>
      </w:pPr>
      <w:r>
        <w:rPr>
          <w:rFonts w:hint="eastAsia" w:ascii="宋体" w:hAnsi="宋体"/>
        </w:rPr>
        <w:t xml:space="preserve">                           </w:t>
      </w: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490"/>
        <w:ind w:firstLine="410"/>
        <w:jc w:val="right"/>
        <w:spacing w:line="360" w:lineRule="auto"/>
        <w:rPr>
          <w:rFonts w:hAnsi="宋体" w:eastAsia="宋体"/>
          <w:sz w:val="24"/>
          <w:szCs w:val="24"/>
        </w:rPr>
      </w:pPr>
      <w:r>
        <w:rPr>
          <w:rFonts w:hAnsi="宋体" w:eastAsia="宋体"/>
          <w:sz w:val="24"/>
          <w:szCs w:val="24"/>
        </w:rPr>
        <w:t xml:space="preserve">法定代表人或</w:t>
      </w:r>
      <w:r>
        <w:rPr>
          <w:rFonts w:hint="eastAsia" w:hAnsi="宋体" w:eastAsia="宋体"/>
          <w:sz w:val="24"/>
          <w:szCs w:val="24"/>
        </w:rPr>
        <w:t xml:space="preserve">代理人</w:t>
      </w:r>
      <w:r>
        <w:rPr>
          <w:rFonts w:hAnsi="宋体" w:eastAsia="宋体"/>
          <w:sz w:val="24"/>
          <w:szCs w:val="24"/>
        </w:rPr>
        <w:t xml:space="preserve">：（签字或盖章）</w:t>
      </w:r>
      <w:r>
        <w:rPr>
          <w:rFonts w:hAnsi="宋体" w:eastAsia="宋体"/>
          <w:sz w:val="24"/>
          <w:szCs w:val="24"/>
        </w:rPr>
      </w:r>
      <w:r/>
    </w:p>
    <w:p>
      <w:pPr>
        <w:pStyle w:val="1000"/>
        <w:jc w:val="center"/>
        <w:spacing w:line="360" w:lineRule="auto"/>
        <w:rPr>
          <w:sz w:val="24"/>
        </w:rPr>
      </w:pPr>
      <w:r>
        <w:rPr>
          <w:rFonts w:hint="eastAsia"/>
          <w:sz w:val="24"/>
        </w:rPr>
        <w:t xml:space="preserve">                            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rPr>
          <w:sz w:val="24"/>
        </w:rPr>
      </w:r>
      <w:r/>
    </w:p>
    <w:p>
      <w:pPr>
        <w:pStyle w:val="1019"/>
        <w:ind w:right="105" w:firstLine="0"/>
        <w:spacing w:line="360" w:lineRule="auto"/>
        <w:rPr>
          <w:rFonts w:ascii="宋体" w:hAnsi="宋体" w:eastAsia="宋体"/>
          <w:b/>
          <w:sz w:val="21"/>
          <w:szCs w:val="21"/>
        </w:rPr>
      </w:pPr>
      <w:r>
        <w:rPr>
          <w:rFonts w:ascii="宋体" w:hAnsi="宋体" w:eastAsia="宋体"/>
          <w:b/>
          <w:sz w:val="21"/>
          <w:szCs w:val="21"/>
        </w:rPr>
      </w:r>
      <w:r/>
    </w:p>
    <w:p>
      <w:pPr>
        <w:pStyle w:val="1019"/>
        <w:ind w:right="105" w:firstLine="0"/>
        <w:spacing w:line="360" w:lineRule="auto"/>
        <w:rPr>
          <w:rFonts w:ascii="宋体" w:hAnsi="宋体" w:eastAsia="宋体"/>
          <w:sz w:val="21"/>
          <w:szCs w:val="21"/>
        </w:rPr>
      </w:pPr>
      <w:r>
        <w:rPr>
          <w:rFonts w:ascii="宋体" w:hAnsi="宋体" w:eastAsia="宋体"/>
          <w:sz w:val="21"/>
          <w:szCs w:val="21"/>
        </w:rPr>
      </w:r>
      <w:r/>
    </w:p>
    <w:p>
      <w:pPr>
        <w:pStyle w:val="1000"/>
        <w:jc w:val="left"/>
        <w:spacing w:line="360" w:lineRule="auto"/>
        <w:rPr>
          <w:rFonts w:ascii="宋体" w:hAnsi="宋体"/>
          <w:szCs w:val="21"/>
        </w:rPr>
      </w:pPr>
      <w:r/>
      <w:bookmarkStart w:id="33" w:name="_Toc521586599"/>
      <w:r/>
      <w:bookmarkStart w:id="34" w:name="_Ref477866521"/>
      <w:r/>
      <w:bookmarkStart w:id="35" w:name="_Toc519609408"/>
      <w:r/>
      <w:bookmarkStart w:id="36" w:name="_Toc522624855"/>
      <w:r/>
      <w:bookmarkStart w:id="37" w:name="_Toc483385151"/>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0"/>
        <w:jc w:val="left"/>
        <w:spacing w:line="360" w:lineRule="auto"/>
        <w:rPr>
          <w:rFonts w:ascii="宋体" w:hAnsi="宋体"/>
          <w:szCs w:val="21"/>
        </w:rPr>
      </w:pPr>
      <w:r>
        <w:rPr>
          <w:rFonts w:ascii="宋体" w:hAnsi="宋体"/>
          <w:szCs w:val="21"/>
        </w:rPr>
      </w:r>
      <w:r/>
    </w:p>
    <w:p>
      <w:pPr>
        <w:pStyle w:val="1002"/>
        <w:rPr>
          <w:rFonts w:hint="eastAsia" w:ascii="宋体" w:hAnsi="宋体" w:eastAsia="宋体" w:cs="宋体"/>
          <w:sz w:val="24"/>
          <w:szCs w:val="24"/>
        </w:rPr>
      </w:pPr>
      <w:r>
        <w:rPr>
          <w:rFonts w:hint="eastAsia" w:ascii="宋体" w:hAnsi="宋体" w:eastAsia="宋体" w:cs="宋体"/>
          <w:sz w:val="24"/>
          <w:szCs w:val="24"/>
        </w:rPr>
        <w:t xml:space="preserve">11.报价分析表</w:t>
      </w:r>
      <w:r>
        <w:rPr>
          <w:rFonts w:hint="eastAsia" w:ascii="宋体" w:hAnsi="宋体" w:eastAsia="宋体" w:cs="宋体"/>
          <w:sz w:val="24"/>
          <w:szCs w:val="24"/>
        </w:rPr>
      </w:r>
      <w:r/>
    </w:p>
    <w:p>
      <w:pPr>
        <w:pStyle w:val="1000"/>
        <w:jc w:val="center"/>
        <w:rPr>
          <w:rFonts w:ascii="宋体" w:hAnsi="宋体"/>
          <w:b/>
          <w:bCs/>
          <w:sz w:val="24"/>
        </w:rPr>
      </w:pPr>
      <w:r>
        <w:rPr>
          <w:rFonts w:hint="eastAsia"/>
          <w:b/>
          <w:bCs/>
          <w:i/>
          <w:iCs/>
          <w:sz w:val="24"/>
        </w:rPr>
        <w:t xml:space="preserve">（项目名称）</w:t>
      </w:r>
      <w:r>
        <w:rPr>
          <w:b/>
          <w:bCs/>
          <w:i/>
          <w:iCs/>
          <w:sz w:val="24"/>
        </w:rPr>
        <w:t xml:space="preserve">  </w:t>
      </w:r>
      <w:r>
        <w:rPr>
          <w:rFonts w:hint="eastAsia" w:ascii="宋体" w:hAnsi="宋体"/>
          <w:b/>
          <w:bCs/>
          <w:sz w:val="24"/>
        </w:rPr>
        <w:t xml:space="preserve">报价分析</w:t>
      </w:r>
      <w:r>
        <w:rPr>
          <w:rFonts w:ascii="宋体" w:hAnsi="宋体"/>
          <w:b/>
          <w:bCs/>
          <w:sz w:val="24"/>
        </w:rPr>
        <w:t xml:space="preserve">表</w:t>
      </w:r>
      <w:r>
        <w:rPr>
          <w:rFonts w:ascii="宋体" w:hAnsi="宋体"/>
          <w:b/>
          <w:bCs/>
          <w:sz w:val="24"/>
        </w:rPr>
      </w:r>
      <w:r/>
    </w:p>
    <w:p>
      <w:pPr>
        <w:pStyle w:val="1000"/>
        <w:jc w:val="center"/>
        <w:rPr>
          <w:rFonts w:ascii="宋体" w:hAnsi="宋体"/>
          <w:b/>
          <w:bCs/>
          <w:sz w:val="24"/>
        </w:rPr>
      </w:pPr>
      <w:r>
        <w:rPr>
          <w:rFonts w:ascii="宋体" w:hAnsi="宋体"/>
          <w:b/>
          <w:bCs/>
          <w:sz w:val="24"/>
        </w:rPr>
      </w:r>
      <w:r/>
    </w:p>
    <w:tbl>
      <w:tblPr>
        <w:tblW w:w="48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160"/>
        <w:gridCol w:w="713"/>
        <w:gridCol w:w="2413"/>
        <w:gridCol w:w="4083"/>
      </w:tblGrid>
      <w:tr>
        <w:trPr>
          <w:cantSplit/>
          <w:trHeight w:val="503"/>
        </w:trPr>
        <w:tc>
          <w:tcPr>
            <w:gridSpan w:val="5"/>
            <w:tcW w:w="9077"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一、人员费用</w:t>
            </w:r>
            <w:r>
              <w:rPr>
                <w:rFonts w:ascii="宋体" w:hAnsi="宋体" w:eastAsia="宋体"/>
                <w:b/>
                <w:bCs/>
                <w:sz w:val="21"/>
                <w:szCs w:val="21"/>
              </w:rPr>
            </w:r>
            <w:r/>
          </w:p>
        </w:tc>
      </w:tr>
      <w:tr>
        <w:trPr>
          <w:cantSplit/>
          <w:trHeight w:val="503"/>
        </w:trPr>
        <w:tc>
          <w:tcPr>
            <w:tcW w:w="390"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ascii="宋体" w:hAnsi="宋体" w:eastAsia="宋体"/>
                <w:b/>
                <w:bCs/>
                <w:sz w:val="21"/>
                <w:szCs w:val="21"/>
              </w:rPr>
              <w:t xml:space="preserve">序号</w:t>
            </w:r>
            <w:r>
              <w:rPr>
                <w:rFonts w:ascii="宋体" w:hAnsi="宋体" w:eastAsia="宋体"/>
                <w:b/>
                <w:bCs/>
                <w:sz w:val="21"/>
                <w:szCs w:val="21"/>
              </w:rPr>
            </w:r>
            <w:r/>
          </w:p>
        </w:tc>
        <w:tc>
          <w:tcPr>
            <w:tcW w:w="639"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ascii="宋体" w:hAnsi="宋体" w:eastAsia="宋体"/>
                <w:b/>
                <w:bCs/>
                <w:sz w:val="21"/>
                <w:szCs w:val="21"/>
              </w:rPr>
              <w:t xml:space="preserve">岗位名称</w:t>
            </w:r>
            <w:r>
              <w:rPr>
                <w:rFonts w:ascii="宋体" w:hAnsi="宋体" w:eastAsia="宋体"/>
                <w:b/>
                <w:bCs/>
                <w:sz w:val="21"/>
                <w:szCs w:val="21"/>
              </w:rPr>
            </w:r>
            <w:r/>
          </w:p>
        </w:tc>
        <w:tc>
          <w:tcPr>
            <w:tcW w:w="393"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ascii="宋体" w:hAnsi="宋体" w:eastAsia="宋体"/>
                <w:b/>
                <w:bCs/>
                <w:sz w:val="21"/>
                <w:szCs w:val="21"/>
              </w:rPr>
              <w:t xml:space="preserve">人数</w:t>
            </w:r>
            <w:r>
              <w:rPr>
                <w:rFonts w:ascii="宋体" w:hAnsi="宋体" w:eastAsia="宋体"/>
                <w:b/>
                <w:bCs/>
                <w:sz w:val="21"/>
                <w:szCs w:val="21"/>
              </w:rPr>
            </w:r>
            <w:r/>
          </w:p>
        </w:tc>
        <w:tc>
          <w:tcPr>
            <w:tcW w:w="1328"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综合单价</w:t>
            </w:r>
            <w:r>
              <w:rPr>
                <w:rFonts w:ascii="宋体" w:hAnsi="宋体" w:eastAsia="宋体"/>
                <w:b/>
                <w:bCs/>
                <w:sz w:val="21"/>
                <w:szCs w:val="21"/>
              </w:rPr>
              <w:t xml:space="preserve">（元/人*月）</w:t>
            </w:r>
            <w:r>
              <w:rPr>
                <w:rFonts w:ascii="宋体" w:hAnsi="宋体" w:eastAsia="宋体"/>
                <w:b/>
                <w:bCs/>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rPr>
                <w:rFonts w:ascii="宋体" w:hAnsi="宋体" w:eastAsia="宋体"/>
                <w:b/>
                <w:bCs/>
                <w:sz w:val="21"/>
                <w:szCs w:val="21"/>
              </w:rPr>
              <w:t xml:space="preserve">（人数×综合单价×</w:t>
            </w:r>
            <w:r>
              <w:rPr>
                <w:rFonts w:hint="eastAsia" w:ascii="宋体" w:hAnsi="宋体" w:eastAsia="宋体"/>
                <w:b/>
                <w:bCs/>
                <w:sz w:val="21"/>
                <w:szCs w:val="21"/>
              </w:rPr>
              <w:t xml:space="preserve">_</w:t>
            </w:r>
            <w:r>
              <w:rPr>
                <w:rFonts w:ascii="宋体" w:hAnsi="宋体" w:eastAsia="宋体"/>
                <w:b/>
                <w:bCs/>
                <w:sz w:val="21"/>
                <w:szCs w:val="21"/>
              </w:rPr>
              <w:t xml:space="preserve">__个月）</w:t>
            </w:r>
            <w:r>
              <w:rPr>
                <w:rFonts w:ascii="宋体" w:hAnsi="宋体" w:eastAsia="宋体"/>
                <w:b/>
                <w:bCs/>
                <w:sz w:val="21"/>
                <w:szCs w:val="21"/>
              </w:rPr>
            </w:r>
            <w:r/>
          </w:p>
        </w:tc>
      </w:tr>
      <w:tr>
        <w:trPr>
          <w:cantSplit/>
          <w:trHeight w:val="427"/>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r>
            <w:r/>
          </w:p>
        </w:tc>
        <w:tc>
          <w:tcPr>
            <w:tcW w:w="639"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393"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1328"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39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r>
            <w:r/>
          </w:p>
        </w:tc>
        <w:tc>
          <w:tcPr>
            <w:tcW w:w="639"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393"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1328"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r>
            <w:r/>
          </w:p>
        </w:tc>
        <w:tc>
          <w:tcPr>
            <w:tcW w:w="639"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393"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1328"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w:t>
            </w:r>
            <w:r>
              <w:rPr>
                <w:rFonts w:ascii="宋体" w:hAnsi="宋体" w:eastAsia="宋体"/>
                <w:sz w:val="21"/>
                <w:szCs w:val="21"/>
              </w:rPr>
            </w:r>
            <w:r/>
          </w:p>
        </w:tc>
        <w:tc>
          <w:tcPr>
            <w:tcW w:w="639"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393"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1328"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rPr>
                <w:rFonts w:ascii="宋体" w:hAnsi="宋体" w:eastAsia="宋体"/>
                <w:sz w:val="21"/>
                <w:szCs w:val="21"/>
              </w:rPr>
            </w:r>
            <w:r/>
          </w:p>
        </w:tc>
        <w:tc>
          <w:tcPr>
            <w:gridSpan w:val="4"/>
            <w:tcW w:w="8369"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人员费用合计：</w:t>
            </w:r>
            <w:r>
              <w:rPr>
                <w:rFonts w:ascii="宋体" w:hAnsi="宋体" w:eastAsia="宋体"/>
                <w:sz w:val="21"/>
                <w:szCs w:val="21"/>
              </w:rPr>
            </w:r>
            <w:r/>
          </w:p>
        </w:tc>
      </w:tr>
      <w:tr>
        <w:trPr>
          <w:cantSplit/>
          <w:trHeight w:val="443"/>
        </w:trPr>
        <w:tc>
          <w:tcPr>
            <w:gridSpan w:val="5"/>
            <w:tcW w:w="9077" w:type="dxa"/>
            <w:vAlign w:val="center"/>
            <w:textDirection w:val="lrTb"/>
            <w:noWrap w:val="false"/>
          </w:tcPr>
          <w:p>
            <w:pPr>
              <w:pStyle w:val="1019"/>
              <w:ind w:firstLine="0"/>
              <w:jc w:val="center"/>
              <w:spacing w:line="400" w:lineRule="exact"/>
              <w:rPr>
                <w:rFonts w:ascii="宋体" w:hAnsi="宋体" w:eastAsia="宋体"/>
                <w:b/>
                <w:sz w:val="21"/>
                <w:szCs w:val="21"/>
              </w:rPr>
            </w:pPr>
            <w:r>
              <w:rPr>
                <w:rFonts w:hint="eastAsia" w:ascii="宋体" w:hAnsi="宋体" w:eastAsia="宋体"/>
                <w:b/>
                <w:sz w:val="21"/>
                <w:szCs w:val="21"/>
              </w:rPr>
              <w:t xml:space="preserve">二、其它费用</w:t>
            </w:r>
            <w:r>
              <w:rPr>
                <w:rFonts w:ascii="宋体" w:hAnsi="宋体" w:eastAsia="宋体"/>
                <w:b/>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序号</w:t>
            </w:r>
            <w:r>
              <w:rPr>
                <w:rFonts w:ascii="宋体" w:hAnsi="宋体" w:eastAsia="宋体"/>
                <w:b/>
                <w:bCs/>
                <w:sz w:val="21"/>
                <w:szCs w:val="21"/>
              </w:rPr>
            </w:r>
            <w:r/>
          </w:p>
        </w:tc>
        <w:tc>
          <w:tcPr>
            <w:gridSpan w:val="3"/>
            <w:tcW w:w="4286"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费用名称</w:t>
            </w:r>
            <w:r>
              <w:rPr>
                <w:rFonts w:ascii="宋体" w:hAnsi="宋体" w:eastAsia="宋体"/>
                <w:b/>
                <w:bCs/>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合计</w:t>
            </w:r>
            <w:r>
              <w:rPr>
                <w:rFonts w:ascii="宋体" w:hAnsi="宋体" w:eastAsia="宋体"/>
                <w:b/>
                <w:bCs/>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gridSpan w:val="3"/>
            <w:tcW w:w="4286"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检测设备维护费用</w:t>
            </w: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rPr>
            </w:r>
            <w:r/>
          </w:p>
        </w:tc>
        <w:tc>
          <w:tcPr>
            <w:gridSpan w:val="3"/>
            <w:tcW w:w="4286"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试剂耗材购买费用</w:t>
            </w: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rPr>
            </w:r>
            <w:r/>
          </w:p>
        </w:tc>
        <w:tc>
          <w:tcPr>
            <w:gridSpan w:val="3"/>
            <w:tcW w:w="4286"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采样车辆运输费用</w:t>
            </w: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t xml:space="preserve">…</w:t>
            </w:r>
            <w:r>
              <w:rPr>
                <w:rFonts w:ascii="宋体" w:hAnsi="宋体" w:eastAsia="宋体"/>
                <w:sz w:val="21"/>
                <w:szCs w:val="21"/>
              </w:rPr>
            </w:r>
            <w:r/>
          </w:p>
        </w:tc>
        <w:tc>
          <w:tcPr>
            <w:gridSpan w:val="3"/>
            <w:tcW w:w="4286"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c>
          <w:tcPr>
            <w:tcW w:w="2247" w:type="dxa"/>
            <w:vAlign w:val="center"/>
            <w:textDirection w:val="lrTb"/>
            <w:noWrap w:val="false"/>
          </w:tcPr>
          <w:p>
            <w:pPr>
              <w:pStyle w:val="1019"/>
              <w:ind w:firstLine="0"/>
              <w:jc w:val="center"/>
              <w:spacing w:line="400" w:lineRule="exact"/>
              <w:rPr>
                <w:rFonts w:ascii="宋体" w:hAnsi="宋体" w:eastAsia="宋体"/>
                <w:sz w:val="21"/>
                <w:szCs w:val="21"/>
              </w:rPr>
            </w:pP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合计</w:t>
            </w:r>
            <w:r>
              <w:rPr>
                <w:rFonts w:ascii="宋体" w:hAnsi="宋体" w:eastAsia="宋体"/>
                <w:sz w:val="21"/>
                <w:szCs w:val="21"/>
              </w:rPr>
            </w:r>
            <w:r/>
          </w:p>
        </w:tc>
        <w:tc>
          <w:tcPr>
            <w:gridSpan w:val="4"/>
            <w:tcW w:w="8369" w:type="dxa"/>
            <w:vAlign w:val="center"/>
            <w:textDirection w:val="lrTb"/>
            <w:noWrap w:val="false"/>
          </w:tcPr>
          <w:p>
            <w:pPr>
              <w:pStyle w:val="1019"/>
              <w:ind w:firstLine="0"/>
              <w:jc w:val="center"/>
              <w:spacing w:line="400" w:lineRule="exact"/>
              <w:rPr>
                <w:rFonts w:ascii="宋体" w:hAnsi="宋体" w:eastAsia="宋体"/>
                <w:sz w:val="21"/>
                <w:szCs w:val="21"/>
              </w:rPr>
            </w:pPr>
            <w:r>
              <w:rPr>
                <w:rFonts w:hint="eastAsia" w:ascii="宋体" w:hAnsi="宋体" w:eastAsia="宋体"/>
                <w:sz w:val="21"/>
                <w:szCs w:val="21"/>
              </w:rPr>
              <w:t xml:space="preserve">其它费用合计：</w:t>
            </w:r>
            <w:r>
              <w:rPr>
                <w:rFonts w:ascii="宋体" w:hAnsi="宋体" w:eastAsia="宋体"/>
                <w:sz w:val="21"/>
                <w:szCs w:val="21"/>
              </w:rPr>
            </w:r>
            <w:r/>
          </w:p>
        </w:tc>
      </w:tr>
      <w:tr>
        <w:trPr>
          <w:cantSplit/>
          <w:trHeight w:val="443"/>
        </w:trPr>
        <w:tc>
          <w:tcPr>
            <w:tcW w:w="390"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总计</w:t>
            </w:r>
            <w:r>
              <w:rPr>
                <w:rFonts w:ascii="宋体" w:hAnsi="宋体" w:eastAsia="宋体"/>
                <w:b/>
                <w:bCs/>
                <w:sz w:val="21"/>
                <w:szCs w:val="21"/>
              </w:rPr>
            </w:r>
            <w:r/>
          </w:p>
        </w:tc>
        <w:tc>
          <w:tcPr>
            <w:gridSpan w:val="4"/>
            <w:tcW w:w="8369" w:type="dxa"/>
            <w:vAlign w:val="center"/>
            <w:textDirection w:val="lrTb"/>
            <w:noWrap w:val="false"/>
          </w:tcPr>
          <w:p>
            <w:pPr>
              <w:pStyle w:val="1019"/>
              <w:ind w:firstLine="0"/>
              <w:jc w:val="center"/>
              <w:spacing w:line="400" w:lineRule="exact"/>
              <w:rPr>
                <w:rFonts w:ascii="宋体" w:hAnsi="宋体" w:eastAsia="宋体"/>
                <w:b/>
                <w:bCs/>
                <w:sz w:val="21"/>
                <w:szCs w:val="21"/>
              </w:rPr>
            </w:pPr>
            <w:r>
              <w:rPr>
                <w:rFonts w:hint="eastAsia" w:ascii="宋体" w:hAnsi="宋体" w:eastAsia="宋体"/>
                <w:b/>
                <w:bCs/>
                <w:sz w:val="21"/>
                <w:szCs w:val="21"/>
              </w:rPr>
              <w:t xml:space="preserve">总报价（大写）：               预算总额折扣率：</w:t>
            </w:r>
            <w:r>
              <w:rPr>
                <w:rFonts w:ascii="宋体" w:hAnsi="宋体" w:eastAsia="宋体"/>
                <w:b/>
                <w:bCs/>
                <w:sz w:val="21"/>
                <w:szCs w:val="21"/>
              </w:rPr>
            </w:r>
            <w:r/>
          </w:p>
        </w:tc>
      </w:tr>
    </w:tbl>
    <w:p>
      <w:pPr>
        <w:pStyle w:val="1000"/>
        <w:jc w:val="right"/>
        <w:spacing w:line="360" w:lineRule="auto"/>
        <w:rPr>
          <w:rFonts w:ascii="宋体" w:hAnsi="宋体"/>
        </w:rPr>
      </w:pPr>
      <w:r>
        <w:rPr>
          <w:rFonts w:ascii="宋体" w:hAnsi="宋体"/>
        </w:rPr>
      </w:r>
      <w:r/>
    </w:p>
    <w:p>
      <w:pPr>
        <w:pStyle w:val="1000"/>
        <w:jc w:val="center"/>
        <w:spacing w:line="360" w:lineRule="auto"/>
        <w:rPr>
          <w:rFonts w:ascii="宋体" w:hAnsi="宋体"/>
          <w:sz w:val="24"/>
        </w:rPr>
      </w:pPr>
      <w:r>
        <w:rPr>
          <w:rFonts w:hint="eastAsia" w:ascii="宋体" w:hAnsi="宋体"/>
        </w:rPr>
        <w:t xml:space="preserve">            </w:t>
      </w: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164"/>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法定代表人或</w:t>
      </w:r>
      <w:r>
        <w:rPr>
          <w:rFonts w:hint="eastAsia" w:hAnsi="宋体" w:eastAsia="宋体"/>
          <w:sz w:val="24"/>
          <w:szCs w:val="24"/>
        </w:rPr>
        <w:t xml:space="preserve">代理</w:t>
      </w:r>
      <w:r>
        <w:rPr>
          <w:rFonts w:hAnsi="宋体" w:eastAsia="宋体"/>
          <w:sz w:val="24"/>
          <w:szCs w:val="24"/>
        </w:rPr>
        <w:t xml:space="preserve">人：（签字或盖章）</w:t>
      </w:r>
      <w:r>
        <w:rPr>
          <w:rFonts w:hAnsi="宋体" w:eastAsia="宋体"/>
          <w:sz w:val="24"/>
          <w:szCs w:val="24"/>
        </w:rPr>
      </w:r>
      <w:r/>
    </w:p>
    <w:p>
      <w:pPr>
        <w:pStyle w:val="1164"/>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日期：</w:t>
      </w:r>
      <w:r>
        <w:rPr>
          <w:rFonts w:hint="eastAsia" w:hAnsi="宋体" w:eastAsia="宋体"/>
          <w:sz w:val="24"/>
          <w:szCs w:val="24"/>
        </w:rPr>
        <w:t xml:space="preserve">     </w:t>
      </w:r>
      <w:r>
        <w:rPr>
          <w:rFonts w:hAnsi="宋体" w:eastAsia="宋体"/>
          <w:sz w:val="24"/>
          <w:szCs w:val="24"/>
        </w:rPr>
        <w:t xml:space="preserve">年</w:t>
      </w:r>
      <w:r>
        <w:rPr>
          <w:rFonts w:hint="eastAsia" w:hAnsi="宋体" w:eastAsia="宋体"/>
          <w:sz w:val="24"/>
          <w:szCs w:val="24"/>
        </w:rPr>
        <w:t xml:space="preserve">  </w:t>
      </w:r>
      <w:r>
        <w:rPr>
          <w:rFonts w:hAnsi="宋体" w:eastAsia="宋体"/>
          <w:sz w:val="24"/>
          <w:szCs w:val="24"/>
        </w:rPr>
        <w:t xml:space="preserve">月</w:t>
      </w:r>
      <w:r>
        <w:rPr>
          <w:rFonts w:hint="eastAsia" w:hAnsi="宋体" w:eastAsia="宋体"/>
          <w:sz w:val="24"/>
          <w:szCs w:val="24"/>
        </w:rPr>
        <w:t xml:space="preserve">  </w:t>
      </w:r>
      <w:r>
        <w:rPr>
          <w:rFonts w:hAnsi="宋体" w:eastAsia="宋体"/>
          <w:sz w:val="24"/>
          <w:szCs w:val="24"/>
        </w:rPr>
        <w:t xml:space="preserve">日</w:t>
      </w:r>
      <w:r>
        <w:rPr>
          <w:rFonts w:hAnsi="宋体" w:eastAsia="宋体"/>
          <w:sz w:val="24"/>
          <w:szCs w:val="24"/>
        </w:rPr>
      </w:r>
      <w:r/>
    </w:p>
    <w:p>
      <w:pPr>
        <w:pStyle w:val="1000"/>
        <w:spacing w:line="360" w:lineRule="auto"/>
        <w:rPr>
          <w:rFonts w:hint="eastAsia"/>
          <w:b/>
        </w:rPr>
      </w:pPr>
      <w:r>
        <w:rPr>
          <w:rFonts w:hint="eastAsia"/>
          <w:b/>
        </w:rPr>
      </w:r>
      <w:r/>
    </w:p>
    <w:p>
      <w:pPr>
        <w:pStyle w:val="1000"/>
        <w:spacing w:line="360" w:lineRule="auto"/>
        <w:rPr>
          <w:b/>
        </w:rPr>
      </w:pPr>
      <w:r>
        <w:rPr>
          <w:rFonts w:hint="eastAsia"/>
          <w:b/>
        </w:rPr>
        <w:t xml:space="preserve">注：报价为总费用，按项目人员类别进行报价。其它费用为投标人根据采购需求自行确定，如采样工具、车辆保险、实验废液处理等。投标人中标后，请</w:t>
      </w:r>
      <w:r>
        <w:rPr>
          <w:b/>
        </w:rPr>
        <w:t xml:space="preserve">将</w:t>
      </w:r>
      <w:r>
        <w:rPr>
          <w:rFonts w:hint="eastAsia"/>
          <w:b/>
        </w:rPr>
        <w:t xml:space="preserve">已中标的报价分析表word电子件</w:t>
      </w:r>
      <w:r>
        <w:rPr>
          <w:b/>
        </w:rPr>
        <w:t xml:space="preserve">于</w:t>
      </w:r>
      <w:r>
        <w:rPr>
          <w:rFonts w:hint="eastAsia"/>
          <w:b/>
        </w:rPr>
        <w:t xml:space="preserve">1个</w:t>
      </w:r>
      <w:r>
        <w:rPr>
          <w:b/>
        </w:rPr>
        <w:t xml:space="preserve">工作日内发至</w:t>
      </w:r>
      <w:r>
        <w:rPr>
          <w:rFonts w:hint="eastAsia"/>
          <w:b/>
        </w:rPr>
        <w:t xml:space="preserve">379960567</w:t>
      </w:r>
      <w:r>
        <w:rPr>
          <w:b/>
        </w:rPr>
        <w:t xml:space="preserve">@</w:t>
      </w:r>
      <w:r>
        <w:rPr>
          <w:rFonts w:hint="eastAsia"/>
          <w:b/>
        </w:rPr>
        <w:t xml:space="preserve">qq</w:t>
      </w:r>
      <w:r>
        <w:rPr>
          <w:b/>
        </w:rPr>
        <w:t xml:space="preserve">.com邮箱</w:t>
      </w:r>
      <w:r>
        <w:rPr>
          <w:rFonts w:hint="eastAsia"/>
          <w:b/>
        </w:rPr>
        <w:t xml:space="preserve">，联系电话：025-84724903，以免影响中标公告发布。</w:t>
      </w:r>
      <w:r>
        <w:rPr>
          <w:b/>
        </w:rPr>
      </w:r>
      <w:r/>
    </w:p>
    <w:p>
      <w:pPr>
        <w:pStyle w:val="1000"/>
        <w:spacing w:line="360" w:lineRule="auto"/>
        <w:rPr>
          <w:rFonts w:ascii="宋体" w:hAnsi="宋体"/>
          <w:b/>
          <w:szCs w:val="21"/>
        </w:rPr>
      </w:pPr>
      <w:r>
        <w:rPr>
          <w:rFonts w:ascii="宋体" w:hAnsi="宋体"/>
          <w:b/>
          <w:szCs w:val="21"/>
        </w:rPr>
      </w:r>
      <w:r/>
    </w:p>
    <w:p>
      <w:pPr>
        <w:pStyle w:val="1000"/>
        <w:spacing w:line="360" w:lineRule="auto"/>
        <w:rPr>
          <w:rFonts w:ascii="宋体" w:hAnsi="宋体"/>
          <w:b/>
          <w:szCs w:val="21"/>
        </w:rPr>
      </w:pPr>
      <w:r>
        <w:rPr>
          <w:rFonts w:ascii="宋体" w:hAnsi="宋体"/>
          <w:b/>
          <w:szCs w:val="21"/>
        </w:rPr>
      </w:r>
      <w:r/>
    </w:p>
    <w:p>
      <w:pPr>
        <w:pStyle w:val="1000"/>
        <w:rPr>
          <w:rFonts w:ascii="Arial" w:hAnsi="Arial"/>
          <w:b/>
          <w:bCs/>
          <w:sz w:val="32"/>
          <w:szCs w:val="32"/>
        </w:rPr>
      </w:pPr>
      <w:r>
        <w:rPr>
          <w:rFonts w:ascii="Arial" w:hAnsi="Arial"/>
          <w:b/>
          <w:bCs/>
          <w:sz w:val="32"/>
          <w:szCs w:val="32"/>
        </w:rPr>
      </w:r>
      <w:r/>
    </w:p>
    <w:p>
      <w:pPr>
        <w:pStyle w:val="1002"/>
        <w:numPr>
          <w:ilvl w:val="0"/>
          <w:numId w:val="0"/>
        </w:numP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12.服务方案</w:t>
      </w:r>
      <w:r>
        <w:rPr>
          <w:rFonts w:ascii="宋体" w:hAnsi="宋体" w:eastAsia="宋体" w:cs="宋体"/>
          <w:sz w:val="24"/>
          <w:szCs w:val="24"/>
          <w:lang w:val="en-US" w:eastAsia="zh-CN"/>
        </w:rPr>
      </w:r>
      <w:r/>
    </w:p>
    <w:p>
      <w:pPr>
        <w:pStyle w:val="1000"/>
        <w:ind w:firstLine="240"/>
        <w:spacing w:line="360" w:lineRule="auto"/>
        <w:rPr>
          <w:rFonts w:hint="eastAsia" w:ascii="宋体" w:hAnsi="宋体"/>
          <w:sz w:val="24"/>
        </w:rPr>
      </w:pPr>
      <w:r>
        <w:rPr>
          <w:rFonts w:hint="eastAsia" w:ascii="宋体" w:hAnsi="宋体"/>
          <w:sz w:val="24"/>
        </w:rPr>
        <w:t xml:space="preserve">项目相关符合性的审查资料放置在此处。</w:t>
      </w:r>
      <w:r>
        <w:rPr>
          <w:rFonts w:hint="eastAsia" w:ascii="宋体" w:hAnsi="宋体"/>
          <w:sz w:val="24"/>
        </w:rPr>
      </w:r>
      <w:r/>
    </w:p>
    <w:p>
      <w:pPr>
        <w:pStyle w:val="1002"/>
        <w:rPr>
          <w:rFonts w:hint="eastAsia" w:ascii="宋体" w:hAnsi="宋体"/>
          <w:sz w:val="24"/>
          <w:szCs w:val="24"/>
        </w:rPr>
      </w:pPr>
      <w:r>
        <w:rPr>
          <w:rFonts w:hint="eastAsia" w:ascii="宋体" w:hAnsi="宋体"/>
          <w:sz w:val="24"/>
          <w:szCs w:val="24"/>
        </w:rPr>
      </w:r>
      <w:r/>
    </w:p>
    <w:p>
      <w:pPr>
        <w:pStyle w:val="1002"/>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0"/>
        <w:rPr>
          <w:rFonts w:hint="eastAsia" w:ascii="宋体" w:hAnsi="宋体"/>
          <w:sz w:val="24"/>
          <w:szCs w:val="24"/>
        </w:rPr>
      </w:pPr>
      <w:r>
        <w:rPr>
          <w:rFonts w:hint="eastAsia" w:ascii="宋体" w:hAnsi="宋体"/>
          <w:sz w:val="24"/>
          <w:szCs w:val="24"/>
        </w:rPr>
      </w:r>
      <w:r/>
    </w:p>
    <w:p>
      <w:pPr>
        <w:pStyle w:val="1002"/>
        <w:rPr>
          <w:rFonts w:ascii="宋体" w:hAnsi="宋体" w:eastAsia="宋体" w:cs="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 </w:t>
      </w:r>
      <w:bookmarkStart w:id="38" w:name="_Toc8652606"/>
      <w:r/>
      <w:bookmarkStart w:id="39" w:name="_Ref73707116"/>
      <w:r/>
      <w:bookmarkStart w:id="40" w:name="_Ref803185"/>
      <w:r>
        <w:rPr>
          <w:rFonts w:hint="eastAsia" w:ascii="宋体" w:hAnsi="宋体" w:eastAsia="宋体" w:cs="宋体"/>
          <w:sz w:val="24"/>
          <w:szCs w:val="24"/>
        </w:rPr>
        <w:t xml:space="preserve">类似业绩</w:t>
      </w:r>
      <w:bookmarkEnd w:id="38"/>
      <w:r/>
      <w:bookmarkEnd w:id="40"/>
      <w:r>
        <w:rPr>
          <w:rFonts w:hint="eastAsia" w:ascii="宋体" w:hAnsi="宋体" w:eastAsia="宋体" w:cs="宋体"/>
          <w:sz w:val="24"/>
          <w:szCs w:val="24"/>
        </w:rPr>
        <w:t xml:space="preserve">一览表</w:t>
      </w:r>
      <w:bookmarkEnd w:id="39"/>
      <w:r>
        <w:rPr>
          <w:rFonts w:hint="eastAsia" w:ascii="宋体" w:hAnsi="宋体" w:eastAsia="宋体" w:cs="宋体"/>
          <w:sz w:val="24"/>
          <w:szCs w:val="24"/>
        </w:rPr>
        <w:t xml:space="preserve">及相关证明材料</w:t>
      </w:r>
      <w:r>
        <w:rPr>
          <w:rFonts w:ascii="宋体" w:hAnsi="宋体" w:eastAsia="宋体" w:cs="宋体"/>
          <w:sz w:val="24"/>
          <w:szCs w:val="24"/>
        </w:rPr>
      </w:r>
      <w:r/>
    </w:p>
    <w:p>
      <w:pPr>
        <w:pStyle w:val="1000"/>
        <w:jc w:val="center"/>
        <w:spacing w:line="400" w:lineRule="exact"/>
        <w:rPr>
          <w:rFonts w:hint="eastAsia" w:ascii="宋体" w:hAnsi="宋体"/>
          <w:b/>
          <w:bCs/>
          <w:sz w:val="24"/>
        </w:rPr>
      </w:pPr>
      <w:r>
        <w:rPr>
          <w:rFonts w:hint="eastAsia" w:ascii="宋体" w:hAnsi="宋体"/>
          <w:b/>
          <w:bCs/>
          <w:sz w:val="24"/>
        </w:rPr>
        <w:t xml:space="preserve">类似业绩一览表</w:t>
      </w:r>
      <w:r>
        <w:rPr>
          <w:rFonts w:hint="eastAsia" w:ascii="宋体" w:hAnsi="宋体"/>
          <w:b/>
          <w:bCs/>
          <w:sz w:val="24"/>
        </w:rPr>
      </w:r>
      <w:r/>
    </w:p>
    <w:p>
      <w:pPr>
        <w:pStyle w:val="1000"/>
        <w:jc w:val="center"/>
        <w:spacing w:line="400" w:lineRule="exact"/>
        <w:rPr>
          <w:rFonts w:hint="eastAsia" w:ascii="宋体" w:hAnsi="宋体"/>
          <w:b/>
          <w:bCs/>
          <w:sz w:val="24"/>
        </w:rPr>
      </w:pPr>
      <w:r>
        <w:rPr>
          <w:rFonts w:hint="eastAsia" w:ascii="宋体" w:hAnsi="宋体"/>
          <w:b/>
          <w:bCs/>
          <w:sz w:val="24"/>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97"/>
        <w:gridCol w:w="1937"/>
        <w:gridCol w:w="1937"/>
        <w:gridCol w:w="2304"/>
        <w:gridCol w:w="1752"/>
      </w:tblGrid>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序号</w:t>
            </w:r>
            <w:r>
              <w:rPr>
                <w:rFonts w:ascii="宋体" w:hAnsi="宋体"/>
                <w:szCs w:val="21"/>
              </w:rPr>
            </w:r>
            <w:r/>
          </w:p>
        </w:tc>
        <w:tc>
          <w:tcPr>
            <w:tcW w:w="1061"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项目名称</w:t>
            </w:r>
            <w:r>
              <w:rPr>
                <w:rFonts w:ascii="宋体" w:hAnsi="宋体"/>
                <w:szCs w:val="21"/>
              </w:rPr>
            </w:r>
            <w:r/>
          </w:p>
        </w:tc>
        <w:tc>
          <w:tcPr>
            <w:tcW w:w="1061" w:type="dxa"/>
            <w:vAlign w:val="center"/>
            <w:textDirection w:val="lrTb"/>
            <w:noWrap w:val="false"/>
          </w:tcPr>
          <w:p>
            <w:pPr>
              <w:pStyle w:val="1000"/>
              <w:jc w:val="center"/>
              <w:spacing w:line="400" w:lineRule="exact"/>
              <w:rPr>
                <w:rFonts w:ascii="宋体" w:hAnsi="宋体"/>
                <w:szCs w:val="21"/>
              </w:rPr>
            </w:pPr>
            <w:r>
              <w:rPr>
                <w:rFonts w:hint="eastAsia" w:ascii="宋体" w:hAnsi="宋体"/>
                <w:szCs w:val="21"/>
              </w:rPr>
              <w:t xml:space="preserve">合同金额</w:t>
            </w:r>
            <w:r>
              <w:rPr>
                <w:rFonts w:ascii="宋体" w:hAnsi="宋体"/>
                <w:szCs w:val="21"/>
              </w:rPr>
            </w:r>
            <w:r/>
          </w:p>
        </w:tc>
        <w:tc>
          <w:tcPr>
            <w:tcW w:w="1262" w:type="dxa"/>
            <w:vAlign w:val="center"/>
            <w:textDirection w:val="lrTb"/>
            <w:noWrap w:val="false"/>
          </w:tcPr>
          <w:p>
            <w:pPr>
              <w:pStyle w:val="1000"/>
              <w:jc w:val="center"/>
              <w:spacing w:line="400" w:lineRule="exact"/>
              <w:rPr>
                <w:rFonts w:ascii="宋体" w:hAnsi="宋体"/>
                <w:szCs w:val="21"/>
              </w:rPr>
            </w:pPr>
            <w:r>
              <w:rPr>
                <w:rFonts w:hint="eastAsia" w:ascii="宋体" w:hAnsi="宋体"/>
                <w:szCs w:val="21"/>
              </w:rPr>
              <w:t xml:space="preserve">合同内容</w:t>
            </w:r>
            <w:r>
              <w:rPr>
                <w:rFonts w:ascii="宋体" w:hAnsi="宋体"/>
                <w:szCs w:val="21"/>
              </w:rPr>
            </w:r>
            <w:r/>
          </w:p>
        </w:tc>
        <w:tc>
          <w:tcPr>
            <w:tcW w:w="960"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备注</w:t>
            </w: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1</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2</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3</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4</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5</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r>
        <w:trPr>
          <w:cantSplit/>
          <w:trHeight w:val="510"/>
        </w:trPr>
        <w:tc>
          <w:tcPr>
            <w:tcW w:w="656" w:type="dxa"/>
            <w:vAlign w:val="center"/>
            <w:textDirection w:val="lrTb"/>
            <w:noWrap w:val="false"/>
          </w:tcPr>
          <w:p>
            <w:pPr>
              <w:pStyle w:val="1000"/>
              <w:jc w:val="center"/>
              <w:spacing w:line="400" w:lineRule="exact"/>
              <w:rPr>
                <w:rFonts w:ascii="宋体" w:hAnsi="宋体"/>
                <w:szCs w:val="21"/>
              </w:rPr>
            </w:pPr>
            <w:r>
              <w:rPr>
                <w:rFonts w:ascii="宋体" w:hAnsi="宋体"/>
                <w:szCs w:val="21"/>
              </w:rPr>
              <w:t xml:space="preserve">…</w:t>
            </w: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061"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1262"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c>
          <w:tcPr>
            <w:tcW w:w="960" w:type="dxa"/>
            <w:vAlign w:val="center"/>
            <w:textDirection w:val="lrTb"/>
            <w:noWrap w:val="false"/>
          </w:tcPr>
          <w:p>
            <w:pPr>
              <w:pStyle w:val="1000"/>
              <w:ind w:left="420"/>
              <w:spacing w:line="400" w:lineRule="exact"/>
              <w:rPr>
                <w:rFonts w:ascii="宋体" w:hAnsi="宋体"/>
                <w:szCs w:val="21"/>
              </w:rPr>
            </w:pPr>
            <w:r>
              <w:rPr>
                <w:rFonts w:ascii="宋体" w:hAnsi="宋体"/>
                <w:szCs w:val="21"/>
              </w:rPr>
            </w:r>
            <w:r/>
          </w:p>
        </w:tc>
      </w:tr>
    </w:tbl>
    <w:p>
      <w:pPr>
        <w:pStyle w:val="1000"/>
        <w:spacing w:line="360" w:lineRule="auto"/>
        <w:rPr>
          <w:rFonts w:ascii="宋体" w:hAnsi="宋体"/>
        </w:rPr>
      </w:pPr>
      <w:r>
        <w:rPr>
          <w:rFonts w:ascii="宋体" w:hAnsi="宋体"/>
          <w:b/>
          <w:bCs/>
          <w:szCs w:val="21"/>
        </w:rPr>
        <w:t xml:space="preserve">注：投标人应提供双方签订的服务合同</w:t>
      </w:r>
      <w:r>
        <w:rPr>
          <w:rFonts w:hint="eastAsia" w:ascii="宋体" w:hAnsi="宋体"/>
          <w:b/>
          <w:bCs/>
          <w:szCs w:val="21"/>
        </w:rPr>
        <w:t xml:space="preserve">扫描件。</w:t>
      </w:r>
      <w:r>
        <w:rPr>
          <w:rFonts w:ascii="宋体" w:hAnsi="宋体"/>
        </w:rPr>
      </w:r>
      <w:r/>
    </w:p>
    <w:p>
      <w:pPr>
        <w:pStyle w:val="1000"/>
        <w:spacing w:line="360" w:lineRule="auto"/>
      </w:pPr>
      <w:r/>
      <w:r/>
    </w:p>
    <w:p>
      <w:pPr>
        <w:pStyle w:val="1000"/>
        <w:spacing w:line="360" w:lineRule="auto"/>
      </w:pPr>
      <w:r/>
      <w:r/>
    </w:p>
    <w:p>
      <w:pPr>
        <w:pStyle w:val="1000"/>
        <w:jc w:val="center"/>
        <w:spacing w:line="360" w:lineRule="auto"/>
        <w:rPr>
          <w:rFonts w:ascii="宋体" w:hAnsi="宋体"/>
          <w:sz w:val="24"/>
        </w:rPr>
      </w:pPr>
      <w:r>
        <w:rPr>
          <w:rFonts w:hint="eastAsia" w:ascii="宋体" w:hAnsi="宋体"/>
        </w:rPr>
        <w:t xml:space="preserve">                     </w:t>
      </w: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ascii="宋体" w:hAnsi="宋体"/>
          <w:sz w:val="24"/>
        </w:rPr>
      </w:r>
      <w:r/>
    </w:p>
    <w:p>
      <w:pPr>
        <w:pStyle w:val="1164"/>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法定代表人或</w:t>
      </w:r>
      <w:r>
        <w:rPr>
          <w:rFonts w:hint="eastAsia" w:hAnsi="宋体" w:eastAsia="宋体"/>
          <w:sz w:val="24"/>
          <w:szCs w:val="24"/>
        </w:rPr>
        <w:t xml:space="preserve">代理</w:t>
      </w:r>
      <w:r>
        <w:rPr>
          <w:rFonts w:hAnsi="宋体" w:eastAsia="宋体"/>
          <w:sz w:val="24"/>
          <w:szCs w:val="24"/>
        </w:rPr>
        <w:t xml:space="preserve">人：（签字或盖章）</w:t>
      </w:r>
      <w:r>
        <w:rPr>
          <w:rFonts w:hAnsi="宋体" w:eastAsia="宋体"/>
          <w:sz w:val="24"/>
          <w:szCs w:val="24"/>
        </w:rPr>
      </w:r>
      <w:r/>
    </w:p>
    <w:p>
      <w:pPr>
        <w:pStyle w:val="1164"/>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日期：</w:t>
      </w:r>
      <w:r>
        <w:rPr>
          <w:rFonts w:hint="eastAsia" w:hAnsi="宋体" w:eastAsia="宋体"/>
          <w:sz w:val="24"/>
          <w:szCs w:val="24"/>
        </w:rPr>
        <w:t xml:space="preserve">     </w:t>
      </w:r>
      <w:r>
        <w:rPr>
          <w:rFonts w:hAnsi="宋体" w:eastAsia="宋体"/>
          <w:sz w:val="24"/>
          <w:szCs w:val="24"/>
        </w:rPr>
        <w:t xml:space="preserve">年</w:t>
      </w:r>
      <w:r>
        <w:rPr>
          <w:rFonts w:hint="eastAsia" w:hAnsi="宋体" w:eastAsia="宋体"/>
          <w:sz w:val="24"/>
          <w:szCs w:val="24"/>
        </w:rPr>
        <w:t xml:space="preserve">  </w:t>
      </w:r>
      <w:r>
        <w:rPr>
          <w:rFonts w:hAnsi="宋体" w:eastAsia="宋体"/>
          <w:sz w:val="24"/>
          <w:szCs w:val="24"/>
        </w:rPr>
        <w:t xml:space="preserve">月</w:t>
      </w:r>
      <w:r>
        <w:rPr>
          <w:rFonts w:hint="eastAsia" w:hAnsi="宋体" w:eastAsia="宋体"/>
          <w:sz w:val="24"/>
          <w:szCs w:val="24"/>
        </w:rPr>
        <w:t xml:space="preserve">  </w:t>
      </w:r>
      <w:r>
        <w:rPr>
          <w:rFonts w:hAnsi="宋体" w:eastAsia="宋体"/>
          <w:sz w:val="24"/>
          <w:szCs w:val="24"/>
        </w:rPr>
        <w:t xml:space="preserve">日</w:t>
      </w:r>
      <w:r>
        <w:rPr>
          <w:rFonts w:hAnsi="宋体" w:eastAsia="宋体"/>
          <w:sz w:val="24"/>
          <w:szCs w:val="24"/>
        </w:rPr>
      </w:r>
      <w:r/>
    </w:p>
    <w:p>
      <w:pPr>
        <w:pStyle w:val="1000"/>
        <w:spacing w:line="360" w:lineRule="auto"/>
        <w:rPr>
          <w:rFonts w:hint="eastAsia"/>
          <w:b/>
        </w:rPr>
      </w:pPr>
      <w:r>
        <w:rPr>
          <w:rFonts w:hint="eastAsia"/>
          <w:b/>
        </w:r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2"/>
        <w:pageBreakBefore/>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eastAsia="宋体" w:cs="宋体"/>
          <w:bCs w:val="0"/>
          <w:sz w:val="24"/>
          <w:szCs w:val="24"/>
          <w:lang w:val="en-US" w:eastAsia="zh-CN"/>
        </w:rPr>
        <w:t xml:space="preserve">4</w:t>
      </w:r>
      <w:r>
        <w:rPr>
          <w:rFonts w:hint="eastAsia" w:ascii="宋体" w:hAnsi="宋体" w:eastAsia="宋体" w:cs="宋体"/>
          <w:bCs w:val="0"/>
          <w:sz w:val="24"/>
          <w:szCs w:val="24"/>
        </w:rPr>
        <w:t xml:space="preserve">.检验设备、采样运输和保障工作的证明材料</w:t>
      </w:r>
      <w:r>
        <w:rPr>
          <w:rFonts w:hint="eastAsia" w:ascii="宋体" w:hAnsi="宋体" w:eastAsia="宋体" w:cs="宋体"/>
          <w:bCs w:val="0"/>
          <w:sz w:val="24"/>
          <w:szCs w:val="24"/>
        </w:rPr>
      </w:r>
      <w:r/>
    </w:p>
    <w:p>
      <w:pPr>
        <w:pStyle w:val="1000"/>
        <w:ind w:firstLine="480"/>
        <w:rPr>
          <w:rFonts w:hint="eastAsia" w:ascii="宋体" w:hAnsi="宋体" w:cs="宋体"/>
          <w:sz w:val="24"/>
        </w:rPr>
      </w:pPr>
      <w:r>
        <w:rPr>
          <w:rFonts w:hint="eastAsia" w:ascii="宋体" w:hAnsi="宋体" w:cs="宋体"/>
          <w:sz w:val="24"/>
        </w:rPr>
      </w:r>
      <w:r/>
    </w:p>
    <w:p>
      <w:pPr>
        <w:pStyle w:val="1000"/>
        <w:ind w:firstLine="480"/>
        <w:rPr>
          <w:rFonts w:hint="eastAsia" w:ascii="宋体" w:hAnsi="宋体" w:cs="宋体"/>
          <w:sz w:val="24"/>
        </w:rPr>
      </w:pPr>
      <w:r>
        <w:rPr>
          <w:rFonts w:hint="eastAsia" w:ascii="宋体" w:hAnsi="宋体" w:cs="宋体"/>
          <w:sz w:val="24"/>
        </w:rPr>
        <w:t xml:space="preserve">检验设备、采样运输和保障工作的证明材料放置在此处。</w:t>
      </w:r>
      <w:r>
        <w:rPr>
          <w:rFonts w:hint="eastAsia" w:ascii="宋体" w:hAnsi="宋体" w:cs="宋体"/>
          <w:sz w:val="24"/>
        </w:rPr>
      </w:r>
      <w:r/>
    </w:p>
    <w:p>
      <w:pPr>
        <w:pStyle w:val="1002"/>
        <w:pageBreakBefore/>
        <w:spacing w:before="0" w:after="0" w:line="360" w:lineRule="auto"/>
        <w:rPr>
          <w:rFonts w:hint="eastAsia" w:ascii="宋体" w:hAnsi="宋体" w:eastAsia="宋体" w:cs="宋体"/>
          <w:bCs w:val="0"/>
          <w:sz w:val="24"/>
          <w:szCs w:val="24"/>
          <w:lang w:val="zh-CN"/>
        </w:rPr>
      </w:pPr>
      <w:r>
        <w:rPr>
          <w:rFonts w:hint="eastAsia" w:ascii="宋体" w:hAnsi="宋体" w:eastAsia="宋体" w:cs="宋体"/>
          <w:bCs w:val="0"/>
          <w:sz w:val="24"/>
          <w:szCs w:val="24"/>
        </w:rPr>
        <w:t xml:space="preserve">1</w:t>
      </w:r>
      <w:r>
        <w:rPr>
          <w:rFonts w:hint="eastAsia" w:ascii="宋体" w:hAnsi="宋体" w:eastAsia="宋体" w:cs="宋体"/>
          <w:bCs w:val="0"/>
          <w:sz w:val="24"/>
          <w:szCs w:val="24"/>
          <w:lang w:val="en-US" w:eastAsia="zh-CN"/>
        </w:rPr>
        <w:t xml:space="preserve">5</w:t>
      </w:r>
      <w:r>
        <w:rPr>
          <w:rFonts w:hint="eastAsia" w:ascii="宋体" w:hAnsi="宋体" w:eastAsia="宋体" w:cs="宋体"/>
          <w:bCs w:val="0"/>
          <w:sz w:val="24"/>
          <w:szCs w:val="24"/>
        </w:rPr>
        <w:t xml:space="preserve">.</w:t>
      </w:r>
      <w:r>
        <w:rPr>
          <w:rFonts w:hint="eastAsia" w:ascii="宋体" w:hAnsi="宋体" w:eastAsia="宋体" w:cs="宋体"/>
          <w:bCs w:val="0"/>
          <w:sz w:val="24"/>
          <w:szCs w:val="24"/>
          <w:lang w:val="zh-CN"/>
        </w:rPr>
        <w:t xml:space="preserve">检验项目资质覆盖情况基于《食品安全监督抽检实施细则（2024年版）》</w:t>
      </w:r>
      <w:r>
        <w:rPr>
          <w:rFonts w:hint="eastAsia" w:ascii="宋体" w:hAnsi="宋体" w:eastAsia="宋体" w:cs="宋体"/>
          <w:bCs w:val="0"/>
          <w:sz w:val="24"/>
          <w:szCs w:val="24"/>
          <w:lang w:val="zh-CN"/>
        </w:rPr>
      </w:r>
      <w:r/>
    </w:p>
    <w:p>
      <w:pPr>
        <w:pStyle w:val="1000"/>
        <w:rPr>
          <w:rFonts w:hint="eastAsia"/>
          <w:lang w:val="zh-CN"/>
        </w:rPr>
      </w:pPr>
      <w:r>
        <w:rPr>
          <w:rFonts w:hint="eastAsia"/>
          <w:lang w:val="zh-CN"/>
        </w:rPr>
      </w:r>
      <w:r/>
    </w:p>
    <w:p>
      <w:pPr>
        <w:pStyle w:val="1019"/>
        <w:ind w:firstLine="0"/>
        <w:jc w:val="center"/>
        <w:spacing w:line="360" w:lineRule="auto"/>
        <w:rPr>
          <w:rFonts w:hint="eastAsia" w:ascii="宋体" w:hAnsi="宋体" w:eastAsia="宋体" w:cs="宋体"/>
          <w:b/>
          <w:bCs/>
          <w:szCs w:val="24"/>
        </w:rPr>
      </w:pPr>
      <w:r>
        <w:rPr>
          <w:rFonts w:hint="eastAsia" w:ascii="宋体" w:hAnsi="宋体" w:eastAsia="宋体" w:cs="宋体"/>
          <w:b/>
          <w:bCs/>
          <w:szCs w:val="24"/>
        </w:rPr>
        <w:t xml:space="preserve">检验项目资质覆盖情况表</w:t>
      </w:r>
      <w:r>
        <w:rPr>
          <w:rFonts w:hint="eastAsia" w:ascii="宋体" w:hAnsi="宋体" w:eastAsia="宋体" w:cs="宋体"/>
          <w:b/>
          <w:bCs/>
          <w:szCs w:val="24"/>
        </w:rPr>
      </w:r>
      <w:r/>
    </w:p>
    <w:tbl>
      <w:tblPr>
        <w:tblW w:w="91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2"/>
        <w:gridCol w:w="2835"/>
        <w:gridCol w:w="2551"/>
        <w:gridCol w:w="1985"/>
      </w:tblGrid>
      <w:tr>
        <w:trPr>
          <w:trHeight w:val="1273"/>
        </w:trPr>
        <w:tc>
          <w:tcPr>
            <w:tcW w:w="1792" w:type="dxa"/>
            <w:vAlign w:val="center"/>
            <w:textDirection w:val="lrTb"/>
            <w:noWrap w:val="false"/>
          </w:tcPr>
          <w:p>
            <w:pPr>
              <w:pStyle w:val="101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2835" w:type="dxa"/>
            <w:vAlign w:val="center"/>
            <w:textDirection w:val="lrTb"/>
            <w:noWrap w:val="false"/>
          </w:tcPr>
          <w:p>
            <w:pPr>
              <w:pStyle w:val="101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招标文件要求的检验项目</w:t>
            </w:r>
            <w:r>
              <w:rPr>
                <w:rFonts w:hint="eastAsia" w:ascii="宋体" w:hAnsi="宋体" w:eastAsia="宋体" w:cs="宋体"/>
                <w:sz w:val="21"/>
                <w:szCs w:val="21"/>
              </w:rPr>
            </w:r>
            <w:r/>
          </w:p>
        </w:tc>
        <w:tc>
          <w:tcPr>
            <w:tcW w:w="2551" w:type="dxa"/>
            <w:vAlign w:val="center"/>
            <w:textDirection w:val="lrTb"/>
            <w:noWrap w:val="false"/>
          </w:tcPr>
          <w:p>
            <w:pPr>
              <w:pStyle w:val="101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投标人是否具备检验资质（有/无）</w:t>
            </w:r>
            <w:r>
              <w:rPr>
                <w:rFonts w:hint="eastAsia" w:ascii="宋体" w:hAnsi="宋体" w:eastAsia="宋体" w:cs="宋体"/>
                <w:sz w:val="21"/>
                <w:szCs w:val="21"/>
              </w:rPr>
            </w:r>
            <w:r/>
          </w:p>
        </w:tc>
        <w:tc>
          <w:tcPr>
            <w:tcW w:w="1985" w:type="dxa"/>
            <w:vAlign w:val="center"/>
            <w:textDirection w:val="lrTb"/>
            <w:noWrap w:val="false"/>
          </w:tcPr>
          <w:p>
            <w:pPr>
              <w:pStyle w:val="101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对应资质证书附表页码、序号</w:t>
            </w:r>
            <w:r>
              <w:rPr>
                <w:rFonts w:hint="eastAsia" w:ascii="宋体" w:hAnsi="宋体" w:eastAsia="宋体" w:cs="宋体"/>
                <w:sz w:val="21"/>
                <w:szCs w:val="21"/>
              </w:rPr>
            </w:r>
            <w:r/>
          </w:p>
        </w:tc>
      </w:tr>
      <w:tr>
        <w:trPr>
          <w:trHeight w:val="430"/>
        </w:trPr>
        <w:tc>
          <w:tcPr>
            <w:tcW w:w="1792"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551"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21"/>
        </w:trPr>
        <w:tc>
          <w:tcPr>
            <w:tcW w:w="1792"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551"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30"/>
        </w:trPr>
        <w:tc>
          <w:tcPr>
            <w:tcW w:w="1792"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83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551"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98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421"/>
        </w:trPr>
        <w:tc>
          <w:tcPr>
            <w:gridSpan w:val="2"/>
            <w:tcW w:w="4627" w:type="dxa"/>
            <w:vAlign w:val="center"/>
            <w:textDirection w:val="lrTb"/>
            <w:noWrap w:val="false"/>
          </w:tcPr>
          <w:p>
            <w:pPr>
              <w:pStyle w:val="1019"/>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共计XXX项</w:t>
            </w:r>
            <w:r>
              <w:rPr>
                <w:rFonts w:hint="eastAsia" w:ascii="宋体" w:hAnsi="宋体" w:eastAsia="宋体" w:cs="宋体"/>
                <w:sz w:val="21"/>
                <w:szCs w:val="21"/>
              </w:rPr>
            </w:r>
            <w:r/>
          </w:p>
        </w:tc>
        <w:tc>
          <w:tcPr>
            <w:tcW w:w="2551" w:type="dxa"/>
            <w:vAlign w:val="center"/>
            <w:textDirection w:val="lrTb"/>
            <w:noWrap w:val="false"/>
          </w:tcPr>
          <w:p>
            <w:pPr>
              <w:pStyle w:val="101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具备：XX 项</w:t>
            </w:r>
            <w:r>
              <w:rPr>
                <w:rFonts w:hint="eastAsia" w:ascii="宋体" w:hAnsi="宋体" w:eastAsia="宋体" w:cs="宋体"/>
                <w:b/>
                <w:bCs/>
                <w:sz w:val="21"/>
                <w:szCs w:val="21"/>
              </w:rPr>
            </w:r>
            <w:r/>
          </w:p>
          <w:p>
            <w:pPr>
              <w:pStyle w:val="1019"/>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覆盖率：XX %</w:t>
            </w:r>
            <w:r>
              <w:rPr>
                <w:rFonts w:hint="eastAsia" w:ascii="宋体" w:hAnsi="宋体" w:eastAsia="宋体" w:cs="宋体"/>
                <w:sz w:val="21"/>
                <w:szCs w:val="21"/>
              </w:rPr>
            </w:r>
            <w:r/>
          </w:p>
        </w:tc>
        <w:tc>
          <w:tcPr>
            <w:tcW w:w="1985" w:type="dxa"/>
            <w:vAlign w:val="center"/>
            <w:textDirection w:val="lrTb"/>
            <w:noWrap w:val="false"/>
          </w:tcPr>
          <w:p>
            <w:pPr>
              <w:pStyle w:val="101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1019"/>
        <w:spacing w:line="360" w:lineRule="auto"/>
        <w:rPr>
          <w:rFonts w:hint="eastAsia" w:ascii="宋体" w:hAnsi="宋体" w:eastAsia="宋体" w:cs="宋体"/>
          <w:szCs w:val="24"/>
        </w:rPr>
      </w:pPr>
      <w:r>
        <w:rPr>
          <w:rFonts w:hint="eastAsia" w:ascii="宋体" w:hAnsi="宋体" w:eastAsia="宋体" w:cs="宋体"/>
          <w:szCs w:val="24"/>
        </w:rPr>
      </w:r>
      <w:r/>
    </w:p>
    <w:p>
      <w:pPr>
        <w:pStyle w:val="1019"/>
        <w:spacing w:line="360" w:lineRule="auto"/>
        <w:rPr>
          <w:rFonts w:hint="eastAsia" w:ascii="宋体" w:hAnsi="宋体" w:eastAsia="宋体" w:cs="宋体"/>
        </w:rPr>
      </w:pPr>
      <w:r>
        <w:rPr>
          <w:rFonts w:hint="eastAsia" w:ascii="宋体" w:hAnsi="宋体" w:eastAsia="宋体" w:cs="宋体"/>
        </w:rPr>
      </w:r>
      <w:r/>
    </w:p>
    <w:p>
      <w:pPr>
        <w:pStyle w:val="1000"/>
        <w:ind w:firstLine="210"/>
        <w:spacing w:line="360" w:lineRule="auto"/>
        <w:rPr>
          <w:rFonts w:hint="eastAsia" w:ascii="宋体" w:hAnsi="宋体" w:cs="宋体"/>
          <w:szCs w:val="21"/>
          <w:lang w:val="zh-CN"/>
        </w:rPr>
      </w:pPr>
      <w:r>
        <w:rPr>
          <w:rFonts w:hint="eastAsia" w:ascii="宋体" w:hAnsi="宋体" w:cs="宋体"/>
          <w:szCs w:val="21"/>
          <w:lang w:val="zh-CN"/>
        </w:rPr>
      </w:r>
      <w:r/>
    </w:p>
    <w:p>
      <w:pPr>
        <w:pStyle w:val="1000"/>
        <w:ind w:firstLine="4560"/>
        <w:spacing w:line="360" w:lineRule="auto"/>
        <w:rPr>
          <w:rFonts w:hint="eastAsia" w:ascii="宋体" w:hAnsi="宋体" w:cs="宋体"/>
          <w:sz w:val="24"/>
        </w:rPr>
      </w:pPr>
      <w:r>
        <w:rPr>
          <w:rFonts w:hint="eastAsia" w:ascii="宋体" w:hAnsi="宋体" w:cs="宋体"/>
          <w:sz w:val="24"/>
          <w:lang w:val="zh-CN"/>
        </w:rPr>
        <w:t xml:space="preserve">投标人（公章）：</w:t>
      </w:r>
      <w:r>
        <w:rPr>
          <w:rFonts w:hint="eastAsia" w:ascii="宋体" w:hAnsi="宋体" w:cs="宋体"/>
          <w:sz w:val="24"/>
        </w:rPr>
      </w:r>
      <w:r/>
    </w:p>
    <w:p>
      <w:pPr>
        <w:pStyle w:val="1000"/>
        <w:ind w:firstLine="4560"/>
        <w:spacing w:line="360" w:lineRule="auto"/>
        <w:rPr>
          <w:rFonts w:hint="eastAsia" w:ascii="宋体" w:hAnsi="宋体" w:cs="宋体"/>
          <w:sz w:val="24"/>
        </w:rPr>
      </w:pPr>
      <w:r>
        <w:rPr>
          <w:rFonts w:hint="eastAsia" w:ascii="宋体" w:hAnsi="宋体" w:cs="宋体"/>
          <w:sz w:val="24"/>
          <w:lang w:val="zh-CN"/>
        </w:rPr>
        <w:t xml:space="preserve">法定代表人或授权委托人：（签字或签章）</w:t>
      </w:r>
      <w:r>
        <w:rPr>
          <w:rFonts w:hint="eastAsia" w:ascii="宋体" w:hAnsi="宋体" w:cs="宋体"/>
          <w:sz w:val="24"/>
        </w:rPr>
      </w:r>
      <w:r/>
    </w:p>
    <w:p>
      <w:pPr>
        <w:pStyle w:val="1000"/>
        <w:ind w:firstLine="4560"/>
        <w:spacing w:line="360" w:lineRule="auto"/>
        <w:rPr>
          <w:rFonts w:hint="eastAsia" w:ascii="宋体" w:hAnsi="宋体" w:cs="宋体"/>
          <w:sz w:val="24"/>
        </w:rPr>
      </w:pPr>
      <w:r>
        <w:rPr>
          <w:rFonts w:hint="eastAsia" w:ascii="宋体" w:hAnsi="宋体" w:cs="宋体"/>
          <w:sz w:val="24"/>
          <w:lang w:val="zh-CN"/>
        </w:rPr>
        <w:t xml:space="preserve">日期：</w:t>
      </w:r>
      <w:r>
        <w:rPr>
          <w:rFonts w:hint="eastAsia" w:ascii="宋体" w:hAnsi="宋体" w:cs="宋体"/>
          <w:sz w:val="24"/>
        </w:rPr>
        <w:t xml:space="preserve">        </w:t>
      </w:r>
      <w:r>
        <w:rPr>
          <w:rFonts w:hint="eastAsia" w:ascii="宋体" w:hAnsi="宋体" w:cs="宋体"/>
          <w:sz w:val="24"/>
          <w:lang w:val="zh-CN"/>
        </w:rPr>
        <w:t xml:space="preserve">年</w:t>
      </w:r>
      <w:r>
        <w:rPr>
          <w:rFonts w:hint="eastAsia" w:ascii="宋体" w:hAnsi="宋体" w:cs="宋体"/>
          <w:sz w:val="24"/>
        </w:rPr>
        <w:t xml:space="preserve">     </w:t>
      </w:r>
      <w:r>
        <w:rPr>
          <w:rFonts w:hint="eastAsia" w:ascii="宋体" w:hAnsi="宋体" w:cs="宋体"/>
          <w:sz w:val="24"/>
          <w:lang w:val="zh-CN"/>
        </w:rPr>
        <w:t xml:space="preserve">月</w:t>
      </w:r>
      <w:r>
        <w:rPr>
          <w:rFonts w:hint="eastAsia" w:ascii="宋体" w:hAnsi="宋体" w:cs="宋体"/>
          <w:sz w:val="24"/>
        </w:rPr>
        <w:t xml:space="preserve">     </w:t>
      </w:r>
      <w:r>
        <w:rPr>
          <w:rFonts w:hint="eastAsia" w:ascii="宋体" w:hAnsi="宋体" w:cs="宋体"/>
          <w:sz w:val="24"/>
          <w:lang w:val="zh-CN"/>
        </w:rPr>
        <w:t xml:space="preserve">日</w:t>
      </w:r>
      <w:r>
        <w:rPr>
          <w:rFonts w:hint="eastAsia" w:ascii="宋体" w:hAnsi="宋体" w:cs="宋体"/>
          <w:sz w:val="24"/>
        </w:rPr>
      </w:r>
      <w:r/>
    </w:p>
    <w:p>
      <w:pPr>
        <w:pStyle w:val="1000"/>
        <w:spacing w:line="380" w:lineRule="exact"/>
        <w:rPr>
          <w:rFonts w:hint="eastAsia" w:ascii="宋体" w:hAnsi="宋体" w:cs="宋体"/>
          <w:szCs w:val="21"/>
        </w:rPr>
      </w:pPr>
      <w:r>
        <w:rPr>
          <w:rFonts w:hint="eastAsia" w:ascii="宋体" w:hAnsi="宋体" w:cs="宋体"/>
          <w:szCs w:val="21"/>
        </w:r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2"/>
        <w:rPr>
          <w:rFonts w:hint="eastAsia" w:ascii="宋体" w:hAnsi="宋体" w:eastAsia="宋体" w:cs="宋体"/>
          <w:sz w:val="24"/>
          <w:szCs w:val="24"/>
        </w:rPr>
      </w:pPr>
      <w:r/>
      <w:bookmarkEnd w:id="33"/>
      <w:r/>
      <w:bookmarkEnd w:id="34"/>
      <w:r/>
      <w:bookmarkEnd w:id="35"/>
      <w:r/>
      <w:bookmarkEnd w:id="36"/>
      <w:r/>
      <w:bookmarkEnd w:id="37"/>
      <w:r/>
      <w:bookmarkStart w:id="41" w:name="_Ref33617609"/>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.中标信息</w:t>
      </w:r>
      <w:bookmarkEnd w:id="41"/>
      <w:r>
        <w:rPr>
          <w:rFonts w:hint="eastAsia" w:ascii="宋体" w:hAnsi="宋体" w:eastAsia="宋体" w:cs="宋体"/>
          <w:sz w:val="24"/>
          <w:szCs w:val="24"/>
        </w:rPr>
      </w:r>
      <w:r/>
    </w:p>
    <w:p>
      <w:pPr>
        <w:pStyle w:val="1000"/>
        <w:jc w:val="center"/>
        <w:spacing w:line="360" w:lineRule="auto"/>
        <w:rPr>
          <w:rStyle w:val="1526"/>
          <w:b/>
          <w:bCs/>
        </w:rPr>
      </w:pPr>
      <w:r>
        <w:rPr>
          <w:rStyle w:val="1526"/>
          <w:b/>
          <w:bCs/>
        </w:rPr>
        <w:t xml:space="preserve">中标信息</w:t>
      </w:r>
      <w:r>
        <w:rPr>
          <w:rStyle w:val="1526"/>
          <w:b/>
          <w:bCs/>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933"/>
        <w:gridCol w:w="5464"/>
      </w:tblGrid>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序号</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信息</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t xml:space="preserve">具体内容</w:t>
            </w: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1</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项目编号</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2</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中标人名称</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3</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中标人地址</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4</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中标折扣率</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t xml:space="preserve">     （%）</w:t>
            </w: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5</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代理人姓名及联系方式</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6</w:t>
            </w:r>
            <w:r>
              <w:rPr>
                <w:rStyle w:val="1526"/>
                <w:sz w:val="21"/>
                <w:szCs w:val="21"/>
              </w:rPr>
            </w:r>
            <w:r/>
          </w:p>
        </w:tc>
        <w:tc>
          <w:tcPr>
            <w:tcW w:w="1579" w:type="dxa"/>
            <w:vAlign w:val="center"/>
            <w:textDirection w:val="lrTb"/>
            <w:noWrap w:val="false"/>
          </w:tcPr>
          <w:p>
            <w:pPr>
              <w:pStyle w:val="1000"/>
              <w:jc w:val="center"/>
              <w:rPr>
                <w:rStyle w:val="1526"/>
                <w:sz w:val="21"/>
                <w:szCs w:val="21"/>
              </w:rPr>
            </w:pPr>
            <w:r>
              <w:rPr>
                <w:rFonts w:hint="eastAsia" w:ascii="宋体" w:hAnsi="宋体"/>
                <w:szCs w:val="21"/>
              </w:rPr>
              <w:t xml:space="preserve">合同履行期限</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7</w:t>
            </w:r>
            <w:r>
              <w:rPr>
                <w:rStyle w:val="1526"/>
                <w:sz w:val="21"/>
                <w:szCs w:val="21"/>
              </w:rPr>
            </w:r>
            <w:r/>
          </w:p>
        </w:tc>
        <w:tc>
          <w:tcPr>
            <w:tcW w:w="1579" w:type="dxa"/>
            <w:vAlign w:val="center"/>
            <w:textDirection w:val="lrTb"/>
            <w:noWrap w:val="false"/>
          </w:tcPr>
          <w:p>
            <w:pPr>
              <w:pStyle w:val="1000"/>
              <w:jc w:val="center"/>
              <w:rPr>
                <w:rStyle w:val="1526"/>
                <w:sz w:val="21"/>
                <w:szCs w:val="21"/>
              </w:rPr>
            </w:pPr>
            <w:r>
              <w:rPr>
                <w:rStyle w:val="1526"/>
                <w:sz w:val="21"/>
                <w:szCs w:val="21"/>
              </w:rPr>
              <w:t xml:space="preserve">履约保证金数额（若有）</w:t>
            </w:r>
            <w:r>
              <w:rPr>
                <w:rStyle w:val="1526"/>
                <w:sz w:val="21"/>
                <w:szCs w:val="21"/>
              </w:rPr>
            </w:r>
            <w:r/>
          </w:p>
        </w:tc>
        <w:tc>
          <w:tcPr>
            <w:tcW w:w="2942" w:type="dxa"/>
            <w:vAlign w:val="center"/>
            <w:textDirection w:val="lrTb"/>
            <w:noWrap w:val="false"/>
          </w:tcPr>
          <w:p>
            <w:pPr>
              <w:pStyle w:val="1000"/>
              <w:jc w:val="center"/>
              <w:rPr>
                <w:rStyle w:val="1526"/>
                <w:sz w:val="21"/>
                <w:szCs w:val="21"/>
              </w:rPr>
            </w:pPr>
            <w:r>
              <w:rPr>
                <w:rStyle w:val="1526"/>
                <w:sz w:val="21"/>
                <w:szCs w:val="21"/>
              </w:rPr>
              <w:t xml:space="preserve">（取整到百元，无需四舍五入）</w:t>
            </w:r>
            <w:r>
              <w:rPr>
                <w:rStyle w:val="1526"/>
                <w:sz w:val="21"/>
                <w:szCs w:val="21"/>
              </w:rPr>
            </w:r>
            <w:r/>
          </w:p>
        </w:tc>
      </w:tr>
      <w:tr>
        <w:trPr>
          <w:trHeight w:val="567"/>
        </w:trPr>
        <w:tc>
          <w:tcPr>
            <w:tcW w:w="479" w:type="dxa"/>
            <w:vAlign w:val="center"/>
            <w:textDirection w:val="lrTb"/>
            <w:noWrap w:val="false"/>
          </w:tcPr>
          <w:p>
            <w:pPr>
              <w:pStyle w:val="1000"/>
              <w:jc w:val="center"/>
              <w:rPr>
                <w:rStyle w:val="1526"/>
                <w:sz w:val="21"/>
                <w:szCs w:val="21"/>
              </w:rPr>
            </w:pPr>
            <w:r>
              <w:rPr>
                <w:rStyle w:val="1526"/>
                <w:sz w:val="21"/>
                <w:szCs w:val="21"/>
              </w:rPr>
              <w:t xml:space="preserve">8</w:t>
            </w:r>
            <w:r>
              <w:rPr>
                <w:rStyle w:val="1526"/>
                <w:sz w:val="21"/>
                <w:szCs w:val="21"/>
              </w:rPr>
            </w:r>
            <w:r/>
          </w:p>
        </w:tc>
        <w:tc>
          <w:tcPr>
            <w:tcW w:w="1579" w:type="dxa"/>
            <w:vAlign w:val="center"/>
            <w:textDirection w:val="lrTb"/>
            <w:noWrap w:val="false"/>
          </w:tcPr>
          <w:p>
            <w:pPr>
              <w:pStyle w:val="1000"/>
              <w:jc w:val="center"/>
              <w:rPr>
                <w:rStyle w:val="1526"/>
                <w:sz w:val="21"/>
                <w:szCs w:val="21"/>
              </w:rPr>
            </w:pPr>
            <w:r>
              <w:rPr>
                <w:rFonts w:hint="eastAsia" w:ascii="宋体" w:hAnsi="宋体"/>
                <w:szCs w:val="21"/>
              </w:rPr>
              <w:t xml:space="preserve">企业规模</w:t>
            </w:r>
            <w:r>
              <w:rPr>
                <w:rStyle w:val="1526"/>
                <w:sz w:val="21"/>
                <w:szCs w:val="21"/>
              </w:rPr>
            </w:r>
            <w:r/>
          </w:p>
        </w:tc>
        <w:tc>
          <w:tcPr>
            <w:tcW w:w="2942" w:type="dxa"/>
            <w:vAlign w:val="center"/>
            <w:textDirection w:val="lrTb"/>
            <w:noWrap w:val="false"/>
          </w:tcPr>
          <w:p>
            <w:pPr>
              <w:pStyle w:val="1000"/>
              <w:jc w:val="center"/>
              <w:rPr>
                <w:rStyle w:val="1526"/>
                <w:sz w:val="21"/>
                <w:szCs w:val="21"/>
              </w:rPr>
            </w:pPr>
            <w:r>
              <w:rPr>
                <w:rFonts w:hint="eastAsia" w:ascii="宋体" w:hAnsi="宋体"/>
                <w:szCs w:val="21"/>
              </w:rPr>
              <w:t xml:space="preserve">□大型     □中型     □小型     □微型</w:t>
            </w:r>
            <w:r>
              <w:rPr>
                <w:rStyle w:val="1526"/>
                <w:sz w:val="21"/>
                <w:szCs w:val="21"/>
              </w:rPr>
            </w:r>
            <w:r/>
          </w:p>
        </w:tc>
      </w:tr>
    </w:tbl>
    <w:p>
      <w:pPr>
        <w:pStyle w:val="1000"/>
        <w:spacing w:line="360" w:lineRule="auto"/>
        <w:rPr>
          <w:rFonts w:hint="eastAsia"/>
          <w:b/>
        </w:rPr>
      </w:pPr>
      <w:r>
        <w:rPr>
          <w:rFonts w:hint="eastAsia"/>
          <w:b/>
        </w:rPr>
      </w:r>
      <w:r/>
    </w:p>
    <w:p>
      <w:pPr>
        <w:pStyle w:val="1000"/>
        <w:spacing w:line="360" w:lineRule="auto"/>
        <w:rPr>
          <w:rFonts w:hint="eastAsia"/>
          <w:b/>
        </w:rPr>
      </w:pPr>
      <w:r>
        <w:rPr>
          <w:rFonts w:hint="eastAsia"/>
          <w:b/>
        </w:rPr>
      </w:r>
      <w:r/>
    </w:p>
    <w:p>
      <w:pPr>
        <w:pStyle w:val="1000"/>
        <w:spacing w:line="360" w:lineRule="auto"/>
        <w:rPr>
          <w:b/>
        </w:rPr>
      </w:pPr>
      <w:r>
        <w:rPr>
          <w:rFonts w:hint="eastAsia"/>
          <w:b/>
        </w:rPr>
        <w:t xml:space="preserve">注</w:t>
      </w:r>
      <w:r>
        <w:rPr>
          <w:b/>
        </w:rPr>
        <w:t xml:space="preserve">：</w:t>
      </w:r>
      <w:r>
        <w:rPr>
          <w:rFonts w:hint="eastAsia"/>
          <w:b/>
        </w:rPr>
        <w:t xml:space="preserve">投标人中标后，请</w:t>
      </w:r>
      <w:r>
        <w:rPr>
          <w:b/>
        </w:rPr>
        <w:t xml:space="preserve">将此表</w:t>
      </w:r>
      <w:r>
        <w:rPr>
          <w:rFonts w:hint="eastAsia"/>
          <w:b/>
        </w:rPr>
        <w:t xml:space="preserve">完善信息，word电子件</w:t>
      </w:r>
      <w:r>
        <w:rPr>
          <w:b/>
        </w:rPr>
        <w:t xml:space="preserve">于</w:t>
      </w:r>
      <w:r>
        <w:rPr>
          <w:rFonts w:hint="eastAsia"/>
          <w:b/>
        </w:rPr>
        <w:t xml:space="preserve">1个</w:t>
      </w:r>
      <w:r>
        <w:rPr>
          <w:b/>
        </w:rPr>
        <w:t xml:space="preserve">工作日内发至</w:t>
      </w:r>
      <w:r>
        <w:rPr>
          <w:rFonts w:hint="eastAsia"/>
          <w:b/>
        </w:rPr>
        <w:t xml:space="preserve">379960567</w:t>
      </w:r>
      <w:r>
        <w:rPr>
          <w:b/>
        </w:rPr>
        <w:t xml:space="preserve">@</w:t>
      </w:r>
      <w:r>
        <w:rPr>
          <w:rFonts w:hint="eastAsia"/>
          <w:b/>
        </w:rPr>
        <w:t xml:space="preserve">qq</w:t>
      </w:r>
      <w:r>
        <w:rPr>
          <w:b/>
        </w:rPr>
        <w:t xml:space="preserve">.com邮箱</w:t>
      </w:r>
      <w:r>
        <w:rPr>
          <w:rFonts w:hint="eastAsia"/>
          <w:b/>
        </w:rPr>
        <w:t xml:space="preserve">，联系电话：025-84724903，以免影响中标公告发布。</w:t>
      </w:r>
      <w:r>
        <w:rPr>
          <w:b/>
        </w:rPr>
      </w:r>
      <w:r/>
    </w:p>
    <w:p>
      <w:pPr>
        <w:pStyle w:val="1000"/>
        <w:spacing w:line="360" w:lineRule="auto"/>
        <w:rPr>
          <w:b/>
        </w:rPr>
      </w:pPr>
      <w:r>
        <w:rPr>
          <w:b/>
        </w:r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spacing w:line="360" w:lineRule="auto"/>
      </w:pPr>
      <w:r/>
      <w:r/>
    </w:p>
    <w:p>
      <w:pPr>
        <w:pStyle w:val="1000"/>
        <w:ind w:right="1560" w:firstLine="640"/>
        <w:jc w:val="center"/>
        <w:spacing w:line="360" w:lineRule="auto"/>
        <w:tabs>
          <w:tab w:val="left" w:pos="4860" w:leader="none"/>
        </w:tabs>
        <w:rPr>
          <w:rFonts w:hint="eastAsia" w:ascii="黑体" w:hAnsi="黑体" w:eastAsia="黑体" w:cs="黑体"/>
          <w:b/>
          <w:sz w:val="32"/>
          <w:szCs w:val="32"/>
        </w:rPr>
        <w:outlineLvl w:val="0"/>
      </w:pPr>
      <w:r/>
      <w:bookmarkEnd w:id="17"/>
      <w:r/>
      <w:bookmarkEnd w:id="18"/>
      <w:r/>
      <w:bookmarkStart w:id="43" w:name="_Toc90641700"/>
      <w:r/>
      <w:bookmarkStart w:id="44" w:name="_Toc120882588"/>
      <w:r/>
      <w:bookmarkStart w:id="45" w:name="_Toc12611"/>
      <w:r>
        <w:rPr>
          <w:rFonts w:hint="eastAsia" w:ascii="黑体" w:hAnsi="黑体" w:eastAsia="黑体" w:cs="黑体"/>
          <w:b/>
          <w:sz w:val="32"/>
          <w:szCs w:val="32"/>
        </w:rPr>
        <w:t xml:space="preserve">第四章  招标书</w:t>
      </w:r>
      <w:bookmarkEnd w:id="43"/>
      <w:r/>
      <w:bookmarkEnd w:id="44"/>
      <w:r/>
      <w:bookmarkEnd w:id="45"/>
      <w:r>
        <w:rPr>
          <w:rFonts w:hint="eastAsia" w:ascii="黑体" w:hAnsi="黑体" w:eastAsia="黑体" w:cs="黑体"/>
          <w:b/>
          <w:sz w:val="32"/>
          <w:szCs w:val="32"/>
        </w:rPr>
      </w:r>
      <w:r/>
    </w:p>
    <w:p>
      <w:pPr>
        <w:pStyle w:val="1000"/>
        <w:ind w:firstLine="480"/>
        <w:spacing w:line="360" w:lineRule="auto"/>
        <w:rPr>
          <w:rFonts w:ascii="宋体" w:hAnsi="宋体"/>
          <w:sz w:val="24"/>
        </w:rPr>
      </w:pPr>
      <w:r/>
      <w:bookmarkStart w:id="46" w:name="_Toc339548794"/>
      <w:r/>
      <w:bookmarkStart w:id="47" w:name="_Toc266088666"/>
      <w:r/>
      <w:bookmarkStart w:id="48" w:name="_Toc328386624"/>
      <w:r/>
      <w:bookmarkStart w:id="49" w:name="_Toc475023243"/>
      <w:r>
        <w:rPr>
          <w:rFonts w:hint="eastAsia" w:ascii="宋体" w:hAnsi="宋体"/>
          <w:sz w:val="24"/>
        </w:rPr>
        <w:t xml:space="preserve">受昆山市市场监督管理局的委托，江苏中食信企业管理咨询有限公司作为招标代理人，为采购人拟采购的食品抽样检测服务进行公开招标。</w:t>
      </w:r>
      <w:r>
        <w:rPr>
          <w:rFonts w:ascii="宋体" w:hAnsi="宋体"/>
          <w:sz w:val="24"/>
        </w:rPr>
      </w:r>
      <w:r/>
    </w:p>
    <w:p>
      <w:pPr>
        <w:pStyle w:val="1342"/>
        <w:ind w:firstLine="0"/>
        <w:spacing w:line="360" w:lineRule="auto"/>
        <w:rPr>
          <w:rFonts w:ascii="宋体" w:hAnsi="宋体" w:cs="宋体"/>
          <w:b/>
          <w:sz w:val="24"/>
        </w:rPr>
      </w:pPr>
      <w:r/>
      <w:bookmarkEnd w:id="46"/>
      <w:r/>
      <w:bookmarkEnd w:id="47"/>
      <w:r>
        <w:rPr>
          <w:rFonts w:hint="eastAsia" w:ascii="宋体" w:hAnsi="宋体" w:cs="宋体"/>
          <w:b/>
          <w:sz w:val="24"/>
        </w:rPr>
        <w:t xml:space="preserve">一、抽检对象及数量</w:t>
      </w:r>
      <w:r>
        <w:rPr>
          <w:rFonts w:ascii="宋体" w:hAnsi="宋体" w:cs="宋体"/>
          <w:b/>
          <w:sz w:val="24"/>
        </w:rPr>
      </w:r>
      <w:r/>
    </w:p>
    <w:p>
      <w:pPr>
        <w:pStyle w:val="1342"/>
        <w:ind w:firstLine="482"/>
        <w:spacing w:line="360" w:lineRule="auto"/>
        <w:rPr>
          <w:rFonts w:hint="eastAsia" w:ascii="宋体" w:hAnsi="宋体" w:cs="宋体"/>
          <w:sz w:val="24"/>
          <w:szCs w:val="24"/>
        </w:rPr>
      </w:pPr>
      <w:r>
        <w:rPr>
          <w:rFonts w:hint="eastAsia" w:ascii="宋体" w:hAnsi="宋体" w:cs="宋体"/>
          <w:b/>
          <w:bCs/>
          <w:sz w:val="24"/>
          <w:szCs w:val="24"/>
        </w:rPr>
        <w:t xml:space="preserve">对全市食品流通销售环节的食品及食用农产品检验，必要时参与食品生产、餐饮环节的食品及食用农产品检验，检验批次数不少于7670批次（最终结算以实际发生为准）。</w:t>
      </w:r>
      <w:r>
        <w:rPr>
          <w:rFonts w:hint="eastAsia" w:ascii="宋体" w:hAnsi="宋体" w:cs="宋体"/>
          <w:sz w:val="24"/>
          <w:szCs w:val="24"/>
        </w:rPr>
      </w:r>
      <w:r/>
    </w:p>
    <w:p>
      <w:pPr>
        <w:pStyle w:val="1000"/>
        <w:numPr>
          <w:ilvl w:val="0"/>
          <w:numId w:val="10"/>
        </w:numPr>
        <w:spacing w:before="141" w:line="360" w:lineRule="auto"/>
        <w:rPr>
          <w:rFonts w:hint="eastAsia" w:ascii="宋体" w:hAnsi="宋体" w:cs="宋体"/>
          <w:b/>
          <w:sz w:val="24"/>
          <w:szCs w:val="20"/>
        </w:rPr>
      </w:pPr>
      <w:r/>
      <w:bookmarkEnd w:id="48"/>
      <w:r/>
      <w:bookmarkEnd w:id="49"/>
      <w:r>
        <w:rPr>
          <w:rFonts w:hint="eastAsia" w:ascii="宋体" w:hAnsi="宋体" w:cs="宋体"/>
          <w:b/>
          <w:sz w:val="24"/>
          <w:szCs w:val="20"/>
        </w:rPr>
        <w:t xml:space="preserve">服务范围及要求：</w:t>
      </w:r>
      <w:r>
        <w:rPr>
          <w:rFonts w:hint="eastAsia" w:ascii="宋体" w:hAnsi="宋体" w:cs="宋体"/>
          <w:b/>
          <w:sz w:val="24"/>
          <w:szCs w:val="20"/>
        </w:rPr>
      </w:r>
      <w:r/>
    </w:p>
    <w:p>
      <w:pPr>
        <w:pStyle w:val="1000"/>
        <w:spacing w:before="141" w:line="360" w:lineRule="auto"/>
        <w:rPr>
          <w:rFonts w:ascii="宋体" w:hAnsi="宋体" w:cs="宋体"/>
          <w:b/>
          <w:sz w:val="24"/>
          <w:szCs w:val="20"/>
        </w:rPr>
      </w:pPr>
      <w:r>
        <w:rPr>
          <w:rFonts w:hint="eastAsia" w:ascii="宋体" w:hAnsi="宋体" w:cs="宋体"/>
          <w:b/>
          <w:sz w:val="24"/>
          <w:szCs w:val="20"/>
        </w:rPr>
        <w:t xml:space="preserve">    承检机构用于承检的实验室为自有的实验室，不得租赁实验室，或与第三方实验室合作承担承检任务。</w:t>
      </w:r>
      <w:r>
        <w:rPr>
          <w:rFonts w:ascii="宋体" w:hAnsi="宋体" w:cs="宋体"/>
          <w:b/>
          <w:sz w:val="24"/>
          <w:szCs w:val="20"/>
        </w:rPr>
      </w:r>
      <w:r/>
    </w:p>
    <w:p>
      <w:pPr>
        <w:pStyle w:val="1000"/>
        <w:ind w:firstLine="420"/>
        <w:spacing w:line="360" w:lineRule="auto"/>
        <w:rPr>
          <w:rFonts w:hint="eastAsia" w:ascii="宋体" w:hAnsi="宋体" w:cs="宋体"/>
          <w:b/>
          <w:bCs/>
          <w:sz w:val="24"/>
        </w:rPr>
      </w:pPr>
      <w:r>
        <w:rPr>
          <w:rFonts w:hint="eastAsia" w:ascii="宋体" w:hAnsi="宋体" w:cs="宋体"/>
          <w:b/>
          <w:bCs/>
          <w:sz w:val="24"/>
        </w:rPr>
        <w:t xml:space="preserve">1、项目实施方案 ：</w:t>
      </w:r>
      <w:r>
        <w:rPr>
          <w:rFonts w:hint="eastAsia" w:ascii="宋体" w:hAnsi="宋体" w:cs="宋体"/>
          <w:b/>
          <w:bCs/>
          <w:sz w:val="24"/>
        </w:rPr>
      </w:r>
      <w:r/>
    </w:p>
    <w:p>
      <w:pPr>
        <w:pStyle w:val="1000"/>
        <w:ind w:firstLine="420"/>
        <w:spacing w:line="440" w:lineRule="exact"/>
        <w:rPr>
          <w:rFonts w:hint="eastAsia" w:ascii="宋体" w:hAnsi="宋体" w:cs="宋体"/>
          <w:b/>
          <w:bCs/>
          <w:sz w:val="24"/>
        </w:rPr>
      </w:pPr>
      <w:r>
        <w:rPr>
          <w:rFonts w:hint="eastAsia" w:ascii="宋体" w:hAnsi="宋体" w:cs="宋体"/>
          <w:b/>
          <w:bCs/>
          <w:sz w:val="24"/>
        </w:rPr>
        <w:t xml:space="preserve">1.1、项目实施方案：</w:t>
      </w:r>
      <w:r>
        <w:rPr>
          <w:rFonts w:hint="eastAsia" w:ascii="宋体" w:hAnsi="宋体" w:cs="宋体"/>
          <w:b/>
          <w:bCs/>
          <w:sz w:val="24"/>
        </w:rPr>
      </w:r>
      <w:r/>
    </w:p>
    <w:p>
      <w:pPr>
        <w:pStyle w:val="1000"/>
        <w:ind w:firstLine="480"/>
        <w:spacing w:line="440" w:lineRule="exact"/>
        <w:widowControl/>
        <w:rPr>
          <w:rFonts w:hint="eastAsia" w:ascii="宋体" w:hAnsi="宋体" w:cs="宋体"/>
          <w:bCs/>
          <w:sz w:val="24"/>
        </w:rPr>
      </w:pPr>
      <w:r>
        <w:rPr>
          <w:rFonts w:hint="eastAsia" w:ascii="宋体" w:hAnsi="宋体" w:cs="宋体"/>
          <w:sz w:val="24"/>
        </w:rPr>
        <w:t xml:space="preserve">供应商应制定合规、全面、具有可操作性的项目实施方案，应包括但不限于抽样、运输、检验、出具报告、汇总材料及上报等各环节，应有明确工作目标，提供符合项目需求的工作内容分析，制定符合项目需求的工作计划，制定符合项目需求的高质量的服务标准</w:t>
      </w:r>
      <w:r>
        <w:rPr>
          <w:rFonts w:hint="eastAsia" w:ascii="宋体" w:hAnsi="宋体" w:cs="宋体"/>
          <w:sz w:val="24"/>
          <w:lang w:eastAsia="zh-CN"/>
        </w:rPr>
        <w:t xml:space="preserve">，</w:t>
      </w:r>
      <w:r>
        <w:rPr>
          <w:rFonts w:hint="eastAsia" w:ascii="宋体" w:hAnsi="宋体" w:cs="宋体"/>
          <w:bCs/>
          <w:sz w:val="24"/>
        </w:rPr>
        <w:t xml:space="preserve">方案应做到完整全面、科学可行，并有针对性。</w:t>
      </w:r>
      <w:r>
        <w:rPr>
          <w:rFonts w:hint="eastAsia" w:ascii="宋体" w:hAnsi="宋体" w:cs="宋体"/>
          <w:bCs/>
          <w:sz w:val="24"/>
        </w:rPr>
      </w:r>
      <w:r/>
    </w:p>
    <w:p>
      <w:pPr>
        <w:pStyle w:val="1000"/>
        <w:ind w:firstLine="420"/>
        <w:spacing w:line="440" w:lineRule="exact"/>
        <w:rPr>
          <w:rFonts w:hint="eastAsia" w:ascii="宋体" w:hAnsi="宋体" w:cs="宋体"/>
          <w:b/>
          <w:bCs/>
          <w:sz w:val="24"/>
        </w:rPr>
      </w:pPr>
      <w:r>
        <w:rPr>
          <w:rFonts w:hint="eastAsia" w:ascii="宋体" w:hAnsi="宋体" w:cs="宋体"/>
          <w:b/>
          <w:bCs/>
          <w:sz w:val="24"/>
        </w:rPr>
        <w:t xml:space="preserve">1.2、质量控制方案：</w:t>
      </w:r>
      <w:r>
        <w:rPr>
          <w:rFonts w:hint="eastAsia" w:ascii="宋体" w:hAnsi="宋体" w:cs="宋体"/>
          <w:b/>
          <w:bCs/>
          <w:sz w:val="24"/>
        </w:rPr>
      </w:r>
      <w:r/>
    </w:p>
    <w:p>
      <w:pPr>
        <w:pStyle w:val="1000"/>
        <w:ind w:firstLine="480"/>
        <w:spacing w:line="440" w:lineRule="exact"/>
        <w:widowControl/>
        <w:rPr>
          <w:rFonts w:hint="eastAsia" w:ascii="宋体" w:hAnsi="宋体" w:cs="宋体"/>
          <w:bCs/>
          <w:sz w:val="24"/>
        </w:rPr>
      </w:pPr>
      <w:r>
        <w:rPr>
          <w:rFonts w:hint="eastAsia" w:ascii="宋体" w:hAnsi="宋体" w:cs="宋体"/>
          <w:sz w:val="24"/>
        </w:rPr>
        <w:t xml:space="preserve">供应商应制定科学合理、具有可操作性的质量控制方案，方案应包括但不限于抽样、运输、检验、复核、报告签署等各环节，制定包含人员保障、设备设施保障、制度保障，对应的保障措施详细有效，能够保障整个服务工作的质量。</w:t>
      </w:r>
      <w:r>
        <w:rPr>
          <w:rFonts w:hint="eastAsia" w:ascii="宋体" w:hAnsi="宋体" w:cs="宋体"/>
          <w:bCs/>
          <w:sz w:val="24"/>
        </w:rPr>
        <w:t xml:space="preserve">方案应做到完整全面、科学可行，并有针对性。</w:t>
      </w:r>
      <w:r>
        <w:rPr>
          <w:rFonts w:hint="eastAsia" w:ascii="宋体" w:hAnsi="宋体" w:cs="宋体"/>
          <w:bCs/>
          <w:sz w:val="24"/>
        </w:rPr>
      </w:r>
      <w:r/>
    </w:p>
    <w:p>
      <w:pPr>
        <w:pStyle w:val="1000"/>
        <w:ind w:firstLine="480"/>
        <w:spacing w:line="440" w:lineRule="exact"/>
        <w:widowControl/>
        <w:rPr>
          <w:rFonts w:hint="eastAsia" w:ascii="宋体" w:hAnsi="宋体" w:cs="宋体"/>
          <w:bCs/>
          <w:sz w:val="24"/>
        </w:rPr>
      </w:pPr>
      <w:r>
        <w:rPr>
          <w:rFonts w:hint="eastAsia" w:ascii="宋体" w:hAnsi="宋体" w:cs="宋体"/>
          <w:b/>
          <w:sz w:val="24"/>
        </w:rPr>
        <w:t xml:space="preserve">1.3、人员配置方案：</w:t>
      </w:r>
      <w:r>
        <w:rPr>
          <w:rFonts w:hint="eastAsia" w:ascii="宋体" w:hAnsi="宋体" w:cs="宋体"/>
          <w:bCs/>
          <w:sz w:val="24"/>
        </w:rPr>
      </w:r>
      <w:r/>
    </w:p>
    <w:p>
      <w:pPr>
        <w:pStyle w:val="1000"/>
        <w:ind w:firstLine="480"/>
        <w:spacing w:line="440" w:lineRule="exact"/>
        <w:widowControl/>
        <w:rPr>
          <w:rFonts w:hint="eastAsia" w:ascii="宋体" w:hAnsi="宋体" w:cs="宋体"/>
          <w:bCs/>
          <w:sz w:val="24"/>
        </w:rPr>
      </w:pPr>
      <w:r>
        <w:rPr>
          <w:rFonts w:hint="eastAsia" w:ascii="宋体" w:hAnsi="宋体" w:cs="宋体"/>
          <w:sz w:val="24"/>
        </w:rPr>
        <w:t xml:space="preserve">供应商应制定科学合理、具有可操作性的人员配置方案，方案应包括但不限于抽样、运输、检验、复核、报告签署等各环节人员配置情况，方案能保障本项目正常运行，同时提供本项目需求人员培训方案，包括培训内容，培训频次及时间，培训方式及对象，方案内容详细完整、针对性强。</w:t>
      </w:r>
      <w:r>
        <w:rPr>
          <w:rFonts w:hint="eastAsia" w:ascii="宋体" w:hAnsi="宋体" w:cs="宋体"/>
          <w:bCs/>
          <w:sz w:val="24"/>
        </w:rPr>
      </w:r>
      <w:r/>
    </w:p>
    <w:p>
      <w:pPr>
        <w:pStyle w:val="1000"/>
        <w:ind w:firstLine="420"/>
        <w:spacing w:line="440" w:lineRule="exact"/>
        <w:rPr>
          <w:rFonts w:hint="eastAsia" w:ascii="宋体" w:hAnsi="宋体" w:cs="宋体"/>
          <w:b/>
          <w:bCs/>
          <w:sz w:val="24"/>
        </w:rPr>
      </w:pPr>
      <w:r>
        <w:rPr>
          <w:rFonts w:hint="eastAsia" w:ascii="宋体" w:hAnsi="宋体" w:cs="宋体"/>
          <w:b/>
          <w:bCs/>
          <w:sz w:val="24"/>
        </w:rPr>
        <w:t xml:space="preserve">1.4、应急方案：</w:t>
      </w:r>
      <w:r>
        <w:rPr>
          <w:rFonts w:hint="eastAsia" w:ascii="宋体" w:hAnsi="宋体" w:cs="宋体"/>
          <w:b/>
          <w:bCs/>
          <w:sz w:val="24"/>
        </w:rPr>
      </w:r>
      <w:r/>
    </w:p>
    <w:p>
      <w:pPr>
        <w:pStyle w:val="1000"/>
        <w:ind w:firstLine="480"/>
        <w:spacing w:line="440" w:lineRule="exact"/>
        <w:widowControl/>
        <w:rPr>
          <w:rFonts w:hint="eastAsia" w:ascii="宋体" w:hAnsi="宋体" w:cs="宋体"/>
          <w:bCs/>
          <w:sz w:val="24"/>
        </w:rPr>
      </w:pPr>
      <w:r>
        <w:rPr>
          <w:rFonts w:hint="eastAsia" w:ascii="宋体" w:hAnsi="宋体" w:cs="宋体"/>
          <w:bCs/>
          <w:sz w:val="24"/>
        </w:rPr>
        <w:t xml:space="preserve">供应商应针对本项目的实际情况，对可能产生的各种突发事件制定全流程应急预案，包括组织机构、工作原则、预防措施、处置方法等，阐述清晰。</w:t>
      </w:r>
      <w:r>
        <w:rPr>
          <w:rFonts w:hint="eastAsia" w:ascii="宋体" w:hAnsi="宋体" w:cs="宋体"/>
          <w:bCs/>
          <w:sz w:val="24"/>
        </w:rPr>
      </w:r>
      <w:r/>
    </w:p>
    <w:p>
      <w:pPr>
        <w:pStyle w:val="1000"/>
        <w:ind w:firstLine="420"/>
        <w:spacing w:line="360" w:lineRule="auto"/>
        <w:rPr>
          <w:rFonts w:hint="eastAsia" w:ascii="宋体" w:hAnsi="宋体" w:cs="宋体"/>
          <w:sz w:val="24"/>
        </w:rPr>
      </w:pPr>
      <w:r>
        <w:rPr>
          <w:rFonts w:hint="eastAsia" w:ascii="宋体" w:hAnsi="宋体" w:cs="宋体"/>
          <w:b/>
          <w:bCs/>
          <w:sz w:val="24"/>
        </w:rPr>
        <w:t xml:space="preserve">2、服务内容</w:t>
      </w:r>
      <w:r>
        <w:rPr>
          <w:rFonts w:hint="eastAsia" w:ascii="宋体" w:hAnsi="宋体" w:cs="宋体"/>
          <w:sz w:val="24"/>
        </w:rPr>
      </w:r>
      <w:r/>
    </w:p>
    <w:p>
      <w:pPr>
        <w:pStyle w:val="1000"/>
        <w:ind w:firstLine="240"/>
        <w:spacing w:line="360" w:lineRule="auto"/>
        <w:rPr>
          <w:rFonts w:hint="eastAsia" w:ascii="宋体" w:hAnsi="宋体" w:cs="宋体"/>
          <w:sz w:val="24"/>
        </w:rPr>
      </w:pPr>
      <w:r>
        <w:rPr>
          <w:rFonts w:hint="eastAsia" w:ascii="宋体" w:hAnsi="宋体" w:cs="宋体"/>
          <w:sz w:val="24"/>
        </w:rPr>
        <w:t xml:space="preserve">（1）由承检机构负责抽样。承检机构在进行抽样时，应依据《中华人民共和国食品安全法》《食品安全抽样检验管理办法》《食品安全抽样检验工作规范》等法规制度和年度《食品安全监督抽检实施细则》等法律法规规定的抽样流程、方法及数量开展抽取、保存和运输，并严格按照采购人抽检计划规定的产品类别、批次和时间安排等开展抽检有关工作，自备抽样工具、保存设施和运输车辆，必须保证抽样、检测分离，同一抽检批次抽样人员与检验人员不得为同一人。不得向被抽检企业收取检验费和其他任何费用。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2）承检机构应在规定时间内完成采购人部署的抽检工作，依据《国家食品安全监督抽检实施细则》（以最新的实施细则为准)列明的项目与指标依法出具检验报告，及时将抽样检验相关资料录入采购人指定的信息管理系统，汇总样品抽检结果信息，提交抽检工作分析总结报告。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b/>
          <w:bCs/>
          <w:sz w:val="24"/>
        </w:rPr>
        <w:t xml:space="preserve">3、抽样要求:</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（1）抽样时间：按照采购人实际需求确定时间。 </w:t>
      </w:r>
      <w:r>
        <w:rPr>
          <w:rFonts w:hint="eastAsia" w:ascii="宋体" w:hAnsi="宋体" w:cs="宋体"/>
          <w:sz w:val="24"/>
        </w:rPr>
      </w:r>
      <w:r/>
    </w:p>
    <w:p>
      <w:pPr>
        <w:pStyle w:val="1000"/>
        <w:ind w:firstLine="420"/>
        <w:spacing w:line="360" w:lineRule="auto"/>
        <w:rPr>
          <w:rFonts w:hint="eastAsia" w:ascii="宋体" w:hAnsi="宋体" w:cs="宋体"/>
          <w:sz w:val="24"/>
        </w:rPr>
      </w:pPr>
      <w:r/>
      <w:bookmarkStart w:id="50" w:name="_Hlk101529941"/>
      <w:r>
        <w:rPr>
          <w:rFonts w:hint="eastAsia" w:ascii="宋体" w:hAnsi="宋体" w:cs="宋体"/>
          <w:sz w:val="24"/>
        </w:rPr>
        <w:t xml:space="preserve">（2</w:t>
      </w:r>
      <w:r>
        <w:rPr>
          <w:rFonts w:ascii="宋体" w:hAnsi="宋体" w:cs="宋体"/>
          <w:sz w:val="24"/>
        </w:rPr>
        <w:t xml:space="preserve">）</w:t>
      </w:r>
      <w:bookmarkEnd w:id="50"/>
      <w:r>
        <w:rPr>
          <w:rFonts w:hint="eastAsia" w:ascii="宋体" w:hAnsi="宋体" w:cs="宋体"/>
          <w:sz w:val="24"/>
        </w:rPr>
        <w:t xml:space="preserve">抽样地点：根据实际工作要求，由采购人确定具体抽样地点。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抽样人员：每次抽检由承检机构安排2名以上抽检人员，并承诺配备能同时出动3组（2人一组）或以上专业抽样人员。采购人做好配合工作。承检机构须配备不少于3台用于采样过程采样取证的影像记录设备，对抽样环节全程录像。</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b/>
          <w:bCs/>
          <w:sz w:val="24"/>
        </w:rPr>
        <w:t xml:space="preserve">抽样办法：抽样人员可以从食品经营者的经营场所、仓库以及食品生产者的成品库待销产品中随机抽取样品，不得由被抽样单位自行提供样品。抽样数量原则上应当满足检验和复检的要求。</w:t>
      </w:r>
      <w:r>
        <w:rPr>
          <w:rFonts w:hint="eastAsia" w:ascii="宋体" w:hAnsi="宋体" w:cs="宋体"/>
          <w:sz w:val="24"/>
        </w:rPr>
      </w:r>
      <w:r/>
    </w:p>
    <w:p>
      <w:pPr>
        <w:pStyle w:val="1000"/>
        <w:ind w:firstLine="480"/>
        <w:spacing w:line="360" w:lineRule="auto"/>
        <w:rPr>
          <w:rFonts w:hint="eastAsia" w:ascii="宋体" w:hAnsi="宋体" w:cs="宋体"/>
          <w:sz w:val="24"/>
        </w:rPr>
      </w:pPr>
      <w:r>
        <w:rPr>
          <w:rFonts w:hint="eastAsia" w:ascii="宋体" w:hAnsi="宋体" w:cs="宋体"/>
          <w:sz w:val="24"/>
        </w:rPr>
        <w:t xml:space="preserve">（5）样品运输：由承检机构负责，并确保样品安全。</w:t>
      </w:r>
      <w:r>
        <w:rPr>
          <w:rFonts w:hint="eastAsia" w:ascii="宋体" w:hAnsi="宋体" w:cs="宋体"/>
          <w:sz w:val="24"/>
        </w:rPr>
      </w:r>
      <w:r/>
    </w:p>
    <w:p>
      <w:pPr>
        <w:pStyle w:val="1000"/>
        <w:ind w:firstLine="480"/>
        <w:spacing w:line="360" w:lineRule="auto"/>
        <w:rPr>
          <w:rFonts w:hint="eastAsia" w:ascii="宋体" w:hAnsi="宋体" w:cs="宋体"/>
          <w:sz w:val="24"/>
        </w:rPr>
      </w:pPr>
      <w:r>
        <w:rPr>
          <w:rFonts w:hint="eastAsia" w:ascii="宋体" w:hAnsi="宋体" w:cs="宋体"/>
          <w:sz w:val="24"/>
        </w:rPr>
        <w:t xml:space="preserve">样品运输过程中，对于部分保质期短、易腐烂变质的特殊样品（如农产品等）需要冷藏或冷冻的，</w:t>
      </w:r>
      <w:r>
        <w:rPr>
          <w:rFonts w:hint="eastAsia" w:ascii="宋体" w:hAnsi="宋体" w:cs="宋体"/>
          <w:b/>
          <w:bCs/>
          <w:sz w:val="24"/>
        </w:rPr>
        <w:t xml:space="preserve">需为投标人自有或租赁冷藏或冷冻采样车（不得采用快递等其他方式运输），保证全过程冷链运输；</w:t>
      </w:r>
      <w:r>
        <w:rPr>
          <w:rFonts w:hint="eastAsia" w:ascii="宋体" w:hAnsi="宋体" w:cs="宋体"/>
          <w:sz w:val="24"/>
        </w:rPr>
        <w:t xml:space="preserve">应采用最快的速度（24小时内）将此类样品送达实验室，避免样品腐烂及污染。</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（6）交通工具：承检机构单日能安排配套的抽样车辆3台（提供行驶证），并有冷冻冷藏车和车载冰箱。</w:t>
      </w:r>
      <w:r>
        <w:rPr>
          <w:rFonts w:hint="eastAsia" w:ascii="宋体" w:hAnsi="宋体" w:cs="宋体"/>
          <w:sz w:val="24"/>
        </w:rPr>
      </w:r>
      <w:r/>
    </w:p>
    <w:p>
      <w:pPr>
        <w:pStyle w:val="1000"/>
        <w:ind w:firstLine="480"/>
        <w:spacing w:line="360" w:lineRule="auto"/>
        <w:rPr>
          <w:rFonts w:hint="eastAsia" w:ascii="宋体" w:hAnsi="宋体" w:cs="宋体"/>
          <w:sz w:val="24"/>
        </w:rPr>
      </w:pPr>
      <w:r>
        <w:rPr>
          <w:rFonts w:hint="eastAsia" w:ascii="宋体" w:hAnsi="宋体" w:cs="宋体"/>
          <w:sz w:val="24"/>
        </w:rPr>
        <w:t xml:space="preserve">（7）样品检验：由承检机构负责，并对样品检验结果负责。</w:t>
      </w:r>
      <w:r>
        <w:rPr>
          <w:rFonts w:hint="eastAsia" w:ascii="宋体" w:hAnsi="宋体" w:cs="宋体"/>
          <w:sz w:val="24"/>
        </w:rPr>
      </w:r>
      <w:r/>
    </w:p>
    <w:p>
      <w:pPr>
        <w:pStyle w:val="1000"/>
        <w:ind w:firstLine="420"/>
        <w:spacing w:line="360" w:lineRule="auto"/>
        <w:rPr>
          <w:rFonts w:hint="eastAsia" w:ascii="宋体" w:hAnsi="宋体" w:cs="宋体"/>
          <w:b/>
          <w:bCs/>
          <w:sz w:val="24"/>
        </w:rPr>
      </w:pPr>
      <w:r>
        <w:rPr>
          <w:rFonts w:hint="eastAsia" w:ascii="宋体" w:hAnsi="宋体" w:cs="宋体"/>
          <w:b/>
          <w:bCs/>
          <w:sz w:val="24"/>
        </w:rPr>
        <w:t xml:space="preserve">4、人员要求：</w:t>
      </w:r>
      <w:r>
        <w:rPr>
          <w:rFonts w:hint="eastAsia" w:ascii="宋体" w:hAnsi="宋体" w:cs="宋体"/>
          <w:b/>
          <w:bCs/>
          <w:sz w:val="24"/>
        </w:rPr>
      </w:r>
      <w:r/>
    </w:p>
    <w:p>
      <w:pPr>
        <w:pStyle w:val="1000"/>
        <w:ind w:firstLine="360"/>
        <w:spacing w:line="360" w:lineRule="auto"/>
        <w:rPr>
          <w:rFonts w:hint="eastAsia" w:ascii="宋体" w:hAnsi="宋体"/>
          <w:sz w:val="24"/>
        </w:rPr>
      </w:pPr>
      <w:r/>
      <w:bookmarkStart w:id="51" w:name="_Hlk101876648"/>
      <w:r>
        <w:rPr>
          <w:rFonts w:hint="eastAsia" w:ascii="宋体" w:hAnsi="宋体" w:cs="宋体"/>
          <w:sz w:val="24"/>
        </w:rPr>
        <w:t xml:space="preserve">（1）</w:t>
      </w:r>
      <w:r>
        <w:rPr>
          <w:rFonts w:hint="eastAsia" w:ascii="宋体" w:hAnsi="宋体"/>
          <w:sz w:val="24"/>
        </w:rPr>
        <w:t xml:space="preserve">承检机构应为本项目组建团队成员均为承检机构自有在职人员，提供承检机构为团队成员缴纳社保的证明材料。</w:t>
      </w:r>
      <w:r>
        <w:rPr>
          <w:rFonts w:hint="eastAsia" w:ascii="宋体" w:hAnsi="宋体"/>
          <w:sz w:val="24"/>
        </w:rPr>
      </w:r>
      <w:r/>
    </w:p>
    <w:p>
      <w:pPr>
        <w:pStyle w:val="1000"/>
        <w:ind w:firstLine="360"/>
        <w:spacing w:line="360" w:lineRule="auto"/>
        <w:rPr>
          <w:rFonts w:hint="eastAsia" w:ascii="宋体" w:hAnsi="宋体"/>
          <w:sz w:val="24"/>
        </w:rPr>
      </w:pPr>
      <w:r>
        <w:rPr>
          <w:rFonts w:hint="eastAsia" w:ascii="宋体" w:hAnsi="宋体"/>
          <w:sz w:val="24"/>
        </w:rPr>
        <w:t xml:space="preserve">（2）技术负责人、授权签字人应当熟悉业务，具有食品、生物、化学等相关专业的中级及以上技术职称或者同等能力。</w:t>
      </w:r>
      <w:r>
        <w:rPr>
          <w:rFonts w:hint="eastAsia" w:ascii="宋体" w:hAnsi="宋体"/>
          <w:sz w:val="24"/>
        </w:rPr>
      </w:r>
      <w:r/>
    </w:p>
    <w:p>
      <w:pPr>
        <w:pStyle w:val="1000"/>
        <w:ind w:firstLine="360"/>
        <w:spacing w:line="360" w:lineRule="auto"/>
        <w:rPr>
          <w:rFonts w:hint="eastAsia" w:ascii="宋体" w:hAnsi="宋体"/>
          <w:sz w:val="24"/>
        </w:rPr>
      </w:pPr>
      <w:r>
        <w:rPr>
          <w:rFonts w:hint="eastAsia" w:ascii="宋体" w:hAnsi="宋体"/>
          <w:sz w:val="24"/>
        </w:rPr>
        <w:t xml:space="preserve">食品、生物、化学等相关专业博士研究生毕业，从事食品检验工作1年及以上；食品、生物、化学等相关专业硕士研究生毕业，从事食品检验工作3年及以上；食品、生物、化学等相关专业大学本科毕业，从事食品检验工作5年及以上；食品、生物、化学等相关专业大学专科毕业，从事食品检验工作8年及以上，可视为具有同等能力。</w:t>
      </w:r>
      <w:r>
        <w:rPr>
          <w:rFonts w:hint="eastAsia" w:ascii="宋体" w:hAnsi="宋体"/>
          <w:sz w:val="24"/>
        </w:rPr>
      </w:r>
      <w:r/>
    </w:p>
    <w:p>
      <w:pPr>
        <w:pStyle w:val="1000"/>
        <w:ind w:firstLine="360"/>
        <w:spacing w:line="360" w:lineRule="auto"/>
        <w:rPr>
          <w:rFonts w:hint="eastAsia" w:ascii="宋体" w:hAnsi="宋体"/>
          <w:sz w:val="24"/>
        </w:rPr>
      </w:pPr>
      <w:r>
        <w:rPr>
          <w:rFonts w:hint="eastAsia" w:ascii="宋体" w:hAnsi="宋体"/>
          <w:sz w:val="24"/>
        </w:rPr>
        <w:t xml:space="preserve">（3）承检机构组建的项目团队中，从事食品独立抽样人员至少10人。</w:t>
      </w:r>
      <w:r>
        <w:rPr>
          <w:rFonts w:hint="eastAsia" w:ascii="宋体" w:hAnsi="宋体"/>
          <w:sz w:val="24"/>
        </w:rPr>
      </w:r>
      <w:r/>
    </w:p>
    <w:p>
      <w:pPr>
        <w:pStyle w:val="1000"/>
        <w:ind w:firstLine="360"/>
        <w:spacing w:line="360" w:lineRule="auto"/>
        <w:rPr>
          <w:rFonts w:hint="eastAsia" w:ascii="宋体" w:hAnsi="宋体"/>
          <w:sz w:val="24"/>
        </w:rPr>
      </w:pPr>
      <w:r>
        <w:rPr>
          <w:rFonts w:hint="eastAsia" w:ascii="宋体" w:hAnsi="宋体" w:cs="宋体"/>
          <w:sz w:val="24"/>
        </w:rPr>
        <w:t xml:space="preserve">（4）</w:t>
      </w:r>
      <w:r>
        <w:rPr>
          <w:rFonts w:hint="eastAsia" w:ascii="宋体" w:hAnsi="宋体"/>
          <w:sz w:val="24"/>
        </w:rPr>
        <w:t xml:space="preserve">承检机构组建的项目团队中，检验人员应当具有食品、生物、化学等相关专业专科及以上学历并具有1年及以上食品检测工作经历，或者具有5年及以上食品检测工作经历至少20人，其中专业技术人员中具有高级（含副高）以上职称的至少3人，</w:t>
      </w:r>
      <w:r>
        <w:rPr>
          <w:rFonts w:ascii="宋体" w:hAnsi="宋体"/>
          <w:sz w:val="24"/>
        </w:rPr>
        <w:t xml:space="preserve">具有中级及以上技术职称或同等能力的人员数量应当不少于从事食品检验活动的人员总数的30%</w:t>
      </w:r>
      <w:r>
        <w:rPr>
          <w:rFonts w:hint="eastAsia" w:ascii="宋体" w:hAnsi="宋体"/>
          <w:sz w:val="24"/>
        </w:rPr>
        <w:t xml:space="preserve">。</w:t>
      </w:r>
      <w:r>
        <w:rPr>
          <w:rFonts w:hint="eastAsia" w:ascii="宋体" w:hAnsi="宋体"/>
          <w:sz w:val="24"/>
        </w:rPr>
      </w:r>
      <w:r/>
    </w:p>
    <w:p>
      <w:pPr>
        <w:pStyle w:val="1000"/>
        <w:ind w:firstLine="360"/>
        <w:spacing w:line="360" w:lineRule="auto"/>
        <w:rPr>
          <w:rFonts w:hint="eastAsia" w:ascii="宋体" w:hAnsi="宋体"/>
          <w:sz w:val="24"/>
        </w:rPr>
      </w:pPr>
      <w:r>
        <w:rPr>
          <w:rFonts w:hint="eastAsia" w:ascii="宋体" w:hAnsi="宋体"/>
          <w:sz w:val="24"/>
        </w:rPr>
        <w:t xml:space="preserve">（5）承检机构组建的项目团队中，从事抽样质量审核、数据质量审核、数据统计分析的专职人员至少2人。</w:t>
      </w:r>
      <w:r>
        <w:rPr>
          <w:rFonts w:hint="eastAsia" w:ascii="宋体" w:hAnsi="宋体"/>
          <w:sz w:val="24"/>
        </w:rPr>
      </w:r>
      <w:r/>
    </w:p>
    <w:p>
      <w:pPr>
        <w:pStyle w:val="1000"/>
        <w:ind w:firstLine="360"/>
        <w:spacing w:line="360" w:lineRule="auto"/>
        <w:rPr>
          <w:rFonts w:hint="eastAsia" w:ascii="宋体" w:hAnsi="宋体" w:cs="宋体"/>
          <w:b/>
          <w:bCs/>
          <w:sz w:val="24"/>
        </w:rPr>
      </w:pPr>
      <w:r>
        <w:rPr>
          <w:rFonts w:hint="eastAsia" w:ascii="宋体" w:hAnsi="宋体" w:cs="宋体"/>
          <w:sz w:val="24"/>
        </w:rPr>
        <w:t xml:space="preserve">（6）</w:t>
      </w:r>
      <w:r>
        <w:rPr>
          <w:rFonts w:hint="eastAsia" w:ascii="宋体" w:hAnsi="宋体"/>
          <w:sz w:val="24"/>
        </w:rPr>
        <w:t xml:space="preserve">承检机构团队成员实际履约要求。承检机构应确保投标文件中提交的投入人员名单中标后实际履约，确保项目参与人员的稳定性，保证不抽调重要人员离开项目组</w:t>
      </w:r>
      <w:r>
        <w:rPr>
          <w:rFonts w:hint="eastAsia" w:ascii="宋体" w:hAnsi="宋体"/>
          <w:b/>
          <w:bCs/>
          <w:sz w:val="24"/>
        </w:rPr>
        <w:t xml:space="preserve">，以满足采购人日常抽检和案件稽查、事故调查、应急处置等抽检需求。交通工具由承检机构负责。</w:t>
      </w:r>
      <w:r>
        <w:rPr>
          <w:rFonts w:hint="eastAsia" w:ascii="宋体" w:hAnsi="宋体"/>
          <w:sz w:val="24"/>
        </w:rPr>
        <w:t xml:space="preserve">中标后无正当理由、未经采购人明确同意不得更换或减员。在履约过程中采购人有权随时抽查，如有发现未经允许更换项目团队成员或减员现象将予以处罚包括终止合同，采购人不承担责任，投标人需承担因此引起的一切不利后果。</w:t>
      </w:r>
      <w:r>
        <w:rPr>
          <w:rFonts w:hint="eastAsia" w:ascii="宋体" w:hAnsi="宋体" w:cs="宋体"/>
          <w:b/>
          <w:bCs/>
          <w:sz w:val="24"/>
        </w:rPr>
      </w:r>
      <w:r/>
    </w:p>
    <w:p>
      <w:pPr>
        <w:pStyle w:val="1000"/>
        <w:ind w:firstLine="480"/>
        <w:spacing w:line="360" w:lineRule="auto"/>
        <w:rPr>
          <w:rFonts w:hint="eastAsia" w:ascii="宋体" w:hAnsi="宋体" w:cs="宋体"/>
          <w:b/>
          <w:bCs/>
          <w:sz w:val="24"/>
        </w:rPr>
      </w:pPr>
      <w:r>
        <w:rPr>
          <w:rFonts w:hint="eastAsia" w:ascii="宋体" w:hAnsi="宋体" w:cs="宋体"/>
          <w:b/>
          <w:bCs/>
          <w:sz w:val="24"/>
        </w:rPr>
        <w:t xml:space="preserve">5、检验要求：</w:t>
      </w:r>
      <w:r>
        <w:rPr>
          <w:rFonts w:hint="eastAsia" w:ascii="宋体" w:hAnsi="宋体" w:cs="宋体"/>
          <w:b/>
          <w:bCs/>
          <w:sz w:val="24"/>
        </w:rPr>
      </w:r>
      <w:r/>
    </w:p>
    <w:p>
      <w:pPr>
        <w:pStyle w:val="1000"/>
        <w:ind w:firstLine="240"/>
        <w:spacing w:line="360" w:lineRule="auto"/>
        <w:rPr>
          <w:rFonts w:hint="eastAsia" w:ascii="宋体" w:hAnsi="宋体" w:cs="宋体"/>
          <w:sz w:val="24"/>
        </w:rPr>
      </w:pPr>
      <w:r>
        <w:rPr>
          <w:rFonts w:hint="eastAsia" w:ascii="宋体" w:hAnsi="宋体" w:cs="宋体"/>
          <w:sz w:val="24"/>
        </w:rPr>
        <w:t xml:space="preserve">（1）检测结果（报告）提交 </w:t>
      </w:r>
      <w:r>
        <w:rPr>
          <w:rFonts w:hint="eastAsia" w:ascii="宋体" w:hAnsi="宋体" w:cs="宋体"/>
          <w:sz w:val="24"/>
        </w:rPr>
      </w:r>
      <w:r/>
    </w:p>
    <w:p>
      <w:pPr>
        <w:pStyle w:val="1000"/>
        <w:ind w:firstLine="480"/>
        <w:spacing w:line="360" w:lineRule="auto"/>
        <w:rPr>
          <w:rFonts w:hint="eastAsia" w:ascii="宋体" w:hAnsi="宋体" w:cs="宋体"/>
          <w:sz w:val="24"/>
        </w:rPr>
      </w:pPr>
      <w:r>
        <w:rPr>
          <w:rFonts w:hint="eastAsia" w:ascii="宋体" w:hAnsi="宋体" w:cs="宋体"/>
          <w:sz w:val="24"/>
        </w:rPr>
        <w:t xml:space="preserve">按照规定的时限（自样品收到之日起 15日内）完成检验检测任务，并汇总样品抽样和检验结果信息。 </w:t>
      </w:r>
      <w:r>
        <w:rPr>
          <w:rFonts w:hint="eastAsia" w:ascii="宋体" w:hAnsi="宋体" w:cs="宋体"/>
          <w:sz w:val="24"/>
        </w:rPr>
      </w:r>
      <w:r/>
    </w:p>
    <w:p>
      <w:pPr>
        <w:pStyle w:val="1000"/>
        <w:ind w:firstLine="240"/>
        <w:spacing w:line="360" w:lineRule="auto"/>
        <w:rPr>
          <w:rFonts w:hint="eastAsia" w:ascii="宋体" w:hAnsi="宋体" w:cs="宋体"/>
          <w:sz w:val="24"/>
        </w:rPr>
      </w:pPr>
      <w:r>
        <w:rPr>
          <w:rFonts w:hint="eastAsia" w:ascii="宋体" w:hAnsi="宋体" w:cs="宋体"/>
          <w:sz w:val="24"/>
        </w:rPr>
        <w:t xml:space="preserve">（2）检验工作的实施 </w:t>
      </w:r>
      <w:r>
        <w:rPr>
          <w:rFonts w:hint="eastAsia" w:ascii="宋体" w:hAnsi="宋体" w:cs="宋体"/>
          <w:sz w:val="24"/>
        </w:rPr>
      </w:r>
      <w:r/>
    </w:p>
    <w:p>
      <w:pPr>
        <w:pStyle w:val="1000"/>
        <w:ind w:firstLine="480"/>
        <w:spacing w:line="360" w:lineRule="auto"/>
        <w:rPr>
          <w:rFonts w:hint="eastAsia" w:ascii="宋体" w:hAnsi="宋体" w:cs="宋体"/>
          <w:sz w:val="24"/>
        </w:rPr>
      </w:pPr>
      <w:r>
        <w:rPr>
          <w:rFonts w:hint="eastAsia" w:ascii="宋体" w:hAnsi="宋体" w:cs="宋体"/>
          <w:sz w:val="24"/>
        </w:rPr>
        <w:t xml:space="preserve">a）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 </w:t>
      </w:r>
      <w:r>
        <w:rPr>
          <w:rFonts w:hint="eastAsia" w:ascii="宋体" w:hAnsi="宋体" w:cs="宋体"/>
          <w:sz w:val="24"/>
        </w:rPr>
      </w:r>
      <w:r/>
    </w:p>
    <w:p>
      <w:pPr>
        <w:pStyle w:val="1000"/>
        <w:ind w:firstLine="420"/>
        <w:spacing w:line="360" w:lineRule="auto"/>
        <w:rPr>
          <w:rFonts w:hint="eastAsia" w:ascii="宋体" w:hAnsi="宋体"/>
          <w:bCs/>
          <w:sz w:val="24"/>
        </w:rPr>
      </w:pPr>
      <w:r>
        <w:rPr>
          <w:rFonts w:hint="eastAsia" w:ascii="宋体" w:hAnsi="宋体" w:cs="宋体"/>
          <w:sz w:val="24"/>
        </w:rPr>
        <w:t xml:space="preserve">b）检验项目：按《国家食品安全监督抽检实施细则》（以最新的实施细则为准)开展检测。由采购人根据实际需要，在实施抽检前制定抽检实施方案下达至承检机构，</w:t>
      </w:r>
      <w:r>
        <w:rPr>
          <w:rFonts w:hint="eastAsia" w:ascii="宋体" w:hAnsi="宋体"/>
          <w:bCs/>
          <w:sz w:val="24"/>
        </w:rPr>
        <w:t xml:space="preserve">不得擅自增加或者减少检验项目，不得擅自修改实施细则中确定的检验方法，确保检验数据真实、准确、有效，并出具检测报告，对检测报告承担法律责任。</w:t>
      </w:r>
      <w:r>
        <w:rPr>
          <w:rFonts w:hint="eastAsia" w:ascii="宋体" w:hAnsi="宋体"/>
          <w:bCs/>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c）承检机构对其抽取的样品负责，检验结果反映对送检样品的真实评价。</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d）承检机构应当建立样品保管制度，严禁样品被随意调换、拆封。对于复检备份样品的调取或使用，应当经相关负责人签字确认后方可进行。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e）检验原始记录必须如实填写，保证真实、准确、完整、清晰、可溯源，不得随意更改；确有必要更改的，更改处应当经检验人员签字或盖章确认；采用电子化原始记录的，应当保留更改痕迹。</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f）承检机构由于虚假、错误检验数据和结论而给被检验人造成损失的，或者给社会带来不良影响的，承检机构应当负责赔偿，并承担相应的法律责任。</w:t>
      </w:r>
      <w:r>
        <w:rPr>
          <w:rFonts w:hint="eastAsia" w:ascii="宋体" w:hAnsi="宋体" w:cs="宋体"/>
          <w:sz w:val="24"/>
        </w:rPr>
      </w:r>
      <w:r/>
    </w:p>
    <w:p>
      <w:pPr>
        <w:pStyle w:val="1000"/>
        <w:ind w:firstLine="420"/>
        <w:spacing w:line="360" w:lineRule="auto"/>
        <w:rPr>
          <w:rFonts w:hint="eastAsia" w:ascii="宋体" w:hAnsi="宋体" w:cs="宋体"/>
          <w:sz w:val="24"/>
        </w:rPr>
      </w:pPr>
      <w:r/>
      <w:bookmarkEnd w:id="51"/>
      <w:r>
        <w:rPr>
          <w:rFonts w:hint="eastAsia" w:ascii="宋体" w:hAnsi="宋体" w:cs="宋体"/>
          <w:b/>
          <w:bCs/>
          <w:sz w:val="24"/>
        </w:rPr>
        <w:t xml:space="preserve">6、检验任务工作总结的送达、告知</w:t>
      </w:r>
      <w:r>
        <w:rPr>
          <w:rFonts w:hint="eastAsia" w:ascii="宋体" w:hAnsi="宋体" w:cs="宋体"/>
          <w:sz w:val="24"/>
        </w:rPr>
        <w:t xml:space="preserve">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（1）寄（送）采购人：工作总结、《抽检情况一览表》。</w:t>
      </w:r>
      <w:r>
        <w:rPr>
          <w:rFonts w:hint="eastAsia" w:ascii="宋体" w:hAnsi="宋体" w:cs="宋体"/>
          <w:sz w:val="24"/>
        </w:rPr>
      </w:r>
      <w:r/>
    </w:p>
    <w:p>
      <w:pPr>
        <w:pStyle w:val="1000"/>
        <w:ind w:firstLine="420"/>
        <w:spacing w:line="360" w:lineRule="auto"/>
        <w:rPr>
          <w:rFonts w:ascii="宋体" w:hAnsi="宋体" w:cs="宋体"/>
          <w:sz w:val="24"/>
        </w:rPr>
      </w:pPr>
      <w:r>
        <w:rPr>
          <w:rFonts w:hint="eastAsia" w:ascii="宋体" w:hAnsi="宋体" w:cs="宋体"/>
          <w:sz w:val="24"/>
        </w:rPr>
        <w:t xml:space="preserve">（2）提供电子数据：承检机构检出不合格的，应在出具检验报告后立即将抽检样品抽样单扫描件、检验报告 PDF 版和《不合格情况一览表》发至采购人指定邮箱。</w:t>
      </w:r>
      <w:bookmarkStart w:id="52" w:name="_Hlk101537654"/>
      <w:r>
        <w:rPr>
          <w:rFonts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（3）本次抽检的所有样品（含合格和不合格）的抽样单扫描件、检验报告 PDF 版和所有项目检测数据应在检验工作完成后 7 天内发至采购人指定邮箱，</w:t>
      </w:r>
      <w:bookmarkStart w:id="53" w:name="_Hlk101539020"/>
      <w:r>
        <w:rPr>
          <w:rFonts w:hint="eastAsia" w:ascii="宋体" w:hAnsi="宋体" w:cs="宋体"/>
          <w:sz w:val="24"/>
        </w:rPr>
        <w:t xml:space="preserve">并于每月10日前将上月检测合格产品信息及不合格产品信息汇总表交至采购人。</w:t>
      </w:r>
      <w:bookmarkEnd w:id="53"/>
      <w:r>
        <w:rPr>
          <w:rFonts w:hint="eastAsia" w:ascii="宋体" w:hAnsi="宋体" w:cs="宋体"/>
          <w:sz w:val="24"/>
        </w:rPr>
      </w:r>
      <w:r/>
    </w:p>
    <w:p>
      <w:pPr>
        <w:pStyle w:val="1000"/>
        <w:ind w:firstLine="420"/>
        <w:spacing w:line="360" w:lineRule="auto"/>
        <w:rPr>
          <w:rFonts w:ascii="宋体" w:hAnsi="宋体" w:cs="宋体"/>
          <w:sz w:val="24"/>
        </w:rPr>
      </w:pPr>
      <w:r/>
      <w:bookmarkEnd w:id="52"/>
      <w:r/>
      <w:bookmarkStart w:id="54" w:name="_Hlk101538861"/>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w:t>
      </w:r>
      <w:bookmarkEnd w:id="54"/>
      <w:r>
        <w:rPr>
          <w:rFonts w:hint="eastAsia" w:ascii="宋体" w:hAnsi="宋体" w:cs="宋体"/>
          <w:sz w:val="24"/>
        </w:rPr>
        <w:t xml:space="preserve">检验结果评估：对检验结果判定为不合格的，承检机构要对不合格项目进行原因及危害性分析评估，提出检测意见和建议。</w:t>
      </w:r>
      <w:r>
        <w:rPr>
          <w:rFonts w:ascii="宋体" w:hAnsi="宋体" w:cs="宋体"/>
          <w:sz w:val="24"/>
        </w:rPr>
      </w:r>
      <w:r/>
    </w:p>
    <w:p>
      <w:pPr>
        <w:pStyle w:val="1000"/>
        <w:ind w:firstLine="420"/>
        <w:spacing w:line="360" w:lineRule="auto"/>
        <w:rPr>
          <w:rFonts w:hint="eastAsia" w:ascii="宋体" w:hAnsi="宋体" w:cs="宋体"/>
          <w:b/>
          <w:bCs/>
          <w:sz w:val="24"/>
        </w:rPr>
      </w:pPr>
      <w:r/>
      <w:bookmarkStart w:id="55" w:name="_Hlk101536695"/>
      <w:r>
        <w:rPr>
          <w:rFonts w:hint="eastAsia" w:ascii="宋体" w:hAnsi="宋体" w:cs="宋体"/>
          <w:b/>
          <w:bCs/>
          <w:sz w:val="24"/>
        </w:rPr>
        <w:t xml:space="preserve">7、知识产权要求 </w:t>
      </w:r>
      <w:r>
        <w:rPr>
          <w:rFonts w:hint="eastAsia" w:ascii="宋体" w:hAnsi="宋体" w:cs="宋体"/>
          <w:b/>
          <w:bCs/>
          <w:sz w:val="24"/>
        </w:rPr>
      </w:r>
      <w:r/>
    </w:p>
    <w:p>
      <w:pPr>
        <w:pStyle w:val="1000"/>
        <w:ind w:firstLine="420"/>
        <w:spacing w:line="440" w:lineRule="exact"/>
        <w:rPr>
          <w:rFonts w:hint="eastAsia" w:ascii="宋体" w:hAnsi="宋体" w:cs="宋体"/>
          <w:sz w:val="24"/>
        </w:rPr>
      </w:pPr>
      <w:r/>
      <w:bookmarkEnd w:id="55"/>
      <w:r>
        <w:rPr>
          <w:rFonts w:hint="eastAsia" w:ascii="宋体" w:hAnsi="宋体" w:cs="宋体"/>
          <w:b/>
          <w:bCs/>
          <w:sz w:val="24"/>
          <w:lang w:bidi="ar"/>
        </w:rPr>
        <w:t xml:space="preserve">★</w:t>
      </w:r>
      <w:r>
        <w:rPr>
          <w:rFonts w:hint="eastAsia" w:ascii="宋体" w:hAnsi="宋体" w:cs="宋体"/>
          <w:sz w:val="24"/>
        </w:rPr>
        <w:t xml:space="preserve">（1）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 </w:t>
      </w:r>
      <w:r>
        <w:rPr>
          <w:rFonts w:hint="eastAsia" w:ascii="宋体" w:hAnsi="宋体" w:cs="宋体"/>
          <w:sz w:val="24"/>
        </w:rPr>
      </w:r>
      <w:r/>
    </w:p>
    <w:p>
      <w:pPr>
        <w:pStyle w:val="1000"/>
        <w:ind w:firstLine="420"/>
        <w:spacing w:line="440" w:lineRule="exact"/>
        <w:rPr>
          <w:rFonts w:hint="eastAsia" w:ascii="宋体" w:hAnsi="宋体" w:cs="宋体"/>
          <w:sz w:val="24"/>
        </w:rPr>
      </w:pPr>
      <w:r>
        <w:rPr>
          <w:rFonts w:hint="eastAsia" w:ascii="宋体" w:hAnsi="宋体" w:cs="宋体"/>
          <w:b/>
          <w:bCs/>
          <w:sz w:val="24"/>
          <w:lang w:bidi="ar"/>
        </w:rPr>
        <w:t xml:space="preserve">★</w:t>
      </w:r>
      <w:r>
        <w:rPr>
          <w:rFonts w:hint="eastAsia" w:ascii="宋体" w:hAnsi="宋体" w:cs="宋体"/>
          <w:sz w:val="24"/>
        </w:rPr>
        <w:t xml:space="preserve">（2）针对上述知识产权要求内容，供应商提供加盖公章书面承诺函，格式自拟，内容应完全响应招标文件要求。</w:t>
      </w:r>
      <w:r>
        <w:rPr>
          <w:rFonts w:hint="eastAsia" w:ascii="宋体" w:hAnsi="宋体" w:cs="宋体"/>
          <w:sz w:val="24"/>
        </w:rPr>
      </w:r>
      <w:r/>
    </w:p>
    <w:p>
      <w:pPr>
        <w:pStyle w:val="1000"/>
        <w:ind w:firstLine="420"/>
        <w:spacing w:line="360" w:lineRule="auto"/>
        <w:rPr>
          <w:rFonts w:hint="eastAsia" w:ascii="宋体" w:hAnsi="宋体" w:cs="宋体"/>
          <w:b/>
          <w:bCs/>
          <w:sz w:val="24"/>
        </w:rPr>
      </w:pPr>
      <w:r>
        <w:rPr>
          <w:rFonts w:hint="eastAsia" w:ascii="宋体" w:hAnsi="宋体" w:cs="宋体"/>
          <w:b/>
          <w:bCs/>
          <w:sz w:val="24"/>
        </w:rPr>
        <w:t xml:space="preserve">8、承检机构的违约责任</w:t>
      </w:r>
      <w:r>
        <w:rPr>
          <w:rFonts w:hint="eastAsia" w:ascii="宋体" w:hAnsi="宋体" w:cs="宋体"/>
          <w:b/>
          <w:bCs/>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1）承检机构未按合同规定的质量要求提供服务，不能完成合同时，每延误一日，向采购人支付违约金500元，承检机构应当按照采购人要求在三个工作日内进行整改和完善，逾期不予整改或经整改仍不能符合相关要求，视为合同目的无法实现，采购人有权终止合同，由此造成承检机构的直接损失和间接损失采购人不给予补偿和赔偿，造成采购人损失时，采购人有权要求承检机构赔偿。</w:t>
      </w:r>
      <w:r>
        <w:rPr>
          <w:rFonts w:hint="eastAsia" w:ascii="宋体" w:hAnsi="宋体" w:cs="宋体"/>
          <w:sz w:val="24"/>
        </w:rPr>
      </w:r>
      <w:r/>
    </w:p>
    <w:p>
      <w:pPr>
        <w:pStyle w:val="1000"/>
        <w:ind w:firstLine="420"/>
        <w:spacing w:line="360" w:lineRule="auto"/>
        <w:rPr>
          <w:rFonts w:hint="eastAsia" w:ascii="宋体" w:hAnsi="宋体" w:cs="宋体"/>
          <w:strike/>
          <w:sz w:val="24"/>
        </w:rPr>
      </w:pPr>
      <w:r>
        <w:rPr>
          <w:rFonts w:hint="eastAsia" w:ascii="宋体" w:hAnsi="宋体" w:cs="宋体"/>
          <w:sz w:val="24"/>
        </w:rPr>
        <w:t xml:space="preserve">（2）</w:t>
      </w:r>
      <w:bookmarkStart w:id="56" w:name="_Hlk120872388"/>
      <w:r>
        <w:rPr>
          <w:rFonts w:hint="eastAsia" w:ascii="宋体" w:hAnsi="宋体" w:cs="宋体"/>
          <w:sz w:val="24"/>
        </w:rPr>
        <w:t xml:space="preserve">承检机构</w:t>
      </w:r>
      <w:bookmarkEnd w:id="56"/>
      <w:r>
        <w:rPr>
          <w:rFonts w:hint="eastAsia" w:ascii="宋体" w:hAnsi="宋体" w:cs="宋体"/>
          <w:sz w:val="24"/>
        </w:rPr>
        <w:t xml:space="preserve">必须自己完成合同内容，不得自行分包；否则，采购人有权按承检机构不能完成合同处理。</w:t>
      </w:r>
      <w:r>
        <w:rPr>
          <w:rFonts w:hint="eastAsia" w:ascii="宋体" w:hAnsi="宋体" w:cs="宋体"/>
          <w:strike/>
          <w:sz w:val="24"/>
        </w:rPr>
      </w:r>
      <w:r/>
    </w:p>
    <w:p>
      <w:pPr>
        <w:pStyle w:val="1000"/>
        <w:ind w:firstLine="420"/>
        <w:spacing w:line="360" w:lineRule="auto"/>
        <w:rPr>
          <w:rFonts w:ascii="宋体" w:hAnsi="宋体" w:cs="宋体"/>
          <w:sz w:val="24"/>
        </w:rPr>
      </w:pPr>
      <w:r>
        <w:rPr>
          <w:rFonts w:hint="eastAsia" w:ascii="宋体" w:hAnsi="宋体" w:cs="宋体"/>
          <w:sz w:val="24"/>
        </w:rPr>
        <w:t xml:space="preserve">（3）承检机构负有对自己员工的安全责任，采购</w:t>
      </w:r>
      <w:r>
        <w:rPr>
          <w:rFonts w:hint="eastAsia" w:ascii="宋体" w:hAnsi="宋体" w:cs="宋体"/>
          <w:sz w:val="24"/>
          <w:lang w:val="en-US" w:eastAsia="zh-CN"/>
        </w:rPr>
        <w:t xml:space="preserve">人</w:t>
      </w:r>
      <w:r>
        <w:rPr>
          <w:rFonts w:hint="eastAsia" w:ascii="宋体" w:hAnsi="宋体" w:cs="宋体"/>
          <w:sz w:val="24"/>
        </w:rPr>
        <w:t xml:space="preserve">不承担任何相关责任。</w:t>
      </w:r>
      <w:r>
        <w:rPr>
          <w:rFonts w:ascii="宋体" w:hAnsi="宋体" w:cs="宋体"/>
          <w:sz w:val="24"/>
        </w:rPr>
      </w:r>
      <w:r/>
    </w:p>
    <w:p>
      <w:pPr>
        <w:pStyle w:val="1000"/>
        <w:ind w:firstLine="420"/>
        <w:spacing w:line="360" w:lineRule="auto"/>
        <w:rPr>
          <w:rFonts w:hint="eastAsia" w:ascii="宋体" w:hAnsi="宋体" w:cs="宋体"/>
          <w:b/>
          <w:bCs/>
          <w:sz w:val="24"/>
        </w:rPr>
      </w:pPr>
      <w:r>
        <w:rPr>
          <w:rFonts w:hint="eastAsia" w:ascii="宋体" w:hAnsi="宋体" w:cs="宋体"/>
          <w:b/>
          <w:bCs/>
          <w:sz w:val="24"/>
        </w:rPr>
        <w:t xml:space="preserve">9、退出机制</w:t>
      </w:r>
      <w:r>
        <w:rPr>
          <w:rFonts w:hint="eastAsia" w:ascii="宋体" w:hAnsi="宋体" w:cs="宋体"/>
          <w:b/>
          <w:bCs/>
          <w:sz w:val="24"/>
        </w:rPr>
      </w:r>
      <w:r/>
    </w:p>
    <w:p>
      <w:pPr>
        <w:pStyle w:val="1000"/>
        <w:ind w:firstLine="480"/>
        <w:spacing w:line="360" w:lineRule="auto"/>
        <w:rPr>
          <w:rFonts w:hint="eastAsia" w:ascii="宋体" w:hAnsi="宋体"/>
          <w:sz w:val="24"/>
        </w:rPr>
      </w:pPr>
      <w:r>
        <w:rPr>
          <w:rFonts w:hint="eastAsia" w:ascii="宋体" w:hAnsi="宋体"/>
          <w:sz w:val="24"/>
        </w:rPr>
        <w:t xml:space="preserve">若</w:t>
      </w:r>
      <w:r>
        <w:rPr>
          <w:rFonts w:hint="eastAsia" w:ascii="宋体" w:hAnsi="宋体" w:cs="宋体"/>
          <w:sz w:val="24"/>
        </w:rPr>
        <w:t xml:space="preserve">承检机构</w:t>
      </w:r>
      <w:r>
        <w:rPr>
          <w:rFonts w:hint="eastAsia" w:ascii="宋体" w:hAnsi="宋体"/>
          <w:sz w:val="24"/>
        </w:rPr>
        <w:t xml:space="preserve">在服务管理期间，被发现下列情形，采购人有权终止服务合同：</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（1）将已中标服务转包他人。</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（2）出现重大责任问题。（包括各级主管部门、行业相关部门通报批评、行政处罚等情况）</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（3）因</w:t>
      </w:r>
      <w:r>
        <w:rPr>
          <w:rFonts w:hint="eastAsia" w:ascii="宋体" w:hAnsi="宋体" w:cs="宋体"/>
          <w:sz w:val="24"/>
        </w:rPr>
        <w:t xml:space="preserve">承检机构</w:t>
      </w:r>
      <w:r>
        <w:rPr>
          <w:rFonts w:hint="eastAsia" w:ascii="宋体" w:hAnsi="宋体"/>
          <w:sz w:val="24"/>
        </w:rPr>
        <w:t xml:space="preserve">原因造成的检测程序违法、检测结果错误，由此造成采购人在行政复议中被复议机关以确认违法等方式纠错或行政诉讼败诉。</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（4）因违反抽样、检验、信息披露等相关规定的，采购人有权取消其承检资格并追究其经济赔偿责任和法律责任。</w:t>
      </w:r>
      <w:r>
        <w:rPr>
          <w:rFonts w:hint="eastAsia" w:ascii="宋体" w:hAnsi="宋体"/>
          <w:sz w:val="24"/>
        </w:rPr>
      </w:r>
      <w:r/>
    </w:p>
    <w:p>
      <w:pPr>
        <w:pStyle w:val="1000"/>
        <w:ind w:left="105" w:firstLine="470"/>
        <w:spacing w:before="19" w:line="360" w:lineRule="auto"/>
        <w:widowControl/>
        <w:rPr>
          <w:rFonts w:ascii="宋体" w:hAnsi="宋体"/>
          <w:sz w:val="24"/>
        </w:rPr>
      </w:pPr>
      <w:r>
        <w:rPr>
          <w:rFonts w:hint="eastAsia" w:ascii="宋体" w:hAnsi="宋体"/>
          <w:sz w:val="24"/>
        </w:rPr>
        <w:t xml:space="preserve">（5）承检机构在抽检过程中未严格遵守工作纪律，与被抽检主体发生矛盾，由此对采购人造成重大负面影响。</w:t>
      </w:r>
      <w:r>
        <w:rPr>
          <w:rFonts w:ascii="宋体" w:hAnsi="宋体"/>
          <w:sz w:val="24"/>
        </w:rPr>
      </w:r>
      <w:r/>
    </w:p>
    <w:p>
      <w:pPr>
        <w:pStyle w:val="1000"/>
        <w:ind w:firstLine="420"/>
        <w:spacing w:line="360" w:lineRule="auto"/>
        <w:rPr>
          <w:rFonts w:hint="eastAsia" w:ascii="宋体" w:hAnsi="宋体" w:cs="宋体"/>
          <w:b/>
          <w:bCs/>
          <w:sz w:val="24"/>
        </w:rPr>
      </w:pPr>
      <w:r>
        <w:rPr>
          <w:rFonts w:hint="eastAsia" w:ascii="宋体" w:hAnsi="宋体" w:cs="宋体"/>
          <w:b/>
          <w:bCs/>
          <w:sz w:val="24"/>
        </w:rPr>
        <w:t xml:space="preserve">10、其他要求 </w:t>
      </w:r>
      <w:r>
        <w:rPr>
          <w:rFonts w:hint="eastAsia" w:ascii="宋体" w:hAnsi="宋体" w:cs="宋体"/>
          <w:b/>
          <w:bCs/>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（1）承检机构应严格执行采样操作规范，规范实验室质量控制，备存原始记录待查。 </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（2）承检机构应具有安全有效的实验室信息化管理系统和信息分析汇总人员，能够完成食品安全抽检数据上报和结果分析工作。</w:t>
      </w:r>
      <w:r>
        <w:rPr>
          <w:rFonts w:hint="eastAsia" w:ascii="宋体" w:hAnsi="宋体" w:cs="宋体"/>
          <w:sz w:val="24"/>
        </w:rPr>
      </w:r>
      <w:r/>
    </w:p>
    <w:p>
      <w:pPr>
        <w:pStyle w:val="1000"/>
        <w:numPr>
          <w:ilvl w:val="0"/>
          <w:numId w:val="11"/>
        </w:numPr>
        <w:ind w:firstLine="420"/>
        <w:spacing w:line="360" w:lineRule="auto"/>
        <w:rPr>
          <w:rFonts w:hint="eastAsia" w:ascii="宋体" w:hAnsi="宋体" w:cs="宋体"/>
          <w:sz w:val="24"/>
        </w:rPr>
      </w:pPr>
      <w:r>
        <w:rPr>
          <w:rFonts w:hint="eastAsia" w:ascii="宋体" w:hAnsi="宋体" w:cs="宋体"/>
          <w:sz w:val="24"/>
        </w:rPr>
        <w:t xml:space="preserve">承检机构对抽检信息、数据等负有保密义务，未经采购人授权，不得向除采购人外的任何单位与个人透露情况。因违反抽样、检验、信息披露等相关规定的，采购人有权取消其承检资格并追究其经济赔偿责任和法律责任。</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（4）承检机构在抽检活动中应无重大差错，能够保证检验结果质量，参加与抽检任务相关的能力验证并取得满意结果。 </w:t>
      </w:r>
      <w:r>
        <w:rPr>
          <w:rFonts w:hint="eastAsia" w:ascii="宋体" w:hAnsi="宋体" w:cs="宋体"/>
          <w:sz w:val="24"/>
        </w:rPr>
      </w:r>
      <w:r/>
    </w:p>
    <w:p>
      <w:pPr>
        <w:pStyle w:val="1000"/>
        <w:ind w:firstLine="420"/>
        <w:spacing w:line="440" w:lineRule="exact"/>
        <w:rPr>
          <w:rFonts w:hint="eastAsia" w:ascii="宋体" w:hAnsi="宋体" w:cs="宋体"/>
          <w:sz w:val="24"/>
        </w:rPr>
      </w:pPr>
      <w:r>
        <w:rPr>
          <w:rFonts w:hint="eastAsia" w:ascii="宋体" w:hAnsi="宋体" w:cs="宋体"/>
          <w:b/>
          <w:bCs/>
          <w:sz w:val="24"/>
          <w:lang w:bidi="ar"/>
        </w:rPr>
        <w:t xml:space="preserve">★</w:t>
      </w:r>
      <w:r>
        <w:rPr>
          <w:rFonts w:hint="eastAsia" w:ascii="宋体" w:hAnsi="宋体" w:cs="宋体"/>
          <w:sz w:val="24"/>
        </w:rPr>
        <w:t xml:space="preserve">（5）供应商不得转包或分包要求。签订合同后，不得将本项目以任何形式转包或分包，否则采购人有权终止合同并不承担任何责任，供应商需承担因此引起的一切不利后果。转包或分包造成采购人损失的，供应商应承担相应赔偿责任。采购人不接受供应商授权其下属分公司签约履约；如参与投标的中标供应商系总公司全权授权的分公司，也应由该分公司签约履约，不接受由所属总公司或同属于一个总公司的其他分公司签约履约。</w:t>
      </w:r>
      <w:r>
        <w:rPr>
          <w:rFonts w:hint="eastAsia" w:ascii="宋体" w:hAnsi="宋体" w:cs="宋体"/>
          <w:sz w:val="24"/>
        </w:rPr>
      </w:r>
      <w:r/>
    </w:p>
    <w:p>
      <w:pPr>
        <w:pStyle w:val="1000"/>
        <w:ind w:firstLine="420"/>
        <w:spacing w:line="360" w:lineRule="auto"/>
        <w:rPr>
          <w:rFonts w:hint="eastAsia" w:ascii="宋体" w:hAnsi="宋体" w:cs="宋体"/>
          <w:sz w:val="24"/>
        </w:rPr>
      </w:pPr>
      <w:r>
        <w:rPr>
          <w:rFonts w:hint="eastAsia" w:ascii="宋体" w:hAnsi="宋体" w:cs="宋体"/>
          <w:sz w:val="24"/>
        </w:rPr>
        <w:t xml:space="preserve">（6）确因采购人工作需要，承检机构应无条件配合采购人完成一些少量临时性突击检测工作，不再另行增加费用。如：安排服务人员临时加班。</w:t>
      </w:r>
      <w:r>
        <w:rPr>
          <w:rFonts w:hint="eastAsia" w:ascii="宋体" w:hAnsi="宋体" w:cs="宋体"/>
          <w:sz w:val="24"/>
        </w:rPr>
      </w:r>
      <w:r/>
    </w:p>
    <w:p>
      <w:pPr>
        <w:pStyle w:val="1000"/>
        <w:ind w:firstLine="420"/>
        <w:spacing w:line="360" w:lineRule="auto"/>
        <w:rPr>
          <w:rFonts w:ascii="宋体" w:hAnsi="宋体" w:cs="宋体"/>
          <w:sz w:val="24"/>
        </w:rPr>
      </w:pPr>
      <w:r>
        <w:rPr>
          <w:rFonts w:hint="eastAsia" w:ascii="宋体" w:hAnsi="宋体" w:cs="宋体"/>
          <w:sz w:val="24"/>
        </w:rPr>
        <w:t xml:space="preserve">（7）承检机构必须具备该任务监督抽检所有检验项目的有效期内的CMA资质，如承检机构不具有相应资质或资质已过期，应及时主动提出。</w:t>
      </w:r>
      <w:r>
        <w:rPr>
          <w:rFonts w:ascii="宋体" w:hAnsi="宋体" w:cs="宋体"/>
          <w:sz w:val="24"/>
        </w:rPr>
      </w:r>
      <w:r/>
    </w:p>
    <w:p>
      <w:pPr>
        <w:pStyle w:val="1000"/>
        <w:ind w:firstLine="480"/>
        <w:spacing w:before="19" w:line="360" w:lineRule="auto"/>
        <w:widowControl/>
        <w:tabs>
          <w:tab w:val="left" w:pos="1980" w:leader="none"/>
        </w:tabs>
        <w:rPr>
          <w:rFonts w:ascii="宋体" w:hAnsi="宋体"/>
          <w:sz w:val="24"/>
        </w:rPr>
      </w:pPr>
      <w:r>
        <w:rPr>
          <w:rFonts w:hint="eastAsia" w:ascii="宋体" w:hAnsi="宋体" w:cs="宋体"/>
          <w:sz w:val="24"/>
        </w:rPr>
        <w:t xml:space="preserve">（8）</w:t>
      </w:r>
      <w:r>
        <w:rPr>
          <w:rFonts w:hint="eastAsia" w:ascii="宋体" w:hAnsi="宋体"/>
          <w:sz w:val="24"/>
        </w:rPr>
        <w:t xml:space="preserve">承检机构必须自觉接受采购人的考核、检查、比对，采购人有权根据考核中发现的问题对中标单位的任务安排、批次进行调整。</w:t>
      </w:r>
      <w:r>
        <w:rPr>
          <w:rFonts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（9）在承检机构履行合同期间，如有实际工作需要，甲方有按照中标价格改变检测产品及项目的权利。</w:t>
      </w:r>
      <w:r>
        <w:rPr>
          <w:rFonts w:hint="eastAsia" w:ascii="宋体" w:hAnsi="宋体"/>
          <w:sz w:val="24"/>
        </w:rPr>
      </w:r>
      <w:r/>
    </w:p>
    <w:p>
      <w:pPr>
        <w:pStyle w:val="1000"/>
        <w:ind w:firstLine="480"/>
        <w:spacing w:line="440" w:lineRule="exact"/>
        <w:rPr>
          <w:rFonts w:hint="eastAsia" w:ascii="宋体" w:hAnsi="宋体" w:cs="宋体"/>
          <w:sz w:val="24"/>
        </w:rPr>
      </w:pPr>
      <w:r>
        <w:rPr>
          <w:rFonts w:hint="eastAsia" w:ascii="宋体" w:hAnsi="宋体" w:cs="宋体"/>
          <w:b/>
          <w:bCs/>
          <w:sz w:val="24"/>
          <w:lang w:bidi="ar"/>
        </w:rPr>
        <w:t xml:space="preserve">★</w:t>
      </w:r>
      <w:r>
        <w:rPr>
          <w:rFonts w:hint="eastAsia" w:ascii="宋体" w:hAnsi="宋体" w:cs="宋体"/>
          <w:sz w:val="24"/>
        </w:rPr>
        <w:t xml:space="preserve">（10）</w:t>
      </w:r>
      <w:r>
        <w:rPr>
          <w:rFonts w:hint="eastAsia" w:ascii="宋体" w:hAnsi="宋体"/>
          <w:sz w:val="24"/>
        </w:rPr>
        <w:t xml:space="preserve">承检机构</w:t>
      </w:r>
      <w:r>
        <w:rPr>
          <w:rFonts w:hint="eastAsia" w:ascii="宋体" w:hAnsi="宋体" w:cs="宋体"/>
          <w:sz w:val="24"/>
        </w:rPr>
        <w:t xml:space="preserve">应书面承诺能够提供临时抽检紧急服务，并承诺在2小时内到达抽样现场，应制定相应的应急服务响应方案。</w:t>
      </w:r>
      <w:r>
        <w:rPr>
          <w:rFonts w:hint="eastAsia" w:ascii="宋体" w:hAnsi="宋体" w:cs="宋体"/>
          <w:sz w:val="24"/>
        </w:rPr>
      </w:r>
      <w:r/>
    </w:p>
    <w:p>
      <w:pPr>
        <w:pStyle w:val="1000"/>
        <w:ind w:firstLine="480"/>
        <w:spacing w:line="360" w:lineRule="auto"/>
        <w:rPr>
          <w:rFonts w:hint="eastAsia" w:ascii="宋体" w:hAnsi="宋体"/>
          <w:sz w:val="24"/>
        </w:rPr>
      </w:pPr>
      <w:r>
        <w:rPr>
          <w:rFonts w:hint="eastAsia" w:ascii="宋体" w:hAnsi="宋体"/>
          <w:sz w:val="24"/>
        </w:rPr>
        <w:t xml:space="preserve">（11）承检机构工作过程中不得利用采购人的名义推销产品、服务。</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（12）为贯彻落实《反食品浪费法》和市场监管总局《食品安全抽样检验管理办法》等要求，实践厉行节俭、反对浪费。</w:t>
      </w:r>
      <w:r>
        <w:rPr>
          <w:rFonts w:hint="eastAsia" w:ascii="宋体" w:hAnsi="宋体"/>
          <w:sz w:val="24"/>
          <w:lang w:val="en-US" w:eastAsia="zh-CN"/>
        </w:rPr>
        <w:t xml:space="preserve">承检机构</w:t>
      </w:r>
      <w:r>
        <w:rPr>
          <w:rFonts w:hint="eastAsia" w:ascii="宋体" w:hAnsi="宋体"/>
          <w:sz w:val="24"/>
        </w:rPr>
        <w:t xml:space="preserve">应充分利用合格备份样品再利用价值，更好地服务社会公益事业，建设资源节约型社会。根据样品的检验结果、保质期、食用价值等因素，对于检验合格的样品，可以采取捐赠、科学研究等方式进行处置；而对于检验不合格的样品，可以科学研究和销毁等方式进行处理。</w:t>
      </w:r>
      <w:r>
        <w:rPr>
          <w:rFonts w:hint="eastAsia" w:ascii="宋体" w:hAnsi="宋体"/>
          <w:sz w:val="24"/>
        </w:rPr>
      </w:r>
      <w:r/>
    </w:p>
    <w:p>
      <w:pPr>
        <w:pStyle w:val="1000"/>
        <w:ind w:firstLine="480"/>
        <w:spacing w:line="360" w:lineRule="auto"/>
        <w:rPr>
          <w:rFonts w:hint="eastAsia" w:ascii="宋体" w:hAnsi="宋体"/>
          <w:b/>
          <w:bCs/>
          <w:sz w:val="24"/>
        </w:rPr>
      </w:pPr>
      <w:r>
        <w:rPr>
          <w:rFonts w:hint="eastAsia" w:ascii="宋体" w:hAnsi="宋体"/>
          <w:b/>
          <w:bCs/>
          <w:sz w:val="24"/>
        </w:rPr>
        <w:t xml:space="preserve">（13）承检机构应具有食品检验方法研发能力，了解行业发展动态，熟悉食品生产工艺，具备食品相关的科研能力。</w:t>
      </w:r>
      <w:r>
        <w:rPr>
          <w:rFonts w:hint="eastAsia" w:ascii="宋体" w:hAnsi="宋体"/>
          <w:b/>
          <w:bCs/>
          <w:sz w:val="24"/>
        </w:rPr>
      </w:r>
      <w:r/>
    </w:p>
    <w:p>
      <w:pPr>
        <w:pStyle w:val="1000"/>
        <w:ind w:firstLine="480"/>
        <w:spacing w:line="440" w:lineRule="exact"/>
        <w:rPr>
          <w:rFonts w:hint="eastAsia" w:ascii="宋体" w:hAnsi="宋体" w:cs="宋体"/>
          <w:sz w:val="24"/>
        </w:rPr>
      </w:pPr>
      <w:r>
        <w:rPr>
          <w:rFonts w:hint="eastAsia" w:ascii="宋体" w:hAnsi="宋体" w:cs="宋体"/>
          <w:b/>
          <w:sz w:val="24"/>
        </w:rPr>
        <w:t xml:space="preserve">11. 付款方式：</w:t>
      </w:r>
      <w:r>
        <w:rPr>
          <w:rFonts w:hint="eastAsia" w:ascii="宋体" w:hAnsi="宋体" w:cs="宋体"/>
          <w:sz w:val="24"/>
        </w:rPr>
      </w:r>
      <w:r/>
    </w:p>
    <w:p>
      <w:pPr>
        <w:pStyle w:val="1000"/>
        <w:ind w:firstLine="420"/>
        <w:jc w:val="left"/>
        <w:spacing w:line="440" w:lineRule="exact"/>
        <w:rPr>
          <w:rFonts w:hint="eastAsia" w:ascii="宋体" w:hAnsi="宋体" w:cs="宋体"/>
          <w:b/>
          <w:sz w:val="24"/>
        </w:rPr>
      </w:pPr>
      <w:r>
        <w:rPr>
          <w:rFonts w:hint="eastAsia" w:ascii="宋体" w:hAnsi="宋体" w:cs="宋体"/>
          <w:b/>
          <w:sz w:val="24"/>
        </w:rPr>
        <w:t xml:space="preserve">本项目按实结算，第一、二、三季度每月结算一次，第四季度根据财政部门要求协商调节支付时间，每月进行常规考核，项目服务期间至少一次综合考核，</w:t>
      </w:r>
      <w:r>
        <w:rPr>
          <w:rFonts w:hint="eastAsia" w:ascii="宋体" w:hAnsi="宋体" w:cs="宋体"/>
          <w:b/>
          <w:sz w:val="24"/>
          <w:lang w:val="zh-CN"/>
        </w:rPr>
        <w:t xml:space="preserve">由采购</w:t>
      </w:r>
      <w:r>
        <w:rPr>
          <w:rFonts w:hint="eastAsia" w:ascii="宋体" w:hAnsi="宋体" w:cs="宋体"/>
          <w:b/>
          <w:sz w:val="24"/>
        </w:rPr>
        <w:t xml:space="preserve">人</w:t>
      </w:r>
      <w:r>
        <w:rPr>
          <w:rFonts w:hint="eastAsia" w:ascii="宋体" w:hAnsi="宋体" w:cs="宋体"/>
          <w:b/>
          <w:sz w:val="24"/>
          <w:lang w:val="zh-CN"/>
        </w:rPr>
        <w:t xml:space="preserve">视考核情况支付服务费用</w:t>
      </w:r>
      <w:r>
        <w:rPr>
          <w:rFonts w:hint="eastAsia" w:ascii="宋体" w:hAnsi="宋体" w:cs="宋体"/>
          <w:b/>
          <w:sz w:val="24"/>
        </w:rPr>
        <w:t xml:space="preserve">。</w:t>
      </w:r>
      <w:r>
        <w:rPr>
          <w:rFonts w:hint="eastAsia" w:ascii="宋体" w:hAnsi="宋体" w:cs="宋体"/>
          <w:b/>
          <w:sz w:val="24"/>
        </w:rPr>
      </w:r>
      <w:r/>
    </w:p>
    <w:p>
      <w:pPr>
        <w:pStyle w:val="1000"/>
        <w:ind w:firstLine="420"/>
        <w:jc w:val="left"/>
        <w:spacing w:line="440" w:lineRule="exact"/>
        <w:rPr>
          <w:rFonts w:hint="eastAsia" w:ascii="宋体" w:hAnsi="宋体" w:cs="宋体"/>
          <w:b/>
          <w:sz w:val="24"/>
        </w:rPr>
      </w:pPr>
      <w:r>
        <w:rPr>
          <w:rFonts w:hint="eastAsia" w:ascii="宋体" w:hAnsi="宋体" w:cs="宋体"/>
          <w:b/>
          <w:sz w:val="24"/>
        </w:rPr>
        <w:t xml:space="preserve">12. 报价要求：</w:t>
      </w:r>
      <w:r>
        <w:rPr>
          <w:rFonts w:hint="eastAsia" w:ascii="宋体" w:hAnsi="宋体" w:cs="宋体"/>
          <w:b/>
          <w:sz w:val="24"/>
        </w:rPr>
      </w:r>
      <w:r/>
    </w:p>
    <w:p>
      <w:pPr>
        <w:pStyle w:val="1000"/>
        <w:ind w:firstLine="420"/>
        <w:jc w:val="left"/>
        <w:spacing w:line="440" w:lineRule="exact"/>
        <w:rPr>
          <w:rFonts w:hint="eastAsia" w:ascii="宋体" w:hAnsi="宋体" w:cs="宋体"/>
          <w:sz w:val="24"/>
          <w:lang w:val="zh-CN"/>
        </w:rPr>
      </w:pPr>
      <w:r>
        <w:rPr>
          <w:rFonts w:hint="eastAsia" w:hAnsi="宋体"/>
          <w:sz w:val="24"/>
        </w:rPr>
        <w:t xml:space="preserve">1</w:t>
      </w:r>
      <w:r>
        <w:rPr>
          <w:rFonts w:hint="eastAsia" w:ascii="宋体" w:hAnsi="宋体" w:cs="宋体"/>
          <w:sz w:val="24"/>
          <w:lang w:val="zh-CN"/>
        </w:rPr>
        <w:t xml:space="preserve">、</w:t>
      </w:r>
      <w:r>
        <w:rPr>
          <w:rFonts w:hint="eastAsia" w:ascii="宋体" w:hAnsi="宋体" w:cs="宋体"/>
          <w:sz w:val="24"/>
        </w:rPr>
        <w:t xml:space="preserve">供应商</w:t>
      </w:r>
      <w:r>
        <w:rPr>
          <w:rFonts w:hint="eastAsia" w:ascii="宋体" w:hAnsi="宋体" w:cs="宋体"/>
          <w:sz w:val="24"/>
          <w:lang w:val="zh-CN"/>
        </w:rPr>
        <w:t xml:space="preserve">须对本项目中的所有内容进行投报，否则作无效投标处理。</w:t>
      </w:r>
      <w:r>
        <w:rPr>
          <w:rFonts w:hint="eastAsia" w:ascii="宋体" w:hAnsi="宋体" w:cs="宋体"/>
          <w:sz w:val="24"/>
          <w:lang w:val="zh-CN"/>
        </w:rPr>
      </w:r>
      <w:r/>
    </w:p>
    <w:p>
      <w:pPr>
        <w:pStyle w:val="1000"/>
        <w:ind w:firstLine="420"/>
        <w:jc w:val="left"/>
        <w:spacing w:line="440" w:lineRule="exact"/>
        <w:rPr>
          <w:rFonts w:hint="eastAsia" w:ascii="宋体" w:hAnsi="宋体" w:cs="宋体"/>
          <w:sz w:val="24"/>
          <w:lang w:val="zh-CN"/>
        </w:rPr>
      </w:pPr>
      <w:r>
        <w:rPr>
          <w:rFonts w:hint="eastAsia" w:ascii="宋体" w:hAnsi="宋体" w:cs="宋体"/>
          <w:sz w:val="24"/>
          <w:lang w:val="zh-CN"/>
        </w:rPr>
        <w:t xml:space="preserve">2、投标应以</w:t>
      </w:r>
      <w:r>
        <w:rPr>
          <w:rFonts w:hint="eastAsia" w:ascii="宋体" w:hAnsi="宋体" w:cs="宋体"/>
          <w:sz w:val="24"/>
        </w:rPr>
        <w:t xml:space="preserve">折扣率（即优惠率）</w:t>
      </w:r>
      <w:r>
        <w:rPr>
          <w:rFonts w:hint="eastAsia" w:ascii="宋体" w:hAnsi="宋体" w:cs="宋体"/>
          <w:sz w:val="24"/>
          <w:lang w:val="zh-CN"/>
        </w:rPr>
        <w:t xml:space="preserve">报价，</w:t>
      </w:r>
      <w:r>
        <w:rPr>
          <w:rFonts w:hint="eastAsia" w:ascii="宋体" w:hAnsi="宋体" w:cs="宋体"/>
          <w:sz w:val="24"/>
        </w:rPr>
        <w:t xml:space="preserve">折扣率（即优惠率）</w:t>
      </w:r>
      <w:r>
        <w:rPr>
          <w:rFonts w:hint="eastAsia" w:ascii="宋体" w:hAnsi="宋体" w:cs="宋体"/>
          <w:sz w:val="24"/>
          <w:lang w:val="zh-CN"/>
        </w:rPr>
        <w:t xml:space="preserve">一次报定，报价均已包括本项目的所有费用，包括但不限于由投标人为实施和完成本合同所承担的全部费用和要求获得的利润，包括人员、设备、办公及生活设施、通讯及交通工具、有关保险费、管理费、利润、税金，以及政策性文件规定及合同包含的所有风险、责任等各项应有费用。</w:t>
      </w:r>
      <w:r>
        <w:rPr>
          <w:rFonts w:hint="eastAsia" w:ascii="宋体" w:hAnsi="宋体" w:cs="宋体"/>
          <w:sz w:val="24"/>
          <w:lang w:val="zh-CN"/>
        </w:rPr>
      </w:r>
      <w:r/>
    </w:p>
    <w:p>
      <w:pPr>
        <w:pStyle w:val="1000"/>
        <w:ind w:firstLine="420"/>
        <w:jc w:val="left"/>
        <w:spacing w:line="440" w:lineRule="exact"/>
        <w:rPr>
          <w:rFonts w:hint="eastAsia" w:ascii="宋体" w:hAnsi="宋体" w:cs="宋体"/>
          <w:sz w:val="24"/>
          <w:lang w:val="zh-CN"/>
        </w:rPr>
      </w:pPr>
      <w:r>
        <w:rPr>
          <w:rFonts w:hint="eastAsia" w:ascii="宋体" w:hAnsi="宋体" w:cs="宋体"/>
          <w:sz w:val="24"/>
          <w:lang w:val="zh-CN"/>
        </w:rPr>
        <w:t xml:space="preserve">3、本项目报价方式为报统一折扣</w:t>
      </w:r>
      <w:r>
        <w:rPr>
          <w:rFonts w:hint="eastAsia" w:ascii="宋体" w:hAnsi="宋体" w:cs="宋体"/>
          <w:sz w:val="24"/>
        </w:rPr>
        <w:t xml:space="preserve">率（即优惠率）</w:t>
      </w:r>
      <w:r>
        <w:rPr>
          <w:rFonts w:hint="eastAsia" w:ascii="宋体" w:hAnsi="宋体" w:cs="宋体"/>
          <w:sz w:val="24"/>
          <w:lang w:val="zh-CN"/>
        </w:rPr>
        <w:t xml:space="preserve">，按照项目清单明细</w:t>
      </w:r>
      <w:r>
        <w:rPr>
          <w:rFonts w:hint="eastAsia" w:ascii="宋体" w:hAnsi="宋体" w:cs="宋体"/>
          <w:sz w:val="24"/>
        </w:rPr>
        <w:t xml:space="preserve">指导价格</w:t>
      </w:r>
      <w:r>
        <w:rPr>
          <w:rFonts w:hint="eastAsia" w:ascii="宋体" w:hAnsi="宋体" w:cs="宋体"/>
          <w:sz w:val="24"/>
          <w:lang w:val="zh-CN"/>
        </w:rPr>
        <w:t xml:space="preserve">，报统一折扣</w:t>
      </w:r>
      <w:r>
        <w:rPr>
          <w:rFonts w:hint="eastAsia" w:ascii="宋体" w:hAnsi="宋体" w:cs="宋体"/>
          <w:sz w:val="24"/>
        </w:rPr>
        <w:t xml:space="preserve">率（即优惠率）</w:t>
      </w:r>
      <w:r>
        <w:rPr>
          <w:rFonts w:hint="eastAsia" w:ascii="宋体" w:hAnsi="宋体" w:cs="宋体"/>
          <w:sz w:val="24"/>
          <w:lang w:val="zh-CN"/>
        </w:rPr>
        <w:t xml:space="preserve">，该折扣值适用于所有区域，折扣</w:t>
      </w:r>
      <w:r>
        <w:rPr>
          <w:rFonts w:hint="eastAsia" w:ascii="宋体" w:hAnsi="宋体" w:cs="宋体"/>
          <w:sz w:val="24"/>
        </w:rPr>
        <w:t xml:space="preserve">率（即优惠率）</w:t>
      </w:r>
      <w:r>
        <w:rPr>
          <w:rFonts w:hint="eastAsia" w:ascii="宋体" w:hAnsi="宋体" w:cs="宋体"/>
          <w:sz w:val="24"/>
          <w:lang w:val="zh-CN"/>
        </w:rPr>
        <w:t xml:space="preserve">不超过100%的，为有效投标报价。超出此范围的投标报价为无效报价。所报折扣</w:t>
      </w:r>
      <w:r>
        <w:rPr>
          <w:rFonts w:hint="eastAsia" w:ascii="宋体" w:hAnsi="宋体" w:cs="宋体"/>
          <w:sz w:val="24"/>
        </w:rPr>
        <w:t xml:space="preserve">率</w:t>
      </w:r>
      <w:r>
        <w:rPr>
          <w:rFonts w:hint="eastAsia" w:ascii="宋体" w:hAnsi="宋体" w:cs="宋体"/>
          <w:sz w:val="24"/>
          <w:lang w:val="zh-CN"/>
        </w:rPr>
        <w:t xml:space="preserve">越低，则表示投标报价越低，价格得分越高。</w:t>
      </w:r>
      <w:r>
        <w:rPr>
          <w:rFonts w:hint="eastAsia" w:ascii="宋体" w:hAnsi="宋体" w:cs="宋体"/>
          <w:sz w:val="24"/>
          <w:lang w:val="zh-CN"/>
        </w:rPr>
      </w:r>
      <w:r/>
    </w:p>
    <w:p>
      <w:pPr>
        <w:pStyle w:val="1000"/>
        <w:ind w:firstLine="480"/>
        <w:spacing w:line="440" w:lineRule="exact"/>
        <w:tabs>
          <w:tab w:val="left" w:pos="142" w:leader="none"/>
        </w:tabs>
        <w:rPr>
          <w:rFonts w:ascii="宋体" w:hAnsi="宋体" w:cs="宋体"/>
          <w:b/>
          <w:sz w:val="24"/>
        </w:rPr>
      </w:pPr>
      <w:r>
        <w:rPr>
          <w:rFonts w:ascii="宋体" w:hAnsi="宋体" w:cs="宋体"/>
          <w:b/>
          <w:sz w:val="24"/>
        </w:rPr>
        <w:t xml:space="preserve">供应商提供声明函内容不实的，属于提供虚假材料谋取中标、成交，依照《中华人民共和国政府采购法》 等国家有关规定追究相应责任。</w:t>
      </w:r>
      <w:r>
        <w:rPr>
          <w:rFonts w:ascii="宋体" w:hAnsi="宋体" w:cs="宋体"/>
          <w:b/>
          <w:sz w:val="24"/>
        </w:rPr>
      </w:r>
      <w:r/>
    </w:p>
    <w:p>
      <w:pPr>
        <w:pStyle w:val="1000"/>
        <w:jc w:val="center"/>
        <w:spacing w:line="360" w:lineRule="auto"/>
        <w:rPr>
          <w:rFonts w:ascii="宋体" w:hAnsi="宋体"/>
          <w:sz w:val="24"/>
        </w:rPr>
      </w:pPr>
      <w:r>
        <w:rPr>
          <w:rFonts w:ascii="宋体" w:hAnsi="宋体"/>
          <w:sz w:val="24"/>
        </w:rPr>
      </w:r>
      <w:r/>
    </w:p>
    <w:p>
      <w:pPr>
        <w:pStyle w:val="1000"/>
        <w:ind w:firstLine="480"/>
        <w:spacing w:line="440" w:lineRule="exact"/>
        <w:tabs>
          <w:tab w:val="left" w:pos="142" w:leader="none"/>
        </w:tabs>
        <w:rPr>
          <w:rFonts w:hint="eastAsia" w:ascii="宋体" w:hAnsi="宋体" w:cs="宋体"/>
          <w:b/>
          <w:sz w:val="24"/>
        </w:rPr>
      </w:pPr>
      <w:r>
        <w:rPr>
          <w:rFonts w:hint="eastAsia" w:ascii="宋体" w:hAnsi="宋体" w:cs="宋体"/>
          <w:b/>
          <w:sz w:val="24"/>
        </w:rPr>
        <w:t xml:space="preserve">备注：打“★”内容为实质性要求，不允许负偏离。</w:t>
      </w:r>
      <w:r>
        <w:rPr>
          <w:rFonts w:hint="eastAsia" w:ascii="宋体" w:hAnsi="宋体" w:cs="宋体"/>
          <w:b/>
          <w:sz w:val="24"/>
        </w:rPr>
      </w:r>
      <w:r/>
    </w:p>
    <w:p>
      <w:pPr>
        <w:pStyle w:val="1086"/>
        <w:rPr>
          <w:sz w:val="24"/>
          <w:szCs w:val="24"/>
        </w:rPr>
      </w:pPr>
      <w:r>
        <w:rPr>
          <w:sz w:val="24"/>
          <w:szCs w:val="24"/>
        </w:rPr>
        <w:br w:type="page" w:clear="all"/>
      </w:r>
      <w:bookmarkStart w:id="57" w:name="_Toc4954"/>
      <w:r/>
      <w:bookmarkStart w:id="58" w:name="_Toc120882589"/>
      <w:r/>
      <w:bookmarkStart w:id="59" w:name="_Toc29918"/>
      <w:r/>
      <w:bookmarkStart w:id="60" w:name="_Toc528060755"/>
      <w:r/>
      <w:bookmarkStart w:id="61" w:name="_Toc90641701"/>
      <w:r>
        <w:rPr>
          <w:rFonts w:hint="eastAsia" w:ascii="黑体" w:hAnsi="黑体" w:eastAsia="黑体" w:cs="黑体"/>
          <w:b w:val="0"/>
          <w:bCs w:val="0"/>
        </w:rPr>
        <w:t xml:space="preserve">第五章 合同主要内容</w:t>
      </w:r>
      <w:bookmarkEnd w:id="57"/>
      <w:r/>
      <w:bookmarkEnd w:id="58"/>
      <w:r/>
      <w:bookmarkEnd w:id="59"/>
      <w:r/>
      <w:bookmarkEnd w:id="60"/>
      <w:r/>
      <w:bookmarkEnd w:id="61"/>
      <w:r>
        <w:rPr>
          <w:sz w:val="24"/>
          <w:szCs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甲方：</w:t>
      </w:r>
      <w:r>
        <w:rPr>
          <w:rFonts w:ascii="宋体" w:hAnsi="宋体"/>
          <w:sz w:val="24"/>
        </w:rPr>
        <w:t xml:space="preserve">昆山市市场监督管理局</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地址：昆山市</w:t>
      </w:r>
      <w:r>
        <w:rPr>
          <w:rFonts w:ascii="宋体" w:hAnsi="宋体"/>
          <w:sz w:val="24"/>
        </w:rPr>
        <w:t xml:space="preserve">昆北路4号</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电话：0512-57791592</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乙方： </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地址： </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电话： </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甲乙双方根据采购编号</w:t>
      </w:r>
      <w:r>
        <w:rPr>
          <w:rFonts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公开招标采购结果及采购文件的要求,经协商一致,达成如下采购服务合同:</w:t>
      </w:r>
      <w:r>
        <w:rPr>
          <w:rFonts w:hint="eastAsia" w:ascii="宋体" w:hAnsi="宋体"/>
          <w:sz w:val="24"/>
        </w:rPr>
      </w:r>
      <w:r/>
    </w:p>
    <w:p>
      <w:pPr>
        <w:pStyle w:val="1000"/>
        <w:ind w:firstLine="600"/>
        <w:spacing w:before="19" w:line="360" w:lineRule="auto"/>
        <w:widowControl/>
        <w:rPr>
          <w:rFonts w:hint="eastAsia" w:ascii="宋体" w:hAnsi="宋体"/>
          <w:b/>
          <w:bCs/>
          <w:sz w:val="24"/>
        </w:rPr>
      </w:pPr>
      <w:r>
        <w:rPr>
          <w:rFonts w:hint="eastAsia" w:ascii="宋体" w:hAnsi="宋体"/>
          <w:sz w:val="24"/>
        </w:rPr>
        <w:t xml:space="preserve">一、</w:t>
      </w:r>
      <w:r>
        <w:rPr>
          <w:rFonts w:hint="eastAsia" w:ascii="宋体" w:hAnsi="宋体"/>
          <w:b/>
          <w:bCs/>
          <w:sz w:val="24"/>
        </w:rPr>
        <w:t xml:space="preserve">采购标的</w:t>
      </w:r>
      <w:r>
        <w:rPr>
          <w:rFonts w:hint="eastAsia" w:ascii="宋体" w:hAnsi="宋体"/>
          <w:b/>
          <w:bCs/>
          <w:sz w:val="24"/>
        </w:rPr>
      </w:r>
      <w:r/>
    </w:p>
    <w:p>
      <w:pPr>
        <w:pStyle w:val="1000"/>
        <w:ind w:firstLine="600"/>
        <w:spacing w:before="19" w:line="360" w:lineRule="auto"/>
        <w:widowControl/>
        <w:rPr>
          <w:rFonts w:hint="eastAsia" w:ascii="宋体" w:hAnsi="宋体" w:cs="Adobe 仿宋 Std R"/>
          <w:sz w:val="24"/>
          <w:u w:val="single"/>
        </w:rPr>
      </w:pPr>
      <w:r>
        <w:rPr>
          <w:rFonts w:hint="eastAsia" w:ascii="宋体" w:hAnsi="宋体"/>
          <w:sz w:val="24"/>
        </w:rPr>
        <w:t xml:space="preserve">1、服务名称：</w:t>
      </w:r>
      <w:r>
        <w:rPr>
          <w:rFonts w:hint="eastAsia" w:ascii="宋体" w:hAnsi="宋体"/>
          <w:sz w:val="24"/>
          <w:u w:val="single"/>
        </w:rPr>
        <w:t xml:space="preserve">昆山市食品流通销售环节抽样检测服务</w:t>
      </w:r>
      <w:r>
        <w:rPr>
          <w:rFonts w:hint="eastAsia" w:ascii="宋体" w:hAnsi="宋体" w:cs="Adobe 仿宋 Std R"/>
          <w:sz w:val="24"/>
          <w:u w:val="single"/>
        </w:rPr>
      </w:r>
      <w:r/>
    </w:p>
    <w:p>
      <w:pPr>
        <w:pStyle w:val="1000"/>
        <w:ind w:firstLine="600"/>
        <w:spacing w:before="19" w:line="360" w:lineRule="auto"/>
        <w:widowControl/>
        <w:rPr>
          <w:rFonts w:hint="eastAsia" w:ascii="宋体" w:hAnsi="宋体"/>
          <w:sz w:val="24"/>
        </w:rPr>
      </w:pPr>
      <w:r>
        <w:rPr>
          <w:rFonts w:hint="eastAsia" w:ascii="宋体" w:hAnsi="宋体"/>
          <w:b/>
          <w:sz w:val="24"/>
        </w:rPr>
        <w:t xml:space="preserve">二、合同价款</w:t>
      </w:r>
      <w:r>
        <w:rPr>
          <w:rFonts w:hint="eastAsia" w:ascii="宋体" w:hAnsi="宋体"/>
          <w:sz w:val="24"/>
        </w:rPr>
        <w:t xml:space="preserve">：</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1、本采购包预算金额为</w:t>
      </w:r>
      <w:r>
        <w:rPr>
          <w:rFonts w:hint="eastAsia" w:ascii="宋体" w:hAnsi="宋体"/>
          <w:sz w:val="24"/>
          <w:u w:val="single"/>
        </w:rPr>
        <w:t xml:space="preserve">      </w:t>
      </w:r>
      <w:r>
        <w:rPr>
          <w:rFonts w:hint="eastAsia" w:ascii="宋体" w:hAnsi="宋体"/>
          <w:sz w:val="24"/>
        </w:rPr>
        <w:t xml:space="preserve">元整，中标折扣率（即优惠率）</w:t>
      </w:r>
      <w:r>
        <w:rPr>
          <w:rFonts w:hint="eastAsia" w:ascii="宋体" w:hAnsi="宋体"/>
          <w:sz w:val="24"/>
          <w:u w:val="single"/>
        </w:rPr>
        <w:t xml:space="preserve">     </w:t>
      </w:r>
      <w:r>
        <w:rPr>
          <w:rFonts w:hint="eastAsia" w:ascii="宋体" w:hAnsi="宋体"/>
          <w:sz w:val="24"/>
        </w:rPr>
        <w:t xml:space="preserve">折，实际承检次数确定合同金额。</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2、本合同执行期间合同报价折扣率（即优惠率）不变。</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3、结算时根据采购人要求的实际检测批次及检测项目，结合考核结果按实结算，检测费总额不得超过采购预算金额。</w:t>
      </w:r>
      <w:r>
        <w:rPr>
          <w:rFonts w:hint="eastAsia" w:ascii="宋体" w:hAnsi="宋体"/>
          <w:sz w:val="24"/>
        </w:rPr>
      </w:r>
      <w:r/>
    </w:p>
    <w:p>
      <w:pPr>
        <w:pStyle w:val="1000"/>
        <w:ind w:firstLine="600"/>
        <w:spacing w:before="19" w:line="360" w:lineRule="auto"/>
        <w:widowControl/>
        <w:rPr>
          <w:rFonts w:hint="eastAsia" w:ascii="宋体" w:hAnsi="宋体"/>
          <w:b/>
          <w:sz w:val="24"/>
        </w:rPr>
      </w:pPr>
      <w:r>
        <w:rPr>
          <w:rFonts w:hint="eastAsia" w:ascii="宋体" w:hAnsi="宋体"/>
          <w:b/>
          <w:sz w:val="24"/>
        </w:rPr>
        <w:t xml:space="preserve">三、 组成本合同的有关文件  </w:t>
      </w:r>
      <w:r>
        <w:rPr>
          <w:rFonts w:hint="eastAsia" w:ascii="宋体" w:hAnsi="宋体"/>
          <w:b/>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下列关于江苏中食信企业管理咨询有限公司</w:t>
      </w:r>
      <w:r>
        <w:rPr>
          <w:rFonts w:hint="eastAsia" w:ascii="宋体" w:hAnsi="宋体"/>
          <w:sz w:val="24"/>
          <w:u w:val="single"/>
        </w:rPr>
        <w:t xml:space="preserve">              </w:t>
      </w:r>
      <w:r>
        <w:rPr>
          <w:rFonts w:hint="eastAsia" w:ascii="宋体" w:hAnsi="宋体"/>
          <w:sz w:val="24"/>
        </w:rPr>
        <w:t xml:space="preserve">号招标文件和有关附件是本合同不可分割的组成部分，与本合同具有同等法律效力，这些文件包括但不限于：</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（1）乙方提供的投标文件和投标报价表；</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（2）服务承诺；</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（3）中标通知书；</w:t>
      </w:r>
      <w:r>
        <w:rPr>
          <w:rFonts w:hint="eastAsia" w:ascii="宋体" w:hAnsi="宋体"/>
          <w:sz w:val="24"/>
        </w:rPr>
      </w:r>
      <w:r/>
    </w:p>
    <w:p>
      <w:pPr>
        <w:pStyle w:val="1000"/>
        <w:ind w:firstLine="600"/>
        <w:spacing w:before="19" w:line="360" w:lineRule="auto"/>
        <w:widowControl/>
        <w:rPr>
          <w:rFonts w:hint="eastAsia" w:ascii="宋体" w:hAnsi="宋体"/>
          <w:sz w:val="24"/>
        </w:rPr>
      </w:pPr>
      <w:r>
        <w:rPr>
          <w:rFonts w:hint="eastAsia" w:ascii="宋体" w:hAnsi="宋体"/>
          <w:sz w:val="24"/>
        </w:rPr>
        <w:t xml:space="preserve">（4）甲乙双方商定的其他文件等。</w:t>
      </w:r>
      <w:r>
        <w:rPr>
          <w:rFonts w:hint="eastAsia" w:ascii="宋体" w:hAnsi="宋体"/>
          <w:sz w:val="24"/>
        </w:rPr>
      </w:r>
      <w:r/>
    </w:p>
    <w:p>
      <w:pPr>
        <w:pStyle w:val="1000"/>
        <w:ind w:firstLine="480"/>
        <w:spacing w:before="19" w:line="360" w:lineRule="auto"/>
        <w:widowControl/>
        <w:rPr>
          <w:rFonts w:hint="eastAsia" w:ascii="宋体" w:hAnsi="宋体"/>
          <w:bCs/>
          <w:sz w:val="24"/>
        </w:rPr>
      </w:pPr>
      <w:r>
        <w:rPr>
          <w:rFonts w:hint="eastAsia" w:ascii="宋体" w:hAnsi="宋体"/>
          <w:bCs/>
          <w:sz w:val="24"/>
        </w:rPr>
        <w:t xml:space="preserve">上述合同文件内容互为补充，如有不明确，由甲方负责解释。</w:t>
      </w:r>
      <w:r>
        <w:rPr>
          <w:rFonts w:hint="eastAsia" w:ascii="宋体" w:hAnsi="宋体"/>
          <w:bCs/>
          <w:sz w:val="24"/>
        </w:rPr>
      </w:r>
      <w:r/>
    </w:p>
    <w:p>
      <w:pPr>
        <w:pStyle w:val="1000"/>
        <w:ind w:firstLine="600"/>
        <w:spacing w:before="19" w:line="360" w:lineRule="auto"/>
        <w:widowControl/>
        <w:rPr>
          <w:rFonts w:hint="eastAsia" w:ascii="宋体" w:hAnsi="宋体"/>
          <w:sz w:val="24"/>
        </w:rPr>
      </w:pPr>
      <w:r>
        <w:rPr>
          <w:rFonts w:hint="eastAsia" w:ascii="宋体" w:hAnsi="宋体"/>
          <w:b/>
          <w:sz w:val="24"/>
        </w:rPr>
        <w:t xml:space="preserve">四、合同履行</w:t>
      </w:r>
      <w:r>
        <w:rPr>
          <w:rFonts w:hint="eastAsia" w:ascii="宋体" w:hAnsi="宋体"/>
          <w:sz w:val="24"/>
        </w:rPr>
        <w:t xml:space="preserve">：本合同项下服务的提供参照招标文件的具体要求履行，甲乙双方通过补充条款进行特殊约定的从其约定。</w:t>
      </w:r>
      <w:r>
        <w:rPr>
          <w:rFonts w:hint="eastAsia" w:ascii="宋体" w:hAnsi="宋体"/>
          <w:sz w:val="24"/>
        </w:rPr>
      </w:r>
      <w:r/>
    </w:p>
    <w:p>
      <w:pPr>
        <w:pStyle w:val="1000"/>
        <w:ind w:firstLine="480"/>
        <w:spacing w:before="19" w:line="360" w:lineRule="auto"/>
        <w:widowControl/>
        <w:rPr>
          <w:rFonts w:hint="eastAsia" w:ascii="宋体" w:hAnsi="宋体"/>
          <w:sz w:val="24"/>
        </w:rPr>
      </w:pPr>
      <w:r>
        <w:rPr>
          <w:rFonts w:hint="eastAsia" w:ascii="宋体" w:hAnsi="宋体"/>
          <w:sz w:val="24"/>
        </w:rPr>
        <w:t xml:space="preserve">补充条款：     /     。</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b/>
          <w:bCs/>
          <w:sz w:val="24"/>
        </w:rPr>
        <w:t xml:space="preserve">五、验收</w:t>
      </w:r>
      <w:r>
        <w:rPr>
          <w:rFonts w:hint="eastAsia" w:ascii="宋体" w:hAnsi="宋体"/>
          <w:sz w:val="24"/>
        </w:rPr>
        <w:t xml:space="preserve">：实际委托检测协议中，甲方在合同履行期间，有权依照招标文件相关要求对乙方提供的相关服务或交付的工作成果进行阶段性验收及/或总体验收。如需委托第三方验收，验收费用由甲方承担。因乙方提供的服务不符合标准导致甲方重复支出的验收费用，由乙方承担。</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b/>
          <w:sz w:val="24"/>
        </w:rPr>
        <w:t xml:space="preserve">六、合同责任</w:t>
      </w:r>
      <w:r>
        <w:rPr>
          <w:rFonts w:hint="eastAsia" w:ascii="宋体" w:hAnsi="宋体"/>
          <w:sz w:val="24"/>
        </w:rPr>
        <w:t xml:space="preserve">：</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hint="eastAsia" w:ascii="宋体" w:hAnsi="宋体"/>
          <w:sz w:val="24"/>
        </w:rPr>
        <w:t xml:space="preserve">1、甲方应当为乙方履行合同提供必要的支持。</w:t>
      </w:r>
      <w:r>
        <w:rPr>
          <w:rFonts w:hint="eastAsia" w:ascii="宋体" w:hAnsi="宋体"/>
          <w:sz w:val="24"/>
        </w:rPr>
      </w:r>
      <w:r/>
    </w:p>
    <w:p>
      <w:pPr>
        <w:pStyle w:val="1000"/>
        <w:ind w:firstLine="480"/>
        <w:spacing w:before="19" w:line="360" w:lineRule="auto"/>
        <w:widowControl/>
        <w:tabs>
          <w:tab w:val="left" w:pos="1980" w:leader="none"/>
        </w:tabs>
        <w:rPr>
          <w:rFonts w:ascii="宋体" w:hAnsi="宋体"/>
          <w:sz w:val="24"/>
        </w:rPr>
      </w:pPr>
      <w:r>
        <w:rPr>
          <w:rFonts w:hint="eastAsia" w:ascii="宋体" w:hAnsi="宋体"/>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、乙方负有对自己员工的安全责任，甲方不承担任何相关责任。</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ascii="宋体" w:hAnsi="宋体"/>
          <w:sz w:val="24"/>
        </w:rPr>
        <w:t xml:space="preserve">4</w:t>
      </w:r>
      <w:r>
        <w:rPr>
          <w:rFonts w:hint="eastAsia" w:ascii="宋体" w:hAnsi="宋体"/>
          <w:sz w:val="24"/>
        </w:rPr>
        <w:t xml:space="preserve">、乙方在履行合同中产生的一切非因甲方过错导致的损失，均由乙方自行承担责任。</w:t>
      </w:r>
      <w:r>
        <w:rPr>
          <w:rFonts w:hint="eastAsia" w:ascii="宋体" w:hAnsi="宋体"/>
          <w:sz w:val="24"/>
        </w:rPr>
      </w:r>
      <w:r/>
    </w:p>
    <w:p>
      <w:pPr>
        <w:pStyle w:val="1000"/>
        <w:ind w:firstLine="480"/>
        <w:spacing w:before="19" w:line="360" w:lineRule="auto"/>
        <w:widowControl/>
        <w:tabs>
          <w:tab w:val="left" w:pos="1980" w:leader="none"/>
        </w:tabs>
        <w:rPr>
          <w:rFonts w:hint="eastAsia" w:ascii="宋体" w:hAnsi="宋体"/>
          <w:sz w:val="24"/>
        </w:rPr>
      </w:pPr>
      <w:r>
        <w:rPr>
          <w:rFonts w:ascii="宋体" w:hAnsi="宋体"/>
          <w:sz w:val="24"/>
        </w:rPr>
        <w:t xml:space="preserve">5</w:t>
      </w:r>
      <w:r>
        <w:rPr>
          <w:rFonts w:hint="eastAsia" w:ascii="宋体" w:hAnsi="宋体"/>
          <w:sz w:val="24"/>
        </w:rPr>
        <w:t xml:space="preserve">、甲乙双方均应指定专人作为本合同履行期间双方之间的联络人，所有一方向相对方正式知会事项的通知到达相对方指定联络人指定邮箱即视为到达对方。</w:t>
      </w:r>
      <w:r>
        <w:rPr>
          <w:rFonts w:hint="eastAsia" w:ascii="宋体" w:hAnsi="宋体"/>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甲方项目联系人：           </w:t>
      </w:r>
      <w:r>
        <w:rPr>
          <w:rFonts w:hint="eastAsia" w:ascii="宋体" w:hAnsi="宋体"/>
          <w:b/>
          <w:bCs/>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通讯地址：     </w:t>
      </w:r>
      <w:r>
        <w:rPr>
          <w:rFonts w:hint="eastAsia" w:ascii="宋体" w:hAnsi="宋体"/>
          <w:b/>
          <w:bCs/>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电    话： </w:t>
      </w:r>
      <w:r>
        <w:rPr>
          <w:rFonts w:ascii="宋体" w:hAnsi="宋体"/>
          <w:b/>
          <w:bCs/>
          <w:sz w:val="24"/>
        </w:rPr>
        <w:t xml:space="preserve">    </w:t>
      </w:r>
      <w:r>
        <w:rPr>
          <w:rFonts w:hint="eastAsia" w:ascii="宋体" w:hAnsi="宋体"/>
          <w:b/>
          <w:bCs/>
          <w:sz w:val="24"/>
        </w:rPr>
        <w:t xml:space="preserve"> </w:t>
      </w:r>
      <w:r>
        <w:rPr>
          <w:rFonts w:ascii="宋体" w:hAnsi="宋体"/>
          <w:b/>
          <w:bCs/>
          <w:sz w:val="24"/>
        </w:rPr>
        <w:t xml:space="preserve">                  </w:t>
      </w:r>
      <w:r>
        <w:rPr>
          <w:rFonts w:hint="eastAsia" w:ascii="宋体" w:hAnsi="宋体"/>
          <w:b/>
          <w:bCs/>
          <w:sz w:val="24"/>
        </w:rPr>
        <w:t xml:space="preserve">邮箱：</w:t>
      </w:r>
      <w:r>
        <w:rPr>
          <w:rFonts w:hint="eastAsia" w:ascii="宋体" w:hAnsi="宋体"/>
          <w:b/>
          <w:bCs/>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乙方项目联系人：           </w:t>
      </w:r>
      <w:r>
        <w:rPr>
          <w:rFonts w:hint="eastAsia" w:ascii="宋体" w:hAnsi="宋体"/>
          <w:b/>
          <w:bCs/>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通讯地址：     </w:t>
      </w:r>
      <w:r>
        <w:rPr>
          <w:rFonts w:hint="eastAsia" w:ascii="宋体" w:hAnsi="宋体"/>
          <w:b/>
          <w:bCs/>
          <w:sz w:val="24"/>
        </w:rPr>
      </w:r>
      <w:r/>
    </w:p>
    <w:p>
      <w:pPr>
        <w:pStyle w:val="1000"/>
        <w:ind w:left="105" w:firstLine="470"/>
        <w:spacing w:before="19" w:line="360" w:lineRule="auto"/>
        <w:widowControl/>
        <w:rPr>
          <w:rFonts w:ascii="宋体" w:hAnsi="宋体"/>
          <w:b/>
          <w:bCs/>
          <w:sz w:val="24"/>
        </w:rPr>
      </w:pPr>
      <w:r>
        <w:rPr>
          <w:rFonts w:hint="eastAsia" w:ascii="宋体" w:hAnsi="宋体"/>
          <w:b/>
          <w:bCs/>
          <w:sz w:val="24"/>
        </w:rPr>
        <w:t xml:space="preserve">电    话： </w:t>
      </w:r>
      <w:r>
        <w:rPr>
          <w:rFonts w:ascii="宋体" w:hAnsi="宋体"/>
          <w:b/>
          <w:bCs/>
          <w:sz w:val="24"/>
        </w:rPr>
        <w:t xml:space="preserve">                       </w:t>
      </w:r>
      <w:r>
        <w:rPr>
          <w:rFonts w:hint="eastAsia" w:ascii="宋体" w:hAnsi="宋体"/>
          <w:b/>
          <w:bCs/>
          <w:sz w:val="24"/>
        </w:rPr>
        <w:t xml:space="preserve">邮箱： </w:t>
      </w:r>
      <w:r>
        <w:rPr>
          <w:rFonts w:ascii="宋体" w:hAnsi="宋体"/>
          <w:b/>
          <w:bCs/>
          <w:sz w:val="24"/>
        </w:rPr>
        <w:t xml:space="preserve">   </w:t>
      </w:r>
      <w:r>
        <w:rPr>
          <w:rFonts w:ascii="宋体" w:hAnsi="宋体"/>
          <w:b/>
          <w:bCs/>
          <w:sz w:val="24"/>
        </w:rPr>
      </w:r>
      <w:r/>
    </w:p>
    <w:p>
      <w:pPr>
        <w:pStyle w:val="1000"/>
        <w:ind w:left="105" w:firstLine="470"/>
        <w:spacing w:before="19" w:line="360" w:lineRule="auto"/>
        <w:widowControl/>
        <w:rPr>
          <w:rFonts w:ascii="宋体" w:hAnsi="宋体"/>
          <w:b/>
          <w:bCs/>
          <w:sz w:val="24"/>
        </w:rPr>
      </w:pPr>
      <w:r>
        <w:rPr>
          <w:rFonts w:hint="eastAsia" w:ascii="宋体" w:hAnsi="宋体"/>
          <w:sz w:val="24"/>
        </w:rPr>
        <w:t xml:space="preserve">上述所列的联系方式亦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rPr>
          <w:rFonts w:ascii="宋体" w:hAnsi="宋体"/>
          <w:b/>
          <w:bCs/>
          <w:szCs w:val="21"/>
        </w:rPr>
        <w:t xml:space="preserve"> </w:t>
      </w:r>
      <w:r>
        <w:rPr>
          <w:rFonts w:ascii="宋体" w:hAnsi="宋体"/>
          <w:b/>
          <w:bCs/>
          <w:sz w:val="24"/>
        </w:rPr>
        <w:t xml:space="preserve">      </w:t>
      </w:r>
      <w:r>
        <w:rPr>
          <w:rFonts w:ascii="宋体" w:hAnsi="宋体"/>
          <w:b/>
          <w:bCs/>
          <w:sz w:val="24"/>
        </w:rPr>
      </w:r>
      <w:r/>
    </w:p>
    <w:p>
      <w:pPr>
        <w:pStyle w:val="1000"/>
        <w:ind w:left="105" w:firstLine="470"/>
        <w:spacing w:before="19" w:line="360" w:lineRule="auto"/>
        <w:widowControl/>
        <w:rPr>
          <w:rFonts w:hint="eastAsia" w:ascii="宋体" w:hAnsi="宋体"/>
          <w:sz w:val="24"/>
        </w:rPr>
      </w:pPr>
      <w:r>
        <w:rPr>
          <w:rFonts w:hint="eastAsia" w:ascii="宋体" w:hAnsi="宋体"/>
          <w:b/>
          <w:bCs/>
          <w:sz w:val="24"/>
        </w:rPr>
        <w:t xml:space="preserve">七、履约保函</w:t>
      </w:r>
      <w:r>
        <w:rPr>
          <w:rFonts w:hint="eastAsia" w:ascii="宋体" w:hAnsi="宋体"/>
          <w:sz w:val="24"/>
        </w:rPr>
        <w:t xml:space="preserve">：在实际委托检测协议中，双方在签订合同时由甲方按定额叁万元整</w:t>
      </w:r>
      <w:r>
        <w:rPr>
          <w:rFonts w:ascii="宋体" w:hAnsi="宋体"/>
          <w:sz w:val="24"/>
        </w:rPr>
        <w:t xml:space="preserve">向</w:t>
      </w:r>
      <w:r>
        <w:rPr>
          <w:rFonts w:hint="eastAsia" w:ascii="宋体" w:hAnsi="宋体"/>
          <w:sz w:val="24"/>
        </w:rPr>
        <w:t xml:space="preserve">乙方</w:t>
      </w:r>
      <w:r>
        <w:rPr>
          <w:rFonts w:ascii="宋体" w:hAnsi="宋体"/>
          <w:sz w:val="24"/>
        </w:rPr>
        <w:t xml:space="preserve">收取。</w:t>
      </w:r>
      <w:r>
        <w:rPr>
          <w:rFonts w:hint="eastAsia" w:ascii="宋体" w:hAnsi="宋体"/>
          <w:sz w:val="24"/>
        </w:rPr>
      </w:r>
      <w:r/>
    </w:p>
    <w:p>
      <w:pPr>
        <w:pStyle w:val="1000"/>
        <w:ind w:left="105" w:firstLine="470"/>
        <w:spacing w:before="19" w:line="360" w:lineRule="auto"/>
        <w:widowControl/>
        <w:rPr>
          <w:rFonts w:ascii="宋体" w:hAnsi="宋体"/>
          <w:b/>
          <w:bCs/>
          <w:sz w:val="24"/>
        </w:rPr>
      </w:pPr>
      <w:r>
        <w:rPr>
          <w:rFonts w:hint="eastAsia" w:ascii="宋体" w:hAnsi="宋体"/>
          <w:b/>
          <w:bCs/>
          <w:sz w:val="24"/>
        </w:rPr>
        <w:t xml:space="preserve">八、中标单位的违约责任：</w:t>
      </w:r>
      <w:r>
        <w:rPr>
          <w:rFonts w:ascii="宋体" w:hAnsi="宋体"/>
          <w:b/>
          <w:bCs/>
          <w:sz w:val="24"/>
        </w:rPr>
      </w:r>
      <w:r/>
    </w:p>
    <w:p>
      <w:pPr>
        <w:pStyle w:val="1000"/>
        <w:ind w:left="105" w:firstLine="470"/>
        <w:spacing w:before="19" w:line="360" w:lineRule="auto"/>
        <w:widowControl/>
        <w:rPr>
          <w:rFonts w:ascii="宋体" w:hAnsi="宋体"/>
          <w:sz w:val="24"/>
        </w:rPr>
      </w:pPr>
      <w:r>
        <w:rPr>
          <w:rFonts w:hint="eastAsia" w:ascii="宋体" w:hAnsi="宋体"/>
          <w:sz w:val="24"/>
        </w:rPr>
        <w:t xml:space="preserve">1、乙方未按合同规定的质量要求提供服务，不能完成合同时，每延误一日，向甲方支付违约金500元，乙方应当按照甲方要求在三个工作日内进行整改和完善，逾期不予整改或经整改仍不能符合相关要求，视为合同目的无法实现，甲方有权终止合同，由此造成乙方的直接损失和间接损失甲方不给予补偿和赔偿，造成甲方损失时，甲方有权要求乙方赔偿。</w:t>
      </w:r>
      <w:r>
        <w:rPr>
          <w:rFonts w:ascii="宋体" w:hAnsi="宋体"/>
          <w:sz w:val="24"/>
        </w:rPr>
      </w:r>
      <w:r/>
    </w:p>
    <w:p>
      <w:pPr>
        <w:pStyle w:val="1000"/>
        <w:ind w:left="105" w:firstLine="470"/>
        <w:spacing w:before="19" w:line="360" w:lineRule="auto"/>
        <w:widowControl/>
        <w:rPr>
          <w:rFonts w:hint="eastAsia" w:ascii="宋体" w:hAnsi="宋体"/>
          <w:sz w:val="24"/>
        </w:rPr>
      </w:pPr>
      <w:r>
        <w:rPr>
          <w:rFonts w:hint="eastAsia" w:ascii="宋体" w:hAnsi="宋体"/>
          <w:sz w:val="24"/>
        </w:rPr>
        <w:t xml:space="preserve">2、乙方因违反抽样、检验、信息披露等相关规定的，甲方有权终止合同，并取消其承检资格。</w:t>
      </w:r>
      <w:r>
        <w:rPr>
          <w:rFonts w:hint="eastAsia" w:ascii="宋体" w:hAnsi="宋体"/>
          <w:sz w:val="24"/>
        </w:rPr>
      </w:r>
      <w:r/>
    </w:p>
    <w:p>
      <w:pPr>
        <w:pStyle w:val="1000"/>
        <w:ind w:left="105" w:firstLine="470"/>
        <w:spacing w:before="19" w:line="360" w:lineRule="auto"/>
        <w:widowControl/>
        <w:rPr>
          <w:rFonts w:hint="eastAsia" w:ascii="宋体" w:hAnsi="宋体"/>
          <w:sz w:val="24"/>
        </w:rPr>
      </w:pPr>
      <w:r>
        <w:rPr>
          <w:rFonts w:hint="eastAsia" w:ascii="宋体" w:hAnsi="宋体"/>
          <w:sz w:val="24"/>
        </w:rPr>
        <w:t xml:space="preserve">3、乙方承担甲方为实现权利支出的全部费用（包括但不限于律师费、担保费、保全费、鉴定费、诉讼费等）违约金不足以弥补甲方损失的，乙方应当赔偿相应损失。</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4、若因乙方原因造成的抽样检验和报告程序违法、检验结果错误、抽样检验不规范、标准适用不当等，造成甲方不能有效使用检验报告，或给甲方造成不良影响的，该批次任务不付费用，并给予3000元每批次扣款。上述情形发生两次以上的，甲方有权终止合同。</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cs="宋体"/>
          <w:sz w:val="24"/>
        </w:rPr>
        <w:t xml:space="preserve">国家食品安全抽样检验信息系统（以下简称国抽系统）</w:t>
      </w:r>
      <w:r>
        <w:rPr>
          <w:rFonts w:hint="eastAsia" w:ascii="宋体" w:hAnsi="宋体"/>
          <w:sz w:val="24"/>
        </w:rPr>
        <w:t xml:space="preserve">数据上传，月度汇总表及国抽平台公示等报表数据，均由乙方负责，以上事项如出现错误、遗漏的，每次给予1000元扣款。上述情形发生三次以上的，甲方有权终止合同。国抽系统数据质量被国家总局和省局通报的，每有一起，扣除年度结算总价的2%；全年被市局通报的问题批次占总批次10%以上的，扣除年度结算总价的2%。被国家总局和省局通报两次以上或被市局通报三次以上的，甲方有权终止合同。</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6、因乙方违约，甲方终止合同的，乙方应当退还甲方已支付的款项及支付相当于合同总价款20%的违约金，违约金不足以弥补甲方全部损失的，乙方负责补足。合同解除后，甲方根据乙方合同履行的实际情况，酌定支付相应的合同价款，但乙方实际履行不足项目总工作量20%的，甲方不支付合同价款。若甲方不行使解除合同的权利，要求乙方继续履行合同的，乙方应继续履行，另向甲方支付相当于合同总价款10%的违约金（甲方可以在支付给乙方的费用中直接扣除）。</w:t>
      </w:r>
      <w:r>
        <w:rPr>
          <w:rFonts w:hint="eastAsia" w:ascii="宋体" w:hAnsi="宋体"/>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九、退出机制</w:t>
      </w:r>
      <w:r>
        <w:rPr>
          <w:rFonts w:hint="eastAsia" w:ascii="宋体" w:hAnsi="宋体"/>
          <w:b/>
          <w:bCs/>
          <w:sz w:val="24"/>
        </w:rPr>
      </w:r>
      <w:r/>
    </w:p>
    <w:p>
      <w:pPr>
        <w:pStyle w:val="1000"/>
        <w:ind w:left="105" w:firstLine="470"/>
        <w:spacing w:before="19" w:line="360" w:lineRule="auto"/>
        <w:widowControl/>
        <w:rPr>
          <w:rFonts w:hint="eastAsia" w:ascii="宋体" w:hAnsi="宋体"/>
          <w:sz w:val="24"/>
        </w:rPr>
      </w:pPr>
      <w:r>
        <w:rPr>
          <w:rFonts w:hint="eastAsia" w:ascii="宋体" w:hAnsi="宋体"/>
          <w:sz w:val="24"/>
        </w:rPr>
        <w:t xml:space="preserve">若乙方在服务管理期间，被发现下列情形，甲方有权终止服务合同，并有权按合同第八条第1款导致合同目的无法实现追究乙方违约责任。</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1、将已中标服务转包他人。</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2、出现重大责任问题。（包括各级主管部门、行业相关部门通报批评、行政处罚等情况）</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3、因</w:t>
      </w:r>
      <w:r>
        <w:rPr>
          <w:rFonts w:hint="eastAsia" w:ascii="宋体" w:hAnsi="宋体" w:cs="宋体"/>
          <w:sz w:val="24"/>
        </w:rPr>
        <w:t xml:space="preserve">承检机构</w:t>
      </w:r>
      <w:r>
        <w:rPr>
          <w:rFonts w:hint="eastAsia" w:ascii="宋体" w:hAnsi="宋体"/>
          <w:sz w:val="24"/>
        </w:rPr>
        <w:t xml:space="preserve">原因造成的检测程序违法、检测结果错误，由此造成采购人在行政复议中被复议机关以确认违法等方式纠错或行政诉讼败诉。</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4、因违反抽样、检验、信息披露等相关规定的，采购人有权取消其承检资格并追究其经济赔偿责任和法律责任。</w:t>
      </w:r>
      <w:r>
        <w:rPr>
          <w:rFonts w:hint="eastAsia" w:ascii="宋体" w:hAnsi="宋体"/>
          <w:sz w:val="24"/>
        </w:rPr>
      </w:r>
      <w:r/>
    </w:p>
    <w:p>
      <w:pPr>
        <w:pStyle w:val="1000"/>
        <w:ind w:left="105" w:firstLine="470"/>
        <w:spacing w:before="19" w:line="360" w:lineRule="auto"/>
        <w:widowControl/>
        <w:rPr>
          <w:rFonts w:ascii="宋体" w:hAnsi="宋体"/>
          <w:sz w:val="24"/>
        </w:rPr>
      </w:pPr>
      <w:r>
        <w:rPr>
          <w:rFonts w:hint="eastAsia" w:ascii="宋体" w:hAnsi="宋体"/>
          <w:sz w:val="24"/>
        </w:rPr>
        <w:t xml:space="preserve">5、承检机构在抽检过程中未严格遵守工作纪律，与被抽检主体发生矛盾，由此对采购人造成重大负面影响。</w:t>
      </w:r>
      <w:r>
        <w:rPr>
          <w:rFonts w:ascii="宋体" w:hAnsi="宋体"/>
          <w:sz w:val="24"/>
        </w:rPr>
      </w:r>
      <w:r/>
    </w:p>
    <w:p>
      <w:pPr>
        <w:pStyle w:val="1000"/>
        <w:ind w:left="105" w:firstLine="470"/>
        <w:spacing w:before="19" w:line="360" w:lineRule="auto"/>
        <w:widowControl/>
        <w:rPr>
          <w:rFonts w:hint="eastAsia" w:ascii="宋体" w:hAnsi="宋体"/>
          <w:b/>
          <w:bCs/>
          <w:sz w:val="24"/>
        </w:rPr>
      </w:pPr>
      <w:r>
        <w:rPr>
          <w:rFonts w:hint="eastAsia" w:ascii="宋体" w:hAnsi="宋体"/>
          <w:b/>
          <w:bCs/>
          <w:sz w:val="24"/>
        </w:rPr>
        <w:t xml:space="preserve">十、费用支付：</w:t>
      </w:r>
      <w:r>
        <w:rPr>
          <w:rFonts w:hint="eastAsia" w:ascii="宋体" w:hAnsi="宋体"/>
          <w:b/>
          <w:bCs/>
          <w:sz w:val="24"/>
        </w:rPr>
      </w:r>
      <w:r/>
    </w:p>
    <w:p>
      <w:pPr>
        <w:pStyle w:val="1000"/>
        <w:ind w:firstLine="480"/>
        <w:spacing w:line="360" w:lineRule="auto"/>
        <w:rPr>
          <w:rFonts w:ascii="宋体" w:hAnsi="宋体"/>
          <w:b/>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w:t>
      </w:r>
      <w:r>
        <w:rPr>
          <w:rFonts w:hint="eastAsia" w:ascii="宋体" w:hAnsi="宋体"/>
          <w:b/>
          <w:sz w:val="24"/>
        </w:rPr>
        <w:t xml:space="preserve">本项目按实结算，第一、二、三季度每月支付一次，第四季度根据财政要求协商调节支付时间，检测费总额不得超过对应采购包的预算金额。在乙方未开具合规发票给甲方前，甲方有权拒绝付款，由此产生的纠纷由乙方承担相应的后果。付款凭据：合格发票。</w:t>
      </w:r>
      <w:r>
        <w:rPr>
          <w:rFonts w:ascii="宋体" w:hAnsi="宋体"/>
          <w:b/>
          <w:sz w:val="24"/>
        </w:rPr>
      </w:r>
      <w:r/>
    </w:p>
    <w:p>
      <w:pPr>
        <w:pStyle w:val="1000"/>
        <w:ind w:firstLine="480"/>
        <w:spacing w:line="360" w:lineRule="auto"/>
        <w:rPr>
          <w:rFonts w:hint="eastAsia" w:ascii="宋体" w:hAnsi="宋体"/>
          <w:bCs/>
          <w:sz w:val="24"/>
        </w:rPr>
      </w:pPr>
      <w:r>
        <w:rPr>
          <w:rFonts w:hint="eastAsia" w:ascii="宋体" w:hAnsi="宋体"/>
          <w:bCs/>
          <w:sz w:val="24"/>
        </w:rPr>
        <w:t xml:space="preserve">付款方式：数字人民币。乙方须在付款前开设数字人民账户，若因乙方无数字人民币账户或账户错误等不能归责于甲方的原因导致付款延迟，甲方不承担责任。</w:t>
      </w:r>
      <w:r>
        <w:rPr>
          <w:rFonts w:hint="eastAsia" w:ascii="宋体" w:hAnsi="宋体"/>
          <w:bCs/>
          <w:sz w:val="24"/>
        </w:rPr>
      </w:r>
      <w:r/>
    </w:p>
    <w:p>
      <w:pPr>
        <w:pStyle w:val="1000"/>
        <w:ind w:firstLine="480"/>
        <w:spacing w:line="360" w:lineRule="auto"/>
        <w:rPr>
          <w:rFonts w:hint="eastAsia" w:ascii="宋体" w:hAnsi="宋体"/>
          <w:bCs/>
          <w:sz w:val="24"/>
        </w:rPr>
      </w:pPr>
      <w:r>
        <w:rPr>
          <w:rFonts w:hint="eastAsia" w:ascii="宋体" w:hAnsi="宋体"/>
          <w:bCs/>
          <w:sz w:val="24"/>
        </w:rPr>
        <w:t xml:space="preserve">乙方账号如下： </w:t>
      </w:r>
      <w:r>
        <w:rPr>
          <w:rFonts w:hint="eastAsia" w:ascii="宋体" w:hAnsi="宋体"/>
          <w:bCs/>
          <w:sz w:val="24"/>
        </w:rPr>
      </w:r>
      <w:r/>
    </w:p>
    <w:p>
      <w:pPr>
        <w:pStyle w:val="1000"/>
        <w:ind w:firstLine="480"/>
        <w:spacing w:line="360" w:lineRule="auto"/>
        <w:rPr>
          <w:rFonts w:hint="eastAsia" w:ascii="宋体" w:hAnsi="宋体"/>
          <w:bCs/>
          <w:sz w:val="24"/>
        </w:rPr>
      </w:pPr>
      <w:r>
        <w:rPr>
          <w:rFonts w:hint="eastAsia" w:ascii="宋体" w:hAnsi="宋体"/>
          <w:bCs/>
          <w:sz w:val="24"/>
        </w:rPr>
        <w:t xml:space="preserve">公司名称： </w:t>
      </w:r>
      <w:r>
        <w:rPr>
          <w:rFonts w:hint="eastAsia" w:ascii="宋体" w:hAnsi="宋体"/>
          <w:bCs/>
          <w:sz w:val="24"/>
        </w:rPr>
      </w:r>
      <w:r/>
    </w:p>
    <w:p>
      <w:pPr>
        <w:pStyle w:val="1000"/>
        <w:ind w:firstLine="480"/>
        <w:spacing w:line="360" w:lineRule="auto"/>
        <w:rPr>
          <w:rFonts w:hint="eastAsia" w:ascii="宋体" w:hAnsi="宋体"/>
          <w:bCs/>
          <w:sz w:val="24"/>
        </w:rPr>
      </w:pPr>
      <w:r>
        <w:rPr>
          <w:rFonts w:hint="eastAsia" w:ascii="宋体" w:hAnsi="宋体"/>
          <w:bCs/>
          <w:sz w:val="24"/>
        </w:rPr>
        <w:t xml:space="preserve">开户银行： </w:t>
      </w:r>
      <w:r>
        <w:rPr>
          <w:rFonts w:hint="eastAsia" w:ascii="宋体" w:hAnsi="宋体"/>
          <w:bCs/>
          <w:sz w:val="24"/>
        </w:rPr>
      </w:r>
      <w:r/>
    </w:p>
    <w:p>
      <w:pPr>
        <w:pStyle w:val="1000"/>
        <w:ind w:firstLine="480"/>
        <w:spacing w:line="360" w:lineRule="auto"/>
        <w:rPr>
          <w:rFonts w:hint="eastAsia" w:ascii="宋体" w:hAnsi="宋体"/>
          <w:bCs/>
          <w:sz w:val="24"/>
        </w:rPr>
      </w:pPr>
      <w:r>
        <w:rPr>
          <w:rFonts w:hint="eastAsia" w:ascii="宋体" w:hAnsi="宋体"/>
          <w:bCs/>
          <w:sz w:val="24"/>
        </w:rPr>
        <w:t xml:space="preserve">数字人民币账号： </w:t>
      </w:r>
      <w:r>
        <w:rPr>
          <w:rFonts w:hint="eastAsia" w:ascii="宋体" w:hAnsi="宋体"/>
          <w:bCs/>
          <w:sz w:val="24"/>
        </w:rPr>
      </w:r>
      <w:r/>
    </w:p>
    <w:p>
      <w:pPr>
        <w:pStyle w:val="1000"/>
        <w:ind w:firstLine="240"/>
        <w:spacing w:line="360" w:lineRule="auto"/>
        <w:rPr>
          <w:rFonts w:ascii="宋体" w:hAnsi="宋体"/>
          <w:sz w:val="24"/>
        </w:rPr>
      </w:pPr>
      <w:r>
        <w:rPr>
          <w:rFonts w:hint="eastAsia" w:ascii="宋体" w:hAnsi="宋体"/>
          <w:sz w:val="24"/>
        </w:rPr>
        <w:t xml:space="preserve">（2）按照实际中标价结算费用，包括采样费、检测费</w:t>
      </w:r>
      <w:r>
        <w:rPr>
          <w:rFonts w:ascii="宋体" w:hAnsi="宋体"/>
          <w:sz w:val="24"/>
        </w:rPr>
        <w:t xml:space="preserve">、各种税费、人工、保险、劳保、利润、税金、及合同包含的所有风险、责任等各项应有</w:t>
      </w:r>
      <w:r>
        <w:rPr>
          <w:rFonts w:hint="eastAsia" w:ascii="宋体" w:hAnsi="宋体"/>
          <w:sz w:val="24"/>
        </w:rPr>
        <w:t xml:space="preserve">的所有</w:t>
      </w:r>
      <w:r>
        <w:rPr>
          <w:rFonts w:ascii="宋体" w:hAnsi="宋体"/>
          <w:sz w:val="24"/>
        </w:rPr>
        <w:t xml:space="preserve">费用。</w:t>
      </w:r>
      <w:r>
        <w:rPr>
          <w:rFonts w:ascii="宋体" w:hAnsi="宋体"/>
          <w:sz w:val="24"/>
        </w:rPr>
      </w:r>
      <w:r/>
    </w:p>
    <w:p>
      <w:pPr>
        <w:pStyle w:val="1000"/>
        <w:ind w:firstLine="240"/>
        <w:spacing w:line="360" w:lineRule="auto"/>
        <w:rPr>
          <w:rFonts w:hint="eastAsia" w:ascii="宋体" w:hAnsi="宋体"/>
          <w:sz w:val="24"/>
        </w:rPr>
      </w:pPr>
      <w:r>
        <w:rPr>
          <w:rFonts w:hint="eastAsia" w:ascii="宋体" w:hAnsi="宋体"/>
          <w:sz w:val="24"/>
        </w:rPr>
        <w:t xml:space="preserve">（3）乙方接受甲方考核，甲方依据《昆山市食品安全承检机构考核管理方案》对乙方完成任务情况及抽检工作质量进行检查考核（包括月度考核、盲样考核及现场考核），并依规定采取相应的处理措施。甲方根据现场考核情况结算全年总体服务费用，若月度累计结算服务费用高于总体服务费用，多出服务费用应退还甲方；若已结算服务费用低于总结算服务费用，根据财政要求协商调节支付时间。</w:t>
      </w:r>
      <w:r>
        <w:rPr>
          <w:rFonts w:hint="eastAsia" w:ascii="宋体" w:hAnsi="宋体"/>
          <w:sz w:val="24"/>
        </w:rPr>
      </w:r>
      <w:r/>
    </w:p>
    <w:p>
      <w:pPr>
        <w:pStyle w:val="1000"/>
        <w:ind w:firstLine="480"/>
        <w:spacing w:line="360" w:lineRule="auto"/>
        <w:rPr>
          <w:rFonts w:ascii="宋体" w:hAnsi="宋体"/>
          <w:sz w:val="24"/>
        </w:rPr>
      </w:pPr>
      <w:r>
        <w:rPr>
          <w:rFonts w:hint="eastAsia" w:ascii="宋体" w:hAnsi="宋体"/>
          <w:sz w:val="24"/>
        </w:rPr>
        <w:t xml:space="preserve">a）承检机构现场考核结果</w:t>
      </w:r>
      <w:r>
        <w:rPr>
          <w:rFonts w:ascii="宋体" w:hAnsi="宋体"/>
          <w:sz w:val="24"/>
        </w:rPr>
        <w:t xml:space="preserve">≥</w:t>
      </w:r>
      <w:r>
        <w:rPr>
          <w:rFonts w:hint="eastAsia" w:ascii="宋体" w:hAnsi="宋体"/>
          <w:sz w:val="24"/>
        </w:rPr>
        <w:t xml:space="preserve">85分的，检测费用按实际结算；82.5分≤考核结果</w:t>
      </w:r>
      <w:r>
        <w:rPr>
          <w:rFonts w:hint="eastAsia" w:ascii="宋体" w:hAnsi="宋体" w:cs="宋体"/>
          <w:sz w:val="24"/>
        </w:rPr>
        <w:t xml:space="preserve">&lt;</w:t>
      </w:r>
      <w:r>
        <w:rPr>
          <w:rFonts w:hint="eastAsia" w:ascii="宋体" w:hAnsi="宋体"/>
          <w:sz w:val="24"/>
        </w:rPr>
        <w:t xml:space="preserve">85分的，检测费用按总价的97.5%结算；80分≤考核结果</w:t>
      </w:r>
      <w:r>
        <w:rPr>
          <w:rFonts w:hint="eastAsia" w:ascii="宋体" w:hAnsi="宋体" w:cs="宋体"/>
          <w:sz w:val="24"/>
        </w:rPr>
        <w:t xml:space="preserve">&lt;</w:t>
      </w:r>
      <w:r>
        <w:rPr>
          <w:rFonts w:hint="eastAsia" w:ascii="宋体" w:hAnsi="宋体"/>
          <w:sz w:val="24"/>
        </w:rPr>
        <w:t xml:space="preserve">82.5分的，检测费用按总价的95%结算；77.5分≤考核结果</w:t>
      </w:r>
      <w:r>
        <w:rPr>
          <w:rFonts w:hint="eastAsia" w:ascii="宋体" w:hAnsi="宋体" w:cs="宋体"/>
          <w:sz w:val="24"/>
        </w:rPr>
        <w:t xml:space="preserve">&lt;</w:t>
      </w:r>
      <w:r>
        <w:rPr>
          <w:rFonts w:hint="eastAsia" w:ascii="宋体" w:hAnsi="宋体"/>
          <w:sz w:val="24"/>
        </w:rPr>
        <w:t xml:space="preserve">80分的，检测费用按总价的92.5%结算；75分≤考核结果</w:t>
      </w:r>
      <w:r>
        <w:rPr>
          <w:rFonts w:hint="eastAsia" w:ascii="宋体" w:hAnsi="宋体" w:cs="宋体"/>
          <w:sz w:val="24"/>
        </w:rPr>
        <w:t xml:space="preserve">&lt;</w:t>
      </w:r>
      <w:r>
        <w:rPr>
          <w:rFonts w:hint="eastAsia" w:ascii="宋体" w:hAnsi="宋体"/>
          <w:sz w:val="24"/>
        </w:rPr>
        <w:t xml:space="preserve">77.5分的，检测费用按当总价的90%结算。考核结果</w:t>
      </w:r>
      <w:r>
        <w:rPr>
          <w:rFonts w:ascii="宋体" w:hAnsi="宋体"/>
          <w:sz w:val="24"/>
        </w:rPr>
        <w:t xml:space="preserve">&lt;</w:t>
      </w:r>
      <w:r>
        <w:rPr>
          <w:rFonts w:hint="eastAsia" w:ascii="宋体" w:hAnsi="宋体"/>
          <w:sz w:val="24"/>
        </w:rPr>
        <w:t xml:space="preserve">75分，检测费用按总价的80%结算。</w:t>
      </w: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b）</w:t>
      </w:r>
      <w:r>
        <w:rPr>
          <w:rFonts w:ascii="宋体" w:hAnsi="宋体"/>
          <w:sz w:val="24"/>
        </w:rPr>
        <w:t xml:space="preserve">承检机构参与盲样考核</w:t>
      </w:r>
      <w:r>
        <w:rPr>
          <w:rFonts w:hint="eastAsia" w:ascii="宋体" w:hAnsi="宋体"/>
          <w:sz w:val="24"/>
        </w:rPr>
        <w:t xml:space="preserve">，</w:t>
      </w:r>
      <w:r>
        <w:rPr>
          <w:rFonts w:ascii="宋体" w:hAnsi="宋体"/>
          <w:sz w:val="24"/>
        </w:rPr>
        <w:t xml:space="preserve">未通过盲样考核检验能力测评的，</w:t>
      </w:r>
      <w:r>
        <w:rPr>
          <w:rFonts w:hint="eastAsia" w:ascii="宋体" w:hAnsi="宋体"/>
          <w:sz w:val="24"/>
        </w:rPr>
        <w:t xml:space="preserve">每次给予2000元扣款。</w:t>
      </w:r>
      <w:r>
        <w:rPr>
          <w:rFonts w:ascii="宋体" w:hAnsi="宋体"/>
          <w:sz w:val="24"/>
        </w:rPr>
        <w:t xml:space="preserve">在10个工作日内向</w:t>
      </w:r>
      <w:r>
        <w:rPr>
          <w:rFonts w:hint="eastAsia" w:ascii="宋体" w:hAnsi="宋体"/>
          <w:sz w:val="24"/>
        </w:rPr>
        <w:t xml:space="preserve">甲方</w:t>
      </w:r>
      <w:r>
        <w:rPr>
          <w:rFonts w:ascii="宋体" w:hAnsi="宋体"/>
          <w:sz w:val="24"/>
        </w:rPr>
        <w:t xml:space="preserve">递交整改报告，并在30个工作日内提交相关项目的检测能力证明；如未在规定</w:t>
      </w:r>
      <w:r>
        <w:rPr>
          <w:rFonts w:hint="eastAsia" w:ascii="宋体" w:hAnsi="宋体"/>
          <w:sz w:val="24"/>
        </w:rPr>
        <w:t xml:space="preserve">时间</w:t>
      </w:r>
      <w:r>
        <w:rPr>
          <w:rFonts w:ascii="宋体" w:hAnsi="宋体"/>
          <w:sz w:val="24"/>
        </w:rPr>
        <w:t xml:space="preserve">内提供相关证明的，</w:t>
      </w:r>
      <w:r>
        <w:rPr>
          <w:rFonts w:hint="eastAsia" w:ascii="宋体" w:hAnsi="宋体"/>
          <w:sz w:val="24"/>
        </w:rPr>
        <w:t xml:space="preserve">甲方有权</w:t>
      </w:r>
      <w:r>
        <w:rPr>
          <w:rFonts w:ascii="宋体" w:hAnsi="宋体"/>
          <w:sz w:val="24"/>
        </w:rPr>
        <w:t xml:space="preserve">暂停此项目检测任务，直至提供出相关能力证明为止。</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c</w:t>
      </w:r>
      <w:r>
        <w:rPr>
          <w:rFonts w:ascii="宋体" w:hAnsi="宋体"/>
          <w:sz w:val="24"/>
        </w:rPr>
        <w:t xml:space="preserve">)</w:t>
      </w:r>
      <w:r>
        <w:rPr>
          <w:rFonts w:hint="eastAsia" w:ascii="宋体" w:hAnsi="宋体"/>
          <w:sz w:val="24"/>
        </w:rPr>
        <w:t xml:space="preserve">若监督抽检不合格率</w:t>
      </w:r>
      <w:r>
        <w:rPr>
          <w:rFonts w:ascii="宋体" w:hAnsi="宋体"/>
          <w:sz w:val="24"/>
        </w:rPr>
        <w:t xml:space="preserve">&lt;0.5%</w:t>
      </w:r>
      <w:r>
        <w:rPr>
          <w:rFonts w:hint="eastAsia" w:ascii="宋体" w:hAnsi="宋体"/>
          <w:sz w:val="24"/>
        </w:rPr>
        <w:t xml:space="preserve">（合同期内），则在a）基础上再按9</w:t>
      </w:r>
      <w:r>
        <w:rPr>
          <w:rFonts w:ascii="宋体" w:hAnsi="宋体"/>
          <w:sz w:val="24"/>
        </w:rPr>
        <w:t xml:space="preserve">5</w:t>
      </w:r>
      <w:r>
        <w:rPr>
          <w:rFonts w:hint="eastAsia" w:ascii="宋体" w:hAnsi="宋体"/>
          <w:sz w:val="24"/>
        </w:rPr>
        <w:t xml:space="preserve">%结算</w:t>
      </w:r>
      <w:r>
        <w:rPr>
          <w:rFonts w:ascii="宋体" w:hAnsi="宋体"/>
          <w:sz w:val="24"/>
        </w:rPr>
        <w:t xml:space="preserve">; </w:t>
      </w:r>
      <w:r>
        <w:rPr>
          <w:rFonts w:hint="eastAsia" w:ascii="宋体" w:hAnsi="宋体"/>
          <w:sz w:val="24"/>
        </w:rPr>
        <w:t xml:space="preserve">若监督抽检不合格率</w:t>
      </w:r>
      <w:r>
        <w:rPr>
          <w:rFonts w:ascii="宋体" w:hAnsi="宋体"/>
          <w:sz w:val="24"/>
        </w:rPr>
        <w:t xml:space="preserve">=0</w:t>
      </w:r>
      <w:r>
        <w:rPr>
          <w:rFonts w:hint="eastAsia" w:ascii="宋体" w:hAnsi="宋体"/>
          <w:sz w:val="24"/>
        </w:rPr>
        <w:t xml:space="preserve">（合同期内）</w:t>
      </w:r>
      <w:r>
        <w:rPr>
          <w:rFonts w:ascii="宋体" w:hAnsi="宋体"/>
          <w:sz w:val="24"/>
        </w:rPr>
        <w:t xml:space="preserve">,</w:t>
      </w:r>
      <w:r>
        <w:rPr>
          <w:rFonts w:hint="eastAsia" w:ascii="宋体" w:hAnsi="宋体"/>
          <w:sz w:val="24"/>
        </w:rPr>
        <w:t xml:space="preserve">则在a）基础上再按9</w:t>
      </w:r>
      <w:r>
        <w:rPr>
          <w:rFonts w:ascii="宋体" w:hAnsi="宋体"/>
          <w:sz w:val="24"/>
        </w:rPr>
        <w:t xml:space="preserve">0</w:t>
      </w:r>
      <w:r>
        <w:rPr>
          <w:rFonts w:hint="eastAsia" w:ascii="宋体" w:hAnsi="宋体"/>
          <w:sz w:val="24"/>
        </w:rPr>
        <w:t xml:space="preserve">%结算。</w:t>
      </w:r>
      <w:r>
        <w:rPr>
          <w:rFonts w:hint="eastAsia" w:ascii="宋体" w:hAnsi="宋体"/>
          <w:sz w:val="24"/>
        </w:rPr>
      </w:r>
      <w:r/>
    </w:p>
    <w:p>
      <w:pPr>
        <w:pStyle w:val="1000"/>
        <w:ind w:firstLine="480"/>
        <w:spacing w:line="360" w:lineRule="auto"/>
        <w:widowControl/>
        <w:rPr>
          <w:rFonts w:hint="eastAsia" w:ascii="宋体" w:hAnsi="宋体" w:cs="宋体"/>
          <w:sz w:val="24"/>
        </w:rPr>
      </w:pPr>
      <w:r>
        <w:rPr>
          <w:rFonts w:hint="eastAsia" w:ascii="宋体" w:hAnsi="宋体" w:cs="宋体"/>
          <w:b/>
          <w:sz w:val="24"/>
        </w:rPr>
        <w:t xml:space="preserve">十一、保密条款</w:t>
      </w:r>
      <w:r>
        <w:rPr>
          <w:rFonts w:hint="eastAsia" w:ascii="宋体" w:hAnsi="宋体" w:cs="宋体"/>
          <w:sz w:val="24"/>
        </w:rPr>
        <w:t xml:space="preserve">：乙方不得将在履行本合同中知悉的甲方任何信息随意泄露、擅自使用。</w:t>
      </w:r>
      <w:r>
        <w:rPr>
          <w:rFonts w:hint="eastAsia" w:ascii="宋体" w:hAnsi="宋体" w:cs="宋体"/>
          <w:sz w:val="24"/>
        </w:rPr>
      </w:r>
      <w:r/>
    </w:p>
    <w:p>
      <w:pPr>
        <w:pStyle w:val="1000"/>
        <w:ind w:firstLine="470"/>
        <w:spacing w:before="19" w:line="360" w:lineRule="auto"/>
        <w:widowControl/>
        <w:tabs>
          <w:tab w:val="left" w:pos="1980" w:leader="none"/>
        </w:tabs>
        <w:rPr>
          <w:rFonts w:hint="eastAsia" w:ascii="宋体" w:hAnsi="宋体" w:cs="宋体"/>
          <w:sz w:val="24"/>
        </w:rPr>
      </w:pPr>
      <w:r>
        <w:rPr>
          <w:rFonts w:hint="eastAsia" w:ascii="宋体" w:hAnsi="宋体" w:cs="宋体"/>
          <w:sz w:val="24"/>
        </w:rPr>
        <w:t xml:space="preserve">如违反本条款规定，视为乙方严重违约，甲方享有解除合同的权利，并依据本合同第八条第6项承担相应的违约责任。   </w:t>
      </w:r>
      <w:r>
        <w:rPr>
          <w:rFonts w:hint="eastAsia" w:ascii="宋体" w:hAnsi="宋体" w:cs="宋体"/>
          <w:sz w:val="24"/>
        </w:rPr>
      </w:r>
      <w:r/>
    </w:p>
    <w:p>
      <w:pPr>
        <w:pStyle w:val="1000"/>
        <w:ind w:firstLine="470"/>
        <w:spacing w:before="19" w:line="360" w:lineRule="auto"/>
        <w:widowControl/>
        <w:tabs>
          <w:tab w:val="left" w:pos="1980" w:leader="none"/>
        </w:tabs>
        <w:rPr>
          <w:rFonts w:hint="eastAsia" w:ascii="宋体" w:hAnsi="宋体"/>
          <w:sz w:val="24"/>
        </w:rPr>
      </w:pPr>
      <w:r>
        <w:rPr>
          <w:rFonts w:hint="eastAsia" w:ascii="宋体" w:hAnsi="宋体"/>
          <w:b/>
          <w:sz w:val="24"/>
        </w:rPr>
        <w:t xml:space="preserve">十二、合同纠纷处理：</w:t>
      </w:r>
      <w:r>
        <w:rPr>
          <w:rFonts w:hint="eastAsia" w:ascii="宋体" w:hAnsi="宋体"/>
          <w:sz w:val="24"/>
        </w:rPr>
        <w:t xml:space="preserve">本合同执行过程中发生纠纷，由甲乙双方协商处理，若协商不成，双方一致同意作如下 2 处理：</w:t>
      </w:r>
      <w:r>
        <w:rPr>
          <w:rFonts w:hint="eastAsia" w:ascii="宋体" w:hAnsi="宋体"/>
          <w:sz w:val="24"/>
        </w:rPr>
      </w:r>
      <w:r/>
    </w:p>
    <w:p>
      <w:pPr>
        <w:pStyle w:val="1000"/>
        <w:ind w:firstLine="470"/>
        <w:spacing w:before="19" w:line="360" w:lineRule="auto"/>
        <w:widowControl/>
        <w:tabs>
          <w:tab w:val="left" w:pos="1980" w:leader="none"/>
        </w:tabs>
        <w:rPr>
          <w:rFonts w:hint="eastAsia" w:ascii="宋体" w:hAnsi="宋体"/>
          <w:sz w:val="24"/>
        </w:rPr>
      </w:pPr>
      <w:r>
        <w:rPr>
          <w:rFonts w:hint="eastAsia" w:ascii="宋体" w:hAnsi="宋体"/>
          <w:sz w:val="24"/>
        </w:rPr>
        <w:t xml:space="preserve">1、申请仲裁。选定仲裁机构为苏州市仲裁委员会。</w:t>
      </w:r>
      <w:r>
        <w:rPr>
          <w:rFonts w:hint="eastAsia" w:ascii="宋体" w:hAnsi="宋体"/>
          <w:sz w:val="24"/>
        </w:rPr>
      </w:r>
      <w:r/>
    </w:p>
    <w:p>
      <w:pPr>
        <w:pStyle w:val="1000"/>
        <w:ind w:firstLine="470"/>
        <w:spacing w:before="19" w:line="360" w:lineRule="auto"/>
        <w:widowControl/>
        <w:tabs>
          <w:tab w:val="left" w:pos="1980" w:leader="none"/>
        </w:tabs>
        <w:rPr>
          <w:rFonts w:hint="eastAsia" w:ascii="宋体" w:hAnsi="宋体"/>
          <w:sz w:val="24"/>
        </w:rPr>
      </w:pPr>
      <w:r>
        <w:rPr>
          <w:rFonts w:hint="eastAsia" w:ascii="宋体" w:hAnsi="宋体"/>
          <w:sz w:val="24"/>
        </w:rPr>
        <w:t xml:space="preserve">2、提起诉讼。约定由采购人所在地人民法院管辖。</w:t>
      </w:r>
      <w:r>
        <w:rPr>
          <w:rFonts w:hint="eastAsia" w:ascii="宋体" w:hAnsi="宋体"/>
          <w:sz w:val="24"/>
        </w:rPr>
      </w:r>
      <w:r/>
    </w:p>
    <w:p>
      <w:pPr>
        <w:pStyle w:val="1000"/>
        <w:ind w:firstLine="480"/>
        <w:spacing w:before="19" w:line="360" w:lineRule="auto"/>
        <w:widowControl/>
        <w:rPr>
          <w:rFonts w:hint="eastAsia" w:ascii="宋体" w:hAnsi="宋体"/>
          <w:b/>
          <w:sz w:val="24"/>
        </w:rPr>
      </w:pPr>
      <w:r>
        <w:rPr>
          <w:rFonts w:hint="eastAsia" w:ascii="宋体" w:hAnsi="宋体"/>
          <w:b/>
          <w:sz w:val="24"/>
        </w:rPr>
        <w:t xml:space="preserve">十三、合同鉴证</w:t>
      </w:r>
      <w:r>
        <w:rPr>
          <w:rFonts w:hint="eastAsia" w:ascii="宋体" w:hAnsi="宋体"/>
          <w:b/>
          <w:bCs/>
          <w:sz w:val="24"/>
        </w:rPr>
        <w:t xml:space="preserve">：</w:t>
      </w:r>
      <w:r>
        <w:rPr>
          <w:rFonts w:hint="eastAsia" w:ascii="宋体" w:hAnsi="宋体"/>
          <w:sz w:val="24"/>
        </w:rPr>
        <w:t xml:space="preserve">代理采购机构应当在本合同上签骑缝章，以证明本合同条款与采购文件、投标文件的相关要求相符并且未对采购服务和技术参数进行实质性修改。</w:t>
      </w:r>
      <w:r>
        <w:rPr>
          <w:rFonts w:hint="eastAsia" w:ascii="宋体" w:hAnsi="宋体"/>
          <w:b/>
          <w:sz w:val="24"/>
        </w:rPr>
      </w:r>
      <w:r/>
    </w:p>
    <w:p>
      <w:pPr>
        <w:pStyle w:val="1000"/>
        <w:spacing w:line="360" w:lineRule="auto"/>
        <w:rPr>
          <w:rFonts w:hint="eastAsia" w:ascii="宋体" w:hAnsi="宋体" w:cs="宋体"/>
          <w:b/>
          <w:sz w:val="24"/>
        </w:rPr>
      </w:pPr>
      <w:r>
        <w:rPr>
          <w:rFonts w:hint="eastAsia" w:ascii="宋体" w:hAnsi="宋体" w:cs="宋体"/>
          <w:b/>
          <w:sz w:val="24"/>
        </w:rPr>
        <w:t xml:space="preserve">    十四、合同的生效：</w:t>
      </w:r>
      <w:r>
        <w:rPr>
          <w:rFonts w:hint="eastAsia" w:ascii="宋体" w:hAnsi="宋体" w:cs="宋体"/>
          <w:b/>
          <w:sz w:val="24"/>
        </w:rPr>
      </w:r>
      <w:r/>
    </w:p>
    <w:p>
      <w:pPr>
        <w:pStyle w:val="1000"/>
        <w:ind w:firstLine="477"/>
        <w:spacing w:line="360" w:lineRule="auto"/>
        <w:rPr>
          <w:rFonts w:hint="eastAsia" w:ascii="宋体" w:hAnsi="宋体" w:cs="宋体"/>
          <w:sz w:val="24"/>
        </w:rPr>
      </w:pPr>
      <w:r>
        <w:rPr>
          <w:rFonts w:hint="eastAsia" w:ascii="宋体" w:hAnsi="宋体" w:cs="宋体"/>
          <w:sz w:val="24"/>
        </w:rPr>
        <w:t xml:space="preserve">甲、乙双方代表在合同上签字盖章（公章或合同章）后合同生效，生效合同需经政府采购管理部门加盖备案章。</w:t>
      </w:r>
      <w:r>
        <w:rPr>
          <w:rFonts w:hint="eastAsia" w:ascii="宋体" w:hAnsi="宋体" w:cs="宋体"/>
          <w:sz w:val="24"/>
        </w:rPr>
      </w:r>
      <w:r/>
    </w:p>
    <w:p>
      <w:pPr>
        <w:pStyle w:val="1000"/>
        <w:spacing w:line="360" w:lineRule="auto"/>
        <w:rPr>
          <w:rFonts w:hint="eastAsia" w:ascii="宋体" w:hAnsi="宋体" w:cs="宋体"/>
          <w:b/>
          <w:sz w:val="24"/>
        </w:rPr>
      </w:pPr>
      <w:r>
        <w:rPr>
          <w:rFonts w:hint="eastAsia" w:ascii="宋体" w:hAnsi="宋体" w:cs="宋体"/>
          <w:b/>
          <w:sz w:val="24"/>
        </w:rPr>
        <w:t xml:space="preserve">    十五、其他附则：</w:t>
      </w:r>
      <w:r>
        <w:rPr>
          <w:rFonts w:hint="eastAsia" w:ascii="宋体" w:hAnsi="宋体" w:cs="宋体"/>
          <w:b/>
          <w:sz w:val="24"/>
        </w:rPr>
      </w:r>
      <w:r/>
    </w:p>
    <w:p>
      <w:pPr>
        <w:pStyle w:val="1000"/>
        <w:ind w:firstLine="360"/>
        <w:spacing w:line="360" w:lineRule="auto"/>
        <w:rPr>
          <w:rFonts w:hint="eastAsia" w:ascii="宋体" w:hAnsi="宋体" w:cs="宋体"/>
          <w:sz w:val="24"/>
        </w:rPr>
      </w:pPr>
      <w:r>
        <w:rPr>
          <w:rFonts w:hint="eastAsia" w:ascii="宋体" w:hAnsi="宋体" w:cs="宋体"/>
          <w:sz w:val="24"/>
        </w:rPr>
        <w:t xml:space="preserve">1、合同份数：本合同一式四份，甲乙双方各执一份，招标代理机构一份，政府采购管理部门一份。</w:t>
      </w:r>
      <w:r>
        <w:rPr>
          <w:rFonts w:hint="eastAsia" w:ascii="宋体" w:hAnsi="宋体" w:cs="宋体"/>
          <w:sz w:val="24"/>
        </w:rPr>
      </w:r>
      <w:r/>
    </w:p>
    <w:p>
      <w:pPr>
        <w:pStyle w:val="1000"/>
        <w:ind w:firstLine="360"/>
        <w:spacing w:line="360" w:lineRule="auto"/>
        <w:rPr>
          <w:rFonts w:hint="eastAsia" w:ascii="宋体" w:hAnsi="宋体" w:cs="宋体"/>
          <w:b/>
          <w:sz w:val="24"/>
        </w:rPr>
      </w:pPr>
      <w:r>
        <w:rPr>
          <w:rFonts w:hint="eastAsia" w:ascii="宋体" w:hAnsi="宋体" w:cs="宋体"/>
          <w:sz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rPr>
          <w:rFonts w:hint="eastAsia" w:ascii="宋体" w:hAnsi="宋体" w:cs="宋体"/>
          <w:b/>
          <w:sz w:val="24"/>
        </w:rPr>
        <w:t xml:space="preserve"> </w:t>
      </w:r>
      <w:r>
        <w:rPr>
          <w:rFonts w:hint="eastAsia" w:ascii="宋体" w:hAnsi="宋体" w:cs="宋体"/>
          <w:b/>
          <w:sz w:val="24"/>
        </w:rPr>
      </w:r>
      <w:r/>
    </w:p>
    <w:p>
      <w:pPr>
        <w:pStyle w:val="1000"/>
        <w:spacing w:line="360" w:lineRule="auto"/>
        <w:rPr>
          <w:rFonts w:hint="eastAsia" w:ascii="宋体" w:hAnsi="宋体"/>
          <w:bCs/>
          <w:sz w:val="24"/>
        </w:rPr>
      </w:pPr>
      <w:r>
        <w:rPr>
          <w:rFonts w:hint="eastAsia" w:ascii="宋体" w:hAnsi="宋体"/>
          <w:bCs/>
          <w:sz w:val="24"/>
        </w:rPr>
        <w:t xml:space="preserve">备注：合同条款内容将根据成交单位承诺的实际服务内容进行调整。</w:t>
      </w:r>
      <w:r>
        <w:rPr>
          <w:rFonts w:hint="eastAsia" w:ascii="宋体" w:hAnsi="宋体"/>
          <w:bCs/>
          <w:sz w:val="24"/>
        </w:rPr>
      </w:r>
      <w:r/>
    </w:p>
    <w:p>
      <w:pPr>
        <w:pStyle w:val="1000"/>
        <w:ind w:firstLine="480"/>
        <w:spacing w:line="360" w:lineRule="auto"/>
        <w:rPr>
          <w:rFonts w:hint="eastAsia" w:ascii="宋体" w:hAnsi="宋体"/>
          <w:sz w:val="24"/>
        </w:rPr>
      </w:pPr>
      <w:r>
        <w:rPr>
          <w:rFonts w:hint="eastAsia" w:ascii="宋体" w:hAnsi="宋体"/>
          <w:sz w:val="24"/>
        </w:rPr>
      </w:r>
      <w:r/>
    </w:p>
    <w:p>
      <w:pPr>
        <w:pStyle w:val="1000"/>
        <w:ind w:firstLine="480"/>
        <w:spacing w:line="360" w:lineRule="auto"/>
        <w:rPr>
          <w:rFonts w:ascii="宋体" w:hAnsi="宋体"/>
          <w:sz w:val="24"/>
        </w:rPr>
      </w:pPr>
      <w:r>
        <w:rPr>
          <w:rFonts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甲方：                                    乙方：                  </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法定代表人（授权代表）：                  法定代表人（授权代表）：</w:t>
      </w:r>
      <w:r>
        <w:rPr>
          <w:rFonts w:hint="eastAsia" w:ascii="宋体" w:hAnsi="宋体"/>
          <w:sz w:val="24"/>
        </w:rPr>
      </w:r>
      <w:r/>
    </w:p>
    <w:p>
      <w:pPr>
        <w:pStyle w:val="1000"/>
        <w:ind w:firstLine="480"/>
        <w:spacing w:line="360" w:lineRule="auto"/>
        <w:rPr>
          <w:rFonts w:hint="eastAsia" w:ascii="宋体" w:hAnsi="宋体"/>
          <w:sz w:val="24"/>
        </w:rPr>
      </w:pPr>
      <w:r>
        <w:rPr>
          <w:rFonts w:hint="eastAsia" w:ascii="宋体" w:hAnsi="宋体"/>
          <w:sz w:val="24"/>
        </w:rPr>
        <w:t xml:space="preserve">签约日期：                                签约日期：               </w:t>
      </w:r>
      <w:r>
        <w:rPr>
          <w:rFonts w:hint="eastAsia" w:ascii="宋体" w:hAnsi="宋体"/>
          <w:sz w:val="24"/>
        </w:rPr>
      </w:r>
      <w:r/>
    </w:p>
    <w:p>
      <w:pPr>
        <w:pStyle w:val="1000"/>
        <w:spacing w:line="360" w:lineRule="auto"/>
        <w:rPr>
          <w:rFonts w:ascii="宋体" w:hAnsi="宋体"/>
          <w:bCs/>
          <w:sz w:val="24"/>
        </w:rPr>
      </w:pPr>
      <w:r>
        <w:rPr>
          <w:rFonts w:ascii="宋体" w:hAnsi="宋体"/>
          <w:bCs/>
          <w:sz w:val="24"/>
        </w:rPr>
      </w:r>
      <w:r/>
    </w:p>
    <w:p>
      <w:pPr>
        <w:pStyle w:val="1000"/>
        <w:ind w:firstLine="480"/>
        <w:spacing w:line="360" w:lineRule="auto"/>
        <w:rPr>
          <w:rFonts w:ascii="宋体" w:hAnsi="宋体"/>
          <w:sz w:val="24"/>
        </w:rPr>
      </w:pPr>
      <w:r>
        <w:rPr>
          <w:rFonts w:hint="eastAsia" w:ascii="宋体" w:hAnsi="宋体"/>
          <w:sz w:val="24"/>
        </w:rPr>
        <w:t xml:space="preserve">合同签定地：昆山市。</w:t>
      </w:r>
      <w:r>
        <w:rPr>
          <w:rFonts w:ascii="宋体" w:hAnsi="宋体"/>
          <w:sz w:val="24"/>
        </w:rPr>
      </w:r>
      <w:r/>
    </w:p>
    <w:p>
      <w:pPr>
        <w:pStyle w:val="1000"/>
        <w:ind w:firstLine="480"/>
        <w:spacing w:line="360" w:lineRule="auto"/>
        <w:rPr>
          <w:rFonts w:hint="eastAsia" w:ascii="宋体" w:hAnsi="宋体"/>
          <w:sz w:val="24"/>
        </w:rPr>
      </w:pPr>
      <w:r>
        <w:rPr>
          <w:rFonts w:ascii="宋体" w:hAnsi="宋体"/>
          <w:sz w:val="24"/>
        </w:rPr>
        <w:t xml:space="preserve">合同附件与正文一致，具有同等法律效力</w:t>
      </w:r>
      <w:r>
        <w:rPr>
          <w:rFonts w:hint="eastAsia" w:ascii="宋体" w:hAnsi="宋体"/>
          <w:sz w:val="24"/>
        </w:rPr>
      </w:r>
      <w:r/>
    </w:p>
    <w:p>
      <w:pPr>
        <w:pStyle w:val="1086"/>
        <w:rPr>
          <w:rFonts w:hint="eastAsia" w:ascii="黑体" w:hAnsi="黑体" w:eastAsia="黑体" w:cs="黑体"/>
          <w:b w:val="0"/>
          <w:bCs w:val="0"/>
        </w:rPr>
      </w:pPr>
      <w:r/>
      <w:bookmarkStart w:id="62" w:name="_Toc528060756"/>
      <w:r>
        <w:rPr>
          <w:sz w:val="24"/>
          <w:szCs w:val="24"/>
        </w:rPr>
        <w:br w:type="page" w:clear="all"/>
      </w:r>
      <w:bookmarkStart w:id="63" w:name="_Toc90641702"/>
      <w:r/>
      <w:bookmarkStart w:id="64" w:name="_Toc32357"/>
      <w:r/>
      <w:bookmarkStart w:id="65" w:name="_Toc120882590"/>
      <w:r/>
      <w:bookmarkStart w:id="66" w:name="_Toc29934"/>
      <w:r>
        <w:rPr>
          <w:rFonts w:hint="eastAsia" w:ascii="黑体" w:hAnsi="黑体" w:eastAsia="黑体" w:cs="黑体"/>
          <w:b w:val="0"/>
          <w:bCs w:val="0"/>
        </w:rPr>
        <w:t xml:space="preserve">第六章  评标方法、评分标准</w:t>
      </w:r>
      <w:bookmarkEnd w:id="62"/>
      <w:r/>
      <w:bookmarkEnd w:id="63"/>
      <w:r/>
      <w:bookmarkEnd w:id="64"/>
      <w:r/>
      <w:bookmarkEnd w:id="65"/>
      <w:r/>
      <w:bookmarkEnd w:id="66"/>
      <w:r>
        <w:rPr>
          <w:rFonts w:hint="eastAsia" w:ascii="黑体" w:hAnsi="黑体" w:eastAsia="黑体" w:cs="黑体"/>
          <w:b w:val="0"/>
          <w:bCs w:val="0"/>
        </w:rPr>
      </w:r>
      <w:r/>
    </w:p>
    <w:p>
      <w:pPr>
        <w:pStyle w:val="1000"/>
        <w:ind w:firstLine="480"/>
        <w:spacing w:line="360" w:lineRule="auto"/>
        <w:rPr>
          <w:rFonts w:hint="eastAsia" w:ascii="宋体"/>
          <w:sz w:val="24"/>
        </w:rPr>
      </w:pPr>
      <w:r/>
      <w:bookmarkStart w:id="67" w:name="_Toc495914990"/>
      <w:r/>
      <w:bookmarkStart w:id="68" w:name="_Toc495915053"/>
      <w:r>
        <w:rPr>
          <w:rFonts w:hint="eastAsia" w:ascii="宋体"/>
          <w:sz w:val="24"/>
        </w:rPr>
        <w:t xml:space="preserve">一、评标办法</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1、本次招标评标方法为综合评分法，即在最大限度地满足招标文件实质性要求前提下，按照招标文件中规定的各项因素进行综合评审后，以评标总得分由高到低顺序依次作为中标人的评标方法。</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2、综合评分的主要因素为：价格、技术、方案、业绩、服务、对招标文件的响应程度，以及相应的比重或者数值等。总分值100分，价格分值占总分值的比重为10%（权重），技术与质量及其它90%（权重）。</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二、采购政策</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（一）小、微企业</w:t>
      </w:r>
      <w:r>
        <w:rPr>
          <w:rFonts w:hint="eastAsia" w:ascii="宋体"/>
          <w:sz w:val="24"/>
        </w:rPr>
      </w:r>
      <w:r/>
    </w:p>
    <w:p>
      <w:pPr>
        <w:pStyle w:val="1000"/>
        <w:ind w:firstLine="480"/>
        <w:spacing w:line="360" w:lineRule="auto"/>
        <w:rPr>
          <w:rFonts w:ascii="宋体"/>
          <w:sz w:val="24"/>
        </w:rPr>
      </w:pPr>
      <w:r>
        <w:rPr>
          <w:rFonts w:hint="eastAsia" w:ascii="宋体"/>
          <w:sz w:val="24"/>
        </w:rPr>
        <w:t xml:space="preserve">对于专门面向中小企业或小型、微型企业的采购包，只面向中小企业或小型、微型企业采购。对于非专门面向中小企业的采购包，对小型和微型企业提供的服务报价价格给予20%的扣除，用扣除后的价格参与评审。</w:t>
      </w:r>
      <w:r>
        <w:rPr>
          <w:rFonts w:ascii="宋体"/>
          <w:sz w:val="24"/>
        </w:rPr>
      </w:r>
      <w:r/>
    </w:p>
    <w:p>
      <w:pPr>
        <w:pStyle w:val="1000"/>
        <w:ind w:firstLine="480"/>
        <w:spacing w:line="360" w:lineRule="auto"/>
        <w:rPr>
          <w:rFonts w:hint="eastAsia" w:ascii="宋体"/>
          <w:sz w:val="24"/>
        </w:rPr>
      </w:pPr>
      <w:r>
        <w:rPr>
          <w:rFonts w:hint="eastAsia" w:ascii="宋体"/>
          <w:sz w:val="24"/>
        </w:rPr>
        <w:t xml:space="preserve">如供应商认定本企业为小型或微型企业，则需根据《中小企业划型标准规定》（工信部联企业〔2011〕300号）填报《中小企业声明函》。</w:t>
      </w:r>
      <w:r>
        <w:rPr>
          <w:rFonts w:hint="eastAsia" w:ascii="宋体"/>
          <w:b/>
          <w:bCs/>
          <w:sz w:val="24"/>
        </w:rPr>
        <w:t xml:space="preserve">加盖公章后的《中小企业声明函》电子件放置于响应文件一中提交，未提交则不享受相关小微企业价格扣除政策。</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（二）残疾人福利性单位</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根据《三部门联合发布关于促进残疾人就业政府采购政策的通知》（财库〔2017〕141号）的相关规定，对属于残疾人福利性单位的供应商给予价格扣除：</w:t>
      </w:r>
      <w:r>
        <w:rPr>
          <w:rFonts w:hint="eastAsia" w:ascii="宋体"/>
          <w:sz w:val="24"/>
        </w:rPr>
      </w:r>
      <w:r/>
    </w:p>
    <w:p>
      <w:pPr>
        <w:pStyle w:val="1000"/>
        <w:ind w:firstLine="480"/>
        <w:spacing w:line="360" w:lineRule="auto"/>
        <w:rPr>
          <w:rFonts w:hint="eastAsia" w:ascii="宋体"/>
          <w:b/>
          <w:bCs/>
          <w:sz w:val="24"/>
        </w:rPr>
      </w:pPr>
      <w:r>
        <w:rPr>
          <w:rFonts w:hint="eastAsia" w:ascii="宋体"/>
          <w:sz w:val="24"/>
        </w:rPr>
        <w:t xml:space="preserve">如供应商为残疾人福利性单位，则视同小型企业，享受评审中价格扣除政策。残疾人福利性单位属于小型、微型企业的，不重复享受政策。</w:t>
      </w:r>
      <w:r>
        <w:rPr>
          <w:rFonts w:hint="eastAsia" w:ascii="宋体"/>
          <w:b/>
          <w:bCs/>
          <w:sz w:val="24"/>
        </w:rPr>
        <w:t xml:space="preserve">加盖公章后的《残疾人福利性单位声明函》电子件放置于响应文件一中提交，未提交则不享受相关价格扣除政策。</w:t>
      </w:r>
      <w:r>
        <w:rPr>
          <w:rFonts w:hint="eastAsia" w:ascii="宋体"/>
          <w:b/>
          <w:bCs/>
          <w:sz w:val="24"/>
        </w:rPr>
      </w:r>
      <w:r/>
    </w:p>
    <w:p>
      <w:pPr>
        <w:pStyle w:val="1000"/>
        <w:ind w:firstLine="480"/>
        <w:spacing w:line="360" w:lineRule="auto"/>
        <w:rPr>
          <w:rFonts w:hint="eastAsia" w:ascii="宋体"/>
          <w:sz w:val="24"/>
        </w:rPr>
      </w:pPr>
      <w:r>
        <w:rPr>
          <w:rFonts w:hint="eastAsia" w:ascii="宋体"/>
          <w:sz w:val="24"/>
        </w:rPr>
        <w:t xml:space="preserve">（三）监狱企业</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根据《财政部司法部关于政府采购支持监狱企业发展有关问题的通知》（财库〔2014〕68号）的相关规定，对属于监狱企业的供应商给予价格扣除：</w:t>
      </w:r>
      <w:r>
        <w:rPr>
          <w:rFonts w:hint="eastAsia" w:ascii="宋体"/>
          <w:sz w:val="24"/>
        </w:rPr>
      </w:r>
      <w:r/>
    </w:p>
    <w:p>
      <w:pPr>
        <w:pStyle w:val="1000"/>
        <w:ind w:firstLine="480"/>
        <w:spacing w:line="360" w:lineRule="auto"/>
        <w:rPr>
          <w:rFonts w:hint="eastAsia" w:ascii="宋体"/>
          <w:b/>
          <w:bCs/>
          <w:sz w:val="24"/>
        </w:rPr>
      </w:pPr>
      <w:r>
        <w:rPr>
          <w:rFonts w:hint="eastAsia" w:asci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w:t>
      </w:r>
      <w:r>
        <w:rPr>
          <w:rFonts w:hint="eastAsia" w:ascii="宋体"/>
          <w:b/>
          <w:bCs/>
          <w:sz w:val="24"/>
        </w:rPr>
        <w:t xml:space="preserve">证明文件电子件放置于响应文件一中提交，未提交则不享受相关价格扣除政策。</w:t>
      </w:r>
      <w:r>
        <w:rPr>
          <w:rFonts w:hint="eastAsia" w:ascii="宋体"/>
          <w:b/>
          <w:bCs/>
          <w:sz w:val="24"/>
        </w:rPr>
      </w:r>
      <w:r/>
    </w:p>
    <w:p>
      <w:pPr>
        <w:pStyle w:val="1000"/>
        <w:ind w:firstLine="480"/>
        <w:spacing w:line="360" w:lineRule="auto"/>
        <w:rPr>
          <w:rFonts w:hint="eastAsia" w:ascii="宋体"/>
          <w:sz w:val="24"/>
        </w:rPr>
      </w:pPr>
      <w:r>
        <w:rPr>
          <w:rFonts w:hint="eastAsia" w:ascii="宋体"/>
          <w:sz w:val="24"/>
        </w:rPr>
        <w:t xml:space="preserve">（四）绿色采购</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rFonts w:hint="eastAsia" w:ascii="宋体"/>
          <w:sz w:val="24"/>
        </w:rPr>
      </w:r>
      <w:r/>
    </w:p>
    <w:p>
      <w:pPr>
        <w:pStyle w:val="1000"/>
        <w:ind w:firstLine="480"/>
        <w:spacing w:line="360" w:lineRule="auto"/>
        <w:rPr>
          <w:rFonts w:hint="eastAsia" w:ascii="宋体"/>
          <w:b/>
          <w:bCs/>
          <w:sz w:val="24"/>
        </w:rPr>
      </w:pPr>
      <w:r>
        <w:rPr>
          <w:rFonts w:hint="eastAsia" w:ascii="宋体"/>
          <w:sz w:val="24"/>
        </w:rPr>
        <w:t xml:space="preserve">（五）</w:t>
      </w:r>
      <w:r>
        <w:rPr>
          <w:rFonts w:hint="eastAsia" w:ascii="宋体"/>
          <w:b/>
          <w:bCs/>
          <w:sz w:val="24"/>
        </w:rPr>
        <w:t xml:space="preserve">若供应商提供的《中小企业声明函》《残疾人福利性单位声明函》及监狱企业认定证明等材料为虚假材料，按《政府采购法》相关规定处理并报请政府采购监管部门给予行政处罚。</w:t>
      </w:r>
      <w:r>
        <w:rPr>
          <w:rFonts w:hint="eastAsia" w:ascii="宋体"/>
          <w:b/>
          <w:bCs/>
          <w:sz w:val="24"/>
        </w:rPr>
      </w:r>
      <w:r/>
    </w:p>
    <w:p>
      <w:pPr>
        <w:pStyle w:val="1000"/>
        <w:ind w:firstLine="480"/>
        <w:spacing w:line="360" w:lineRule="auto"/>
        <w:rPr>
          <w:rFonts w:hint="eastAsia" w:ascii="宋体"/>
          <w:sz w:val="24"/>
        </w:rPr>
      </w:pPr>
      <w:r>
        <w:rPr>
          <w:rFonts w:hint="eastAsia" w:ascii="宋体"/>
          <w:sz w:val="24"/>
        </w:rPr>
        <w:t xml:space="preserve">三、评分标准</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（一）价格（10分）</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1、投标总报价低于或等于财政预算价格的，为有效投标报价。</w:t>
      </w:r>
      <w:r>
        <w:rPr>
          <w:rFonts w:hint="eastAsia" w:ascii="宋体"/>
          <w:b/>
          <w:bCs/>
          <w:sz w:val="24"/>
        </w:rPr>
        <w:t xml:space="preserve">超财政预算的投标报价为无效投标报价。无效投标报价的投标文件不进行评审，也不得中标。</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2、分析总报价及各个分项报价是否合理，报价范围是否完整，有无重大错漏项，特别说明：如果某投标人的投标报价中有漏项，则该投标人的投标价格评分时需加上漏项部分，漏项部分的价格按所有投标人中相应部分所报的最高价格计算，如果该投标人中标，则其中标价不能调整，即漏项部分的价格需该投标人自行消化（如构成未实质性响应招标文件要求的，将不得中标）。</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3、价格分采用低价优先法计算，即满足招标文件要求且投标价格折扣率</w:t>
      </w:r>
      <w:r>
        <w:rPr>
          <w:rFonts w:hint="eastAsia" w:ascii="宋体"/>
          <w:sz w:val="24"/>
          <w:lang w:eastAsia="zh-CN"/>
        </w:rPr>
        <w:t xml:space="preserve">（</w:t>
      </w:r>
      <w:r>
        <w:rPr>
          <w:rFonts w:hint="eastAsia" w:ascii="宋体"/>
          <w:sz w:val="24"/>
          <w:lang w:val="en-US" w:eastAsia="zh-CN"/>
        </w:rPr>
        <w:t xml:space="preserve">即优惠率</w:t>
      </w:r>
      <w:r>
        <w:rPr>
          <w:rFonts w:hint="eastAsia" w:ascii="宋体"/>
          <w:sz w:val="24"/>
          <w:lang w:eastAsia="zh-CN"/>
        </w:rPr>
        <w:t xml:space="preserve">）</w:t>
      </w:r>
      <w:r>
        <w:rPr>
          <w:rFonts w:hint="eastAsia" w:ascii="宋体"/>
          <w:sz w:val="24"/>
        </w:rPr>
        <w:t xml:space="preserve">最低的投标报价为评标基准价，其价格分为满分10分。其他投标人的价格分统一按照下列公式计算：</w:t>
      </w:r>
      <w:r>
        <w:rPr>
          <w:rFonts w:hint="eastAsia" w:ascii="宋体"/>
          <w:sz w:val="24"/>
        </w:rPr>
      </w:r>
      <w:r/>
    </w:p>
    <w:p>
      <w:pPr>
        <w:pStyle w:val="1000"/>
        <w:ind w:firstLine="480"/>
        <w:spacing w:line="360" w:lineRule="auto"/>
        <w:rPr>
          <w:rFonts w:hint="eastAsia" w:ascii="宋体"/>
          <w:sz w:val="24"/>
        </w:rPr>
      </w:pPr>
      <w:r>
        <w:rPr>
          <w:rFonts w:hint="eastAsia" w:ascii="宋体"/>
          <w:sz w:val="24"/>
        </w:rPr>
        <w:t xml:space="preserve">投标报价得分=（评标基准价/投标报价）*价格权重*100，小数点后保留两位。</w:t>
      </w:r>
      <w:r>
        <w:rPr>
          <w:rFonts w:hint="eastAsia" w:ascii="宋体"/>
          <w:sz w:val="24"/>
        </w:rPr>
      </w:r>
      <w:r/>
    </w:p>
    <w:p>
      <w:pPr>
        <w:pStyle w:val="1000"/>
        <w:ind w:firstLine="480"/>
        <w:spacing w:line="360" w:lineRule="auto"/>
        <w:rPr>
          <w:rFonts w:ascii="宋体" w:hAnsi="宋体"/>
          <w:b/>
          <w:sz w:val="24"/>
        </w:rPr>
      </w:pPr>
      <w:r>
        <w:rPr>
          <w:rFonts w:hint="eastAsia" w:ascii="宋体" w:hAnsi="宋体"/>
          <w:b/>
          <w:sz w:val="24"/>
        </w:rPr>
        <w:t xml:space="preserve"> (二)技术及其它（</w:t>
      </w:r>
      <w:r>
        <w:rPr>
          <w:rFonts w:hint="eastAsia" w:ascii="宋体" w:hAnsi="宋体"/>
          <w:sz w:val="24"/>
        </w:rPr>
        <w:t xml:space="preserve">90分</w:t>
      </w:r>
      <w:r>
        <w:rPr>
          <w:rFonts w:hint="eastAsia" w:ascii="宋体" w:hAnsi="宋体"/>
          <w:b/>
          <w:sz w:val="24"/>
        </w:rPr>
        <w:t xml:space="preserve">）：为确保货物、服务质量，投标单位技术部分分值低于其总分的75%（即 67.5分）作为无效标处理。</w:t>
      </w:r>
      <w:r>
        <w:rPr>
          <w:rFonts w:ascii="宋体" w:hAnsi="宋体"/>
          <w:b/>
          <w:sz w:val="24"/>
        </w:rPr>
      </w:r>
      <w:r/>
    </w:p>
    <w:p>
      <w:pPr>
        <w:pStyle w:val="1000"/>
        <w:ind w:left="360"/>
        <w:spacing w:line="360" w:lineRule="auto"/>
        <w:rPr>
          <w:rFonts w:hint="eastAsia" w:ascii="宋体" w:hAnsi="宋体"/>
          <w:b/>
          <w:sz w:val="24"/>
        </w:rPr>
      </w:pPr>
      <w:r/>
      <w:bookmarkStart w:id="69" w:name="gpc_accord_horizontal_6"/>
      <w:r/>
      <w:bookmarkStart w:id="70" w:name="gpc_accord_horizontal_5"/>
      <w:r/>
      <w:bookmarkStart w:id="71" w:name="gpc_accord_horizontal_1"/>
      <w:r/>
      <w:bookmarkStart w:id="72" w:name="gpc_accord_horizontal_7"/>
      <w:r/>
      <w:bookmarkStart w:id="73" w:name="gpc_accord_horizontal_2"/>
      <w:r/>
      <w:bookmarkStart w:id="74" w:name="gpc_accord_horizontal_3"/>
      <w:r/>
      <w:bookmarkStart w:id="75" w:name="gpc_accord_horizontal_4"/>
      <w:r>
        <w:rPr>
          <w:rFonts w:hint="eastAsia" w:ascii="宋体" w:hAnsi="宋体"/>
          <w:b/>
          <w:sz w:val="24"/>
        </w:rPr>
      </w:r>
      <w:r/>
    </w:p>
    <w:p>
      <w:pPr>
        <w:pStyle w:val="1000"/>
        <w:ind w:left="360"/>
        <w:spacing w:line="360" w:lineRule="auto"/>
        <w:rPr>
          <w:rFonts w:ascii="宋体" w:hAnsi="宋体"/>
          <w:b/>
          <w:sz w:val="24"/>
        </w:rPr>
      </w:pPr>
      <w:r>
        <w:rPr>
          <w:rFonts w:hint="eastAsia" w:ascii="宋体" w:hAnsi="宋体"/>
          <w:b/>
          <w:sz w:val="24"/>
        </w:rPr>
        <w:t xml:space="preserve">初审评审指标  </w:t>
      </w:r>
      <w:bookmarkStart w:id="76" w:name="gpc_pack_1_name_1"/>
      <w:r>
        <w:rPr>
          <w:rFonts w:ascii="宋体" w:hAnsi="宋体"/>
          <w:b/>
          <w:sz w:val="24"/>
        </w:rPr>
        <w:t xml:space="preserve"> </w:t>
      </w:r>
      <w:bookmarkEnd w:id="76"/>
      <w:r>
        <w:rPr>
          <w:rFonts w:ascii="宋体" w:hAnsi="宋体"/>
          <w:b/>
          <w:sz w:val="24"/>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1"/>
        <w:gridCol w:w="5463"/>
        <w:gridCol w:w="1996"/>
      </w:tblGrid>
      <w:tr>
        <w:trPr>
          <w:trHeight w:val="244"/>
        </w:trPr>
        <w:tc>
          <w:tcPr>
            <w:tcW w:w="981" w:type="dxa"/>
            <w:vAlign w:val="center"/>
            <w:textDirection w:val="lrTb"/>
            <w:noWrap w:val="false"/>
          </w:tcPr>
          <w:p>
            <w:pPr>
              <w:pStyle w:val="1000"/>
              <w:jc w:val="center"/>
              <w:spacing w:line="360" w:lineRule="auto"/>
              <w:rPr>
                <w:rFonts w:ascii="宋体" w:hAnsi="宋体"/>
                <w:szCs w:val="21"/>
              </w:rPr>
            </w:pPr>
            <w:r>
              <w:rPr>
                <w:rFonts w:hint="eastAsia" w:ascii="宋体" w:hAnsi="宋体"/>
                <w:szCs w:val="21"/>
              </w:rPr>
              <w:t xml:space="preserve">指标</w:t>
            </w:r>
            <w:r>
              <w:rPr>
                <w:rFonts w:ascii="宋体" w:hAnsi="宋体"/>
                <w:szCs w:val="21"/>
              </w:rPr>
            </w:r>
            <w:r/>
          </w:p>
        </w:tc>
        <w:tc>
          <w:tcPr>
            <w:tcW w:w="2942" w:type="dxa"/>
            <w:vAlign w:val="top"/>
            <w:textDirection w:val="lrTb"/>
            <w:noWrap w:val="false"/>
          </w:tcPr>
          <w:p>
            <w:pPr>
              <w:pStyle w:val="1000"/>
              <w:jc w:val="center"/>
              <w:spacing w:line="360" w:lineRule="auto"/>
              <w:rPr>
                <w:rFonts w:ascii="宋体" w:hAnsi="宋体"/>
                <w:szCs w:val="21"/>
              </w:rPr>
            </w:pPr>
            <w:r>
              <w:rPr>
                <w:rFonts w:hint="eastAsia" w:ascii="宋体" w:hAnsi="宋体"/>
                <w:szCs w:val="21"/>
              </w:rPr>
              <w:t xml:space="preserve">描述</w:t>
            </w:r>
            <w:r>
              <w:rPr>
                <w:rFonts w:ascii="宋体" w:hAnsi="宋体"/>
                <w:szCs w:val="21"/>
              </w:rPr>
            </w:r>
            <w:r/>
          </w:p>
        </w:tc>
        <w:tc>
          <w:tcPr>
            <w:tcW w:w="1075" w:type="dxa"/>
            <w:vAlign w:val="top"/>
            <w:textDirection w:val="lrTb"/>
            <w:noWrap w:val="false"/>
          </w:tcPr>
          <w:p>
            <w:pPr>
              <w:pStyle w:val="1000"/>
              <w:jc w:val="center"/>
              <w:spacing w:line="360" w:lineRule="auto"/>
              <w:rPr>
                <w:rFonts w:ascii="宋体" w:hAnsi="宋体"/>
                <w:szCs w:val="21"/>
              </w:rPr>
            </w:pPr>
            <w:r>
              <w:rPr>
                <w:rFonts w:hint="eastAsia" w:ascii="宋体" w:hAnsi="宋体"/>
                <w:szCs w:val="21"/>
              </w:rPr>
              <w:t xml:space="preserve">是否合格</w:t>
            </w:r>
            <w:r>
              <w:rPr>
                <w:rFonts w:ascii="宋体" w:hAnsi="宋体"/>
                <w:szCs w:val="21"/>
              </w:rPr>
            </w:r>
            <w:r/>
          </w:p>
        </w:tc>
      </w:tr>
      <w:tr>
        <w:trPr>
          <w:trHeight w:val="445"/>
        </w:trPr>
        <w:tc>
          <w:tcPr>
            <w:tcW w:w="981" w:type="dxa"/>
            <w:vAlign w:val="top"/>
            <w:textDirection w:val="lrTb"/>
            <w:noWrap w:val="false"/>
          </w:tcPr>
          <w:p>
            <w:pPr>
              <w:pStyle w:val="1000"/>
              <w:jc w:val="center"/>
              <w:spacing w:line="360" w:lineRule="auto"/>
              <w:rPr>
                <w:rFonts w:ascii="宋体" w:hAnsi="宋体"/>
                <w:szCs w:val="21"/>
              </w:rPr>
            </w:pPr>
            <w:r>
              <w:rPr>
                <w:rFonts w:hint="eastAsia" w:ascii="宋体" w:hAnsi="宋体"/>
                <w:szCs w:val="21"/>
              </w:rPr>
              <w:t xml:space="preserve">资格性检查</w:t>
            </w:r>
            <w:r>
              <w:rPr>
                <w:rFonts w:ascii="宋体" w:hAnsi="宋体"/>
                <w:szCs w:val="21"/>
              </w:rPr>
            </w:r>
            <w:r/>
          </w:p>
        </w:tc>
        <w:tc>
          <w:tcPr>
            <w:tcW w:w="2942" w:type="dxa"/>
            <w:vAlign w:val="top"/>
            <w:textDirection w:val="lrTb"/>
            <w:noWrap w:val="false"/>
          </w:tcPr>
          <w:p>
            <w:pPr>
              <w:pStyle w:val="1000"/>
              <w:jc w:val="center"/>
              <w:spacing w:line="360" w:lineRule="auto"/>
              <w:rPr>
                <w:rFonts w:ascii="宋体" w:hAnsi="宋体"/>
                <w:szCs w:val="21"/>
              </w:rPr>
            </w:pPr>
            <w:r>
              <w:rPr>
                <w:rFonts w:ascii="宋体" w:hAnsi="宋体"/>
                <w:szCs w:val="21"/>
              </w:rPr>
            </w:r>
            <w:r/>
          </w:p>
        </w:tc>
        <w:tc>
          <w:tcPr>
            <w:tcW w:w="1075" w:type="dxa"/>
            <w:vAlign w:val="top"/>
            <w:textDirection w:val="lrTb"/>
            <w:noWrap w:val="false"/>
          </w:tcPr>
          <w:p>
            <w:pPr>
              <w:pStyle w:val="1000"/>
              <w:jc w:val="center"/>
              <w:spacing w:line="360" w:lineRule="auto"/>
              <w:rPr>
                <w:rFonts w:ascii="宋体" w:hAnsi="宋体"/>
                <w:szCs w:val="21"/>
              </w:rPr>
            </w:pPr>
            <w:r>
              <w:rPr>
                <w:rFonts w:ascii="宋体" w:hAnsi="宋体"/>
                <w:szCs w:val="21"/>
              </w:rPr>
            </w:r>
            <w:r/>
          </w:p>
        </w:tc>
      </w:tr>
      <w:tr>
        <w:trPr>
          <w:trHeight w:val="445"/>
        </w:trPr>
        <w:tc>
          <w:tcPr>
            <w:tcW w:w="981" w:type="dxa"/>
            <w:vAlign w:val="top"/>
            <w:textDirection w:val="lrTb"/>
            <w:noWrap w:val="false"/>
          </w:tcPr>
          <w:p>
            <w:pPr>
              <w:pStyle w:val="1000"/>
              <w:jc w:val="center"/>
              <w:spacing w:line="360" w:lineRule="auto"/>
              <w:rPr>
                <w:rFonts w:ascii="宋体" w:hAnsi="宋体"/>
                <w:szCs w:val="21"/>
              </w:rPr>
            </w:pPr>
            <w:r>
              <w:rPr>
                <w:rFonts w:hint="eastAsia" w:ascii="宋体" w:hAnsi="宋体"/>
                <w:szCs w:val="21"/>
              </w:rPr>
              <w:t xml:space="preserve">符合性检查</w:t>
            </w:r>
            <w:r>
              <w:rPr>
                <w:rFonts w:ascii="宋体" w:hAnsi="宋体"/>
                <w:szCs w:val="21"/>
              </w:rPr>
            </w:r>
            <w:r/>
          </w:p>
        </w:tc>
        <w:tc>
          <w:tcPr>
            <w:tcW w:w="2942" w:type="dxa"/>
            <w:vAlign w:val="top"/>
            <w:textDirection w:val="lrTb"/>
            <w:noWrap w:val="false"/>
          </w:tcPr>
          <w:p>
            <w:pPr>
              <w:pStyle w:val="1000"/>
              <w:jc w:val="center"/>
              <w:spacing w:line="360" w:lineRule="auto"/>
              <w:rPr>
                <w:rFonts w:hint="eastAsia" w:ascii="宋体" w:hAnsi="宋体"/>
                <w:szCs w:val="21"/>
              </w:rPr>
            </w:pPr>
            <w:r>
              <w:rPr>
                <w:rFonts w:hint="eastAsia" w:ascii="宋体" w:hAnsi="宋体"/>
                <w:szCs w:val="21"/>
              </w:rPr>
            </w:r>
            <w:r/>
          </w:p>
        </w:tc>
        <w:tc>
          <w:tcPr>
            <w:tcW w:w="1075" w:type="dxa"/>
            <w:vAlign w:val="top"/>
            <w:textDirection w:val="lrTb"/>
            <w:noWrap w:val="false"/>
          </w:tcPr>
          <w:p>
            <w:pPr>
              <w:pStyle w:val="1000"/>
              <w:jc w:val="center"/>
              <w:spacing w:line="360" w:lineRule="auto"/>
              <w:rPr>
                <w:rFonts w:ascii="宋体" w:hAnsi="宋体"/>
                <w:szCs w:val="21"/>
              </w:rPr>
            </w:pPr>
            <w:r>
              <w:rPr>
                <w:rFonts w:ascii="宋体" w:hAnsi="宋体"/>
                <w:szCs w:val="21"/>
              </w:rPr>
            </w:r>
            <w:r/>
          </w:p>
        </w:tc>
      </w:tr>
    </w:tbl>
    <w:p>
      <w:pPr>
        <w:pStyle w:val="1000"/>
        <w:ind w:left="360"/>
        <w:spacing w:line="360" w:lineRule="auto"/>
        <w:rPr>
          <w:rFonts w:hint="eastAsia" w:ascii="宋体" w:hAnsi="宋体"/>
          <w:b/>
          <w:sz w:val="24"/>
        </w:rPr>
      </w:pPr>
      <w:r/>
      <w:bookmarkEnd w:id="69"/>
      <w:r/>
      <w:bookmarkEnd w:id="70"/>
      <w:r/>
      <w:bookmarkEnd w:id="71"/>
      <w:r/>
      <w:bookmarkEnd w:id="72"/>
      <w:r/>
      <w:bookmarkEnd w:id="73"/>
      <w:r/>
      <w:bookmarkEnd w:id="74"/>
      <w:r/>
      <w:bookmarkEnd w:id="75"/>
      <w:r/>
      <w:bookmarkStart w:id="77" w:name="gpc_score_horizontal_4"/>
      <w:r/>
      <w:bookmarkStart w:id="78" w:name="gpc_score_horizontal_1"/>
      <w:r/>
      <w:bookmarkStart w:id="79" w:name="gpc_score_horizontal_2"/>
      <w:r/>
      <w:bookmarkStart w:id="80" w:name="gpc_score_horizontal_5"/>
      <w:r/>
      <w:bookmarkStart w:id="81" w:name="gpc_score_horizontal_3"/>
      <w:r>
        <w:rPr>
          <w:rFonts w:hint="eastAsia" w:ascii="宋体" w:hAnsi="宋体"/>
          <w:b/>
          <w:sz w:val="24"/>
        </w:rPr>
        <w:t xml:space="preserve">复审评审指标（采购包1至采购包6）</w:t>
      </w:r>
      <w:r>
        <w:rPr>
          <w:rFonts w:hint="eastAsia" w:ascii="宋体" w:hAnsi="宋体"/>
          <w:b/>
          <w:sz w:val="24"/>
        </w:rPr>
      </w:r>
      <w:r/>
    </w:p>
    <w:tbl>
      <w:tblPr>
        <w:tblW w:w="93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1558"/>
        <w:gridCol w:w="5808"/>
        <w:gridCol w:w="695"/>
      </w:tblGrid>
      <w:tr>
        <w:trPr>
          <w:trHeight w:val="367"/>
        </w:trPr>
        <w:tc>
          <w:tcPr>
            <w:tcW w:w="1248" w:type="dxa"/>
            <w:vAlign w:val="center"/>
            <w:textDirection w:val="lrTb"/>
            <w:noWrap w:val="false"/>
          </w:tcPr>
          <w:p>
            <w:pPr>
              <w:pStyle w:val="1000"/>
              <w:spacing w:line="360" w:lineRule="exact"/>
              <w:rPr>
                <w:rFonts w:hint="eastAsia" w:ascii="宋体" w:hAnsi="宋体" w:cs="宋体"/>
                <w:szCs w:val="21"/>
              </w:rPr>
            </w:pPr>
            <w:r/>
            <w:bookmarkEnd w:id="77"/>
            <w:r/>
            <w:bookmarkEnd w:id="78"/>
            <w:r/>
            <w:bookmarkEnd w:id="79"/>
            <w:r/>
            <w:bookmarkEnd w:id="80"/>
            <w:r/>
            <w:bookmarkEnd w:id="81"/>
            <w:r/>
            <w:bookmarkStart w:id="82" w:name="_Hlk120875652"/>
            <w:r>
              <w:rPr>
                <w:rFonts w:hint="eastAsia" w:ascii="宋体" w:hAnsi="宋体" w:cs="宋体"/>
                <w:szCs w:val="21"/>
              </w:rPr>
              <w:t xml:space="preserve">评审类别</w:t>
            </w: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评审项</w:t>
            </w:r>
            <w:r>
              <w:rPr>
                <w:rFonts w:hint="eastAsia" w:ascii="宋体" w:hAnsi="宋体" w:cs="宋体"/>
                <w:szCs w:val="21"/>
              </w:rPr>
            </w:r>
            <w:r/>
          </w:p>
        </w:tc>
        <w:tc>
          <w:tcPr>
            <w:tcW w:w="580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评审规则</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r>
      <w:tr>
        <w:trPr>
          <w:trHeight w:val="513"/>
        </w:trPr>
        <w:tc>
          <w:tcPr>
            <w:tcW w:w="124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b/>
                <w:bCs/>
                <w:szCs w:val="21"/>
              </w:rPr>
              <w:t xml:space="preserve">价格部分（10分）</w:t>
            </w: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评审指标</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投标报价得分=（评标基准价/投标报价）*价格权值*100，小数点后保留两位。</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r>
      <w:tr>
        <w:trPr>
          <w:trHeight w:val="513"/>
        </w:trPr>
        <w:tc>
          <w:tcPr>
            <w:tcW w:w="1248" w:type="dxa"/>
            <w:vAlign w:val="center"/>
            <w:vMerge w:val="restart"/>
            <w:textDirection w:val="lrTb"/>
            <w:noWrap w:val="false"/>
          </w:tcPr>
          <w:p>
            <w:pPr>
              <w:pStyle w:val="1000"/>
              <w:spacing w:line="360" w:lineRule="exact"/>
              <w:rPr>
                <w:rFonts w:hint="eastAsia" w:ascii="宋体" w:hAnsi="宋体" w:cs="宋体"/>
                <w:szCs w:val="21"/>
              </w:rPr>
            </w:pPr>
            <w:r>
              <w:rPr>
                <w:rFonts w:hint="eastAsia" w:ascii="宋体" w:hAnsi="宋体" w:cs="宋体"/>
                <w:b/>
                <w:bCs/>
                <w:szCs w:val="21"/>
              </w:rPr>
              <w:t xml:space="preserve">技术部分</w:t>
            </w:r>
            <w:r>
              <w:rPr>
                <w:rFonts w:hint="eastAsia" w:ascii="宋体" w:hAnsi="宋体" w:cs="宋体"/>
                <w:b/>
                <w:bCs/>
                <w:szCs w:val="21"/>
              </w:rPr>
              <w:t xml:space="preserve">（90分）</w:t>
            </w: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项目实施方案</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项目实施方案：投标单位应包括但不限于抽样、运输、检验、出具报告、汇总材料及上报等各环节应有明确工作目标（1.5分），提供符合项目需求的工作内容分析（1.5分），制定符合项目需求的工作计划（1.5分），制定符合项目需求的高质量的服务标准（1.5分），每项内容科学、详细完整的得1.5分，否则不得分，本项最高得6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质量保障方案</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质量保障方案：投标单位应制定但不限于抽样、运输、检验、出具报告、汇总材料及上报等各环节的人员保障(2分)、设备设施保障(2分)、制度保障(2分)，每项保障内容详细完整的得2分，否则不得分，本项最高得6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人员配置方案</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人员配置方案，投标单位人员配置方案能保障本项目正常运行的得2分，否则不得分；同时提供本项目需求人员培训方案，应包括培训内容，培训频次及时间，培训方式及对象，方案内容详细完整、针对性强，可行性高的得2分，否则不得分；本项最高得4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472"/>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应急方案</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针对本项目的实际情况，对可能产生的各种突发事件制定全流程应急预案，包括组织机构（1.5分）、工作原则（1.5分）、预防措施（1.5分）、处置方法（1.5分）等，阐述清晰，符合采购需求的每项得1.5分，否则不得分，本项最高得6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检测设备比较</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具有液相色谱串联质谱联用仪、气相色谱质谱联用仪、电感耦合等离子体质谱仪、离子色谱仪、高效液相色谱仪、气相色谱仪、原子吸收光谱仪、原子荧光光谱仪、同时配备以上8类设备的，得4分，配备PCR检测仪得1分，本项最高得分5分。</w:t>
            </w:r>
            <w:r>
              <w:rPr>
                <w:rFonts w:hint="eastAsia" w:ascii="宋体" w:hAnsi="宋体" w:cs="宋体"/>
                <w:b/>
                <w:bCs/>
                <w:szCs w:val="21"/>
              </w:rPr>
              <w:t xml:space="preserve">（须提供有效的检定或校准证书和购置发票、检验原始记录、设备照片和存放位置等扫描件，表明能有效应用在食品检验检测上)</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r>
            <w:r/>
          </w:p>
          <w:p>
            <w:pPr>
              <w:pStyle w:val="1000"/>
              <w:jc w:val="center"/>
              <w:spacing w:line="3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检验能力</w:t>
            </w:r>
            <w:r>
              <w:rPr>
                <w:rFonts w:hint="eastAsia" w:ascii="宋体" w:hAnsi="宋体" w:cs="宋体"/>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投标单位具有CMA资质附表中的项目覆盖《</w:t>
            </w:r>
            <w:r>
              <w:rPr>
                <w:rFonts w:hint="eastAsia" w:ascii="宋体" w:hAnsi="宋体" w:cs="宋体"/>
                <w:szCs w:val="21"/>
                <w:lang w:val="zh-CN"/>
              </w:rPr>
              <w:t xml:space="preserve">食品安全监督抽检实施细则（2024年版）</w:t>
            </w:r>
            <w:r>
              <w:rPr>
                <w:rFonts w:hint="eastAsia" w:ascii="宋体" w:hAnsi="宋体" w:cs="宋体"/>
                <w:szCs w:val="21"/>
              </w:rPr>
              <w:t xml:space="preserve">》中项目的比例达不到88%,不得分；88%得1分，每增加1%加0.5分，本项最高7分。</w:t>
            </w:r>
            <w:r>
              <w:rPr>
                <w:rFonts w:hint="eastAsia" w:ascii="宋体" w:hAnsi="宋体" w:cs="宋体"/>
                <w:szCs w:val="21"/>
              </w:rPr>
            </w:r>
            <w:r/>
          </w:p>
          <w:p>
            <w:pPr>
              <w:pStyle w:val="1000"/>
              <w:spacing w:line="360" w:lineRule="exact"/>
              <w:rPr>
                <w:rFonts w:hint="eastAsia" w:ascii="宋体" w:hAnsi="宋体" w:cs="宋体"/>
                <w:szCs w:val="21"/>
              </w:rPr>
            </w:pPr>
            <w:r>
              <w:rPr>
                <w:rFonts w:hint="eastAsia" w:ascii="宋体" w:hAnsi="宋体" w:cs="宋体"/>
                <w:b/>
                <w:bCs/>
                <w:szCs w:val="21"/>
              </w:rPr>
              <w:t xml:space="preserve">（提供资质证书、实验室检验项目资质表，并与检验项目情况表逐项对照，标明对应资质附表中的页码，证明材料不完整和不一致的不计分）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项目技术负责人、授权签字人配备方案</w:t>
            </w:r>
            <w:r>
              <w:rPr>
                <w:rFonts w:hint="eastAsia" w:ascii="宋体" w:hAnsi="宋体" w:cs="宋体"/>
                <w:b/>
                <w:bCs/>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项目技术负责人、授权签字人应当熟悉业务，具有食品、生物、化学等相关专业的中级及以上技术职称或者同等能力。食品、生物、化学等相关专业博士研究生毕业，从事食品检验工作1年及以上；食品、生物、化学等相关专业硕士研究生毕业，从事食品检验工作3年及以上；食品、生物、化学等相关专业大学本科毕业，从事食品检验工作5年及以上；食品、生物、化学等相关专业大学专科毕业，从事食品检验工作8年及以上，可视为具有同等能力得3分，不符合上述要求的，不得分。</w:t>
            </w:r>
            <w:r>
              <w:rPr>
                <w:rFonts w:hint="eastAsia" w:ascii="宋体" w:hAnsi="宋体" w:cs="宋体"/>
                <w:b/>
                <w:bCs/>
                <w:szCs w:val="21"/>
              </w:rPr>
              <w:t xml:space="preserve">（附人员岗位证明、相关人员的学历证书、职称证书、近半年来任意一个月社保记录等证明材料，未提供有效证明材料的不得分）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szCs w:val="21"/>
              </w:rPr>
              <w:t xml:space="preserve">采样人员</w:t>
            </w:r>
            <w:r>
              <w:rPr>
                <w:rFonts w:hint="eastAsia" w:ascii="宋体" w:hAnsi="宋体" w:cs="宋体"/>
                <w:bCs/>
                <w:szCs w:val="21"/>
              </w:rPr>
              <w:t xml:space="preserve">配备方案</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投标单位具有独立抽样人员达到10人的得4分，不足10人不得分。</w:t>
            </w:r>
            <w:r>
              <w:rPr>
                <w:rFonts w:hint="eastAsia" w:ascii="宋体" w:hAnsi="宋体" w:cs="宋体"/>
                <w:b/>
                <w:bCs/>
                <w:szCs w:val="21"/>
              </w:rPr>
              <w:t xml:space="preserve">（提供人员清单、人员岗位证明、学历证书、近半年任意一个月社保证明，并需提供最近一年政府委托项目抽样单上的签名作为证明，抽样人员与检验人员不得重复，重复的不计分）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szCs w:val="21"/>
              </w:rPr>
              <w:t xml:space="preserve">检验人员</w:t>
            </w:r>
            <w:r>
              <w:rPr>
                <w:rFonts w:hint="eastAsia" w:ascii="宋体" w:hAnsi="宋体" w:cs="宋体"/>
                <w:bCs/>
                <w:szCs w:val="21"/>
              </w:rPr>
              <w:t xml:space="preserve">配备方案</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投标单位具有检验人员应当具有食品、生物、化学等相关专业专科及以上学历并具有1年及以上食品检测工作经历，或者具有5年及以上食品检测工作经历达到20人得5分，不足20人不得分。</w:t>
            </w:r>
            <w:r>
              <w:rPr>
                <w:rFonts w:hint="eastAsia" w:ascii="宋体" w:hAnsi="宋体" w:cs="宋体"/>
                <w:b/>
                <w:bCs/>
                <w:szCs w:val="21"/>
              </w:rPr>
              <w:t xml:space="preserve">（提供人员清单、人员岗位证明、近半年任意一个月社保证明、学历证明等证明材料。抽样人员与检验人员不得重复，重复的不计分）</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统计和分析人员</w:t>
            </w:r>
            <w:r>
              <w:rPr>
                <w:rFonts w:hint="eastAsia" w:ascii="宋体" w:hAnsi="宋体" w:cs="宋体"/>
                <w:bCs/>
                <w:szCs w:val="21"/>
              </w:rPr>
              <w:t xml:space="preserve">配备方案</w:t>
            </w:r>
            <w:r>
              <w:rPr>
                <w:rFonts w:hint="eastAsia" w:ascii="宋体" w:hAnsi="宋体" w:cs="宋体"/>
                <w:b/>
                <w:bCs/>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bCs/>
                <w:szCs w:val="21"/>
              </w:rPr>
              <w:t xml:space="preserve">投标单位具有从事抽样质量审核、数据质量审核、数据统计分析的专职人员2人得</w:t>
            </w:r>
            <w:r>
              <w:rPr>
                <w:rFonts w:hint="eastAsia" w:ascii="宋体" w:hAnsi="宋体" w:cs="宋体"/>
                <w:szCs w:val="21"/>
              </w:rPr>
              <w:t xml:space="preserve">1</w:t>
            </w:r>
            <w:r>
              <w:rPr>
                <w:rFonts w:hint="eastAsia" w:ascii="宋体" w:hAnsi="宋体" w:cs="宋体"/>
                <w:bCs/>
                <w:szCs w:val="21"/>
              </w:rPr>
              <w:t xml:space="preserve">分，</w:t>
            </w:r>
            <w:r>
              <w:rPr>
                <w:rFonts w:hint="eastAsia" w:ascii="宋体" w:hAnsi="宋体" w:cs="宋体"/>
                <w:szCs w:val="21"/>
              </w:rPr>
              <w:t xml:space="preserve">不足2人不得分。</w:t>
            </w:r>
            <w:r>
              <w:rPr>
                <w:rFonts w:hint="eastAsia" w:ascii="宋体" w:hAnsi="宋体" w:cs="宋体"/>
                <w:b/>
                <w:bCs/>
                <w:szCs w:val="21"/>
              </w:rPr>
              <w:t xml:space="preserve">（提供人员清单、人员岗位证明、近半年任意一个月社保证明等证明材料）</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highlight w:val="yellow"/>
              </w:rPr>
            </w:pPr>
            <w:r>
              <w:rPr>
                <w:rFonts w:hint="eastAsia" w:ascii="宋体" w:hAnsi="宋体" w:cs="宋体"/>
                <w:szCs w:val="21"/>
                <w:highlight w:val="yellow"/>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szCs w:val="21"/>
              </w:rPr>
              <w:t xml:space="preserve">职称、学历评价</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投标单位从事专业技术人员中具有高级（含副高）以上职称的满3人的得1分，每增加1人加1分，最高得3分。 </w:t>
            </w:r>
            <w:r>
              <w:rPr>
                <w:rFonts w:hint="eastAsia" w:ascii="宋体" w:hAnsi="宋体" w:cs="宋体"/>
                <w:b/>
                <w:bCs/>
                <w:szCs w:val="21"/>
              </w:rPr>
              <w:t xml:space="preserve">(需提供人员清单、高级（含副高）职称人员的职称证书，近半年任意一个月缴近期的社保基金等证明材料，证明资料不完整或不一致的不计)</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51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采样运输和保障工作</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b/>
                <w:szCs w:val="21"/>
              </w:rPr>
            </w:pPr>
            <w:r>
              <w:rPr>
                <w:rFonts w:hint="eastAsia" w:ascii="宋体" w:hAnsi="宋体" w:cs="宋体"/>
                <w:bCs/>
                <w:szCs w:val="21"/>
              </w:rPr>
              <w:t xml:space="preserve">1、投标单位自有或租赁冷藏车辆的，有1辆得0.5分，每增加1辆加0.25分，本项最高分1分。</w:t>
            </w:r>
            <w:r>
              <w:rPr>
                <w:rFonts w:hint="eastAsia" w:ascii="宋体" w:hAnsi="宋体" w:cs="宋体"/>
                <w:b/>
                <w:szCs w:val="21"/>
              </w:rPr>
              <w:t xml:space="preserve">(投标文件中须提供车辆的行驶证、登记证复印件或抽检车相关图片；若为租赁的，还须提供租赁协议复印件。不提供或提供证明材料不全的不得分)</w:t>
            </w:r>
            <w:r>
              <w:rPr>
                <w:rFonts w:hint="eastAsia" w:ascii="宋体" w:hAnsi="宋体" w:cs="宋体"/>
                <w:b/>
                <w:szCs w:val="21"/>
              </w:rPr>
            </w:r>
            <w:r/>
          </w:p>
          <w:p>
            <w:pPr>
              <w:pStyle w:val="1000"/>
              <w:spacing w:line="360" w:lineRule="exact"/>
              <w:rPr>
                <w:rFonts w:hint="eastAsia" w:ascii="宋体" w:hAnsi="宋体" w:cs="宋体"/>
                <w:b/>
                <w:szCs w:val="21"/>
              </w:rPr>
            </w:pPr>
            <w:r>
              <w:rPr>
                <w:rFonts w:hint="eastAsia" w:ascii="宋体" w:hAnsi="宋体" w:cs="宋体"/>
                <w:bCs/>
                <w:szCs w:val="21"/>
              </w:rPr>
              <w:t xml:space="preserve">2、投标单位有自有或租赁抽样车辆的，有2辆得1分，每增加1辆加0.25分。满分2分。</w:t>
            </w:r>
            <w:r>
              <w:rPr>
                <w:rFonts w:hint="eastAsia" w:ascii="宋体" w:hAnsi="宋体" w:cs="宋体"/>
                <w:b/>
                <w:szCs w:val="21"/>
              </w:rPr>
              <w:t xml:space="preserve">（以上车辆不得重复得分）(投标文件中须提供车辆的行驶证、登记证复印件或抽样车相关图片；若为租赁的，还须提供租赁协议复印件。不提供或提供证明材料不全的不得分)</w:t>
            </w:r>
            <w:r>
              <w:rPr>
                <w:rFonts w:hint="eastAsia" w:ascii="宋体" w:hAnsi="宋体" w:cs="宋体"/>
                <w:b/>
                <w:szCs w:val="21"/>
              </w:rPr>
            </w:r>
            <w:r/>
          </w:p>
          <w:p>
            <w:pPr>
              <w:pStyle w:val="1000"/>
              <w:spacing w:line="360" w:lineRule="exact"/>
              <w:rPr>
                <w:rFonts w:hint="eastAsia" w:ascii="宋体" w:hAnsi="宋体" w:cs="宋体"/>
                <w:bCs/>
                <w:szCs w:val="21"/>
              </w:rPr>
            </w:pPr>
            <w:r>
              <w:rPr>
                <w:rFonts w:hint="eastAsia" w:ascii="宋体" w:hAnsi="宋体" w:cs="宋体"/>
                <w:bCs/>
                <w:szCs w:val="21"/>
              </w:rPr>
              <w:t xml:space="preserve">3、投标单位具备用于食品保存的车载冰箱，每4台得0.5分，满分0.5分；投标单位具备食品采样后保存样品的保温箱，每4个得0.5分，满分0.5分。</w:t>
            </w:r>
            <w:r>
              <w:rPr>
                <w:rFonts w:hint="eastAsia" w:ascii="宋体" w:hAnsi="宋体" w:cs="宋体"/>
                <w:b/>
                <w:szCs w:val="21"/>
              </w:rPr>
              <w:t xml:space="preserve">(需提供购置发票或采购合同等相关证明材料，证明资料不完整或不一致的不计分)</w:t>
            </w:r>
            <w:r>
              <w:rPr>
                <w:rFonts w:hint="eastAsia" w:ascii="宋体" w:hAnsi="宋体" w:cs="宋体"/>
                <w:bCs/>
                <w:szCs w:val="21"/>
              </w:rPr>
            </w:r>
            <w:r/>
          </w:p>
          <w:p>
            <w:pPr>
              <w:pStyle w:val="1000"/>
              <w:spacing w:line="360" w:lineRule="exact"/>
              <w:rPr>
                <w:rFonts w:hint="eastAsia" w:ascii="宋体" w:hAnsi="宋体" w:cs="宋体"/>
                <w:b/>
                <w:szCs w:val="21"/>
              </w:rPr>
            </w:pPr>
            <w:r>
              <w:rPr>
                <w:rFonts w:hint="eastAsia" w:ascii="宋体" w:hAnsi="宋体" w:cs="宋体"/>
                <w:bCs/>
                <w:szCs w:val="21"/>
              </w:rPr>
              <w:t xml:space="preserve">4、投标单位具备抽样过程采样影像记录设备，有3台得0.5分，每增加1台加0.25分，满分1分。</w:t>
            </w:r>
            <w:r>
              <w:rPr>
                <w:rFonts w:hint="eastAsia" w:ascii="宋体" w:hAnsi="宋体" w:cs="宋体"/>
                <w:b/>
                <w:szCs w:val="21"/>
              </w:rPr>
              <w:t xml:space="preserve">(需提供购置发票或采购合同等相关证明材料，证明资料不完整或不一致的不计分)</w:t>
            </w:r>
            <w:r>
              <w:rPr>
                <w:rFonts w:hint="eastAsia" w:ascii="宋体" w:hAnsi="宋体" w:cs="宋体"/>
                <w:b/>
                <w:szCs w:val="21"/>
              </w:rPr>
            </w:r>
            <w:r/>
          </w:p>
          <w:p>
            <w:pPr>
              <w:pStyle w:val="1000"/>
              <w:numPr>
                <w:ilvl w:val="0"/>
                <w:numId w:val="12"/>
              </w:numPr>
              <w:spacing w:line="360" w:lineRule="exact"/>
              <w:rPr>
                <w:rFonts w:hint="eastAsia" w:ascii="宋体" w:hAnsi="宋体" w:cs="宋体"/>
                <w:b/>
                <w:szCs w:val="21"/>
              </w:rPr>
            </w:pPr>
            <w:r>
              <w:rPr>
                <w:rFonts w:hint="eastAsia" w:ascii="宋体" w:hAnsi="宋体" w:cs="宋体"/>
                <w:bCs/>
                <w:szCs w:val="21"/>
              </w:rPr>
              <w:t xml:space="preserve">投标单位具备自建食品保存用专用冷藏库和冷冻库的得1分。</w:t>
            </w:r>
            <w:r>
              <w:rPr>
                <w:rFonts w:hint="eastAsia" w:ascii="宋体" w:hAnsi="宋体" w:cs="宋体"/>
                <w:b/>
                <w:szCs w:val="21"/>
              </w:rPr>
              <w:t xml:space="preserve">（须提供有效的购置发票及相关证明材料，冷藏库和冷冻库另须提供冷库温度等参数校准证书）</w:t>
            </w:r>
            <w:r>
              <w:rPr>
                <w:rFonts w:hint="eastAsia" w:ascii="宋体" w:hAnsi="宋体" w:cs="宋体"/>
                <w:b/>
                <w:szCs w:val="21"/>
              </w:rPr>
            </w:r>
            <w:r/>
          </w:p>
        </w:tc>
        <w:tc>
          <w:tcPr>
            <w:tcW w:w="695"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526"/>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响应时间和能力</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bCs/>
                <w:szCs w:val="21"/>
              </w:rPr>
            </w:pPr>
            <w:r>
              <w:rPr>
                <w:rFonts w:hint="eastAsia" w:ascii="宋体" w:hAnsi="宋体" w:cs="宋体"/>
                <w:bCs/>
                <w:szCs w:val="21"/>
              </w:rPr>
              <w:t xml:space="preserve">响应时间：实验室接到采购人通知能够在昆山全域范围内采样后送至实验室检验时间（采样点—实验室），（采样时间按20分钟计）在2小时内，得8分；2.5小时以内，得6分；3小时以内，得4分，其余不得分。</w:t>
            </w:r>
            <w:r>
              <w:rPr>
                <w:rFonts w:hint="eastAsia" w:ascii="宋体" w:hAnsi="宋体" w:cs="宋体"/>
                <w:b/>
                <w:szCs w:val="21"/>
              </w:rPr>
              <w:t xml:space="preserve">[以采购人（昆山市昆北路4号）为参考采样点，工作日上午9:00出发至投标单位自有实验室正常开车出行时间计算，提供百度地图导航截图，不得以直线距离计算，截图应清晰可辨识，若模糊不清不得分]</w:t>
            </w:r>
            <w:r>
              <w:rPr>
                <w:rFonts w:hint="eastAsia" w:ascii="宋体" w:hAnsi="宋体" w:cs="宋体"/>
                <w:bCs/>
                <w:szCs w:val="21"/>
              </w:rPr>
            </w:r>
            <w:r/>
          </w:p>
        </w:tc>
        <w:tc>
          <w:tcPr>
            <w:tcW w:w="695"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88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参与能力验证情况</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bCs/>
                <w:szCs w:val="21"/>
              </w:rPr>
            </w:pPr>
            <w:r>
              <w:rPr>
                <w:rFonts w:hint="eastAsia" w:ascii="宋体" w:hAnsi="宋体" w:cs="宋体"/>
                <w:bCs/>
                <w:szCs w:val="21"/>
              </w:rPr>
              <w:t xml:space="preserve">2022年1月至今投标人参加过国家认监委授权能力验证机构组织的食品检测项目的实验室能力验证或省级及以上市场监管部门组织的盲样考核，并获得满意结果的：</w:t>
            </w:r>
            <w:r>
              <w:rPr>
                <w:rFonts w:hint="eastAsia" w:ascii="宋体" w:hAnsi="宋体" w:cs="宋体"/>
                <w:bCs/>
                <w:szCs w:val="21"/>
              </w:rPr>
            </w:r>
            <w:r/>
          </w:p>
          <w:p>
            <w:pPr>
              <w:pStyle w:val="1000"/>
              <w:spacing w:line="360" w:lineRule="exact"/>
              <w:rPr>
                <w:rFonts w:hint="eastAsia" w:ascii="宋体" w:hAnsi="宋体" w:cs="宋体"/>
                <w:bCs/>
                <w:szCs w:val="21"/>
              </w:rPr>
            </w:pPr>
            <w:r>
              <w:rPr>
                <w:rFonts w:hint="eastAsia" w:ascii="宋体" w:hAnsi="宋体" w:cs="宋体"/>
                <w:bCs/>
                <w:szCs w:val="21"/>
              </w:rPr>
              <w:t xml:space="preserve">1、对以下领域覆盖：农药残留、兽药残留、重金属、真菌毒素、食品添加剂、非法添加、微生物、营养元素、动物源性成分9个领域且结果均为满意的得3.5分，每少覆盖一个领域扣0.5分，扣完为止。</w:t>
            </w:r>
            <w:r>
              <w:rPr>
                <w:rFonts w:hint="eastAsia" w:ascii="宋体" w:hAnsi="宋体" w:cs="宋体"/>
                <w:bCs/>
                <w:szCs w:val="21"/>
              </w:rPr>
            </w:r>
            <w:r/>
          </w:p>
          <w:p>
            <w:pPr>
              <w:pStyle w:val="1000"/>
              <w:spacing w:line="360" w:lineRule="exact"/>
              <w:rPr>
                <w:rFonts w:hint="eastAsia" w:ascii="宋体" w:hAnsi="宋体" w:cs="宋体"/>
                <w:bCs/>
                <w:szCs w:val="21"/>
              </w:rPr>
            </w:pPr>
            <w:r>
              <w:rPr>
                <w:rFonts w:hint="eastAsia" w:ascii="宋体" w:hAnsi="宋体" w:cs="宋体"/>
                <w:bCs/>
                <w:szCs w:val="21"/>
              </w:rPr>
              <w:t xml:space="preserve">2、上述9个领域结果满意的项目比较：数量满30次，得2分，每增加5次加0.5分，本项最高3.5分。</w:t>
            </w:r>
            <w:r>
              <w:rPr>
                <w:rFonts w:hint="eastAsia" w:ascii="宋体" w:hAnsi="宋体" w:cs="宋体"/>
                <w:bCs/>
                <w:szCs w:val="21"/>
              </w:rPr>
            </w:r>
            <w:r/>
          </w:p>
          <w:p>
            <w:pPr>
              <w:pStyle w:val="1000"/>
              <w:spacing w:line="360" w:lineRule="exact"/>
              <w:rPr>
                <w:rFonts w:hint="eastAsia" w:ascii="宋体" w:hAnsi="宋体" w:cs="宋体"/>
                <w:szCs w:val="21"/>
              </w:rPr>
            </w:pPr>
            <w:r>
              <w:rPr>
                <w:rFonts w:hint="eastAsia" w:ascii="宋体" w:hAnsi="宋体" w:cs="宋体"/>
                <w:b/>
                <w:szCs w:val="21"/>
              </w:rPr>
              <w:t xml:space="preserve">（以上均须提供能力验证证书或相关证明文件）</w:t>
            </w:r>
            <w:r>
              <w:rPr>
                <w:rFonts w:hint="eastAsia" w:ascii="宋体" w:hAnsi="宋体" w:cs="宋体"/>
                <w:szCs w:val="21"/>
              </w:rPr>
            </w:r>
            <w:r/>
          </w:p>
        </w:tc>
        <w:tc>
          <w:tcPr>
            <w:tcW w:w="695"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r>
      <w:tr>
        <w:trPr>
          <w:trHeight w:val="88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工作经历及成功案例</w:t>
            </w:r>
            <w:r>
              <w:rPr>
                <w:rFonts w:hint="eastAsia" w:ascii="宋体" w:hAnsi="宋体" w:cs="宋体"/>
                <w:bCs/>
                <w:szCs w:val="21"/>
              </w:rPr>
            </w:r>
            <w:r/>
          </w:p>
        </w:tc>
        <w:tc>
          <w:tcPr>
            <w:tcW w:w="5808" w:type="dxa"/>
            <w:vAlign w:val="center"/>
            <w:textDirection w:val="lrTb"/>
            <w:noWrap w:val="false"/>
          </w:tcPr>
          <w:p>
            <w:pPr>
              <w:pStyle w:val="1000"/>
              <w:spacing w:line="360" w:lineRule="exact"/>
              <w:rPr>
                <w:rFonts w:hint="eastAsia" w:ascii="宋体" w:hAnsi="宋体" w:cs="宋体"/>
                <w:b/>
                <w:szCs w:val="21"/>
              </w:rPr>
            </w:pPr>
            <w:r>
              <w:rPr>
                <w:rFonts w:hint="eastAsia" w:ascii="宋体" w:hAnsi="宋体" w:cs="宋体"/>
                <w:bCs/>
                <w:szCs w:val="21"/>
              </w:rPr>
              <w:t xml:space="preserve">1、2022年1月以来（以合同时间为准）承担过食品（含食用农产品）检测类似项目的：承担过地市级及以上相关部门食品（含食用农产品）检测类似项目每个得2分；承担过县级相关部门食品（含食用农产品）检测类似项目每个得1分；本项最高分6分。</w:t>
            </w:r>
            <w:r>
              <w:rPr>
                <w:rFonts w:hint="eastAsia" w:ascii="宋体" w:hAnsi="宋体" w:cs="宋体"/>
                <w:b/>
                <w:szCs w:val="21"/>
              </w:rPr>
              <w:t xml:space="preserve">（投标人须提供合同或委托书等证明文件的主要内容页和签字盖章页的扫描件，承担上述任务的实验室需为本次投标的同一实验室，得分不作累加）</w:t>
            </w:r>
            <w:r>
              <w:rPr>
                <w:rFonts w:hint="eastAsia" w:ascii="宋体" w:hAnsi="宋体" w:cs="宋体"/>
                <w:b/>
                <w:szCs w:val="21"/>
              </w:rPr>
            </w:r>
            <w:r/>
          </w:p>
          <w:p>
            <w:pPr>
              <w:pStyle w:val="1000"/>
              <w:spacing w:line="360" w:lineRule="exact"/>
              <w:rPr>
                <w:rFonts w:hint="eastAsia" w:ascii="宋体" w:hAnsi="宋体" w:cs="宋体"/>
                <w:bCs/>
                <w:szCs w:val="21"/>
              </w:rPr>
            </w:pPr>
            <w:r>
              <w:rPr>
                <w:rFonts w:hint="eastAsia" w:ascii="宋体" w:hAnsi="宋体" w:cs="宋体"/>
                <w:bCs/>
                <w:szCs w:val="21"/>
              </w:rPr>
              <w:t xml:space="preserve">2、投标人提供2022年1月以来检验结果为不合格的食品（含农产品）报告10份，得1分，每增加5份食品（含农产品）不合格报告加1分，最高3分。</w:t>
            </w:r>
            <w:r>
              <w:rPr>
                <w:rFonts w:hint="eastAsia" w:ascii="宋体" w:hAnsi="宋体" w:cs="宋体"/>
                <w:bCs/>
                <w:szCs w:val="21"/>
              </w:rPr>
            </w:r>
            <w:r/>
          </w:p>
          <w:p>
            <w:pPr>
              <w:pStyle w:val="1000"/>
              <w:spacing w:line="360" w:lineRule="exact"/>
              <w:rPr>
                <w:rFonts w:hint="eastAsia" w:ascii="宋体" w:hAnsi="宋体" w:cs="宋体"/>
                <w:b/>
                <w:szCs w:val="21"/>
              </w:rPr>
            </w:pPr>
            <w:r>
              <w:rPr>
                <w:rFonts w:hint="eastAsia" w:ascii="宋体" w:hAnsi="宋体" w:cs="宋体"/>
                <w:b/>
                <w:szCs w:val="21"/>
              </w:rPr>
              <w:t xml:space="preserve">（投标人承担上述任务的实验室需为本次投标的同一实验室，否则不得分；投标文件中提供对应任务的检测报告扫描件，否则不得分）</w:t>
            </w:r>
            <w:r>
              <w:rPr>
                <w:rFonts w:hint="eastAsia" w:ascii="宋体" w:hAnsi="宋体" w:cs="宋体"/>
                <w:b/>
                <w:szCs w:val="21"/>
              </w:rPr>
            </w:r>
            <w:r/>
          </w:p>
          <w:p>
            <w:pPr>
              <w:pStyle w:val="1000"/>
              <w:spacing w:line="360" w:lineRule="exact"/>
              <w:rPr>
                <w:rFonts w:hint="eastAsia" w:ascii="宋体" w:hAnsi="宋体" w:cs="宋体"/>
                <w:b/>
                <w:szCs w:val="21"/>
              </w:rPr>
            </w:pPr>
            <w:r>
              <w:rPr>
                <w:rFonts w:hint="eastAsia" w:ascii="宋体" w:hAnsi="宋体" w:cs="宋体"/>
                <w:bCs/>
                <w:szCs w:val="21"/>
              </w:rPr>
              <w:t xml:space="preserve">3、2022年1月以来参加过县级及以上市场监管部门食品安全抽检风险预警交流工作或技术帮扶工作的得2分；</w:t>
            </w:r>
            <w:r>
              <w:rPr>
                <w:rFonts w:hint="eastAsia" w:ascii="宋体" w:hAnsi="宋体" w:cs="宋体"/>
                <w:b/>
                <w:szCs w:val="21"/>
              </w:rPr>
              <w:t xml:space="preserve">（须提供相关有效证明文件）</w:t>
            </w:r>
            <w:r>
              <w:rPr>
                <w:rFonts w:hint="eastAsia" w:ascii="宋体" w:hAnsi="宋体" w:cs="宋体"/>
                <w:b/>
                <w:szCs w:val="21"/>
              </w:rPr>
            </w:r>
            <w:r/>
          </w:p>
          <w:p>
            <w:pPr>
              <w:pStyle w:val="1000"/>
              <w:spacing w:line="360" w:lineRule="exact"/>
              <w:rPr>
                <w:rFonts w:hint="eastAsia" w:ascii="宋体" w:hAnsi="宋体" w:cs="宋体"/>
                <w:bCs/>
                <w:szCs w:val="21"/>
              </w:rPr>
            </w:pPr>
            <w:r>
              <w:rPr>
                <w:rFonts w:hint="eastAsia" w:ascii="宋体" w:hAnsi="宋体" w:cs="宋体"/>
                <w:bCs/>
                <w:szCs w:val="21"/>
              </w:rPr>
              <w:t xml:space="preserve">4、自2022年1月以来，以相关部门的立项书或委托书时间为准）参与国家级、省级、地市级食品及相关标准制修订工作的得2分。</w:t>
            </w:r>
            <w:r>
              <w:rPr>
                <w:rFonts w:hint="eastAsia" w:ascii="宋体" w:hAnsi="宋体" w:cs="宋体"/>
                <w:b/>
                <w:szCs w:val="21"/>
              </w:rPr>
              <w:t xml:space="preserve">（须提供相关证明材料，证明材料为相关部门的委托书，以及标准制修订的文字性成果等材料）</w:t>
            </w:r>
            <w:r>
              <w:rPr>
                <w:rFonts w:hint="eastAsia" w:ascii="宋体" w:hAnsi="宋体" w:cs="宋体"/>
                <w:bCs/>
                <w:szCs w:val="21"/>
              </w:rPr>
            </w:r>
            <w:r/>
          </w:p>
        </w:tc>
        <w:tc>
          <w:tcPr>
            <w:tcW w:w="695"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Cs/>
                <w:szCs w:val="21"/>
              </w:rPr>
              <w:t xml:space="preserve">13</w:t>
            </w:r>
            <w:r>
              <w:rPr>
                <w:rFonts w:hint="eastAsia" w:ascii="宋体" w:hAnsi="宋体" w:cs="宋体"/>
                <w:bCs/>
                <w:szCs w:val="21"/>
              </w:rPr>
            </w:r>
            <w:r/>
          </w:p>
        </w:tc>
      </w:tr>
      <w:tr>
        <w:trPr>
          <w:trHeight w:val="883"/>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Cs/>
                <w:szCs w:val="21"/>
              </w:rPr>
              <w:t xml:space="preserve">合格备份样品再利用情况</w:t>
            </w:r>
            <w:r>
              <w:rPr>
                <w:rFonts w:hint="eastAsia" w:ascii="宋体" w:hAnsi="宋体" w:cs="宋体"/>
                <w:b/>
                <w:bCs/>
                <w:szCs w:val="21"/>
              </w:rPr>
            </w:r>
            <w:r/>
          </w:p>
        </w:tc>
        <w:tc>
          <w:tcPr>
            <w:tcW w:w="5808" w:type="dxa"/>
            <w:vAlign w:val="center"/>
            <w:textDirection w:val="lrTb"/>
            <w:noWrap w:val="false"/>
          </w:tcPr>
          <w:p>
            <w:pPr>
              <w:pStyle w:val="1000"/>
              <w:spacing w:line="360" w:lineRule="exact"/>
              <w:rPr>
                <w:rFonts w:hint="eastAsia" w:ascii="宋体" w:hAnsi="宋体" w:cs="宋体"/>
                <w:bCs/>
                <w:szCs w:val="21"/>
              </w:rPr>
            </w:pPr>
            <w:r>
              <w:rPr>
                <w:rFonts w:hint="eastAsia" w:ascii="宋体" w:hAnsi="宋体" w:cs="宋体"/>
                <w:bCs/>
                <w:szCs w:val="21"/>
              </w:rPr>
              <w:t xml:space="preserve">投标单位已建立抽检合格备份样品再利用工作制度机制的得3分，未建立的不得分；</w:t>
            </w:r>
            <w:r>
              <w:rPr>
                <w:rFonts w:hint="eastAsia" w:ascii="宋体" w:hAnsi="宋体" w:cs="宋体"/>
                <w:bCs/>
                <w:szCs w:val="21"/>
              </w:rPr>
            </w:r>
            <w:r/>
          </w:p>
          <w:p>
            <w:pPr>
              <w:pStyle w:val="1000"/>
              <w:spacing w:line="360" w:lineRule="exact"/>
              <w:rPr>
                <w:rFonts w:hint="eastAsia" w:ascii="宋体" w:hAnsi="宋体" w:cs="宋体"/>
                <w:bCs/>
                <w:szCs w:val="21"/>
              </w:rPr>
            </w:pPr>
            <w:r>
              <w:rPr>
                <w:rFonts w:hint="eastAsia" w:ascii="宋体" w:hAnsi="宋体" w:cs="宋体"/>
                <w:b/>
                <w:szCs w:val="21"/>
              </w:rPr>
              <w:t xml:space="preserve">（须提供相关工作制度、开展情况介绍等证明材料）</w:t>
            </w:r>
            <w:r>
              <w:rPr>
                <w:rFonts w:hint="eastAsia" w:ascii="宋体" w:hAnsi="宋体" w:cs="宋体"/>
                <w:bCs/>
                <w:szCs w:val="21"/>
              </w:rPr>
            </w:r>
            <w:r/>
          </w:p>
        </w:tc>
        <w:tc>
          <w:tcPr>
            <w:tcW w:w="695" w:type="dxa"/>
            <w:vAlign w:val="center"/>
            <w:textDirection w:val="lrTb"/>
            <w:noWrap w:val="false"/>
          </w:tcPr>
          <w:p>
            <w:pPr>
              <w:pStyle w:val="1000"/>
              <w:jc w:val="center"/>
              <w:spacing w:line="360" w:lineRule="exact"/>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r>
      <w:tr>
        <w:trPr>
          <w:trHeight w:val="274"/>
        </w:trPr>
        <w:tc>
          <w:tcPr>
            <w:tcW w:w="1248" w:type="dxa"/>
            <w:vAlign w:val="center"/>
            <w:vMerge w:val="continue"/>
            <w:textDirection w:val="lrTb"/>
            <w:noWrap w:val="false"/>
          </w:tcPr>
          <w:p>
            <w:pPr>
              <w:pStyle w:val="1000"/>
              <w:spacing w:line="360" w:lineRule="exact"/>
              <w:widowControl/>
              <w:rPr>
                <w:rFonts w:hint="eastAsia" w:ascii="宋体" w:hAnsi="宋体" w:cs="宋体"/>
                <w:szCs w:val="21"/>
              </w:rPr>
            </w:pPr>
            <w:r>
              <w:rPr>
                <w:rFonts w:hint="eastAsia" w:ascii="宋体" w:hAnsi="宋体" w:cs="宋体"/>
                <w:szCs w:val="21"/>
              </w:rPr>
            </w:r>
            <w:r/>
          </w:p>
        </w:tc>
        <w:tc>
          <w:tcPr>
            <w:tcW w:w="1558" w:type="dxa"/>
            <w:vAlign w:val="center"/>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t xml:space="preserve">合理化建议</w:t>
            </w:r>
            <w:r>
              <w:rPr>
                <w:rFonts w:hint="eastAsia" w:ascii="宋体" w:hAnsi="宋体" w:cs="宋体"/>
                <w:szCs w:val="21"/>
              </w:rPr>
            </w:r>
            <w:r/>
          </w:p>
        </w:tc>
        <w:tc>
          <w:tcPr>
            <w:tcW w:w="5808" w:type="dxa"/>
            <w:vAlign w:val="top"/>
            <w:textDirection w:val="lrTb"/>
            <w:noWrap w:val="false"/>
          </w:tcPr>
          <w:p>
            <w:pPr>
              <w:pStyle w:val="1000"/>
              <w:spacing w:line="360" w:lineRule="exact"/>
              <w:rPr>
                <w:rFonts w:hint="eastAsia" w:ascii="宋体" w:hAnsi="宋体" w:cs="宋体"/>
                <w:szCs w:val="21"/>
              </w:rPr>
            </w:pPr>
            <w:r>
              <w:rPr>
                <w:rFonts w:hint="eastAsia" w:ascii="宋体" w:hAnsi="宋体" w:cs="宋体"/>
                <w:szCs w:val="21"/>
              </w:rPr>
              <w:t xml:space="preserve">在满足招标文件要求的基础上，能根据项目需求提出合理化建议，或能合理展现投标人的专业服务特色和技术支持，每提供一条有针对性的建议的得1分，最高得3分。</w:t>
            </w:r>
            <w:r>
              <w:rPr>
                <w:rFonts w:hint="eastAsia" w:ascii="宋体" w:hAnsi="宋体" w:cs="宋体"/>
                <w:szCs w:val="21"/>
              </w:rPr>
            </w:r>
            <w:r/>
          </w:p>
        </w:tc>
        <w:tc>
          <w:tcPr>
            <w:tcW w:w="695" w:type="dxa"/>
            <w:vAlign w:val="top"/>
            <w:textDirection w:val="lrTb"/>
            <w:noWrap w:val="false"/>
          </w:tcPr>
          <w:p>
            <w:pPr>
              <w:pStyle w:val="1000"/>
              <w:jc w:val="center"/>
              <w:spacing w:line="360" w:lineRule="exact"/>
              <w:rPr>
                <w:rFonts w:hint="eastAsia" w:ascii="宋体" w:hAnsi="宋体" w:cs="宋体"/>
                <w:szCs w:val="21"/>
              </w:rPr>
            </w:pPr>
            <w:r>
              <w:rPr>
                <w:rFonts w:hint="eastAsia" w:ascii="宋体" w:hAnsi="宋体" w:cs="宋体"/>
                <w:szCs w:val="21"/>
              </w:rPr>
            </w:r>
            <w:r/>
          </w:p>
          <w:p>
            <w:pPr>
              <w:pStyle w:val="1000"/>
              <w:jc w:val="center"/>
              <w:spacing w:line="3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bl>
    <w:p>
      <w:pPr>
        <w:pStyle w:val="1000"/>
        <w:spacing w:line="360" w:lineRule="auto"/>
        <w:rPr>
          <w:sz w:val="24"/>
        </w:rPr>
      </w:pPr>
      <w:r/>
      <w:bookmarkEnd w:id="82"/>
      <w:r>
        <w:rPr>
          <w:rFonts w:hint="eastAsia" w:ascii="宋体" w:hAnsi="宋体" w:cs="宋体"/>
          <w:sz w:val="24"/>
        </w:rPr>
        <w:t xml:space="preserve">备注：</w:t>
      </w:r>
      <w:bookmarkEnd w:id="67"/>
      <w:r/>
      <w:bookmarkEnd w:id="68"/>
      <w:r>
        <w:rPr>
          <w:sz w:val="24"/>
        </w:rPr>
      </w:r>
      <w:r/>
    </w:p>
    <w:p>
      <w:pPr>
        <w:pStyle w:val="1294"/>
        <w:numPr>
          <w:ilvl w:val="0"/>
          <w:numId w:val="13"/>
        </w:numPr>
        <w:ind w:left="0" w:firstLine="0"/>
        <w:spacing w:line="360" w:lineRule="auto"/>
        <w:rPr>
          <w:rFonts w:hint="eastAsia" w:ascii="宋体" w:hAnsi="宋体"/>
          <w:sz w:val="24"/>
          <w:szCs w:val="24"/>
        </w:rPr>
      </w:pPr>
      <w:r>
        <w:rPr>
          <w:rFonts w:hint="eastAsia" w:ascii="宋体" w:hAnsi="宋体"/>
          <w:sz w:val="24"/>
          <w:szCs w:val="24"/>
        </w:rPr>
        <w:t xml:space="preserve">评分标准中涉及证书、奖项、业绩等评分项的，投标人须在其电子投标文件中提供相应扫描件，不提供不得分。</w:t>
      </w:r>
      <w:r>
        <w:rPr>
          <w:rFonts w:hint="eastAsia" w:ascii="宋体" w:hAnsi="宋体"/>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b/>
          <w:bCs/>
          <w:sz w:val="24"/>
          <w:szCs w:val="24"/>
        </w:rPr>
        <w:t xml:space="preserve">为确保货物、服务质量，投标人技术部分得分低于其75%作无效标处理。</w:t>
      </w:r>
      <w:r>
        <w:rPr>
          <w:rFonts w:ascii="宋体" w:hAnsi="宋体"/>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 w:val="24"/>
          <w:szCs w:val="24"/>
        </w:rPr>
      </w:r>
      <w:r/>
    </w:p>
    <w:p>
      <w:pPr>
        <w:pStyle w:val="1294"/>
        <w:numPr>
          <w:ilvl w:val="0"/>
          <w:numId w:val="13"/>
        </w:numPr>
        <w:ind w:left="0" w:firstLine="0"/>
        <w:spacing w:line="360" w:lineRule="auto"/>
        <w:rPr>
          <w:rFonts w:ascii="宋体" w:hAnsi="宋体"/>
          <w:b/>
          <w:bCs/>
          <w:sz w:val="24"/>
          <w:szCs w:val="24"/>
        </w:rPr>
      </w:pPr>
      <w:r>
        <w:rPr>
          <w:rFonts w:hint="eastAsia" w:ascii="宋体" w:hAnsi="宋体"/>
          <w:b/>
          <w:bCs/>
          <w:sz w:val="24"/>
          <w:szCs w:val="24"/>
        </w:rPr>
        <w:t xml:space="preserve">各投标人必须进行该项目网上电子投标，否则视为无效投标。</w:t>
      </w:r>
      <w:r>
        <w:rPr>
          <w:rFonts w:ascii="宋体" w:hAnsi="宋体"/>
          <w:b/>
          <w:bCs/>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b/>
          <w:bCs/>
          <w:sz w:val="24"/>
          <w:szCs w:val="24"/>
        </w:rPr>
        <w:t xml:space="preserve">投标文件中的内容需和招标文件相关指标对应绑定，无绑定不得分。</w:t>
      </w:r>
      <w:r>
        <w:rPr>
          <w:rFonts w:ascii="宋体" w:hAnsi="宋体"/>
          <w:sz w:val="24"/>
          <w:szCs w:val="24"/>
        </w:rPr>
      </w:r>
      <w:r/>
    </w:p>
    <w:p>
      <w:pPr>
        <w:pStyle w:val="1294"/>
        <w:numPr>
          <w:ilvl w:val="0"/>
          <w:numId w:val="13"/>
        </w:numPr>
        <w:ind w:left="0" w:firstLine="0"/>
        <w:spacing w:line="360" w:lineRule="auto"/>
        <w:rPr>
          <w:rFonts w:ascii="宋体" w:hAnsi="宋体"/>
          <w:b/>
          <w:bCs/>
          <w:sz w:val="24"/>
          <w:szCs w:val="24"/>
        </w:rPr>
      </w:pPr>
      <w:r>
        <w:rPr>
          <w:rFonts w:hint="eastAsia" w:ascii="宋体" w:hAnsi="宋体"/>
          <w:b/>
          <w:bCs/>
          <w:sz w:val="24"/>
          <w:szCs w:val="24"/>
        </w:rPr>
        <w:t xml:space="preserve">技术标内一律不得含有报价，否则视为无效投标。</w:t>
      </w:r>
      <w:r>
        <w:rPr>
          <w:rFonts w:ascii="宋体" w:hAnsi="宋体"/>
          <w:b/>
          <w:bCs/>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sz w:val="24"/>
          <w:szCs w:val="24"/>
        </w:rPr>
        <w:t xml:space="preserve">针对评分标准中评分的每一条，投标人均应提供相关资料或作出相应说明供评委评判。</w:t>
      </w:r>
      <w:r>
        <w:rPr>
          <w:rFonts w:ascii="宋体" w:hAnsi="宋体"/>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sz w:val="24"/>
          <w:szCs w:val="24"/>
        </w:rPr>
        <w:t xml:space="preserve">投标文件中如出现前后不一致时，评委有权请投标人澄清说明，澄清说明事项涉及评分时，评委有权酌情扣分。</w:t>
      </w:r>
      <w:r>
        <w:rPr>
          <w:rFonts w:ascii="宋体" w:hAnsi="宋体"/>
          <w:sz w:val="24"/>
          <w:szCs w:val="24"/>
        </w:rPr>
      </w:r>
      <w:r/>
    </w:p>
    <w:p>
      <w:pPr>
        <w:pStyle w:val="1294"/>
        <w:numPr>
          <w:ilvl w:val="0"/>
          <w:numId w:val="13"/>
        </w:numPr>
        <w:ind w:left="0" w:firstLine="0"/>
        <w:spacing w:line="360" w:lineRule="auto"/>
        <w:rPr>
          <w:rFonts w:ascii="宋体" w:hAnsi="宋体"/>
          <w:b/>
          <w:bCs/>
          <w:sz w:val="24"/>
          <w:szCs w:val="24"/>
        </w:rPr>
      </w:pPr>
      <w:r>
        <w:rPr>
          <w:rFonts w:hint="eastAsia" w:ascii="宋体" w:hAnsi="宋体"/>
          <w:b/>
          <w:bCs/>
          <w:sz w:val="24"/>
          <w:szCs w:val="24"/>
        </w:rPr>
        <w:t xml:space="preserve">投标报价超过财政审批预算金额的，投标人不得进入评标程序。</w:t>
      </w:r>
      <w:r>
        <w:rPr>
          <w:rFonts w:ascii="宋体" w:hAnsi="宋体"/>
          <w:b/>
          <w:bCs/>
          <w:sz w:val="24"/>
          <w:szCs w:val="24"/>
        </w:rPr>
      </w:r>
      <w:r/>
    </w:p>
    <w:p>
      <w:pPr>
        <w:pStyle w:val="1294"/>
        <w:numPr>
          <w:ilvl w:val="0"/>
          <w:numId w:val="13"/>
        </w:numPr>
        <w:ind w:left="0" w:firstLine="0"/>
        <w:spacing w:line="360" w:lineRule="auto"/>
        <w:rPr>
          <w:rFonts w:ascii="宋体" w:hAnsi="宋体"/>
          <w:sz w:val="24"/>
          <w:szCs w:val="24"/>
        </w:rPr>
      </w:pPr>
      <w:r>
        <w:rPr>
          <w:rFonts w:ascii="宋体" w:hAnsi="宋体"/>
          <w:sz w:val="24"/>
          <w:szCs w:val="24"/>
        </w:rPr>
        <w:t xml:space="preserve">本项目由评委会经综合评标法确定</w:t>
      </w:r>
      <w:r>
        <w:rPr>
          <w:rFonts w:hint="eastAsia" w:ascii="宋体" w:hAnsi="宋体"/>
          <w:sz w:val="24"/>
          <w:szCs w:val="24"/>
        </w:rPr>
        <w:t xml:space="preserve">中标</w:t>
      </w:r>
      <w:r>
        <w:rPr>
          <w:rFonts w:ascii="宋体" w:hAnsi="宋体"/>
          <w:sz w:val="24"/>
          <w:szCs w:val="24"/>
        </w:rPr>
        <w:t xml:space="preserve">单位，最低的报价并不能成为</w:t>
      </w:r>
      <w:r>
        <w:rPr>
          <w:rFonts w:hint="eastAsia" w:ascii="宋体" w:hAnsi="宋体"/>
          <w:sz w:val="24"/>
          <w:szCs w:val="24"/>
        </w:rPr>
        <w:t xml:space="preserve">中标</w:t>
      </w:r>
      <w:r>
        <w:rPr>
          <w:rFonts w:ascii="宋体" w:hAnsi="宋体"/>
          <w:sz w:val="24"/>
          <w:szCs w:val="24"/>
        </w:rPr>
        <w:t xml:space="preserve">的唯一依据。</w:t>
      </w:r>
      <w:r>
        <w:rPr>
          <w:rFonts w:ascii="宋体" w:hAnsi="宋体"/>
          <w:sz w:val="24"/>
          <w:szCs w:val="24"/>
        </w:rPr>
      </w:r>
      <w:r/>
    </w:p>
    <w:p>
      <w:pPr>
        <w:pStyle w:val="1294"/>
        <w:numPr>
          <w:ilvl w:val="0"/>
          <w:numId w:val="13"/>
        </w:numPr>
        <w:ind w:left="0" w:firstLine="0"/>
        <w:spacing w:line="360" w:lineRule="auto"/>
        <w:rPr>
          <w:rFonts w:ascii="宋体" w:hAnsi="宋体"/>
          <w:sz w:val="24"/>
          <w:szCs w:val="24"/>
        </w:rPr>
      </w:pPr>
      <w:r>
        <w:rPr>
          <w:rFonts w:hint="eastAsia" w:ascii="宋体" w:hAnsi="宋体"/>
          <w:sz w:val="24"/>
          <w:szCs w:val="24"/>
        </w:rPr>
        <w:t xml:space="preserve">打“▲”项目为客观分。</w:t>
      </w:r>
      <w:r>
        <w:rPr>
          <w:rFonts w:ascii="宋体" w:hAnsi="宋体"/>
          <w:sz w:val="24"/>
          <w:szCs w:val="24"/>
        </w:rPr>
      </w:r>
      <w:r/>
    </w:p>
    <w:p>
      <w:pPr>
        <w:pStyle w:val="1000"/>
        <w:jc w:val="center"/>
        <w:rPr>
          <w:rFonts w:hint="eastAsia" w:ascii="宋体" w:hAnsi="宋体" w:cs="宋体"/>
          <w:b/>
          <w:sz w:val="32"/>
          <w:szCs w:val="32"/>
          <w:lang w:val="zh-CN"/>
        </w:rPr>
        <w:outlineLvl w:val="0"/>
      </w:pPr>
      <w:r/>
      <w:bookmarkStart w:id="83" w:name="_Toc25861"/>
      <w:r/>
      <w:bookmarkStart w:id="84" w:name="_Toc26977"/>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ascii="宋体" w:hAnsi="宋体" w:cs="宋体"/>
          <w:b/>
          <w:sz w:val="32"/>
          <w:szCs w:val="32"/>
          <w:lang w:val="zh-CN"/>
        </w:rPr>
        <w:outlineLvl w:val="0"/>
      </w:pPr>
      <w:r>
        <w:rPr>
          <w:rFonts w:ascii="宋体" w:hAnsi="宋体" w:cs="宋体"/>
          <w:b/>
          <w:sz w:val="32"/>
          <w:szCs w:val="32"/>
          <w:lang w:val="zh-CN"/>
        </w:rPr>
      </w:r>
      <w:r/>
    </w:p>
    <w:p>
      <w:pPr>
        <w:pStyle w:val="1000"/>
        <w:jc w:val="center"/>
        <w:rPr>
          <w:rFonts w:ascii="宋体" w:hAnsi="宋体" w:cs="宋体"/>
          <w:b/>
          <w:sz w:val="32"/>
          <w:szCs w:val="32"/>
          <w:lang w:val="zh-CN"/>
        </w:rPr>
        <w:outlineLvl w:val="0"/>
      </w:pPr>
      <w:r>
        <w:rPr>
          <w:rFonts w:ascii="宋体" w:hAnsi="宋体" w:cs="宋体"/>
          <w:b/>
          <w:sz w:val="32"/>
          <w:szCs w:val="32"/>
          <w:lang w:val="zh-CN"/>
        </w:rPr>
      </w:r>
      <w:r/>
    </w:p>
    <w:p>
      <w:pPr>
        <w:pStyle w:val="1000"/>
        <w:jc w:val="center"/>
        <w:rPr>
          <w:rFonts w:ascii="宋体" w:hAnsi="宋体" w:cs="宋体"/>
          <w:b/>
          <w:sz w:val="32"/>
          <w:szCs w:val="32"/>
          <w:lang w:val="zh-CN"/>
        </w:rPr>
        <w:outlineLvl w:val="0"/>
      </w:pPr>
      <w:r>
        <w:rPr>
          <w:rFonts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lang w:val="zh-CN"/>
        </w:rPr>
        <w:outlineLvl w:val="0"/>
      </w:pPr>
      <w:r>
        <w:rPr>
          <w:rFonts w:hint="eastAsia" w:ascii="宋体" w:hAnsi="宋体" w:cs="宋体"/>
          <w:b/>
          <w:sz w:val="32"/>
          <w:szCs w:val="32"/>
          <w:lang w:val="zh-CN"/>
        </w:rPr>
      </w:r>
      <w:r/>
    </w:p>
    <w:p>
      <w:pPr>
        <w:pStyle w:val="1000"/>
        <w:jc w:val="center"/>
        <w:rPr>
          <w:rFonts w:hint="eastAsia" w:ascii="宋体" w:hAnsi="宋体" w:cs="宋体"/>
          <w:b/>
          <w:sz w:val="32"/>
          <w:szCs w:val="32"/>
        </w:rPr>
        <w:outlineLvl w:val="0"/>
      </w:pPr>
      <w:r/>
      <w:bookmarkStart w:id="85" w:name="_Toc1162"/>
      <w:r>
        <w:rPr>
          <w:rFonts w:hint="eastAsia" w:ascii="宋体" w:hAnsi="宋体" w:cs="宋体"/>
          <w:b/>
          <w:sz w:val="32"/>
          <w:szCs w:val="32"/>
          <w:lang w:val="zh-CN"/>
        </w:rPr>
        <w:t xml:space="preserve">第七章</w:t>
      </w:r>
      <w:r>
        <w:rPr>
          <w:rFonts w:hint="eastAsia" w:ascii="宋体" w:hAnsi="宋体" w:cs="宋体"/>
          <w:b/>
          <w:sz w:val="32"/>
          <w:szCs w:val="32"/>
        </w:rPr>
        <w:t xml:space="preserve">  附件</w:t>
      </w:r>
      <w:bookmarkEnd w:id="83"/>
      <w:r/>
      <w:bookmarkEnd w:id="84"/>
      <w:r/>
      <w:bookmarkEnd w:id="85"/>
      <w:r>
        <w:rPr>
          <w:rFonts w:hint="eastAsia" w:ascii="宋体" w:hAnsi="宋体" w:cs="宋体"/>
          <w:b/>
          <w:sz w:val="32"/>
          <w:szCs w:val="32"/>
        </w:rPr>
      </w:r>
      <w:r/>
    </w:p>
    <w:p>
      <w:pPr>
        <w:pStyle w:val="1000"/>
        <w:ind w:firstLine="420"/>
        <w:spacing w:line="360" w:lineRule="auto"/>
        <w:rPr>
          <w:rFonts w:hint="eastAsia" w:ascii="宋体" w:hAnsi="宋体" w:cs="宋体"/>
          <w:b/>
          <w:szCs w:val="21"/>
        </w:rPr>
      </w:pPr>
      <w:r>
        <w:rPr>
          <w:rFonts w:hint="eastAsia" w:ascii="宋体" w:hAnsi="宋体" w:cs="宋体"/>
          <w:b/>
          <w:szCs w:val="21"/>
        </w:rPr>
        <w:t xml:space="preserve">附件：食品安全抽检监测项目检验费用参考表：</w:t>
      </w: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2761"/>
        <w:gridCol w:w="2322"/>
        <w:gridCol w:w="1747"/>
      </w:tblGrid>
      <w:tr>
        <w:trPr/>
        <w:tc>
          <w:tcPr>
            <w:tcW w:w="1476"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2761"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t xml:space="preserve">检验项目</w:t>
            </w:r>
            <w:r>
              <w:rPr>
                <w:rFonts w:hint="eastAsia" w:ascii="宋体" w:hAnsi="宋体" w:cs="宋体"/>
                <w:b/>
                <w:szCs w:val="21"/>
              </w:rPr>
            </w:r>
            <w:r/>
          </w:p>
        </w:tc>
        <w:tc>
          <w:tcPr>
            <w:tcW w:w="2322"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t xml:space="preserve">最高限价（次/元）</w:t>
            </w:r>
            <w:r>
              <w:rPr>
                <w:rFonts w:hint="eastAsia" w:ascii="宋体" w:hAnsi="宋体" w:cs="宋体"/>
                <w:b/>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t xml:space="preserve">备注</w:t>
            </w: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苯甲酸及其钠盐（以苯甲酸计）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山梨酸及其钾盐（以山梨酸计）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脱氢乙酸及其钠盐（以脱氢乙酸计）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糖精钠（以糖精计）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安赛蜜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阿力甜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阿斯巴甜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三氯蔗糖</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甜蜜素（以环己基氨基磺酸计）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二氧化硫残留量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特丁基对苯二酚（TBHQ）</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乙基麦芽酚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对羟基苯甲酸酯类及其钠盐（以对羟基苯甲酸计）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防腐剂混合使用时各自用量占其最大使用量的比例之和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胭脂红</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合成着色剂（苋菜红、胭脂红、柠檬黄、日落黄、亮蓝）</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150/个</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铝的残留量（干样品，以A1计）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乙二胺四乙酸二钠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丙酸及其钠盐、钙盐（以丙酸计）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纳他霉素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挥发性酚类化合物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孔雀石绿</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黄曲霉毒素B</w:t>
            </w:r>
            <w:r>
              <w:rPr>
                <w:rFonts w:hint="eastAsia" w:ascii="宋体" w:hAnsi="宋体" w:cs="宋体"/>
                <w:szCs w:val="21"/>
                <w:vertAlign w:val="subscript"/>
              </w:rPr>
              <w:t xml:space="preserve">1</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玉米赤霉烯酮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脱氧雪腐镰刀菌烯醇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赭曲霉毒素A</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展青霉素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铅（以Pb计）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镉（以Cd计）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铬（以Cr计）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二氧化钛</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总砷（以As计）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苯并［a］芘</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硝酸盐（以 NO</w:t>
            </w:r>
            <w:r>
              <w:rPr>
                <w:rFonts w:hint="eastAsia" w:ascii="宋体" w:hAnsi="宋体" w:cs="宋体"/>
                <w:szCs w:val="21"/>
                <w:vertAlign w:val="subscript"/>
              </w:rPr>
              <w:t xml:space="preserve">3</w:t>
            </w:r>
            <w:r>
              <w:rPr>
                <w:rFonts w:hint="eastAsia" w:ascii="宋体" w:hAnsi="宋体" w:cs="宋体"/>
                <w:szCs w:val="21"/>
              </w:rPr>
              <w:t xml:space="preserve">-计）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亚硝酸盐(以NO</w:t>
            </w:r>
            <w:r>
              <w:rPr>
                <w:rFonts w:hint="eastAsia" w:ascii="宋体" w:hAnsi="宋体" w:cs="宋体"/>
                <w:szCs w:val="21"/>
                <w:vertAlign w:val="subscript"/>
              </w:rPr>
              <w:t xml:space="preserve">2</w:t>
            </w:r>
            <w:r>
              <w:rPr>
                <w:rFonts w:hint="eastAsia" w:ascii="宋体" w:hAnsi="宋体" w:cs="宋体"/>
                <w:szCs w:val="21"/>
              </w:rPr>
              <w:t xml:space="preserve"> -计)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N-二甲基亚硝胺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草甘膦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吡虫啉</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乙酰甲胺磷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联苯菊酯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氯氰菊酯和高效氯氰菊酯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灭多威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三氯杀螨醇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氰戊菊酯和 S-氰戊菊酯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甲胺磷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啶虫脒</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吡蚜酮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敌百虫</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49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甲拌磷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克百威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氯唑磷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灭线磷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水胺硫磷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氧乐果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丙溴磷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毒死蜱</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哒螨灵</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肟菌酯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59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炔螨特</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腐霉利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多菌灵</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氯氟氰菊酯和高效氯氟氰菊酯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氟虫腈</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辛硫磷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阿维菌素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敌敌畏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二甲戊灵</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甲基异柳磷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69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涕灭威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马拉硫磷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甲氨基阿维菌素苯甲酸盐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杀扑磷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唑虫酰胺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甲氰菊酯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霜霉威和霜霉威盐酸盐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咪鲜胺和咪鲜胺锰盐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苯醚甲环唑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异丙威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79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噻虫嗪</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乙螨唑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灭蝇胺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倍硫磷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溴氰菊酯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嘧菌酯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丙环唑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三唑醇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氟硅唑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腈苯唑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89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三唑磷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己唑醇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嘧霉胺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戊唑醇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联苯肼酯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烯酰吗啉</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氯吡脲</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吡唑醚菌酯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氟虫腈（以氟虫腈、氟甲腈、氟虫腈砜和氟虫腈亚砜之和计）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螺螨酯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99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菌落总数</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160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大肠菌群</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160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霉菌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80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霉菌和酵母</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80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金黄色葡萄球菌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320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沙门氏菌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320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单核细胞增生李斯特氏菌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320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大肠埃希氏菌O157:H7</w:t>
            </w:r>
            <w:r>
              <w:rPr>
                <w:rFonts w:hint="eastAsia" w:ascii="宋体" w:hAnsi="宋体" w:cs="宋体"/>
                <w:szCs w:val="21"/>
              </w:rPr>
            </w:r>
            <w:r/>
          </w:p>
        </w:tc>
        <w:tc>
          <w:tcPr>
            <w:tcW w:w="2322"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szCs w:val="21"/>
              </w:rPr>
              <w:t xml:space="preserve">320</w:t>
            </w:r>
            <w:r>
              <w:rPr>
                <w:rFonts w:hint="eastAsia" w:ascii="宋体" w:hAnsi="宋体" w:cs="宋体"/>
                <w:b/>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商业无菌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120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酵母</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80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109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铜绿假单胞菌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320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亚铁氰化钾/亚铁氰化钠（以亚铁氰根计）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原麦汁浓度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阪崎肠杆菌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过氧化苯甲酰</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罗丹明B</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苏丹红1-IV</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300/个</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三聚氰胺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富马酸二甲酯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119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甲硝唑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罂粟碱</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吗啡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可待因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那可丁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恩诺沙星</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呋喃唑酮代谢物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呋喃西林代谢物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磺胺类(总量)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甲氧苄啶</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129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氟苯尼考</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五氯酚酸钠（以五氯酚计）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多西环素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克伦特罗</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莱克多巴胺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沙丁胺醇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地塞米松</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利巴韦林</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喹乙醇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氯丙嗪</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139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林可霉素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替米考星</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呋喃妥因代谢物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呋喃它酮代谢物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土霉素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金霉素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四环素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金刚烷胺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金刚乙胺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尼卡巴嗪</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149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4-氯苯氧乙酸钠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6-苄基腺嘌呤(6-BA)</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地西泮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酸值/酸价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过氧化值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溶剂残留量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极性组分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丙二醛</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氨基酸态氮（以氮计）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铵盐（以占氨基酸态氮的百分比计）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159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总酸（以乙酸计）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谷氨酸钠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丙二醇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蛋白质</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非脂乳固体</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脂肪</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镍</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溴酸盐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169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耗氧量（以 O</w:t>
            </w:r>
            <w:r>
              <w:rPr>
                <w:rFonts w:hint="eastAsia" w:ascii="宋体" w:hAnsi="宋体" w:cs="宋体"/>
                <w:szCs w:val="21"/>
                <w:vertAlign w:val="subscript"/>
              </w:rPr>
              <w:t xml:space="preserve">2</w:t>
            </w:r>
            <w:r>
              <w:rPr>
                <w:rFonts w:hint="eastAsia" w:ascii="宋体" w:hAnsi="宋体" w:cs="宋体"/>
                <w:szCs w:val="21"/>
              </w:rPr>
              <w:t xml:space="preserve"> 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地美硝唑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三氯甲烷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二氧化碳</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茶多酚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咖啡因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水分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组胺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酒精度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179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氰化物（以 HCN 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黄曲霉毒素M</w:t>
            </w:r>
            <w:r>
              <w:rPr>
                <w:rFonts w:hint="eastAsia" w:ascii="宋体" w:hAnsi="宋体" w:cs="宋体"/>
                <w:szCs w:val="21"/>
                <w:vertAlign w:val="subscript"/>
              </w:rPr>
              <w:t xml:space="preserve">1</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挥发性盐基氮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果糖和葡萄糖</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蔗糖</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青霉素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沙拉沙星</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亚油酸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乐果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189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六六六</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 A</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 D</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 B</w:t>
            </w:r>
            <w:r>
              <w:rPr>
                <w:rFonts w:hint="eastAsia" w:ascii="宋体" w:hAnsi="宋体" w:cs="宋体"/>
                <w:szCs w:val="21"/>
                <w:vertAlign w:val="subscript"/>
              </w:rPr>
              <w:t xml:space="preserve">1</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钙</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维生素E</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维生素B</w:t>
            </w:r>
            <w:r>
              <w:rPr>
                <w:rFonts w:hint="eastAsia" w:ascii="宋体" w:hAnsi="宋体" w:cs="宋体"/>
                <w:szCs w:val="21"/>
                <w:vertAlign w:val="subscript"/>
              </w:rPr>
              <w:t xml:space="preserve">2</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199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维生素B</w:t>
            </w:r>
            <w:r>
              <w:rPr>
                <w:rFonts w:hint="eastAsia" w:ascii="宋体" w:hAnsi="宋体" w:cs="宋体"/>
                <w:szCs w:val="21"/>
                <w:vertAlign w:val="subscript"/>
              </w:rPr>
              <w:t xml:space="preserve">6</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维生素B</w:t>
            </w:r>
            <w:r>
              <w:rPr>
                <w:rFonts w:hint="eastAsia" w:ascii="宋体" w:hAnsi="宋体" w:cs="宋体"/>
                <w:szCs w:val="21"/>
                <w:vertAlign w:val="subscript"/>
              </w:rPr>
              <w:t xml:space="preserve">12</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烟酸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泛酸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维生素C</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生物素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碘</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钾</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不溶性膳食纤维</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209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脲酶活性定性测定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锡（以Sn计）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异菌脲</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腈菌唑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rHeight w:val="448"/>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维生素K</w:t>
            </w:r>
            <w:r>
              <w:rPr>
                <w:rFonts w:hint="eastAsia" w:ascii="宋体" w:hAnsi="宋体" w:cs="宋体"/>
                <w:szCs w:val="21"/>
                <w:vertAlign w:val="subscript"/>
              </w:rPr>
              <w:t xml:space="preserve">1</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烟酸（烟酰胺）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胆碱</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甲基硫菌灵</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2,4-滴和 2,4-滴钠盐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219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狄氏剂</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氟环唑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锰</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硒</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肌醇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牛磺酸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叶绿素铜钠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229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烯唑醇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洛硝哒唑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灰分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杂质度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叶黄素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阴离子合成洗涤剂（以十二烷基苯磺酸钠计）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氯化钠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氯化钾</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碘（以 I 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239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钡（以 Ba 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总汞(以Hg计)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乳酸菌数</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电导率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唑螨酯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甲醛</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纽甜</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副溶血性弧菌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二氧化硫</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砷含量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249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亚硫酸盐（以SO</w:t>
            </w:r>
            <w:r>
              <w:rPr>
                <w:rFonts w:hint="eastAsia" w:ascii="宋体" w:hAnsi="宋体" w:cs="宋体"/>
                <w:szCs w:val="21"/>
                <w:vertAlign w:val="subscript"/>
              </w:rPr>
              <w:t xml:space="preserve">2</w:t>
            </w:r>
            <w:r>
              <w:rPr>
                <w:rFonts w:hint="eastAsia" w:ascii="宋体" w:hAnsi="宋体" w:cs="宋体"/>
                <w:szCs w:val="21"/>
              </w:rPr>
              <w:t xml:space="preserve">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灭幼脲</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甲萘威</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噻虫胺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百菌清</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虫螨腈</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滑石粉</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丁基羟基茴香醚（BHA）</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二丁基羟基甲苯（BHT）</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游离棉酚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259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特布他林</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色度</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淀粉</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胆固醇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反式脂肪酸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羰基价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膳食纤维</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氨基甲酸乙酯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pH值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重金属</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269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锶</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溶解性总固体</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没食子酸丙酯（PG）</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双乙酸钠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氯菊酯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二嗪磷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亚胺硫磷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五氯硝基苯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溴螨酯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噻嗪酮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279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三唑酮</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增效醚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志贺氏菌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400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氧氟沙星</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400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对硫磷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氯丙那林</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腈苯唑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蝇毒磷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久效磷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醚菌酯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289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嘧菌环胺</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嗜渗酵母计数</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200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致泻大肠埃希氏菌</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400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大肠埃希氏菌</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400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蜡样芽胞杆菌</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400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黄曲霉毒素(B</w:t>
            </w:r>
            <w:r>
              <w:rPr>
                <w:szCs w:val="21"/>
              </w:rPr>
              <w:t xml:space="preserve">₁</w:t>
            </w:r>
            <w:r>
              <w:rPr>
                <w:rFonts w:hint="eastAsia" w:ascii="宋体" w:hAnsi="宋体" w:cs="宋体"/>
                <w:szCs w:val="21"/>
              </w:rPr>
              <w:t xml:space="preserve"> 、B</w:t>
            </w:r>
            <w:r>
              <w:rPr>
                <w:szCs w:val="21"/>
              </w:rPr>
              <w:t xml:space="preserve">₂</w:t>
            </w:r>
            <w:r>
              <w:rPr>
                <w:rFonts w:hint="eastAsia" w:ascii="宋体" w:hAnsi="宋体" w:cs="宋体"/>
                <w:szCs w:val="21"/>
              </w:rPr>
              <w:t xml:space="preserve"> 、G</w:t>
            </w:r>
            <w:r>
              <w:rPr>
                <w:szCs w:val="21"/>
              </w:rPr>
              <w:t xml:space="preserve">₁</w:t>
            </w:r>
            <w:r>
              <w:rPr>
                <w:rFonts w:hint="eastAsia" w:ascii="宋体" w:hAnsi="宋体" w:cs="宋体"/>
                <w:szCs w:val="21"/>
              </w:rPr>
              <w:t xml:space="preserve"> 、G</w:t>
            </w:r>
            <w:r>
              <w:rPr>
                <w:szCs w:val="21"/>
              </w:rPr>
              <w:t xml:space="preserve">₂</w:t>
            </w:r>
            <w:r>
              <w:rPr>
                <w:rFonts w:hint="eastAsia" w:ascii="宋体" w:hAnsi="宋体" w:cs="宋体"/>
                <w:szCs w:val="21"/>
              </w:rPr>
              <w:t xml:space="preserve">)总量</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500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井冈霉素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米酵菌酸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伏马毒素B</w:t>
            </w:r>
            <w:r>
              <w:rPr>
                <w:szCs w:val="21"/>
              </w:rPr>
              <w:t xml:space="preserve">₁</w:t>
            </w:r>
            <w:r>
              <w:rPr>
                <w:rFonts w:hint="eastAsia" w:ascii="宋体" w:hAnsi="宋体" w:cs="宋体"/>
                <w:szCs w:val="21"/>
              </w:rPr>
              <w:t xml:space="preserve"> 、B</w:t>
            </w:r>
            <w:r>
              <w:rPr>
                <w:szCs w:val="21"/>
              </w:rPr>
              <w:t xml:space="preserve">₂</w:t>
            </w:r>
            <w:r>
              <w:rPr>
                <w:rFonts w:hint="eastAsia" w:ascii="宋体" w:hAnsi="宋体" w:cs="宋体"/>
                <w:szCs w:val="21"/>
              </w:rPr>
              <w:t xml:space="preserve">之和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鸡源性成分鉴定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299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核桃源性成分、杏仁源性成分、花生源性成分、大豆源性成分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动物源性成分鉴定(牛、羊、猪、鸡、鸭)</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无机砷(以As计)</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300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多环芳烃(苯并[a]芘、苯并[a]蒽、苯并[b]荧蒽、槿)</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1000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多氯联苯</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800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双酚A</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500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胶囊壳中的铬</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150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螨</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吸虫囊蚴</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150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线虫幼虫</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150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绦虫裂头蚴</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150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缩水甘油酯(以3-MCPD计)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3-氯-1,2-丙二醇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呈味核苷酸二钠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亮蓝</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柠檬黄</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日落黄</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苋菜红</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胭脂红</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酸性橙Ⅱ</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300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319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喹啉黄</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500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赤藓红</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美术绿</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650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香兰素</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300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过氧化物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壬基酚</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曲酸</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300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三聚硫氰酸三钠盐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苯甲羟肟酸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硫脲</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329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紫外吸光度(270nm)</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硫氰酸钠(以硫氰酸根计)</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400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高氯酸盐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二硫代氨基甲酸盐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邻苯二甲酸二丁酯(DBP)、邻苯二甲酸二(2-乙基)己酯(DEHP)</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400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缩水甘油脂肪酸酯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尿素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甲基汞(以Hg计)</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rPr>
            </w:pPr>
            <w:r>
              <w:rPr>
                <w:rFonts w:hint="eastAsia"/>
                <w:sz w:val="22"/>
                <w:szCs w:val="22"/>
              </w:rPr>
              <w:t xml:space="preserve">300</w:t>
            </w:r>
            <w:r>
              <w:rPr>
                <w:rFonts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脲酶试验</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诱惑红</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339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酸价(以脂肪计)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酸价(植物油)</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余氯(游离氯)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342</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全氮(以氮计)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343</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不挥发酸(以乳酸计)</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200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344</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界限指标</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300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二氧化碳气容量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110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346</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还原糖分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347</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色值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348</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总糖分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349</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不溶于水杂质</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350</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蔗糖分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rPr>
            </w:pPr>
            <w:r>
              <w:rPr>
                <w:rFonts w:hint="eastAsia"/>
                <w:sz w:val="22"/>
                <w:szCs w:val="22"/>
              </w:rPr>
              <w:t xml:space="preserve">150</w:t>
            </w:r>
            <w:r>
              <w:rPr>
                <w:rFonts w:hint="eastAsia" w:ascii="宋体" w:hAnsi="宋体" w:cs="宋体"/>
                <w:szCs w:val="21"/>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351</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lang w:bidi="ar"/>
              </w:rPr>
            </w:pPr>
            <w:r>
              <w:rPr>
                <w:rFonts w:hint="eastAsia" w:ascii="宋体" w:hAnsi="宋体" w:cs="宋体"/>
                <w:szCs w:val="21"/>
              </w:rPr>
              <w:t xml:space="preserve">10-羟基-2-癸烯酸</w:t>
            </w:r>
            <w:r>
              <w:rPr>
                <w:rFonts w:hint="eastAsia" w:ascii="宋体" w:hAnsi="宋体" w:cs="宋体"/>
                <w:szCs w:val="21"/>
                <w:lang w:bidi="ar"/>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352</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lang w:bidi="ar"/>
              </w:rPr>
            </w:pPr>
            <w:r>
              <w:rPr>
                <w:rFonts w:hint="eastAsia" w:ascii="宋体" w:hAnsi="宋体" w:cs="宋体"/>
                <w:szCs w:val="21"/>
              </w:rPr>
              <w:t xml:space="preserve">功效/标志性成分</w:t>
            </w:r>
            <w:r>
              <w:rPr>
                <w:rFonts w:hint="eastAsia" w:ascii="宋体" w:hAnsi="宋体" w:cs="宋体"/>
                <w:szCs w:val="21"/>
                <w:lang w:bidi="ar"/>
              </w:rPr>
            </w:r>
            <w:r/>
          </w:p>
        </w:tc>
        <w:tc>
          <w:tcPr>
            <w:tcW w:w="2322" w:type="dxa"/>
            <w:vAlign w:val="center"/>
            <w:textDirection w:val="lrTb"/>
            <w:noWrap w:val="false"/>
          </w:tcPr>
          <w:p>
            <w:pPr>
              <w:pStyle w:val="1000"/>
              <w:jc w:val="center"/>
              <w:rPr>
                <w:rFonts w:ascii="宋体" w:hAnsi="宋体" w:cs="宋体"/>
                <w:szCs w:val="21"/>
                <w:lang w:bidi="ar"/>
              </w:rPr>
            </w:pPr>
            <w:r>
              <w:rPr>
                <w:rFonts w:hint="eastAsia"/>
                <w:sz w:val="22"/>
                <w:szCs w:val="22"/>
              </w:rPr>
              <w:t xml:space="preserve">2100</w:t>
            </w:r>
            <w:r>
              <w:rPr>
                <w:rFonts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353</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可溶性固形物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354</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崩解时限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355</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碳水化合物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356</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固形物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357</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总酯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358</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酸酯总量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359</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己酸乙酯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200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360</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乙酸乙酯</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200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361</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甜菊糖苷</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362</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瑞鲍迪苷A</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250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363</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干浸出物</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364</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高果糖淀粉糖浆</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365</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碳-4植物糖含量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366</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麦芽糖</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367</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能量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368</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月桂酸占总脂肪的比值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369</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肉豆蔻酸占总脂肪的比值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370</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维生素K</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371</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叶酸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372</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二十二碳六烯酸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373</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花生四烯酸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374</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α -亚麻酸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375</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终产品脂肪中月桂酸和肉豆蔻酸(十四烷酸)总量与总脂肪酸的比值</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lang w:bidi="ar"/>
              </w:rPr>
            </w:pPr>
            <w:r>
              <w:rPr>
                <w:rFonts w:hint="eastAsia"/>
                <w:sz w:val="22"/>
                <w:szCs w:val="22"/>
              </w:rPr>
              <w:t xml:space="preserve">290</w:t>
            </w:r>
            <w:r>
              <w:rPr>
                <w:rFonts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376</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芥酸与总脂肪酸比值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377</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反式脂肪酸最高含量与总脂肪酸比值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378</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左旋肉碱</w:t>
            </w:r>
            <w:r>
              <w:rPr>
                <w:rFonts w:hint="eastAsia" w:ascii="宋体" w:hAnsi="宋体" w:cs="宋体"/>
                <w:szCs w:val="21"/>
              </w:rPr>
            </w:r>
            <w:r/>
          </w:p>
        </w:tc>
        <w:tc>
          <w:tcPr>
            <w:tcW w:w="2322" w:type="dxa"/>
            <w:vAlign w:val="center"/>
            <w:textDirection w:val="lrTb"/>
            <w:noWrap w:val="false"/>
          </w:tcPr>
          <w:p>
            <w:pPr>
              <w:pStyle w:val="1000"/>
              <w:jc w:val="center"/>
              <w:rPr>
                <w:rFonts w:ascii="宋体" w:hAnsi="宋体" w:cs="宋体"/>
                <w:szCs w:val="21"/>
                <w:lang w:bidi="ar"/>
              </w:rPr>
            </w:pPr>
            <w:r>
              <w:rPr>
                <w:rFonts w:hint="eastAsia"/>
                <w:sz w:val="22"/>
                <w:szCs w:val="22"/>
              </w:rPr>
              <w:t xml:space="preserve">320</w:t>
            </w:r>
            <w:r>
              <w:rPr>
                <w:rFonts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379</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二十二碳六烯酸与总脂肪酸比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381</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二十碳四烯酸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381</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二十碳四烯酸与总脂肪酸比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382</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二十二碳六烯酸(22:6n-3)与二十碳四烯酸(20:4 n-6)的比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383</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长链不饱和脂肪酸中二十碳五烯酸(20:5 n-3)的量与二十二碳六烯酸的 量的比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384</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核苷酸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385</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果聚糖</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386</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亚油酸供能比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387</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α-亚麻酸供能比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388</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终产品脂肪中月桂酸和肉豆蔻酸(十四烷酸)总量占总脂肪酸的比值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389</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反式脂肪酸与总脂肪酸比值</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390</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乳糖占碳水化合物总量比</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150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391</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碱性嫩黄</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600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392</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硼酸</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200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393</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杀虫脒</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394</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土霉素/金霉素/四环素(组合含量)</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800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hint="eastAsia" w:ascii="宋体" w:hAnsi="宋体" w:cs="宋体"/>
                <w:bCs/>
                <w:szCs w:val="21"/>
              </w:rPr>
            </w:pPr>
            <w:r>
              <w:rPr>
                <w:rFonts w:hint="eastAsia" w:ascii="宋体" w:hAnsi="宋体" w:cs="宋体"/>
                <w:bCs/>
                <w:szCs w:val="21"/>
              </w:rPr>
              <w:t xml:space="preserve">395</w:t>
            </w:r>
            <w:r>
              <w:rPr>
                <w:rFonts w:hint="eastAsia"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克螨特</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396</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双甲脒</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300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397</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甲砜霉素</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398</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氯酸盐</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r>
        <w:trPr/>
        <w:tc>
          <w:tcPr>
            <w:tcW w:w="1476" w:type="dxa"/>
            <w:vAlign w:val="center"/>
            <w:textDirection w:val="lrTb"/>
            <w:noWrap w:val="false"/>
          </w:tcPr>
          <w:p>
            <w:pPr>
              <w:pStyle w:val="1000"/>
              <w:jc w:val="center"/>
              <w:spacing w:line="360" w:lineRule="auto"/>
              <w:rPr>
                <w:rFonts w:ascii="宋体" w:hAnsi="宋体" w:cs="宋体"/>
                <w:bCs/>
                <w:szCs w:val="21"/>
              </w:rPr>
            </w:pPr>
            <w:r>
              <w:rPr>
                <w:rFonts w:hint="eastAsia" w:ascii="宋体" w:hAnsi="宋体" w:cs="宋体"/>
                <w:bCs/>
                <w:szCs w:val="21"/>
              </w:rPr>
              <w:t xml:space="preserve">399</w:t>
            </w:r>
            <w:r>
              <w:rPr>
                <w:rFonts w:ascii="宋体" w:hAnsi="宋体" w:cs="宋体"/>
                <w:bCs/>
                <w:szCs w:val="21"/>
              </w:rPr>
            </w:r>
            <w:r/>
          </w:p>
        </w:tc>
        <w:tc>
          <w:tcPr>
            <w:tcW w:w="2761" w:type="dxa"/>
            <w:vAlign w:val="center"/>
            <w:textDirection w:val="lrTb"/>
            <w:noWrap w:val="false"/>
          </w:tcPr>
          <w:p>
            <w:pPr>
              <w:pStyle w:val="1000"/>
              <w:jc w:val="center"/>
              <w:rPr>
                <w:rFonts w:hint="eastAsia" w:ascii="宋体" w:hAnsi="宋体" w:cs="宋体"/>
                <w:szCs w:val="21"/>
              </w:rPr>
            </w:pPr>
            <w:r>
              <w:rPr>
                <w:rFonts w:hint="eastAsia" w:ascii="宋体" w:hAnsi="宋体" w:cs="宋体"/>
                <w:szCs w:val="21"/>
              </w:rPr>
              <w:t xml:space="preserve">洛硝达唑</w:t>
            </w:r>
            <w:r>
              <w:rPr>
                <w:rFonts w:hint="eastAsia" w:ascii="宋体" w:hAnsi="宋体" w:cs="宋体"/>
                <w:szCs w:val="21"/>
              </w:rPr>
            </w:r>
            <w:r/>
          </w:p>
        </w:tc>
        <w:tc>
          <w:tcPr>
            <w:tcW w:w="2322" w:type="dxa"/>
            <w:vAlign w:val="center"/>
            <w:textDirection w:val="lrTb"/>
            <w:noWrap w:val="false"/>
          </w:tcPr>
          <w:p>
            <w:pPr>
              <w:pStyle w:val="1000"/>
              <w:jc w:val="center"/>
              <w:rPr>
                <w:rFonts w:hint="eastAsia" w:ascii="宋体" w:hAnsi="宋体" w:cs="宋体"/>
                <w:szCs w:val="21"/>
                <w:lang w:bidi="ar"/>
              </w:rPr>
            </w:pPr>
            <w:r>
              <w:rPr>
                <w:rFonts w:hint="eastAsia"/>
                <w:sz w:val="22"/>
                <w:szCs w:val="22"/>
              </w:rPr>
              <w:t xml:space="preserve">500</w:t>
            </w:r>
            <w:r>
              <w:rPr>
                <w:rFonts w:hint="eastAsia" w:ascii="宋体" w:hAnsi="宋体" w:cs="宋体"/>
                <w:szCs w:val="21"/>
                <w:lang w:bidi="ar"/>
              </w:rPr>
            </w:r>
            <w:r/>
          </w:p>
        </w:tc>
        <w:tc>
          <w:tcPr>
            <w:tcW w:w="1747" w:type="dxa"/>
            <w:vAlign w:val="center"/>
            <w:textDirection w:val="lrTb"/>
            <w:noWrap w:val="false"/>
          </w:tcPr>
          <w:p>
            <w:pPr>
              <w:pStyle w:val="1000"/>
              <w:jc w:val="center"/>
              <w:spacing w:line="360" w:lineRule="auto"/>
              <w:rPr>
                <w:rFonts w:hint="eastAsia" w:ascii="宋体" w:hAnsi="宋体" w:cs="宋体"/>
                <w:b/>
                <w:szCs w:val="21"/>
              </w:rPr>
            </w:pPr>
            <w:r>
              <w:rPr>
                <w:rFonts w:hint="eastAsia" w:ascii="宋体" w:hAnsi="宋体" w:cs="宋体"/>
                <w:b/>
                <w:szCs w:val="21"/>
              </w:rPr>
            </w:r>
            <w:r/>
          </w:p>
        </w:tc>
      </w:tr>
    </w:tbl>
    <w:p>
      <w:pPr>
        <w:pStyle w:val="1000"/>
        <w:ind w:firstLine="432"/>
        <w:spacing w:line="360" w:lineRule="auto"/>
        <w:rPr>
          <w:rFonts w:hint="eastAsia" w:ascii="宋体" w:hAnsi="宋体" w:cs="宋体"/>
          <w:szCs w:val="21"/>
        </w:rPr>
      </w:pPr>
      <w:r>
        <w:rPr>
          <w:rFonts w:hint="eastAsia" w:ascii="宋体" w:hAnsi="宋体" w:cs="宋体"/>
          <w:spacing w:val="3"/>
          <w:szCs w:val="21"/>
        </w:rPr>
        <w:t xml:space="preserve">注：</w:t>
      </w:r>
      <w:r>
        <w:rPr>
          <w:rFonts w:hint="eastAsia" w:ascii="宋体" w:hAnsi="宋体" w:cs="宋体"/>
          <w:szCs w:val="21"/>
        </w:rPr>
        <w:t xml:space="preserve">若出现以上未涵盖项目的检测费用，参照前处理方式和检验方法相似的检验项目基准价格按如下原则核定：</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（1）液相色谱—串联质谱法（LC-MS/MS）价格为每项目200元；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（2）气相色谱—质谱法（GC/MS）价格为每项目200元；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（3）气相色谱、液相色谱、离子色谱法价格为每项目120元，其中色素类项目价格为每项目100元；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（4）元素测定价格为每元素100元；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（5）真菌毒素检测费用为每项目200元；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（6）一般微生物指标检测费用每项100元，致病菌检测费用每项150元；</w:t>
      </w:r>
      <w:r>
        <w:rPr>
          <w:rFonts w:hint="eastAsia" w:ascii="宋体" w:hAnsi="宋体" w:cs="宋体"/>
          <w:szCs w:val="21"/>
        </w:rPr>
      </w:r>
      <w:r/>
    </w:p>
    <w:p>
      <w:pPr>
        <w:pStyle w:val="1000"/>
        <w:ind w:firstLine="420"/>
        <w:spacing w:line="360" w:lineRule="auto"/>
        <w:rPr>
          <w:rFonts w:hint="eastAsia" w:ascii="宋体" w:hAnsi="宋体" w:cs="宋体"/>
          <w:szCs w:val="21"/>
        </w:rPr>
      </w:pPr>
      <w:r>
        <w:rPr>
          <w:rFonts w:hint="eastAsia" w:ascii="宋体" w:hAnsi="宋体" w:cs="宋体"/>
          <w:szCs w:val="21"/>
        </w:rPr>
        <w:t xml:space="preserve">（7）特殊食品中以微生物法检验的营养指标每项检测费用为200元；</w:t>
      </w:r>
      <w:r>
        <w:rPr>
          <w:rFonts w:hint="eastAsia" w:ascii="宋体" w:hAnsi="宋体" w:cs="宋体"/>
          <w:szCs w:val="21"/>
        </w:rPr>
      </w:r>
      <w:r/>
    </w:p>
    <w:p>
      <w:pPr>
        <w:pStyle w:val="1000"/>
        <w:ind w:firstLine="420"/>
        <w:spacing w:line="360" w:lineRule="auto"/>
        <w:rPr>
          <w:rFonts w:hint="eastAsia" w:ascii="宋体" w:hAnsi="宋体" w:cs="宋体"/>
          <w:spacing w:val="3"/>
          <w:szCs w:val="21"/>
        </w:rPr>
      </w:pPr>
      <w:r>
        <w:rPr>
          <w:rFonts w:hint="eastAsia" w:ascii="宋体" w:hAnsi="宋体" w:cs="宋体"/>
          <w:szCs w:val="21"/>
        </w:rPr>
        <w:t xml:space="preserve">（8）常规理化分析项目检测费用原则上每项100元。</w:t>
      </w:r>
      <w:r>
        <w:rPr>
          <w:rFonts w:hint="eastAsia" w:ascii="宋体" w:hAnsi="宋体" w:cs="宋体"/>
          <w:spacing w:val="3"/>
          <w:szCs w:val="21"/>
        </w:rPr>
      </w:r>
      <w:r/>
    </w:p>
    <w:p>
      <w:pPr>
        <w:pStyle w:val="1294"/>
        <w:ind w:firstLine="0"/>
        <w:jc w:val="right"/>
        <w:spacing w:line="360" w:lineRule="auto"/>
        <w:rPr>
          <w:rFonts w:hint="eastAsia" w:ascii="宋体" w:hAnsi="宋体" w:cs="Arial"/>
          <w:b/>
          <w:sz w:val="24"/>
          <w:szCs w:val="24"/>
        </w:rPr>
      </w:pPr>
      <w:r>
        <w:rPr>
          <w:rFonts w:hint="eastAsia" w:ascii="宋体" w:hAnsi="宋体" w:cs="Arial"/>
          <w:b/>
          <w:sz w:val="24"/>
          <w:szCs w:val="24"/>
        </w:rPr>
      </w:r>
      <w:r/>
    </w:p>
    <w:p>
      <w:pPr>
        <w:pStyle w:val="1294"/>
        <w:ind w:firstLine="0"/>
        <w:jc w:val="right"/>
        <w:spacing w:line="360" w:lineRule="auto"/>
        <w:rPr>
          <w:rFonts w:hint="eastAsia"/>
          <w:sz w:val="24"/>
          <w:szCs w:val="24"/>
        </w:rPr>
      </w:pPr>
      <w:r>
        <w:rPr>
          <w:rFonts w:hint="eastAsia" w:ascii="宋体" w:hAnsi="宋体" w:cs="Arial"/>
          <w:b/>
          <w:sz w:val="24"/>
          <w:szCs w:val="24"/>
        </w:rPr>
        <w:t xml:space="preserve">全文完</w:t>
      </w:r>
      <w:r>
        <w:rPr>
          <w:rFonts w:hint="eastAsia"/>
          <w:sz w:val="24"/>
          <w:szCs w:val="24"/>
        </w:rPr>
      </w:r>
      <w:r/>
    </w:p>
    <w:p>
      <w:pPr>
        <w:pStyle w:val="1000"/>
      </w:pPr>
      <w:r/>
      <w:r/>
    </w:p>
    <w:sectPr>
      <w:footerReference w:type="default" r:id="rId13"/>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dobe 仿宋 Std R">
    <w:panose1 w:val="020B0503020202020204"/>
  </w:font>
  <w:font w:name="华文新魏">
    <w:panose1 w:val="02010800040101010101"/>
  </w:font>
  <w:font w:name="Wingdings 2">
    <w:panose1 w:val="05020102010507070707"/>
  </w:font>
  <w:font w:name="Symbol">
    <w:panose1 w:val="05050102010706020507"/>
  </w:font>
  <w:font w:name="Futura Md BT">
    <w:panose1 w:val="020B0503020202020204"/>
  </w:font>
  <w:font w:name="&amp;amp;#23435;&amp;amp;#20307;">
    <w:panose1 w:val="020B0503020202020204"/>
  </w:font>
  <w:font w:name="Footlight MT Light">
    <w:panose1 w:val="0204060206030A020304"/>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rPr>
        <w:rStyle w:val="1098"/>
      </w:rPr>
      <w:framePr w:wrap="around" w:vAnchor="text" w:hAnchor="margin" w:xAlign="center" w:y="1"/>
    </w:pPr>
    <w:r>
      <w:fldChar w:fldCharType="begin"/>
    </w:r>
    <w:r>
      <w:rPr>
        <w:rStyle w:val="1098"/>
      </w:rPr>
      <w:instrText xml:space="preserve">PAGE  </w:instrText>
    </w:r>
    <w:r>
      <w:fldChar w:fldCharType="separate"/>
    </w:r>
    <w:r>
      <w:rPr>
        <w:rStyle w:val="1098"/>
      </w:rPr>
      <w:t xml:space="preserve">46</w:t>
    </w:r>
    <w:r>
      <w:fldChar w:fldCharType="end"/>
    </w:r>
    <w:r>
      <w:rPr>
        <w:rStyle w:val="1098"/>
      </w:rPr>
    </w:r>
    <w:r/>
  </w:p>
  <w:p>
    <w:pPr>
      <w:pStyle w:val="1060"/>
      <w:tabs>
        <w:tab w:val="center" w:pos="4153" w:leader="none"/>
        <w:tab w:val="right" w:pos="8306" w:leader="none"/>
      </w:tabs>
    </w:pPr>
    <w:r/>
    <w:r/>
  </w:p>
  <w:p>
    <w:pPr>
      <w:pStyle w:val="1000"/>
    </w:pPr>
    <w:r/>
    <w:r/>
  </w:p>
  <w:p>
    <w:pPr>
      <w:pStyle w:val="1000"/>
    </w:pPr>
    <w:r/>
    <w:r/>
  </w:p>
  <w:p>
    <w:pPr>
      <w:pStyle w:val="1000"/>
    </w:pPr>
    <w:r/>
    <w:r/>
  </w:p>
  <w:p>
    <w:pPr>
      <w:pStyle w:val="10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tabs>
                              <w:tab w:val="clear" w:pos="4153" w:leader="none"/>
                              <w:tab w:val="clear" w:pos="8306" w:leader="none"/>
                            </w:tabs>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0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tabs>
                        <w:tab w:val="clear" w:pos="4153" w:leader="none"/>
                        <w:tab w:val="clear" w:pos="8306" w:leader="none"/>
                      </w:tabs>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tabs>
        <w:tab w:val="center" w:pos="4153"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0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51</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1000"/>
                    </w:pPr>
                    <w:r/>
                    <w:r/>
                  </w:p>
                </w:txbxContent>
              </v:textbox>
            </v:shape>
          </w:pict>
        </mc:Fallback>
      </mc:AlternateContent>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tabs>
        <w:tab w:val="center" w:pos="4153" w:leader="none"/>
        <w:tab w:val="right" w:pos="8306" w:leader="none"/>
      </w:tabs>
      <w:rPr>
        <w:rFonts w:hint="eastAsia"/>
      </w:rPr>
    </w:pPr>
    <w:r>
      <w:rPr>
        <w:rFonts w:hint="eastAsia"/>
      </w:rPr>
      <w:t xml:space="preserve"> </w:t>
    </w:r>
    <w:r>
      <w:t xml:space="preserve">  </w:t>
    </w:r>
    <w:r>
      <w:rPr>
        <w:rFonts w:hint="eastAsia"/>
      </w:rPr>
    </w:r>
    <w:r/>
  </w:p>
  <w:p>
    <w:pPr>
      <w:pStyle w:val="1062"/>
      <w:jc w:val="both"/>
      <w:tabs>
        <w:tab w:val="center" w:pos="4153" w:leader="none"/>
        <w:tab w:val="right" w:pos="8306" w:leader="none"/>
      </w:tabs>
      <w:rPr>
        <w:rFonts w:hint="eastAsia" w:ascii="宋体" w:hAnsi="宋体" w:eastAsia="宋体" w:cs="Arial"/>
        <w:sz w:val="21"/>
        <w:szCs w:val="21"/>
      </w:rPr>
    </w:pPr>
    <w:r>
      <w:rPr>
        <w:rFonts w:hint="eastAsia" w:ascii="宋体" w:hAnsi="宋体" w:eastAsia="宋体" w:cs="Arial"/>
        <w:sz w:val="21"/>
        <w:szCs w:val="21"/>
      </w:rPr>
      <w:t xml:space="preserve">昆山市食品流通销售环节抽样检测服务</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项目编号：</w:t>
    </w:r>
    <w:r>
      <w:rPr>
        <w:rFonts w:hint="eastAsia" w:ascii="宋体" w:hAnsi="宋体" w:eastAsia="宋体" w:cs="Arial"/>
        <w:sz w:val="21"/>
        <w:szCs w:val="21"/>
      </w:rPr>
      <w:t xml:space="preserve">JSZC-320583-SZSX-G2025-0001</w:t>
    </w:r>
    <w:r>
      <w:rPr>
        <w:rFonts w:hint="eastAsia" w:ascii="宋体" w:hAnsi="宋体" w:eastAsia="宋体" w:cs="Arial"/>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tabs>
        <w:tab w:val="center" w:pos="4153" w:leader="none"/>
        <w:tab w:val="right" w:pos="8306" w:leader="none"/>
      </w:tabs>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00"/>
        <w:ind w:left="425" w:hanging="425"/>
      </w:pPr>
      <w:rPr>
        <w:rFonts w:ascii="宋体" w:hAnsi="宋体" w:eastAsia="宋体" w:cs="宋体"/>
      </w:rPr>
    </w:lvl>
    <w:lvl w:ilvl="1">
      <w:start w:val="1"/>
      <w:numFmt w:val="decimal"/>
      <w:isLgl w:val="false"/>
      <w:suff w:val="tab"/>
      <w:lvlText w:val="%1.%2"/>
      <w:lvlJc w:val="left"/>
      <w:pPr>
        <w:pStyle w:val="1000"/>
        <w:ind w:left="3686" w:hanging="567"/>
      </w:pPr>
    </w:lvl>
    <w:lvl w:ilvl="2">
      <w:start w:val="1"/>
      <w:numFmt w:val="decimal"/>
      <w:isLgl w:val="false"/>
      <w:suff w:val="tab"/>
      <w:lvlText w:val="%1.%2.%3"/>
      <w:lvlJc w:val="left"/>
      <w:pPr>
        <w:pStyle w:val="1000"/>
        <w:ind w:left="4112" w:hanging="567"/>
      </w:pPr>
    </w:lvl>
    <w:lvl w:ilvl="3">
      <w:start w:val="1"/>
      <w:numFmt w:val="decimal"/>
      <w:isLgl w:val="false"/>
      <w:suff w:val="tab"/>
      <w:lvlText w:val="%1.%2.%3.%4"/>
      <w:lvlJc w:val="left"/>
      <w:pPr>
        <w:pStyle w:val="1000"/>
        <w:ind w:left="1984" w:hanging="708"/>
      </w:pPr>
    </w:lvl>
    <w:lvl w:ilvl="4">
      <w:start w:val="1"/>
      <w:numFmt w:val="decimal"/>
      <w:isLgl w:val="false"/>
      <w:suff w:val="tab"/>
      <w:lvlText w:val="%1.%2.%3.%4.%5"/>
      <w:lvlJc w:val="left"/>
      <w:pPr>
        <w:pStyle w:val="1000"/>
        <w:ind w:left="2551" w:hanging="850"/>
      </w:pPr>
    </w:lvl>
    <w:lvl w:ilvl="5">
      <w:start w:val="1"/>
      <w:numFmt w:val="decimal"/>
      <w:isLgl w:val="false"/>
      <w:suff w:val="tab"/>
      <w:lvlText w:val="%1.%2.%3.%4.%5.%6"/>
      <w:lvlJc w:val="left"/>
      <w:pPr>
        <w:pStyle w:val="1000"/>
        <w:ind w:left="3260" w:hanging="1134"/>
      </w:pPr>
    </w:lvl>
    <w:lvl w:ilvl="6">
      <w:start w:val="1"/>
      <w:numFmt w:val="decimal"/>
      <w:isLgl w:val="false"/>
      <w:suff w:val="tab"/>
      <w:lvlText w:val="%1.%2.%3.%4.%5.%6.%7"/>
      <w:lvlJc w:val="left"/>
      <w:pPr>
        <w:pStyle w:val="1000"/>
        <w:ind w:left="3827" w:hanging="1276"/>
      </w:pPr>
    </w:lvl>
    <w:lvl w:ilvl="7">
      <w:start w:val="1"/>
      <w:numFmt w:val="decimal"/>
      <w:isLgl w:val="false"/>
      <w:suff w:val="tab"/>
      <w:lvlText w:val="%1.%2.%3.%4.%5.%6.%7.%8"/>
      <w:lvlJc w:val="left"/>
      <w:pPr>
        <w:pStyle w:val="1000"/>
        <w:ind w:left="4394" w:hanging="1418"/>
      </w:pPr>
    </w:lvl>
    <w:lvl w:ilvl="8">
      <w:start w:val="1"/>
      <w:numFmt w:val="decimal"/>
      <w:isLgl w:val="false"/>
      <w:suff w:val="tab"/>
      <w:lvlText w:val="%1.%2.%3.%4.%5.%6.%7.%8.%9"/>
      <w:lvlJc w:val="left"/>
      <w:pPr>
        <w:pStyle w:val="1000"/>
        <w:ind w:left="5102" w:hanging="1700"/>
      </w:pPr>
    </w:lvl>
  </w:abstractNum>
  <w:abstractNum w:abstractNumId="1">
    <w:multiLevelType w:val="hybridMultilevel"/>
    <w:lvl w:ilvl="0">
      <w:start w:val="5"/>
      <w:numFmt w:val="decimal"/>
      <w:isLgl w:val="false"/>
      <w:suff w:val="nothing"/>
      <w:lvlText w:val="%1、"/>
      <w:lvlJc w:val="left"/>
      <w:pPr>
        <w:pStyle w:val="1000"/>
      </w:pPr>
      <w:rPr>
        <w:rFonts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space"/>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space"/>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00"/>
        <w:ind w:left="360" w:hanging="360"/>
      </w:pPr>
    </w:lvl>
    <w:lvl w:ilvl="1">
      <w:start w:val="1"/>
      <w:numFmt w:val="lowerLetter"/>
      <w:isLgl w:val="false"/>
      <w:suff w:val="tab"/>
      <w:lvlText w:val="%2)"/>
      <w:lvlJc w:val="left"/>
      <w:pPr>
        <w:pStyle w:val="1000"/>
        <w:ind w:left="840" w:hanging="420"/>
      </w:pPr>
    </w:lvl>
    <w:lvl w:ilvl="2">
      <w:start w:val="1"/>
      <w:numFmt w:val="lowerRoman"/>
      <w:isLgl w:val="false"/>
      <w:suff w:val="tab"/>
      <w:lvlText w:val="%3."/>
      <w:lvlJc w:val="right"/>
      <w:pPr>
        <w:pStyle w:val="1000"/>
        <w:ind w:left="1260" w:hanging="420"/>
      </w:pPr>
    </w:lvl>
    <w:lvl w:ilvl="3">
      <w:start w:val="1"/>
      <w:numFmt w:val="decimal"/>
      <w:isLgl w:val="false"/>
      <w:suff w:val="tab"/>
      <w:lvlText w:val="%4."/>
      <w:lvlJc w:val="left"/>
      <w:pPr>
        <w:pStyle w:val="1000"/>
        <w:ind w:left="1680" w:hanging="420"/>
      </w:pPr>
    </w:lvl>
    <w:lvl w:ilvl="4">
      <w:start w:val="1"/>
      <w:numFmt w:val="lowerLetter"/>
      <w:isLgl w:val="false"/>
      <w:suff w:val="tab"/>
      <w:lvlText w:val="%5)"/>
      <w:lvlJc w:val="left"/>
      <w:pPr>
        <w:pStyle w:val="1000"/>
        <w:ind w:left="2100" w:hanging="420"/>
      </w:pPr>
    </w:lvl>
    <w:lvl w:ilvl="5">
      <w:start w:val="1"/>
      <w:numFmt w:val="lowerRoman"/>
      <w:isLgl w:val="false"/>
      <w:suff w:val="tab"/>
      <w:lvlText w:val="%6."/>
      <w:lvlJc w:val="right"/>
      <w:pPr>
        <w:pStyle w:val="1000"/>
        <w:ind w:left="2520" w:hanging="420"/>
      </w:pPr>
    </w:lvl>
    <w:lvl w:ilvl="6">
      <w:start w:val="1"/>
      <w:numFmt w:val="decimal"/>
      <w:isLgl w:val="false"/>
      <w:suff w:val="tab"/>
      <w:lvlText w:val="%7."/>
      <w:lvlJc w:val="left"/>
      <w:pPr>
        <w:pStyle w:val="1000"/>
        <w:ind w:left="2940" w:hanging="420"/>
      </w:pPr>
    </w:lvl>
    <w:lvl w:ilvl="7">
      <w:start w:val="1"/>
      <w:numFmt w:val="lowerLetter"/>
      <w:isLgl w:val="false"/>
      <w:suff w:val="tab"/>
      <w:lvlText w:val="%8)"/>
      <w:lvlJc w:val="left"/>
      <w:pPr>
        <w:pStyle w:val="1000"/>
        <w:ind w:left="3360" w:hanging="420"/>
      </w:pPr>
    </w:lvl>
    <w:lvl w:ilvl="8">
      <w:start w:val="1"/>
      <w:numFmt w:val="lowerRoman"/>
      <w:isLgl w:val="false"/>
      <w:suff w:val="tab"/>
      <w:lvlText w:val="%9."/>
      <w:lvlJc w:val="right"/>
      <w:pPr>
        <w:pStyle w:val="1000"/>
        <w:ind w:left="3780" w:hanging="420"/>
      </w:pPr>
    </w:lvl>
  </w:abstractNum>
  <w:abstractNum w:abstractNumId="9">
    <w:multiLevelType w:val="hybridMultilevel"/>
    <w:lvl w:ilvl="0">
      <w:start w:val="8"/>
      <w:numFmt w:val="chineseCounting"/>
      <w:isLgl w:val="false"/>
      <w:suff w:val="space"/>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1000"/>
        <w:ind w:left="0" w:firstLine="0"/>
      </w:pPr>
    </w:lvl>
    <w:lvl w:ilvl="1">
      <w:start w:val="1"/>
      <w:numFmt w:val="decimal"/>
      <w:isLgl w:val="false"/>
      <w:suff w:val="space"/>
      <w:lvlText w:val="%1.%2."/>
      <w:lvlJc w:val="left"/>
      <w:pPr>
        <w:pStyle w:val="1000"/>
        <w:ind w:left="0" w:firstLine="0"/>
      </w:pPr>
    </w:lvl>
    <w:lvl w:ilvl="2">
      <w:start w:val="1"/>
      <w:numFmt w:val="decimal"/>
      <w:isLgl w:val="false"/>
      <w:suff w:val="space"/>
      <w:lvlText w:val="%1.%2.%3."/>
      <w:lvlJc w:val="left"/>
      <w:pPr>
        <w:pStyle w:val="1000"/>
        <w:ind w:left="0" w:firstLine="0"/>
      </w:pPr>
    </w:lvl>
    <w:lvl w:ilvl="3">
      <w:start w:val="1"/>
      <w:numFmt w:val="decimal"/>
      <w:isLgl w:val="false"/>
      <w:suff w:val="space"/>
      <w:lvlText w:val="%1.%2.%3.%4."/>
      <w:lvlJc w:val="left"/>
      <w:pPr>
        <w:pStyle w:val="1000"/>
        <w:ind w:left="0" w:firstLine="0"/>
      </w:pPr>
    </w:lvl>
    <w:lvl w:ilvl="4">
      <w:start w:val="1"/>
      <w:numFmt w:val="decimal"/>
      <w:isLgl w:val="false"/>
      <w:suff w:val="space"/>
      <w:lvlText w:val="%1.%2.%3.%4.%5."/>
      <w:lvlJc w:val="left"/>
      <w:pPr>
        <w:pStyle w:val="1000"/>
        <w:ind w:left="0" w:firstLine="0"/>
      </w:pPr>
    </w:lvl>
    <w:lvl w:ilvl="5">
      <w:start w:val="1"/>
      <w:numFmt w:val="decimal"/>
      <w:isLgl w:val="false"/>
      <w:suff w:val="space"/>
      <w:lvlText w:val="%1.%2.%3.%4.%5.%6."/>
      <w:lvlJc w:val="left"/>
      <w:pPr>
        <w:pStyle w:val="1000"/>
        <w:ind w:left="0" w:firstLine="0"/>
      </w:pPr>
    </w:lvl>
    <w:lvl w:ilvl="6">
      <w:start w:val="1"/>
      <w:numFmt w:val="decimal"/>
      <w:isLgl w:val="false"/>
      <w:suff w:val="space"/>
      <w:lvlText w:val="%1.%2.%3.%4.%5.%6.%7."/>
      <w:lvlJc w:val="left"/>
      <w:pPr>
        <w:pStyle w:val="1000"/>
        <w:ind w:left="0" w:firstLine="0"/>
      </w:pPr>
    </w:lvl>
    <w:lvl w:ilvl="7">
      <w:start w:val="1"/>
      <w:numFmt w:val="decimal"/>
      <w:isLgl w:val="false"/>
      <w:suff w:val="space"/>
      <w:lvlText w:val="%1.%2.%3.%4.%5.%6.%7.%8."/>
      <w:lvlJc w:val="left"/>
      <w:pPr>
        <w:pStyle w:val="1000"/>
        <w:ind w:left="0" w:firstLine="0"/>
      </w:pPr>
    </w:lvl>
    <w:lvl w:ilvl="8">
      <w:start w:val="1"/>
      <w:numFmt w:val="decimal"/>
      <w:isLgl w:val="false"/>
      <w:suff w:val="space"/>
      <w:lvlText w:val="%1.%2.%3.%4.%5.%6.%7.%8.%9."/>
      <w:lvlJc w:val="left"/>
      <w:pPr>
        <w:pStyle w:val="1000"/>
        <w:ind w:left="0" w:firstLine="0"/>
      </w:pPr>
    </w:lvl>
  </w:abstractNum>
  <w:abstractNum w:abstractNumId="12">
    <w:multiLevelType w:val="hybridMultilevel"/>
    <w:lvl w:ilvl="0">
      <w:start w:val="1"/>
      <w:numFmt w:val="chineseCounting"/>
      <w:isLgl w:val="false"/>
      <w:suff w:val="space"/>
      <w:lvlText w:val="第%1章"/>
      <w:lvlJc w:val="left"/>
      <w:pPr>
        <w:pStyle w:val="10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0"/>
  </w:num>
  <w:num w:numId="3">
    <w:abstractNumId w:val="11"/>
  </w:num>
  <w:num w:numId="4">
    <w:abstractNumId w:val="2"/>
  </w:num>
  <w:num w:numId="5">
    <w:abstractNumId w:val="9"/>
  </w:num>
  <w:num w:numId="6">
    <w:abstractNumId w:val="4"/>
  </w:num>
  <w:num w:numId="7">
    <w:abstractNumId w:val="3"/>
  </w:num>
  <w:num w:numId="8">
    <w:abstractNumId w:val="6"/>
  </w:num>
  <w:num w:numId="9">
    <w:abstractNumId w:val="7"/>
  </w:num>
  <w:num w:numId="10">
    <w:abstractNumId w:val="10"/>
  </w:num>
  <w:num w:numId="11">
    <w:abstractNumId w:val="5"/>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name w:val="Heading 1"/>
    <w:basedOn w:val="1000"/>
    <w:next w:val="1000"/>
    <w:link w:val="824"/>
    <w:uiPriority w:val="9"/>
    <w:qFormat/>
    <w:pPr>
      <w:keepLines/>
      <w:keepNext/>
      <w:spacing w:before="480" w:after="200"/>
      <w:outlineLvl w:val="0"/>
    </w:pPr>
    <w:rPr>
      <w:rFonts w:ascii="Arial" w:hAnsi="Arial" w:eastAsia="Arial" w:cs="Arial"/>
      <w:sz w:val="40"/>
      <w:szCs w:val="40"/>
    </w:rPr>
  </w:style>
  <w:style w:type="character" w:styleId="824">
    <w:name w:val="Heading 1 Char"/>
    <w:link w:val="823"/>
    <w:uiPriority w:val="9"/>
    <w:rPr>
      <w:rFonts w:ascii="Arial" w:hAnsi="Arial" w:eastAsia="Arial" w:cs="Arial"/>
      <w:sz w:val="40"/>
      <w:szCs w:val="40"/>
    </w:rPr>
  </w:style>
  <w:style w:type="paragraph" w:styleId="825">
    <w:name w:val="Heading 2"/>
    <w:basedOn w:val="1000"/>
    <w:next w:val="1000"/>
    <w:link w:val="826"/>
    <w:uiPriority w:val="9"/>
    <w:unhideWhenUsed/>
    <w:qFormat/>
    <w:pPr>
      <w:keepLines/>
      <w:keepNext/>
      <w:spacing w:before="360" w:after="200"/>
      <w:outlineLvl w:val="1"/>
    </w:pPr>
    <w:rPr>
      <w:rFonts w:ascii="Arial" w:hAnsi="Arial" w:eastAsia="Arial" w:cs="Arial"/>
      <w:sz w:val="34"/>
    </w:rPr>
  </w:style>
  <w:style w:type="character" w:styleId="826">
    <w:name w:val="Heading 2 Char"/>
    <w:link w:val="825"/>
    <w:uiPriority w:val="9"/>
    <w:rPr>
      <w:rFonts w:ascii="Arial" w:hAnsi="Arial" w:eastAsia="Arial" w:cs="Arial"/>
      <w:sz w:val="34"/>
    </w:rPr>
  </w:style>
  <w:style w:type="paragraph" w:styleId="827">
    <w:name w:val="Heading 3"/>
    <w:basedOn w:val="1000"/>
    <w:next w:val="1000"/>
    <w:link w:val="828"/>
    <w:uiPriority w:val="9"/>
    <w:unhideWhenUsed/>
    <w:qFormat/>
    <w:pPr>
      <w:keepLines/>
      <w:keepNext/>
      <w:spacing w:before="320" w:after="200"/>
      <w:outlineLvl w:val="2"/>
    </w:pPr>
    <w:rPr>
      <w:rFonts w:ascii="Arial" w:hAnsi="Arial" w:eastAsia="Arial" w:cs="Arial"/>
      <w:sz w:val="30"/>
      <w:szCs w:val="30"/>
    </w:rPr>
  </w:style>
  <w:style w:type="character" w:styleId="828">
    <w:name w:val="Heading 3 Char"/>
    <w:link w:val="827"/>
    <w:uiPriority w:val="9"/>
    <w:rPr>
      <w:rFonts w:ascii="Arial" w:hAnsi="Arial" w:eastAsia="Arial" w:cs="Arial"/>
      <w:sz w:val="30"/>
      <w:szCs w:val="30"/>
    </w:rPr>
  </w:style>
  <w:style w:type="paragraph" w:styleId="829">
    <w:name w:val="Heading 4"/>
    <w:basedOn w:val="1000"/>
    <w:next w:val="1000"/>
    <w:link w:val="830"/>
    <w:uiPriority w:val="9"/>
    <w:unhideWhenUsed/>
    <w:qFormat/>
    <w:pPr>
      <w:keepLines/>
      <w:keepNext/>
      <w:spacing w:before="320" w:after="200"/>
      <w:outlineLvl w:val="3"/>
    </w:pPr>
    <w:rPr>
      <w:rFonts w:ascii="Arial" w:hAnsi="Arial" w:eastAsia="Arial" w:cs="Arial"/>
      <w:b/>
      <w:bCs/>
      <w:sz w:val="26"/>
      <w:szCs w:val="26"/>
    </w:rPr>
  </w:style>
  <w:style w:type="character" w:styleId="830">
    <w:name w:val="Heading 4 Char"/>
    <w:link w:val="829"/>
    <w:uiPriority w:val="9"/>
    <w:rPr>
      <w:rFonts w:ascii="Arial" w:hAnsi="Arial" w:eastAsia="Arial" w:cs="Arial"/>
      <w:b/>
      <w:bCs/>
      <w:sz w:val="26"/>
      <w:szCs w:val="26"/>
    </w:rPr>
  </w:style>
  <w:style w:type="paragraph" w:styleId="831">
    <w:name w:val="Heading 5"/>
    <w:basedOn w:val="1000"/>
    <w:next w:val="1000"/>
    <w:link w:val="832"/>
    <w:uiPriority w:val="9"/>
    <w:unhideWhenUsed/>
    <w:qFormat/>
    <w:pPr>
      <w:keepLines/>
      <w:keepNext/>
      <w:spacing w:before="320" w:after="200"/>
      <w:outlineLvl w:val="4"/>
    </w:pPr>
    <w:rPr>
      <w:rFonts w:ascii="Arial" w:hAnsi="Arial" w:eastAsia="Arial" w:cs="Arial"/>
      <w:b/>
      <w:bCs/>
      <w:sz w:val="24"/>
      <w:szCs w:val="24"/>
    </w:rPr>
  </w:style>
  <w:style w:type="character" w:styleId="832">
    <w:name w:val="Heading 5 Char"/>
    <w:link w:val="831"/>
    <w:uiPriority w:val="9"/>
    <w:rPr>
      <w:rFonts w:ascii="Arial" w:hAnsi="Arial" w:eastAsia="Arial" w:cs="Arial"/>
      <w:b/>
      <w:bCs/>
      <w:sz w:val="24"/>
      <w:szCs w:val="24"/>
    </w:rPr>
  </w:style>
  <w:style w:type="paragraph" w:styleId="833">
    <w:name w:val="Heading 6"/>
    <w:basedOn w:val="1000"/>
    <w:next w:val="1000"/>
    <w:link w:val="834"/>
    <w:uiPriority w:val="9"/>
    <w:unhideWhenUsed/>
    <w:qFormat/>
    <w:pPr>
      <w:keepLines/>
      <w:keepNext/>
      <w:spacing w:before="320" w:after="200"/>
      <w:outlineLvl w:val="5"/>
    </w:pPr>
    <w:rPr>
      <w:rFonts w:ascii="Arial" w:hAnsi="Arial" w:eastAsia="Arial" w:cs="Arial"/>
      <w:b/>
      <w:bCs/>
      <w:sz w:val="22"/>
      <w:szCs w:val="22"/>
    </w:rPr>
  </w:style>
  <w:style w:type="character" w:styleId="834">
    <w:name w:val="Heading 6 Char"/>
    <w:link w:val="833"/>
    <w:uiPriority w:val="9"/>
    <w:rPr>
      <w:rFonts w:ascii="Arial" w:hAnsi="Arial" w:eastAsia="Arial" w:cs="Arial"/>
      <w:b/>
      <w:bCs/>
      <w:sz w:val="22"/>
      <w:szCs w:val="22"/>
    </w:rPr>
  </w:style>
  <w:style w:type="paragraph" w:styleId="835">
    <w:name w:val="Heading 7"/>
    <w:basedOn w:val="1000"/>
    <w:next w:val="1000"/>
    <w:link w:val="836"/>
    <w:uiPriority w:val="9"/>
    <w:unhideWhenUsed/>
    <w:qFormat/>
    <w:pPr>
      <w:keepLines/>
      <w:keepNext/>
      <w:spacing w:before="320" w:after="200"/>
      <w:outlineLvl w:val="6"/>
    </w:pPr>
    <w:rPr>
      <w:rFonts w:ascii="Arial" w:hAnsi="Arial" w:eastAsia="Arial" w:cs="Arial"/>
      <w:b/>
      <w:bCs/>
      <w:i/>
      <w:iCs/>
      <w:sz w:val="22"/>
      <w:szCs w:val="22"/>
    </w:rPr>
  </w:style>
  <w:style w:type="character" w:styleId="836">
    <w:name w:val="Heading 7 Char"/>
    <w:link w:val="835"/>
    <w:uiPriority w:val="9"/>
    <w:rPr>
      <w:rFonts w:ascii="Arial" w:hAnsi="Arial" w:eastAsia="Arial" w:cs="Arial"/>
      <w:b/>
      <w:bCs/>
      <w:i/>
      <w:iCs/>
      <w:sz w:val="22"/>
      <w:szCs w:val="22"/>
    </w:rPr>
  </w:style>
  <w:style w:type="paragraph" w:styleId="837">
    <w:name w:val="Heading 8"/>
    <w:basedOn w:val="1000"/>
    <w:next w:val="1000"/>
    <w:link w:val="838"/>
    <w:uiPriority w:val="9"/>
    <w:unhideWhenUsed/>
    <w:qFormat/>
    <w:pPr>
      <w:keepLines/>
      <w:keepNext/>
      <w:spacing w:before="320" w:after="200"/>
      <w:outlineLvl w:val="7"/>
    </w:pPr>
    <w:rPr>
      <w:rFonts w:ascii="Arial" w:hAnsi="Arial" w:eastAsia="Arial" w:cs="Arial"/>
      <w:i/>
      <w:iCs/>
      <w:sz w:val="22"/>
      <w:szCs w:val="22"/>
    </w:rPr>
  </w:style>
  <w:style w:type="character" w:styleId="838">
    <w:name w:val="Heading 8 Char"/>
    <w:link w:val="837"/>
    <w:uiPriority w:val="9"/>
    <w:rPr>
      <w:rFonts w:ascii="Arial" w:hAnsi="Arial" w:eastAsia="Arial" w:cs="Arial"/>
      <w:i/>
      <w:iCs/>
      <w:sz w:val="22"/>
      <w:szCs w:val="22"/>
    </w:rPr>
  </w:style>
  <w:style w:type="paragraph" w:styleId="839">
    <w:name w:val="Heading 9"/>
    <w:basedOn w:val="1000"/>
    <w:next w:val="1000"/>
    <w:link w:val="840"/>
    <w:uiPriority w:val="9"/>
    <w:unhideWhenUsed/>
    <w:qFormat/>
    <w:pPr>
      <w:keepLines/>
      <w:keepNext/>
      <w:spacing w:before="320" w:after="200"/>
      <w:outlineLvl w:val="8"/>
    </w:pPr>
    <w:rPr>
      <w:rFonts w:ascii="Arial" w:hAnsi="Arial" w:eastAsia="Arial" w:cs="Arial"/>
      <w:i/>
      <w:iCs/>
      <w:sz w:val="21"/>
      <w:szCs w:val="21"/>
    </w:rPr>
  </w:style>
  <w:style w:type="character" w:styleId="840">
    <w:name w:val="Heading 9 Char"/>
    <w:link w:val="839"/>
    <w:uiPriority w:val="9"/>
    <w:rPr>
      <w:rFonts w:ascii="Arial" w:hAnsi="Arial" w:eastAsia="Arial" w:cs="Arial"/>
      <w:i/>
      <w:iCs/>
      <w:sz w:val="21"/>
      <w:szCs w:val="21"/>
    </w:r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00"/>
    <w:link w:val="1000"/>
    <w:qFormat/>
    <w:pPr>
      <w:jc w:val="both"/>
      <w:widowControl w:val="off"/>
    </w:pPr>
    <w:rPr>
      <w:sz w:val="21"/>
      <w:szCs w:val="24"/>
      <w:lang w:val="en-US" w:eastAsia="zh-CN" w:bidi="ar-SA"/>
    </w:rPr>
  </w:style>
  <w:style w:type="paragraph" w:styleId="1001">
    <w:name w:val="标题 1"/>
    <w:basedOn w:val="1000"/>
    <w:next w:val="1000"/>
    <w:link w:val="1012"/>
    <w:qFormat/>
    <w:pPr>
      <w:keepLines/>
      <w:keepNext/>
      <w:spacing w:before="340" w:after="330" w:line="576" w:lineRule="auto"/>
      <w:outlineLvl w:val="0"/>
    </w:pPr>
    <w:rPr>
      <w:rFonts w:eastAsia="楷体_GB2312"/>
      <w:b/>
      <w:sz w:val="44"/>
      <w:szCs w:val="20"/>
    </w:rPr>
  </w:style>
  <w:style w:type="paragraph" w:styleId="1002">
    <w:name w:val="标题 2"/>
    <w:basedOn w:val="1000"/>
    <w:next w:val="1000"/>
    <w:link w:val="1013"/>
    <w:qFormat/>
    <w:pPr>
      <w:keepLines/>
      <w:keepNext/>
      <w:spacing w:before="260" w:after="260" w:line="413" w:lineRule="auto"/>
      <w:outlineLvl w:val="1"/>
    </w:pPr>
    <w:rPr>
      <w:rFonts w:ascii="Arial" w:hAnsi="Arial" w:eastAsia="黑体"/>
      <w:b/>
      <w:bCs/>
      <w:sz w:val="32"/>
      <w:szCs w:val="32"/>
    </w:rPr>
  </w:style>
  <w:style w:type="paragraph" w:styleId="1003">
    <w:name w:val="标题 3"/>
    <w:basedOn w:val="1000"/>
    <w:next w:val="1000"/>
    <w:link w:val="1014"/>
    <w:qFormat/>
    <w:pPr>
      <w:keepLines/>
      <w:keepNext/>
      <w:spacing w:before="260" w:after="260" w:line="413" w:lineRule="auto"/>
      <w:outlineLvl w:val="2"/>
    </w:pPr>
    <w:rPr>
      <w:b/>
      <w:bCs/>
      <w:sz w:val="32"/>
      <w:szCs w:val="32"/>
    </w:rPr>
  </w:style>
  <w:style w:type="paragraph" w:styleId="1004">
    <w:name w:val="标题 4"/>
    <w:basedOn w:val="1000"/>
    <w:next w:val="1000"/>
    <w:link w:val="1015"/>
    <w:qFormat/>
    <w:pPr>
      <w:keepLines/>
      <w:keepNext/>
      <w:spacing w:before="280" w:after="290" w:line="376" w:lineRule="auto"/>
      <w:outlineLvl w:val="3"/>
    </w:pPr>
    <w:rPr>
      <w:rFonts w:ascii="Cambria" w:hAnsi="Cambria"/>
      <w:b/>
      <w:bCs/>
      <w:sz w:val="28"/>
      <w:szCs w:val="28"/>
    </w:rPr>
  </w:style>
  <w:style w:type="paragraph" w:styleId="1005">
    <w:name w:val="标题 5"/>
    <w:basedOn w:val="1000"/>
    <w:next w:val="1000"/>
    <w:link w:val="1016"/>
    <w:qFormat/>
    <w:pPr>
      <w:keepLines/>
      <w:keepNext/>
      <w:spacing w:before="280" w:after="290" w:line="376" w:lineRule="auto"/>
      <w:outlineLvl w:val="4"/>
    </w:pPr>
    <w:rPr>
      <w:rFonts w:ascii="Calibri" w:hAnsi="Calibri"/>
      <w:b/>
      <w:bCs/>
      <w:sz w:val="28"/>
      <w:szCs w:val="28"/>
    </w:rPr>
  </w:style>
  <w:style w:type="paragraph" w:styleId="1006">
    <w:name w:val="标题 6"/>
    <w:basedOn w:val="1000"/>
    <w:next w:val="1000"/>
    <w:link w:val="1017"/>
    <w:qFormat/>
    <w:pPr>
      <w:ind w:left="284" w:firstLine="1134"/>
      <w:keepLines/>
      <w:keepNext/>
      <w:tabs>
        <w:tab w:val="left" w:pos="3578" w:leader="none"/>
      </w:tabs>
      <w:outlineLvl w:val="5"/>
    </w:pPr>
    <w:rPr>
      <w:rFonts w:ascii="宋体" w:hAnsi="宋体"/>
      <w:b/>
      <w:bCs/>
      <w:sz w:val="30"/>
    </w:rPr>
  </w:style>
  <w:style w:type="paragraph" w:styleId="1007">
    <w:name w:val="标题 7"/>
    <w:basedOn w:val="1000"/>
    <w:next w:val="1019"/>
    <w:link w:val="1018"/>
    <w:qFormat/>
    <w:pPr>
      <w:keepLines/>
      <w:keepNext/>
      <w:spacing w:before="240" w:after="64" w:line="320" w:lineRule="auto"/>
      <w:outlineLvl w:val="6"/>
    </w:pPr>
    <w:rPr>
      <w:b/>
      <w:sz w:val="24"/>
      <w:szCs w:val="20"/>
    </w:rPr>
  </w:style>
  <w:style w:type="paragraph" w:styleId="1008">
    <w:name w:val="标题 8"/>
    <w:basedOn w:val="1000"/>
    <w:next w:val="1019"/>
    <w:link w:val="1021"/>
    <w:qFormat/>
    <w:pPr>
      <w:keepLines/>
      <w:keepNext/>
      <w:spacing w:before="240" w:after="64" w:line="320" w:lineRule="auto"/>
      <w:outlineLvl w:val="7"/>
    </w:pPr>
    <w:rPr>
      <w:rFonts w:ascii="Arial" w:hAnsi="Arial" w:eastAsia="黑体"/>
      <w:sz w:val="24"/>
      <w:szCs w:val="20"/>
    </w:rPr>
  </w:style>
  <w:style w:type="paragraph" w:styleId="1009">
    <w:name w:val="标题 9"/>
    <w:basedOn w:val="1000"/>
    <w:next w:val="1019"/>
    <w:link w:val="1022"/>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010">
    <w:name w:val="默认段落字体"/>
    <w:next w:val="1010"/>
    <w:link w:val="1000"/>
    <w:rPr>
      <w:rFonts w:ascii="Times New Roman" w:hAnsi="Times New Roman" w:eastAsia="宋体" w:cs="Times New Roman"/>
    </w:rPr>
  </w:style>
  <w:style w:type="table" w:styleId="1011">
    <w:name w:val="普通表格"/>
    <w:next w:val="1011"/>
    <w:link w:val="1000"/>
    <w:rPr>
      <w:rFonts w:ascii="Times New Roman" w:hAnsi="Times New Roman" w:eastAsia="宋体" w:cs="Times New Roman"/>
    </w:rPr>
    <w:tblPr/>
  </w:style>
  <w:style w:type="character" w:styleId="1012">
    <w:name w:val="标题 1 字符"/>
    <w:next w:val="1012"/>
    <w:link w:val="1001"/>
    <w:rPr>
      <w:rFonts w:ascii="Times New Roman" w:hAnsi="Times New Roman" w:eastAsia="楷体_GB2312" w:cs="Times New Roman"/>
      <w:b/>
      <w:sz w:val="44"/>
      <w:lang w:val="en-US" w:eastAsia="zh-CN" w:bidi="ar-SA"/>
    </w:rPr>
  </w:style>
  <w:style w:type="character" w:styleId="1013">
    <w:name w:val="标题 2 字符"/>
    <w:next w:val="1013"/>
    <w:link w:val="1002"/>
    <w:qFormat/>
    <w:rPr>
      <w:rFonts w:ascii="Arial" w:hAnsi="Arial" w:eastAsia="黑体" w:cs="Times New Roman"/>
      <w:b/>
      <w:bCs/>
      <w:sz w:val="32"/>
      <w:szCs w:val="32"/>
      <w:lang w:val="en-US" w:eastAsia="zh-CN" w:bidi="ar-SA"/>
    </w:rPr>
  </w:style>
  <w:style w:type="character" w:styleId="1014">
    <w:name w:val="标题 3 字符"/>
    <w:next w:val="1014"/>
    <w:link w:val="1003"/>
    <w:qFormat/>
    <w:rPr>
      <w:rFonts w:ascii="Times New Roman" w:hAnsi="Times New Roman" w:eastAsia="宋体" w:cs="Times New Roman"/>
      <w:b/>
      <w:bCs/>
      <w:sz w:val="32"/>
      <w:szCs w:val="32"/>
      <w:lang w:val="en-US" w:eastAsia="zh-CN" w:bidi="ar-SA"/>
    </w:rPr>
  </w:style>
  <w:style w:type="character" w:styleId="1015">
    <w:name w:val="标题 4 字符"/>
    <w:next w:val="1015"/>
    <w:link w:val="1004"/>
    <w:rPr>
      <w:rFonts w:ascii="Cambria" w:hAnsi="Cambria" w:eastAsia="宋体" w:cs="Times New Roman"/>
      <w:b/>
      <w:bCs/>
      <w:sz w:val="28"/>
      <w:szCs w:val="28"/>
      <w:lang w:val="en-US" w:eastAsia="zh-CN" w:bidi="ar-SA"/>
    </w:rPr>
  </w:style>
  <w:style w:type="character" w:styleId="1016">
    <w:name w:val="标题 5 字符"/>
    <w:next w:val="1016"/>
    <w:link w:val="1005"/>
    <w:rPr>
      <w:rFonts w:ascii="Calibri" w:hAnsi="Calibri" w:eastAsia="宋体" w:cs="Times New Roman"/>
      <w:b/>
      <w:bCs/>
      <w:sz w:val="28"/>
      <w:szCs w:val="28"/>
    </w:rPr>
  </w:style>
  <w:style w:type="character" w:styleId="1017">
    <w:name w:val="标题 6 字符"/>
    <w:next w:val="1017"/>
    <w:link w:val="1006"/>
    <w:rPr>
      <w:rFonts w:ascii="宋体" w:hAnsi="宋体" w:eastAsia="宋体" w:cs="Times New Roman"/>
      <w:b/>
      <w:bCs/>
      <w:sz w:val="30"/>
      <w:szCs w:val="24"/>
    </w:rPr>
  </w:style>
  <w:style w:type="character" w:styleId="1018">
    <w:name w:val="标题 7 字符"/>
    <w:next w:val="1018"/>
    <w:link w:val="1007"/>
    <w:rPr>
      <w:rFonts w:ascii="Times New Roman" w:hAnsi="Times New Roman" w:eastAsia="宋体" w:cs="Times New Roman"/>
      <w:b/>
      <w:sz w:val="24"/>
    </w:rPr>
  </w:style>
  <w:style w:type="paragraph" w:styleId="1019">
    <w:name w:val="正文缩进"/>
    <w:basedOn w:val="1000"/>
    <w:next w:val="1000"/>
    <w:link w:val="1020"/>
    <w:qFormat/>
    <w:pPr>
      <w:ind w:firstLine="420"/>
      <w:jc w:val="left"/>
    </w:pPr>
    <w:rPr>
      <w:rFonts w:eastAsia="楷体_GB2312"/>
      <w:sz w:val="24"/>
      <w:szCs w:val="20"/>
    </w:rPr>
  </w:style>
  <w:style w:type="character" w:styleId="1020">
    <w:name w:val="正文缩进 字符"/>
    <w:next w:val="1020"/>
    <w:link w:val="1019"/>
    <w:qFormat/>
    <w:rPr>
      <w:rFonts w:ascii="Times New Roman" w:hAnsi="Times New Roman" w:eastAsia="楷体_GB2312" w:cs="Times New Roman"/>
      <w:sz w:val="24"/>
      <w:lang w:val="en-US" w:eastAsia="zh-CN" w:bidi="ar-SA"/>
    </w:rPr>
  </w:style>
  <w:style w:type="character" w:styleId="1021">
    <w:name w:val="标题 8 字符"/>
    <w:next w:val="1021"/>
    <w:link w:val="1008"/>
    <w:rPr>
      <w:rFonts w:ascii="Arial" w:hAnsi="Arial" w:eastAsia="黑体" w:cs="Times New Roman"/>
      <w:sz w:val="24"/>
    </w:rPr>
  </w:style>
  <w:style w:type="character" w:styleId="1022">
    <w:name w:val="标题 9 字符"/>
    <w:next w:val="1022"/>
    <w:link w:val="1009"/>
    <w:rPr>
      <w:rFonts w:ascii="Arial" w:hAnsi="Arial" w:eastAsia="黑体" w:cs="Times New Roman"/>
      <w:sz w:val="21"/>
    </w:rPr>
  </w:style>
  <w:style w:type="paragraph" w:styleId="1023">
    <w:name w:val="列表 3"/>
    <w:basedOn w:val="1000"/>
    <w:next w:val="1023"/>
    <w:link w:val="1000"/>
    <w:pPr>
      <w:ind w:left="1260" w:hanging="420"/>
    </w:pPr>
    <w:rPr>
      <w:rFonts w:ascii="Times New Roman" w:hAnsi="Times New Roman" w:eastAsia="宋体" w:cs="Times New Roman"/>
      <w:szCs w:val="20"/>
    </w:rPr>
  </w:style>
  <w:style w:type="paragraph" w:styleId="1024">
    <w:name w:val="目录 7"/>
    <w:basedOn w:val="1000"/>
    <w:next w:val="1000"/>
    <w:link w:val="1000"/>
    <w:pPr>
      <w:ind w:left="2520"/>
    </w:pPr>
    <w:rPr>
      <w:rFonts w:ascii="Calibri" w:hAnsi="Calibri" w:eastAsia="宋体" w:cs="Times New Roman"/>
      <w:szCs w:val="22"/>
    </w:rPr>
  </w:style>
  <w:style w:type="paragraph" w:styleId="1025">
    <w:name w:val="列表编号 2"/>
    <w:basedOn w:val="1000"/>
    <w:next w:val="1025"/>
    <w:link w:val="1000"/>
    <w:pPr>
      <w:ind w:left="780" w:hanging="360"/>
      <w:keepNext/>
      <w:spacing w:line="360" w:lineRule="auto"/>
      <w:tabs>
        <w:tab w:val="left" w:pos="780" w:leader="none"/>
      </w:tabs>
    </w:pPr>
    <w:rPr>
      <w:rFonts w:ascii="Arial" w:hAnsi="Arial" w:eastAsia="宋体" w:cs="Times New Roman"/>
      <w:sz w:val="24"/>
      <w:szCs w:val="20"/>
    </w:rPr>
  </w:style>
  <w:style w:type="paragraph" w:styleId="1026">
    <w:name w:val="列表编号"/>
    <w:basedOn w:val="1000"/>
    <w:next w:val="1026"/>
    <w:link w:val="1000"/>
    <w:pPr>
      <w:ind w:left="960" w:hanging="960"/>
      <w:spacing w:line="360" w:lineRule="auto"/>
      <w:tabs>
        <w:tab w:val="left" w:pos="960" w:leader="none"/>
      </w:tabs>
    </w:pPr>
    <w:rPr>
      <w:rFonts w:ascii="Times New Roman" w:hAnsi="Times New Roman" w:eastAsia="宋体" w:cs="Times New Roman"/>
      <w:color w:val="000000"/>
      <w:sz w:val="28"/>
      <w:szCs w:val="20"/>
    </w:rPr>
  </w:style>
  <w:style w:type="paragraph" w:styleId="1027">
    <w:name w:val="题注"/>
    <w:basedOn w:val="1000"/>
    <w:next w:val="1000"/>
    <w:link w:val="1000"/>
    <w:qFormat/>
    <w:pPr>
      <w:spacing w:before="152" w:after="160"/>
    </w:pPr>
    <w:rPr>
      <w:rFonts w:ascii="Arial" w:hAnsi="Arial" w:eastAsia="黑体" w:cs="Arial"/>
      <w:sz w:val="20"/>
      <w:szCs w:val="20"/>
    </w:rPr>
  </w:style>
  <w:style w:type="paragraph" w:styleId="1028">
    <w:name w:val="文档结构图"/>
    <w:basedOn w:val="1001"/>
    <w:next w:val="1030"/>
    <w:link w:val="1029"/>
    <w:qFormat/>
    <w:pPr>
      <w:shd w:val="clear" w:color="auto" w:fill="000080"/>
    </w:pPr>
    <w:rPr>
      <w:rFonts w:eastAsia="宋体"/>
      <w:b w:val="0"/>
      <w:sz w:val="21"/>
    </w:rPr>
  </w:style>
  <w:style w:type="character" w:styleId="1029">
    <w:name w:val="文档结构图 字符"/>
    <w:next w:val="1029"/>
    <w:link w:val="1028"/>
    <w:rPr>
      <w:rFonts w:ascii="Times New Roman" w:hAnsi="Times New Roman" w:eastAsia="宋体" w:cs="Times New Roman"/>
      <w:sz w:val="21"/>
      <w:shd w:val="clear" w:color="auto" w:fill="000080"/>
    </w:rPr>
  </w:style>
  <w:style w:type="paragraph" w:styleId="1030">
    <w:name w:val="批注主题"/>
    <w:basedOn w:val="1031"/>
    <w:next w:val="1000"/>
    <w:link w:val="1033"/>
    <w:qFormat/>
    <w:rPr>
      <w:b/>
      <w:bCs/>
    </w:rPr>
  </w:style>
  <w:style w:type="paragraph" w:styleId="1031">
    <w:name w:val="批注文字"/>
    <w:basedOn w:val="1000"/>
    <w:next w:val="1031"/>
    <w:link w:val="1032"/>
    <w:qFormat/>
    <w:pPr>
      <w:jc w:val="left"/>
    </w:pPr>
  </w:style>
  <w:style w:type="character" w:styleId="1032">
    <w:name w:val="批注文字 字符"/>
    <w:next w:val="1032"/>
    <w:link w:val="1031"/>
    <w:qFormat/>
    <w:rPr>
      <w:rFonts w:ascii="Times New Roman" w:hAnsi="Times New Roman" w:eastAsia="宋体" w:cs="Times New Roman"/>
      <w:sz w:val="21"/>
      <w:szCs w:val="24"/>
    </w:rPr>
  </w:style>
  <w:style w:type="character" w:styleId="1033">
    <w:name w:val="批注主题 字符"/>
    <w:next w:val="1033"/>
    <w:link w:val="1030"/>
    <w:rPr>
      <w:rFonts w:ascii="Times New Roman" w:hAnsi="Times New Roman" w:eastAsia="宋体" w:cs="Times New Roman"/>
      <w:b/>
      <w:bCs/>
      <w:sz w:val="21"/>
      <w:szCs w:val="24"/>
    </w:rPr>
  </w:style>
  <w:style w:type="paragraph" w:styleId="1034">
    <w:name w:val="引文目录标题"/>
    <w:basedOn w:val="1000"/>
    <w:next w:val="1000"/>
    <w:link w:val="1000"/>
    <w:pPr>
      <w:spacing w:before="120" w:line="312" w:lineRule="atLeast"/>
    </w:pPr>
    <w:rPr>
      <w:rFonts w:ascii="Arial" w:hAnsi="Arial" w:eastAsia="宋体" w:cs="Times New Roman"/>
      <w:b/>
      <w:sz w:val="24"/>
    </w:rPr>
  </w:style>
  <w:style w:type="paragraph" w:styleId="1035">
    <w:name w:val="正文文本 3"/>
    <w:basedOn w:val="1000"/>
    <w:next w:val="1035"/>
    <w:link w:val="1036"/>
    <w:pPr>
      <w:spacing w:after="120"/>
    </w:pPr>
    <w:rPr>
      <w:sz w:val="16"/>
      <w:szCs w:val="16"/>
    </w:rPr>
  </w:style>
  <w:style w:type="character" w:styleId="1036">
    <w:name w:val="正文文本 3 字符"/>
    <w:next w:val="1036"/>
    <w:link w:val="1035"/>
    <w:rPr>
      <w:rFonts w:ascii="Times New Roman" w:hAnsi="Times New Roman" w:eastAsia="宋体" w:cs="Times New Roman"/>
      <w:sz w:val="16"/>
      <w:szCs w:val="16"/>
    </w:rPr>
  </w:style>
  <w:style w:type="paragraph" w:styleId="1037">
    <w:name w:val="正文文本"/>
    <w:basedOn w:val="1000"/>
    <w:next w:val="1037"/>
    <w:link w:val="1038"/>
    <w:qFormat/>
    <w:pPr>
      <w:jc w:val="center"/>
    </w:pPr>
    <w:rPr>
      <w:rFonts w:ascii="方正大黑简体" w:eastAsia="方正大黑简体"/>
      <w:position w:val="6"/>
      <w:sz w:val="30"/>
      <w:szCs w:val="20"/>
    </w:rPr>
  </w:style>
  <w:style w:type="character" w:styleId="1038">
    <w:name w:val="正文文本 字符"/>
    <w:next w:val="1038"/>
    <w:link w:val="1037"/>
    <w:rPr>
      <w:rFonts w:ascii="方正大黑简体" w:hAnsi="Times New Roman" w:eastAsia="方正大黑简体" w:cs="Times New Roman"/>
      <w:position w:val="6"/>
      <w:sz w:val="30"/>
      <w:lang w:val="en-US" w:eastAsia="zh-CN" w:bidi="ar-SA"/>
    </w:rPr>
  </w:style>
  <w:style w:type="paragraph" w:styleId="1039">
    <w:name w:val="正文文本缩进"/>
    <w:basedOn w:val="1000"/>
    <w:next w:val="1041"/>
    <w:link w:val="1040"/>
    <w:pPr>
      <w:ind w:left="570"/>
      <w:spacing w:line="520" w:lineRule="exact"/>
    </w:pPr>
    <w:rPr>
      <w:rFonts w:ascii="方正仿宋简体" w:hAnsi="创艺简仿宋" w:eastAsia="方正仿宋简体"/>
      <w:sz w:val="24"/>
      <w:szCs w:val="20"/>
    </w:rPr>
  </w:style>
  <w:style w:type="character" w:styleId="1040">
    <w:name w:val="正文文本缩进 字符"/>
    <w:next w:val="1040"/>
    <w:link w:val="1039"/>
    <w:rPr>
      <w:rFonts w:ascii="方正仿宋简体" w:hAnsi="创艺简仿宋" w:eastAsia="方正仿宋简体" w:cs="Times New Roman"/>
      <w:sz w:val="24"/>
      <w:lang w:val="en-US" w:eastAsia="zh-CN" w:bidi="ar-SA"/>
    </w:rPr>
  </w:style>
  <w:style w:type="paragraph" w:styleId="1041">
    <w:name w:val="寄信人地址"/>
    <w:basedOn w:val="1000"/>
    <w:next w:val="1041"/>
    <w:link w:val="1000"/>
    <w:qFormat/>
    <w:rPr>
      <w:rFonts w:ascii="Arial" w:hAnsi="Arial" w:cs="Arial"/>
    </w:rPr>
  </w:style>
  <w:style w:type="paragraph" w:styleId="1042">
    <w:name w:val="列表 2"/>
    <w:basedOn w:val="1000"/>
    <w:next w:val="1042"/>
    <w:link w:val="1000"/>
    <w:pPr>
      <w:ind w:left="100" w:hanging="200"/>
    </w:pPr>
    <w:rPr>
      <w:rFonts w:ascii="Times New Roman" w:hAnsi="Times New Roman" w:eastAsia="宋体" w:cs="Times New Roman"/>
    </w:rPr>
  </w:style>
  <w:style w:type="paragraph" w:styleId="1043">
    <w:name w:val="文本块"/>
    <w:basedOn w:val="1000"/>
    <w:next w:val="1043"/>
    <w:link w:val="1000"/>
    <w:qFormat/>
    <w:pPr>
      <w:ind w:left="630" w:right="-609" w:firstLine="420"/>
      <w:spacing w:line="360" w:lineRule="auto"/>
    </w:pPr>
    <w:rPr>
      <w:rFonts w:hint="eastAsia" w:ascii="仿宋_GB2312" w:eastAsia="仿宋_GB2312"/>
      <w:szCs w:val="20"/>
    </w:rPr>
  </w:style>
  <w:style w:type="paragraph" w:styleId="1044">
    <w:name w:val="HTML 地址"/>
    <w:basedOn w:val="1000"/>
    <w:next w:val="1044"/>
    <w:link w:val="1045"/>
    <w:unhideWhenUsed/>
    <w:rPr>
      <w:i/>
      <w:iCs/>
      <w:szCs w:val="21"/>
    </w:rPr>
  </w:style>
  <w:style w:type="character" w:styleId="1045">
    <w:name w:val="HTML 地址 字符"/>
    <w:next w:val="1045"/>
    <w:link w:val="1044"/>
    <w:rPr>
      <w:rFonts w:ascii="Times New Roman" w:hAnsi="Times New Roman" w:eastAsia="宋体" w:cs="Times New Roman"/>
      <w:i/>
      <w:iCs/>
      <w:sz w:val="21"/>
      <w:szCs w:val="21"/>
    </w:rPr>
  </w:style>
  <w:style w:type="paragraph" w:styleId="1046">
    <w:name w:val="索引 4"/>
    <w:basedOn w:val="1000"/>
    <w:next w:val="1000"/>
    <w:link w:val="1000"/>
    <w:uiPriority w:val="99"/>
    <w:unhideWhenUsed/>
    <w:qFormat/>
    <w:pPr>
      <w:ind w:left="600"/>
    </w:pPr>
    <w:rPr>
      <w:rFonts w:ascii="宋体"/>
      <w:b/>
      <w:position w:val="-10"/>
      <w:sz w:val="24"/>
      <w:szCs w:val="20"/>
    </w:rPr>
  </w:style>
  <w:style w:type="paragraph" w:styleId="1047">
    <w:name w:val="目录 5"/>
    <w:basedOn w:val="1000"/>
    <w:next w:val="1000"/>
    <w:link w:val="1000"/>
    <w:pPr>
      <w:ind w:left="1680"/>
    </w:pPr>
    <w:rPr>
      <w:rFonts w:ascii="Calibri" w:hAnsi="Calibri" w:eastAsia="宋体" w:cs="Times New Roman"/>
      <w:szCs w:val="22"/>
    </w:rPr>
  </w:style>
  <w:style w:type="paragraph" w:styleId="1048">
    <w:name w:val="目录 3"/>
    <w:basedOn w:val="1000"/>
    <w:next w:val="1000"/>
    <w:link w:val="1000"/>
    <w:uiPriority w:val="39"/>
    <w:qFormat/>
    <w:pPr>
      <w:ind w:left="840"/>
    </w:pPr>
    <w:rPr>
      <w:rFonts w:ascii="Times New Roman" w:hAnsi="Times New Roman" w:eastAsia="宋体" w:cs="Times New Roman"/>
    </w:rPr>
  </w:style>
  <w:style w:type="paragraph" w:styleId="1049">
    <w:name w:val="纯文本"/>
    <w:basedOn w:val="1000"/>
    <w:next w:val="1049"/>
    <w:link w:val="1050"/>
    <w:qFormat/>
    <w:rPr>
      <w:rFonts w:ascii="宋体" w:hAnsi="Courier New" w:eastAsia="楷体_GB2312"/>
      <w:sz w:val="28"/>
      <w:szCs w:val="20"/>
    </w:rPr>
  </w:style>
  <w:style w:type="character" w:styleId="1050">
    <w:name w:val="纯文本 字符"/>
    <w:next w:val="1050"/>
    <w:link w:val="1049"/>
    <w:qFormat/>
    <w:rPr>
      <w:rFonts w:ascii="宋体" w:hAnsi="Courier New" w:eastAsia="楷体_GB2312" w:cs="Times New Roman"/>
      <w:sz w:val="28"/>
      <w:lang w:val="en-US" w:eastAsia="zh-CN" w:bidi="ar-SA"/>
    </w:rPr>
  </w:style>
  <w:style w:type="paragraph" w:styleId="1051">
    <w:name w:val="目录 8"/>
    <w:basedOn w:val="1000"/>
    <w:next w:val="1000"/>
    <w:link w:val="1000"/>
    <w:pPr>
      <w:ind w:left="2940"/>
    </w:pPr>
    <w:rPr>
      <w:rFonts w:ascii="Calibri" w:hAnsi="Calibri" w:eastAsia="宋体" w:cs="Times New Roman"/>
      <w:szCs w:val="22"/>
    </w:rPr>
  </w:style>
  <w:style w:type="paragraph" w:styleId="1052">
    <w:name w:val="日期"/>
    <w:basedOn w:val="1000"/>
    <w:next w:val="1000"/>
    <w:link w:val="1053"/>
    <w:qFormat/>
    <w:rPr>
      <w:rFonts w:ascii="宋体" w:hAnsi="宋体" w:eastAsia="楷体_GB2312"/>
      <w:sz w:val="24"/>
      <w:szCs w:val="20"/>
    </w:rPr>
  </w:style>
  <w:style w:type="character" w:styleId="1053">
    <w:name w:val="日期 字符"/>
    <w:next w:val="1053"/>
    <w:link w:val="1052"/>
    <w:rPr>
      <w:rFonts w:ascii="宋体" w:hAnsi="宋体" w:eastAsia="楷体_GB2312" w:cs="Times New Roman"/>
      <w:sz w:val="24"/>
    </w:rPr>
  </w:style>
  <w:style w:type="paragraph" w:styleId="1054">
    <w:name w:val="正文文本缩进 2"/>
    <w:basedOn w:val="1000"/>
    <w:next w:val="1054"/>
    <w:link w:val="1055"/>
    <w:qFormat/>
    <w:pPr>
      <w:ind w:firstLine="540"/>
      <w:spacing w:line="360" w:lineRule="auto"/>
    </w:pPr>
    <w:rPr>
      <w:rFonts w:ascii="宋体" w:hAnsi="宋体"/>
      <w:sz w:val="24"/>
    </w:rPr>
  </w:style>
  <w:style w:type="character" w:styleId="1055">
    <w:name w:val="正文文本缩进 2 字符"/>
    <w:next w:val="1055"/>
    <w:link w:val="1054"/>
    <w:rPr>
      <w:rFonts w:ascii="宋体" w:hAnsi="宋体" w:eastAsia="宋体" w:cs="Times New Roman"/>
      <w:sz w:val="24"/>
      <w:szCs w:val="24"/>
      <w:lang w:val="en-US" w:eastAsia="zh-CN" w:bidi="ar-SA"/>
    </w:rPr>
  </w:style>
  <w:style w:type="paragraph" w:styleId="1056">
    <w:name w:val="尾注文本"/>
    <w:basedOn w:val="1000"/>
    <w:next w:val="1056"/>
    <w:link w:val="1057"/>
    <w:qFormat/>
    <w:pPr>
      <w:jc w:val="left"/>
    </w:pPr>
    <w:rPr>
      <w:rFonts w:ascii="Calibri" w:hAnsi="Calibri" w:eastAsia="楷体_GB2312"/>
      <w:sz w:val="26"/>
      <w:szCs w:val="20"/>
    </w:rPr>
  </w:style>
  <w:style w:type="character" w:styleId="1057">
    <w:name w:val="尾注文本 字符"/>
    <w:next w:val="1057"/>
    <w:link w:val="1056"/>
    <w:qFormat/>
    <w:rPr>
      <w:rFonts w:ascii="Calibri" w:hAnsi="Calibri" w:eastAsia="楷体_GB2312"/>
      <w:sz w:val="26"/>
    </w:rPr>
  </w:style>
  <w:style w:type="paragraph" w:styleId="1058">
    <w:name w:val="批注框文本"/>
    <w:basedOn w:val="1000"/>
    <w:next w:val="1058"/>
    <w:link w:val="1059"/>
    <w:qFormat/>
    <w:rPr>
      <w:rFonts w:ascii="Calibri" w:hAnsi="Calibri"/>
      <w:sz w:val="18"/>
      <w:szCs w:val="18"/>
    </w:rPr>
  </w:style>
  <w:style w:type="character" w:styleId="1059">
    <w:name w:val="批注框文本 字符"/>
    <w:next w:val="1059"/>
    <w:link w:val="1058"/>
    <w:qFormat/>
    <w:rPr>
      <w:rFonts w:ascii="Calibri" w:hAnsi="Calibri" w:eastAsia="宋体" w:cs="Times New Roman"/>
      <w:sz w:val="18"/>
      <w:szCs w:val="18"/>
      <w:lang w:val="en-US" w:eastAsia="zh-CN" w:bidi="ar-SA"/>
    </w:rPr>
  </w:style>
  <w:style w:type="paragraph" w:styleId="1060">
    <w:name w:val="页脚"/>
    <w:basedOn w:val="1000"/>
    <w:next w:val="1060"/>
    <w:link w:val="1061"/>
    <w:uiPriority w:val="99"/>
    <w:qFormat/>
    <w:pPr>
      <w:jc w:val="left"/>
      <w:tabs>
        <w:tab w:val="center" w:pos="4153" w:leader="none"/>
        <w:tab w:val="right" w:pos="8306" w:leader="none"/>
      </w:tabs>
    </w:pPr>
    <w:rPr>
      <w:sz w:val="18"/>
      <w:szCs w:val="18"/>
    </w:rPr>
  </w:style>
  <w:style w:type="character" w:styleId="1061">
    <w:name w:val="页脚 字符"/>
    <w:next w:val="1061"/>
    <w:link w:val="1060"/>
    <w:uiPriority w:val="99"/>
    <w:qFormat/>
    <w:rPr>
      <w:rFonts w:ascii="Times New Roman" w:hAnsi="Times New Roman" w:eastAsia="宋体" w:cs="Times New Roman"/>
      <w:sz w:val="18"/>
      <w:szCs w:val="18"/>
      <w:lang w:val="en-US" w:eastAsia="zh-CN" w:bidi="ar-SA"/>
    </w:rPr>
  </w:style>
  <w:style w:type="paragraph" w:styleId="1062">
    <w:name w:val="页眉"/>
    <w:basedOn w:val="1000"/>
    <w:next w:val="1062"/>
    <w:link w:val="106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3">
    <w:name w:val="页眉 字符"/>
    <w:next w:val="1063"/>
    <w:link w:val="1062"/>
    <w:uiPriority w:val="99"/>
    <w:qFormat/>
    <w:rPr>
      <w:rFonts w:ascii="Times New Roman" w:hAnsi="Times New Roman" w:eastAsia="楷体_GB2312" w:cs="Times New Roman"/>
      <w:sz w:val="18"/>
      <w:lang w:val="en-US" w:eastAsia="zh-CN" w:bidi="ar-SA"/>
    </w:rPr>
  </w:style>
  <w:style w:type="paragraph" w:styleId="1064">
    <w:name w:val="目录 1"/>
    <w:basedOn w:val="1000"/>
    <w:next w:val="1000"/>
    <w:link w:val="1000"/>
    <w:uiPriority w:val="39"/>
    <w:qFormat/>
    <w:pPr>
      <w:spacing w:line="360" w:lineRule="auto"/>
      <w:tabs>
        <w:tab w:val="right" w:pos="8296" w:leader="dot"/>
      </w:tabs>
    </w:pPr>
    <w:rPr>
      <w:rFonts w:ascii="宋体" w:hAnsi="宋体" w:eastAsia="宋体" w:cs="Times New Roman"/>
      <w:b/>
      <w:lang w:val="en-US" w:eastAsia="zh-CN"/>
    </w:rPr>
  </w:style>
  <w:style w:type="paragraph" w:styleId="1065">
    <w:name w:val="列表接续 4"/>
    <w:basedOn w:val="1000"/>
    <w:next w:val="1065"/>
    <w:link w:val="1000"/>
    <w:pPr>
      <w:ind w:left="1680"/>
      <w:spacing w:after="120"/>
    </w:pPr>
    <w:rPr>
      <w:rFonts w:ascii="Calibri" w:hAnsi="Calibri" w:eastAsia="宋体" w:cs="Times New Roman"/>
    </w:rPr>
  </w:style>
  <w:style w:type="paragraph" w:styleId="1066">
    <w:name w:val="目录 4"/>
    <w:basedOn w:val="1000"/>
    <w:next w:val="1000"/>
    <w:link w:val="1000"/>
    <w:uiPriority w:val="39"/>
    <w:pPr>
      <w:ind w:left="1260"/>
    </w:pPr>
    <w:rPr>
      <w:rFonts w:ascii="Calibri" w:hAnsi="Calibri" w:eastAsia="宋体" w:cs="Times New Roman"/>
      <w:szCs w:val="22"/>
    </w:rPr>
  </w:style>
  <w:style w:type="paragraph" w:styleId="1067">
    <w:name w:val="索引标题"/>
    <w:basedOn w:val="1000"/>
    <w:next w:val="1068"/>
    <w:link w:val="1000"/>
    <w:rPr>
      <w:rFonts w:ascii="Arial" w:hAnsi="Arial" w:eastAsia="宋体" w:cs="Arial"/>
      <w:b/>
      <w:bCs/>
    </w:rPr>
  </w:style>
  <w:style w:type="paragraph" w:styleId="1068">
    <w:name w:val="索引 1"/>
    <w:basedOn w:val="1000"/>
    <w:next w:val="1000"/>
    <w:link w:val="1000"/>
    <w:qFormat/>
    <w:pPr>
      <w:jc w:val="center"/>
      <w:spacing w:line="270" w:lineRule="atLeast"/>
      <w:widowControl/>
    </w:pPr>
    <w:rPr>
      <w:rFonts w:ascii="宋体" w:hAnsi="宋体" w:eastAsia="宋体" w:cs="Times New Roman"/>
      <w:b/>
      <w:szCs w:val="18"/>
    </w:rPr>
  </w:style>
  <w:style w:type="paragraph" w:styleId="1069">
    <w:name w:val="副标题"/>
    <w:basedOn w:val="1000"/>
    <w:next w:val="1000"/>
    <w:link w:val="1070"/>
    <w:qFormat/>
    <w:pPr>
      <w:jc w:val="center"/>
      <w:spacing w:before="240" w:after="60" w:line="312" w:lineRule="auto"/>
      <w:outlineLvl w:val="1"/>
    </w:pPr>
    <w:rPr>
      <w:rFonts w:ascii="Cambria" w:hAnsi="Cambria"/>
      <w:b/>
      <w:bCs/>
      <w:sz w:val="32"/>
      <w:szCs w:val="32"/>
    </w:rPr>
  </w:style>
  <w:style w:type="character" w:styleId="1070">
    <w:name w:val="副标题 字符"/>
    <w:next w:val="1070"/>
    <w:link w:val="1069"/>
    <w:rPr>
      <w:rFonts w:ascii="Cambria" w:hAnsi="Cambria" w:eastAsia="宋体" w:cs="Times New Roman"/>
      <w:b/>
      <w:bCs/>
      <w:sz w:val="32"/>
      <w:szCs w:val="32"/>
    </w:rPr>
  </w:style>
  <w:style w:type="paragraph" w:styleId="1071">
    <w:name w:val="脚注文本"/>
    <w:basedOn w:val="1000"/>
    <w:next w:val="1071"/>
    <w:link w:val="1072"/>
    <w:semiHidden/>
    <w:qFormat/>
    <w:pPr>
      <w:jc w:val="left"/>
    </w:pPr>
    <w:rPr>
      <w:rFonts w:eastAsia="楷体_GB2312"/>
      <w:sz w:val="18"/>
      <w:szCs w:val="20"/>
    </w:rPr>
  </w:style>
  <w:style w:type="character" w:styleId="1072">
    <w:name w:val="脚注文本 字符"/>
    <w:next w:val="1072"/>
    <w:link w:val="1071"/>
    <w:semiHidden/>
    <w:rPr>
      <w:rFonts w:ascii="Times New Roman" w:hAnsi="Times New Roman" w:eastAsia="楷体_GB2312" w:cs="Times New Roman"/>
      <w:sz w:val="18"/>
    </w:rPr>
  </w:style>
  <w:style w:type="paragraph" w:styleId="1073">
    <w:name w:val="目录 6"/>
    <w:basedOn w:val="1000"/>
    <w:next w:val="1000"/>
    <w:link w:val="1000"/>
    <w:pPr>
      <w:ind w:left="2100"/>
    </w:pPr>
    <w:rPr>
      <w:rFonts w:ascii="Calibri" w:hAnsi="Calibri" w:eastAsia="宋体" w:cs="Times New Roman"/>
      <w:szCs w:val="22"/>
    </w:rPr>
  </w:style>
  <w:style w:type="paragraph" w:styleId="1074">
    <w:name w:val="正文文本缩进 3"/>
    <w:basedOn w:val="1000"/>
    <w:next w:val="1074"/>
    <w:link w:val="1075"/>
    <w:uiPriority w:val="99"/>
    <w:qFormat/>
    <w:pPr>
      <w:ind w:left="420"/>
      <w:spacing w:after="120"/>
    </w:pPr>
    <w:rPr>
      <w:sz w:val="16"/>
      <w:szCs w:val="16"/>
    </w:rPr>
  </w:style>
  <w:style w:type="character" w:styleId="1075">
    <w:name w:val="正文文本缩进 3 字符"/>
    <w:next w:val="1075"/>
    <w:link w:val="1074"/>
    <w:uiPriority w:val="99"/>
    <w:rPr>
      <w:rFonts w:ascii="Times New Roman" w:hAnsi="Times New Roman" w:eastAsia="宋体" w:cs="Times New Roman"/>
      <w:sz w:val="16"/>
      <w:szCs w:val="16"/>
    </w:rPr>
  </w:style>
  <w:style w:type="paragraph" w:styleId="1076">
    <w:name w:val="目录 2"/>
    <w:basedOn w:val="1000"/>
    <w:next w:val="1000"/>
    <w:link w:val="1000"/>
    <w:uiPriority w:val="39"/>
    <w:qFormat/>
    <w:pPr>
      <w:ind w:left="420"/>
    </w:pPr>
    <w:rPr>
      <w:rFonts w:ascii="Times New Roman" w:hAnsi="Times New Roman" w:eastAsia="宋体" w:cs="Times New Roman"/>
      <w:szCs w:val="20"/>
    </w:rPr>
  </w:style>
  <w:style w:type="paragraph" w:styleId="1077">
    <w:name w:val="目录 9"/>
    <w:basedOn w:val="1000"/>
    <w:next w:val="1000"/>
    <w:link w:val="1000"/>
    <w:pPr>
      <w:ind w:left="3360"/>
    </w:pPr>
    <w:rPr>
      <w:rFonts w:ascii="Calibri" w:hAnsi="Calibri" w:eastAsia="宋体" w:cs="Times New Roman"/>
      <w:szCs w:val="22"/>
    </w:rPr>
  </w:style>
  <w:style w:type="paragraph" w:styleId="1078">
    <w:name w:val="正文文本 2"/>
    <w:basedOn w:val="1000"/>
    <w:next w:val="1078"/>
    <w:link w:val="1079"/>
    <w:pPr>
      <w:ind w:firstLine="250"/>
      <w:spacing w:after="120" w:line="480" w:lineRule="auto"/>
    </w:pPr>
    <w:rPr>
      <w:sz w:val="24"/>
    </w:rPr>
  </w:style>
  <w:style w:type="character" w:styleId="1079">
    <w:name w:val="正文文本 2 字符"/>
    <w:next w:val="1079"/>
    <w:link w:val="1078"/>
    <w:rPr>
      <w:rFonts w:ascii="Times New Roman" w:hAnsi="Times New Roman" w:eastAsia="宋体" w:cs="Times New Roman"/>
      <w:sz w:val="24"/>
      <w:szCs w:val="24"/>
    </w:rPr>
  </w:style>
  <w:style w:type="paragraph" w:styleId="1080">
    <w:name w:val="列表接续 2"/>
    <w:basedOn w:val="1000"/>
    <w:next w:val="1080"/>
    <w:link w:val="1000"/>
    <w:pPr>
      <w:ind w:left="840"/>
      <w:spacing w:after="120"/>
    </w:pPr>
    <w:rPr>
      <w:rFonts w:ascii="Calibri" w:hAnsi="Calibri" w:eastAsia="宋体" w:cs="Times New Roman"/>
    </w:rPr>
  </w:style>
  <w:style w:type="paragraph" w:styleId="1081">
    <w:name w:val="信息标题"/>
    <w:basedOn w:val="1000"/>
    <w:next w:val="1081"/>
    <w:link w:val="1082"/>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character" w:styleId="1082">
    <w:name w:val="信息标题 字符"/>
    <w:next w:val="1082"/>
    <w:link w:val="1081"/>
    <w:rPr>
      <w:rFonts w:ascii="Arial" w:hAnsi="Arial" w:eastAsia="宋体" w:cs="Times New Roman"/>
      <w:color w:val="ff0000"/>
      <w:spacing w:val="-5"/>
      <w:szCs w:val="24"/>
    </w:rPr>
  </w:style>
  <w:style w:type="paragraph" w:styleId="1083">
    <w:name w:val="HTML 预设格式"/>
    <w:basedOn w:val="1000"/>
    <w:next w:val="1083"/>
    <w:link w:val="10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name w:val="HTML 预设格式 字符"/>
    <w:next w:val="1084"/>
    <w:link w:val="1083"/>
    <w:uiPriority w:val="99"/>
    <w:qFormat/>
    <w:rPr>
      <w:rFonts w:ascii="宋体" w:hAnsi="宋体" w:eastAsia="宋体" w:cs="宋体"/>
      <w:sz w:val="24"/>
      <w:szCs w:val="24"/>
    </w:rPr>
  </w:style>
  <w:style w:type="paragraph" w:styleId="1085">
    <w:name w:val="普通(网站)"/>
    <w:basedOn w:val="1000"/>
    <w:next w:val="1085"/>
    <w:link w:val="1000"/>
    <w:qFormat/>
    <w:pPr>
      <w:jc w:val="left"/>
      <w:spacing w:before="100" w:beforeAutospacing="1" w:after="100" w:afterAutospacing="1"/>
      <w:widowControl/>
    </w:pPr>
    <w:rPr>
      <w:rFonts w:ascii="宋体" w:hAnsi="宋体" w:eastAsia="宋体" w:cs="宋体"/>
      <w:sz w:val="24"/>
    </w:rPr>
  </w:style>
  <w:style w:type="paragraph" w:styleId="1086">
    <w:name w:val="标题"/>
    <w:basedOn w:val="1000"/>
    <w:next w:val="1086"/>
    <w:link w:val="1087"/>
    <w:qFormat/>
    <w:pPr>
      <w:jc w:val="center"/>
      <w:spacing w:before="240" w:after="60" w:line="360" w:lineRule="auto"/>
      <w:outlineLvl w:val="0"/>
    </w:pPr>
    <w:rPr>
      <w:rFonts w:ascii="宋体" w:hAnsi="宋体"/>
      <w:b/>
      <w:bCs/>
      <w:sz w:val="32"/>
      <w:szCs w:val="32"/>
    </w:rPr>
  </w:style>
  <w:style w:type="character" w:styleId="1087">
    <w:name w:val="标题 字符"/>
    <w:next w:val="1087"/>
    <w:link w:val="1086"/>
    <w:qFormat/>
    <w:rPr>
      <w:rFonts w:ascii="宋体" w:hAnsi="宋体" w:eastAsia="宋体" w:cs="Arial"/>
      <w:b/>
      <w:bCs/>
      <w:sz w:val="32"/>
      <w:szCs w:val="32"/>
    </w:rPr>
  </w:style>
  <w:style w:type="paragraph" w:styleId="1088">
    <w:name w:val="正文首行缩进"/>
    <w:basedOn w:val="1037"/>
    <w:next w:val="1088"/>
    <w:link w:val="1089"/>
    <w:pPr>
      <w:ind w:firstLine="420"/>
      <w:jc w:val="both"/>
      <w:spacing w:after="120" w:line="300" w:lineRule="auto"/>
    </w:pPr>
    <w:rPr>
      <w:sz w:val="24"/>
      <w:szCs w:val="24"/>
    </w:rPr>
  </w:style>
  <w:style w:type="character" w:styleId="1089">
    <w:name w:val="正文文本首行缩进 字符"/>
    <w:next w:val="1089"/>
    <w:link w:val="1088"/>
    <w:rPr>
      <w:rFonts w:ascii="方正大黑简体" w:hAnsi="Times New Roman" w:eastAsia="方正大黑简体" w:cs="Times New Roman"/>
      <w:position w:val="6"/>
      <w:sz w:val="24"/>
      <w:szCs w:val="24"/>
      <w:lang w:val="en-US" w:eastAsia="zh-CN" w:bidi="ar-SA"/>
    </w:rPr>
  </w:style>
  <w:style w:type="paragraph" w:styleId="1090">
    <w:name w:val="正文首行缩进 2"/>
    <w:basedOn w:val="1039"/>
    <w:next w:val="1090"/>
    <w:link w:val="1091"/>
    <w:uiPriority w:val="99"/>
    <w:qFormat/>
    <w:pPr>
      <w:ind w:left="420" w:firstLine="420"/>
      <w:spacing w:after="120" w:line="240" w:lineRule="auto"/>
    </w:pPr>
    <w:rPr>
      <w:rFonts w:ascii="Tahoma" w:hAnsi="Tahoma"/>
      <w:sz w:val="21"/>
      <w:szCs w:val="24"/>
    </w:rPr>
  </w:style>
  <w:style w:type="character" w:styleId="1091">
    <w:name w:val="正文文本首行缩进 2 字符"/>
    <w:next w:val="1091"/>
    <w:link w:val="1090"/>
    <w:uiPriority w:val="99"/>
    <w:rPr>
      <w:rFonts w:ascii="Tahoma" w:hAnsi="Tahoma" w:eastAsia="方正仿宋简体" w:cs="Times New Roman"/>
      <w:sz w:val="21"/>
      <w:szCs w:val="24"/>
      <w:lang w:val="en-US" w:eastAsia="zh-CN" w:bidi="ar-SA"/>
    </w:rPr>
  </w:style>
  <w:style w:type="table" w:styleId="1092">
    <w:name w:val="网格型"/>
    <w:basedOn w:val="1011"/>
    <w:next w:val="1092"/>
    <w:link w:val="1000"/>
    <w:uiPriority w:val="59"/>
    <w:pPr>
      <w:jc w:val="both"/>
      <w:widowControl w:val="off"/>
    </w:pPr>
    <w:rPr>
      <w:rFonts w:ascii="Times New Roman" w:hAnsi="Times New Roman" w:eastAsia="宋体" w:cs="Times New Roman"/>
    </w:rPr>
    <w:tblPr/>
  </w:style>
  <w:style w:type="table" w:styleId="1093">
    <w:name w:val="网格型 1"/>
    <w:basedOn w:val="1011"/>
    <w:next w:val="1093"/>
    <w:link w:val="1000"/>
    <w:pPr>
      <w:jc w:val="both"/>
      <w:widowControl w:val="off"/>
    </w:pPr>
    <w:rPr>
      <w:rFonts w:ascii="Times New Roman" w:hAnsi="Times New Roman" w:eastAsia="宋体" w:cs="Times New Roman"/>
    </w:rPr>
    <w:tblPr/>
  </w:style>
  <w:style w:type="table" w:styleId="1094">
    <w:name w:val="网格型 8"/>
    <w:basedOn w:val="1011"/>
    <w:next w:val="1094"/>
    <w:link w:val="1000"/>
    <w:pPr>
      <w:ind w:firstLine="250"/>
      <w:jc w:val="both"/>
      <w:spacing w:line="300" w:lineRule="auto"/>
      <w:widowControl w:val="off"/>
    </w:pPr>
    <w:rPr>
      <w:rFonts w:ascii="Times New Roman" w:hAnsi="Times New Roman" w:eastAsia="宋体" w:cs="Times New Roman"/>
    </w:rPr>
    <w:tblPr/>
  </w:style>
  <w:style w:type="table" w:styleId="1095">
    <w:name w:val="专业型"/>
    <w:basedOn w:val="1011"/>
    <w:next w:val="1095"/>
    <w:link w:val="1000"/>
    <w:pPr>
      <w:ind w:firstLine="250"/>
      <w:jc w:val="both"/>
      <w:spacing w:line="300" w:lineRule="auto"/>
      <w:widowControl w:val="off"/>
    </w:pPr>
    <w:rPr>
      <w:rFonts w:ascii="Times New Roman" w:hAnsi="Times New Roman" w:eastAsia="宋体" w:cs="Times New Roman"/>
    </w:rPr>
    <w:tblPr/>
  </w:style>
  <w:style w:type="character" w:styleId="1096">
    <w:name w:val="要点"/>
    <w:next w:val="1096"/>
    <w:link w:val="1000"/>
    <w:qFormat/>
    <w:rPr>
      <w:rFonts w:ascii="Times New Roman" w:hAnsi="Times New Roman" w:eastAsia="宋体" w:cs="Times New Roman"/>
      <w:b/>
      <w:bCs/>
    </w:rPr>
  </w:style>
  <w:style w:type="character" w:styleId="1097">
    <w:name w:val="尾注引用"/>
    <w:next w:val="1097"/>
    <w:link w:val="1000"/>
    <w:qFormat/>
    <w:rPr>
      <w:rFonts w:ascii="Calibri" w:hAnsi="Calibri" w:eastAsia="宋体" w:cs="Times New Roman"/>
      <w:vertAlign w:val="superscript"/>
    </w:rPr>
  </w:style>
  <w:style w:type="character" w:styleId="1098">
    <w:name w:val="页码"/>
    <w:next w:val="1098"/>
    <w:link w:val="1000"/>
    <w:rPr>
      <w:rFonts w:ascii="Times New Roman" w:hAnsi="Times New Roman" w:eastAsia="宋体" w:cs="Times New Roman"/>
    </w:rPr>
  </w:style>
  <w:style w:type="character" w:styleId="1099">
    <w:name w:val="已访问的超链接"/>
    <w:next w:val="1099"/>
    <w:link w:val="1000"/>
    <w:uiPriority w:val="99"/>
    <w:qFormat/>
    <w:rPr>
      <w:rFonts w:ascii="Times New Roman" w:hAnsi="Times New Roman" w:eastAsia="宋体" w:cs="Times New Roman"/>
      <w:color w:val="800080"/>
      <w:u w:val="single"/>
    </w:rPr>
  </w:style>
  <w:style w:type="character" w:styleId="1100">
    <w:name w:val="强调"/>
    <w:next w:val="1100"/>
    <w:link w:val="1000"/>
    <w:qFormat/>
    <w:rPr>
      <w:rFonts w:ascii="Times New Roman" w:hAnsi="Times New Roman" w:eastAsia="宋体" w:cs="Times New Roman"/>
      <w:b/>
      <w:bCs/>
      <w:i w:val="0"/>
      <w:iCs w:val="0"/>
    </w:rPr>
  </w:style>
  <w:style w:type="character" w:styleId="1101">
    <w:name w:val="HTML 打字机"/>
    <w:next w:val="1101"/>
    <w:link w:val="1000"/>
    <w:rPr>
      <w:rFonts w:ascii="黑体" w:hAnsi="Courier New" w:eastAsia="黑体" w:cs="Courier New"/>
      <w:sz w:val="14"/>
      <w:szCs w:val="14"/>
    </w:rPr>
  </w:style>
  <w:style w:type="character" w:styleId="1102">
    <w:name w:val="超链接"/>
    <w:next w:val="1102"/>
    <w:link w:val="1000"/>
    <w:uiPriority w:val="99"/>
    <w:qFormat/>
    <w:rPr>
      <w:rFonts w:ascii="Times New Roman" w:hAnsi="Times New Roman" w:eastAsia="宋体" w:cs="Times New Roman"/>
      <w:color w:val="0000ff"/>
      <w:u w:val="single"/>
    </w:rPr>
  </w:style>
  <w:style w:type="character" w:styleId="1103">
    <w:name w:val="批注引用"/>
    <w:next w:val="1103"/>
    <w:link w:val="1000"/>
    <w:qFormat/>
    <w:rPr>
      <w:rFonts w:ascii="Times New Roman" w:hAnsi="Times New Roman" w:eastAsia="宋体" w:cs="Times New Roman"/>
      <w:sz w:val="21"/>
      <w:szCs w:val="21"/>
    </w:rPr>
  </w:style>
  <w:style w:type="character" w:styleId="1104">
    <w:name w:val="脚注引用"/>
    <w:next w:val="1104"/>
    <w:link w:val="1000"/>
    <w:semiHidden/>
    <w:qFormat/>
    <w:rPr>
      <w:rFonts w:ascii="Calibri" w:hAnsi="Calibri" w:eastAsia="宋体" w:cs="Times New Roman"/>
      <w:vertAlign w:val="superscript"/>
    </w:rPr>
  </w:style>
  <w:style w:type="paragraph" w:styleId="1105">
    <w:name w:val="首行缩进"/>
    <w:basedOn w:val="1000"/>
    <w:next w:val="1105"/>
    <w:link w:val="1000"/>
    <w:qFormat/>
    <w:pPr>
      <w:ind w:firstLine="480"/>
    </w:pPr>
    <w:rPr>
      <w:szCs w:val="20"/>
      <w:lang w:val="zh-CN"/>
    </w:rPr>
  </w:style>
  <w:style w:type="character" w:styleId="1106">
    <w:name w:val="+正文 Char Char Char Char"/>
    <w:next w:val="1106"/>
    <w:link w:val="1000"/>
    <w:rPr>
      <w:rFonts w:ascii="Tahoma" w:hAnsi="Tahoma" w:eastAsia="宋体" w:cs="Times New Roman"/>
      <w:sz w:val="24"/>
      <w:szCs w:val="28"/>
      <w:lang w:val="en-US" w:eastAsia="zh-CN" w:bidi="ar-SA"/>
    </w:rPr>
  </w:style>
  <w:style w:type="character" w:styleId="1107">
    <w:name w:val="t31"/>
    <w:next w:val="1107"/>
    <w:link w:val="1000"/>
    <w:rPr>
      <w:sz w:val="21"/>
      <w:szCs w:val="21"/>
    </w:rPr>
  </w:style>
  <w:style w:type="character" w:styleId="1108">
    <w:name w:val="页脚 Char1"/>
    <w:next w:val="1108"/>
    <w:link w:val="1000"/>
    <w:uiPriority w:val="99"/>
    <w:rPr>
      <w:rFonts w:ascii="Times New Roman" w:hAnsi="Times New Roman" w:eastAsia="宋体" w:cs="Times New Roman"/>
      <w:sz w:val="18"/>
      <w:szCs w:val="18"/>
    </w:rPr>
  </w:style>
  <w:style w:type="character" w:styleId="1109">
    <w:name w:val="lh201"/>
    <w:next w:val="1109"/>
    <w:link w:val="1000"/>
    <w:rPr>
      <w:rFonts w:ascii="Times New Roman" w:hAnsi="Times New Roman" w:eastAsia="宋体" w:cs="Times New Roman"/>
      <w:color w:val="666666"/>
    </w:rPr>
  </w:style>
  <w:style w:type="character" w:styleId="1110">
    <w:name w:val="td21"/>
    <w:next w:val="1110"/>
    <w:link w:val="1000"/>
    <w:rPr>
      <w:rFonts w:ascii="Tahoma" w:hAnsi="Tahoma" w:eastAsia="宋体" w:cs="Times New Roman"/>
      <w:sz w:val="21"/>
      <w:szCs w:val="21"/>
      <w:u w:val="none"/>
      <w:lang w:val="en-US" w:eastAsia="zh-CN" w:bidi="ar-SA"/>
    </w:rPr>
  </w:style>
  <w:style w:type="character" w:styleId="1111">
    <w:name w:val="Plain Text Char Char"/>
    <w:next w:val="1111"/>
    <w:link w:val="1112"/>
    <w:qFormat/>
    <w:rPr>
      <w:rFonts w:ascii="宋体" w:hAnsi="Courier New" w:eastAsia="楷体_GB2312" w:cs="Times New Roman"/>
      <w:sz w:val="28"/>
    </w:rPr>
  </w:style>
  <w:style w:type="paragraph" w:styleId="1112">
    <w:name w:val="纯文本1"/>
    <w:basedOn w:val="1000"/>
    <w:next w:val="1112"/>
    <w:link w:val="1111"/>
    <w:qFormat/>
    <w:rPr>
      <w:rFonts w:ascii="宋体" w:hAnsi="Courier New" w:eastAsia="楷体_GB2312"/>
      <w:sz w:val="28"/>
      <w:szCs w:val="20"/>
    </w:rPr>
  </w:style>
  <w:style w:type="character" w:styleId="1113">
    <w:name w:val="正文文本 3 Char2"/>
    <w:next w:val="1113"/>
    <w:link w:val="1000"/>
    <w:rPr>
      <w:rFonts w:ascii="Times New Roman" w:hAnsi="Times New Roman" w:eastAsia="宋体" w:cs="Times New Roman"/>
      <w:sz w:val="16"/>
      <w:szCs w:val="16"/>
    </w:rPr>
  </w:style>
  <w:style w:type="character" w:styleId="1114">
    <w:name w:val="style1"/>
    <w:next w:val="1114"/>
    <w:link w:val="1000"/>
    <w:rPr>
      <w:rFonts w:ascii="Times New Roman" w:hAnsi="Times New Roman" w:eastAsia="宋体" w:cs="Times New Roman"/>
    </w:rPr>
  </w:style>
  <w:style w:type="character" w:styleId="1115">
    <w:name w:val="正文文本 Char1"/>
    <w:next w:val="1115"/>
    <w:link w:val="1000"/>
    <w:uiPriority w:val="99"/>
    <w:rPr>
      <w:rFonts w:ascii="Times New Roman" w:hAnsi="Times New Roman" w:eastAsia="宋体" w:cs="Times New Roman"/>
      <w:sz w:val="21"/>
      <w:szCs w:val="24"/>
    </w:rPr>
  </w:style>
  <w:style w:type="character" w:styleId="1116">
    <w:name w:val="h3 Char1,Heading 3 - old Char1,Level 3 Head Char1,H3 Char1,level_3 Char1,PIM 3 Char1,sect1.2.3 Char1,sect1.2.31 Char1,sect1.2.32 Char1,sect1.2.311 Char1,sect1.2.33 Char1,sect1.2.312 Char1,l3 Char1,CT Char1,3rd level Char1,ISO2 Char1,L3 Char1,3 Char1"/>
    <w:next w:val="1116"/>
    <w:link w:val="1000"/>
    <w:rPr>
      <w:rFonts w:ascii="宋体" w:hAnsi="宋体" w:eastAsia="宋体" w:cs="Times New Roman"/>
      <w:sz w:val="28"/>
      <w:lang w:val="en-US" w:eastAsia="zh-CN" w:bidi="ar-SA"/>
    </w:rPr>
  </w:style>
  <w:style w:type="character" w:styleId="1117">
    <w:name w:val="gray_b"/>
    <w:next w:val="1117"/>
    <w:link w:val="1000"/>
    <w:rPr>
      <w:rFonts w:ascii="Times New Roman" w:hAnsi="Times New Roman" w:eastAsia="宋体" w:cs="Times New Roman"/>
    </w:rPr>
  </w:style>
  <w:style w:type="character" w:styleId="1118">
    <w:name w:val="f141"/>
    <w:next w:val="1118"/>
    <w:link w:val="1000"/>
    <w:rPr>
      <w:rFonts w:ascii="Tahoma" w:hAnsi="Tahoma" w:eastAsia="宋体" w:cs="Times New Roman"/>
      <w:sz w:val="24"/>
      <w:szCs w:val="24"/>
      <w:lang w:val="en-US" w:eastAsia="zh-CN" w:bidi="ar-SA"/>
    </w:rPr>
  </w:style>
  <w:style w:type="character" w:styleId="1119">
    <w:name w:val="apple-style-span"/>
    <w:next w:val="1119"/>
    <w:link w:val="1000"/>
    <w:rPr>
      <w:rFonts w:ascii="Times New Roman" w:hAnsi="Times New Roman" w:eastAsia="宋体" w:cs="Times New Roman"/>
    </w:rPr>
  </w:style>
  <w:style w:type="character" w:styleId="1120">
    <w:name w:val="grame"/>
    <w:next w:val="1120"/>
    <w:link w:val="1000"/>
    <w:rPr>
      <w:rFonts w:ascii="Times New Roman" w:hAnsi="Times New Roman" w:eastAsia="宋体" w:cs="Times New Roman"/>
    </w:rPr>
  </w:style>
  <w:style w:type="character" w:styleId="1121">
    <w:name w:val="font-12"/>
    <w:next w:val="1121"/>
    <w:link w:val="1000"/>
    <w:rPr>
      <w:rFonts w:ascii="Times New Roman" w:hAnsi="Times New Roman" w:eastAsia="宋体" w:cs="Times New Roman"/>
    </w:rPr>
  </w:style>
  <w:style w:type="character" w:styleId="1122">
    <w:name w:val="fontstyle01"/>
    <w:next w:val="1122"/>
    <w:link w:val="1000"/>
    <w:rPr>
      <w:rFonts w:hint="eastAsia" w:ascii="宋体" w:hAnsi="宋体" w:eastAsia="宋体" w:cs="Times New Roman"/>
      <w:b w:val="0"/>
      <w:bCs w:val="0"/>
      <w:i w:val="0"/>
      <w:iCs w:val="0"/>
      <w:color w:val="000000"/>
      <w:sz w:val="24"/>
      <w:szCs w:val="24"/>
    </w:rPr>
  </w:style>
  <w:style w:type="character" w:styleId="1123">
    <w:name w:val="info4"/>
    <w:next w:val="1123"/>
    <w:link w:val="1000"/>
    <w:rPr>
      <w:rFonts w:ascii="Times New Roman" w:hAnsi="Times New Roman" w:eastAsia="宋体" w:cs="Times New Roman"/>
    </w:rPr>
  </w:style>
  <w:style w:type="character" w:styleId="1124">
    <w:name w:val="maintext1"/>
    <w:next w:val="1124"/>
    <w:link w:val="1000"/>
    <w:rPr>
      <w:rFonts w:ascii="ˎ̥" w:hAnsi="ˎ̥" w:eastAsia="宋体" w:cs="Times New Roman"/>
      <w:color w:val="000000"/>
      <w:spacing w:val="24"/>
      <w:sz w:val="20"/>
      <w:szCs w:val="20"/>
    </w:rPr>
  </w:style>
  <w:style w:type="character" w:styleId="1125">
    <w:name w:val="Char Char4"/>
    <w:next w:val="1125"/>
    <w:link w:val="1000"/>
    <w:rPr>
      <w:rFonts w:ascii="Cambria" w:hAnsi="Cambria" w:eastAsia="宋体" w:cs="Times New Roman"/>
      <w:b/>
      <w:bCs/>
      <w:sz w:val="28"/>
      <w:szCs w:val="28"/>
    </w:rPr>
  </w:style>
  <w:style w:type="character" w:styleId="1126">
    <w:name w:val="保驾"/>
    <w:next w:val="1126"/>
    <w:link w:val="1000"/>
    <w:rPr>
      <w:rFonts w:ascii="Times New Roman" w:hAnsi="Times New Roman" w:eastAsia="宋体" w:cs="Times New Roman"/>
      <w:sz w:val="18"/>
    </w:rPr>
  </w:style>
  <w:style w:type="character" w:styleId="1127">
    <w:name w:val="unnamed101"/>
    <w:next w:val="1127"/>
    <w:link w:val="1000"/>
    <w:rPr>
      <w:rFonts w:ascii="Times New Roman" w:hAnsi="Times New Roman" w:eastAsia="宋体" w:cs="Times New Roman"/>
      <w:sz w:val="20"/>
      <w:szCs w:val="20"/>
    </w:rPr>
  </w:style>
  <w:style w:type="character" w:styleId="1128">
    <w:name w:val="正文文本缩进 Char1"/>
    <w:next w:val="1128"/>
    <w:link w:val="1000"/>
    <w:uiPriority w:val="99"/>
    <w:rPr>
      <w:rFonts w:ascii="Times New Roman" w:hAnsi="Times New Roman" w:eastAsia="宋体" w:cs="Times New Roman"/>
      <w:sz w:val="21"/>
      <w:szCs w:val="24"/>
    </w:rPr>
  </w:style>
  <w:style w:type="character" w:styleId="1129">
    <w:name w:val="普通 (Web) Char Char Char"/>
    <w:next w:val="1129"/>
    <w:link w:val="1000"/>
    <w:rPr>
      <w:rFonts w:ascii="Times New Roman" w:hAnsi="Times New Roman" w:eastAsia="宋体" w:cs="Times New Roman"/>
      <w:sz w:val="24"/>
      <w:lang w:val="en-US" w:eastAsia="zh-CN"/>
    </w:rPr>
  </w:style>
  <w:style w:type="character" w:styleId="1130">
    <w:name w:val="digest1"/>
    <w:next w:val="1130"/>
    <w:link w:val="1000"/>
    <w:rPr>
      <w:rFonts w:ascii="Times New Roman" w:hAnsi="Times New Roman" w:eastAsia="宋体" w:cs="Times New Roman"/>
      <w:color w:val="3a4343"/>
      <w:sz w:val="20"/>
      <w:lang w:val="en-US" w:eastAsia="zh-CN"/>
    </w:rPr>
  </w:style>
  <w:style w:type="character" w:styleId="1131">
    <w:name w:val="style2 style26"/>
    <w:next w:val="1131"/>
    <w:link w:val="1000"/>
    <w:rPr>
      <w:rFonts w:ascii="Times New Roman" w:hAnsi="Times New Roman" w:eastAsia="宋体" w:cs="Times New Roman"/>
    </w:rPr>
  </w:style>
  <w:style w:type="character" w:styleId="1132">
    <w:name w:val="wenzi41"/>
    <w:next w:val="1132"/>
    <w:link w:val="1000"/>
    <w:rPr>
      <w:rFonts w:ascii="Times New Roman" w:hAnsi="Times New Roman" w:eastAsia="宋体" w:cs="Times New Roman"/>
      <w:b/>
      <w:bCs/>
      <w:color w:val="c52900"/>
      <w:sz w:val="18"/>
      <w:szCs w:val="18"/>
      <w:u w:val="none"/>
    </w:rPr>
  </w:style>
  <w:style w:type="character" w:styleId="1133">
    <w:name w:val="style141"/>
    <w:next w:val="1133"/>
    <w:link w:val="1000"/>
    <w:rPr>
      <w:rFonts w:hint="eastAsia" w:ascii="黑体" w:hAnsi="Times New Roman" w:eastAsia="黑体" w:cs="Times New Roman"/>
      <w:b/>
      <w:bCs/>
      <w:color w:val="be4040"/>
      <w:sz w:val="41"/>
      <w:szCs w:val="41"/>
    </w:rPr>
  </w:style>
  <w:style w:type="character" w:styleId="1134">
    <w:name w:val="3zw1"/>
    <w:next w:val="1134"/>
    <w:link w:val="1000"/>
    <w:rPr>
      <w:rFonts w:ascii="Tahoma" w:hAnsi="Tahoma" w:eastAsia="宋体" w:cs="Times New Roman"/>
      <w:color w:val="000000"/>
      <w:sz w:val="21"/>
      <w:szCs w:val="21"/>
      <w:lang w:val="en-US" w:eastAsia="zh-CN" w:bidi="ar-SA"/>
    </w:rPr>
  </w:style>
  <w:style w:type="character" w:styleId="1135">
    <w:name w:val="Char Char2"/>
    <w:next w:val="1135"/>
    <w:link w:val="1000"/>
    <w:rPr>
      <w:rFonts w:ascii="Cambria" w:hAnsi="Cambria" w:eastAsia="宋体" w:cs="Times New Roman"/>
      <w:b/>
      <w:bCs/>
      <w:sz w:val="24"/>
      <w:szCs w:val="24"/>
    </w:rPr>
  </w:style>
  <w:style w:type="character" w:styleId="1136">
    <w:name w:val="p_inzi1"/>
    <w:next w:val="1136"/>
    <w:link w:val="1000"/>
    <w:rPr>
      <w:rFonts w:ascii="Times New Roman" w:hAnsi="Times New Roman" w:eastAsia="宋体" w:cs="Times New Roman"/>
      <w:color w:val="171717"/>
      <w:sz w:val="17"/>
      <w:szCs w:val="17"/>
    </w:rPr>
  </w:style>
  <w:style w:type="character" w:styleId="1137">
    <w:name w:val="释义正文2"/>
    <w:next w:val="1137"/>
    <w:link w:val="1000"/>
    <w:rPr>
      <w:rFonts w:ascii="Times New Roman" w:hAnsi="Times New Roman" w:eastAsia="宋体" w:cs="Times New Roman"/>
      <w:sz w:val="24"/>
    </w:rPr>
  </w:style>
  <w:style w:type="character" w:styleId="1138">
    <w:name w:val="Char Char5"/>
    <w:next w:val="1138"/>
    <w:link w:val="1000"/>
    <w:rPr>
      <w:rFonts w:ascii="Times New Roman" w:hAnsi="Times New Roman" w:eastAsia="宋体" w:cs="Times New Roman"/>
      <w:b/>
      <w:bCs/>
      <w:sz w:val="32"/>
      <w:szCs w:val="32"/>
    </w:rPr>
  </w:style>
  <w:style w:type="character" w:styleId="1139">
    <w:name w:val="标题 7 Char1"/>
    <w:next w:val="1139"/>
    <w:link w:val="1000"/>
    <w:rPr>
      <w:rFonts w:ascii="Times New Roman" w:hAnsi="Times New Roman" w:eastAsia="宋体" w:cs="Times New Roman"/>
      <w:b/>
      <w:bCs/>
      <w:sz w:val="24"/>
      <w:szCs w:val="24"/>
    </w:rPr>
  </w:style>
  <w:style w:type="character" w:styleId="1140">
    <w:name w:val="Formatvorlage Formatvorlage Links:  0&quot; Hängend:  13.5 ch + MingLiU Zchn"/>
    <w:next w:val="1140"/>
    <w:link w:val="1141"/>
    <w:rPr>
      <w:rFonts w:ascii="Arial" w:hAnsi="Arial" w:eastAsia="Times New Roman" w:cs="Times New Roman"/>
      <w:sz w:val="24"/>
    </w:rPr>
  </w:style>
  <w:style w:type="paragraph" w:styleId="1141">
    <w:name w:val="Formatvorlage Formatvorlage Links:  0&quot; Hängend:  13.5 ch + MingLiU"/>
    <w:basedOn w:val="1000"/>
    <w:next w:val="1141"/>
    <w:link w:val="1140"/>
    <w:pPr>
      <w:ind w:left="3240" w:hanging="3240"/>
    </w:pPr>
    <w:rPr>
      <w:rFonts w:ascii="Arial" w:hAnsi="Arial" w:eastAsia="Times New Roman"/>
      <w:sz w:val="24"/>
      <w:szCs w:val="20"/>
    </w:rPr>
  </w:style>
  <w:style w:type="character" w:styleId="1142">
    <w:name w:val="label"/>
    <w:next w:val="1142"/>
    <w:link w:val="1000"/>
    <w:rPr>
      <w:rFonts w:ascii="Times New Roman" w:hAnsi="Times New Roman" w:eastAsia="宋体" w:cs="Times New Roman"/>
    </w:rPr>
  </w:style>
  <w:style w:type="character" w:styleId="1143">
    <w:name w:val="+正文 Char3"/>
    <w:next w:val="1143"/>
    <w:link w:val="1144"/>
    <w:rPr>
      <w:rFonts w:ascii="Tahoma" w:hAnsi="Tahoma" w:eastAsia="宋体" w:cs="Times New Roman"/>
      <w:sz w:val="24"/>
      <w:szCs w:val="28"/>
    </w:rPr>
  </w:style>
  <w:style w:type="paragraph" w:styleId="1144">
    <w:name w:val="+正文"/>
    <w:basedOn w:val="1000"/>
    <w:next w:val="1144"/>
    <w:link w:val="1143"/>
    <w:pPr>
      <w:ind w:firstLine="200"/>
      <w:spacing w:line="360" w:lineRule="auto"/>
    </w:pPr>
    <w:rPr>
      <w:rFonts w:ascii="Tahoma" w:hAnsi="Tahoma"/>
      <w:sz w:val="24"/>
      <w:szCs w:val="28"/>
    </w:rPr>
  </w:style>
  <w:style w:type="character" w:styleId="1145">
    <w:name w:val="apple-converted-space"/>
    <w:next w:val="1145"/>
    <w:link w:val="1000"/>
    <w:rPr>
      <w:rFonts w:ascii="Tahoma" w:hAnsi="Tahoma" w:eastAsia="宋体" w:cs="Times New Roman"/>
      <w:sz w:val="24"/>
      <w:szCs w:val="24"/>
      <w:lang w:val="en-US" w:eastAsia="zh-CN" w:bidi="ar-SA"/>
    </w:rPr>
  </w:style>
  <w:style w:type="character" w:styleId="1146">
    <w:name w:val="h3 Char,Heading 3 - old Char,Level 3 Head Char,H3 Char,level_3 Char,PIM 3 Char,sect1.2.3 Char,sect1.2.31 Char,sect1.2.32 Char,sect1.2.311 Char,sect1.2.33 Char,sect1.2.312 Char,l3 Char,CT Char,3rd level Char,ISO2 Char,L3 Char,3 Char,sl3 Char,BOD 0 Char"/>
    <w:next w:val="1146"/>
    <w:link w:val="1000"/>
    <w:rPr>
      <w:rFonts w:ascii="宋体" w:hAnsi="宋体" w:eastAsia="宋体" w:cs="Times New Roman"/>
      <w:sz w:val="28"/>
      <w:lang w:val="en-US" w:eastAsia="zh-CN" w:bidi="ar-SA"/>
    </w:rPr>
  </w:style>
  <w:style w:type="character" w:styleId="1147">
    <w:name w:val="加点正文缩进 Char"/>
    <w:next w:val="1147"/>
    <w:link w:val="1148"/>
    <w:rPr>
      <w:rFonts w:ascii="宋体" w:hAnsi="宋体" w:eastAsia="宋体" w:cs="Times New Roman"/>
      <w:sz w:val="24"/>
      <w:szCs w:val="24"/>
    </w:rPr>
  </w:style>
  <w:style w:type="paragraph" w:styleId="1148">
    <w:name w:val="加点正文缩进"/>
    <w:basedOn w:val="1000"/>
    <w:next w:val="1148"/>
    <w:link w:val="1147"/>
    <w:pPr>
      <w:ind w:left="840" w:hanging="420"/>
      <w:spacing w:line="300" w:lineRule="auto"/>
      <w:tabs>
        <w:tab w:val="left" w:pos="840" w:leader="none"/>
      </w:tabs>
    </w:pPr>
    <w:rPr>
      <w:rFonts w:ascii="宋体" w:hAnsi="宋体"/>
      <w:sz w:val="24"/>
    </w:rPr>
  </w:style>
  <w:style w:type="character" w:styleId="1149">
    <w:name w:val="样式 楷体_GB2312 四号 加粗"/>
    <w:next w:val="1149"/>
    <w:link w:val="1000"/>
    <w:rPr>
      <w:rFonts w:ascii="楷体_GB2312" w:hAnsi="楷体_GB2312" w:eastAsia="楷体_GB2312" w:cs="Times New Roman"/>
      <w:b/>
      <w:bCs/>
      <w:sz w:val="28"/>
      <w:szCs w:val="24"/>
      <w:lang w:val="en-US" w:eastAsia="zh-CN" w:bidi="ar-SA"/>
    </w:rPr>
  </w:style>
  <w:style w:type="character" w:styleId="1150">
    <w:name w:val="style2"/>
    <w:next w:val="1150"/>
    <w:link w:val="1000"/>
    <w:rPr>
      <w:rFonts w:ascii="Times New Roman" w:hAnsi="Times New Roman" w:eastAsia="宋体" w:cs="Times New Roman"/>
    </w:rPr>
  </w:style>
  <w:style w:type="character" w:styleId="1151">
    <w:name w:val="标书正文格式 Char1"/>
    <w:next w:val="1151"/>
    <w:link w:val="1152"/>
    <w:rPr>
      <w:rFonts w:eastAsia="楷体_GB2312"/>
      <w:sz w:val="24"/>
      <w:szCs w:val="24"/>
      <w:lang w:val="en-US" w:eastAsia="zh-CN" w:bidi="ar-SA"/>
    </w:rPr>
  </w:style>
  <w:style w:type="paragraph" w:styleId="1152">
    <w:name w:val="标书正文格式"/>
    <w:next w:val="1152"/>
    <w:link w:val="1151"/>
    <w:pPr>
      <w:ind w:firstLine="200"/>
      <w:spacing w:line="360" w:lineRule="auto"/>
    </w:pPr>
    <w:rPr>
      <w:rFonts w:eastAsia="楷体_GB2312"/>
      <w:sz w:val="24"/>
      <w:szCs w:val="24"/>
      <w:lang w:val="en-US" w:eastAsia="zh-CN" w:bidi="ar-SA"/>
    </w:rPr>
  </w:style>
  <w:style w:type="character" w:styleId="1153">
    <w:name w:val="title_emph1"/>
    <w:next w:val="1153"/>
    <w:link w:val="1000"/>
    <w:rPr>
      <w:rFonts w:ascii="Arial" w:hAnsi="Arial" w:eastAsia="宋体" w:cs="Times New Roman"/>
      <w:b/>
      <w:sz w:val="18"/>
    </w:rPr>
  </w:style>
  <w:style w:type="character" w:styleId="1154">
    <w:name w:val="Char Char3"/>
    <w:next w:val="1154"/>
    <w:link w:val="1000"/>
    <w:rPr>
      <w:rFonts w:ascii="Times New Roman" w:hAnsi="Times New Roman" w:eastAsia="宋体" w:cs="Times New Roman"/>
      <w:b/>
      <w:bCs/>
      <w:sz w:val="28"/>
      <w:szCs w:val="28"/>
    </w:rPr>
  </w:style>
  <w:style w:type="character" w:styleId="1155">
    <w:name w:val="批注主题 Char1"/>
    <w:next w:val="1155"/>
    <w:link w:val="1000"/>
    <w:uiPriority w:val="99"/>
    <w:rPr>
      <w:rFonts w:ascii="Tahoma" w:hAnsi="Tahoma" w:eastAsia="宋体" w:cs="Times New Roman"/>
      <w:b/>
      <w:bCs/>
      <w:sz w:val="21"/>
      <w:szCs w:val="24"/>
    </w:rPr>
  </w:style>
  <w:style w:type="character" w:styleId="1156">
    <w:name w:val="ct-def21"/>
    <w:next w:val="1156"/>
    <w:link w:val="1000"/>
    <w:rPr>
      <w:rFonts w:hint="eastAsia" w:ascii="宋体" w:hAnsi="宋体" w:eastAsia="宋体" w:cs="Times New Roman"/>
      <w:color w:val="000000"/>
      <w:spacing w:val="0"/>
      <w:sz w:val="18"/>
      <w:u w:val="none"/>
    </w:rPr>
  </w:style>
  <w:style w:type="character" w:styleId="1157">
    <w:name w:val="Char Char1"/>
    <w:next w:val="1157"/>
    <w:link w:val="1000"/>
    <w:rPr>
      <w:rFonts w:ascii="宋体" w:hAnsi="宋体" w:eastAsia="宋体" w:cs="Times New Roman"/>
      <w:sz w:val="24"/>
      <w:szCs w:val="24"/>
      <w:lang w:val="en-US" w:eastAsia="zh-CN" w:bidi="ar-SA"/>
    </w:rPr>
  </w:style>
  <w:style w:type="character" w:styleId="1158">
    <w:name w:val="Normal with Symbol Char"/>
    <w:next w:val="1158"/>
    <w:link w:val="1159"/>
    <w:rPr>
      <w:rFonts w:ascii="Arial" w:hAnsi="Arial" w:eastAsia="宋体" w:cs="Times New Roman"/>
      <w:sz w:val="24"/>
      <w:szCs w:val="24"/>
    </w:rPr>
  </w:style>
  <w:style w:type="paragraph" w:styleId="1159">
    <w:name w:val="Normal with Symbol"/>
    <w:basedOn w:val="1000"/>
    <w:next w:val="1159"/>
    <w:link w:val="1158"/>
    <w:qFormat/>
    <w:pPr>
      <w:ind w:left="990" w:hanging="180"/>
      <w:jc w:val="left"/>
      <w:spacing w:before="120" w:after="120"/>
      <w:widowControl/>
      <w:tabs>
        <w:tab w:val="left" w:pos="990" w:leader="none"/>
      </w:tabs>
    </w:pPr>
    <w:rPr>
      <w:rFonts w:ascii="Arial" w:hAnsi="Arial"/>
      <w:sz w:val="24"/>
    </w:rPr>
  </w:style>
  <w:style w:type="character" w:styleId="1160">
    <w:name w:val="unnamed2"/>
    <w:next w:val="1160"/>
    <w:link w:val="1000"/>
    <w:rPr>
      <w:rFonts w:ascii="Times New Roman" w:hAnsi="Times New Roman" w:eastAsia="宋体" w:cs="Times New Roman"/>
    </w:rPr>
  </w:style>
  <w:style w:type="character" w:styleId="1161">
    <w:name w:val="文档结构图 Char1"/>
    <w:next w:val="1161"/>
    <w:link w:val="1000"/>
    <w:uiPriority w:val="99"/>
    <w:rPr>
      <w:rFonts w:ascii="宋体" w:hAnsi="Times New Roman" w:eastAsia="宋体" w:cs="Times New Roman"/>
      <w:sz w:val="18"/>
      <w:szCs w:val="18"/>
    </w:rPr>
  </w:style>
  <w:style w:type="character" w:styleId="1162">
    <w:name w:val="maywed421"/>
    <w:next w:val="1162"/>
    <w:link w:val="1000"/>
    <w:rPr>
      <w:rFonts w:ascii="Times New Roman" w:hAnsi="Times New Roman" w:eastAsia="宋体" w:cs="Times New Roman"/>
      <w:color w:val="366fb6"/>
      <w:u w:val="none"/>
    </w:rPr>
  </w:style>
  <w:style w:type="character" w:styleId="1163">
    <w:name w:val="Plain Text Char"/>
    <w:next w:val="1163"/>
    <w:link w:val="1164"/>
    <w:qFormat/>
    <w:rPr>
      <w:rFonts w:ascii="宋体" w:hAnsi="Courier New" w:eastAsia="楷体_GB2312"/>
      <w:sz w:val="26"/>
    </w:rPr>
  </w:style>
  <w:style w:type="paragraph" w:styleId="1164">
    <w:name w:val="纯文本2"/>
    <w:basedOn w:val="1000"/>
    <w:next w:val="1164"/>
    <w:link w:val="1163"/>
    <w:qFormat/>
    <w:rPr>
      <w:rFonts w:ascii="宋体" w:hAnsi="Courier New" w:eastAsia="楷体_GB2312"/>
      <w:sz w:val="26"/>
      <w:szCs w:val="20"/>
    </w:rPr>
  </w:style>
  <w:style w:type="character" w:styleId="1165">
    <w:name w:val="td1301"/>
    <w:next w:val="1165"/>
    <w:link w:val="1000"/>
    <w:rPr>
      <w:rFonts w:ascii="Times New Roman" w:hAnsi="Times New Roman" w:eastAsia="宋体" w:cs="Times New Roman"/>
    </w:rPr>
  </w:style>
  <w:style w:type="character" w:styleId="1166">
    <w:name w:val="标题 1 Char,南通标题 1 Char,章 Char,章节标题 Char,Heading One Char"/>
    <w:next w:val="1166"/>
    <w:link w:val="1000"/>
    <w:qFormat/>
    <w:rPr>
      <w:rFonts w:ascii="Times New Roman" w:hAnsi="Times New Roman" w:eastAsia="宋体" w:cs="Times New Roman"/>
      <w:b/>
      <w:bCs/>
      <w:sz w:val="44"/>
      <w:szCs w:val="44"/>
    </w:rPr>
  </w:style>
  <w:style w:type="character" w:styleId="1167">
    <w:name w:val="标准正文 Char Char"/>
    <w:next w:val="1167"/>
    <w:link w:val="1168"/>
    <w:rPr>
      <w:rFonts w:ascii="仿宋_GB2312" w:hAnsi="Times New Roman" w:eastAsia="仿宋_GB2312" w:cs="Times New Roman"/>
      <w:sz w:val="24"/>
      <w:lang w:val="en-US" w:eastAsia="zh-CN" w:bidi="ar-SA"/>
    </w:rPr>
  </w:style>
  <w:style w:type="paragraph" w:styleId="1168">
    <w:name w:val="标准正文 Char"/>
    <w:basedOn w:val="1000"/>
    <w:next w:val="1168"/>
    <w:link w:val="1167"/>
    <w:pPr>
      <w:spacing w:line="288" w:lineRule="auto"/>
    </w:pPr>
    <w:rPr>
      <w:rFonts w:ascii="仿宋_GB2312" w:eastAsia="仿宋_GB2312"/>
      <w:sz w:val="24"/>
      <w:szCs w:val="20"/>
    </w:rPr>
  </w:style>
  <w:style w:type="character" w:styleId="1169">
    <w:name w:val="css_041a1"/>
    <w:next w:val="1169"/>
    <w:link w:val="1000"/>
    <w:rPr>
      <w:rFonts w:ascii="Times New Roman" w:hAnsi="Times New Roman" w:eastAsia="宋体" w:cs="Times New Roman"/>
      <w:color w:val="0033cc"/>
      <w:sz w:val="18"/>
      <w:szCs w:val="18"/>
    </w:rPr>
  </w:style>
  <w:style w:type="character" w:styleId="1170">
    <w:name w:val="Char Char Char Char Char Char Char Char Char"/>
    <w:next w:val="1170"/>
    <w:link w:val="1171"/>
    <w:rPr>
      <w:rFonts w:ascii="Tahoma" w:hAnsi="Tahoma" w:eastAsia="宋体" w:cs="Times New Roman"/>
      <w:sz w:val="24"/>
    </w:rPr>
  </w:style>
  <w:style w:type="paragraph" w:styleId="1171">
    <w:name w:val="Char Char Char Char Char Char Char"/>
    <w:basedOn w:val="1000"/>
    <w:next w:val="1171"/>
    <w:link w:val="1170"/>
    <w:pPr>
      <w:ind w:firstLine="480"/>
      <w:spacing w:line="360" w:lineRule="auto"/>
    </w:pPr>
    <w:rPr>
      <w:rFonts w:ascii="Tahoma" w:hAnsi="Tahoma"/>
      <w:sz w:val="24"/>
      <w:szCs w:val="20"/>
    </w:rPr>
  </w:style>
  <w:style w:type="character" w:styleId="1172">
    <w:name w:val="rmv1"/>
    <w:next w:val="1172"/>
    <w:link w:val="1000"/>
    <w:rPr>
      <w:rFonts w:ascii="Times New Roman" w:hAnsi="Times New Roman" w:eastAsia="宋体" w:cs="Times New Roman"/>
      <w:vanish w:val="0"/>
    </w:rPr>
  </w:style>
  <w:style w:type="character" w:styleId="1173">
    <w:name w:val="华宇段落1 Char Char"/>
    <w:next w:val="1173"/>
    <w:link w:val="1000"/>
    <w:rPr>
      <w:rFonts w:ascii="Times New Roman" w:hAnsi="Times New Roman" w:eastAsia="宋体" w:cs="Times New Roman"/>
      <w:sz w:val="24"/>
      <w:lang w:val="en-US" w:eastAsia="zh-CN"/>
    </w:rPr>
  </w:style>
  <w:style w:type="character" w:styleId="1174">
    <w:name w:val="Default Char"/>
    <w:next w:val="1174"/>
    <w:link w:val="1175"/>
    <w:rPr>
      <w:rFonts w:ascii="Futura Heavy" w:eastAsia="Futura Heavy"/>
      <w:color w:val="000000"/>
      <w:sz w:val="24"/>
      <w:szCs w:val="24"/>
      <w:lang w:val="en-US" w:eastAsia="zh-CN" w:bidi="ar-SA"/>
    </w:rPr>
  </w:style>
  <w:style w:type="paragraph" w:styleId="1175">
    <w:name w:val="Default"/>
    <w:next w:val="1175"/>
    <w:link w:val="1174"/>
    <w:pPr>
      <w:widowControl w:val="off"/>
    </w:pPr>
    <w:rPr>
      <w:rFonts w:ascii="Futura Heavy" w:eastAsia="Futura Heavy"/>
      <w:color w:val="000000"/>
      <w:sz w:val="24"/>
      <w:szCs w:val="24"/>
      <w:lang w:val="en-US" w:eastAsia="zh-CN" w:bidi="ar-SA"/>
    </w:rPr>
  </w:style>
  <w:style w:type="character" w:styleId="1176">
    <w:name w:val="newsbg1"/>
    <w:next w:val="1176"/>
    <w:link w:val="1000"/>
    <w:rPr>
      <w:rFonts w:ascii="Times New Roman" w:hAnsi="Times New Roman" w:eastAsia="宋体" w:cs="Times New Roman"/>
    </w:rPr>
  </w:style>
  <w:style w:type="character" w:styleId="1177">
    <w:name w:val="+正文 Char Char Char2"/>
    <w:next w:val="1177"/>
    <w:link w:val="1000"/>
    <w:rPr>
      <w:rFonts w:ascii="Tahoma" w:hAnsi="Tahoma" w:eastAsia="宋体" w:cs="Times New Roman"/>
      <w:sz w:val="24"/>
      <w:szCs w:val="24"/>
      <w:lang w:val="en-US" w:eastAsia="zh-CN" w:bidi="ar-SA"/>
    </w:rPr>
  </w:style>
  <w:style w:type="character" w:styleId="1178">
    <w:name w:val="zi61"/>
    <w:next w:val="1178"/>
    <w:link w:val="1000"/>
    <w:rPr>
      <w:rFonts w:ascii="Times New Roman" w:hAnsi="Times New Roman" w:eastAsia="宋体" w:cs="Times New Roman"/>
      <w:b/>
      <w:bCs/>
      <w:color w:val="ff0000"/>
      <w:sz w:val="24"/>
      <w:szCs w:val="24"/>
      <w:u w:val="none"/>
    </w:rPr>
  </w:style>
  <w:style w:type="character" w:styleId="1179">
    <w:name w:val="正文文本缩进 2 Char1"/>
    <w:next w:val="1179"/>
    <w:link w:val="1000"/>
    <w:uiPriority w:val="99"/>
    <w:rPr>
      <w:rFonts w:ascii="Times New Roman" w:hAnsi="Times New Roman" w:eastAsia="宋体" w:cs="Times New Roman"/>
      <w:sz w:val="21"/>
      <w:szCs w:val="24"/>
    </w:rPr>
  </w:style>
  <w:style w:type="character" w:styleId="1180">
    <w:name w:val="*正文 Char"/>
    <w:next w:val="1180"/>
    <w:link w:val="1181"/>
    <w:rPr>
      <w:rFonts w:ascii="宋体" w:hAnsi="宋体" w:eastAsia="宋体" w:cs="Times New Roman"/>
      <w:sz w:val="21"/>
      <w:szCs w:val="24"/>
    </w:rPr>
  </w:style>
  <w:style w:type="paragraph" w:styleId="1181">
    <w:name w:val="*正文"/>
    <w:basedOn w:val="1000"/>
    <w:next w:val="1181"/>
    <w:link w:val="1180"/>
    <w:pPr>
      <w:ind w:firstLine="480"/>
      <w:spacing w:line="300" w:lineRule="auto"/>
    </w:pPr>
    <w:rPr>
      <w:rFonts w:ascii="宋体" w:hAnsi="宋体"/>
    </w:rPr>
  </w:style>
  <w:style w:type="character" w:styleId="1182">
    <w:name w:val="Char Char6"/>
    <w:next w:val="1182"/>
    <w:link w:val="1000"/>
    <w:rPr>
      <w:rFonts w:ascii="Times New Roman" w:hAnsi="Times New Roman" w:eastAsia="宋体" w:cs="Times New Roman"/>
      <w:b/>
      <w:bCs/>
      <w:sz w:val="44"/>
      <w:szCs w:val="44"/>
      <w:lang w:val="en-US" w:eastAsia="zh-CN" w:bidi="ar-SA"/>
    </w:rPr>
  </w:style>
  <w:style w:type="character" w:styleId="1183">
    <w:name w:val="正文文本 2 Char1"/>
    <w:next w:val="1183"/>
    <w:link w:val="1000"/>
    <w:rPr>
      <w:rFonts w:ascii="Times New Roman" w:hAnsi="Times New Roman" w:eastAsia="宋体" w:cs="Times New Roman"/>
      <w:sz w:val="21"/>
      <w:szCs w:val="24"/>
    </w:rPr>
  </w:style>
  <w:style w:type="character" w:styleId="1184">
    <w:name w:val="标题 5 Char1,H5 Char"/>
    <w:next w:val="1184"/>
    <w:link w:val="1000"/>
    <w:rPr>
      <w:rFonts w:ascii="Times New Roman" w:hAnsi="Times New Roman" w:eastAsia="宋体" w:cs="Times New Roman"/>
      <w:b/>
      <w:bCs/>
      <w:sz w:val="28"/>
      <w:szCs w:val="28"/>
    </w:rPr>
  </w:style>
  <w:style w:type="character" w:styleId="1185">
    <w:name w:val="Char Char"/>
    <w:next w:val="1185"/>
    <w:link w:val="1000"/>
    <w:rPr>
      <w:rFonts w:ascii="Cambria" w:hAnsi="Cambria" w:eastAsia="宋体" w:cs="Times New Roman"/>
      <w:b/>
      <w:bCs/>
      <w:sz w:val="32"/>
      <w:szCs w:val="32"/>
    </w:rPr>
  </w:style>
  <w:style w:type="character" w:styleId="1186">
    <w:name w:val="+列表编号 Char Char"/>
    <w:next w:val="1186"/>
    <w:link w:val="1000"/>
    <w:rPr>
      <w:rFonts w:ascii="Tahoma" w:hAnsi="Tahoma" w:eastAsia="宋体" w:cs="Times New Roman"/>
      <w:b/>
      <w:spacing w:val="8"/>
      <w:sz w:val="24"/>
      <w:szCs w:val="24"/>
      <w:lang w:val="en-US" w:eastAsia="zh-CN" w:bidi="ar-SA"/>
    </w:rPr>
  </w:style>
  <w:style w:type="character" w:styleId="1187">
    <w:name w:val="ca-1"/>
    <w:next w:val="1187"/>
    <w:link w:val="1000"/>
    <w:rPr>
      <w:rFonts w:ascii="Times New Roman" w:hAnsi="Times New Roman" w:eastAsia="宋体" w:cs="Times New Roman"/>
    </w:rPr>
  </w:style>
  <w:style w:type="character" w:styleId="1188">
    <w:name w:val="line"/>
    <w:next w:val="1188"/>
    <w:link w:val="1000"/>
    <w:rPr>
      <w:rFonts w:ascii="Times New Roman" w:hAnsi="Times New Roman" w:eastAsia="宋体" w:cs="Times New Roman"/>
    </w:rPr>
  </w:style>
  <w:style w:type="character" w:styleId="1189">
    <w:name w:val="font"/>
    <w:next w:val="1189"/>
    <w:link w:val="1000"/>
    <w:rPr>
      <w:rFonts w:ascii="Tahoma" w:hAnsi="Tahoma" w:eastAsia="宋体" w:cs="Times New Roman"/>
      <w:sz w:val="24"/>
      <w:szCs w:val="24"/>
      <w:lang w:val="en-US" w:eastAsia="zh-CN" w:bidi="ar-SA"/>
    </w:rPr>
  </w:style>
  <w:style w:type="character" w:styleId="1190">
    <w:name w:val="No Spacing Char"/>
    <w:next w:val="1190"/>
    <w:link w:val="1191"/>
    <w:rPr>
      <w:lang w:val="en-GB" w:eastAsia="en-US" w:bidi="ar-SA"/>
    </w:rPr>
  </w:style>
  <w:style w:type="paragraph" w:styleId="1191">
    <w:name w:val="无间隔1"/>
    <w:next w:val="1191"/>
    <w:link w:val="1190"/>
    <w:qFormat/>
    <w:pPr>
      <w:spacing w:line="240" w:lineRule="atLeast"/>
    </w:pPr>
    <w:rPr>
      <w:lang w:val="en-GB" w:eastAsia="en-US" w:bidi="ar-SA"/>
    </w:rPr>
  </w:style>
  <w:style w:type="character" w:styleId="1192">
    <w:name w:val="style21"/>
    <w:next w:val="1192"/>
    <w:link w:val="1000"/>
    <w:rPr>
      <w:rFonts w:ascii="Times New Roman" w:hAnsi="Times New Roman" w:eastAsia="宋体" w:cs="Times New Roman"/>
      <w:b/>
      <w:bCs/>
      <w:sz w:val="24"/>
      <w:szCs w:val="24"/>
    </w:rPr>
  </w:style>
  <w:style w:type="character" w:styleId="1193">
    <w:name w:val="para"/>
    <w:next w:val="1193"/>
    <w:link w:val="1000"/>
    <w:rPr>
      <w:rFonts w:ascii="Times New Roman" w:hAnsi="Times New Roman" w:eastAsia="宋体" w:cs="Times New Roman"/>
    </w:rPr>
  </w:style>
  <w:style w:type="character" w:styleId="1194">
    <w:name w:val="标题 8 Char1"/>
    <w:next w:val="1194"/>
    <w:link w:val="1000"/>
    <w:rPr>
      <w:rFonts w:ascii="Cambria" w:hAnsi="Cambria" w:eastAsia="宋体" w:cs="Times New Roman"/>
      <w:sz w:val="24"/>
      <w:szCs w:val="24"/>
    </w:rPr>
  </w:style>
  <w:style w:type="character" w:styleId="1195">
    <w:name w:val="s"/>
    <w:next w:val="1195"/>
    <w:link w:val="1000"/>
    <w:rPr>
      <w:rFonts w:ascii="Times New Roman" w:hAnsi="Times New Roman" w:eastAsia="宋体" w:cs="Times New Roman"/>
    </w:rPr>
  </w:style>
  <w:style w:type="character" w:styleId="1196">
    <w:name w:val="xiangxicanshu1"/>
    <w:next w:val="1196"/>
    <w:link w:val="1000"/>
    <w:rPr>
      <w:rFonts w:ascii="ˎ̥" w:hAnsi="ˎ̥" w:eastAsia="宋体" w:cs="Times New Roman"/>
      <w:b/>
      <w:bCs/>
      <w:color w:val="6f6f6f"/>
      <w:sz w:val="18"/>
      <w:szCs w:val="18"/>
    </w:rPr>
  </w:style>
  <w:style w:type="character" w:styleId="1197">
    <w:name w:val="hang1"/>
    <w:next w:val="1197"/>
    <w:link w:val="1000"/>
    <w:rPr>
      <w:rFonts w:ascii="Times New Roman" w:hAnsi="Times New Roman" w:eastAsia="宋体" w:cs="Times New Roman"/>
    </w:rPr>
  </w:style>
  <w:style w:type="character" w:styleId="1198">
    <w:name w:val="日期 Char1"/>
    <w:next w:val="1198"/>
    <w:link w:val="1000"/>
    <w:rPr>
      <w:rFonts w:ascii="Times New Roman" w:hAnsi="Times New Roman" w:eastAsia="宋体" w:cs="Times New Roman"/>
      <w:sz w:val="21"/>
      <w:szCs w:val="24"/>
    </w:rPr>
  </w:style>
  <w:style w:type="character" w:styleId="1199">
    <w:name w:val="xiangxicanshu_txt21"/>
    <w:next w:val="1199"/>
    <w:link w:val="1000"/>
    <w:rPr>
      <w:rFonts w:ascii="Arial" w:hAnsi="Arial" w:eastAsia="宋体" w:cs="Arial"/>
      <w:b w:val="0"/>
      <w:bCs w:val="0"/>
      <w:color w:val="6f6f6f"/>
      <w:sz w:val="18"/>
      <w:szCs w:val="18"/>
    </w:rPr>
  </w:style>
  <w:style w:type="character" w:styleId="1200">
    <w:name w:val="纯文本 Char1"/>
    <w:next w:val="1200"/>
    <w:link w:val="1000"/>
    <w:qFormat/>
    <w:rPr>
      <w:rFonts w:ascii="宋体" w:hAnsi="Courier New" w:eastAsia="宋体" w:cs="Courier New"/>
      <w:sz w:val="21"/>
      <w:szCs w:val="21"/>
    </w:rPr>
  </w:style>
  <w:style w:type="character" w:styleId="1201">
    <w:name w:val="content021"/>
    <w:next w:val="1201"/>
    <w:link w:val="1000"/>
    <w:rPr>
      <w:rFonts w:ascii="Tahoma" w:hAnsi="Tahoma" w:eastAsia="宋体" w:cs="Times New Roman"/>
      <w:sz w:val="24"/>
      <w:szCs w:val="24"/>
      <w:lang w:val="en-US" w:eastAsia="zh-CN" w:bidi="ar-SA"/>
    </w:rPr>
  </w:style>
  <w:style w:type="character" w:styleId="1202">
    <w:name w:val="样式 仿宋_GB2312 四号 黑色"/>
    <w:next w:val="1202"/>
    <w:link w:val="1000"/>
    <w:rPr>
      <w:rFonts w:ascii="仿宋_GB2312" w:hAnsi="仿宋_GB2312" w:eastAsia="仿宋_GB2312" w:cs="Times New Roman"/>
      <w:color w:val="000000"/>
      <w:sz w:val="24"/>
    </w:rPr>
  </w:style>
  <w:style w:type="character" w:styleId="1203">
    <w:name w:val="标题 6 Char1,H6 Char,Bullet list Char,第五层条 Char,BOD 4 Char,h6 Char,Third Subheading Char,PIM 6 Char,Legal Level 1. Char,L6 Char,正文六级标题 Char,Bullet (Single Lines) Char,(I) Char,•H6 Char,Ref Heading 3 Char,rh3 Char,Ref Heading 31 Char,rh31 Char,H61 Char"/>
    <w:next w:val="1203"/>
    <w:link w:val="1000"/>
    <w:rPr>
      <w:rFonts w:ascii="Cambria" w:hAnsi="Cambria" w:eastAsia="宋体" w:cs="Times New Roman"/>
      <w:b/>
      <w:bCs/>
      <w:sz w:val="24"/>
      <w:szCs w:val="24"/>
    </w:rPr>
  </w:style>
  <w:style w:type="character" w:styleId="1204">
    <w:name w:val="方案正文 Char"/>
    <w:next w:val="1204"/>
    <w:link w:val="1205"/>
    <w:rPr>
      <w:rFonts w:ascii="Times New Roman" w:hAnsi="Times New Roman" w:eastAsia="宋体" w:cs="Times New Roman"/>
      <w:sz w:val="24"/>
      <w:szCs w:val="24"/>
    </w:rPr>
  </w:style>
  <w:style w:type="paragraph" w:styleId="1205">
    <w:name w:val="方案正文"/>
    <w:basedOn w:val="1000"/>
    <w:next w:val="1205"/>
    <w:link w:val="1204"/>
    <w:pPr>
      <w:spacing w:line="360" w:lineRule="auto"/>
    </w:pPr>
    <w:rPr>
      <w:sz w:val="24"/>
    </w:rPr>
  </w:style>
  <w:style w:type="character" w:styleId="1206">
    <w:name w:val="bei21"/>
    <w:next w:val="1206"/>
    <w:link w:val="1000"/>
    <w:rPr>
      <w:rFonts w:ascii="Times New Roman" w:hAnsi="Times New Roman" w:eastAsia="宋体" w:cs="Times New Roman"/>
    </w:rPr>
  </w:style>
  <w:style w:type="character" w:styleId="1207">
    <w:name w:val="style101"/>
    <w:next w:val="1207"/>
    <w:link w:val="1000"/>
    <w:rPr>
      <w:rFonts w:ascii="Arial" w:hAnsi="Arial" w:eastAsia="宋体" w:cs="Arial"/>
      <w:b/>
      <w:bCs/>
      <w:color w:val="003272"/>
      <w:sz w:val="36"/>
      <w:szCs w:val="36"/>
    </w:rPr>
  </w:style>
  <w:style w:type="character" w:styleId="1208">
    <w:name w:val="第一章 标题 2 Char Char,Heading 2 Hidden Char Char,Heading 2 CCBS Char Char,heading 2 Char Char,H2 Char Char,h2 Char Char,PIM2 Char Char,Titre3 Char Char,HD2 Char Char,sect 1.2 Char Char,H21 Char Char,sect 1.21 Char Char,H22 Char Char,sect 1.22 Char Char"/>
    <w:next w:val="1208"/>
    <w:link w:val="1000"/>
    <w:rPr>
      <w:rFonts w:ascii="Arial" w:hAnsi="Arial" w:eastAsia="黑体" w:cs="Times New Roman"/>
      <w:b/>
      <w:bCs/>
      <w:sz w:val="32"/>
      <w:szCs w:val="32"/>
    </w:rPr>
  </w:style>
  <w:style w:type="character" w:styleId="1209">
    <w:name w:val="param_td12"/>
    <w:next w:val="1209"/>
    <w:link w:val="1000"/>
    <w:rPr>
      <w:rFonts w:ascii="Times New Roman" w:hAnsi="Times New Roman" w:eastAsia="宋体" w:cs="Times New Roman"/>
    </w:rPr>
  </w:style>
  <w:style w:type="character" w:styleId="1210">
    <w:name w:val="不明显强调"/>
    <w:next w:val="1210"/>
    <w:link w:val="1000"/>
    <w:qFormat/>
    <w:rPr>
      <w:rFonts w:ascii="Times New Roman" w:hAnsi="Times New Roman" w:eastAsia="宋体" w:cs="Times New Roman"/>
      <w:i/>
      <w:iCs/>
      <w:color w:val="808080"/>
    </w:rPr>
  </w:style>
  <w:style w:type="character" w:styleId="1211">
    <w:name w:val="访问过的超链接1"/>
    <w:next w:val="1211"/>
    <w:link w:val="1000"/>
    <w:rPr>
      <w:rFonts w:ascii="Tahoma" w:hAnsi="Tahoma" w:eastAsia="宋体" w:cs="Times New Roman"/>
      <w:color w:val="954f72"/>
      <w:sz w:val="24"/>
      <w:szCs w:val="24"/>
      <w:u w:val="single"/>
      <w:lang w:val="en-US" w:eastAsia="zh-CN" w:bidi="ar-SA"/>
    </w:rPr>
  </w:style>
  <w:style w:type="character" w:styleId="1212">
    <w:name w:val="+标题3 Char Char"/>
    <w:next w:val="1212"/>
    <w:link w:val="1000"/>
    <w:rPr>
      <w:rFonts w:ascii="Tahoma" w:hAnsi="Tahoma" w:eastAsia="宋体" w:cs="Times New Roman"/>
      <w:b/>
      <w:bCs/>
      <w:sz w:val="24"/>
      <w:szCs w:val="28"/>
      <w:lang w:val="en-US" w:eastAsia="zh-CN" w:bidi="ar-SA"/>
    </w:rPr>
  </w:style>
  <w:style w:type="character" w:styleId="1213">
    <w:name w:val="正文文本缩进 3 Char1"/>
    <w:next w:val="1213"/>
    <w:link w:val="1000"/>
    <w:qFormat/>
    <w:rPr>
      <w:rFonts w:ascii="Times New Roman" w:hAnsi="Times New Roman" w:eastAsia="宋体" w:cs="Times New Roman"/>
      <w:sz w:val="16"/>
      <w:szCs w:val="16"/>
    </w:rPr>
  </w:style>
  <w:style w:type="character" w:styleId="1214">
    <w:name w:val="body1"/>
    <w:next w:val="1214"/>
    <w:link w:val="1000"/>
    <w:rPr>
      <w:rFonts w:ascii="Calibri" w:hAnsi="Calibri" w:eastAsia="宋体" w:cs="Times New Roman"/>
      <w:sz w:val="18"/>
      <w:szCs w:val="18"/>
      <w:lang w:val="en-US" w:eastAsia="zh-CN" w:bidi="ar-SA"/>
    </w:rPr>
  </w:style>
  <w:style w:type="character" w:styleId="1215">
    <w:name w:val="ca-0"/>
    <w:next w:val="1215"/>
    <w:link w:val="1000"/>
    <w:rPr>
      <w:rFonts w:ascii="Times New Roman" w:hAnsi="Times New Roman" w:eastAsia="宋体" w:cs="Times New Roman"/>
    </w:rPr>
  </w:style>
  <w:style w:type="character" w:styleId="1216">
    <w:name w:val="txt1"/>
    <w:next w:val="1216"/>
    <w:link w:val="1000"/>
    <w:rPr>
      <w:rFonts w:ascii="Times New Roman" w:hAnsi="Times New Roman" w:eastAsia="宋体" w:cs="Times New Roman"/>
    </w:rPr>
  </w:style>
  <w:style w:type="character" w:styleId="1217">
    <w:name w:val="标题 2 Char Char"/>
    <w:next w:val="1217"/>
    <w:link w:val="1000"/>
    <w:rPr>
      <w:rFonts w:ascii="Arial" w:hAnsi="Arial" w:eastAsia="黑体" w:cs="Times New Roman"/>
      <w:b/>
      <w:spacing w:val="-6"/>
      <w:sz w:val="30"/>
      <w:szCs w:val="32"/>
      <w:lang w:val="en-US" w:eastAsia="zh-CN" w:bidi="ar-SA"/>
    </w:rPr>
  </w:style>
  <w:style w:type="character" w:styleId="1218">
    <w:name w:val="e1"/>
    <w:next w:val="1218"/>
    <w:link w:val="1000"/>
    <w:rPr>
      <w:rFonts w:ascii="Tahoma" w:hAnsi="Tahoma" w:eastAsia="宋体" w:cs="Times New Roman"/>
      <w:sz w:val="21"/>
      <w:szCs w:val="24"/>
      <w:lang w:val="en-US" w:eastAsia="zh-CN" w:bidi="ar-SA"/>
    </w:rPr>
  </w:style>
  <w:style w:type="character" w:styleId="1219">
    <w:name w:val="正文文本 3 Char1"/>
    <w:next w:val="1219"/>
    <w:link w:val="1000"/>
    <w:rPr>
      <w:rFonts w:ascii="Times New Roman" w:hAnsi="Times New Roman" w:eastAsia="宋体" w:cs="Times New Roman"/>
      <w:sz w:val="16"/>
      <w:szCs w:val="16"/>
    </w:rPr>
  </w:style>
  <w:style w:type="character" w:styleId="1220">
    <w:name w:val="15"/>
    <w:next w:val="1220"/>
    <w:link w:val="1000"/>
    <w:rPr>
      <w:rFonts w:ascii="Times New Roman" w:hAnsi="Times New Roman" w:eastAsia="宋体" w:cs="Times New Roman"/>
    </w:rPr>
  </w:style>
  <w:style w:type="character" w:styleId="1221">
    <w:name w:val="unnamed31"/>
    <w:next w:val="1221"/>
    <w:link w:val="1000"/>
    <w:rPr>
      <w:rFonts w:hint="eastAsia" w:ascii="宋体" w:hAnsi="宋体" w:eastAsia="宋体" w:cs="Times New Roman"/>
      <w:i w:val="0"/>
      <w:iCs w:val="0"/>
      <w:color w:val="000099"/>
      <w:spacing w:val="0"/>
      <w:sz w:val="18"/>
      <w:szCs w:val="18"/>
      <w:u w:val="none"/>
    </w:rPr>
  </w:style>
  <w:style w:type="character" w:styleId="1222">
    <w:name w:val="NICMAN Body Text Char Char"/>
    <w:next w:val="1222"/>
    <w:link w:val="1000"/>
    <w:rPr>
      <w:rFonts w:ascii="方正大黑简体" w:hAnsi="Times New Roman" w:eastAsia="方正大黑简体" w:cs="Times New Roman"/>
      <w:position w:val="6"/>
      <w:sz w:val="30"/>
      <w:lang w:val="en-US" w:eastAsia="zh-CN" w:bidi="ar-SA"/>
    </w:rPr>
  </w:style>
  <w:style w:type="character" w:styleId="1223">
    <w:name w:val="letter list Char,PIM 7 Char,sdf Char,Alt+7 Char,L7 Char,H TIMES1 Char,正文七级标题 Char,不用 Char,st Char,(use for appendix) Char,List(1) Char,Bulleted list Char,cnc Char,Caption number (column-wide) Char,ITT t7 Char,PA Appendix Major Char,lettered list Char"/>
    <w:next w:val="1223"/>
    <w:link w:val="1000"/>
    <w:rPr>
      <w:rFonts w:ascii="宋体" w:hAnsi="宋体" w:eastAsia="宋体" w:cs="Times New Roman"/>
      <w:b/>
      <w:bCs/>
      <w:sz w:val="24"/>
      <w:szCs w:val="24"/>
    </w:rPr>
  </w:style>
  <w:style w:type="character" w:styleId="1224">
    <w:name w:val="11"/>
    <w:next w:val="1224"/>
    <w:link w:val="1000"/>
    <w:rPr>
      <w:rFonts w:ascii="Times New Roman" w:hAnsi="Times New Roman" w:eastAsia="宋体" w:cs="Times New Roman"/>
      <w:sz w:val="36"/>
      <w:szCs w:val="36"/>
    </w:rPr>
  </w:style>
  <w:style w:type="character" w:styleId="1225">
    <w:name w:val="titleblack14px1"/>
    <w:next w:val="1225"/>
    <w:link w:val="1000"/>
    <w:rPr>
      <w:rFonts w:ascii="Times New Roman" w:hAnsi="Times New Roman" w:eastAsia="宋体" w:cs="Times New Roman"/>
      <w:b/>
      <w:color w:val="000000"/>
      <w:sz w:val="28"/>
    </w:rPr>
  </w:style>
  <w:style w:type="character" w:styleId="1226">
    <w:name w:val="正文缩进 Char1"/>
    <w:next w:val="1226"/>
    <w:link w:val="1000"/>
    <w:qFormat/>
    <w:rPr>
      <w:rFonts w:ascii="Times New Roman" w:hAnsi="Times New Roman" w:eastAsia="楷体_GB2312" w:cs="Times New Roman"/>
      <w:sz w:val="24"/>
      <w:lang w:bidi="ar-SA"/>
    </w:rPr>
  </w:style>
  <w:style w:type="character" w:styleId="1227">
    <w:name w:val="Char Char Char Char Char Char Char Char"/>
    <w:next w:val="1227"/>
    <w:link w:val="1000"/>
    <w:rPr>
      <w:rFonts w:ascii="Tahoma" w:hAnsi="Tahoma" w:eastAsia="宋体" w:cs="Times New Roman"/>
      <w:sz w:val="24"/>
      <w:lang w:val="en-US" w:eastAsia="zh-CN"/>
    </w:rPr>
  </w:style>
  <w:style w:type="character" w:styleId="1228">
    <w:name w:val="页眉 Char1"/>
    <w:next w:val="1228"/>
    <w:link w:val="1000"/>
    <w:uiPriority w:val="99"/>
    <w:rPr>
      <w:rFonts w:ascii="Times New Roman" w:hAnsi="Times New Roman" w:eastAsia="宋体" w:cs="Times New Roman"/>
      <w:sz w:val="18"/>
      <w:szCs w:val="18"/>
    </w:rPr>
  </w:style>
  <w:style w:type="character" w:styleId="1229">
    <w:name w:val="不用8 Char,注意框体 Char,标题6 Char,Legal Level 1.1.1. Char,表 Char,（A） Char,h8 Char,Alt+8 Char,AppendixSubHead Char,正文八级标题 Char Char"/>
    <w:next w:val="1229"/>
    <w:link w:val="1000"/>
    <w:rPr>
      <w:rFonts w:ascii="Arial" w:hAnsi="Arial" w:eastAsia="黑体" w:cs="Times New Roman"/>
      <w:sz w:val="24"/>
      <w:szCs w:val="24"/>
      <w:lang w:bidi="he-IL"/>
    </w:rPr>
  </w:style>
  <w:style w:type="character" w:styleId="1230">
    <w:name w:val="p_inzi_cu1"/>
    <w:next w:val="1230"/>
    <w:link w:val="1000"/>
    <w:rPr>
      <w:rFonts w:ascii="Times New Roman" w:hAnsi="Times New Roman" w:eastAsia="宋体" w:cs="Times New Roman"/>
      <w:b/>
      <w:bCs/>
      <w:color w:val="171717"/>
      <w:sz w:val="17"/>
      <w:szCs w:val="17"/>
    </w:rPr>
  </w:style>
  <w:style w:type="character" w:styleId="1231">
    <w:name w:val="biaoti1"/>
    <w:next w:val="1231"/>
    <w:link w:val="1000"/>
    <w:rPr>
      <w:rFonts w:ascii="Tahoma" w:hAnsi="Tahoma" w:eastAsia="宋体" w:cs="Times New Roman"/>
      <w:b/>
      <w:bCs/>
      <w:color w:val="336699"/>
      <w:sz w:val="21"/>
      <w:szCs w:val="21"/>
      <w:u w:val="none"/>
      <w:lang w:val="en-US" w:eastAsia="zh-CN" w:bidi="ar-SA"/>
    </w:rPr>
  </w:style>
  <w:style w:type="character" w:styleId="1232">
    <w:name w:val="indetail1"/>
    <w:next w:val="1232"/>
    <w:link w:val="1000"/>
    <w:rPr>
      <w:rFonts w:ascii="Times New Roman" w:hAnsi="Times New Roman" w:eastAsia="宋体" w:cs="Times New Roman"/>
      <w:sz w:val="18"/>
      <w:szCs w:val="18"/>
    </w:rPr>
  </w:style>
  <w:style w:type="paragraph" w:styleId="1233">
    <w:name w:val="文档正文"/>
    <w:basedOn w:val="1000"/>
    <w:next w:val="1233"/>
    <w:link w:val="1000"/>
    <w:pPr>
      <w:ind w:firstLine="567"/>
      <w:spacing w:line="480" w:lineRule="atLeast"/>
    </w:pPr>
    <w:rPr>
      <w:rFonts w:ascii="仿宋_GB2312" w:hAnsi="Calibri" w:eastAsia="仿宋_GB2312" w:cs="Times New Roman"/>
      <w:sz w:val="28"/>
      <w:szCs w:val="20"/>
    </w:rPr>
  </w:style>
  <w:style w:type="paragraph" w:styleId="1234">
    <w:name w:val="样式4"/>
    <w:basedOn w:val="1000"/>
    <w:next w:val="1234"/>
    <w:link w:val="1000"/>
    <w:pPr>
      <w:ind w:left="420" w:hanging="420"/>
      <w:spacing w:line="360" w:lineRule="auto"/>
      <w:tabs>
        <w:tab w:val="left" w:pos="420" w:leader="none"/>
      </w:tabs>
    </w:pPr>
    <w:rPr>
      <w:rFonts w:ascii="Times New Roman" w:hAnsi="Times New Roman" w:eastAsia="宋体" w:cs="Times New Roman"/>
      <w:sz w:val="24"/>
    </w:rPr>
  </w:style>
  <w:style w:type="paragraph" w:styleId="1235">
    <w:name w:val="图表说明"/>
    <w:basedOn w:val="1000"/>
    <w:next w:val="1000"/>
    <w:link w:val="1000"/>
    <w:pPr>
      <w:ind w:left="-420" w:right="-1349"/>
      <w:jc w:val="center"/>
      <w:spacing w:after="120" w:line="240" w:lineRule="atLeast"/>
    </w:pPr>
    <w:rPr>
      <w:rFonts w:ascii="Arial" w:hAnsi="Arial" w:eastAsia="楷体_GB2312" w:cs="Times New Roman"/>
      <w:sz w:val="24"/>
      <w:szCs w:val="20"/>
    </w:rPr>
  </w:style>
  <w:style w:type="paragraph" w:styleId="1236">
    <w:name w:val="Char11"/>
    <w:basedOn w:val="1000"/>
    <w:next w:val="1236"/>
    <w:link w:val="1000"/>
    <w:pPr>
      <w:jc w:val="left"/>
      <w:spacing w:after="160" w:line="240" w:lineRule="exact"/>
      <w:widowControl/>
    </w:pPr>
    <w:rPr>
      <w:rFonts w:ascii="Verdana" w:hAnsi="Verdana" w:eastAsia="宋体" w:cs="Times New Roman"/>
      <w:sz w:val="20"/>
      <w:szCs w:val="20"/>
      <w:lang w:eastAsia="en-US"/>
    </w:rPr>
  </w:style>
  <w:style w:type="paragraph" w:styleId="1237">
    <w:name w:val="样式 四号 首行缩进:  2 字符"/>
    <w:basedOn w:val="1000"/>
    <w:next w:val="1237"/>
    <w:link w:val="1000"/>
    <w:pPr>
      <w:ind w:firstLine="560"/>
      <w:spacing w:line="360" w:lineRule="auto"/>
    </w:pPr>
    <w:rPr>
      <w:rFonts w:ascii="Times New Roman" w:hAnsi="Times New Roman" w:eastAsia="宋体" w:cs="Times New Roman"/>
      <w:sz w:val="24"/>
      <w:szCs w:val="28"/>
    </w:rPr>
  </w:style>
  <w:style w:type="paragraph" w:styleId="1238">
    <w:name w:val="style1style2"/>
    <w:basedOn w:val="1000"/>
    <w:next w:val="1238"/>
    <w:link w:val="1000"/>
    <w:pPr>
      <w:jc w:val="left"/>
      <w:spacing w:before="100" w:beforeAutospacing="1" w:after="100" w:afterAutospacing="1"/>
      <w:widowControl/>
    </w:pPr>
    <w:rPr>
      <w:rFonts w:ascii="宋体" w:hAnsi="宋体" w:eastAsia="宋体" w:cs="宋体"/>
      <w:sz w:val="24"/>
    </w:rPr>
  </w:style>
  <w:style w:type="paragraph" w:styleId="1239">
    <w:name w:val="正文(标书)"/>
    <w:basedOn w:val="1019"/>
    <w:next w:val="1239"/>
    <w:link w:val="1000"/>
    <w:pPr>
      <w:ind w:firstLine="510"/>
      <w:spacing w:before="40" w:line="360" w:lineRule="auto"/>
    </w:pPr>
    <w:rPr>
      <w:rFonts w:ascii="宋体" w:hAnsi="Times New Roman" w:eastAsia="宋体" w:cs="Times New Roman"/>
    </w:rPr>
  </w:style>
  <w:style w:type="paragraph" w:styleId="1240">
    <w:name w:val="+●"/>
    <w:basedOn w:val="1241"/>
    <w:next w:val="1240"/>
    <w:link w:val="1000"/>
    <w:pPr>
      <w:ind w:left="2940" w:firstLine="0"/>
      <w:tabs>
        <w:tab w:val="left" w:pos="2940" w:leader="none"/>
      </w:tabs>
    </w:pPr>
    <w:rPr>
      <w:rFonts w:ascii="Calibri" w:hAnsi="Calibri" w:eastAsia="宋体" w:cs="Times New Roman"/>
    </w:rPr>
  </w:style>
  <w:style w:type="paragraph" w:styleId="1241">
    <w:name w:val="+正文 Char"/>
    <w:basedOn w:val="1000"/>
    <w:next w:val="1241"/>
    <w:link w:val="1000"/>
    <w:pPr>
      <w:ind w:firstLine="200"/>
      <w:spacing w:line="360" w:lineRule="auto"/>
    </w:pPr>
    <w:rPr>
      <w:rFonts w:ascii="Calibri" w:hAnsi="Calibri" w:eastAsia="宋体" w:cs="Times New Roman"/>
      <w:sz w:val="24"/>
      <w:szCs w:val="28"/>
    </w:rPr>
  </w:style>
  <w:style w:type="paragraph" w:styleId="1242">
    <w:name w:val="正文4"/>
    <w:basedOn w:val="1000"/>
    <w:next w:val="1242"/>
    <w:link w:val="1000"/>
    <w:pPr>
      <w:ind w:firstLine="480"/>
      <w:spacing w:line="360" w:lineRule="auto"/>
    </w:pPr>
    <w:rPr>
      <w:rFonts w:ascii="宋体" w:hAnsi="宋体" w:eastAsia="宋体" w:cs="Times New Roman"/>
      <w:sz w:val="24"/>
    </w:rPr>
  </w:style>
  <w:style w:type="paragraph" w:styleId="1243">
    <w:name w:val="有符号正文"/>
    <w:basedOn w:val="1000"/>
    <w:next w:val="1243"/>
    <w:link w:val="1000"/>
    <w:pPr>
      <w:ind w:firstLine="200"/>
      <w:spacing w:line="400" w:lineRule="exact"/>
    </w:pPr>
    <w:rPr>
      <w:rFonts w:ascii="Arial" w:hAnsi="Arial" w:eastAsia="宋体" w:cs="Times New Roman"/>
    </w:rPr>
  </w:style>
  <w:style w:type="paragraph" w:styleId="1244">
    <w:name w:val="xl37"/>
    <w:basedOn w:val="1000"/>
    <w:next w:val="1244"/>
    <w:link w:val="100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rPr>
  </w:style>
  <w:style w:type="paragraph" w:styleId="1245">
    <w:name w:val="Ｃ"/>
    <w:basedOn w:val="1000"/>
    <w:next w:val="1245"/>
    <w:link w:val="1000"/>
    <w:pPr>
      <w:ind w:right="210"/>
      <w:jc w:val="center"/>
      <w:keepNext/>
      <w:spacing w:line="0" w:lineRule="atLeast"/>
      <w:widowControl/>
    </w:pPr>
    <w:rPr>
      <w:rFonts w:ascii="宋体" w:hAnsi="Times New Roman" w:eastAsia="宋体" w:cs="Times New Roman"/>
      <w:sz w:val="16"/>
      <w:szCs w:val="20"/>
    </w:rPr>
  </w:style>
  <w:style w:type="paragraph" w:styleId="1246">
    <w:name w:val="样式 样式 仿宋_GB2312 小三 + 首行缩进:  2 字符"/>
    <w:basedOn w:val="1247"/>
    <w:next w:val="1246"/>
    <w:link w:val="1000"/>
    <w:pPr>
      <w:ind w:firstLine="0"/>
      <w:jc w:val="center"/>
      <w:spacing w:line="360" w:lineRule="auto"/>
    </w:pPr>
    <w:rPr>
      <w:rFonts w:ascii="Times New Roman" w:hAnsi="Times New Roman" w:eastAsia="宋体" w:cs="Times New Roman"/>
    </w:rPr>
  </w:style>
  <w:style w:type="paragraph" w:styleId="1247">
    <w:name w:val="样式 仿宋_GB2312 小三"/>
    <w:basedOn w:val="1000"/>
    <w:next w:val="1247"/>
    <w:link w:val="1000"/>
    <w:pPr>
      <w:ind w:firstLine="600"/>
    </w:pPr>
    <w:rPr>
      <w:rFonts w:ascii="仿宋_GB2312" w:hAnsi="Times New Roman" w:eastAsia="仿宋_GB2312" w:cs="Times New Roman"/>
      <w:sz w:val="24"/>
      <w:szCs w:val="20"/>
    </w:rPr>
  </w:style>
  <w:style w:type="paragraph" w:styleId="1248">
    <w:name w:val="p0"/>
    <w:basedOn w:val="1000"/>
    <w:next w:val="1248"/>
    <w:link w:val="1000"/>
    <w:pPr>
      <w:jc w:val="left"/>
      <w:spacing w:before="100" w:beforeAutospacing="1" w:after="100" w:afterAutospacing="1"/>
      <w:widowControl/>
    </w:pPr>
    <w:rPr>
      <w:rFonts w:ascii="宋体" w:hAnsi="宋体" w:eastAsia="宋体" w:cs="宋体"/>
      <w:sz w:val="24"/>
    </w:rPr>
  </w:style>
  <w:style w:type="paragraph" w:styleId="1249">
    <w:name w:val="_Style 466"/>
    <w:next w:val="1249"/>
    <w:link w:val="1000"/>
    <w:uiPriority w:val="99"/>
    <w:pPr>
      <w:jc w:val="both"/>
      <w:widowControl w:val="off"/>
    </w:pPr>
    <w:rPr>
      <w:sz w:val="21"/>
      <w:szCs w:val="24"/>
      <w:lang w:val="en-US" w:eastAsia="zh-CN" w:bidi="ar-SA"/>
    </w:rPr>
  </w:style>
  <w:style w:type="paragraph" w:styleId="1250">
    <w:name w:val="封面标题"/>
    <w:basedOn w:val="1000"/>
    <w:next w:val="1250"/>
    <w:link w:val="1000"/>
    <w:pPr>
      <w:jc w:val="center"/>
      <w:spacing w:line="360" w:lineRule="auto"/>
    </w:pPr>
    <w:rPr>
      <w:rFonts w:ascii="Times New Roman" w:hAnsi="Times New Roman" w:eastAsia="黑体" w:cs="Times New Roman"/>
      <w:b/>
      <w:bCs/>
      <w:sz w:val="52"/>
      <w:szCs w:val="48"/>
    </w:rPr>
  </w:style>
  <w:style w:type="paragraph" w:styleId="1251">
    <w:name w:val="EHPT"/>
    <w:basedOn w:val="1000"/>
    <w:next w:val="1037"/>
    <w:link w:val="1000"/>
    <w:pPr>
      <w:ind w:right="-694"/>
    </w:pPr>
    <w:rPr>
      <w:rFonts w:ascii="Times New Roman" w:hAnsi="Times New Roman" w:eastAsia="宋体" w:cs="Times New Roman"/>
      <w:sz w:val="24"/>
      <w:szCs w:val="20"/>
    </w:rPr>
  </w:style>
  <w:style w:type="paragraph" w:styleId="1252">
    <w:name w:val="xl52"/>
    <w:basedOn w:val="1000"/>
    <w:next w:val="1252"/>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8"/>
      <w:szCs w:val="28"/>
    </w:rPr>
  </w:style>
  <w:style w:type="paragraph" w:styleId="1253">
    <w:name w:val="xl31"/>
    <w:basedOn w:val="1000"/>
    <w:next w:val="1253"/>
    <w:link w:val="1000"/>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254">
    <w:name w:val="style25 style2 style26"/>
    <w:basedOn w:val="1000"/>
    <w:next w:val="1254"/>
    <w:link w:val="1000"/>
    <w:pPr>
      <w:jc w:val="left"/>
      <w:spacing w:before="100" w:beforeAutospacing="1" w:after="100" w:afterAutospacing="1"/>
      <w:widowControl/>
    </w:pPr>
    <w:rPr>
      <w:rFonts w:ascii="Arial Unicode MS" w:hAnsi="Arial Unicode MS" w:eastAsia="宋体" w:cs="Times New Roman"/>
      <w:sz w:val="24"/>
    </w:rPr>
  </w:style>
  <w:style w:type="paragraph" w:styleId="1255">
    <w:name w:val="+列表2"/>
    <w:basedOn w:val="1000"/>
    <w:next w:val="1255"/>
    <w:link w:val="1000"/>
    <w:pPr>
      <w:jc w:val="center"/>
    </w:pPr>
    <w:rPr>
      <w:rFonts w:ascii="Calibri" w:hAnsi="Calibri" w:eastAsia="宋体" w:cs="Times New Roman"/>
      <w:sz w:val="18"/>
      <w:szCs w:val="21"/>
    </w:rPr>
  </w:style>
  <w:style w:type="paragraph" w:styleId="1256">
    <w:name w:val="表格标题"/>
    <w:basedOn w:val="1257"/>
    <w:next w:val="1256"/>
    <w:link w:val="1000"/>
    <w:pPr>
      <w:jc w:val="center"/>
    </w:pPr>
    <w:rPr>
      <w:rFonts w:ascii="Times New Roman" w:hAnsi="Times New Roman" w:eastAsia="宋体" w:cs="Times New Roman"/>
      <w:b/>
    </w:rPr>
  </w:style>
  <w:style w:type="paragraph" w:styleId="1257">
    <w:name w:val="表格正文"/>
    <w:basedOn w:val="1000"/>
    <w:next w:val="1257"/>
    <w:link w:val="1000"/>
    <w:pPr>
      <w:spacing w:line="240" w:lineRule="atLeast"/>
    </w:pPr>
    <w:rPr>
      <w:rFonts w:ascii="Times New Roman" w:hAnsi="Times New Roman" w:eastAsia="楷体_GB2312" w:cs="Times New Roman"/>
      <w:sz w:val="24"/>
      <w:szCs w:val="20"/>
    </w:rPr>
  </w:style>
  <w:style w:type="paragraph" w:styleId="1258">
    <w:name w:val="样式 标题 2H2sect 1.2H21sect 1.21H22sect 1.22H211sect 1.211..."/>
    <w:basedOn w:val="1002"/>
    <w:next w:val="1000"/>
    <w:link w:val="1000"/>
    <w:pPr>
      <w:spacing w:line="415" w:lineRule="auto"/>
      <w:tabs>
        <w:tab w:val="left" w:pos="1800" w:leader="none"/>
      </w:tabs>
    </w:pPr>
    <w:rPr>
      <w:rFonts w:ascii="宋体" w:hAnsi="宋体" w:eastAsia="宋体" w:cs="Times New Roman"/>
    </w:rPr>
  </w:style>
  <w:style w:type="paragraph" w:styleId="1259">
    <w:name w:val="Plain Text2"/>
    <w:basedOn w:val="1000"/>
    <w:next w:val="1259"/>
    <w:link w:val="1000"/>
    <w:rPr>
      <w:rFonts w:ascii="宋体" w:hAnsi="Courier New" w:eastAsia="楷体_GB2312" w:cs="Times New Roman"/>
      <w:sz w:val="28"/>
      <w:szCs w:val="20"/>
    </w:rPr>
  </w:style>
  <w:style w:type="paragraph" w:styleId="1260">
    <w:name w:val="xl76"/>
    <w:basedOn w:val="1000"/>
    <w:next w:val="126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b/>
      <w:bCs/>
      <w:color w:val="000000"/>
      <w:sz w:val="24"/>
    </w:rPr>
  </w:style>
  <w:style w:type="paragraph" w:styleId="1261">
    <w:name w:val="大标题"/>
    <w:basedOn w:val="1000"/>
    <w:next w:val="1261"/>
    <w:link w:val="1000"/>
    <w:pPr>
      <w:jc w:val="center"/>
    </w:pPr>
    <w:rPr>
      <w:rFonts w:ascii="Times New Roman" w:hAnsi="Times New Roman" w:eastAsia="黑体" w:cs="宋体"/>
      <w:sz w:val="44"/>
      <w:szCs w:val="20"/>
    </w:rPr>
  </w:style>
  <w:style w:type="paragraph" w:styleId="1262">
    <w:name w:val="xl73"/>
    <w:basedOn w:val="1000"/>
    <w:next w:val="1262"/>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3">
    <w:name w:val="样式 宋体 四号 行距: 固定值 25 磅1"/>
    <w:basedOn w:val="1000"/>
    <w:next w:val="1263"/>
    <w:link w:val="1000"/>
    <w:pPr>
      <w:ind w:left="960" w:hanging="960"/>
      <w:spacing w:line="500" w:lineRule="exact"/>
      <w:tabs>
        <w:tab w:val="left" w:pos="720" w:leader="none"/>
        <w:tab w:val="left" w:pos="960" w:leader="none"/>
      </w:tabs>
    </w:pPr>
    <w:rPr>
      <w:rFonts w:ascii="Times New Roman" w:hAnsi="宋体" w:eastAsia="宋体" w:cs="宋体"/>
      <w:sz w:val="28"/>
      <w:szCs w:val="20"/>
    </w:rPr>
  </w:style>
  <w:style w:type="paragraph" w:styleId="1264">
    <w:name w:val="body3"/>
    <w:basedOn w:val="1000"/>
    <w:next w:val="1004"/>
    <w:link w:val="1000"/>
    <w:pPr>
      <w:ind w:left="2610" w:right="210"/>
      <w:jc w:val="left"/>
      <w:spacing w:line="0" w:lineRule="atLeast"/>
      <w:widowControl/>
    </w:pPr>
    <w:rPr>
      <w:rFonts w:ascii="宋体" w:hAnsi="Times New Roman" w:eastAsia="宋体" w:cs="Times New Roman"/>
      <w:sz w:val="28"/>
      <w:szCs w:val="20"/>
    </w:rPr>
  </w:style>
  <w:style w:type="paragraph" w:styleId="1265">
    <w:name w:val="Plain Text1"/>
    <w:basedOn w:val="1000"/>
    <w:next w:val="1265"/>
    <w:link w:val="1000"/>
    <w:rPr>
      <w:rFonts w:ascii="宋体" w:hAnsi="Courier New" w:eastAsia="楷体_GB2312" w:cs="宋体"/>
      <w:sz w:val="26"/>
      <w:szCs w:val="26"/>
    </w:rPr>
  </w:style>
  <w:style w:type="paragraph" w:styleId="1266">
    <w:name w:val="标题 11"/>
    <w:basedOn w:val="1000"/>
    <w:next w:val="1266"/>
    <w:link w:val="1000"/>
    <w:qFormat/>
    <w:pPr>
      <w:keepLines/>
      <w:keepNext/>
      <w:spacing w:before="340" w:after="330" w:line="576" w:lineRule="auto"/>
      <w:outlineLvl w:val="0"/>
    </w:pPr>
    <w:rPr>
      <w:rFonts w:ascii="Times New Roman" w:hAnsi="Times New Roman" w:eastAsia="楷体_GB2312"/>
      <w:b/>
      <w:sz w:val="44"/>
      <w:szCs w:val="20"/>
    </w:rPr>
  </w:style>
  <w:style w:type="paragraph" w:styleId="1267">
    <w:name w:val="样式 样式 标题 4H4Ref Heading 1rh1Heading sqlsect 1.2.3.4h4PIM 4b... +..."/>
    <w:basedOn w:val="1000"/>
    <w:next w:val="1267"/>
    <w:link w:val="1000"/>
    <w:pPr>
      <w:keepNext/>
      <w:spacing w:before="360" w:after="240" w:line="300" w:lineRule="auto"/>
      <w:tabs>
        <w:tab w:val="left" w:pos="3085" w:leader="none"/>
      </w:tabs>
      <w:outlineLvl w:val="3"/>
    </w:pPr>
    <w:rPr>
      <w:rFonts w:ascii="宋体" w:hAnsi="宋体" w:eastAsia="宋体" w:cs="Times New Roman"/>
      <w:b/>
      <w:szCs w:val="20"/>
    </w:rPr>
  </w:style>
  <w:style w:type="paragraph" w:styleId="1268">
    <w:name w:val="项目编号A"/>
    <w:basedOn w:val="1000"/>
    <w:next w:val="1268"/>
    <w:link w:val="1000"/>
    <w:pPr>
      <w:ind w:left="959" w:hanging="420"/>
      <w:spacing w:line="360" w:lineRule="auto"/>
      <w:tabs>
        <w:tab w:val="left" w:pos="959" w:leader="none"/>
      </w:tabs>
    </w:pPr>
    <w:rPr>
      <w:rFonts w:ascii="Arial" w:hAnsi="Arial" w:eastAsia="宋体" w:cs="Times New Roman"/>
      <w:sz w:val="24"/>
      <w:szCs w:val="20"/>
    </w:rPr>
  </w:style>
  <w:style w:type="paragraph" w:styleId="1269">
    <w:name w:val="Char Char1 Char Char Char Char Char Char Char Char Char Char Char Char Char Char Char"/>
    <w:basedOn w:val="1000"/>
    <w:next w:val="1269"/>
    <w:link w:val="1000"/>
    <w:pPr>
      <w:jc w:val="left"/>
      <w:spacing w:after="160" w:line="240" w:lineRule="exact"/>
      <w:widowControl/>
    </w:pPr>
    <w:rPr>
      <w:rFonts w:ascii="Verdana" w:hAnsi="Verdana" w:eastAsia="宋体" w:cs="Times New Roman"/>
      <w:sz w:val="20"/>
      <w:szCs w:val="20"/>
      <w:lang w:eastAsia="en-US"/>
    </w:rPr>
  </w:style>
  <w:style w:type="paragraph" w:styleId="1270">
    <w:name w:val="样式 仿宋_GB2312 四号 黑色 行距: 1.5 倍行距1"/>
    <w:basedOn w:val="1000"/>
    <w:next w:val="1270"/>
    <w:link w:val="1000"/>
    <w:pPr>
      <w:spacing w:line="360" w:lineRule="auto"/>
    </w:pPr>
    <w:rPr>
      <w:rFonts w:ascii="仿宋_GB2312" w:hAnsi="宋体" w:eastAsia="仿宋_GB2312" w:cs="Times New Roman"/>
      <w:color w:val="000000"/>
      <w:sz w:val="24"/>
      <w:szCs w:val="20"/>
    </w:rPr>
  </w:style>
  <w:style w:type="paragraph" w:styleId="1271">
    <w:name w:val="样式 段落缩进2 小四 + 段前: 15.6 磅"/>
    <w:basedOn w:val="1272"/>
    <w:next w:val="1271"/>
    <w:link w:val="1000"/>
    <w:pPr>
      <w:spacing w:before="312"/>
      <w:tabs>
        <w:tab w:val="left" w:pos="1800" w:leader="none"/>
      </w:tabs>
    </w:pPr>
    <w:rPr>
      <w:rFonts w:ascii="Times New Roman" w:hAnsi="Times New Roman" w:eastAsia="宋体" w:cs="Times New Roman"/>
      <w:szCs w:val="20"/>
    </w:rPr>
  </w:style>
  <w:style w:type="paragraph" w:styleId="1272">
    <w:name w:val="段落缩进2 小四"/>
    <w:basedOn w:val="1000"/>
    <w:next w:val="1272"/>
    <w:link w:val="1000"/>
    <w:pPr>
      <w:ind w:firstLine="480"/>
      <w:spacing w:line="360" w:lineRule="auto"/>
      <w:tabs>
        <w:tab w:val="left" w:pos="1800" w:leader="none"/>
      </w:tabs>
    </w:pPr>
    <w:rPr>
      <w:rFonts w:ascii="宋体" w:hAnsi="宋体" w:eastAsia="宋体" w:cs="Times New Roman"/>
      <w:sz w:val="24"/>
    </w:rPr>
  </w:style>
  <w:style w:type="paragraph" w:styleId="1273">
    <w:name w:val="修订"/>
    <w:next w:val="1273"/>
    <w:link w:val="1000"/>
    <w:uiPriority w:val="99"/>
    <w:rPr>
      <w:sz w:val="21"/>
      <w:szCs w:val="24"/>
      <w:lang w:val="en-US" w:eastAsia="zh-CN" w:bidi="ar-SA"/>
    </w:rPr>
  </w:style>
  <w:style w:type="paragraph" w:styleId="1274">
    <w:name w:val="xl28"/>
    <w:basedOn w:val="1000"/>
    <w:next w:val="1274"/>
    <w:link w:val="1000"/>
    <w:pPr>
      <w:jc w:val="left"/>
      <w:spacing w:before="100" w:beforeAutospacing="1" w:after="100" w:afterAutospacing="1"/>
      <w:widowControl/>
    </w:pPr>
    <w:rPr>
      <w:rFonts w:ascii="Times New Roman" w:hAnsi="Times New Roman" w:eastAsia="宋体" w:cs="Times New Roman"/>
      <w:sz w:val="24"/>
    </w:rPr>
  </w:style>
  <w:style w:type="paragraph" w:styleId="1275">
    <w:name w:val="Char2"/>
    <w:basedOn w:val="1000"/>
    <w:next w:val="1275"/>
    <w:link w:val="1000"/>
    <w:rPr>
      <w:rFonts w:ascii="Tahoma" w:hAnsi="Tahoma" w:eastAsia="宋体" w:cs="Times New Roman"/>
      <w:sz w:val="24"/>
      <w:szCs w:val="20"/>
    </w:rPr>
  </w:style>
  <w:style w:type="paragraph" w:styleId="1276">
    <w:name w:val="列出段落1"/>
    <w:basedOn w:val="1000"/>
    <w:next w:val="1276"/>
    <w:link w:val="1000"/>
    <w:pPr>
      <w:ind w:firstLine="420"/>
    </w:pPr>
    <w:rPr>
      <w:rFonts w:ascii="宋体" w:hAnsi="宋体" w:eastAsia="宋体" w:cs="Times New Roman"/>
      <w:sz w:val="24"/>
    </w:rPr>
  </w:style>
  <w:style w:type="paragraph" w:styleId="1277">
    <w:name w:val="xl72"/>
    <w:basedOn w:val="1000"/>
    <w:next w:val="1277"/>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278">
    <w:name w:val="缩进正文"/>
    <w:basedOn w:val="1000"/>
    <w:next w:val="1278"/>
    <w:link w:val="1000"/>
    <w:pPr>
      <w:jc w:val="left"/>
      <w:spacing w:line="360" w:lineRule="auto"/>
      <w:widowControl/>
    </w:pPr>
    <w:rPr>
      <w:rFonts w:ascii="宋体" w:hAnsi="Times New Roman" w:eastAsia="宋体" w:cs="Times New Roman"/>
      <w:sz w:val="24"/>
      <w:szCs w:val="20"/>
      <w:lang w:val="en-US" w:eastAsia="zh-CN"/>
    </w:rPr>
  </w:style>
  <w:style w:type="paragraph" w:styleId="1279">
    <w:name w:val="xl43"/>
    <w:basedOn w:val="1000"/>
    <w:next w:val="1279"/>
    <w:link w:val="1000"/>
    <w:pPr>
      <w:jc w:val="center"/>
      <w:spacing w:before="100" w:beforeAutospacing="1" w:after="100" w:afterAutospacing="1"/>
      <w:widowControl/>
    </w:pPr>
    <w:rPr>
      <w:rFonts w:ascii="宋体" w:hAnsi="宋体" w:eastAsia="宋体" w:cs="Times New Roman"/>
      <w:b/>
      <w:bCs/>
      <w:sz w:val="32"/>
      <w:szCs w:val="32"/>
    </w:rPr>
  </w:style>
  <w:style w:type="paragraph" w:styleId="1280">
    <w:name w:val="图"/>
    <w:basedOn w:val="1000"/>
    <w:next w:val="1280"/>
    <w:link w:val="1000"/>
    <w:pPr>
      <w:jc w:val="center"/>
      <w:keepNext/>
      <w:spacing w:before="60" w:after="60" w:line="300" w:lineRule="auto"/>
    </w:pPr>
    <w:rPr>
      <w:rFonts w:ascii="Calibri" w:hAnsi="Calibri" w:eastAsia="宋体" w:cs="Times New Roman"/>
      <w:spacing w:val="20"/>
      <w:sz w:val="24"/>
      <w:szCs w:val="20"/>
    </w:rPr>
  </w:style>
  <w:style w:type="paragraph" w:styleId="1281">
    <w:name w:val="次小点说明"/>
    <w:basedOn w:val="1000"/>
    <w:next w:val="1281"/>
    <w:link w:val="1000"/>
    <w:pPr>
      <w:ind w:left="625" w:hanging="425"/>
      <w:spacing w:line="360" w:lineRule="auto"/>
      <w:tabs>
        <w:tab w:val="left" w:pos="425" w:leader="none"/>
      </w:tabs>
    </w:pPr>
    <w:rPr>
      <w:rFonts w:ascii="Times New Roman" w:hAnsi="Times New Roman" w:eastAsia="宋体" w:cs="Times New Roman"/>
    </w:rPr>
  </w:style>
  <w:style w:type="paragraph" w:styleId="1282">
    <w:name w:val="+标题1"/>
    <w:basedOn w:val="1001"/>
    <w:next w:val="1282"/>
    <w:link w:val="1000"/>
    <w:pPr>
      <w:ind w:firstLine="420"/>
      <w:keepLines w:val="0"/>
      <w:keepNext w:val="0"/>
      <w:spacing w:before="100" w:beforeAutospacing="1" w:after="100" w:afterAutospacing="1" w:line="360" w:lineRule="auto"/>
    </w:pPr>
    <w:rPr>
      <w:rFonts w:ascii="宋体" w:hAnsi="宋体" w:eastAsia="宋体" w:cs="Times New Roman"/>
      <w:bCs/>
      <w:sz w:val="24"/>
      <w:szCs w:val="24"/>
    </w:rPr>
  </w:style>
  <w:style w:type="paragraph" w:styleId="1283">
    <w:name w:val="xl35"/>
    <w:basedOn w:val="1000"/>
    <w:next w:val="1283"/>
    <w:link w:val="100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4"/>
    </w:rPr>
  </w:style>
  <w:style w:type="paragraph" w:styleId="1284">
    <w:name w:val="样式 标题 3h33rd levelHeading 3 - oldH3l3CT3章标题1Level 3 Hea..."/>
    <w:basedOn w:val="1003"/>
    <w:next w:val="1284"/>
    <w:link w:val="1000"/>
    <w:pPr>
      <w:contextualSpacing/>
      <w:keepLines w:val="0"/>
      <w:keepNext w:val="0"/>
      <w:spacing w:before="120" w:after="120" w:line="288" w:lineRule="auto"/>
    </w:pPr>
    <w:rPr>
      <w:rFonts w:ascii="Arial" w:hAnsi="Arial" w:eastAsia="宋体" w:cs="宋体"/>
      <w:color w:val="000000"/>
      <w:sz w:val="24"/>
      <w:szCs w:val="20"/>
    </w:rPr>
  </w:style>
  <w:style w:type="paragraph" w:styleId="1285">
    <w:name w:val="pa-0"/>
    <w:basedOn w:val="1000"/>
    <w:next w:val="1285"/>
    <w:link w:val="1000"/>
    <w:pPr>
      <w:jc w:val="left"/>
      <w:spacing w:before="150" w:after="150"/>
      <w:widowControl/>
    </w:pPr>
    <w:rPr>
      <w:rFonts w:ascii="宋体" w:hAnsi="宋体" w:eastAsia="宋体" w:cs="宋体"/>
      <w:sz w:val="24"/>
    </w:rPr>
  </w:style>
  <w:style w:type="paragraph" w:styleId="1286">
    <w:name w:val="默认段落字体 Para Char Char Char Char Char Char Char Char Char1 Char Char Char Char Char Char Char"/>
    <w:basedOn w:val="1028"/>
    <w:next w:val="1286"/>
    <w:link w:val="1000"/>
    <w:rPr>
      <w:rFonts w:ascii="Tahoma" w:hAnsi="Tahoma" w:eastAsia="宋体" w:cs="Times New Roman"/>
      <w:sz w:val="24"/>
    </w:rPr>
  </w:style>
  <w:style w:type="paragraph" w:styleId="1287">
    <w:name w:val="xl74"/>
    <w:basedOn w:val="1000"/>
    <w:next w:val="1287"/>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288">
    <w:name w:val="xl24"/>
    <w:basedOn w:val="1000"/>
    <w:next w:val="128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89">
    <w:name w:val="样式 样式 首行缩进:  2 字符 + 首行缩进:  2 字符"/>
    <w:basedOn w:val="1000"/>
    <w:next w:val="1289"/>
    <w:link w:val="1000"/>
    <w:pPr>
      <w:ind w:firstLine="420"/>
      <w:spacing w:line="360" w:lineRule="auto"/>
      <w:tabs>
        <w:tab w:val="left" w:pos="1800" w:leader="none"/>
      </w:tabs>
    </w:pPr>
    <w:rPr>
      <w:rFonts w:ascii="Times New Roman" w:hAnsi="Times New Roman" w:eastAsia="宋体" w:cs="宋体"/>
      <w:sz w:val="24"/>
      <w:szCs w:val="20"/>
    </w:rPr>
  </w:style>
  <w:style w:type="paragraph" w:styleId="1290">
    <w:name w:val="+(1)"/>
    <w:basedOn w:val="1241"/>
    <w:next w:val="1290"/>
    <w:link w:val="1000"/>
    <w:pPr>
      <w:ind w:left="1140" w:firstLine="0"/>
      <w:tabs>
        <w:tab w:val="left" w:pos="1140" w:leader="none"/>
      </w:tabs>
    </w:pPr>
    <w:rPr>
      <w:rFonts w:ascii="Calibri" w:hAnsi="Calibri" w:eastAsia="宋体" w:cs="Times New Roman"/>
    </w:rPr>
  </w:style>
  <w:style w:type="paragraph" w:styleId="1291">
    <w:name w:val="xl38"/>
    <w:basedOn w:val="1000"/>
    <w:next w:val="1291"/>
    <w:link w:val="1000"/>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292">
    <w:name w:val="xl26"/>
    <w:basedOn w:val="1000"/>
    <w:next w:val="1292"/>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rPr>
  </w:style>
  <w:style w:type="paragraph" w:styleId="1293">
    <w:name w:val="Char Char Char Char"/>
    <w:basedOn w:val="1000"/>
    <w:next w:val="1293"/>
    <w:link w:val="1000"/>
    <w:rPr>
      <w:rFonts w:ascii="Times New Roman" w:hAnsi="Times New Roman" w:eastAsia="宋体" w:cs="Times New Roman"/>
    </w:rPr>
  </w:style>
  <w:style w:type="paragraph" w:styleId="1294">
    <w:name w:val="列表段落"/>
    <w:basedOn w:val="1000"/>
    <w:next w:val="1294"/>
    <w:link w:val="1000"/>
    <w:uiPriority w:val="34"/>
    <w:qFormat/>
    <w:pPr>
      <w:ind w:firstLine="420"/>
    </w:pPr>
    <w:rPr>
      <w:rFonts w:ascii="Calibri" w:hAnsi="Calibri" w:eastAsia="宋体" w:cs="Times New Roman"/>
      <w:szCs w:val="22"/>
    </w:rPr>
  </w:style>
  <w:style w:type="paragraph" w:styleId="1295">
    <w:name w:val="xl77"/>
    <w:basedOn w:val="1000"/>
    <w:next w:val="1295"/>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4"/>
    </w:rPr>
  </w:style>
  <w:style w:type="paragraph" w:styleId="1296">
    <w:name w:val="a0"/>
    <w:basedOn w:val="1000"/>
    <w:next w:val="1296"/>
    <w:link w:val="1000"/>
    <w:pPr>
      <w:jc w:val="left"/>
      <w:spacing w:before="100" w:beforeAutospacing="1" w:after="100" w:afterAutospacing="1"/>
      <w:widowControl/>
    </w:pPr>
    <w:rPr>
      <w:rFonts w:ascii="宋体" w:hAnsi="宋体" w:eastAsia="宋体" w:cs="宋体"/>
      <w:sz w:val="24"/>
    </w:rPr>
  </w:style>
  <w:style w:type="paragraph" w:styleId="1297">
    <w:name w:val="P3"/>
    <w:next w:val="1297"/>
    <w:link w:val="1000"/>
    <w:pPr>
      <w:ind w:left="2880" w:hanging="576"/>
      <w:jc w:val="both"/>
      <w:spacing w:after="240" w:line="0" w:lineRule="atLeast"/>
      <w:widowControl w:val="off"/>
    </w:pPr>
    <w:rPr>
      <w:rFonts w:eastAsia="全真中明體"/>
      <w:spacing w:val="30"/>
      <w:sz w:val="24"/>
      <w:lang w:val="en-GB" w:eastAsia="zh-TW" w:bidi="ar-SA"/>
    </w:rPr>
  </w:style>
  <w:style w:type="paragraph" w:styleId="1298">
    <w:name w:val="xl54"/>
    <w:basedOn w:val="1000"/>
    <w:next w:val="1298"/>
    <w:link w:val="1000"/>
    <w:pPr>
      <w:jc w:val="center"/>
      <w:spacing w:before="100" w:beforeAutospacing="1" w:after="100" w:afterAutospacing="1"/>
      <w:widowControl/>
    </w:pPr>
    <w:rPr>
      <w:rFonts w:hint="eastAsia" w:ascii="隶书" w:hAnsi="宋体" w:eastAsia="隶书" w:cs="Times New Roman"/>
      <w:sz w:val="48"/>
      <w:szCs w:val="48"/>
    </w:rPr>
  </w:style>
  <w:style w:type="paragraph" w:styleId="1299">
    <w:name w:val="xl41"/>
    <w:basedOn w:val="1000"/>
    <w:next w:val="1299"/>
    <w:link w:val="1000"/>
    <w:pPr>
      <w:jc w:val="left"/>
      <w:spacing w:before="100" w:beforeAutospacing="1" w:after="100" w:afterAutospacing="1"/>
      <w:widowControl/>
      <w:pBdr>
        <w:top w:val="single" w:color="000000" w:sz="4" w:space="0"/>
        <w:bottom w:val="single" w:color="000000" w:sz="4" w:space="0"/>
      </w:pBdr>
    </w:pPr>
    <w:rPr>
      <w:rFonts w:ascii="Times New Roman" w:hAnsi="Times New Roman" w:eastAsia="宋体" w:cs="Times New Roman"/>
      <w:sz w:val="24"/>
    </w:rPr>
  </w:style>
  <w:style w:type="paragraph" w:styleId="1300">
    <w:name w:val="xl49"/>
    <w:basedOn w:val="1000"/>
    <w:next w:val="1300"/>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301">
    <w:name w:val="xl46"/>
    <w:basedOn w:val="1000"/>
    <w:next w:val="1301"/>
    <w:link w:val="1000"/>
    <w:pPr>
      <w:jc w:val="left"/>
      <w:spacing w:before="100" w:beforeAutospacing="1" w:after="100" w:afterAutospacing="1"/>
      <w:widowControl/>
    </w:pPr>
    <w:rPr>
      <w:rFonts w:hint="eastAsia" w:ascii="仿宋_GB2312" w:hAnsi="宋体" w:eastAsia="仿宋_GB2312" w:cs="Times New Roman"/>
      <w:sz w:val="24"/>
    </w:rPr>
  </w:style>
  <w:style w:type="paragraph" w:styleId="1302">
    <w:name w:val="二级条标题"/>
    <w:basedOn w:val="1303"/>
    <w:next w:val="1000"/>
    <w:link w:val="1000"/>
    <w:pPr>
      <w:ind w:left="480" w:hanging="480"/>
      <w:tabs>
        <w:tab w:val="left" w:pos="360" w:leader="none"/>
        <w:tab w:val="left" w:pos="480" w:leader="none"/>
      </w:tabs>
      <w:outlineLvl w:val="3"/>
    </w:pPr>
    <w:rPr>
      <w:rFonts w:ascii="Calibri" w:hAnsi="Calibri" w:eastAsia="宋体" w:cs="Times New Roman"/>
    </w:rPr>
  </w:style>
  <w:style w:type="paragraph" w:styleId="1303">
    <w:name w:val="一级条标题"/>
    <w:basedOn w:val="1000"/>
    <w:next w:val="1000"/>
    <w:link w:val="1000"/>
    <w:pPr>
      <w:ind w:left="420"/>
      <w:widowControl/>
      <w:tabs>
        <w:tab w:val="left" w:pos="360" w:leader="none"/>
      </w:tabs>
      <w:outlineLvl w:val="2"/>
    </w:pPr>
    <w:rPr>
      <w:rFonts w:ascii="黑体" w:hAnsi="Calibri" w:eastAsia="黑体" w:cs="Times New Roman"/>
      <w:szCs w:val="20"/>
    </w:rPr>
  </w:style>
  <w:style w:type="paragraph" w:styleId="1304">
    <w:name w:val="font5"/>
    <w:basedOn w:val="1000"/>
    <w:next w:val="1304"/>
    <w:link w:val="1000"/>
    <w:pPr>
      <w:jc w:val="left"/>
      <w:spacing w:before="100" w:beforeAutospacing="1" w:after="100" w:afterAutospacing="1"/>
      <w:widowControl/>
    </w:pPr>
    <w:rPr>
      <w:rFonts w:hint="eastAsia" w:ascii="宋体" w:hAnsi="宋体" w:eastAsia="宋体" w:cs="Times New Roman"/>
      <w:sz w:val="24"/>
    </w:rPr>
  </w:style>
  <w:style w:type="paragraph" w:styleId="1305">
    <w:name w:val="小标题 1"/>
    <w:basedOn w:val="1000"/>
    <w:next w:val="1305"/>
    <w:link w:val="1000"/>
    <w:pPr>
      <w:spacing w:line="360" w:lineRule="atLeast"/>
    </w:pPr>
    <w:rPr>
      <w:rFonts w:ascii="文鼎粗黑" w:hAnsi="Times New Roman" w:eastAsia="文鼎粗黑" w:cs="Times New Roman"/>
      <w:sz w:val="22"/>
      <w:szCs w:val="20"/>
    </w:rPr>
  </w:style>
  <w:style w:type="paragraph" w:styleId="1306">
    <w:name w:val="纯文本111"/>
    <w:basedOn w:val="1000"/>
    <w:next w:val="1306"/>
    <w:link w:val="1000"/>
    <w:pPr>
      <w:jc w:val="left"/>
      <w:widowControl/>
    </w:pPr>
    <w:rPr>
      <w:rFonts w:ascii="宋体" w:hAnsi="Courier New" w:eastAsia="楷体_GB2312" w:cs="Times New Roman"/>
      <w:sz w:val="26"/>
      <w:szCs w:val="20"/>
    </w:rPr>
  </w:style>
  <w:style w:type="paragraph" w:styleId="1307">
    <w:name w:val="样式 标题 3h3H3sect1.2.3l3CT第二层条3rd level31.1.1BOD 0h31h..."/>
    <w:basedOn w:val="1003"/>
    <w:next w:val="1307"/>
    <w:link w:val="1000"/>
    <w:pPr>
      <w:spacing w:before="120" w:after="80" w:line="360" w:lineRule="auto"/>
    </w:pPr>
    <w:rPr>
      <w:rFonts w:ascii="Arial" w:hAnsi="Arial" w:eastAsia="黑体" w:cs="Times New Roman"/>
      <w:b w:val="0"/>
      <w:bCs w:val="0"/>
      <w:sz w:val="30"/>
      <w:szCs w:val="20"/>
    </w:rPr>
  </w:style>
  <w:style w:type="paragraph" w:styleId="1308">
    <w:name w:val="t14black"/>
    <w:basedOn w:val="1000"/>
    <w:next w:val="1308"/>
    <w:link w:val="1000"/>
    <w:pPr>
      <w:jc w:val="left"/>
      <w:spacing w:before="100" w:beforeAutospacing="1" w:after="100" w:afterAutospacing="1"/>
      <w:widowControl/>
    </w:pPr>
    <w:rPr>
      <w:rFonts w:ascii="宋体" w:hAnsi="宋体" w:eastAsia="宋体" w:cs="Times New Roman"/>
      <w:sz w:val="24"/>
    </w:rPr>
  </w:style>
  <w:style w:type="paragraph" w:styleId="1309">
    <w:name w:val="小点说明"/>
    <w:basedOn w:val="1000"/>
    <w:next w:val="1309"/>
    <w:link w:val="1000"/>
    <w:pPr>
      <w:ind w:left="360" w:firstLine="80"/>
      <w:spacing w:line="360" w:lineRule="auto"/>
      <w:tabs>
        <w:tab w:val="left" w:pos="392" w:leader="none"/>
      </w:tabs>
    </w:pPr>
    <w:rPr>
      <w:rFonts w:ascii="宋体" w:hAnsi="Arial" w:eastAsia="宋体" w:cs="Times New Roman"/>
      <w:szCs w:val="20"/>
    </w:rPr>
  </w:style>
  <w:style w:type="paragraph" w:styleId="1310">
    <w:name w:val="xl42"/>
    <w:basedOn w:val="1000"/>
    <w:next w:val="1310"/>
    <w:link w:val="1000"/>
    <w:pPr>
      <w:jc w:val="left"/>
      <w:spacing w:before="100" w:beforeAutospacing="1" w:after="100" w:afterAutospacing="1"/>
      <w:widowControl/>
      <w:pBdr>
        <w:top w:val="single" w:color="000000" w:sz="4" w:space="0"/>
      </w:pBdr>
    </w:pPr>
    <w:rPr>
      <w:rFonts w:ascii="Times New Roman" w:hAnsi="Times New Roman" w:eastAsia="宋体" w:cs="Times New Roman"/>
      <w:sz w:val="24"/>
    </w:rPr>
  </w:style>
  <w:style w:type="paragraph" w:styleId="1311">
    <w:name w:val="xl59"/>
    <w:basedOn w:val="1000"/>
    <w:next w:val="1311"/>
    <w:link w:val="1000"/>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cs="Times New Roman"/>
      <w:sz w:val="24"/>
    </w:rPr>
  </w:style>
  <w:style w:type="paragraph" w:styleId="1312">
    <w:name w:val="1"/>
    <w:next w:val="1312"/>
    <w:link w:val="1000"/>
    <w:pPr>
      <w:jc w:val="both"/>
      <w:widowControl w:val="off"/>
    </w:pPr>
    <w:rPr>
      <w:sz w:val="21"/>
      <w:szCs w:val="24"/>
      <w:lang w:val="en-US" w:eastAsia="zh-CN" w:bidi="ar-SA"/>
    </w:rPr>
  </w:style>
  <w:style w:type="paragraph" w:styleId="1313">
    <w:name w:val="msonormalcxspmiddle"/>
    <w:basedOn w:val="1000"/>
    <w:next w:val="1313"/>
    <w:link w:val="1000"/>
    <w:pPr>
      <w:jc w:val="left"/>
      <w:widowControl/>
    </w:pPr>
    <w:rPr>
      <w:rFonts w:ascii="宋体" w:hAnsi="宋体" w:eastAsia="宋体" w:cs="宋体"/>
      <w:sz w:val="24"/>
    </w:rPr>
  </w:style>
  <w:style w:type="paragraph" w:styleId="1314">
    <w:name w:val="样式 仿宋_GB2312 四号 黑色 左 行距: 1.5 倍行距"/>
    <w:basedOn w:val="1000"/>
    <w:next w:val="1314"/>
    <w:link w:val="1000"/>
    <w:pPr>
      <w:jc w:val="left"/>
      <w:spacing w:line="360" w:lineRule="auto"/>
    </w:pPr>
    <w:rPr>
      <w:rFonts w:ascii="仿宋_GB2312" w:hAnsi="宋体" w:eastAsia="仿宋_GB2312" w:cs="Times New Roman"/>
      <w:color w:val="000000"/>
      <w:sz w:val="24"/>
      <w:szCs w:val="20"/>
    </w:rPr>
  </w:style>
  <w:style w:type="paragraph" w:styleId="1315">
    <w:name w:val="打对勾的标号1"/>
    <w:basedOn w:val="1000"/>
    <w:next w:val="1315"/>
    <w:link w:val="1000"/>
    <w:pPr>
      <w:tabs>
        <w:tab w:val="left" w:pos="540" w:leader="none"/>
      </w:tabs>
    </w:pPr>
    <w:rPr>
      <w:rFonts w:ascii="宋体" w:hAnsi="Calibri" w:eastAsia="宋体" w:cs="Times New Roman"/>
      <w:color w:val="000000"/>
      <w:sz w:val="28"/>
      <w:szCs w:val="20"/>
      <w:lang w:val="en-GB"/>
    </w:rPr>
  </w:style>
  <w:style w:type="paragraph" w:styleId="1316">
    <w:name w:val="yyn2"/>
    <w:basedOn w:val="1000"/>
    <w:next w:val="1316"/>
    <w:link w:val="1000"/>
    <w:pPr>
      <w:jc w:val="left"/>
      <w:keepNext/>
      <w:spacing w:line="360" w:lineRule="auto"/>
      <w:widowControl/>
      <w:tabs>
        <w:tab w:val="left" w:pos="1344" w:leader="none"/>
      </w:tabs>
    </w:pPr>
    <w:rPr>
      <w:rFonts w:ascii="宋体" w:hAnsi="Calibri" w:eastAsia="宋体" w:cs="Times New Roman"/>
      <w:color w:val="000000"/>
      <w:sz w:val="28"/>
      <w:szCs w:val="20"/>
    </w:rPr>
  </w:style>
  <w:style w:type="paragraph" w:styleId="1317">
    <w:name w:val="Char1"/>
    <w:basedOn w:val="1000"/>
    <w:next w:val="1317"/>
    <w:link w:val="1000"/>
    <w:pPr>
      <w:tabs>
        <w:tab w:val="left" w:pos="360" w:leader="none"/>
      </w:tabs>
    </w:pPr>
    <w:rPr>
      <w:rFonts w:ascii="Calibri" w:hAnsi="Calibri" w:eastAsia="宋体" w:cs="Times New Roman"/>
    </w:rPr>
  </w:style>
  <w:style w:type="paragraph" w:styleId="1318">
    <w:name w:val="样式 标题 1 + (西文) 宋体 小四"/>
    <w:basedOn w:val="1001"/>
    <w:next w:val="1318"/>
    <w:link w:val="1000"/>
    <w:pPr>
      <w:outlineLvl w:val="9"/>
    </w:pPr>
    <w:rPr>
      <w:rFonts w:ascii="宋体" w:hAnsi="宋体" w:eastAsia="宋体" w:cs="Times New Roman"/>
      <w:sz w:val="24"/>
    </w:rPr>
  </w:style>
  <w:style w:type="paragraph" w:styleId="1319">
    <w:name w:val="样式2"/>
    <w:basedOn w:val="1006"/>
    <w:next w:val="1319"/>
    <w:link w:val="1000"/>
    <w:pPr>
      <w:ind w:left="1080" w:hanging="1080"/>
      <w:spacing w:before="240" w:after="64" w:line="320" w:lineRule="auto"/>
      <w:tabs>
        <w:tab w:val="left" w:pos="3578" w:leader="none"/>
      </w:tabs>
    </w:pPr>
    <w:rPr>
      <w:rFonts w:ascii="Arial" w:hAnsi="Arial" w:eastAsia="黑体" w:cs="Times New Roman"/>
      <w:sz w:val="24"/>
    </w:rPr>
  </w:style>
  <w:style w:type="paragraph" w:styleId="1320">
    <w:name w:val="正文_9"/>
    <w:next w:val="1320"/>
    <w:link w:val="1000"/>
    <w:qFormat/>
    <w:pPr>
      <w:jc w:val="both"/>
      <w:widowControl w:val="off"/>
    </w:pPr>
    <w:rPr>
      <w:sz w:val="21"/>
      <w:szCs w:val="24"/>
      <w:lang w:val="en-US" w:eastAsia="zh-CN" w:bidi="ar-SA"/>
    </w:rPr>
  </w:style>
  <w:style w:type="paragraph" w:styleId="1321">
    <w:name w:val="图表题"/>
    <w:basedOn w:val="1000"/>
    <w:next w:val="1321"/>
    <w:link w:val="1000"/>
    <w:pPr>
      <w:jc w:val="center"/>
      <w:spacing w:line="400" w:lineRule="exact"/>
    </w:pPr>
    <w:rPr>
      <w:rFonts w:ascii="Times New Roman" w:hAnsi="Times New Roman" w:eastAsia="宋体" w:cs="Times New Roman"/>
      <w:szCs w:val="20"/>
    </w:rPr>
  </w:style>
  <w:style w:type="paragraph" w:styleId="1322">
    <w:name w:val="6"/>
    <w:basedOn w:val="1000"/>
    <w:next w:val="1037"/>
    <w:link w:val="1000"/>
    <w:pPr>
      <w:spacing w:after="120"/>
    </w:pPr>
    <w:rPr>
      <w:rFonts w:ascii="Times New Roman" w:hAnsi="Times New Roman" w:eastAsia="宋体" w:cs="Times New Roman"/>
    </w:rPr>
  </w:style>
  <w:style w:type="paragraph" w:styleId="1323">
    <w:name w:val="Char Char Char Char1"/>
    <w:basedOn w:val="1000"/>
    <w:next w:val="1323"/>
    <w:link w:val="1000"/>
    <w:pPr>
      <w:ind w:left="495" w:hanging="495"/>
      <w:tabs>
        <w:tab w:val="left" w:pos="495" w:leader="none"/>
      </w:tabs>
    </w:pPr>
    <w:rPr>
      <w:rFonts w:ascii="Calibri" w:hAnsi="Calibri" w:eastAsia="宋体" w:cs="Times New Roman"/>
    </w:rPr>
  </w:style>
  <w:style w:type="paragraph" w:styleId="1324">
    <w:name w:val="xl65"/>
    <w:basedOn w:val="1000"/>
    <w:next w:val="1324"/>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25">
    <w:name w:val="方案文档"/>
    <w:basedOn w:val="1000"/>
    <w:next w:val="1325"/>
    <w:link w:val="1000"/>
    <w:pPr>
      <w:ind w:firstLine="225"/>
      <w:spacing w:before="120" w:after="120" w:line="360" w:lineRule="auto"/>
    </w:pPr>
    <w:rPr>
      <w:rFonts w:ascii="Arial" w:hAnsi="Arial" w:eastAsia="宋体" w:cs="Times New Roman"/>
      <w:sz w:val="24"/>
      <w:szCs w:val="20"/>
    </w:rPr>
  </w:style>
  <w:style w:type="paragraph" w:styleId="1326">
    <w:name w:val="body4"/>
    <w:basedOn w:val="1000"/>
    <w:next w:val="1005"/>
    <w:link w:val="1000"/>
    <w:pPr>
      <w:ind w:left="3960" w:firstLine="22"/>
      <w:jc w:val="left"/>
      <w:widowControl/>
    </w:pPr>
    <w:rPr>
      <w:rFonts w:ascii="仿宋_GB2312" w:hAnsi="Times New Roman" w:eastAsia="仿宋_GB2312" w:cs="Times New Roman"/>
      <w:sz w:val="28"/>
      <w:szCs w:val="20"/>
    </w:rPr>
  </w:style>
  <w:style w:type="paragraph" w:styleId="1327">
    <w:name w:val="样式 样式 标题 3sect1.2.3h3H3l3CTl3+toc 3heading 3Sub-section Tit... +..."/>
    <w:basedOn w:val="1000"/>
    <w:next w:val="1327"/>
    <w:link w:val="1000"/>
    <w:pPr>
      <w:spacing w:line="412" w:lineRule="auto"/>
      <w:tabs>
        <w:tab w:val="left" w:pos="1800" w:leader="none"/>
      </w:tabs>
      <w:outlineLvl w:val="2"/>
    </w:pPr>
    <w:rPr>
      <w:rFonts w:ascii="Times New Roman" w:hAnsi="Times New Roman" w:eastAsia="黑体" w:cs="宋体"/>
      <w:b/>
      <w:bCs/>
      <w:sz w:val="30"/>
      <w:szCs w:val="20"/>
    </w:rPr>
  </w:style>
  <w:style w:type="paragraph" w:styleId="1328">
    <w:name w:val="样式 标题 4 + (西文) 宋体 小四"/>
    <w:basedOn w:val="1000"/>
    <w:next w:val="1328"/>
    <w:link w:val="1000"/>
    <w:pPr>
      <w:spacing w:line="360" w:lineRule="auto"/>
    </w:pPr>
    <w:rPr>
      <w:rFonts w:ascii="宋体" w:hAnsi="宋体" w:eastAsia="仿宋_GB2312" w:cs="Times New Roman"/>
      <w:sz w:val="24"/>
      <w:szCs w:val="20"/>
    </w:rPr>
  </w:style>
  <w:style w:type="paragraph" w:styleId="1329">
    <w:name w:val="默认段落字体 Para Char Char Char Char"/>
    <w:basedOn w:val="1000"/>
    <w:next w:val="1329"/>
    <w:link w:val="1000"/>
    <w:rPr>
      <w:rFonts w:ascii="Times New Roman" w:hAnsi="Times New Roman" w:eastAsia="宋体" w:cs="Times New Roman"/>
      <w:sz w:val="20"/>
      <w:szCs w:val="20"/>
    </w:rPr>
  </w:style>
  <w:style w:type="paragraph" w:styleId="1330">
    <w:name w:val="xl50"/>
    <w:basedOn w:val="1000"/>
    <w:next w:val="1330"/>
    <w:link w:val="100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8"/>
      <w:szCs w:val="28"/>
    </w:rPr>
  </w:style>
  <w:style w:type="paragraph" w:styleId="1331">
    <w:name w:val="正文缩进2"/>
    <w:basedOn w:val="1000"/>
    <w:next w:val="1331"/>
    <w:link w:val="1000"/>
    <w:pPr>
      <w:ind w:firstLine="480"/>
      <w:spacing w:line="360" w:lineRule="auto"/>
    </w:pPr>
    <w:rPr>
      <w:rFonts w:ascii="Times New Roman" w:hAnsi="Times New Roman" w:eastAsia="宋体" w:cs="Times New Roman"/>
      <w:sz w:val="24"/>
      <w:szCs w:val="20"/>
    </w:rPr>
  </w:style>
  <w:style w:type="paragraph" w:styleId="1332">
    <w:name w:val="xl25"/>
    <w:basedOn w:val="1000"/>
    <w:next w:val="1332"/>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33">
    <w:name w:val="样式 标题 4 + 仿宋_GB2312"/>
    <w:basedOn w:val="1004"/>
    <w:next w:val="1333"/>
    <w:link w:val="1000"/>
    <w:pPr>
      <w:keepLines w:val="0"/>
      <w:spacing w:before="0" w:after="0" w:line="300" w:lineRule="auto"/>
    </w:pPr>
    <w:rPr>
      <w:rFonts w:ascii="仿宋_GB2312" w:hAnsi="仿宋_GB2312" w:eastAsia="仿宋_GB2312" w:cs="Times New Roman"/>
      <w:color w:val="ff00ff"/>
      <w:sz w:val="30"/>
      <w:szCs w:val="30"/>
    </w:rPr>
  </w:style>
  <w:style w:type="paragraph" w:styleId="1334">
    <w:name w:val="+注："/>
    <w:basedOn w:val="1000"/>
    <w:next w:val="1334"/>
    <w:link w:val="1000"/>
    <w:pPr>
      <w:ind w:firstLine="200"/>
      <w:spacing w:line="360" w:lineRule="auto"/>
    </w:pPr>
    <w:rPr>
      <w:rFonts w:ascii="Calibri" w:hAnsi="Calibri" w:eastAsia="宋体" w:cs="Times New Roman"/>
      <w:szCs w:val="21"/>
    </w:rPr>
  </w:style>
  <w:style w:type="paragraph" w:styleId="1335">
    <w:name w:val="列项——（一级）"/>
    <w:next w:val="1335"/>
    <w:link w:val="1000"/>
    <w:pPr>
      <w:ind w:left="420" w:hanging="420"/>
      <w:jc w:val="both"/>
      <w:widowControl w:val="off"/>
      <w:tabs>
        <w:tab w:val="left" w:pos="420" w:leader="none"/>
        <w:tab w:val="left" w:pos="900" w:leader="none"/>
      </w:tabs>
    </w:pPr>
    <w:rPr>
      <w:rFonts w:ascii="宋体"/>
      <w:sz w:val="21"/>
      <w:lang w:val="en-US" w:eastAsia="zh-CN" w:bidi="ar-SA"/>
    </w:rPr>
  </w:style>
  <w:style w:type="paragraph" w:styleId="1336">
    <w:name w:val="默认段落字体 Para Char Char Char Char Char Char Char Char Char1 Char Char Char Char"/>
    <w:basedOn w:val="1000"/>
    <w:next w:val="1336"/>
    <w:link w:val="1000"/>
    <w:rPr>
      <w:rFonts w:ascii="Tahoma" w:hAnsi="Tahoma" w:eastAsia="宋体" w:cs="Times New Roman"/>
      <w:sz w:val="24"/>
      <w:szCs w:val="20"/>
    </w:rPr>
  </w:style>
  <w:style w:type="paragraph" w:styleId="1337">
    <w:name w:val="Char Char Char Char Char Char Char Char Char Char Char1 Char Char Char Char Char Char Char Char Char Char"/>
    <w:basedOn w:val="1000"/>
    <w:next w:val="1337"/>
    <w:link w:val="1000"/>
    <w:rPr>
      <w:rFonts w:ascii="Tahoma" w:hAnsi="Tahoma" w:eastAsia="宋体" w:cs="Times New Roman"/>
      <w:sz w:val="24"/>
      <w:szCs w:val="20"/>
    </w:rPr>
  </w:style>
  <w:style w:type="paragraph" w:styleId="1338">
    <w:name w:val="Char Char Char Char Char Char Char Char Char Char Char Char Char Char Char Char"/>
    <w:basedOn w:val="1000"/>
    <w:next w:val="1338"/>
    <w:link w:val="1000"/>
    <w:rPr>
      <w:rFonts w:ascii="仿宋_GB2312" w:hAnsi="Times New Roman" w:eastAsia="仿宋_GB2312" w:cs="Times New Roman"/>
      <w:b/>
      <w:sz w:val="28"/>
      <w:szCs w:val="20"/>
    </w:rPr>
  </w:style>
  <w:style w:type="paragraph" w:styleId="1339">
    <w:name w:val="标准正文"/>
    <w:basedOn w:val="1039"/>
    <w:next w:val="1339"/>
    <w:link w:val="1000"/>
    <w:pPr>
      <w:ind w:left="0" w:firstLine="482"/>
      <w:spacing w:before="60" w:after="60" w:line="360" w:lineRule="auto"/>
    </w:pPr>
    <w:rPr>
      <w:rFonts w:ascii="Arial" w:hAnsi="Arial" w:eastAsia="宋体" w:cs="Times New Roman"/>
      <w:szCs w:val="24"/>
    </w:rPr>
  </w:style>
  <w:style w:type="paragraph" w:styleId="1340">
    <w:name w:val="xl70"/>
    <w:basedOn w:val="1000"/>
    <w:next w:val="134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341">
    <w:name w:val="xl55"/>
    <w:basedOn w:val="1000"/>
    <w:next w:val="1341"/>
    <w:link w:val="1000"/>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s="Times New Roman"/>
      <w:color w:val="0000ff"/>
      <w:sz w:val="22"/>
      <w:szCs w:val="22"/>
    </w:rPr>
  </w:style>
  <w:style w:type="paragraph" w:styleId="1342">
    <w:name w:val="List Paragraph"/>
    <w:basedOn w:val="1000"/>
    <w:next w:val="1342"/>
    <w:link w:val="1000"/>
    <w:qFormat/>
    <w:pPr>
      <w:ind w:firstLine="420"/>
    </w:pPr>
    <w:rPr>
      <w:rFonts w:ascii="Times New Roman" w:hAnsi="Times New Roman" w:eastAsia="宋体" w:cs="Times New Roman"/>
      <w:szCs w:val="20"/>
    </w:rPr>
  </w:style>
  <w:style w:type="paragraph" w:styleId="1343">
    <w:name w:val="+正文 Char Char5 Char"/>
    <w:basedOn w:val="1000"/>
    <w:next w:val="1343"/>
    <w:link w:val="1000"/>
    <w:pPr>
      <w:ind w:firstLine="200"/>
      <w:spacing w:line="360" w:lineRule="auto"/>
    </w:pPr>
    <w:rPr>
      <w:rFonts w:ascii="Calibri" w:hAnsi="Calibri" w:eastAsia="宋体" w:cs="Times New Roman"/>
      <w:sz w:val="24"/>
      <w:szCs w:val="20"/>
    </w:rPr>
  </w:style>
  <w:style w:type="paragraph" w:styleId="1344">
    <w:name w:val="列出段落11"/>
    <w:basedOn w:val="1000"/>
    <w:next w:val="1344"/>
    <w:link w:val="1000"/>
    <w:pPr>
      <w:ind w:firstLine="420"/>
    </w:pPr>
    <w:rPr>
      <w:rFonts w:ascii="Calibri" w:hAnsi="Calibri" w:eastAsia="宋体" w:cs="Times New Roman"/>
      <w:szCs w:val="22"/>
    </w:rPr>
  </w:style>
  <w:style w:type="paragraph" w:styleId="1345">
    <w:name w:val="样式 仿宋_GB2312 四号 黑色 行距: 1.5 倍行距"/>
    <w:basedOn w:val="1000"/>
    <w:next w:val="1345"/>
    <w:link w:val="1000"/>
    <w:pPr>
      <w:ind w:firstLine="560"/>
      <w:spacing w:line="360" w:lineRule="auto"/>
    </w:pPr>
    <w:rPr>
      <w:rFonts w:ascii="仿宋_GB2312" w:hAnsi="宋体" w:eastAsia="仿宋_GB2312" w:cs="Times New Roman"/>
      <w:color w:val="000000"/>
      <w:sz w:val="24"/>
      <w:szCs w:val="20"/>
    </w:rPr>
  </w:style>
  <w:style w:type="paragraph" w:styleId="1346">
    <w:name w:val="xl78"/>
    <w:basedOn w:val="1000"/>
    <w:next w:val="1346"/>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47">
    <w:name w:val="+正文 Char Char5"/>
    <w:basedOn w:val="1000"/>
    <w:next w:val="1347"/>
    <w:link w:val="1000"/>
    <w:pPr>
      <w:ind w:firstLine="200"/>
    </w:pPr>
    <w:rPr>
      <w:rFonts w:ascii="Calibri" w:hAnsi="Calibri" w:eastAsia="宋体" w:cs="Times New Roman"/>
      <w:sz w:val="24"/>
    </w:rPr>
  </w:style>
  <w:style w:type="paragraph" w:styleId="1348">
    <w:name w:val="+列表1"/>
    <w:basedOn w:val="1000"/>
    <w:next w:val="1348"/>
    <w:link w:val="1000"/>
    <w:pPr>
      <w:jc w:val="center"/>
    </w:pPr>
    <w:rPr>
      <w:rFonts w:ascii="Calibri" w:hAnsi="Calibri" w:eastAsia="宋体" w:cs="Times New Roman"/>
      <w:sz w:val="24"/>
    </w:rPr>
  </w:style>
  <w:style w:type="paragraph" w:styleId="1349">
    <w:name w:val="样式 标题 4H4h4PIM 4第三层条bulletblbbheading 4 + Indent: Left 0..."/>
    <w:basedOn w:val="1004"/>
    <w:next w:val="1250"/>
    <w:link w:val="1000"/>
    <w:pPr>
      <w:ind w:left="360"/>
      <w:keepLines w:val="0"/>
      <w:keepNext w:val="0"/>
      <w:spacing w:line="360" w:lineRule="auto"/>
      <w:tabs>
        <w:tab w:val="left" w:pos="1800" w:leader="none"/>
      </w:tabs>
    </w:pPr>
    <w:rPr>
      <w:rFonts w:ascii="黑体" w:hAnsi="Times New Roman" w:eastAsia="黑体" w:cs="宋体"/>
      <w:szCs w:val="20"/>
    </w:rPr>
  </w:style>
  <w:style w:type="paragraph" w:styleId="1350">
    <w:name w:val="font10"/>
    <w:basedOn w:val="1000"/>
    <w:next w:val="1350"/>
    <w:link w:val="1000"/>
    <w:pPr>
      <w:jc w:val="left"/>
      <w:spacing w:before="100" w:beforeAutospacing="1" w:after="100" w:afterAutospacing="1"/>
      <w:widowControl/>
    </w:pPr>
    <w:rPr>
      <w:rFonts w:ascii="宋体" w:hAnsi="宋体" w:eastAsia="宋体" w:cs="宋体"/>
      <w:szCs w:val="21"/>
    </w:rPr>
  </w:style>
  <w:style w:type="paragraph" w:styleId="1351">
    <w:name w:val="样式1"/>
    <w:basedOn w:val="1000"/>
    <w:next w:val="1351"/>
    <w:link w:val="1000"/>
    <w:pPr>
      <w:ind w:left="660" w:hanging="660"/>
      <w:tabs>
        <w:tab w:val="left" w:pos="660" w:leader="none"/>
        <w:tab w:val="left" w:pos="709" w:leader="none"/>
      </w:tabs>
    </w:pPr>
    <w:rPr>
      <w:rFonts w:ascii="宋体" w:hAnsi="宋体" w:eastAsia="宋体" w:cs="Times New Roman"/>
      <w:szCs w:val="21"/>
    </w:rPr>
  </w:style>
  <w:style w:type="paragraph" w:styleId="1352">
    <w:name w:val="xl44"/>
    <w:basedOn w:val="1000"/>
    <w:next w:val="1352"/>
    <w:link w:val="1000"/>
    <w:pPr>
      <w:jc w:val="left"/>
      <w:spacing w:before="100" w:beforeAutospacing="1" w:after="100" w:afterAutospacing="1"/>
      <w:widowControl/>
    </w:pPr>
    <w:rPr>
      <w:rFonts w:ascii="Times New Roman" w:hAnsi="Times New Roman" w:eastAsia="宋体" w:cs="Times New Roman"/>
      <w:sz w:val="24"/>
    </w:rPr>
  </w:style>
  <w:style w:type="paragraph" w:styleId="1353">
    <w:name w:val="Char Char Char Char Char Char Char Char Char1 Char"/>
    <w:basedOn w:val="1028"/>
    <w:next w:val="1353"/>
    <w:link w:val="1000"/>
    <w:pPr>
      <w:spacing w:line="360" w:lineRule="auto"/>
    </w:pPr>
    <w:rPr>
      <w:rFonts w:ascii="Calibri" w:hAnsi="Calibri" w:eastAsia="宋体" w:cs="Times New Roman"/>
      <w:szCs w:val="24"/>
      <w:lang w:val="en-US" w:eastAsia="zh-CN"/>
    </w:rPr>
  </w:style>
  <w:style w:type="paragraph" w:styleId="1354">
    <w:name w:val="xl36"/>
    <w:basedOn w:val="1000"/>
    <w:next w:val="1354"/>
    <w:link w:val="1000"/>
    <w:pPr>
      <w:jc w:val="left"/>
      <w:spacing w:before="100" w:beforeAutospacing="1" w:after="100" w:afterAutospacing="1"/>
      <w:widowControl/>
      <w:pBdr>
        <w:left w:val="single" w:color="000000" w:sz="4" w:space="0"/>
        <w:right w:val="single" w:color="000000" w:sz="4" w:space="0"/>
      </w:pBdr>
    </w:pPr>
    <w:rPr>
      <w:rFonts w:ascii="宋体" w:hAnsi="宋体" w:eastAsia="宋体" w:cs="Times New Roman"/>
      <w:sz w:val="24"/>
    </w:rPr>
  </w:style>
  <w:style w:type="paragraph" w:styleId="1355">
    <w:name w:val="font0"/>
    <w:basedOn w:val="1000"/>
    <w:next w:val="1355"/>
    <w:link w:val="1000"/>
    <w:pPr>
      <w:jc w:val="left"/>
      <w:spacing w:before="100" w:beforeAutospacing="1" w:after="100" w:afterAutospacing="1"/>
      <w:widowControl/>
    </w:pPr>
    <w:rPr>
      <w:rFonts w:hint="eastAsia" w:ascii="宋体" w:hAnsi="宋体" w:eastAsia="宋体" w:cs="Times New Roman"/>
      <w:sz w:val="24"/>
    </w:rPr>
  </w:style>
  <w:style w:type="paragraph" w:styleId="1356">
    <w:name w:val="font11"/>
    <w:basedOn w:val="1000"/>
    <w:next w:val="1356"/>
    <w:link w:val="1000"/>
    <w:pPr>
      <w:jc w:val="left"/>
      <w:spacing w:before="100" w:beforeAutospacing="1" w:after="100" w:afterAutospacing="1"/>
      <w:widowControl/>
    </w:pPr>
    <w:rPr>
      <w:rFonts w:ascii="宋体" w:hAnsi="宋体" w:eastAsia="宋体" w:cs="宋体"/>
      <w:color w:val="000000"/>
      <w:sz w:val="18"/>
      <w:szCs w:val="18"/>
    </w:rPr>
  </w:style>
  <w:style w:type="paragraph" w:styleId="1357">
    <w:name w:val="接續本文"/>
    <w:basedOn w:val="1037"/>
    <w:next w:val="1357"/>
    <w:link w:val="1000"/>
    <w:pPr>
      <w:ind w:left="1080"/>
      <w:jc w:val="both"/>
      <w:keepNext/>
      <w:spacing w:after="240" w:line="240" w:lineRule="atLeast"/>
      <w:widowControl/>
    </w:pPr>
    <w:rPr>
      <w:rFonts w:ascii="Arial" w:hAnsi="Arial" w:eastAsia="PMingLiU" w:cs="Times New Roman"/>
      <w:spacing w:val="-5"/>
      <w:position w:val="0"/>
      <w:sz w:val="20"/>
      <w:lang w:eastAsia="zh-TW" w:bidi="he-IL"/>
    </w:rPr>
  </w:style>
  <w:style w:type="paragraph" w:styleId="1358">
    <w:name w:val="xl34"/>
    <w:basedOn w:val="1000"/>
    <w:next w:val="1358"/>
    <w:link w:val="10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359">
    <w:name w:val="图表"/>
    <w:basedOn w:val="1000"/>
    <w:next w:val="1235"/>
    <w:link w:val="1000"/>
    <w:pPr>
      <w:ind w:left="-420" w:right="-1349"/>
      <w:jc w:val="center"/>
      <w:spacing w:before="120" w:line="240" w:lineRule="atLeast"/>
    </w:pPr>
    <w:rPr>
      <w:rFonts w:ascii="宋体" w:hAnsi="Arial" w:eastAsia="宋体" w:cs="Times New Roman"/>
      <w:sz w:val="28"/>
      <w:szCs w:val="20"/>
      <w:lang w:val="en-US" w:eastAsia="zh-CN"/>
    </w:rPr>
  </w:style>
  <w:style w:type="paragraph" w:styleId="1360">
    <w:name w:val="xl40"/>
    <w:basedOn w:val="1000"/>
    <w:next w:val="1360"/>
    <w:link w:val="1000"/>
    <w:pPr>
      <w:jc w:val="left"/>
      <w:spacing w:before="100" w:beforeAutospacing="1" w:after="100" w:afterAutospacing="1"/>
      <w:widowControl/>
      <w:pBdr>
        <w:bottom w:val="single" w:color="000000" w:sz="4" w:space="0"/>
      </w:pBdr>
    </w:pPr>
    <w:rPr>
      <w:rFonts w:ascii="Times New Roman" w:hAnsi="Times New Roman" w:eastAsia="宋体" w:cs="Times New Roman"/>
      <w:sz w:val="24"/>
    </w:rPr>
  </w:style>
  <w:style w:type="paragraph" w:styleId="1361">
    <w:name w:val="华宇段落1 Char"/>
    <w:basedOn w:val="1000"/>
    <w:next w:val="1361"/>
    <w:link w:val="1000"/>
    <w:pPr>
      <w:ind w:firstLine="200"/>
      <w:spacing w:line="360" w:lineRule="auto"/>
    </w:pPr>
    <w:rPr>
      <w:rFonts w:ascii="Times New Roman" w:hAnsi="Times New Roman" w:eastAsia="宋体" w:cs="Times New Roman"/>
      <w:sz w:val="24"/>
      <w:szCs w:val="20"/>
    </w:rPr>
  </w:style>
  <w:style w:type="paragraph" w:styleId="1362">
    <w:name w:val="+标题4"/>
    <w:basedOn w:val="1004"/>
    <w:next w:val="1362"/>
    <w:link w:val="1000"/>
    <w:pPr>
      <w:spacing w:before="0" w:after="0" w:line="360" w:lineRule="auto"/>
      <w:tabs>
        <w:tab w:val="left" w:pos="0" w:leader="none"/>
      </w:tabs>
    </w:pPr>
    <w:rPr>
      <w:rFonts w:ascii="Times New Roman" w:hAnsi="Times New Roman" w:eastAsia="宋体" w:cs="Times New Roman"/>
      <w:sz w:val="24"/>
    </w:rPr>
  </w:style>
  <w:style w:type="paragraph" w:styleId="1363">
    <w:name w:val="表文字"/>
    <w:next w:val="1363"/>
    <w:link w:val="1000"/>
    <w:rPr>
      <w:rFonts w:ascii="宋体"/>
      <w:lang w:val="en-US" w:eastAsia="zh-CN" w:bidi="ar-SA"/>
    </w:rPr>
  </w:style>
  <w:style w:type="paragraph" w:styleId="1364">
    <w:name w:val="xl68"/>
    <w:basedOn w:val="1000"/>
    <w:next w:val="1364"/>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365">
    <w:name w:val="font12"/>
    <w:basedOn w:val="1000"/>
    <w:next w:val="1365"/>
    <w:link w:val="1000"/>
    <w:pPr>
      <w:jc w:val="left"/>
      <w:spacing w:before="100" w:beforeAutospacing="1" w:after="100" w:afterAutospacing="1"/>
      <w:widowControl/>
    </w:pPr>
    <w:rPr>
      <w:rFonts w:ascii="宋体" w:hAnsi="宋体" w:eastAsia="宋体" w:cs="宋体"/>
      <w:sz w:val="18"/>
      <w:szCs w:val="18"/>
    </w:rPr>
  </w:style>
  <w:style w:type="paragraph" w:styleId="1366">
    <w:name w:val="正文文本 21"/>
    <w:basedOn w:val="1000"/>
    <w:next w:val="1366"/>
    <w:link w:val="1000"/>
    <w:pPr>
      <w:ind w:firstLine="480"/>
      <w:jc w:val="left"/>
      <w:spacing w:line="400" w:lineRule="exact"/>
    </w:pPr>
    <w:rPr>
      <w:rFonts w:ascii="仿宋_GB2312" w:hAnsi="Times New Roman" w:eastAsia="仿宋_GB2312" w:cs="Times New Roman"/>
      <w:sz w:val="24"/>
      <w:szCs w:val="20"/>
    </w:rPr>
  </w:style>
  <w:style w:type="paragraph" w:styleId="1367">
    <w:name w:val="xl75"/>
    <w:basedOn w:val="1000"/>
    <w:next w:val="1367"/>
    <w:link w:val="100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Cs w:val="21"/>
    </w:rPr>
  </w:style>
  <w:style w:type="paragraph" w:styleId="1368">
    <w:name w:val="xl48"/>
    <w:basedOn w:val="1000"/>
    <w:next w:val="1368"/>
    <w:link w:val="100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sz w:val="28"/>
      <w:szCs w:val="28"/>
    </w:rPr>
  </w:style>
  <w:style w:type="paragraph" w:styleId="1369">
    <w:name w:val="xl66"/>
    <w:basedOn w:val="1000"/>
    <w:next w:val="1369"/>
    <w:link w:val="10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70">
    <w:name w:val="xl47"/>
    <w:basedOn w:val="1000"/>
    <w:next w:val="1370"/>
    <w:link w:val="1000"/>
    <w:pPr>
      <w:jc w:val="left"/>
      <w:spacing w:before="100" w:beforeAutospacing="1" w:after="100" w:afterAutospacing="1"/>
      <w:widowControl/>
    </w:pPr>
    <w:rPr>
      <w:rFonts w:hint="eastAsia" w:ascii="仿宋_GB2312" w:hAnsi="宋体" w:eastAsia="仿宋_GB2312" w:cs="Times New Roman"/>
      <w:sz w:val="22"/>
      <w:szCs w:val="22"/>
    </w:rPr>
  </w:style>
  <w:style w:type="paragraph" w:styleId="1371">
    <w:name w:val="我的正文"/>
    <w:basedOn w:val="1000"/>
    <w:next w:val="1371"/>
    <w:link w:val="1000"/>
    <w:pPr>
      <w:jc w:val="left"/>
      <w:spacing w:line="300" w:lineRule="auto"/>
      <w:widowControl/>
    </w:pPr>
    <w:rPr>
      <w:rFonts w:ascii="Times New Roman" w:hAnsi="Times New Roman" w:eastAsia="楷体_GB2312" w:cs="Times New Roman"/>
      <w:spacing w:val="8"/>
      <w:sz w:val="24"/>
    </w:rPr>
  </w:style>
  <w:style w:type="paragraph" w:styleId="1372">
    <w:name w:val="xl51"/>
    <w:basedOn w:val="1000"/>
    <w:next w:val="1372"/>
    <w:link w:val="1000"/>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8"/>
      <w:szCs w:val="28"/>
    </w:rPr>
  </w:style>
  <w:style w:type="paragraph" w:styleId="1373">
    <w:name w:val="xl67"/>
    <w:basedOn w:val="1000"/>
    <w:next w:val="1373"/>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color w:val="000000"/>
      <w:sz w:val="18"/>
      <w:szCs w:val="18"/>
    </w:rPr>
  </w:style>
  <w:style w:type="paragraph" w:styleId="1374">
    <w:name w:val="正文文本 Char Char"/>
    <w:basedOn w:val="1000"/>
    <w:next w:val="1374"/>
    <w:link w:val="1000"/>
    <w:pPr>
      <w:jc w:val="center"/>
    </w:pPr>
    <w:rPr>
      <w:rFonts w:ascii="Times New Roman" w:hAnsi="Times New Roman" w:eastAsia="宋体" w:cs="Times New Roman"/>
      <w:szCs w:val="20"/>
    </w:rPr>
  </w:style>
  <w:style w:type="paragraph" w:styleId="1375">
    <w:name w:val="勾"/>
    <w:basedOn w:val="1000"/>
    <w:next w:val="1375"/>
    <w:link w:val="1000"/>
    <w:pPr>
      <w:ind w:left="960" w:hanging="960"/>
      <w:spacing w:line="360" w:lineRule="auto"/>
      <w:tabs>
        <w:tab w:val="left" w:pos="425" w:leader="none"/>
        <w:tab w:val="left" w:pos="960" w:leader="none"/>
      </w:tabs>
    </w:pPr>
    <w:rPr>
      <w:rFonts w:ascii="Times New Roman" w:hAnsi="Times New Roman" w:eastAsia="宋体" w:cs="Times New Roman"/>
      <w:sz w:val="24"/>
      <w:szCs w:val="20"/>
    </w:rPr>
  </w:style>
  <w:style w:type="paragraph" w:styleId="1376">
    <w:name w:val="pa-1"/>
    <w:basedOn w:val="1000"/>
    <w:next w:val="1376"/>
    <w:link w:val="1000"/>
    <w:pPr>
      <w:jc w:val="left"/>
      <w:spacing w:before="150" w:after="150"/>
      <w:widowControl/>
    </w:pPr>
    <w:rPr>
      <w:rFonts w:ascii="宋体" w:hAnsi="宋体" w:eastAsia="宋体" w:cs="宋体"/>
      <w:sz w:val="24"/>
    </w:rPr>
  </w:style>
  <w:style w:type="paragraph" w:styleId="1377">
    <w:name w:val="默认段落字体 Para Char Char Char Char Char Char Char"/>
    <w:basedOn w:val="1000"/>
    <w:next w:val="1377"/>
    <w:link w:val="1000"/>
    <w:rPr>
      <w:rFonts w:ascii="Tahoma" w:hAnsi="Tahoma" w:eastAsia="宋体" w:cs="Times New Roman"/>
      <w:sz w:val="24"/>
      <w:szCs w:val="20"/>
    </w:rPr>
  </w:style>
  <w:style w:type="paragraph" w:styleId="1378">
    <w:name w:val="para1"/>
    <w:basedOn w:val="1000"/>
    <w:next w:val="1378"/>
    <w:link w:val="1000"/>
    <w:pPr>
      <w:jc w:val="left"/>
      <w:spacing w:before="100" w:beforeAutospacing="1" w:after="100" w:afterAutospacing="1"/>
      <w:widowControl/>
    </w:pPr>
    <w:rPr>
      <w:rFonts w:ascii="宋体" w:hAnsi="宋体" w:eastAsia="宋体" w:cs="宋体"/>
      <w:sz w:val="24"/>
    </w:rPr>
  </w:style>
  <w:style w:type="paragraph" w:styleId="1379">
    <w:name w:val="TOC 标题"/>
    <w:basedOn w:val="1001"/>
    <w:next w:val="1000"/>
    <w:link w:val="1000"/>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380">
    <w:name w:val="Char"/>
    <w:basedOn w:val="1000"/>
    <w:next w:val="1380"/>
    <w:link w:val="1000"/>
    <w:pPr>
      <w:ind w:left="495" w:hanging="495"/>
      <w:tabs>
        <w:tab w:val="left" w:pos="495" w:leader="none"/>
      </w:tabs>
    </w:pPr>
    <w:rPr>
      <w:rFonts w:ascii="Times New Roman" w:hAnsi="Times New Roman" w:eastAsia="宋体" w:cs="Times New Roman"/>
    </w:rPr>
  </w:style>
  <w:style w:type="paragraph" w:styleId="1381">
    <w:name w:val="性能表格"/>
    <w:basedOn w:val="1000"/>
    <w:next w:val="1381"/>
    <w:link w:val="1000"/>
    <w:pPr>
      <w:spacing w:line="360" w:lineRule="atLeast"/>
    </w:pPr>
    <w:rPr>
      <w:rFonts w:ascii="Times New Roman" w:hAnsi="Times New Roman" w:eastAsia="宋体" w:cs="Times New Roman"/>
      <w:sz w:val="24"/>
      <w:szCs w:val="20"/>
    </w:rPr>
  </w:style>
  <w:style w:type="paragraph" w:styleId="1382">
    <w:name w:val="样式 样式 样式 标题 3sect1.2.3h3H3l3CTl3+toc 3heading 3Sub-section Tit....."/>
    <w:basedOn w:val="1327"/>
    <w:next w:val="1382"/>
    <w:link w:val="1000"/>
    <w:pPr>
      <w:spacing w:before="468" w:after="312"/>
      <w:tabs>
        <w:tab w:val="left" w:pos="1800" w:leader="none"/>
      </w:tabs>
    </w:pPr>
    <w:rPr>
      <w:rFonts w:ascii="Times New Roman" w:hAnsi="Times New Roman" w:eastAsia="宋体" w:cs="Times New Roman"/>
    </w:rPr>
  </w:style>
  <w:style w:type="paragraph" w:styleId="1383">
    <w:name w:val="Char Char1 Char Char Char Char Char Char Char"/>
    <w:basedOn w:val="1000"/>
    <w:next w:val="1383"/>
    <w:link w:val="1000"/>
    <w:rPr>
      <w:rFonts w:ascii="Tahoma" w:hAnsi="Tahoma" w:eastAsia="宋体" w:cs="Times New Roman"/>
      <w:sz w:val="24"/>
      <w:szCs w:val="20"/>
    </w:rPr>
  </w:style>
  <w:style w:type="paragraph" w:styleId="1384">
    <w:name w:val="+▲"/>
    <w:basedOn w:val="1241"/>
    <w:next w:val="1384"/>
    <w:link w:val="1000"/>
    <w:pPr>
      <w:ind w:left="930" w:firstLine="0"/>
      <w:tabs>
        <w:tab w:val="left" w:pos="930" w:leader="none"/>
      </w:tabs>
    </w:pPr>
    <w:rPr>
      <w:rFonts w:ascii="Calibri" w:hAnsi="Calibri" w:eastAsia="宋体" w:cs="Times New Roman"/>
    </w:rPr>
  </w:style>
  <w:style w:type="paragraph" w:styleId="1385">
    <w:name w:val="_Style 14"/>
    <w:basedOn w:val="1000"/>
    <w:next w:val="1385"/>
    <w:link w:val="1000"/>
    <w:rPr>
      <w:rFonts w:ascii="Times New Roman" w:hAnsi="Times New Roman" w:eastAsia="宋体" w:cs="Times New Roman"/>
      <w:szCs w:val="20"/>
    </w:rPr>
  </w:style>
  <w:style w:type="paragraph" w:styleId="1386">
    <w:name w:val="样式 仿宋_GB2312 四号 黑色 行距: 1.5 倍行距2"/>
    <w:basedOn w:val="1000"/>
    <w:next w:val="1386"/>
    <w:link w:val="1000"/>
    <w:pPr>
      <w:spacing w:line="360" w:lineRule="auto"/>
    </w:pPr>
    <w:rPr>
      <w:rFonts w:ascii="仿宋_GB2312" w:hAnsi="Times New Roman" w:eastAsia="仿宋_GB2312" w:cs="Times New Roman"/>
      <w:color w:val="000000"/>
      <w:sz w:val="24"/>
      <w:szCs w:val="20"/>
    </w:rPr>
  </w:style>
  <w:style w:type="paragraph" w:styleId="1387">
    <w:name w:val="公司名称"/>
    <w:basedOn w:val="1000"/>
    <w:next w:val="1387"/>
    <w:link w:val="1000"/>
    <w:pPr>
      <w:jc w:val="center"/>
      <w:spacing w:line="360" w:lineRule="auto"/>
      <w:tabs>
        <w:tab w:val="left" w:pos="540" w:leader="none"/>
      </w:tabs>
    </w:pPr>
    <w:rPr>
      <w:rFonts w:ascii="Times New Roman" w:hAnsi="Times New Roman" w:eastAsia="黑体" w:cs="Times New Roman"/>
      <w:b/>
      <w:sz w:val="32"/>
      <w:szCs w:val="48"/>
    </w:rPr>
  </w:style>
  <w:style w:type="paragraph" w:styleId="1388">
    <w:name w:val="样式 标题 2H2 + 宋体 小三"/>
    <w:basedOn w:val="1002"/>
    <w:next w:val="1388"/>
    <w:link w:val="1000"/>
    <w:pPr>
      <w:jc w:val="center"/>
      <w:spacing w:before="156" w:after="20" w:line="360" w:lineRule="auto"/>
    </w:pPr>
    <w:rPr>
      <w:rFonts w:ascii="宋体" w:hAnsi="宋体" w:eastAsia="幼圆" w:cs="Times New Roman"/>
      <w:bCs w:val="0"/>
      <w:sz w:val="52"/>
      <w:szCs w:val="20"/>
    </w:rPr>
  </w:style>
  <w:style w:type="paragraph" w:styleId="1389">
    <w:name w:val="font7"/>
    <w:basedOn w:val="1000"/>
    <w:next w:val="1389"/>
    <w:link w:val="1000"/>
    <w:pPr>
      <w:jc w:val="left"/>
      <w:spacing w:before="100" w:beforeAutospacing="1" w:after="100" w:afterAutospacing="1"/>
      <w:widowControl/>
    </w:pPr>
    <w:rPr>
      <w:rFonts w:ascii="Times New Roman" w:hAnsi="Times New Roman" w:eastAsia="宋体" w:cs="Times New Roman"/>
      <w:sz w:val="24"/>
    </w:rPr>
  </w:style>
  <w:style w:type="paragraph" w:styleId="1390">
    <w:name w:val="目录1"/>
    <w:basedOn w:val="1000"/>
    <w:next w:val="1390"/>
    <w:link w:val="1000"/>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391">
    <w:name w:val="+正文 Char Char2 Char Char"/>
    <w:basedOn w:val="1000"/>
    <w:next w:val="1391"/>
    <w:link w:val="1000"/>
    <w:pPr>
      <w:ind w:firstLine="200"/>
      <w:spacing w:line="360" w:lineRule="auto"/>
    </w:pPr>
    <w:rPr>
      <w:rFonts w:ascii="Calibri" w:hAnsi="Calibri" w:eastAsia="宋体" w:cs="Times New Roman"/>
      <w:sz w:val="24"/>
      <w:szCs w:val="28"/>
    </w:rPr>
  </w:style>
  <w:style w:type="paragraph" w:styleId="1392">
    <w:name w:val="SS正文首行缩进 +"/>
    <w:basedOn w:val="1088"/>
    <w:next w:val="1392"/>
    <w:link w:val="1000"/>
    <w:pPr>
      <w:ind w:firstLine="480"/>
      <w:spacing w:before="156" w:line="360" w:lineRule="auto"/>
    </w:pPr>
    <w:rPr>
      <w:rFonts w:ascii="Times New Roman" w:hAnsi="Times New Roman" w:eastAsia="宋体" w:cs="Times New Roman"/>
      <w:szCs w:val="20"/>
    </w:rPr>
  </w:style>
  <w:style w:type="paragraph" w:styleId="1393">
    <w:name w:val="Char Char Char1 Char"/>
    <w:basedOn w:val="1000"/>
    <w:next w:val="1393"/>
    <w:link w:val="1000"/>
    <w:pPr>
      <w:jc w:val="left"/>
      <w:spacing w:line="240" w:lineRule="exact"/>
      <w:widowControl/>
    </w:pPr>
    <w:rPr>
      <w:rFonts w:ascii="Verdana" w:hAnsi="Verdana" w:eastAsia="宋体" w:cs="Times New Roman"/>
      <w:sz w:val="20"/>
      <w:szCs w:val="20"/>
      <w:lang w:eastAsia="en-US"/>
    </w:rPr>
  </w:style>
  <w:style w:type="paragraph" w:styleId="1394">
    <w:name w:val="正文文本缩进1"/>
    <w:basedOn w:val="1000"/>
    <w:next w:val="1394"/>
    <w:link w:val="1000"/>
    <w:pPr>
      <w:ind w:left="-360" w:firstLine="540"/>
      <w:jc w:val="left"/>
      <w:widowControl/>
    </w:pPr>
    <w:rPr>
      <w:rFonts w:ascii="宋体" w:hAnsi="宋体" w:eastAsia="宋体" w:cs="Times New Roman"/>
      <w:sz w:val="24"/>
    </w:rPr>
  </w:style>
  <w:style w:type="paragraph" w:styleId="1395">
    <w:name w:val="段"/>
    <w:next w:val="1000"/>
    <w:link w:val="1000"/>
    <w:qFormat/>
    <w:pPr>
      <w:ind w:firstLine="200"/>
      <w:jc w:val="both"/>
    </w:pPr>
    <w:rPr>
      <w:rFonts w:ascii="宋体"/>
      <w:sz w:val="21"/>
      <w:lang w:val="en-US" w:eastAsia="zh-CN" w:bidi="ar-SA"/>
    </w:rPr>
  </w:style>
  <w:style w:type="paragraph" w:styleId="1396">
    <w:name w:val="页眉文档编号"/>
    <w:next w:val="1396"/>
    <w:link w:val="1000"/>
    <w:pPr>
      <w:jc w:val="center"/>
    </w:pPr>
    <w:rPr>
      <w:sz w:val="21"/>
      <w:lang w:val="en-US" w:eastAsia="zh-CN" w:bidi="ar-SA"/>
    </w:rPr>
  </w:style>
  <w:style w:type="paragraph" w:styleId="1397">
    <w:name w:val="Char Char Char Char Char Char Char Char Char1 Char1"/>
    <w:basedOn w:val="1028"/>
    <w:next w:val="1397"/>
    <w:link w:val="1000"/>
    <w:pPr>
      <w:spacing w:line="360" w:lineRule="auto"/>
    </w:pPr>
    <w:rPr>
      <w:rFonts w:ascii="Tahoma" w:hAnsi="Tahoma" w:eastAsia="宋体" w:cs="Times New Roman"/>
      <w:sz w:val="24"/>
      <w:szCs w:val="24"/>
      <w:lang w:val="en-US" w:eastAsia="zh-CN"/>
    </w:rPr>
  </w:style>
  <w:style w:type="paragraph" w:styleId="1398">
    <w:name w:val="xl39"/>
    <w:basedOn w:val="1000"/>
    <w:next w:val="1398"/>
    <w:link w:val="1000"/>
    <w:pPr>
      <w:jc w:val="left"/>
      <w:spacing w:before="100" w:beforeAutospacing="1" w:after="100" w:afterAutospacing="1"/>
      <w:widowControl/>
      <w:pBdr>
        <w:bottom w:val="single" w:color="000000" w:sz="4" w:space="0"/>
      </w:pBdr>
    </w:pPr>
    <w:rPr>
      <w:rFonts w:ascii="宋体" w:hAnsi="宋体" w:eastAsia="宋体" w:cs="Times New Roman"/>
      <w:sz w:val="24"/>
    </w:rPr>
  </w:style>
  <w:style w:type="paragraph" w:styleId="1399">
    <w:name w:val="Body Text1"/>
    <w:basedOn w:val="1000"/>
    <w:next w:val="1074"/>
    <w:link w:val="1000"/>
    <w:pPr>
      <w:ind w:firstLine="480"/>
      <w:spacing w:line="360" w:lineRule="auto"/>
    </w:pPr>
    <w:rPr>
      <w:rFonts w:ascii="Arial" w:hAnsi="Arial" w:eastAsia="宋体" w:cs="Times New Roman"/>
      <w:sz w:val="24"/>
      <w:szCs w:val="20"/>
    </w:rPr>
  </w:style>
  <w:style w:type="paragraph" w:styleId="1400">
    <w:name w:val="五级条标题"/>
    <w:basedOn w:val="1401"/>
    <w:next w:val="1000"/>
    <w:link w:val="1000"/>
    <w:pPr>
      <w:tabs>
        <w:tab w:val="left" w:pos="360" w:leader="none"/>
        <w:tab w:val="left" w:pos="480" w:leader="none"/>
        <w:tab w:val="left" w:pos="2520" w:leader="none"/>
      </w:tabs>
      <w:outlineLvl w:val="6"/>
    </w:pPr>
    <w:rPr>
      <w:rFonts w:ascii="Calibri" w:hAnsi="Calibri" w:eastAsia="宋体" w:cs="Times New Roman"/>
    </w:rPr>
  </w:style>
  <w:style w:type="paragraph" w:styleId="1401">
    <w:name w:val="四级条标题"/>
    <w:basedOn w:val="1402"/>
    <w:next w:val="1000"/>
    <w:link w:val="1000"/>
    <w:pPr>
      <w:ind w:left="480"/>
      <w:tabs>
        <w:tab w:val="left" w:pos="360" w:leader="none"/>
        <w:tab w:val="left" w:pos="480" w:leader="none"/>
        <w:tab w:val="left" w:pos="2100" w:leader="none"/>
      </w:tabs>
      <w:outlineLvl w:val="5"/>
    </w:pPr>
    <w:rPr>
      <w:rFonts w:ascii="Calibri" w:hAnsi="Calibri" w:eastAsia="宋体" w:cs="Times New Roman"/>
    </w:rPr>
  </w:style>
  <w:style w:type="paragraph" w:styleId="1402">
    <w:name w:val="三级条标题"/>
    <w:basedOn w:val="1302"/>
    <w:next w:val="1000"/>
    <w:link w:val="1000"/>
    <w:pPr>
      <w:ind w:left="0"/>
      <w:tabs>
        <w:tab w:val="left" w:pos="360" w:leader="none"/>
        <w:tab w:val="left" w:pos="480" w:leader="none"/>
      </w:tabs>
      <w:outlineLvl w:val="4"/>
    </w:pPr>
    <w:rPr>
      <w:rFonts w:ascii="Calibri" w:hAnsi="Calibri" w:eastAsia="宋体" w:cs="Times New Roman"/>
    </w:rPr>
  </w:style>
  <w:style w:type="paragraph" w:styleId="1403">
    <w:name w:val="样式 目录 3 + 左侧:  1.71 字符1"/>
    <w:basedOn w:val="1048"/>
    <w:next w:val="1403"/>
    <w:link w:val="1000"/>
    <w:pPr>
      <w:ind w:left="200" w:firstLine="200"/>
      <w:tabs>
        <w:tab w:val="right" w:pos="8296" w:leader="dot"/>
      </w:tabs>
    </w:pPr>
    <w:rPr>
      <w:rFonts w:ascii="Times New Roman" w:hAnsi="Times New Roman" w:eastAsia="宋体" w:cs="Times New Roman"/>
      <w:szCs w:val="20"/>
    </w:rPr>
  </w:style>
  <w:style w:type="paragraph" w:styleId="1404">
    <w:name w:val="notice2"/>
    <w:basedOn w:val="1000"/>
    <w:next w:val="1404"/>
    <w:link w:val="1000"/>
    <w:pPr>
      <w:jc w:val="left"/>
      <w:spacing w:after="150"/>
      <w:widowControl/>
    </w:pPr>
    <w:rPr>
      <w:rFonts w:ascii="宋体" w:hAnsi="宋体" w:eastAsia="宋体" w:cs="宋体"/>
      <w:color w:val="339900"/>
      <w:sz w:val="24"/>
    </w:rPr>
  </w:style>
  <w:style w:type="paragraph" w:styleId="1405">
    <w:name w:val="Char Char Char Char Char1 Char Char Char Char Char Char Char"/>
    <w:basedOn w:val="1000"/>
    <w:next w:val="1405"/>
    <w:link w:val="1000"/>
    <w:rPr>
      <w:rFonts w:ascii="Calibri" w:hAnsi="Calibri" w:eastAsia="宋体" w:cs="Times New Roman"/>
    </w:rPr>
  </w:style>
  <w:style w:type="paragraph" w:styleId="1406">
    <w:name w:val="xl30"/>
    <w:basedOn w:val="1000"/>
    <w:next w:val="1406"/>
    <w:link w:val="1000"/>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4"/>
    </w:rPr>
  </w:style>
  <w:style w:type="paragraph" w:styleId="1407">
    <w:name w:val="xl69"/>
    <w:basedOn w:val="1000"/>
    <w:next w:val="1407"/>
    <w:link w:val="1000"/>
    <w:pPr>
      <w:jc w:val="left"/>
      <w:spacing w:before="100" w:beforeAutospacing="1" w:after="100" w:afterAutospacing="1"/>
      <w:widowControl/>
    </w:pPr>
    <w:rPr>
      <w:rFonts w:ascii="Microsoft Sans Serif" w:hAnsi="Microsoft Sans Serif" w:eastAsia="宋体" w:cs="Microsoft Sans Serif"/>
      <w:sz w:val="24"/>
    </w:rPr>
  </w:style>
  <w:style w:type="paragraph" w:styleId="1408">
    <w:name w:val="Blockquote"/>
    <w:basedOn w:val="1000"/>
    <w:next w:val="1408"/>
    <w:link w:val="1000"/>
    <w:pPr>
      <w:ind w:left="360" w:right="360"/>
      <w:jc w:val="left"/>
      <w:spacing w:before="100" w:after="100"/>
    </w:pPr>
    <w:rPr>
      <w:rFonts w:ascii="Times New Roman" w:hAnsi="Times New Roman" w:eastAsia="宋体" w:cs="Times New Roman"/>
      <w:sz w:val="24"/>
      <w:szCs w:val="21"/>
    </w:rPr>
  </w:style>
  <w:style w:type="paragraph" w:styleId="1409">
    <w:name w:val="xl79"/>
    <w:basedOn w:val="1000"/>
    <w:next w:val="1409"/>
    <w:link w:val="1000"/>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b/>
      <w:bCs/>
      <w:sz w:val="24"/>
    </w:rPr>
  </w:style>
  <w:style w:type="paragraph" w:styleId="1410">
    <w:name w:val="xl33"/>
    <w:basedOn w:val="1000"/>
    <w:next w:val="1410"/>
    <w:link w:val="1000"/>
    <w:pPr>
      <w:jc w:val="center"/>
      <w:spacing w:before="100" w:beforeAutospacing="1" w:after="100" w:afterAutospacing="1"/>
      <w:widowControl/>
    </w:pPr>
    <w:rPr>
      <w:rFonts w:ascii="Times New Roman" w:hAnsi="Times New Roman" w:eastAsia="宋体" w:cs="Times New Roman"/>
      <w:sz w:val="24"/>
    </w:rPr>
  </w:style>
  <w:style w:type="paragraph" w:styleId="1411">
    <w:name w:val="标准"/>
    <w:basedOn w:val="1000"/>
    <w:next w:val="1411"/>
    <w:link w:val="1000"/>
    <w:pPr>
      <w:spacing w:line="300" w:lineRule="exact"/>
    </w:pPr>
    <w:rPr>
      <w:rFonts w:ascii="Footlight MT Light" w:hAnsi="Footlight MT Light" w:eastAsia="宋体" w:cs="Times New Roman"/>
      <w:b/>
      <w:sz w:val="28"/>
      <w:szCs w:val="20"/>
    </w:rPr>
  </w:style>
  <w:style w:type="paragraph" w:styleId="1412">
    <w:name w:val="xl32"/>
    <w:basedOn w:val="1000"/>
    <w:next w:val="1412"/>
    <w:link w:val="1000"/>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sz w:val="24"/>
    </w:rPr>
  </w:style>
  <w:style w:type="paragraph" w:styleId="1413">
    <w:name w:val="font8"/>
    <w:basedOn w:val="1000"/>
    <w:next w:val="1413"/>
    <w:link w:val="1000"/>
    <w:pPr>
      <w:jc w:val="left"/>
      <w:spacing w:before="100" w:beforeAutospacing="1" w:after="100" w:afterAutospacing="1"/>
      <w:widowControl/>
    </w:pPr>
    <w:rPr>
      <w:rFonts w:hint="eastAsia" w:ascii="楷体_GB2312" w:hAnsi="宋体" w:eastAsia="楷体_GB2312" w:cs="Times New Roman"/>
      <w:color w:val="0000ff"/>
      <w:sz w:val="22"/>
      <w:szCs w:val="22"/>
    </w:rPr>
  </w:style>
  <w:style w:type="paragraph" w:styleId="1414">
    <w:name w:val="摘要"/>
    <w:basedOn w:val="1000"/>
    <w:next w:val="1002"/>
    <w:link w:val="1000"/>
    <w:pPr>
      <w:spacing w:line="360" w:lineRule="auto"/>
    </w:pPr>
    <w:rPr>
      <w:rFonts w:ascii="Times New Roman" w:hAnsi="Times New Roman" w:eastAsia="黑体" w:cs="Times New Roman"/>
      <w:sz w:val="24"/>
      <w:szCs w:val="20"/>
    </w:rPr>
  </w:style>
  <w:style w:type="paragraph" w:styleId="1415">
    <w:name w:val="无间隔"/>
    <w:next w:val="1415"/>
    <w:link w:val="1000"/>
    <w:qFormat/>
    <w:pPr>
      <w:widowControl w:val="off"/>
    </w:pPr>
    <w:rPr>
      <w:sz w:val="24"/>
      <w:szCs w:val="24"/>
      <w:lang w:val="en-US" w:eastAsia="zh-CN" w:bidi="ar-SA"/>
    </w:rPr>
  </w:style>
  <w:style w:type="paragraph" w:styleId="1416">
    <w:name w:val="简单回函地址"/>
    <w:basedOn w:val="1000"/>
    <w:next w:val="1416"/>
    <w:link w:val="1000"/>
    <w:rPr>
      <w:rFonts w:ascii="宋体" w:hAnsi="宋体" w:eastAsia="宋体" w:cs="Times New Roman"/>
      <w:color w:val="000000"/>
      <w:szCs w:val="21"/>
    </w:rPr>
  </w:style>
  <w:style w:type="paragraph" w:styleId="1417">
    <w:name w:val="def正文"/>
    <w:basedOn w:val="1037"/>
    <w:next w:val="1417"/>
    <w:link w:val="1000"/>
    <w:pPr>
      <w:ind w:firstLine="562"/>
      <w:jc w:val="both"/>
      <w:spacing w:line="360" w:lineRule="auto"/>
      <w:widowControl/>
    </w:pPr>
    <w:rPr>
      <w:rFonts w:ascii="楷体_GB2312" w:hAnsi="Times New Roman" w:eastAsia="楷体_GB2312" w:cs="Times New Roman"/>
      <w:b/>
      <w:position w:val="0"/>
      <w:sz w:val="28"/>
      <w:szCs w:val="28"/>
    </w:rPr>
  </w:style>
  <w:style w:type="paragraph" w:styleId="1418">
    <w:name w:val="样式6"/>
    <w:basedOn w:val="1003"/>
    <w:next w:val="1418"/>
    <w:link w:val="1000"/>
    <w:pPr>
      <w:ind w:left="567" w:hanging="567"/>
      <w:jc w:val="left"/>
      <w:spacing w:before="240" w:after="240" w:line="345" w:lineRule="auto"/>
      <w:tabs>
        <w:tab w:val="left" w:pos="567" w:leader="none"/>
      </w:tabs>
    </w:pPr>
    <w:rPr>
      <w:rFonts w:ascii="Times New Roman" w:hAnsi="Times New Roman" w:eastAsia="宋体" w:cs="Times New Roman"/>
      <w:b w:val="0"/>
      <w:bCs w:val="0"/>
      <w:sz w:val="30"/>
      <w:szCs w:val="30"/>
    </w:rPr>
  </w:style>
  <w:style w:type="paragraph" w:styleId="1419">
    <w:name w:val="font9"/>
    <w:basedOn w:val="1000"/>
    <w:next w:val="1419"/>
    <w:link w:val="1000"/>
    <w:pPr>
      <w:jc w:val="left"/>
      <w:spacing w:before="100" w:beforeAutospacing="1" w:after="100" w:afterAutospacing="1"/>
      <w:widowControl/>
    </w:pPr>
    <w:rPr>
      <w:rFonts w:ascii="宋体" w:hAnsi="宋体" w:eastAsia="宋体" w:cs="宋体"/>
      <w:color w:val="000000"/>
      <w:sz w:val="18"/>
      <w:szCs w:val="18"/>
    </w:rPr>
  </w:style>
  <w:style w:type="paragraph" w:styleId="1420">
    <w:name w:val="默认段落字体 Para Char Char Char"/>
    <w:basedOn w:val="1000"/>
    <w:next w:val="1420"/>
    <w:link w:val="1000"/>
    <w:pPr>
      <w:ind w:firstLine="200"/>
      <w:spacing w:line="360" w:lineRule="auto"/>
    </w:pPr>
    <w:rPr>
      <w:rFonts w:ascii="Times New Roman" w:hAnsi="Times New Roman" w:eastAsia="宋体" w:cs="Times New Roman"/>
    </w:rPr>
  </w:style>
  <w:style w:type="paragraph" w:styleId="1421">
    <w:name w:val="+正文 Char6"/>
    <w:basedOn w:val="1000"/>
    <w:next w:val="1421"/>
    <w:link w:val="1000"/>
    <w:pPr>
      <w:ind w:firstLine="200"/>
      <w:spacing w:line="360" w:lineRule="auto"/>
    </w:pPr>
    <w:rPr>
      <w:rFonts w:ascii="Calibri" w:hAnsi="Calibri" w:eastAsia="宋体" w:cs="Times New Roman"/>
      <w:sz w:val="24"/>
    </w:rPr>
  </w:style>
  <w:style w:type="paragraph" w:styleId="1422">
    <w:name w:val="Char Char Char Char Char Char Char1"/>
    <w:basedOn w:val="1000"/>
    <w:next w:val="1422"/>
    <w:link w:val="1000"/>
    <w:pPr>
      <w:ind w:firstLine="480"/>
      <w:spacing w:line="360" w:lineRule="auto"/>
    </w:pPr>
    <w:rPr>
      <w:rFonts w:ascii="Tahoma" w:hAnsi="Tahoma" w:eastAsia="宋体" w:cs="Times New Roman"/>
      <w:sz w:val="24"/>
      <w:szCs w:val="20"/>
    </w:rPr>
  </w:style>
  <w:style w:type="paragraph" w:styleId="1423">
    <w:name w:val="样式 目录 4 +"/>
    <w:basedOn w:val="1066"/>
    <w:next w:val="1423"/>
    <w:link w:val="1000"/>
    <w:pPr>
      <w:ind w:left="200" w:firstLine="400"/>
      <w:jc w:val="left"/>
      <w:tabs>
        <w:tab w:val="right" w:pos="8302" w:leader="dot"/>
      </w:tabs>
    </w:pPr>
    <w:rPr>
      <w:rFonts w:ascii="Times New Roman" w:hAnsi="Times New Roman" w:eastAsia="宋体" w:cs="Times New Roman"/>
      <w:sz w:val="24"/>
      <w:szCs w:val="20"/>
      <w:lang w:val="en-US" w:eastAsia="zh-CN"/>
    </w:rPr>
  </w:style>
  <w:style w:type="paragraph" w:styleId="1424">
    <w:name w:val="Char Char Char"/>
    <w:basedOn w:val="1000"/>
    <w:next w:val="1424"/>
    <w:link w:val="1000"/>
    <w:pPr>
      <w:spacing w:line="360" w:lineRule="auto"/>
    </w:pPr>
    <w:rPr>
      <w:rFonts w:ascii="Times New Roman" w:hAnsi="Times New Roman" w:eastAsia="宋体" w:cs="Times New Roman"/>
      <w:sz w:val="24"/>
      <w:szCs w:val="20"/>
    </w:rPr>
  </w:style>
  <w:style w:type="paragraph" w:styleId="1425">
    <w:name w:val="paragraph1"/>
    <w:basedOn w:val="1000"/>
    <w:next w:val="1425"/>
    <w:link w:val="1000"/>
    <w:pPr>
      <w:ind w:firstLine="480"/>
      <w:spacing w:line="360" w:lineRule="auto"/>
    </w:pPr>
    <w:rPr>
      <w:rFonts w:ascii="Times New Roman" w:hAnsi="Times New Roman" w:eastAsia="宋体" w:cs="Times New Roman"/>
      <w:sz w:val="24"/>
    </w:rPr>
  </w:style>
  <w:style w:type="paragraph" w:styleId="1426">
    <w:name w:val="msonormalcxsplast"/>
    <w:basedOn w:val="1000"/>
    <w:next w:val="1426"/>
    <w:link w:val="1000"/>
    <w:pPr>
      <w:jc w:val="left"/>
      <w:widowControl/>
    </w:pPr>
    <w:rPr>
      <w:rFonts w:ascii="宋体" w:hAnsi="宋体" w:eastAsia="宋体" w:cs="宋体"/>
      <w:sz w:val="24"/>
    </w:rPr>
  </w:style>
  <w:style w:type="paragraph" w:styleId="1427">
    <w:name w:val="xl45"/>
    <w:basedOn w:val="1000"/>
    <w:next w:val="1427"/>
    <w:link w:val="1000"/>
    <w:pPr>
      <w:jc w:val="left"/>
      <w:spacing w:before="100" w:beforeAutospacing="1" w:after="100" w:afterAutospacing="1"/>
      <w:widowControl/>
    </w:pPr>
    <w:rPr>
      <w:rFonts w:hint="eastAsia" w:ascii="仿宋_GB2312" w:hAnsi="宋体" w:eastAsia="仿宋_GB2312" w:cs="Times New Roman"/>
      <w:sz w:val="24"/>
    </w:rPr>
  </w:style>
  <w:style w:type="paragraph" w:styleId="1428">
    <w:name w:val="_Style 50"/>
    <w:basedOn w:val="1000"/>
    <w:next w:val="1049"/>
    <w:link w:val="1000"/>
    <w:pPr>
      <w:spacing w:line="360" w:lineRule="auto"/>
    </w:pPr>
    <w:rPr>
      <w:rFonts w:ascii="宋体" w:hAnsi="Courier New" w:eastAsia="宋体" w:cs="Times New Roman"/>
      <w:szCs w:val="20"/>
    </w:rPr>
  </w:style>
  <w:style w:type="paragraph" w:styleId="1429">
    <w:name w:val="样式 正文文本缩进 2 + Times New Roman 首行缩进:  1.06 厘米 行距: 固定值 30 磅"/>
    <w:basedOn w:val="1054"/>
    <w:next w:val="1429"/>
    <w:link w:val="1000"/>
    <w:pPr>
      <w:ind w:firstLine="601"/>
      <w:spacing w:line="540" w:lineRule="exact"/>
    </w:pPr>
    <w:rPr>
      <w:rFonts w:ascii="Tahoma" w:hAnsi="Tahoma" w:eastAsia="宋体" w:cs="Times New Roman"/>
      <w:sz w:val="28"/>
      <w:szCs w:val="28"/>
    </w:rPr>
  </w:style>
  <w:style w:type="paragraph" w:styleId="1430">
    <w:name w:val="Char Char Char Char Char Char1 Char"/>
    <w:basedOn w:val="1000"/>
    <w:next w:val="1430"/>
    <w:link w:val="1000"/>
    <w:pPr>
      <w:jc w:val="left"/>
      <w:spacing w:after="160" w:line="240" w:lineRule="exact"/>
      <w:widowControl/>
    </w:pPr>
    <w:rPr>
      <w:rFonts w:ascii="Verdana" w:hAnsi="Verdana" w:eastAsia="宋体" w:cs="Times New Roman"/>
      <w:sz w:val="20"/>
      <w:szCs w:val="20"/>
      <w:lang w:eastAsia="en-US"/>
    </w:rPr>
  </w:style>
  <w:style w:type="paragraph" w:styleId="1431">
    <w:name w:val="样式 标题 5 + 加粗 左侧:  0 厘米 悬挂缩进: 10.08 字符 行距: 1.5 倍行距"/>
    <w:basedOn w:val="1005"/>
    <w:next w:val="1431"/>
    <w:link w:val="1000"/>
    <w:pPr>
      <w:ind w:left="1008" w:hanging="1008"/>
      <w:spacing w:before="120" w:after="120" w:line="360" w:lineRule="auto"/>
    </w:pPr>
    <w:rPr>
      <w:rFonts w:ascii="Arial" w:hAnsi="Arial" w:eastAsia="黑体" w:cs="Times New Roman"/>
      <w:b w:val="0"/>
      <w:bCs w:val="0"/>
      <w:sz w:val="24"/>
      <w:szCs w:val="20"/>
    </w:rPr>
  </w:style>
  <w:style w:type="paragraph" w:styleId="1432">
    <w:name w:val="xl29"/>
    <w:basedOn w:val="1000"/>
    <w:next w:val="1432"/>
    <w:link w:val="1000"/>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4"/>
    </w:rPr>
  </w:style>
  <w:style w:type="paragraph" w:styleId="1433">
    <w:name w:val="xl27"/>
    <w:basedOn w:val="1000"/>
    <w:next w:val="1433"/>
    <w:link w:val="100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rPr>
  </w:style>
  <w:style w:type="paragraph" w:styleId="1434">
    <w:name w:val="FA正文"/>
    <w:basedOn w:val="1000"/>
    <w:next w:val="1434"/>
    <w:link w:val="1000"/>
    <w:pPr>
      <w:spacing w:line="360" w:lineRule="auto"/>
    </w:pPr>
    <w:rPr>
      <w:rFonts w:ascii="Times New Roman" w:hAnsi="Times New Roman" w:eastAsia="宋体" w:cs="Times New Roman"/>
      <w:sz w:val="24"/>
      <w:szCs w:val="21"/>
    </w:rPr>
  </w:style>
  <w:style w:type="paragraph" w:styleId="1435">
    <w:name w:val=" Char Char Char Char"/>
    <w:basedOn w:val="1000"/>
    <w:next w:val="1435"/>
    <w:link w:val="1000"/>
    <w:pPr>
      <w:jc w:val="left"/>
      <w:spacing w:after="160" w:line="240" w:lineRule="exact"/>
      <w:widowControl/>
    </w:pPr>
    <w:rPr>
      <w:rFonts w:ascii="Times New Roman" w:hAnsi="Times New Roman" w:eastAsia="宋体" w:cs="Times New Roman"/>
      <w:sz w:val="24"/>
      <w:szCs w:val="21"/>
    </w:rPr>
  </w:style>
  <w:style w:type="paragraph" w:styleId="1436">
    <w:name w:val="南通方案正文"/>
    <w:basedOn w:val="1000"/>
    <w:next w:val="1436"/>
    <w:link w:val="1000"/>
    <w:pPr>
      <w:ind w:firstLine="480"/>
      <w:spacing w:line="360" w:lineRule="auto"/>
    </w:pPr>
    <w:rPr>
      <w:rFonts w:ascii="Times New Roman" w:hAnsi="Times New Roman" w:eastAsia="宋体" w:cs="宋体"/>
      <w:sz w:val="24"/>
      <w:szCs w:val="20"/>
    </w:rPr>
  </w:style>
  <w:style w:type="paragraph" w:styleId="1437">
    <w:name w:val="样式 标题4 + &amp;#23435.&amp;#20307. 五号 段前: 自动 段后: 自动"/>
    <w:basedOn w:val="1019"/>
    <w:next w:val="1437"/>
    <w:link w:val="1000"/>
    <w:pPr>
      <w:ind w:firstLine="200"/>
      <w:spacing w:line="360" w:lineRule="auto"/>
      <w:widowControl/>
    </w:pPr>
    <w:rPr>
      <w:rFonts w:ascii="&amp;#23435;&amp;#20307;" w:hAnsi="&amp;#23435;&amp;#20307;" w:eastAsia="宋体" w:cs="Times New Roman"/>
      <w:color w:val="000000"/>
    </w:rPr>
  </w:style>
  <w:style w:type="paragraph" w:styleId="1438">
    <w:name w:val="tytytyty"/>
    <w:basedOn w:val="1000"/>
    <w:next w:val="1438"/>
    <w:link w:val="1000"/>
    <w:pPr>
      <w:ind w:left="359" w:firstLine="480"/>
      <w:spacing w:line="360" w:lineRule="auto"/>
    </w:pPr>
    <w:rPr>
      <w:rFonts w:ascii="Times New Roman" w:hAnsi="Times New Roman" w:eastAsia="宋体" w:cs="Times New Roman"/>
      <w:sz w:val="24"/>
      <w:lang w:eastAsia="ar-SA"/>
    </w:rPr>
  </w:style>
  <w:style w:type="paragraph" w:styleId="1439">
    <w:name w:val="Alt+X_首行空2"/>
    <w:basedOn w:val="1000"/>
    <w:next w:val="1439"/>
    <w:link w:val="1000"/>
    <w:pPr>
      <w:ind w:firstLine="480"/>
      <w:spacing w:line="360" w:lineRule="auto"/>
    </w:pPr>
    <w:rPr>
      <w:rFonts w:ascii="Times New Roman" w:hAnsi="Times New Roman" w:eastAsia="宋体" w:cs="宋体"/>
      <w:sz w:val="24"/>
    </w:rPr>
  </w:style>
  <w:style w:type="paragraph" w:styleId="1440">
    <w:name w:val="Default Paragraph Font Para Char Char Char Char Char Char"/>
    <w:basedOn w:val="1000"/>
    <w:next w:val="1440"/>
    <w:link w:val="1000"/>
    <w:pPr>
      <w:jc w:val="left"/>
      <w:spacing w:after="160" w:line="240" w:lineRule="exact"/>
      <w:widowControl/>
    </w:pPr>
    <w:rPr>
      <w:rFonts w:ascii="Verdana" w:hAnsi="Verdana" w:eastAsia="宋体" w:cs="Times New Roman"/>
      <w:sz w:val="20"/>
      <w:szCs w:val="20"/>
      <w:lang w:eastAsia="en-US"/>
    </w:rPr>
  </w:style>
  <w:style w:type="paragraph" w:styleId="1441">
    <w:name w:val="样式 目录 3 + 左侧:  1.71 字符"/>
    <w:basedOn w:val="1048"/>
    <w:next w:val="1441"/>
    <w:link w:val="1000"/>
    <w:pPr>
      <w:ind w:left="480" w:firstLine="420"/>
      <w:tabs>
        <w:tab w:val="right" w:pos="8296" w:leader="dot"/>
      </w:tabs>
    </w:pPr>
    <w:rPr>
      <w:rFonts w:ascii="Times New Roman" w:hAnsi="Times New Roman" w:eastAsia="宋体" w:cs="Times New Roman"/>
      <w:szCs w:val="20"/>
    </w:rPr>
  </w:style>
  <w:style w:type="paragraph" w:styleId="1442">
    <w:name w:val="样式 正文缩进 + 首行缩进:  2 字符"/>
    <w:basedOn w:val="1019"/>
    <w:next w:val="1442"/>
    <w:link w:val="1000"/>
    <w:pPr>
      <w:ind w:firstLine="480"/>
      <w:jc w:val="both"/>
      <w:spacing w:line="360" w:lineRule="auto"/>
    </w:pPr>
    <w:rPr>
      <w:rFonts w:ascii="Times New Roman" w:hAnsi="Times New Roman" w:eastAsia="宋体" w:cs="宋体"/>
    </w:rPr>
  </w:style>
  <w:style w:type="paragraph" w:styleId="1443">
    <w:name w:val="Char1 Char Char Char Char Char Char"/>
    <w:basedOn w:val="1000"/>
    <w:next w:val="1443"/>
    <w:link w:val="1000"/>
    <w:rPr>
      <w:rFonts w:ascii="Tahoma" w:hAnsi="Tahoma" w:eastAsia="宋体" w:cs="Times New Roman"/>
      <w:sz w:val="24"/>
      <w:szCs w:val="20"/>
    </w:rPr>
  </w:style>
  <w:style w:type="paragraph" w:styleId="1444">
    <w:name w:val="样式SZA"/>
    <w:basedOn w:val="1037"/>
    <w:next w:val="1444"/>
    <w:link w:val="1000"/>
    <w:pPr>
      <w:ind w:left="660" w:hanging="660"/>
      <w:jc w:val="left"/>
      <w:spacing w:after="220" w:line="220" w:lineRule="atLeast"/>
      <w:widowControl/>
      <w:tabs>
        <w:tab w:val="left" w:pos="660" w:leader="none"/>
      </w:tabs>
    </w:pPr>
    <w:rPr>
      <w:rFonts w:ascii="Times New Roman" w:hAnsi="Calibri" w:eastAsia="宋体" w:cs="Times New Roman"/>
      <w:position w:val="0"/>
      <w:sz w:val="21"/>
    </w:rPr>
  </w:style>
  <w:style w:type="paragraph" w:styleId="1445">
    <w:name w:val="xl53"/>
    <w:basedOn w:val="1000"/>
    <w:next w:val="1445"/>
    <w:link w:val="1000"/>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cs="Times New Roman"/>
      <w:sz w:val="22"/>
      <w:szCs w:val="22"/>
    </w:rPr>
  </w:style>
  <w:style w:type="paragraph" w:styleId="1446">
    <w:name w:val="P1"/>
    <w:next w:val="1446"/>
    <w:link w:val="1000"/>
    <w:pPr>
      <w:ind w:left="2304" w:hanging="576"/>
      <w:jc w:val="both"/>
      <w:spacing w:after="240" w:line="0" w:lineRule="atLeast"/>
      <w:widowControl w:val="off"/>
    </w:pPr>
    <w:rPr>
      <w:rFonts w:eastAsia="全真中明體"/>
      <w:spacing w:val="30"/>
      <w:sz w:val="24"/>
      <w:lang w:val="en-GB" w:eastAsia="zh-TW" w:bidi="ar-SA"/>
    </w:rPr>
  </w:style>
  <w:style w:type="paragraph" w:styleId="1447">
    <w:name w:val="纯文本11"/>
    <w:basedOn w:val="1000"/>
    <w:next w:val="1447"/>
    <w:link w:val="1000"/>
    <w:rPr>
      <w:rFonts w:hint="eastAsia" w:ascii="宋体" w:hAnsi="Courier New" w:eastAsia="楷体_GB2312" w:cs="Times New Roman"/>
      <w:sz w:val="28"/>
      <w:szCs w:val="20"/>
    </w:rPr>
  </w:style>
  <w:style w:type="paragraph" w:styleId="1448">
    <w:name w:val="_Style 104"/>
    <w:basedOn w:val="1000"/>
    <w:next w:val="1448"/>
    <w:link w:val="1000"/>
    <w:pPr>
      <w:spacing w:after="160" w:line="240" w:lineRule="exact"/>
    </w:pPr>
    <w:rPr>
      <w:rFonts w:ascii="Times New Roman" w:hAnsi="Times New Roman" w:eastAsia="宋体" w:cs="Times New Roman"/>
      <w:szCs w:val="20"/>
    </w:rPr>
  </w:style>
  <w:style w:type="paragraph" w:styleId="1449">
    <w:name w:val="样式 标题 4"/>
    <w:basedOn w:val="1004"/>
    <w:next w:val="1449"/>
    <w:link w:val="1000"/>
    <w:pPr>
      <w:spacing w:before="0" w:after="0" w:line="374" w:lineRule="auto"/>
    </w:pPr>
    <w:rPr>
      <w:rFonts w:ascii="宋体" w:hAnsi="宋体" w:eastAsia="宋体" w:cs="Times New Roman"/>
      <w:sz w:val="30"/>
      <w:szCs w:val="20"/>
    </w:rPr>
  </w:style>
  <w:style w:type="paragraph" w:styleId="1450">
    <w:name w:val="符号与编号"/>
    <w:basedOn w:val="1000"/>
    <w:next w:val="1450"/>
    <w:link w:val="1000"/>
    <w:pPr>
      <w:ind w:left="425" w:hanging="425"/>
      <w:spacing w:line="360" w:lineRule="auto"/>
      <w:tabs>
        <w:tab w:val="left" w:pos="425" w:leader="none"/>
      </w:tabs>
    </w:pPr>
    <w:rPr>
      <w:rFonts w:ascii="宋体" w:hAnsi="宋体" w:eastAsia="宋体" w:cs="Times New Roman"/>
      <w:sz w:val="28"/>
      <w:szCs w:val="28"/>
    </w:rPr>
  </w:style>
  <w:style w:type="paragraph" w:styleId="1451">
    <w:name w:val="Char Char Char Char Char Char Char Char Char Char"/>
    <w:basedOn w:val="1000"/>
    <w:next w:val="1451"/>
    <w:link w:val="1000"/>
    <w:pPr>
      <w:ind w:left="495" w:hanging="495"/>
      <w:tabs>
        <w:tab w:val="left" w:pos="495" w:leader="none"/>
      </w:tabs>
    </w:pPr>
    <w:rPr>
      <w:rFonts w:ascii="Times New Roman" w:hAnsi="Times New Roman" w:eastAsia="宋体" w:cs="Times New Roman"/>
      <w:sz w:val="24"/>
    </w:rPr>
  </w:style>
  <w:style w:type="paragraph" w:styleId="1452">
    <w:name w:val="04论文正文"/>
    <w:basedOn w:val="1000"/>
    <w:next w:val="1452"/>
    <w:link w:val="1000"/>
    <w:pPr>
      <w:ind w:firstLine="480"/>
      <w:spacing w:line="400" w:lineRule="exact"/>
    </w:pPr>
    <w:rPr>
      <w:rFonts w:ascii="Times New Roman" w:hAnsi="Times New Roman" w:eastAsia="宋体" w:cs="宋体"/>
      <w:sz w:val="24"/>
    </w:rPr>
  </w:style>
  <w:style w:type="paragraph" w:styleId="1453">
    <w:name w:val="标头1"/>
    <w:basedOn w:val="1003"/>
    <w:next w:val="1453"/>
    <w:link w:val="1000"/>
    <w:pPr>
      <w:spacing w:before="120" w:after="80" w:line="240" w:lineRule="auto"/>
    </w:pPr>
    <w:rPr>
      <w:rFonts w:ascii="Times New Roman" w:hAnsi="Times New Roman" w:eastAsia="黑体" w:cs="Times New Roman"/>
      <w:b w:val="0"/>
      <w:bCs w:val="0"/>
      <w:sz w:val="28"/>
      <w:szCs w:val="20"/>
    </w:rPr>
  </w:style>
  <w:style w:type="paragraph" w:styleId="1454">
    <w:name w:val="+标题2"/>
    <w:basedOn w:val="1002"/>
    <w:next w:val="1454"/>
    <w:link w:val="1000"/>
    <w:pPr>
      <w:ind w:left="431" w:hanging="431"/>
      <w:spacing w:before="0" w:after="0" w:line="360" w:lineRule="auto"/>
      <w:tabs>
        <w:tab w:val="left" w:pos="431" w:leader="none"/>
      </w:tabs>
    </w:pPr>
    <w:rPr>
      <w:rFonts w:ascii="Times New Roman" w:hAnsi="Times New Roman" w:eastAsia="宋体" w:cs="Times New Roman"/>
      <w:sz w:val="24"/>
      <w:szCs w:val="28"/>
    </w:rPr>
  </w:style>
  <w:style w:type="paragraph" w:styleId="1455">
    <w:name w:val="标题 4宋体"/>
    <w:basedOn w:val="1004"/>
    <w:next w:val="1455"/>
    <w:link w:val="1000"/>
    <w:pPr>
      <w:jc w:val="left"/>
      <w:keepLines w:val="0"/>
      <w:spacing w:before="0" w:after="0" w:line="360" w:lineRule="auto"/>
    </w:pPr>
    <w:rPr>
      <w:rFonts w:ascii="宋体" w:hAnsi="宋体" w:eastAsia="宋体" w:cs="Times New Roman"/>
      <w:color w:val="000000"/>
      <w:sz w:val="24"/>
      <w:szCs w:val="20"/>
    </w:rPr>
  </w:style>
  <w:style w:type="paragraph" w:styleId="1456">
    <w:name w:val="font6"/>
    <w:basedOn w:val="1000"/>
    <w:next w:val="1456"/>
    <w:link w:val="1000"/>
    <w:pPr>
      <w:jc w:val="left"/>
      <w:spacing w:before="100" w:beforeAutospacing="1" w:after="100" w:afterAutospacing="1"/>
      <w:widowControl/>
    </w:pPr>
    <w:rPr>
      <w:rFonts w:hint="eastAsia" w:ascii="宋体" w:hAnsi="宋体" w:eastAsia="宋体" w:cs="Times New Roman"/>
      <w:sz w:val="18"/>
      <w:szCs w:val="18"/>
    </w:rPr>
  </w:style>
  <w:style w:type="paragraph" w:styleId="1457">
    <w:name w:val="普文W"/>
    <w:basedOn w:val="1049"/>
    <w:next w:val="1457"/>
    <w:link w:val="1000"/>
    <w:pPr>
      <w:spacing w:before="120" w:after="120" w:line="360" w:lineRule="auto"/>
    </w:pPr>
    <w:rPr>
      <w:rFonts w:ascii="Times New Roman" w:hAnsi="Times New Roman" w:eastAsia="宋体" w:cs="Times New Roman"/>
      <w:sz w:val="24"/>
    </w:rPr>
  </w:style>
  <w:style w:type="paragraph" w:styleId="1458">
    <w:name w:val="正文文字"/>
    <w:basedOn w:val="1000"/>
    <w:next w:val="1458"/>
    <w:link w:val="1000"/>
    <w:pPr>
      <w:spacing w:line="300" w:lineRule="auto"/>
    </w:pPr>
    <w:rPr>
      <w:rFonts w:ascii="Times New Roman" w:hAnsi="Times New Roman" w:eastAsia="宋体" w:cs="Times New Roman"/>
      <w:szCs w:val="20"/>
    </w:rPr>
  </w:style>
  <w:style w:type="paragraph" w:styleId="1459">
    <w:name w:val="FP-Title2"/>
    <w:next w:val="1459"/>
    <w:link w:val="1000"/>
    <w:pPr>
      <w:spacing w:before="240" w:after="60"/>
    </w:pPr>
    <w:rPr>
      <w:rFonts w:ascii="Arial" w:hAnsi="Arial"/>
      <w:b/>
      <w:sz w:val="24"/>
      <w:lang w:val="en-GB" w:eastAsia="en-US" w:bidi="ar-SA"/>
    </w:rPr>
  </w:style>
  <w:style w:type="paragraph" w:styleId="1460">
    <w:name w:val="xl71"/>
    <w:basedOn w:val="1000"/>
    <w:next w:val="1460"/>
    <w:link w:val="10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eastAsia="宋体" w:cs="Microsoft Sans Serif"/>
      <w:sz w:val="24"/>
    </w:rPr>
  </w:style>
  <w:style w:type="paragraph" w:styleId="1461">
    <w:name w:val="缺省文本:1"/>
    <w:basedOn w:val="1000"/>
    <w:next w:val="1461"/>
    <w:link w:val="1000"/>
    <w:pPr>
      <w:jc w:val="left"/>
    </w:pPr>
    <w:rPr>
      <w:rFonts w:ascii="宋体" w:hAnsi="Times New Roman" w:eastAsia="宋体" w:cs="Times New Roman"/>
      <w:sz w:val="24"/>
      <w:szCs w:val="20"/>
    </w:rPr>
  </w:style>
  <w:style w:type="paragraph" w:styleId="1462">
    <w:name w:val="列表内容"/>
    <w:basedOn w:val="1000"/>
    <w:next w:val="1000"/>
    <w:link w:val="1000"/>
    <w:pPr>
      <w:ind w:firstLine="200"/>
      <w:jc w:val="left"/>
      <w:widowControl/>
      <w:tabs>
        <w:tab w:val="left" w:pos="840" w:leader="none"/>
      </w:tabs>
    </w:pPr>
    <w:rPr>
      <w:rFonts w:ascii="Calibri" w:hAnsi="Calibri" w:eastAsia="宋体" w:cs="Times New Roman"/>
      <w:sz w:val="18"/>
    </w:rPr>
  </w:style>
  <w:style w:type="paragraph" w:styleId="1463">
    <w:name w:val="标书正文"/>
    <w:basedOn w:val="1037"/>
    <w:next w:val="1463"/>
    <w:link w:val="1000"/>
    <w:pPr>
      <w:ind w:firstLine="200"/>
      <w:jc w:val="both"/>
      <w:spacing w:line="400" w:lineRule="exact"/>
      <w:widowControl/>
    </w:pPr>
    <w:rPr>
      <w:rFonts w:ascii="黑体" w:hAnsi="Times New Roman" w:eastAsia="宋体" w:cs="Times New Roman"/>
      <w:position w:val="0"/>
      <w:sz w:val="24"/>
    </w:rPr>
  </w:style>
  <w:style w:type="paragraph" w:styleId="1464">
    <w:name w:val="yehuda"/>
    <w:basedOn w:val="1000"/>
    <w:next w:val="1464"/>
    <w:link w:val="1000"/>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eastAsia="宋体" w:cs="Times New Roman"/>
      <w:sz w:val="24"/>
      <w:szCs w:val="20"/>
      <w:lang w:val="en-GB"/>
    </w:rPr>
  </w:style>
  <w:style w:type="paragraph" w:styleId="1465">
    <w:name w:val="表格"/>
    <w:basedOn w:val="1000"/>
    <w:next w:val="1465"/>
    <w:link w:val="1000"/>
    <w:rPr>
      <w:rFonts w:ascii="Arial" w:hAnsi="Arial" w:eastAsia="宋体" w:cs="Times New Roman"/>
      <w:sz w:val="24"/>
      <w:szCs w:val="20"/>
    </w:rPr>
  </w:style>
  <w:style w:type="paragraph" w:styleId="1466">
    <w:name w:val="正文段"/>
    <w:basedOn w:val="1000"/>
    <w:next w:val="1466"/>
    <w:link w:val="1000"/>
    <w:pPr>
      <w:ind w:firstLine="454"/>
      <w:spacing w:after="240" w:line="360" w:lineRule="atLeast"/>
      <w:widowControl/>
    </w:pPr>
    <w:rPr>
      <w:rFonts w:ascii="宋体" w:hAnsi="Times New Roman" w:eastAsia="宋体" w:cs="Times New Roman"/>
      <w:sz w:val="24"/>
      <w:szCs w:val="20"/>
    </w:rPr>
  </w:style>
  <w:style w:type="paragraph" w:styleId="1467">
    <w:name w:val="chen"/>
    <w:basedOn w:val="1074"/>
    <w:next w:val="1467"/>
    <w:link w:val="1000"/>
    <w:pPr>
      <w:ind w:left="0" w:right="26" w:firstLine="480"/>
      <w:jc w:val="left"/>
      <w:spacing w:after="0"/>
      <w:tabs>
        <w:tab w:val="left" w:pos="7440" w:leader="none"/>
      </w:tabs>
    </w:pPr>
    <w:rPr>
      <w:rFonts w:ascii="楷体_GB2312" w:hAnsi="Times New Roman" w:eastAsia="楷体_GB2312" w:cs="Times New Roman"/>
      <w:spacing w:val="4"/>
      <w:sz w:val="24"/>
      <w:szCs w:val="20"/>
    </w:rPr>
  </w:style>
  <w:style w:type="paragraph" w:styleId="1468">
    <w:name w:val="纯文本3"/>
    <w:basedOn w:val="1000"/>
    <w:next w:val="1468"/>
    <w:link w:val="1000"/>
    <w:qFormat/>
    <w:rPr>
      <w:rFonts w:hint="eastAsia" w:ascii="宋体" w:hAnsi="Courier New" w:eastAsia="楷体_GB2312" w:cs="Times New Roman"/>
      <w:sz w:val="28"/>
      <w:szCs w:val="20"/>
    </w:rPr>
  </w:style>
  <w:style w:type="paragraph" w:styleId="1469">
    <w:name w:val="+1."/>
    <w:basedOn w:val="1241"/>
    <w:next w:val="1469"/>
    <w:link w:val="1000"/>
    <w:pPr>
      <w:ind w:left="198" w:firstLine="0"/>
      <w:tabs>
        <w:tab w:val="left" w:pos="624" w:leader="none"/>
      </w:tabs>
    </w:pPr>
    <w:rPr>
      <w:rFonts w:ascii="Calibri" w:hAnsi="Calibri" w:eastAsia="宋体" w:cs="Times New Roman"/>
    </w:rPr>
  </w:style>
  <w:style w:type="paragraph" w:styleId="1470">
    <w:name w:val="word2"/>
    <w:basedOn w:val="1000"/>
    <w:next w:val="1470"/>
    <w:link w:val="1000"/>
    <w:pPr>
      <w:jc w:val="left"/>
      <w:spacing w:before="100" w:beforeAutospacing="1" w:after="100" w:afterAutospacing="1" w:line="348" w:lineRule="atLeast"/>
      <w:widowControl/>
    </w:pPr>
    <w:rPr>
      <w:rFonts w:ascii="宋体" w:hAnsi="宋体" w:eastAsia="宋体" w:cs="Times New Roman"/>
      <w:szCs w:val="20"/>
    </w:rPr>
  </w:style>
  <w:style w:type="paragraph" w:styleId="1471">
    <w:name w:val="Plain Text"/>
    <w:basedOn w:val="1000"/>
    <w:next w:val="1471"/>
    <w:link w:val="1000"/>
    <w:rPr>
      <w:rFonts w:hint="eastAsia" w:ascii="宋体" w:hAnsi="Courier New" w:eastAsia="楷体_GB2312" w:cs="Times New Roman"/>
      <w:sz w:val="28"/>
      <w:szCs w:val="20"/>
    </w:rPr>
  </w:style>
  <w:style w:type="paragraph" w:styleId="1472">
    <w:name w:val="正文(首行缩进)"/>
    <w:next w:val="1472"/>
    <w:link w:val="1000"/>
    <w:pPr>
      <w:ind w:firstLine="420"/>
      <w:jc w:val="both"/>
      <w:spacing w:line="360" w:lineRule="auto"/>
    </w:pPr>
    <w:rPr>
      <w:rFonts w:ascii="宋体" w:hAnsi="宋体"/>
      <w:sz w:val="24"/>
      <w:szCs w:val="24"/>
      <w:lang w:val="en-US" w:eastAsia="zh-CN" w:bidi="ar-SA"/>
    </w:rPr>
  </w:style>
  <w:style w:type="paragraph" w:styleId="1473">
    <w:name w:val="样式 标题 5H5h5Second Subheadingdashdsdddash1ds1dd1dash2d..."/>
    <w:basedOn w:val="1005"/>
    <w:next w:val="1473"/>
    <w:link w:val="1000"/>
    <w:pPr>
      <w:keepLines w:val="0"/>
      <w:keepNext w:val="0"/>
      <w:spacing w:line="360" w:lineRule="auto"/>
      <w:tabs>
        <w:tab w:val="left" w:pos="1800" w:leader="none"/>
      </w:tabs>
    </w:pPr>
    <w:rPr>
      <w:rFonts w:ascii="黑体" w:hAnsi="Times New Roman" w:eastAsia="黑体" w:cs="宋体"/>
      <w:sz w:val="24"/>
      <w:szCs w:val="20"/>
    </w:rPr>
  </w:style>
  <w:style w:type="paragraph" w:styleId="1474">
    <w:name w:val="+标题3"/>
    <w:basedOn w:val="1003"/>
    <w:next w:val="1474"/>
    <w:link w:val="1000"/>
    <w:pPr>
      <w:spacing w:before="0" w:after="0" w:line="360" w:lineRule="auto"/>
    </w:pPr>
    <w:rPr>
      <w:rFonts w:ascii="Calibri" w:hAnsi="宋体" w:eastAsia="宋体" w:cs="Times New Roman"/>
      <w:b w:val="0"/>
      <w:bCs w:val="0"/>
      <w:sz w:val="28"/>
      <w:szCs w:val="28"/>
    </w:rPr>
  </w:style>
  <w:style w:type="paragraph" w:styleId="1475">
    <w:name w:val="样式 纯文本 + 仿宋_GB2312 黑色 行距: 1.5 倍行距1"/>
    <w:basedOn w:val="1049"/>
    <w:next w:val="1475"/>
    <w:link w:val="1000"/>
    <w:pPr>
      <w:ind w:firstLine="560"/>
      <w:spacing w:line="360" w:lineRule="auto"/>
    </w:pPr>
    <w:rPr>
      <w:rFonts w:ascii="仿宋_GB2312" w:hAnsi="宋体" w:eastAsia="仿宋_GB2312" w:cs="Times New Roman"/>
      <w:color w:val="000000"/>
      <w:sz w:val="24"/>
    </w:rPr>
  </w:style>
  <w:style w:type="table" w:styleId="1476">
    <w:name w:val="网格型1"/>
    <w:basedOn w:val="1011"/>
    <w:next w:val="1476"/>
    <w:link w:val="1000"/>
    <w:rPr>
      <w:rFonts w:ascii="Calibri" w:hAnsi="Calibri" w:eastAsia="宋体" w:cs="Times New Roman"/>
    </w:rPr>
    <w:tblPr/>
  </w:style>
  <w:style w:type="table" w:styleId="1477">
    <w:name w:val="表格样式1"/>
    <w:basedOn w:val="1011"/>
    <w:next w:val="1477"/>
    <w:link w:val="1000"/>
    <w:rPr>
      <w:rFonts w:ascii="Times New Roman" w:hAnsi="Times New Roman" w:eastAsia="宋体" w:cs="Times New Roman"/>
    </w:rPr>
    <w:tblPr/>
  </w:style>
  <w:style w:type="character" w:styleId="1478">
    <w:name w:val="Andy_2级 Char"/>
    <w:next w:val="1478"/>
    <w:link w:val="1479"/>
    <w:qFormat/>
    <w:rPr>
      <w:rFonts w:ascii="Calibri" w:hAnsi="Calibri"/>
      <w:sz w:val="24"/>
    </w:rPr>
  </w:style>
  <w:style w:type="paragraph" w:styleId="1479">
    <w:name w:val="Andy_2级"/>
    <w:basedOn w:val="1000"/>
    <w:next w:val="1479"/>
    <w:link w:val="1478"/>
    <w:qFormat/>
    <w:pPr>
      <w:ind w:firstLine="510"/>
      <w:spacing w:line="360" w:lineRule="auto"/>
    </w:pPr>
    <w:rPr>
      <w:rFonts w:ascii="Calibri" w:hAnsi="Calibri"/>
      <w:sz w:val="24"/>
      <w:szCs w:val="20"/>
    </w:rPr>
  </w:style>
  <w:style w:type="character" w:styleId="1480">
    <w:name w:val="表正文 Char1"/>
    <w:next w:val="1480"/>
    <w:link w:val="1000"/>
    <w:qFormat/>
    <w:rPr>
      <w:rFonts w:ascii="Calibri" w:hAnsi="Calibri" w:eastAsia="楷体_GB2312" w:cs="Times New Roman"/>
      <w:sz w:val="24"/>
      <w:lang w:val="en-US" w:eastAsia="zh-CN" w:bidi="ar-SA"/>
    </w:rPr>
  </w:style>
  <w:style w:type="character" w:styleId="1481">
    <w:name w:val="Andy_正文 Char"/>
    <w:next w:val="1481"/>
    <w:link w:val="1482"/>
    <w:qFormat/>
    <w:rPr>
      <w:rFonts w:ascii="Calibri" w:hAnsi="Calibri"/>
      <w:sz w:val="24"/>
      <w:szCs w:val="24"/>
    </w:rPr>
  </w:style>
  <w:style w:type="paragraph" w:styleId="1482">
    <w:name w:val="Andy_正文"/>
    <w:basedOn w:val="1000"/>
    <w:next w:val="1482"/>
    <w:link w:val="1481"/>
    <w:qFormat/>
    <w:pPr>
      <w:ind w:firstLine="480"/>
      <w:spacing w:line="360" w:lineRule="auto"/>
    </w:pPr>
    <w:rPr>
      <w:rFonts w:ascii="Calibri" w:hAnsi="Calibri"/>
      <w:sz w:val="24"/>
    </w:rPr>
  </w:style>
  <w:style w:type="character" w:styleId="1483">
    <w:name w:val="ca-221"/>
    <w:next w:val="1483"/>
    <w:link w:val="1000"/>
    <w:qFormat/>
    <w:rPr>
      <w:rFonts w:hint="eastAsia" w:ascii="宋体" w:hAnsi="宋体" w:eastAsia="宋体" w:cs="Times New Roman"/>
      <w:color w:val="ff0000"/>
      <w:sz w:val="24"/>
      <w:szCs w:val="24"/>
    </w:rPr>
  </w:style>
  <w:style w:type="character" w:styleId="1484">
    <w:name w:val="标题 Char1"/>
    <w:next w:val="1484"/>
    <w:link w:val="1000"/>
    <w:uiPriority w:val="10"/>
    <w:rPr>
      <w:rFonts w:ascii="Cambria" w:hAnsi="Cambria" w:eastAsia="宋体" w:cs="Times New Roman"/>
      <w:b/>
      <w:bCs/>
      <w:sz w:val="32"/>
      <w:szCs w:val="32"/>
    </w:rPr>
  </w:style>
  <w:style w:type="character" w:styleId="1485">
    <w:name w:val="NormalCharacter1"/>
    <w:next w:val="1485"/>
    <w:link w:val="1000"/>
    <w:qFormat/>
    <w:rPr>
      <w:rFonts w:ascii="Calibri" w:hAnsi="Calibri" w:eastAsia="宋体" w:cs="Times New Roman"/>
    </w:rPr>
  </w:style>
  <w:style w:type="character" w:styleId="1486">
    <w:name w:val="脚注文本 Char1"/>
    <w:next w:val="1486"/>
    <w:link w:val="1000"/>
    <w:uiPriority w:val="99"/>
    <w:semiHidden/>
    <w:rPr>
      <w:rFonts w:ascii="Times New Roman" w:hAnsi="Times New Roman" w:eastAsia="宋体" w:cs="Times New Roman"/>
      <w:sz w:val="18"/>
      <w:szCs w:val="18"/>
    </w:rPr>
  </w:style>
  <w:style w:type="character" w:styleId="1487">
    <w:name w:val="尾注文本 Char2"/>
    <w:next w:val="1487"/>
    <w:link w:val="1000"/>
    <w:uiPriority w:val="99"/>
    <w:semiHidden/>
    <w:rPr>
      <w:rFonts w:ascii="Times New Roman" w:hAnsi="Times New Roman" w:eastAsia="宋体" w:cs="Times New Roman"/>
      <w:sz w:val="21"/>
      <w:szCs w:val="24"/>
    </w:rPr>
  </w:style>
  <w:style w:type="paragraph" w:styleId="1488">
    <w:name w:val="纯文本31"/>
    <w:basedOn w:val="1000"/>
    <w:next w:val="1488"/>
    <w:link w:val="1000"/>
    <w:qFormat/>
    <w:rPr>
      <w:rFonts w:ascii="宋体" w:hAnsi="Courier New" w:eastAsia="楷体_GB2312"/>
      <w:sz w:val="26"/>
      <w:szCs w:val="20"/>
    </w:rPr>
  </w:style>
  <w:style w:type="paragraph" w:styleId="1489">
    <w:name w:val="Style1"/>
    <w:basedOn w:val="1000"/>
    <w:next w:val="1489"/>
    <w:link w:val="1000"/>
    <w:qFormat/>
    <w:pPr>
      <w:widowControl/>
      <w:tabs>
        <w:tab w:val="left" w:pos="-720" w:leader="none"/>
      </w:tabs>
    </w:pPr>
    <w:rPr>
      <w:spacing w:val="-3"/>
      <w:sz w:val="24"/>
      <w:szCs w:val="20"/>
      <w:lang w:val="en-AU" w:eastAsia="en-US"/>
    </w:rPr>
  </w:style>
  <w:style w:type="paragraph" w:styleId="1490">
    <w:name w:val="纯文本4"/>
    <w:basedOn w:val="1000"/>
    <w:next w:val="1490"/>
    <w:link w:val="1000"/>
    <w:qFormat/>
    <w:rPr>
      <w:rFonts w:ascii="宋体" w:hAnsi="Courier New" w:eastAsia="楷体_GB2312"/>
      <w:sz w:val="26"/>
      <w:szCs w:val="20"/>
    </w:rPr>
  </w:style>
  <w:style w:type="paragraph" w:styleId="1491">
    <w:name w:val="正文 New New New New"/>
    <w:next w:val="1491"/>
    <w:link w:val="1000"/>
    <w:qFormat/>
    <w:pPr>
      <w:jc w:val="both"/>
      <w:widowControl w:val="off"/>
    </w:pPr>
    <w:rPr>
      <w:szCs w:val="24"/>
      <w:lang w:val="en-US" w:eastAsia="zh-CN" w:bidi="ar-SA"/>
    </w:rPr>
  </w:style>
  <w:style w:type="paragraph" w:styleId="1492">
    <w:name w:val="_Style 79"/>
    <w:next w:val="1492"/>
    <w:link w:val="1000"/>
    <w:uiPriority w:val="99"/>
    <w:unhideWhenUsed/>
    <w:qFormat/>
    <w:rPr>
      <w:rFonts w:eastAsia="楷体_GB2312"/>
      <w:sz w:val="26"/>
      <w:lang w:val="en-US" w:eastAsia="zh-CN" w:bidi="ar-SA"/>
    </w:rPr>
  </w:style>
  <w:style w:type="paragraph" w:styleId="1493">
    <w:name w:val="纯文本5"/>
    <w:basedOn w:val="1000"/>
    <w:next w:val="1493"/>
    <w:link w:val="1000"/>
    <w:qFormat/>
    <w:rPr>
      <w:rFonts w:ascii="宋体" w:hAnsi="Courier New" w:eastAsia="楷体_GB2312"/>
      <w:sz w:val="26"/>
      <w:szCs w:val="20"/>
    </w:rPr>
  </w:style>
  <w:style w:type="table" w:styleId="1494">
    <w:name w:val="TableGrid1"/>
    <w:next w:val="1494"/>
    <w:link w:val="1000"/>
    <w:qFormat/>
    <w:rPr>
      <w:sz w:val="21"/>
      <w:szCs w:val="22"/>
      <w:lang w:val="en-US" w:eastAsia="zh-CN" w:bidi="ar-SA"/>
    </w:rPr>
    <w:tblPr/>
  </w:style>
  <w:style w:type="character" w:styleId="1495">
    <w:name w:val="HTML 预设格式 Char1"/>
    <w:next w:val="1495"/>
    <w:link w:val="1000"/>
    <w:uiPriority w:val="99"/>
    <w:semiHidden/>
    <w:rPr>
      <w:rFonts w:ascii="Courier New" w:hAnsi="Courier New" w:eastAsia="宋体" w:cs="Courier New"/>
    </w:rPr>
  </w:style>
  <w:style w:type="character" w:styleId="1496">
    <w:name w:val="尾注文本 Char1"/>
    <w:next w:val="1496"/>
    <w:link w:val="1000"/>
    <w:uiPriority w:val="99"/>
    <w:semiHidden/>
    <w:rPr>
      <w:rFonts w:ascii="Calibri" w:hAnsi="Calibri" w:eastAsia="宋体" w:cs="Times New Roman"/>
      <w:sz w:val="21"/>
      <w:szCs w:val="24"/>
    </w:rPr>
  </w:style>
  <w:style w:type="character" w:styleId="1497">
    <w:name w:val="批注文字 Char1"/>
    <w:next w:val="1497"/>
    <w:link w:val="1000"/>
    <w:uiPriority w:val="99"/>
    <w:semiHidden/>
    <w:rPr>
      <w:rFonts w:ascii="Times New Roman" w:hAnsi="Times New Roman" w:eastAsia="宋体" w:cs="Times New Roman"/>
      <w:sz w:val="21"/>
      <w:szCs w:val="24"/>
    </w:rPr>
  </w:style>
  <w:style w:type="character" w:styleId="1498">
    <w:name w:val="批注框文本 Char1"/>
    <w:next w:val="1498"/>
    <w:link w:val="1000"/>
    <w:uiPriority w:val="99"/>
    <w:semiHidden/>
    <w:rPr>
      <w:rFonts w:ascii="Times New Roman" w:hAnsi="Times New Roman" w:eastAsia="宋体" w:cs="Times New Roman"/>
      <w:sz w:val="18"/>
      <w:szCs w:val="18"/>
    </w:rPr>
  </w:style>
  <w:style w:type="character" w:styleId="1499">
    <w:name w:val="正文文本缩进 3 Char2"/>
    <w:next w:val="1499"/>
    <w:link w:val="1000"/>
    <w:uiPriority w:val="99"/>
    <w:semiHidden/>
    <w:rPr>
      <w:rFonts w:ascii="Times New Roman" w:hAnsi="Times New Roman" w:eastAsia="宋体" w:cs="Times New Roman"/>
      <w:sz w:val="16"/>
      <w:szCs w:val="16"/>
    </w:rPr>
  </w:style>
  <w:style w:type="character" w:styleId="1500">
    <w:name w:val="日期 Char2"/>
    <w:next w:val="1500"/>
    <w:link w:val="1000"/>
    <w:uiPriority w:val="99"/>
    <w:semiHidden/>
    <w:rPr>
      <w:rFonts w:ascii="Times New Roman" w:hAnsi="Times New Roman" w:eastAsia="宋体" w:cs="Times New Roman"/>
      <w:sz w:val="21"/>
      <w:szCs w:val="24"/>
    </w:rPr>
  </w:style>
  <w:style w:type="character" w:styleId="1501">
    <w:name w:val="正文文本 Char2"/>
    <w:next w:val="1501"/>
    <w:link w:val="1000"/>
    <w:uiPriority w:val="99"/>
    <w:semiHidden/>
    <w:rPr>
      <w:rFonts w:ascii="Times New Roman" w:hAnsi="Times New Roman" w:eastAsia="宋体" w:cs="Times New Roman"/>
      <w:sz w:val="21"/>
      <w:szCs w:val="24"/>
    </w:rPr>
  </w:style>
  <w:style w:type="character" w:styleId="1502">
    <w:name w:val="标题 Char2"/>
    <w:next w:val="1502"/>
    <w:link w:val="1000"/>
    <w:uiPriority w:val="10"/>
    <w:rPr>
      <w:rFonts w:ascii="Cambria" w:hAnsi="Cambria" w:eastAsia="宋体" w:cs="Times New Roman"/>
      <w:b/>
      <w:bCs/>
      <w:sz w:val="32"/>
      <w:szCs w:val="32"/>
    </w:rPr>
  </w:style>
  <w:style w:type="character" w:styleId="1503">
    <w:name w:val="正文首行缩进 2 Char1"/>
    <w:next w:val="1503"/>
    <w:link w:val="1000"/>
    <w:uiPriority w:val="99"/>
    <w:semiHidden/>
  </w:style>
  <w:style w:type="character" w:styleId="1504">
    <w:name w:val="纯文本 Char2"/>
    <w:next w:val="1504"/>
    <w:link w:val="1000"/>
    <w:uiPriority w:val="99"/>
    <w:semiHidden/>
    <w:rPr>
      <w:rFonts w:ascii="宋体" w:hAnsi="Courier New" w:eastAsia="宋体" w:cs="Courier New"/>
      <w:sz w:val="21"/>
      <w:szCs w:val="21"/>
    </w:rPr>
  </w:style>
  <w:style w:type="character" w:styleId="1505">
    <w:name w:val="HTML 预设格式 Char2"/>
    <w:next w:val="1505"/>
    <w:link w:val="1000"/>
    <w:uiPriority w:val="99"/>
    <w:semiHidden/>
    <w:rPr>
      <w:rFonts w:ascii="Courier New" w:hAnsi="Courier New" w:eastAsia="宋体" w:cs="Courier New"/>
    </w:rPr>
  </w:style>
  <w:style w:type="character" w:styleId="1506">
    <w:name w:val="正文缩进 字符1"/>
    <w:next w:val="1506"/>
    <w:link w:val="1000"/>
    <w:qFormat/>
    <w:rPr>
      <w:rFonts w:eastAsia="楷体_GB2312"/>
      <w:sz w:val="24"/>
    </w:rPr>
  </w:style>
  <w:style w:type="table" w:styleId="1507">
    <w:name w:val="网格型2"/>
    <w:basedOn w:val="1011"/>
    <w:next w:val="1507"/>
    <w:link w:val="1000"/>
    <w:tblPr/>
  </w:style>
  <w:style w:type="character" w:styleId="1508">
    <w:name w:val="font21"/>
    <w:next w:val="1508"/>
    <w:link w:val="1000"/>
    <w:rPr>
      <w:rFonts w:hint="eastAsia" w:ascii="宋体" w:hAnsi="宋体" w:eastAsia="宋体" w:cs="宋体"/>
      <w:i w:val="0"/>
      <w:color w:val="000000"/>
      <w:sz w:val="24"/>
      <w:szCs w:val="24"/>
      <w:u w:val="none"/>
    </w:rPr>
  </w:style>
  <w:style w:type="character" w:styleId="1509">
    <w:name w:val="font81"/>
    <w:next w:val="1509"/>
    <w:link w:val="1000"/>
    <w:rPr>
      <w:rFonts w:ascii="Futura Md BT" w:hAnsi="Futura Md BT" w:eastAsia="Futura Md BT" w:cs="Futura Md BT"/>
      <w:i w:val="0"/>
      <w:color w:val="000000"/>
      <w:sz w:val="20"/>
      <w:szCs w:val="20"/>
      <w:u w:val="none"/>
    </w:rPr>
  </w:style>
  <w:style w:type="character" w:styleId="1510">
    <w:name w:val="font71"/>
    <w:next w:val="1510"/>
    <w:link w:val="1000"/>
    <w:rPr>
      <w:rFonts w:hint="eastAsia" w:ascii="宋体" w:hAnsi="宋体" w:eastAsia="宋体" w:cs="宋体"/>
      <w:i w:val="0"/>
      <w:color w:val="000000"/>
      <w:sz w:val="18"/>
      <w:szCs w:val="18"/>
      <w:u w:val="none"/>
    </w:rPr>
  </w:style>
  <w:style w:type="character" w:styleId="1511">
    <w:name w:val="font31"/>
    <w:next w:val="1511"/>
    <w:link w:val="1000"/>
    <w:rPr>
      <w:rFonts w:hint="eastAsia" w:ascii="宋体" w:hAnsi="宋体" w:eastAsia="宋体" w:cs="宋体"/>
      <w:i w:val="0"/>
      <w:color w:val="000000"/>
      <w:sz w:val="20"/>
      <w:szCs w:val="20"/>
      <w:u w:val="none"/>
    </w:rPr>
  </w:style>
  <w:style w:type="character" w:styleId="1512">
    <w:name w:val="font51"/>
    <w:next w:val="1512"/>
    <w:link w:val="1000"/>
    <w:rPr>
      <w:rFonts w:ascii="Futura Md BT" w:hAnsi="Futura Md BT" w:eastAsia="Futura Md BT" w:cs="Futura Md BT"/>
      <w:i w:val="0"/>
      <w:color w:val="000000"/>
      <w:sz w:val="18"/>
      <w:szCs w:val="18"/>
      <w:u w:val="none"/>
    </w:rPr>
  </w:style>
  <w:style w:type="character" w:styleId="1513">
    <w:name w:val="font61"/>
    <w:next w:val="1513"/>
    <w:link w:val="1000"/>
    <w:rPr>
      <w:rFonts w:ascii="Wingdings 2" w:hAnsi="Wingdings 2" w:eastAsia="Wingdings 2" w:cs="Wingdings 2"/>
      <w:i w:val="0"/>
      <w:color w:val="000000"/>
      <w:sz w:val="20"/>
      <w:szCs w:val="20"/>
      <w:u w:val="none"/>
    </w:rPr>
  </w:style>
  <w:style w:type="character" w:styleId="1514">
    <w:name w:val="font01"/>
    <w:next w:val="1514"/>
    <w:link w:val="1000"/>
    <w:rPr>
      <w:rFonts w:hint="eastAsia" w:ascii="宋体" w:hAnsi="宋体" w:eastAsia="宋体" w:cs="宋体"/>
      <w:i w:val="0"/>
      <w:color w:val="000000"/>
      <w:sz w:val="20"/>
      <w:szCs w:val="20"/>
      <w:u w:val="none"/>
    </w:rPr>
  </w:style>
  <w:style w:type="paragraph" w:styleId="1515">
    <w:name w:val="正文2"/>
    <w:basedOn w:val="1000"/>
    <w:next w:val="1515"/>
    <w:link w:val="1000"/>
    <w:pPr>
      <w:ind w:firstLine="200"/>
      <w:jc w:val="left"/>
      <w:spacing w:after="160" w:line="360" w:lineRule="auto"/>
      <w:widowControl/>
    </w:pPr>
    <w:rPr>
      <w:szCs w:val="20"/>
    </w:rPr>
  </w:style>
  <w:style w:type="paragraph" w:styleId="1516">
    <w:name w:val="_Style 12"/>
    <w:basedOn w:val="1028"/>
    <w:next w:val="1516"/>
    <w:link w:val="1000"/>
    <w:pPr>
      <w:jc w:val="left"/>
      <w:keepLines/>
      <w:keepNext/>
      <w:spacing w:before="340" w:after="330" w:line="360" w:lineRule="auto"/>
      <w:widowControl/>
      <w:outlineLvl w:val="0"/>
    </w:pPr>
    <w:rPr>
      <w:rFonts w:eastAsia="楷体_GB2312"/>
      <w:b/>
      <w:sz w:val="24"/>
      <w:lang w:val="en-US" w:eastAsia="zh-CN"/>
    </w:rPr>
  </w:style>
  <w:style w:type="paragraph" w:styleId="1517">
    <w:name w:val="正文1"/>
    <w:basedOn w:val="1000"/>
    <w:next w:val="1000"/>
    <w:link w:val="1000"/>
    <w:pPr>
      <w:ind w:left="2160"/>
      <w:spacing w:line="360" w:lineRule="auto"/>
      <w:tabs>
        <w:tab w:val="left" w:pos="1980" w:leader="none"/>
        <w:tab w:val="left" w:pos="2160" w:leader="none"/>
      </w:tabs>
    </w:pPr>
    <w:rPr>
      <w:rFonts w:ascii="宋体" w:hAnsi="宋体"/>
    </w:rPr>
  </w:style>
  <w:style w:type="paragraph" w:styleId="1518">
    <w:name w:val="Table Paragraph"/>
    <w:basedOn w:val="1000"/>
    <w:next w:val="1518"/>
    <w:link w:val="1000"/>
    <w:uiPriority w:val="1"/>
    <w:qFormat/>
    <w:rPr>
      <w:rFonts w:ascii="宋体" w:hAnsi="宋体" w:cs="宋体"/>
      <w:lang w:val="zh-CN" w:bidi="zh-CN"/>
    </w:rPr>
  </w:style>
  <w:style w:type="table" w:styleId="1519">
    <w:name w:val="网格型11"/>
    <w:basedOn w:val="1011"/>
    <w:next w:val="1519"/>
    <w:link w:val="1000"/>
    <w:pPr>
      <w:jc w:val="both"/>
      <w:widowControl w:val="off"/>
    </w:pPr>
    <w:rPr>
      <w:rFonts w:ascii="Calibri" w:hAnsi="Calibri"/>
    </w:rPr>
    <w:tblPr/>
  </w:style>
  <w:style w:type="character" w:styleId="1520">
    <w:name w:val="Char Char16"/>
    <w:next w:val="1520"/>
    <w:link w:val="1000"/>
    <w:rPr>
      <w:rFonts w:ascii="Arial" w:hAnsi="Arial" w:eastAsia="黑体"/>
      <w:sz w:val="21"/>
      <w:szCs w:val="21"/>
      <w:lang w:bidi="ar-SA"/>
    </w:rPr>
  </w:style>
  <w:style w:type="paragraph" w:styleId="1521">
    <w:name w:val="正文缩进1"/>
    <w:basedOn w:val="1000"/>
    <w:next w:val="1521"/>
    <w:link w:val="1000"/>
    <w:pPr>
      <w:ind w:firstLine="420"/>
    </w:pPr>
    <w:rPr>
      <w:rFonts w:ascii="Calibri" w:hAnsi="Calibri"/>
    </w:rPr>
  </w:style>
  <w:style w:type="paragraph" w:styleId="1522">
    <w:name w:val="_Style 122"/>
    <w:basedOn w:val="1039"/>
    <w:next w:val="1090"/>
    <w:link w:val="1000"/>
    <w:unhideWhenUsed/>
    <w:qFormat/>
    <w:pPr>
      <w:ind w:left="420" w:firstLine="420"/>
      <w:spacing w:line="360" w:lineRule="auto"/>
    </w:pPr>
    <w:rPr>
      <w:rFonts w:ascii="Times New Roman" w:hAnsi="Times New Roman" w:eastAsia="宋体"/>
      <w:spacing w:val="-4"/>
    </w:rPr>
  </w:style>
  <w:style w:type="paragraph" w:styleId="1523">
    <w:name w:val="Plain Text11"/>
    <w:basedOn w:val="1000"/>
    <w:next w:val="1523"/>
    <w:link w:val="1000"/>
    <w:qFormat/>
    <w:rPr>
      <w:rFonts w:ascii="宋体" w:hAnsi="Courier New" w:eastAsia="楷体_GB2312"/>
      <w:sz w:val="28"/>
      <w:szCs w:val="20"/>
    </w:rPr>
  </w:style>
  <w:style w:type="paragraph" w:styleId="1524">
    <w:name w:val="纯文本12"/>
    <w:basedOn w:val="1000"/>
    <w:next w:val="1524"/>
    <w:link w:val="1000"/>
    <w:rPr>
      <w:rFonts w:hint="eastAsia" w:ascii="宋体" w:hAnsi="Courier New" w:eastAsia="楷体_GB2312"/>
      <w:sz w:val="28"/>
      <w:szCs w:val="20"/>
    </w:rPr>
  </w:style>
  <w:style w:type="paragraph" w:styleId="1525">
    <w:name w:val="paragraph"/>
    <w:basedOn w:val="1000"/>
    <w:next w:val="1525"/>
    <w:link w:val="1000"/>
    <w:pPr>
      <w:jc w:val="left"/>
      <w:spacing w:before="100" w:beforeAutospacing="1" w:after="100" w:afterAutospacing="1"/>
      <w:widowControl/>
    </w:pPr>
    <w:rPr>
      <w:rFonts w:ascii="宋体" w:hAnsi="宋体" w:cs="宋体"/>
      <w:sz w:val="24"/>
    </w:rPr>
  </w:style>
  <w:style w:type="character" w:styleId="1526">
    <w:name w:val="ca-11"/>
    <w:next w:val="1526"/>
    <w:link w:val="1000"/>
    <w:qFormat/>
    <w:rPr>
      <w:rFonts w:hint="eastAsia" w:ascii="宋体" w:hAnsi="宋体" w:eastAsia="宋体"/>
      <w:sz w:val="24"/>
      <w:szCs w:val="24"/>
    </w:rPr>
  </w:style>
  <w:style w:type="character" w:styleId="1527">
    <w:name w:val="font41"/>
    <w:next w:val="1527"/>
    <w:link w:val="1000"/>
    <w:qFormat/>
    <w:rPr>
      <w:rFonts w:hint="eastAsia" w:ascii="宋体" w:hAnsi="宋体" w:eastAsia="宋体" w:cs="宋体"/>
      <w:color w:val="000000"/>
      <w:sz w:val="24"/>
      <w:szCs w:val="24"/>
      <w:u w:val="single"/>
    </w:rPr>
  </w:style>
  <w:style w:type="character" w:styleId="1528" w:default="1">
    <w:name w:val="Default Paragraph Font"/>
    <w:uiPriority w:val="1"/>
    <w:semiHidden/>
    <w:unhideWhenUsed/>
  </w:style>
  <w:style w:type="numbering" w:styleId="1529" w:default="1">
    <w:name w:val="No List"/>
    <w:uiPriority w:val="99"/>
    <w:semiHidden/>
    <w:unhideWhenUsed/>
  </w:style>
  <w:style w:type="table" w:styleId="15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wmf"/><Relationship Id="rId15" Type="http://schemas.openxmlformats.org/officeDocument/2006/relationships/image" Target="media/image2.wmf"/><Relationship Id="rId16" Type="http://schemas.openxmlformats.org/officeDocument/2006/relationships/image" Target="media/image3.wmf"/><Relationship Id="rId17"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dc:creator>
  <cp:lastModifiedBy>刘晓璐</cp:lastModifiedBy>
  <cp:revision>7</cp:revision>
  <dcterms:created xsi:type="dcterms:W3CDTF">2025-01-13T06:14:00Z</dcterms:created>
  <dcterms:modified xsi:type="dcterms:W3CDTF">2025-01-15T06:08:59Z</dcterms:modified>
</cp:coreProperties>
</file>