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22"/>
        <w:jc w:val="center"/>
        <w:spacing w:line="360" w:lineRule="auto"/>
        <w:rPr>
          <w:rFonts w:hint="eastAsia" w:ascii="宋体" w:hAnsi="宋体" w:eastAsia="宋体" w:cs="宋体"/>
          <w:bCs/>
          <w:color w:val="000000"/>
          <w:sz w:val="84"/>
          <w:szCs w:val="84"/>
        </w:rPr>
      </w:pPr>
      <w:r>
        <w:rPr>
          <w:rFonts w:hint="eastAsia" w:ascii="宋体" w:hAnsi="宋体" w:eastAsia="宋体" w:cs="宋体"/>
          <w:bCs/>
          <w:color w:val="000000"/>
          <w:sz w:val="84"/>
          <w:szCs w:val="84"/>
        </w:rPr>
        <w:t xml:space="preserve">苏州市政府采购</w:t>
      </w:r>
      <w:r>
        <w:rPr>
          <w:rFonts w:hint="eastAsia" w:ascii="宋体" w:hAnsi="宋体" w:eastAsia="宋体" w:cs="宋体"/>
          <w:bCs/>
          <w:color w:val="000000"/>
          <w:sz w:val="84"/>
          <w:szCs w:val="84"/>
        </w:rPr>
      </w:r>
      <w:r/>
    </w:p>
    <w:p>
      <w:pPr>
        <w:pStyle w:val="922"/>
        <w:jc w:val="center"/>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84"/>
          <w:szCs w:val="84"/>
        </w:rPr>
        <w:t xml:space="preserve">竞争性磋商文件</w:t>
      </w:r>
      <w:r>
        <w:rPr>
          <w:rFonts w:hint="eastAsia" w:ascii="宋体" w:hAnsi="宋体" w:eastAsia="宋体" w:cs="宋体"/>
          <w:bCs/>
          <w:color w:val="000000"/>
          <w:sz w:val="32"/>
          <w:szCs w:val="32"/>
        </w:rPr>
      </w:r>
      <w:r/>
    </w:p>
    <w:p>
      <w:pPr>
        <w:pStyle w:val="922"/>
        <w:jc w:val="center"/>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922"/>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mc:AlternateContent>
          <mc:Choice Requires="wpg">
            <w:drawing>
              <wp:inline xmlns:wp="http://schemas.openxmlformats.org/drawingml/2006/wordprocessingDrawing" distT="0" distB="0" distL="0" distR="0">
                <wp:extent cx="1367028" cy="136702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67028" cy="13670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6pt;height:107.6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Cs/>
          <w:color w:val="000000"/>
          <w:sz w:val="21"/>
          <w:szCs w:val="21"/>
        </w:rPr>
      </w:r>
      <w:r/>
    </w:p>
    <w:p>
      <w:pPr>
        <w:pStyle w:val="922"/>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922"/>
        <w:ind w:firstLine="2400"/>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采 购 人：苏州工业园区教育局</w:t>
      </w:r>
      <w:r>
        <w:rPr>
          <w:rFonts w:hint="eastAsia" w:ascii="宋体" w:hAnsi="宋体" w:eastAsia="宋体" w:cs="宋体"/>
          <w:bCs/>
          <w:color w:val="000000"/>
          <w:sz w:val="30"/>
          <w:szCs w:val="30"/>
        </w:rPr>
      </w:r>
      <w:r/>
    </w:p>
    <w:p>
      <w:pPr>
        <w:pStyle w:val="922"/>
        <w:ind w:firstLine="2400"/>
        <w:jc w:val="left"/>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项目编号：JSZC-320591-SZZJ-C2025-0053            </w:t>
      </w:r>
      <w:r>
        <w:rPr>
          <w:rFonts w:hint="eastAsia" w:ascii="宋体" w:hAnsi="宋体" w:eastAsia="宋体" w:cs="宋体"/>
          <w:bCs/>
          <w:color w:val="000000"/>
          <w:sz w:val="30"/>
          <w:szCs w:val="30"/>
        </w:rPr>
      </w:r>
      <w:r/>
    </w:p>
    <w:p>
      <w:pPr>
        <w:pStyle w:val="922"/>
        <w:ind w:firstLine="2400"/>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项目名称：2026年园区教育局作业管理服务</w:t>
      </w:r>
      <w:r>
        <w:rPr>
          <w:rFonts w:hint="eastAsia" w:ascii="宋体" w:hAnsi="宋体" w:eastAsia="宋体" w:cs="宋体"/>
          <w:bCs/>
          <w:color w:val="000000"/>
          <w:sz w:val="30"/>
          <w:szCs w:val="30"/>
        </w:rPr>
      </w:r>
      <w:r/>
    </w:p>
    <w:p>
      <w:pPr>
        <w:pStyle w:val="922"/>
        <w:ind w:firstLine="2400"/>
        <w:jc w:val="left"/>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采购类别：服务类</w:t>
      </w:r>
      <w:r>
        <w:rPr>
          <w:rFonts w:hint="eastAsia" w:ascii="宋体" w:hAnsi="宋体" w:eastAsia="宋体" w:cs="宋体"/>
          <w:bCs/>
          <w:color w:val="000000"/>
          <w:sz w:val="30"/>
          <w:szCs w:val="30"/>
        </w:rPr>
      </w:r>
      <w:r/>
    </w:p>
    <w:p>
      <w:pPr>
        <w:pStyle w:val="922"/>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22"/>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22"/>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22"/>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苏州正杰招投标咨询服务有限公司</w:t>
      </w:r>
      <w:r>
        <w:rPr>
          <w:rFonts w:hint="eastAsia" w:ascii="宋体" w:hAnsi="宋体" w:eastAsia="宋体" w:cs="宋体"/>
          <w:bCs/>
          <w:color w:val="000000"/>
          <w:sz w:val="30"/>
          <w:szCs w:val="30"/>
        </w:rPr>
      </w:r>
      <w:r/>
    </w:p>
    <w:p>
      <w:pPr>
        <w:pStyle w:val="948"/>
        <w:ind w:firstLine="0"/>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2025年1</w:t>
      </w:r>
      <w:r>
        <w:rPr>
          <w:rFonts w:hint="eastAsia" w:ascii="宋体" w:hAnsi="宋体" w:eastAsia="宋体" w:cs="宋体"/>
          <w:bCs/>
          <w:color w:val="000000"/>
          <w:sz w:val="30"/>
          <w:szCs w:val="30"/>
          <w:lang w:val="en-US" w:eastAsia="zh-CN"/>
        </w:rPr>
        <w:t xml:space="preserve">1</w:t>
      </w:r>
      <w:r>
        <w:rPr>
          <w:rFonts w:hint="eastAsia" w:ascii="宋体" w:hAnsi="宋体" w:eastAsia="宋体" w:cs="宋体"/>
          <w:bCs/>
          <w:color w:val="000000"/>
          <w:sz w:val="30"/>
          <w:szCs w:val="30"/>
        </w:rPr>
        <w:t xml:space="preserve">月</w:t>
      </w:r>
      <w:r>
        <w:rPr>
          <w:rFonts w:hint="eastAsia" w:ascii="宋体" w:hAnsi="宋体" w:eastAsia="宋体" w:cs="宋体"/>
          <w:bCs/>
          <w:color w:val="000000"/>
          <w:sz w:val="30"/>
          <w:szCs w:val="30"/>
        </w:rPr>
      </w:r>
      <w:r/>
    </w:p>
    <w:p>
      <w:pPr>
        <w:pStyle w:val="948"/>
        <w:ind w:firstLine="0"/>
        <w:jc w:val="center"/>
        <w:spacing w:line="360" w:lineRule="auto"/>
        <w:rPr>
          <w:rFonts w:hint="eastAsia" w:ascii="宋体" w:hAnsi="宋体" w:eastAsia="宋体" w:cs="宋体"/>
          <w:b/>
          <w:color w:val="000000"/>
          <w:sz w:val="32"/>
          <w:szCs w:val="32"/>
        </w:rPr>
        <w:sectPr>
          <w:headerReference w:type="default" r:id="rId9"/>
          <w:footerReference w:type="default" r:id="rId10"/>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color w:val="000000"/>
          <w:sz w:val="32"/>
          <w:szCs w:val="32"/>
        </w:rPr>
      </w:r>
      <w:r/>
    </w:p>
    <w:p>
      <w:pPr>
        <w:pStyle w:val="948"/>
        <w:ind w:firstLine="0"/>
        <w:jc w:val="center"/>
        <w:spacing w:line="360" w:lineRule="auto"/>
        <w:rPr>
          <w:rFonts w:hint="eastAsia" w:ascii="宋体" w:hAnsi="宋体" w:eastAsia="宋体" w:cs="宋体"/>
          <w:b/>
          <w:color w:val="000000"/>
          <w:sz w:val="48"/>
          <w:szCs w:val="48"/>
        </w:rPr>
      </w:pPr>
      <w:r>
        <w:rPr>
          <w:rFonts w:hint="eastAsia" w:ascii="宋体" w:hAnsi="宋体" w:eastAsia="宋体" w:cs="宋体"/>
          <w:b/>
          <w:color w:val="000000"/>
          <w:sz w:val="48"/>
          <w:szCs w:val="48"/>
        </w:rPr>
        <w:t xml:space="preserve">目  录</w:t>
      </w:r>
      <w:r>
        <w:rPr>
          <w:rFonts w:hint="eastAsia" w:ascii="宋体" w:hAnsi="宋体" w:eastAsia="宋体" w:cs="宋体"/>
          <w:b/>
          <w:color w:val="000000"/>
          <w:sz w:val="48"/>
          <w:szCs w:val="48"/>
        </w:rPr>
      </w:r>
      <w:r/>
    </w:p>
    <w:p>
      <w:pPr>
        <w:pStyle w:val="948"/>
        <w:ind w:firstLine="0"/>
        <w:jc w:val="center"/>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980"/>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fldChar w:fldCharType="begin"/>
      </w:r>
      <w:r>
        <w:rPr>
          <w:rFonts w:hint="eastAsia" w:ascii="宋体" w:hAnsi="宋体" w:eastAsia="宋体" w:cs="宋体"/>
          <w:bCs/>
          <w:color w:val="000000"/>
          <w:sz w:val="32"/>
          <w:szCs w:val="32"/>
        </w:rPr>
        <w:instrText xml:space="preserve"> TOC \o "1-1" </w:instrText>
      </w:r>
      <w:r>
        <w:rPr>
          <w:rFonts w:hint="eastAsia" w:ascii="宋体" w:hAnsi="宋体" w:eastAsia="宋体" w:cs="宋体"/>
          <w:bCs/>
          <w:color w:val="000000"/>
          <w:sz w:val="32"/>
          <w:szCs w:val="32"/>
        </w:rPr>
        <w:fldChar w:fldCharType="separate"/>
      </w:r>
      <w:r>
        <w:rPr>
          <w:rFonts w:hint="eastAsia" w:ascii="宋体" w:hAnsi="宋体" w:eastAsia="宋体" w:cs="宋体"/>
          <w:bCs/>
          <w:color w:val="000000"/>
          <w:sz w:val="32"/>
          <w:szCs w:val="32"/>
        </w:rPr>
        <w:t xml:space="preserve">第一章 竞争性磋商邀请函</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980"/>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第二章 响应须知</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980"/>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第三章 响应文件格式</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980"/>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第四章 采购需求</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980"/>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第五章 合同文本</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980"/>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第六章 评审方法及评审标准</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32"/>
          <w:szCs w:val="32"/>
        </w:rPr>
        <w:fldChar w:fldCharType="end"/>
      </w: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23"/>
        <w:jc w:val="center"/>
        <w:spacing w:line="360" w:lineRule="auto"/>
        <w:rPr>
          <w:rFonts w:hint="eastAsia" w:ascii="宋体" w:hAnsi="宋体" w:eastAsia="宋体" w:cs="宋体"/>
          <w:b w:val="0"/>
          <w:bCs/>
          <w:color w:val="000000"/>
          <w:sz w:val="52"/>
          <w:szCs w:val="52"/>
        </w:rPr>
        <w:sectPr>
          <w:footerReference w:type="default" r:id="rId11"/>
          <w:footerReference w:type="first" r:id="rId12"/>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rPr>
      </w:r>
      <w:r/>
    </w:p>
    <w:p>
      <w:pPr>
        <w:pStyle w:val="922"/>
        <w:ind w:firstLine="480"/>
        <w:jc w:val="center"/>
        <w:spacing w:line="360" w:lineRule="auto"/>
        <w:rPr>
          <w:rFonts w:ascii="宋体" w:hAnsi="宋体" w:eastAsia="宋体" w:cs="宋体"/>
          <w:bCs/>
          <w:color w:val="000000"/>
          <w:sz w:val="24"/>
          <w:szCs w:val="24"/>
        </w:rPr>
      </w:pPr>
      <w:r/>
      <w:bookmarkEnd w:id="1"/>
      <w:r>
        <w:rPr>
          <w:rFonts w:hint="eastAsia" w:ascii="宋体" w:hAnsi="宋体" w:eastAsia="宋体" w:cs="宋体"/>
          <w:bCs/>
          <w:color w:val="000000"/>
          <w:sz w:val="24"/>
          <w:szCs w:val="24"/>
        </w:rPr>
        <w:t xml:space="preserve">第一章 竞争性磋商邀请函</w:t>
      </w:r>
      <w:r>
        <w:rPr>
          <w:rFonts w:ascii="宋体" w:hAnsi="宋体" w:eastAsia="宋体" w:cs="宋体"/>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苏州正杰招投标咨询服务有限公司受苏州工业园区教育局的委托，就其所需的2026年园区教育局作业管理服务项目以竞争性磋商方式组织政府采购，欢迎符合条件的供应商参加。</w:t>
      </w:r>
      <w:r>
        <w:rPr>
          <w:rFonts w:hint="eastAsia" w:ascii="宋体" w:hAnsi="宋体" w:eastAsia="宋体" w:cs="宋体"/>
          <w:color w:val="000000"/>
          <w:sz w:val="24"/>
          <w:szCs w:val="24"/>
        </w:rPr>
      </w:r>
      <w:r/>
    </w:p>
    <w:p>
      <w:pPr>
        <w:pStyle w:val="922"/>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w:t>
      </w:r>
      <w:r>
        <w:rPr>
          <w:rFonts w:ascii="宋体" w:hAnsi="宋体" w:eastAsia="宋体" w:cs="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项目编号：JSZC-320591-SZZJ-C2025-0053。</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项目名称：2026年园区教育局作业管理服务。</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采购方式：竞争性磋商。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预算金额：人民币100万元。</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最高限价：人民币100万元。</w:t>
      </w:r>
      <w:r>
        <w:rPr>
          <w:rFonts w:hint="eastAsia" w:ascii="宋体" w:hAnsi="宋体" w:eastAsia="宋体" w:cs="宋体"/>
          <w:color w:val="000000"/>
          <w:sz w:val="24"/>
          <w:szCs w:val="24"/>
        </w:rPr>
      </w:r>
      <w:r/>
    </w:p>
    <w:p>
      <w:pPr>
        <w:pStyle w:val="922"/>
        <w:ind w:firstLine="480"/>
        <w:spacing w:line="360" w:lineRule="auto"/>
        <w:tabs>
          <w:tab w:val="right" w:pos="91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1、标的的名称：2026年园区教育局作业管理服务。</w:t>
      </w:r>
      <w:r>
        <w:rPr>
          <w:rFonts w:hint="eastAsia" w:ascii="宋体" w:hAnsi="宋体" w:eastAsia="宋体" w:cs="宋体"/>
          <w:color w:val="000000"/>
          <w:sz w:val="24"/>
          <w:szCs w:val="24"/>
        </w:rPr>
      </w:r>
      <w:r/>
    </w:p>
    <w:p>
      <w:pPr>
        <w:pStyle w:val="92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2、数量：1项。</w:t>
      </w:r>
      <w:r>
        <w:rPr>
          <w:rFonts w:ascii="宋体" w:hAnsi="宋体" w:eastAsia="宋体" w:cs="宋体"/>
          <w:color w:val="000000"/>
          <w:sz w:val="24"/>
          <w:szCs w:val="24"/>
        </w:rPr>
      </w:r>
      <w:r/>
    </w:p>
    <w:p>
      <w:pPr>
        <w:pStyle w:val="1118"/>
        <w:rPr>
          <w:rFonts w:hint="eastAsia" w:eastAsia="宋体"/>
          <w:color w:val="000000"/>
          <w:szCs w:val="24"/>
        </w:rPr>
      </w:pPr>
      <w:r>
        <w:rPr>
          <w:rFonts w:hint="eastAsia" w:eastAsia="宋体"/>
          <w:color w:val="000000"/>
          <w:szCs w:val="24"/>
        </w:rPr>
        <w:t xml:space="preserve">3、服务要求：随着新课标全面落地，为持续推进资源建设与项目深化，园区教育局拟启动2026年度作业管理服务采购。本次采购将持续新增符合新课标的教辅资源，延续入校服务与系统日常维护，进一步加强数字化学习资源建设，推动“双减”政策落地见效。具体详见采购文件第四章</w:t>
      </w:r>
      <w:r>
        <w:rPr>
          <w:rFonts w:hint="eastAsia"/>
          <w:color w:val="000000"/>
          <w:szCs w:val="21"/>
        </w:rPr>
        <w:t xml:space="preserve">。</w:t>
      </w:r>
      <w:r>
        <w:rPr>
          <w:rFonts w:hint="eastAsia" w:eastAsia="宋体"/>
          <w:color w:val="000000"/>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4、合同履行期限：1年，预计自2025年12月19日至2026年12月18日（具体时间以采购人书面通知为准，服务时间顺延）。</w:t>
      </w:r>
      <w:r>
        <w:rPr>
          <w:rFonts w:hint="eastAsia" w:ascii="宋体" w:hAnsi="宋体" w:eastAsia="宋体" w:cs="宋体"/>
          <w:color w:val="000000"/>
          <w:sz w:val="24"/>
          <w:szCs w:val="24"/>
        </w:rPr>
      </w:r>
      <w:r/>
    </w:p>
    <w:p>
      <w:pPr>
        <w:pStyle w:val="922"/>
        <w:ind w:firstLine="480"/>
        <w:spacing w:line="360" w:lineRule="auto"/>
        <w:rPr>
          <w:rFonts w:ascii="宋体" w:hAnsi="宋体" w:eastAsia="宋体"/>
          <w:color w:val="000000"/>
          <w:sz w:val="24"/>
          <w:szCs w:val="24"/>
        </w:rPr>
      </w:pPr>
      <w:r>
        <w:rPr>
          <w:rFonts w:hint="eastAsia" w:ascii="宋体" w:hAnsi="宋体" w:eastAsia="宋体" w:cs="宋体"/>
          <w:color w:val="000000"/>
          <w:sz w:val="24"/>
          <w:szCs w:val="24"/>
        </w:rPr>
        <w:t xml:space="preserve">5、本项目不接受联合体。</w:t>
      </w:r>
      <w:r>
        <w:rPr>
          <w:rFonts w:ascii="宋体" w:hAnsi="宋体" w:eastAsia="宋体"/>
          <w:color w:val="000000"/>
          <w:sz w:val="24"/>
          <w:szCs w:val="24"/>
        </w:rPr>
      </w:r>
      <w:r/>
    </w:p>
    <w:p>
      <w:pPr>
        <w:pStyle w:val="922"/>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二、申请人的资格要求：</w:t>
      </w:r>
      <w:r>
        <w:rPr>
          <w:rFonts w:ascii="宋体" w:hAnsi="宋体" w:eastAsia="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（1）具有独立承担民事责任的能力；</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（4）有依法缴纳税收和社会保障资金的良好记录；</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（5）参加政府采购活动前三年内，在经营活动中没有重大违法记录；</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（6）法律、行政法规规定的其他条件。</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2、落实政府采购政策需满足的资格要求：</w:t>
      </w:r>
      <w:r>
        <w:rPr>
          <w:rFonts w:hint="eastAsia" w:ascii="宋体" w:hAnsi="宋体" w:eastAsia="宋体" w:cs="宋体"/>
          <w:b/>
          <w:bCs/>
          <w:color w:val="000000"/>
          <w:sz w:val="24"/>
          <w:szCs w:val="24"/>
        </w:rPr>
        <w:t xml:space="preserve">根据《政府采购促进中小企业发展管理办法》的相关规定，本项目专门面向中小企业，所属行业为软件和信息技术服务业，供应商应为中小微企业、监狱企业、残疾人福利性单位。</w:t>
      </w:r>
      <w:r>
        <w:rPr>
          <w:rFonts w:hint="eastAsia" w:ascii="宋体" w:hAnsi="宋体" w:eastAsia="宋体" w:cs="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3、本项目的特定资格要求：无。</w:t>
      </w:r>
      <w:r>
        <w:rPr>
          <w:rFonts w:hint="eastAsia" w:ascii="宋体" w:hAnsi="宋体" w:eastAsia="宋体" w:cs="宋体"/>
          <w:color w:val="000000"/>
          <w:sz w:val="24"/>
          <w:szCs w:val="24"/>
        </w:rPr>
      </w:r>
      <w:r/>
    </w:p>
    <w:p>
      <w:pPr>
        <w:pStyle w:val="922"/>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三、获取采购文件</w:t>
      </w:r>
      <w:r>
        <w:rPr>
          <w:rFonts w:ascii="宋体" w:hAnsi="宋体" w:eastAsia="宋体"/>
          <w:b/>
          <w:bCs/>
          <w:color w:val="000000"/>
          <w:sz w:val="24"/>
          <w:szCs w:val="24"/>
        </w:rPr>
      </w:r>
      <w:r/>
    </w:p>
    <w:p>
      <w:pPr>
        <w:pStyle w:val="92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时间：</w:t>
      </w:r>
      <w:r>
        <w:rPr>
          <w:rFonts w:hint="eastAsia" w:ascii="宋体" w:hAnsi="宋体" w:eastAsia="宋体" w:cs="宋体"/>
          <w:bCs/>
          <w:color w:val="000000"/>
          <w:sz w:val="24"/>
          <w:szCs w:val="24"/>
        </w:rPr>
        <w:t xml:space="preserve">自磋商文件公告发布之日起5个工作日。</w:t>
      </w:r>
      <w:r>
        <w:rPr>
          <w:rFonts w:ascii="宋体" w:hAnsi="宋体" w:eastAsia="宋体" w:cs="宋体"/>
          <w:color w:val="000000"/>
          <w:sz w:val="24"/>
          <w:szCs w:val="24"/>
        </w:rPr>
      </w:r>
      <w:r/>
    </w:p>
    <w:p>
      <w:pPr>
        <w:pStyle w:val="92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地点：“苏采云”系统自行下载采购文件。</w:t>
      </w:r>
      <w:r>
        <w:rPr>
          <w:rFonts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方式（网上报名）：</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（1）CA办理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供应商通过“苏采云”政府采购交易系统（以下简称苏采云系统，网址：h</w:t>
      </w:r>
      <w:r>
        <w:rPr>
          <w:rFonts w:hint="eastAsia" w:ascii="宋体" w:hAnsi="宋体" w:eastAsia="宋体" w:cs="宋体"/>
          <w:color w:val="000000"/>
          <w:sz w:val="24"/>
          <w:szCs w:val="24"/>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（2）依法获取采购文件</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插入CA证书登陆“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考虑到熟悉“苏采云”系统、办理CA证书都需要一定的时间，请提早准备以免耽误招标采购活动。</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未依照采购公告要求获取采购文件的供应商，视为未参加该项政府采购活动，不具备对该政府采购项目提出质疑的法定权利。</w:t>
      </w:r>
      <w:r>
        <w:rPr>
          <w:rFonts w:hint="eastAsia" w:ascii="宋体" w:hAnsi="宋体" w:eastAsia="宋体" w:cs="宋体"/>
          <w:color w:val="000000"/>
          <w:sz w:val="24"/>
          <w:szCs w:val="24"/>
        </w:rPr>
      </w:r>
      <w:r/>
    </w:p>
    <w:p>
      <w:pPr>
        <w:pStyle w:val="922"/>
        <w:ind w:firstLine="480"/>
        <w:spacing w:line="360" w:lineRule="auto"/>
        <w:rPr>
          <w:rFonts w:ascii="宋体" w:hAnsi="宋体" w:eastAsia="宋体"/>
          <w:color w:val="000000"/>
          <w:szCs w:val="21"/>
        </w:rPr>
      </w:pPr>
      <w:r>
        <w:rPr>
          <w:rFonts w:hint="eastAsia" w:ascii="宋体" w:hAnsi="宋体" w:eastAsia="宋体" w:cs="宋体"/>
          <w:color w:val="000000"/>
          <w:sz w:val="24"/>
          <w:szCs w:val="24"/>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eastAsia="宋体"/>
          <w:color w:val="000000"/>
          <w:szCs w:val="21"/>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（3）技术咨询服务电话：</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CA技术咨询服务电话：400-608-6099。</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电子签章技术咨询服务电话：15380932027、15371015030、13675197356、 13675197221。</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系统使用指导与咨询：18261002950；0512-69820854、0519-86722802、13914088964、18261002950。</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售价：本项目免费下载电子采购文件。</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四、响应文件提交</w:t>
      </w:r>
      <w:r>
        <w:rPr>
          <w:rFonts w:hint="eastAsia" w:ascii="宋体" w:hAnsi="宋体" w:eastAsia="宋体" w:cs="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1、截止时间：</w:t>
      </w:r>
      <w:r>
        <w:rPr>
          <w:rFonts w:hint="eastAsia" w:ascii="宋体" w:hAnsi="宋体" w:eastAsia="宋体" w:cs="宋体"/>
          <w:b/>
          <w:color w:val="000000"/>
          <w:sz w:val="24"/>
          <w:szCs w:val="24"/>
        </w:rPr>
        <w:t xml:space="preserve">2025年11月17日14点00分（北京时间）。</w:t>
      </w:r>
      <w:r>
        <w:rPr>
          <w:rFonts w:hint="eastAsia" w:ascii="宋体" w:hAnsi="宋体" w:eastAsia="宋体" w:cs="宋体"/>
          <w:color w:val="000000"/>
          <w:sz w:val="24"/>
          <w:szCs w:val="24"/>
        </w:rPr>
      </w:r>
      <w:r/>
    </w:p>
    <w:p>
      <w:pPr>
        <w:pStyle w:val="948"/>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2、地点：“苏采云”系统（网址：</w:t>
      </w:r>
      <w:r>
        <w:rPr>
          <w:rFonts w:hint="eastAsia" w:ascii="宋体" w:hAnsi="宋体" w:eastAsia="宋体" w:cs="宋体"/>
          <w:color w:val="000000"/>
          <w:szCs w:val="24"/>
        </w:rPr>
        <w:fldChar w:fldCharType="begin"/>
      </w:r>
      <w:r>
        <w:rPr>
          <w:rFonts w:hint="eastAsia" w:ascii="宋体" w:hAnsi="宋体" w:eastAsia="宋体" w:cs="宋体"/>
          <w:color w:val="000000"/>
          <w:szCs w:val="24"/>
        </w:rPr>
        <w:instrText xml:space="preserve"> HYPERLINK "http://jszfcg.jsczt.cn/）\“开标大厅\”。" </w:instrText>
      </w:r>
      <w:r>
        <w:rPr>
          <w:rFonts w:hint="eastAsia" w:ascii="宋体" w:hAnsi="宋体" w:eastAsia="宋体" w:cs="宋体"/>
          <w:color w:val="000000"/>
          <w:szCs w:val="24"/>
        </w:rPr>
        <w:fldChar w:fldCharType="separate"/>
      </w:r>
      <w:r>
        <w:rPr>
          <w:rStyle w:val="1012"/>
          <w:rFonts w:hint="eastAsia" w:ascii="宋体" w:hAnsi="宋体" w:eastAsia="宋体" w:cs="宋体"/>
          <w:color w:val="000000"/>
          <w:szCs w:val="24"/>
        </w:rPr>
        <w:t xml:space="preserve">http：//jszfcg.jsczt.cn/）。</w:t>
      </w:r>
      <w:r>
        <w:rPr>
          <w:rFonts w:hint="eastAsia" w:ascii="宋体" w:hAnsi="宋体" w:eastAsia="宋体" w:cs="宋体"/>
          <w:color w:val="000000"/>
          <w:szCs w:val="24"/>
        </w:rPr>
        <w:fldChar w:fldCharType="end"/>
      </w:r>
      <w:r>
        <w:rPr>
          <w:rFonts w:hint="eastAsia" w:ascii="宋体" w:hAnsi="宋体" w:eastAsia="宋体" w:cs="宋体"/>
          <w:color w:val="000000"/>
          <w:szCs w:val="24"/>
        </w:rPr>
      </w:r>
      <w:r/>
    </w:p>
    <w:p>
      <w:pPr>
        <w:pStyle w:val="948"/>
        <w:ind w:firstLine="482"/>
        <w:spacing w:line="360" w:lineRule="auto"/>
        <w:rPr>
          <w:rFonts w:hint="eastAsia" w:ascii="宋体" w:hAnsi="宋体" w:eastAsia="宋体" w:cs="宋体"/>
          <w:b/>
          <w:bCs/>
          <w:color w:val="000000"/>
          <w:szCs w:val="24"/>
        </w:rPr>
      </w:pPr>
      <w:r>
        <w:rPr>
          <w:rFonts w:hint="eastAsia" w:ascii="宋体" w:hAnsi="宋体" w:eastAsia="宋体" w:cs="宋体"/>
          <w:b/>
          <w:bCs/>
          <w:color w:val="000000"/>
          <w:szCs w:val="24"/>
        </w:rPr>
        <w:t xml:space="preserve">3、方式：响应文件网上递交，不需要现场参加采购活动。</w:t>
      </w:r>
      <w:r>
        <w:rPr>
          <w:rFonts w:hint="eastAsia" w:ascii="宋体" w:hAnsi="宋体" w:eastAsia="宋体" w:cs="宋体"/>
          <w:b/>
          <w:bCs/>
          <w:color w:val="000000"/>
          <w:szCs w:val="24"/>
        </w:rPr>
      </w:r>
      <w:r/>
    </w:p>
    <w:p>
      <w:pPr>
        <w:pStyle w:val="948"/>
        <w:ind w:firstLine="482"/>
        <w:spacing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五、开启</w:t>
      </w:r>
      <w:r>
        <w:rPr>
          <w:rFonts w:hint="eastAsia" w:ascii="宋体" w:hAnsi="宋体" w:eastAsia="宋体" w:cs="宋体"/>
          <w:b/>
          <w:color w:val="000000"/>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w:t>
      </w:r>
      <w:r>
        <w:rPr>
          <w:rFonts w:hint="eastAsia" w:ascii="宋体" w:hAnsi="宋体" w:eastAsia="宋体" w:cs="宋体"/>
          <w:b/>
          <w:color w:val="000000"/>
          <w:sz w:val="24"/>
          <w:szCs w:val="24"/>
        </w:rPr>
        <w:t xml:space="preserve">2025 年11月17日14点00分（北京时间）。</w:t>
      </w:r>
      <w:r>
        <w:rPr>
          <w:rFonts w:hint="eastAsia" w:ascii="宋体" w:hAnsi="宋体" w:eastAsia="宋体" w:cs="宋体"/>
          <w:color w:val="000000"/>
          <w:sz w:val="24"/>
          <w:szCs w:val="24"/>
        </w:rPr>
      </w:r>
      <w:r/>
    </w:p>
    <w:p>
      <w:pPr>
        <w:pStyle w:val="948"/>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2、地点：“苏采云”系统（网址：http：//jszfcg.jsczt.cn/）。</w:t>
      </w:r>
      <w:r>
        <w:rPr>
          <w:rFonts w:hint="eastAsia" w:ascii="宋体" w:hAnsi="宋体" w:eastAsia="宋体" w:cs="宋体"/>
          <w:color w:val="000000"/>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3、线上参加开标（开启）会方式：供应商登录</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苏采云</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系统，点击</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开标大厅</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，选择对应项目，点击进入不见面开标系统。</w:t>
      </w: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本项目为不见面开标（开启）项目，</w:t>
      </w:r>
      <w:r>
        <w:rPr>
          <w:rFonts w:hint="eastAsia" w:ascii="宋体" w:hAnsi="宋体" w:eastAsia="宋体" w:cs="宋体"/>
          <w:b/>
          <w:bCs/>
          <w:color w:val="000000"/>
          <w:sz w:val="24"/>
          <w:szCs w:val="24"/>
        </w:rPr>
        <w:t xml:space="preserve">开启阶段供应商在【解密环节】必须使用</w:t>
      </w:r>
      <w:r>
        <w:rPr>
          <w:rFonts w:ascii="宋体" w:hAnsi="宋体" w:eastAsia="宋体" w:cs="宋体"/>
          <w:b/>
          <w:bCs/>
          <w:color w:val="000000"/>
          <w:sz w:val="24"/>
          <w:szCs w:val="24"/>
        </w:rPr>
        <w:t xml:space="preserve"> CA</w:t>
      </w:r>
      <w:r>
        <w:rPr>
          <w:rFonts w:hint="eastAsia" w:ascii="宋体" w:hAnsi="宋体" w:eastAsia="宋体" w:cs="宋体"/>
          <w:b/>
          <w:bCs/>
          <w:color w:val="000000"/>
          <w:sz w:val="24"/>
          <w:szCs w:val="24"/>
        </w:rPr>
        <w:t xml:space="preserve">证书解密电子投标（响应）文件，如在</w:t>
      </w:r>
      <w:r>
        <w:rPr>
          <w:rFonts w:ascii="宋体" w:hAnsi="宋体" w:eastAsia="宋体" w:cs="宋体"/>
          <w:b/>
          <w:bCs/>
          <w:color w:val="000000"/>
          <w:sz w:val="24"/>
          <w:szCs w:val="24"/>
        </w:rPr>
        <w:t xml:space="preserve">“</w:t>
      </w:r>
      <w:r>
        <w:rPr>
          <w:rFonts w:hint="eastAsia" w:ascii="宋体" w:hAnsi="宋体" w:eastAsia="宋体" w:cs="宋体"/>
          <w:b/>
          <w:bCs/>
          <w:color w:val="000000"/>
          <w:sz w:val="24"/>
          <w:szCs w:val="24"/>
        </w:rPr>
        <w:t xml:space="preserve">苏采云</w:t>
      </w:r>
      <w:r>
        <w:rPr>
          <w:rFonts w:ascii="宋体" w:hAnsi="宋体" w:eastAsia="宋体" w:cs="宋体"/>
          <w:b/>
          <w:bCs/>
          <w:color w:val="000000"/>
          <w:sz w:val="24"/>
          <w:szCs w:val="24"/>
        </w:rPr>
        <w:t xml:space="preserve">”</w:t>
      </w:r>
      <w:r>
        <w:rPr>
          <w:rFonts w:hint="eastAsia" w:ascii="宋体" w:hAnsi="宋体" w:eastAsia="宋体" w:cs="宋体"/>
          <w:b/>
          <w:bCs/>
          <w:color w:val="000000"/>
          <w:sz w:val="24"/>
          <w:szCs w:val="24"/>
        </w:rPr>
        <w:t xml:space="preserve">系统规定的时间内未能成功解密的视为放弃参与本项目，投标无效。</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r>
      <w:r/>
    </w:p>
    <w:p>
      <w:pPr>
        <w:pStyle w:val="948"/>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请供应商确保电脑、系统及其他设备（视频输入输出设备等）无误，且开启直至项目结束始终保持系统在线状态。</w:t>
      </w:r>
      <w:r>
        <w:rPr>
          <w:rFonts w:hint="eastAsia" w:ascii="宋体" w:hAnsi="宋体" w:eastAsia="宋体" w:cs="宋体"/>
          <w:color w:val="000000"/>
          <w:szCs w:val="24"/>
        </w:rPr>
      </w:r>
      <w:r/>
    </w:p>
    <w:p>
      <w:pPr>
        <w:pStyle w:val="922"/>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六、公告期限</w:t>
      </w:r>
      <w:r>
        <w:rPr>
          <w:rFonts w:ascii="宋体" w:hAnsi="宋体" w:eastAsia="宋体"/>
          <w:b/>
          <w:bCs/>
          <w:color w:val="000000"/>
          <w:sz w:val="24"/>
          <w:szCs w:val="24"/>
        </w:rPr>
      </w:r>
      <w:r/>
    </w:p>
    <w:p>
      <w:pPr>
        <w:pStyle w:val="922"/>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自本公告发布之日起3个工作日。</w:t>
      </w:r>
      <w:r>
        <w:rPr>
          <w:rFonts w:ascii="宋体" w:hAnsi="宋体" w:eastAsia="宋体"/>
          <w:color w:val="000000"/>
          <w:sz w:val="24"/>
          <w:szCs w:val="24"/>
        </w:rPr>
      </w:r>
      <w:r/>
    </w:p>
    <w:p>
      <w:pPr>
        <w:pStyle w:val="922"/>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七、其他补充事宜</w:t>
      </w:r>
      <w:r>
        <w:rPr>
          <w:rFonts w:ascii="宋体" w:hAnsi="宋体" w:eastAsia="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1、采购项目需要落实的政府采购政策：</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《关于政府采购支持监狱企业发展有关问题的通知》（财库〔2014〕68号）。</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《关于促进残疾人就业政府采购政策的通知》（财库〔2017〕141号）。</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lang w:val="zh-CN"/>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b/>
          <w:bCs/>
          <w:color w:val="000000"/>
          <w:sz w:val="24"/>
          <w:szCs w:val="24"/>
        </w:rPr>
      </w:pPr>
      <w:r>
        <w:rPr>
          <w:rFonts w:hint="eastAsia" w:ascii="宋体" w:hAnsi="宋体" w:eastAsia="宋体" w:cs="宋体"/>
          <w:color w:val="000000"/>
          <w:sz w:val="24"/>
          <w:szCs w:val="24"/>
        </w:rPr>
        <w:t xml:space="preserve">5、苏州工业园区财政审计局政府采购监督电话：0512-66681110。</w:t>
      </w:r>
      <w:r>
        <w:rPr>
          <w:rFonts w:hint="eastAsia" w:ascii="宋体" w:hAnsi="宋体" w:eastAsia="宋体"/>
          <w:b/>
          <w:bCs/>
          <w:color w:val="000000"/>
          <w:sz w:val="24"/>
          <w:szCs w:val="24"/>
        </w:rPr>
      </w:r>
      <w:r/>
    </w:p>
    <w:p>
      <w:pPr>
        <w:pStyle w:val="922"/>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八、凡对本次采购提出询问，请按以下方式联系。</w:t>
      </w:r>
      <w:r>
        <w:rPr>
          <w:rFonts w:ascii="宋体" w:hAnsi="宋体" w:eastAsia="宋体"/>
          <w:b/>
          <w:bCs/>
          <w:color w:val="000000"/>
          <w:sz w:val="24"/>
          <w:szCs w:val="24"/>
        </w:rPr>
      </w:r>
      <w:r/>
    </w:p>
    <w:p>
      <w:pPr>
        <w:pStyle w:val="922"/>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1、采购人信息：</w:t>
      </w:r>
      <w:r>
        <w:rPr>
          <w:rFonts w:ascii="宋体" w:hAnsi="宋体" w:eastAsia="宋体"/>
          <w:color w:val="000000"/>
          <w:sz w:val="24"/>
          <w:szCs w:val="24"/>
        </w:rPr>
      </w:r>
      <w:r/>
    </w:p>
    <w:p>
      <w:pPr>
        <w:pStyle w:val="9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名称：苏州工业园区教育局。</w:t>
      </w:r>
      <w:r>
        <w:rPr>
          <w:rFonts w:hint="eastAsia" w:ascii="宋体" w:hAnsi="宋体" w:eastAsia="宋体"/>
          <w:color w:val="000000"/>
          <w:sz w:val="24"/>
          <w:szCs w:val="24"/>
        </w:rPr>
      </w:r>
      <w:r/>
    </w:p>
    <w:p>
      <w:pPr>
        <w:pStyle w:val="9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地址：苏州工业园区现代大道 999 号现代大厦 11 楼。</w:t>
      </w:r>
      <w:r>
        <w:rPr>
          <w:rFonts w:hint="eastAsia" w:ascii="宋体" w:hAnsi="宋体" w:eastAsia="宋体"/>
          <w:color w:val="000000"/>
          <w:sz w:val="24"/>
          <w:szCs w:val="24"/>
        </w:rPr>
      </w:r>
      <w:r/>
    </w:p>
    <w:p>
      <w:pPr>
        <w:pStyle w:val="9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联系方式：电话</w:t>
      </w:r>
      <w:r>
        <w:rPr>
          <w:rFonts w:hint="eastAsia" w:ascii="宋体" w:hAnsi="宋体" w:eastAsia="宋体"/>
          <w:color w:val="000000"/>
          <w:sz w:val="24"/>
          <w:szCs w:val="24"/>
          <w:lang w:val="en-US" w:eastAsia="zh-CN"/>
        </w:rPr>
        <w:t xml:space="preserve">0512-</w:t>
      </w:r>
      <w:r>
        <w:rPr>
          <w:rFonts w:hint="eastAsia" w:ascii="宋体" w:hAnsi="宋体" w:eastAsia="宋体"/>
          <w:color w:val="000000"/>
          <w:sz w:val="24"/>
          <w:szCs w:val="24"/>
        </w:rPr>
        <w:t xml:space="preserve">69993965。</w:t>
      </w:r>
      <w:r>
        <w:rPr>
          <w:rFonts w:hint="eastAsia" w:ascii="宋体" w:hAnsi="宋体" w:eastAsia="宋体"/>
          <w:color w:val="000000"/>
          <w:sz w:val="24"/>
          <w:szCs w:val="24"/>
        </w:rPr>
      </w:r>
      <w:r/>
    </w:p>
    <w:p>
      <w:pPr>
        <w:pStyle w:val="9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项目联系人：刘老师。</w:t>
      </w:r>
      <w:r>
        <w:rPr>
          <w:rFonts w:hint="eastAsia" w:ascii="宋体" w:hAnsi="宋体" w:eastAsia="宋体"/>
          <w:color w:val="000000"/>
          <w:sz w:val="24"/>
          <w:szCs w:val="24"/>
        </w:rPr>
      </w:r>
      <w:r/>
    </w:p>
    <w:p>
      <w:pPr>
        <w:pStyle w:val="922"/>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2、采购代理机构信息：</w:t>
      </w:r>
      <w:r>
        <w:rPr>
          <w:rFonts w:ascii="宋体" w:hAnsi="宋体" w:eastAsia="宋体"/>
          <w:color w:val="000000"/>
          <w:sz w:val="24"/>
          <w:szCs w:val="24"/>
        </w:rPr>
      </w:r>
      <w:r/>
    </w:p>
    <w:p>
      <w:pPr>
        <w:pStyle w:val="922"/>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名称：苏州正杰招投标咨询服务有限公司。</w:t>
      </w:r>
      <w:r>
        <w:rPr>
          <w:rFonts w:ascii="宋体" w:hAnsi="宋体" w:eastAsia="宋体"/>
          <w:color w:val="000000"/>
          <w:sz w:val="24"/>
          <w:szCs w:val="24"/>
        </w:rPr>
      </w:r>
      <w:r/>
    </w:p>
    <w:p>
      <w:pPr>
        <w:pStyle w:val="922"/>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地址：苏州市平泷路251号苏州城市生活广场B座1557室。</w:t>
      </w:r>
      <w:r>
        <w:rPr>
          <w:rFonts w:ascii="宋体" w:hAnsi="宋体" w:eastAsia="宋体"/>
          <w:color w:val="000000"/>
          <w:sz w:val="24"/>
          <w:szCs w:val="24"/>
        </w:rPr>
      </w:r>
      <w:r/>
    </w:p>
    <w:p>
      <w:pPr>
        <w:pStyle w:val="922"/>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联系方式：电话0512-62826523。</w:t>
      </w:r>
      <w:r>
        <w:rPr>
          <w:rFonts w:ascii="宋体" w:hAnsi="宋体" w:eastAsia="宋体"/>
          <w:color w:val="000000"/>
          <w:sz w:val="24"/>
          <w:szCs w:val="24"/>
        </w:rPr>
      </w:r>
      <w:r/>
    </w:p>
    <w:p>
      <w:pPr>
        <w:pStyle w:val="922"/>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项目联系人：沈鹰、陈晓梦、周昀烨。</w:t>
      </w:r>
      <w:r>
        <w:rPr>
          <w:rFonts w:ascii="宋体" w:hAnsi="宋体" w:eastAsia="宋体"/>
          <w:color w:val="000000"/>
          <w:sz w:val="24"/>
          <w:szCs w:val="24"/>
        </w:rPr>
      </w:r>
      <w:r/>
    </w:p>
    <w:p>
      <w:pPr>
        <w:pStyle w:val="956"/>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56"/>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56"/>
        <w:jc w:val="center"/>
        <w:spacing w:line="360" w:lineRule="auto"/>
        <w:rPr>
          <w:rFonts w:hint="eastAsia" w:ascii="宋体" w:hAnsi="宋体" w:eastAsia="宋体" w:cs="宋体"/>
          <w:b/>
          <w:bCs/>
          <w:color w:val="000000"/>
          <w:sz w:val="24"/>
          <w:szCs w:val="24"/>
        </w:rPr>
        <w:sectPr>
          <w:footerReference w:type="default" r:id="rId13"/>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bCs/>
          <w:color w:val="000000"/>
          <w:sz w:val="24"/>
          <w:szCs w:val="24"/>
        </w:rPr>
      </w:r>
      <w:r/>
    </w:p>
    <w:p>
      <w:pPr>
        <w:pStyle w:val="956"/>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第二章响应须知</w:t>
      </w:r>
      <w:r>
        <w:rPr>
          <w:rFonts w:hint="eastAsia" w:ascii="宋体" w:hAnsi="宋体" w:eastAsia="宋体" w:cs="宋体"/>
          <w:b/>
          <w:bCs/>
          <w:color w:val="000000"/>
          <w:sz w:val="24"/>
          <w:szCs w:val="24"/>
        </w:rPr>
      </w:r>
      <w:r/>
    </w:p>
    <w:p>
      <w:pPr>
        <w:pStyle w:val="956"/>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1、总则</w:t>
      </w:r>
      <w:r>
        <w:rPr>
          <w:rFonts w:hint="eastAsia" w:ascii="宋体" w:hAnsi="宋体" w:eastAsia="宋体"/>
          <w:b/>
          <w:bCs/>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b/>
          <w:bCs/>
          <w:color w:val="000000"/>
          <w:sz w:val="24"/>
          <w:szCs w:val="24"/>
        </w:rPr>
        <w:t xml:space="preserve">1.1</w:t>
      </w:r>
      <w:r>
        <w:rPr>
          <w:rFonts w:hint="eastAsia" w:ascii="宋体" w:hAnsi="宋体" w:eastAsia="宋体" w:cs="宋体"/>
          <w:b/>
          <w:bCs/>
          <w:color w:val="000000"/>
          <w:sz w:val="24"/>
          <w:szCs w:val="24"/>
        </w:rPr>
        <w:t xml:space="preserve">响应单位资格要求</w:t>
      </w:r>
      <w:r>
        <w:rPr>
          <w:rFonts w:hint="eastAsia" w:ascii="宋体" w:hAnsi="宋体" w:eastAsia="宋体" w:cs="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1.1.1详见第一章</w:t>
      </w:r>
      <w:r>
        <w:rPr>
          <w:rFonts w:hint="eastAsia" w:ascii="宋体" w:hAnsi="宋体" w:eastAsia="宋体" w:cs="宋体"/>
          <w:bCs/>
          <w:color w:val="000000"/>
          <w:sz w:val="24"/>
          <w:szCs w:val="24"/>
        </w:rPr>
        <w:t xml:space="preserve">竞争性磋商邀请函</w:t>
      </w:r>
      <w:r>
        <w:rPr>
          <w:rFonts w:hint="eastAsia" w:ascii="宋体" w:hAnsi="宋体" w:eastAsia="宋体" w:cs="宋体"/>
          <w:color w:val="000000"/>
          <w:sz w:val="24"/>
          <w:szCs w:val="24"/>
        </w:rPr>
        <w:t xml:space="preserve">中“二、申请人的资格要求”。</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1.1.2响应单位不得存在下列情形之一：</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1.1.3联合体投标：若第一章竞争性磋商邀请函规定接受联合体投标的，联合体除应符合上述资格要求外，还应遵守以下规定：</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（4）联合体各方应当共同与采购人签订采购合同，就采购合同约定的事项对采购人承担连带责任。</w:t>
      </w:r>
      <w:r>
        <w:rPr>
          <w:rFonts w:hint="eastAsia" w:ascii="宋体" w:hAnsi="宋体" w:eastAsia="宋体" w:cs="宋体"/>
          <w:color w:val="000000"/>
          <w:sz w:val="24"/>
          <w:szCs w:val="24"/>
        </w:rPr>
      </w:r>
      <w:r/>
    </w:p>
    <w:p>
      <w:pPr>
        <w:pStyle w:val="922"/>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1.2 分包、转包</w:t>
      </w:r>
      <w:r>
        <w:rPr>
          <w:rFonts w:hint="eastAsia" w:ascii="宋体" w:hAnsi="宋体" w:eastAsia="宋体" w:cs="宋体"/>
          <w:b/>
          <w:bCs/>
          <w:color w:val="000000"/>
          <w:sz w:val="24"/>
          <w:szCs w:val="24"/>
        </w:rPr>
      </w:r>
      <w:r/>
    </w:p>
    <w:p>
      <w:pPr>
        <w:pStyle w:val="922"/>
        <w:ind w:left="525"/>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本项目不允许分包或转包。</w:t>
      </w:r>
      <w:r>
        <w:rPr>
          <w:rFonts w:hint="eastAsia" w:ascii="宋体" w:hAnsi="宋体" w:eastAsia="宋体" w:cs="宋体"/>
          <w:color w:val="000000"/>
          <w:sz w:val="24"/>
          <w:szCs w:val="24"/>
        </w:rPr>
      </w:r>
      <w:r/>
    </w:p>
    <w:p>
      <w:pPr>
        <w:pStyle w:val="922"/>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1.3投标费用</w:t>
      </w:r>
      <w:r>
        <w:rPr>
          <w:rFonts w:hint="eastAsia" w:ascii="宋体" w:hAnsi="宋体" w:eastAsia="宋体" w:cs="宋体"/>
          <w:b/>
          <w:bCs/>
          <w:color w:val="000000"/>
          <w:sz w:val="24"/>
          <w:szCs w:val="24"/>
        </w:rPr>
      </w:r>
      <w:r/>
    </w:p>
    <w:p>
      <w:pPr>
        <w:pStyle w:val="922"/>
        <w:ind w:left="525"/>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1.3.1供应商应自行承担所有准备及参加投标的相关费用。</w:t>
      </w:r>
      <w:r>
        <w:rPr>
          <w:rFonts w:hint="eastAsia" w:ascii="宋体" w:hAnsi="宋体" w:eastAsia="宋体" w:cs="宋体"/>
          <w:color w:val="000000"/>
          <w:sz w:val="24"/>
          <w:szCs w:val="24"/>
        </w:rPr>
      </w:r>
      <w:r/>
    </w:p>
    <w:p>
      <w:pPr>
        <w:pStyle w:val="922"/>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1.4 保密</w:t>
      </w:r>
      <w:r>
        <w:rPr>
          <w:rFonts w:hint="eastAsia"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rPr>
      </w:r>
      <w:r/>
    </w:p>
    <w:p>
      <w:pPr>
        <w:pStyle w:val="922"/>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1.5 语言文字</w:t>
      </w:r>
      <w:r>
        <w:rPr>
          <w:rFonts w:hint="eastAsia"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1.6计量单位</w:t>
      </w:r>
      <w:r>
        <w:rPr>
          <w:rFonts w:hint="eastAsia"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除采购文件有特殊要求外，所有计量均采用中华人民共和国法定计量单位。</w:t>
      </w:r>
      <w:r>
        <w:rPr>
          <w:rFonts w:hint="eastAsia" w:ascii="宋体" w:hAnsi="宋体" w:eastAsia="宋体" w:cs="宋体"/>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1.7知识产权</w:t>
      </w:r>
      <w:r>
        <w:rPr>
          <w:rFonts w:hint="eastAsia"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2.采购文件的说明</w:t>
      </w:r>
      <w:r>
        <w:rPr>
          <w:rFonts w:hint="eastAsia" w:ascii="宋体" w:hAnsi="宋体" w:eastAsia="宋体" w:cs="宋体"/>
          <w:b/>
          <w:bCs/>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2.1采购文件的获取</w:t>
      </w:r>
      <w:r>
        <w:rPr>
          <w:rFonts w:hint="eastAsia"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见第一章竞争性磋商邀请函。</w:t>
      </w:r>
      <w:r>
        <w:rPr>
          <w:rFonts w:hint="eastAsia" w:ascii="宋体" w:hAnsi="宋体" w:eastAsia="宋体" w:cs="宋体"/>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2.2采购文件的询问</w:t>
      </w:r>
      <w:r>
        <w:rPr>
          <w:rFonts w:hint="eastAsia"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2.3采购文件的澄清或修改</w:t>
      </w:r>
      <w:r>
        <w:rPr>
          <w:rFonts w:hint="eastAsia"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2.3.4采购文件的澄清、修改、补充等内容均以苏州市政府采购网上发布的内容为准。</w:t>
      </w:r>
      <w:r>
        <w:rPr>
          <w:rFonts w:hint="eastAsia" w:ascii="宋体" w:hAnsi="宋体" w:eastAsia="宋体" w:cs="宋体"/>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3.响应文件说明</w:t>
      </w:r>
      <w:r>
        <w:rPr>
          <w:rFonts w:hint="eastAsia"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3.1磋商保证金：无。</w:t>
      </w:r>
      <w:r>
        <w:rPr>
          <w:rFonts w:hint="eastAsia" w:ascii="宋体" w:hAnsi="宋体" w:eastAsia="宋体" w:cs="宋体"/>
          <w:b/>
          <w:bCs/>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3.2响应文件的组成</w:t>
      </w:r>
      <w:r>
        <w:rPr>
          <w:rFonts w:hint="eastAsia"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3.2.1封面；</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3.2.2磋商报价表；</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3.2.2磋商响应报价表（格式见第三章）；</w:t>
      </w:r>
      <w:r>
        <w:rPr>
          <w:rFonts w:hint="eastAsia" w:ascii="宋体" w:hAnsi="宋体" w:eastAsia="宋体" w:cs="宋体"/>
          <w:color w:val="000000"/>
          <w:sz w:val="24"/>
          <w:szCs w:val="24"/>
        </w:rPr>
      </w:r>
      <w:r/>
    </w:p>
    <w:p>
      <w:pPr>
        <w:pStyle w:val="922"/>
        <w:ind w:left="5" w:firstLine="520"/>
        <w:spacing w:line="360" w:lineRule="auto"/>
        <w:tabs>
          <w:tab w:val="left" w:pos="851"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3.2.3资格审查响应文件：</w:t>
      </w:r>
      <w:r>
        <w:rPr>
          <w:rFonts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3.2.3.1</w:t>
      </w:r>
      <w:r>
        <w:rPr>
          <w:rFonts w:hint="eastAsia" w:ascii="宋体" w:hAnsi="宋体" w:eastAsia="宋体"/>
          <w:color w:val="000000"/>
          <w:sz w:val="24"/>
          <w:szCs w:val="24"/>
        </w:rPr>
        <w:t xml:space="preserve">供应商的资格要求：</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（2）具有良好的商业信誉和健全的财务会计制度的材料：包括但不限于法人提供2023年度或2024年度经审计的财务报告或基本开户银行在本年度内出具的资信证明复印件；</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（3）具有履行合同所必需的设备和专业技术能力的证明材料复印件或承诺；</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（5）参加政府采购活动前三年内，在经营活动中没有出现重大违法记录的书面声明函；</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color w:val="000000"/>
        </w:rPr>
      </w:pPr>
      <w:r>
        <w:rPr>
          <w:rFonts w:hint="eastAsia" w:ascii="宋体" w:hAnsi="宋体" w:eastAsia="宋体" w:cs="宋体"/>
          <w:color w:val="000000"/>
          <w:sz w:val="24"/>
          <w:szCs w:val="24"/>
        </w:rPr>
        <w:t xml:space="preserve">（7）《中小企业声明函》或《残疾人福利性单位声明函》或由省级以上监狱管理局、戒毒管理局（含新疆生产建设兵团）出具的属于监狱企业的证明文件；</w:t>
      </w:r>
      <w:r>
        <w:rPr>
          <w:rFonts w:hint="eastAsia"/>
          <w:color w:val="000000"/>
        </w:rPr>
      </w:r>
      <w:r/>
    </w:p>
    <w:p>
      <w:pPr>
        <w:pStyle w:val="922"/>
        <w:ind w:left="5" w:firstLine="520"/>
        <w:spacing w:line="360" w:lineRule="auto"/>
        <w:tabs>
          <w:tab w:val="left" w:pos="851" w:leader="none"/>
        </w:tabs>
        <w:rPr>
          <w:rFonts w:ascii="宋体" w:hAnsi="宋体" w:eastAsia="宋体"/>
          <w:color w:val="000000"/>
          <w:sz w:val="24"/>
          <w:szCs w:val="24"/>
        </w:rPr>
      </w:pPr>
      <w:r>
        <w:rPr>
          <w:rFonts w:hint="eastAsia" w:ascii="宋体" w:hAnsi="宋体" w:eastAsia="宋体" w:cs="宋体"/>
          <w:b/>
          <w:bCs/>
          <w:color w:val="000000"/>
          <w:sz w:val="24"/>
          <w:szCs w:val="24"/>
        </w:rPr>
        <w:t xml:space="preserve">3.2.4符合性审查响应文件</w:t>
      </w:r>
      <w:r>
        <w:rPr>
          <w:rFonts w:ascii="宋体" w:hAnsi="宋体" w:eastAsia="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3.2.4.1磋商响应函（格式见第三章）；</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3.2.4.2关于资格文件的声明函（格式见第三章）；</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3.2.4.3法定代表人身份证复印件；</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ascii="宋体" w:hAnsi="宋体" w:eastAsia="宋体" w:cs="宋体"/>
          <w:b/>
          <w:bCs/>
          <w:color w:val="000000"/>
          <w:sz w:val="24"/>
          <w:szCs w:val="24"/>
        </w:rPr>
      </w:pPr>
      <w:r>
        <w:rPr>
          <w:rFonts w:hint="eastAsia" w:ascii="宋体" w:hAnsi="宋体" w:eastAsia="宋体" w:cs="宋体"/>
          <w:color w:val="000000"/>
          <w:sz w:val="24"/>
          <w:szCs w:val="24"/>
        </w:rPr>
        <w:t xml:space="preserve">3.2.4.4法定代表人授权委托书及授权委托人身份证复印件（如有授权，格式见第三章）；</w:t>
      </w:r>
      <w:r>
        <w:rPr>
          <w:rFonts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3.2.4.5未被“信用中国”、“信用江苏”及“中国政府采购网”列入失信被执行人、重大税收违法案件当事人名单、政府采购严重失信行为记录名单的查询记录页面截图；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3.2.4.6对属于《节能产品政府采购品目清单》政府强制采购产品的，须提供该产品有效期内的认证等相关证明材料（若有）。</w:t>
      </w:r>
      <w:r>
        <w:rPr>
          <w:rFonts w:hint="eastAsia" w:ascii="宋体" w:hAnsi="宋体" w:eastAsia="宋体" w:cs="宋体"/>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3.2.5综合评审响应文件</w:t>
      </w:r>
      <w:r>
        <w:rPr>
          <w:rFonts w:hint="eastAsia"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3.2.5.1采购需求、评审方法及评审标准中所涉及到的其他材料、证明等；</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3.2.6与本次采购相关的其他证明材料。</w:t>
      </w:r>
      <w:r>
        <w:rPr>
          <w:rFonts w:hint="eastAsia" w:ascii="宋体" w:hAnsi="宋体" w:eastAsia="宋体" w:cs="宋体"/>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rPr>
      </w:r>
      <w:r/>
    </w:p>
    <w:p>
      <w:pPr>
        <w:pStyle w:val="922"/>
        <w:ind w:left="5" w:firstLine="520"/>
        <w:spacing w:line="360" w:lineRule="auto"/>
        <w:tabs>
          <w:tab w:val="left" w:pos="851"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以上3.2.2项为供应商报价的依据，响应供应商必须提供并加盖电子公章，否则，磋商响应文件将被认定为未实质性响应。</w:t>
      </w:r>
      <w:r>
        <w:rPr>
          <w:rFonts w:ascii="宋体" w:hAnsi="宋体" w:eastAsia="宋体" w:cs="宋体"/>
          <w:b/>
          <w:bCs/>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以上3.2.3.1项为资格审查提供的资料，是作为对供应商资格审查、质疑身份认定的依据，响应供应商必须提供并加盖电子公章，否则，磋商响应文件将被认定为不符合资格审查要求。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以上3.2.4.1-3.2.4.4为符合性审查必须提供的资料，响应供应商必须提供并加盖电子公章，否则，磋商响应文件将被认定为未实质性响应。</w:t>
      </w:r>
      <w:r>
        <w:rPr>
          <w:rFonts w:hint="eastAsia" w:ascii="宋体" w:hAnsi="宋体" w:eastAsia="宋体" w:cs="宋体"/>
          <w:b/>
          <w:bCs/>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制作电子响应文件时需与响应文件制作软件目录一一对应，将相关资料上传至相应模块。</w:t>
      </w:r>
      <w:r>
        <w:rPr>
          <w:rFonts w:hint="eastAsia" w:ascii="宋体" w:hAnsi="宋体" w:eastAsia="宋体" w:cs="宋体"/>
          <w:b/>
          <w:bCs/>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rPr>
      </w:r>
      <w:r/>
    </w:p>
    <w:p>
      <w:pPr>
        <w:pStyle w:val="922"/>
        <w:ind w:firstLine="472"/>
        <w:spacing w:line="360" w:lineRule="auto"/>
        <w:tabs>
          <w:tab w:val="left" w:pos="540" w:leader="none"/>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rPr>
      </w:r>
      <w:r/>
    </w:p>
    <w:p>
      <w:pPr>
        <w:pStyle w:val="922"/>
        <w:ind w:firstLine="482"/>
        <w:spacing w:line="360" w:lineRule="auto"/>
        <w:tabs>
          <w:tab w:val="left" w:pos="142" w:leader="none"/>
          <w:tab w:val="left" w:pos="600" w:leader="none"/>
        </w:tabs>
        <w:rPr>
          <w:rFonts w:hint="eastAsia"/>
          <w:color w:val="000000"/>
        </w:rPr>
      </w:pPr>
      <w:r>
        <w:rPr>
          <w:rFonts w:hint="eastAsia" w:ascii="宋体" w:hAnsi="宋体" w:eastAsia="宋体" w:cs="宋体"/>
          <w:b/>
          <w:color w:val="000000"/>
          <w:sz w:val="24"/>
          <w:szCs w:val="24"/>
        </w:rPr>
        <w:t xml:space="preserve">如不同供应商使用同一台电脑制作的电子响应文件的，双方“文件制作机器码”一致的，则其响应文件将被认定为无效响应。</w:t>
      </w:r>
      <w:r>
        <w:rPr>
          <w:rFonts w:hint="eastAsia"/>
          <w:color w:val="000000"/>
        </w:rPr>
      </w:r>
      <w:r/>
    </w:p>
    <w:p>
      <w:pPr>
        <w:pStyle w:val="922"/>
        <w:ind w:left="525"/>
        <w:spacing w:line="360" w:lineRule="auto"/>
        <w:tabs>
          <w:tab w:val="left" w:pos="142" w:leader="none"/>
          <w:tab w:val="left" w:pos="600" w:leader="none"/>
        </w:tabs>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3.3响应报价</w:t>
      </w:r>
      <w:r>
        <w:rPr>
          <w:rFonts w:hint="eastAsia" w:ascii="宋体" w:hAnsi="宋体" w:eastAsia="宋体" w:cs="宋体"/>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3.3.3供应商应对所投项目的全部内容进行报价，只对其中部分内容报价的，其响应无效。</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3.3.4一项采购内容只允许一个报价，任何有选择性响应报价的，其响应无效。</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3.2.5响应文件报价中的单价和总价全部采用人民币表示，除非另有规定。</w:t>
      </w:r>
      <w:r>
        <w:rPr>
          <w:rFonts w:hint="eastAsia" w:ascii="宋体" w:hAnsi="宋体" w:eastAsia="宋体" w:cs="宋体"/>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3.3.6</w:t>
      </w:r>
      <w:r>
        <w:rPr>
          <w:rFonts w:hint="eastAsia" w:ascii="宋体" w:hAnsi="宋体" w:eastAsia="宋体" w:cs="宋体"/>
          <w:b/>
          <w:bCs/>
          <w:color w:val="000000"/>
          <w:sz w:val="24"/>
          <w:szCs w:val="24"/>
        </w:rPr>
        <w:t xml:space="preserve">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3.3.8报价的大写金额和小写金额不一致的，以大写金额为准。</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3.3.9单价金额小数点或者百分比有明显错位的，以该次报价总价为准。</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3.3.10总价金额与按单价汇总金额不一致的，以单价金额计算结果为准。</w:t>
      </w:r>
      <w:r>
        <w:rPr>
          <w:rFonts w:hint="eastAsia" w:ascii="宋体" w:hAnsi="宋体" w:eastAsia="宋体" w:cs="宋体"/>
          <w:color w:val="000000"/>
          <w:sz w:val="24"/>
          <w:szCs w:val="24"/>
        </w:rPr>
      </w:r>
      <w:r/>
    </w:p>
    <w:p>
      <w:pPr>
        <w:pStyle w:val="922"/>
        <w:ind w:left="525"/>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3.4电子响应文件的编制与提交</w:t>
      </w:r>
      <w:r>
        <w:rPr>
          <w:rFonts w:hint="eastAsia" w:ascii="宋体" w:hAnsi="宋体" w:eastAsia="宋体" w:cs="宋体"/>
          <w:b/>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3.4.1响应文件编制要求：本项目为网上招投标项目，请供应商插入CA 证书登陆“苏采云”系统下载客户端（参与项目页面可下载客户端及客户端使用说明），在客户端编制电子响应文件并进行CA加密。操作步骤详见“苏采云”系统页面提示和《操作手册》。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3.4.3响应文件未按照磋商文件要求加盖CA电子公章的，响应无效。</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3.5响应文件的开启（解密）</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3.5.1线上参加（观看）开标（开启）会方式：登录苏采云系统，点击“开标大厅”，选择对应项目。</w:t>
      </w:r>
      <w:r>
        <w:rPr>
          <w:rFonts w:hint="eastAsia" w:ascii="宋体" w:hAnsi="宋体" w:eastAsia="宋体" w:cs="宋体"/>
          <w:color w:val="000000"/>
          <w:sz w:val="24"/>
          <w:szCs w:val="24"/>
        </w:rPr>
      </w:r>
      <w:r/>
    </w:p>
    <w:p>
      <w:pPr>
        <w:pStyle w:val="922"/>
        <w:ind w:left="5" w:firstLine="518"/>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rPr>
        <w:t xml:space="preserve">否则导致的对供应商不利的后果由供应商自行承担。</w:t>
      </w:r>
      <w:r>
        <w:rPr>
          <w:rFonts w:hint="eastAsia" w:ascii="宋体" w:hAnsi="宋体" w:eastAsia="宋体" w:cs="宋体"/>
          <w:b/>
          <w:bCs/>
          <w:color w:val="000000"/>
          <w:sz w:val="24"/>
          <w:szCs w:val="24"/>
        </w:rPr>
      </w:r>
      <w:r/>
    </w:p>
    <w:p>
      <w:pPr>
        <w:pStyle w:val="922"/>
        <w:ind w:left="5" w:firstLine="520"/>
        <w:spacing w:line="360" w:lineRule="auto"/>
        <w:tabs>
          <w:tab w:val="left" w:pos="851" w:leader="none"/>
        </w:tabs>
        <w:rPr>
          <w:rFonts w:hint="eastAsia" w:ascii="宋体" w:hAnsi="宋体" w:eastAsia="宋体" w:cs="宋体"/>
          <w:b/>
          <w:bCs/>
          <w:color w:val="000000"/>
          <w:sz w:val="24"/>
          <w:szCs w:val="24"/>
        </w:rPr>
      </w:pPr>
      <w:r/>
      <w:bookmarkStart w:id="2" w:name="_Hlk154589874"/>
      <w:r>
        <w:rPr>
          <w:rFonts w:hint="eastAsia" w:ascii="宋体" w:hAnsi="宋体" w:eastAsia="宋体" w:cs="宋体"/>
          <w:b/>
          <w:bCs/>
          <w:color w:val="000000"/>
          <w:sz w:val="24"/>
          <w:szCs w:val="24"/>
        </w:rPr>
        <w:t xml:space="preserve">3.5.3供应商在苏采云系统规定的时间内未成功解密电子响应文件的，响应无效。</w:t>
      </w:r>
      <w:r>
        <w:rPr>
          <w:rFonts w:hint="eastAsia" w:ascii="宋体" w:hAnsi="宋体" w:eastAsia="宋体" w:cs="宋体"/>
          <w:b/>
          <w:bCs/>
          <w:color w:val="000000"/>
          <w:sz w:val="24"/>
          <w:szCs w:val="24"/>
        </w:rPr>
      </w:r>
      <w:r/>
    </w:p>
    <w:p>
      <w:pPr>
        <w:pStyle w:val="922"/>
        <w:ind w:left="5" w:firstLine="520"/>
        <w:spacing w:line="360" w:lineRule="auto"/>
        <w:tabs>
          <w:tab w:val="left" w:pos="851"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供应商在制作、上传、解密电子标书过程中若遇到问题，请及时联系CA技术人员或“苏采云”系统客服热线，否则由此产生的后果由供应商自行负责。</w:t>
      </w:r>
      <w:r>
        <w:rPr>
          <w:rFonts w:ascii="宋体" w:hAnsi="宋体" w:eastAsia="宋体" w:cs="宋体"/>
          <w:b/>
          <w:bCs/>
          <w:color w:val="000000"/>
          <w:sz w:val="24"/>
          <w:szCs w:val="24"/>
        </w:rPr>
      </w:r>
      <w:r/>
    </w:p>
    <w:p>
      <w:pPr>
        <w:pStyle w:val="922"/>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3.5.5</w:t>
      </w:r>
      <w:bookmarkEnd w:id="2"/>
      <w:r>
        <w:rPr>
          <w:rFonts w:hint="eastAsia" w:ascii="宋体" w:hAnsi="宋体" w:eastAsia="宋体" w:cs="宋体"/>
          <w:color w:val="000000"/>
          <w:sz w:val="24"/>
          <w:szCs w:val="24"/>
        </w:rPr>
        <w:t xml:space="preserve"> CA技术咨询服务电话：400-608-6099。</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电子签章技术咨询服务电话：15380932027、15371015030 、13675197356、 13675197221。</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系统使用指导与咨询：18261002950；0512-69820854、0519-86722802、13914088964、18261002950。</w:t>
      </w:r>
      <w:r>
        <w:rPr>
          <w:rFonts w:hint="eastAsia" w:ascii="宋体" w:hAnsi="宋体" w:eastAsia="宋体" w:cs="宋体"/>
          <w:color w:val="000000"/>
          <w:sz w:val="24"/>
          <w:szCs w:val="24"/>
        </w:rPr>
      </w:r>
      <w:r/>
    </w:p>
    <w:p>
      <w:pPr>
        <w:pStyle w:val="922"/>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3.6响应文件的修改、撤回和撤销</w:t>
      </w:r>
      <w:r>
        <w:rPr>
          <w:rFonts w:hint="eastAsia" w:ascii="宋体" w:hAnsi="宋体" w:eastAsia="宋体" w:cs="宋体"/>
          <w:b/>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3.6.1供应商在提交响应文件截止时间前，可以对所递交的响应文件进行补充、修改或者撤回，具体操作方法见《操作手册》。提交响应文件截止时间后供应商不得撤销响应文件。</w:t>
      </w:r>
      <w:r>
        <w:rPr>
          <w:rFonts w:hint="eastAsia" w:ascii="宋体" w:hAnsi="宋体" w:eastAsia="宋体" w:cs="宋体"/>
          <w:color w:val="000000"/>
          <w:sz w:val="24"/>
          <w:szCs w:val="24"/>
        </w:rPr>
      </w:r>
      <w:r/>
    </w:p>
    <w:p>
      <w:pPr>
        <w:pStyle w:val="922"/>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4.磋商程序</w:t>
      </w:r>
      <w:r>
        <w:rPr>
          <w:rFonts w:hint="eastAsia" w:ascii="宋体" w:hAnsi="宋体" w:eastAsia="宋体" w:cs="宋体"/>
          <w:b/>
          <w:color w:val="000000"/>
          <w:sz w:val="24"/>
          <w:szCs w:val="24"/>
        </w:rPr>
      </w:r>
      <w:r/>
    </w:p>
    <w:p>
      <w:pPr>
        <w:pStyle w:val="922"/>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4.1磋商小组</w:t>
      </w:r>
      <w:r>
        <w:rPr>
          <w:rFonts w:hint="eastAsia" w:ascii="宋体" w:hAnsi="宋体" w:eastAsia="宋体" w:cs="宋体"/>
          <w:b/>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4.1.2磋商小组与参加采购活动的供应商存在下列利害关系之一的，应当回避：</w:t>
      </w:r>
      <w:r>
        <w:rPr>
          <w:rFonts w:hint="eastAsia" w:ascii="宋体" w:hAnsi="宋体" w:eastAsia="宋体" w:cs="宋体"/>
          <w:color w:val="000000"/>
          <w:sz w:val="24"/>
          <w:szCs w:val="24"/>
        </w:rPr>
      </w:r>
      <w:r/>
    </w:p>
    <w:p>
      <w:pPr>
        <w:pStyle w:val="922"/>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rPr>
      </w:r>
      <w:r/>
    </w:p>
    <w:p>
      <w:pPr>
        <w:pStyle w:val="922"/>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(二)与供应商的法定代表人或者负责人有夫妻、直系血亲、三代以内旁系血亲或者近姻亲关系;</w:t>
      </w:r>
      <w:r>
        <w:rPr>
          <w:rFonts w:hint="eastAsia" w:ascii="宋体" w:hAnsi="宋体" w:eastAsia="宋体" w:cs="宋体"/>
          <w:color w:val="000000"/>
          <w:sz w:val="24"/>
          <w:szCs w:val="24"/>
        </w:rPr>
      </w:r>
      <w:r/>
    </w:p>
    <w:p>
      <w:pPr>
        <w:pStyle w:val="922"/>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(三)与供应商有其他可能影响政府采购活动公平、公正进行的关系。</w:t>
      </w:r>
      <w:r>
        <w:rPr>
          <w:rFonts w:hint="eastAsia" w:ascii="宋体" w:hAnsi="宋体" w:eastAsia="宋体" w:cs="宋体"/>
          <w:color w:val="000000"/>
          <w:sz w:val="24"/>
          <w:szCs w:val="24"/>
        </w:rPr>
      </w:r>
      <w:r/>
    </w:p>
    <w:p>
      <w:pPr>
        <w:pStyle w:val="922"/>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rPr>
      </w:r>
      <w:r/>
    </w:p>
    <w:p>
      <w:pPr>
        <w:pStyle w:val="922"/>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4.2资格审查</w:t>
      </w:r>
      <w:r>
        <w:rPr>
          <w:rFonts w:hint="eastAsia" w:ascii="宋体" w:hAnsi="宋体" w:eastAsia="宋体" w:cs="宋体"/>
          <w:b/>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4.2.1由磋商小组按磋商文件的资格条件进行资格性审查，</w:t>
      </w:r>
      <w:r>
        <w:rPr>
          <w:rFonts w:hint="eastAsia" w:ascii="宋体" w:hAnsi="宋体" w:eastAsia="宋体" w:cs="宋体"/>
          <w:b/>
          <w:color w:val="000000"/>
          <w:sz w:val="24"/>
          <w:szCs w:val="24"/>
        </w:rPr>
        <w:t xml:space="preserve">未通过资格审查的响应无效。</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（1）查询时间：响应文件递交截止时间。</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（2）查询渠道：通过“信用中国”、“信用江苏”及“中国政府采购网” 上的信用信息查询供应商的信用记录。</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查询证据留存方式：对存在失信信息的供应商，评审小组应填写《苏州市级政府采购供应商失信信息确认函》，由失信供应商签名（章）确认。采购代理机构工作人员应登陆到来源网站页面进行复核并打印，作为证据留存。</w:t>
      </w:r>
      <w:r>
        <w:rPr>
          <w:rFonts w:hint="eastAsia" w:ascii="宋体" w:hAnsi="宋体" w:eastAsia="宋体" w:cs="宋体"/>
          <w:color w:val="000000"/>
          <w:sz w:val="24"/>
          <w:szCs w:val="24"/>
        </w:rPr>
      </w:r>
      <w:r/>
    </w:p>
    <w:p>
      <w:pPr>
        <w:pStyle w:val="92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（4）信用记录使用规则：磋商小组在对供应商进行资格性审查时，应根据查询结果对供应商的不良信用记录逐项甄别确认。按照《中华人民共和国政府采购法》第二十二条规定，</w:t>
      </w:r>
      <w:r>
        <w:rPr>
          <w:rFonts w:hint="eastAsia" w:ascii="宋体" w:hAnsi="宋体" w:eastAsia="宋体" w:cs="宋体"/>
          <w:b/>
          <w:color w:val="000000"/>
          <w:sz w:val="24"/>
          <w:szCs w:val="24"/>
        </w:rPr>
        <w:t xml:space="preserve">下列信用记录属于应依法拒绝供应商参加政府采购的失信信息，存在此类失信信息的供应商的响应文件按无效文件处理：</w:t>
      </w:r>
      <w:r>
        <w:rPr>
          <w:rFonts w:hint="eastAsia" w:ascii="宋体" w:hAnsi="宋体" w:eastAsia="宋体" w:cs="宋体"/>
          <w:color w:val="000000"/>
          <w:sz w:val="24"/>
          <w:szCs w:val="24"/>
        </w:rPr>
      </w:r>
      <w:r/>
    </w:p>
    <w:p>
      <w:pPr>
        <w:pStyle w:val="92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rPr>
      </w:r>
      <w:r/>
    </w:p>
    <w:p>
      <w:pPr>
        <w:pStyle w:val="92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（二）财政部门与法院、工商、税务等部门联合惩戒的失信信息，包括：</w:t>
      </w:r>
      <w:r>
        <w:rPr>
          <w:rFonts w:hint="eastAsia" w:ascii="宋体" w:hAnsi="宋体" w:eastAsia="宋体" w:cs="宋体"/>
          <w:color w:val="000000"/>
          <w:sz w:val="24"/>
          <w:szCs w:val="24"/>
        </w:rPr>
      </w:r>
      <w:r/>
    </w:p>
    <w:p>
      <w:pPr>
        <w:pStyle w:val="92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（1）被列入失信被执行人名单；</w:t>
      </w:r>
      <w:r>
        <w:rPr>
          <w:rFonts w:hint="eastAsia" w:ascii="宋体" w:hAnsi="宋体" w:eastAsia="宋体" w:cs="宋体"/>
          <w:color w:val="000000"/>
          <w:sz w:val="24"/>
          <w:szCs w:val="24"/>
        </w:rPr>
      </w:r>
      <w:r/>
    </w:p>
    <w:p>
      <w:pPr>
        <w:pStyle w:val="92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（2）被列入重大税收违法案件当事人名单；</w:t>
      </w:r>
      <w:r>
        <w:rPr>
          <w:rFonts w:hint="eastAsia" w:ascii="宋体" w:hAnsi="宋体" w:eastAsia="宋体" w:cs="宋体"/>
          <w:color w:val="000000"/>
          <w:sz w:val="24"/>
          <w:szCs w:val="24"/>
        </w:rPr>
      </w:r>
      <w:r/>
    </w:p>
    <w:p>
      <w:pPr>
        <w:pStyle w:val="92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rPr>
      </w:r>
      <w:r/>
    </w:p>
    <w:p>
      <w:pPr>
        <w:pStyle w:val="922"/>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4.3磋商</w:t>
      </w:r>
      <w:r>
        <w:rPr>
          <w:rFonts w:hint="eastAsia" w:ascii="宋体" w:hAnsi="宋体" w:eastAsia="宋体" w:cs="宋体"/>
          <w:b/>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lang w:val="zh-CN"/>
        </w:rPr>
        <w:t xml:space="preserve">具体操作方式见《操作手册》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4.3.2</w:t>
      </w:r>
      <w:r>
        <w:rPr>
          <w:rFonts w:hint="eastAsia" w:ascii="宋体" w:hAnsi="宋体" w:eastAsia="宋体" w:cs="宋体"/>
          <w:color w:val="000000"/>
          <w:sz w:val="24"/>
          <w:szCs w:val="24"/>
          <w:lang w:val="zh-CN"/>
        </w:rPr>
        <w:t xml:space="preserve">磋商小组认为有必要与供应商进行磋商的，</w:t>
      </w:r>
      <w:r>
        <w:rPr>
          <w:rFonts w:hint="eastAsia" w:ascii="宋体" w:hAnsi="宋体" w:eastAsia="宋体" w:cs="宋体"/>
          <w:color w:val="000000"/>
          <w:sz w:val="24"/>
          <w:szCs w:val="24"/>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lang w:val="zh-CN"/>
        </w:rPr>
        <w:t xml:space="preserve">未按要求重新提交响应文件的按响应无效处理。</w:t>
      </w:r>
      <w:r>
        <w:rPr>
          <w:rFonts w:hint="eastAsia" w:ascii="宋体" w:hAnsi="宋体" w:eastAsia="宋体" w:cs="宋体"/>
          <w:color w:val="000000"/>
          <w:sz w:val="24"/>
          <w:szCs w:val="24"/>
        </w:rPr>
      </w:r>
      <w:r/>
    </w:p>
    <w:p>
      <w:pPr>
        <w:pStyle w:val="922"/>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4.4澄清</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4.4.1本项目采用线上澄清。</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4.4.2</w:t>
      </w:r>
      <w:r>
        <w:rPr>
          <w:rFonts w:hint="eastAsia" w:ascii="宋体" w:hAnsi="宋体" w:eastAsia="宋体" w:cs="宋体"/>
          <w:color w:val="000000"/>
          <w:sz w:val="24"/>
          <w:szCs w:val="24"/>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rPr>
      </w:r>
      <w:r/>
    </w:p>
    <w:p>
      <w:pPr>
        <w:pStyle w:val="922"/>
        <w:ind w:left="525"/>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4.5最后报价</w:t>
      </w:r>
      <w:r>
        <w:rPr>
          <w:rFonts w:hint="eastAsia" w:ascii="宋体" w:hAnsi="宋体" w:eastAsia="宋体" w:cs="宋体"/>
          <w:b/>
          <w:color w:val="000000"/>
          <w:sz w:val="24"/>
          <w:szCs w:val="24"/>
        </w:rPr>
      </w:r>
      <w:r/>
    </w:p>
    <w:p>
      <w:pPr>
        <w:pStyle w:val="106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4.5.1磋商结束后，磋商小组应当要求所有继续参加磋商的供应商在规定时间内提交最后报价，最后报价作为评审价格。最后报价是供应商响应文件的有效组成部分。</w:t>
      </w:r>
      <w:r>
        <w:rPr>
          <w:rFonts w:hint="eastAsia" w:ascii="宋体" w:hAnsi="宋体" w:eastAsia="宋体" w:cs="宋体"/>
          <w:color w:val="000000"/>
          <w:sz w:val="24"/>
          <w:szCs w:val="24"/>
          <w:lang w:val="zh-CN"/>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4.5.2本项目采用线上最后报价：磋商小组将在苏采云系统中向符合</w:t>
      </w:r>
      <w:r>
        <w:rPr>
          <w:rFonts w:hint="eastAsia" w:ascii="宋体" w:hAnsi="宋体" w:eastAsia="宋体" w:cs="宋体"/>
          <w:color w:val="000000"/>
          <w:sz w:val="24"/>
          <w:szCs w:val="24"/>
        </w:rPr>
        <w:t xml:space="preserve">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000000"/>
          <w:sz w:val="24"/>
          <w:szCs w:val="24"/>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rPr>
      </w:r>
      <w:r/>
    </w:p>
    <w:p>
      <w:pPr>
        <w:pStyle w:val="922"/>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rPr>
      </w:r>
      <w:r/>
    </w:p>
    <w:p>
      <w:pPr>
        <w:pStyle w:val="922"/>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4.5.3</w:t>
      </w:r>
      <w:r>
        <w:rPr>
          <w:rFonts w:ascii="宋体" w:hAnsi="宋体" w:eastAsia="宋体" w:cs="宋体"/>
          <w:color w:val="000000"/>
          <w:sz w:val="24"/>
          <w:szCs w:val="24"/>
        </w:rPr>
        <w:t xml:space="preserve">评审过程中出现下列情形之一的，评审委员会应当启动异常低价投标（响应）审查程序：</w:t>
      </w:r>
      <w:r>
        <w:rPr>
          <w:rFonts w:ascii="宋体" w:hAnsi="宋体" w:eastAsia="宋体" w:cs="宋体"/>
          <w:color w:val="000000"/>
          <w:sz w:val="24"/>
          <w:szCs w:val="24"/>
        </w:rPr>
      </w:r>
      <w:r/>
    </w:p>
    <w:p>
      <w:pPr>
        <w:pStyle w:val="922"/>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①</w:t>
      </w:r>
      <w:r>
        <w:rPr>
          <w:rFonts w:ascii="宋体" w:hAnsi="宋体" w:eastAsia="宋体" w:cs="宋体"/>
          <w:color w:val="000000"/>
          <w:sz w:val="24"/>
          <w:szCs w:val="24"/>
        </w:rPr>
        <w:t xml:space="preserve">投标（响应）报价低于采购项目预算50%的，即投标（响 应）报价&lt;采购项目预算×50%；</w:t>
      </w:r>
      <w:r>
        <w:rPr>
          <w:rFonts w:ascii="宋体" w:hAnsi="宋体" w:eastAsia="宋体" w:cs="宋体"/>
          <w:color w:val="000000"/>
          <w:sz w:val="24"/>
          <w:szCs w:val="24"/>
        </w:rPr>
      </w:r>
      <w:r/>
    </w:p>
    <w:p>
      <w:pPr>
        <w:pStyle w:val="922"/>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②</w:t>
      </w:r>
      <w:r>
        <w:rPr>
          <w:rFonts w:ascii="宋体" w:hAnsi="宋体" w:eastAsia="宋体" w:cs="宋体"/>
          <w:color w:val="000000"/>
          <w:sz w:val="24"/>
          <w:szCs w:val="24"/>
        </w:rPr>
        <w:t xml:space="preserve">投标（响应）报价低于采购项目最高限价45%的，即投 标（响应）报价&lt;采购项目最高限价×45%； </w:t>
      </w:r>
      <w:r>
        <w:rPr>
          <w:rFonts w:ascii="宋体" w:hAnsi="宋体" w:eastAsia="宋体" w:cs="宋体"/>
          <w:color w:val="000000"/>
          <w:sz w:val="24"/>
          <w:szCs w:val="24"/>
        </w:rPr>
      </w:r>
      <w:r/>
    </w:p>
    <w:p>
      <w:pPr>
        <w:pStyle w:val="922"/>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③磋商小组</w:t>
      </w:r>
      <w:r>
        <w:rPr>
          <w:rFonts w:ascii="宋体" w:hAnsi="宋体" w:eastAsia="宋体" w:cs="宋体"/>
          <w:color w:val="000000"/>
          <w:sz w:val="24"/>
          <w:szCs w:val="24"/>
        </w:rPr>
        <w:t xml:space="preserve">认定的供应商报价过低、有可能影响产品质 量或者不能诚信履约的其他情形。 </w:t>
      </w:r>
      <w:r>
        <w:rPr>
          <w:rFonts w:ascii="宋体" w:hAnsi="宋体" w:eastAsia="宋体" w:cs="宋体"/>
          <w:color w:val="000000"/>
          <w:sz w:val="24"/>
          <w:szCs w:val="24"/>
        </w:rPr>
      </w:r>
      <w:r/>
    </w:p>
    <w:p>
      <w:pPr>
        <w:pStyle w:val="922"/>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4.5.4</w:t>
      </w:r>
      <w:r>
        <w:rPr>
          <w:rFonts w:ascii="宋体" w:hAnsi="宋体" w:eastAsia="宋体" w:cs="宋体"/>
          <w:color w:val="000000"/>
          <w:sz w:val="24"/>
          <w:szCs w:val="24"/>
        </w:rPr>
        <w:t xml:space="preserve">启动异常低价响应审查后，</w:t>
      </w:r>
      <w:r>
        <w:rPr>
          <w:rFonts w:hint="eastAsia" w:ascii="宋体" w:hAnsi="宋体" w:eastAsia="宋体" w:cs="宋体"/>
          <w:color w:val="000000"/>
          <w:sz w:val="24"/>
          <w:szCs w:val="24"/>
        </w:rPr>
        <w:t xml:space="preserve">磋商小组</w:t>
      </w:r>
      <w:r>
        <w:rPr>
          <w:rFonts w:ascii="宋体" w:hAnsi="宋体" w:eastAsia="宋体" w:cs="宋体"/>
          <w:color w:val="000000"/>
          <w:sz w:val="24"/>
          <w:szCs w:val="24"/>
        </w:rPr>
        <w:t xml:space="preserve">应当要求相关供应商在评标现场合理的时间内</w:t>
      </w:r>
      <w:r>
        <w:rPr>
          <w:rFonts w:hint="eastAsia" w:ascii="宋体" w:hAnsi="宋体" w:eastAsia="宋体" w:cs="宋体"/>
          <w:color w:val="000000"/>
          <w:sz w:val="24"/>
          <w:szCs w:val="24"/>
        </w:rPr>
        <w:t xml:space="preserve">（线上开评标项目可通过苏采云系统要求提供）</w:t>
      </w:r>
      <w:r>
        <w:rPr>
          <w:rFonts w:ascii="宋体" w:hAnsi="宋体" w:eastAsia="宋体" w:cs="宋体"/>
          <w:color w:val="000000"/>
          <w:sz w:val="24"/>
          <w:szCs w:val="24"/>
        </w:rPr>
        <w:t xml:space="preserve">，提供项目具体成本测算等与报价合理性相关的书面说明及相关证明材料，对响应价格作出解释，由</w:t>
      </w:r>
      <w:r>
        <w:rPr>
          <w:rFonts w:hint="eastAsia" w:ascii="宋体" w:hAnsi="宋体" w:eastAsia="宋体" w:cs="宋体"/>
          <w:color w:val="000000"/>
          <w:sz w:val="24"/>
          <w:szCs w:val="24"/>
        </w:rPr>
        <w:t xml:space="preserve">磋商小组</w:t>
      </w:r>
      <w:r>
        <w:rPr>
          <w:rFonts w:ascii="宋体" w:hAnsi="宋体" w:eastAsia="宋体" w:cs="宋体"/>
          <w:color w:val="000000"/>
          <w:sz w:val="24"/>
          <w:szCs w:val="24"/>
        </w:rPr>
        <w:t xml:space="preserve">结合同类产品在主要电商平台的价格、该行业当地薪资水平等情况，依据专业经验对供应商</w:t>
      </w:r>
      <w:r>
        <w:rPr>
          <w:rFonts w:hint="eastAsia" w:ascii="宋体" w:hAnsi="宋体" w:eastAsia="宋体" w:cs="宋体"/>
          <w:color w:val="000000"/>
          <w:sz w:val="24"/>
          <w:szCs w:val="24"/>
        </w:rPr>
        <w:t xml:space="preserve">报</w:t>
      </w:r>
      <w:r>
        <w:rPr>
          <w:rFonts w:ascii="宋体" w:hAnsi="宋体" w:eastAsia="宋体" w:cs="宋体"/>
          <w:color w:val="000000"/>
          <w:sz w:val="24"/>
          <w:szCs w:val="24"/>
        </w:rPr>
        <w:t xml:space="preserve">价合理性进行判断。响应供应商不提供书面说明、证明材料，或者提供的书面说明、证明材料不能证明其报价合理性的，</w:t>
      </w:r>
      <w:r>
        <w:rPr>
          <w:rFonts w:hint="eastAsia" w:ascii="宋体" w:hAnsi="宋体" w:eastAsia="宋体" w:cs="宋体"/>
          <w:b/>
          <w:bCs/>
          <w:color w:val="000000"/>
          <w:sz w:val="24"/>
          <w:szCs w:val="24"/>
        </w:rPr>
        <w:t xml:space="preserve">磋商小组</w:t>
      </w:r>
      <w:r>
        <w:rPr>
          <w:rFonts w:ascii="宋体" w:hAnsi="宋体" w:eastAsia="宋体" w:cs="宋体"/>
          <w:b/>
          <w:bCs/>
          <w:color w:val="000000"/>
          <w:sz w:val="24"/>
          <w:szCs w:val="24"/>
        </w:rPr>
        <w:t xml:space="preserve">应当将其作为无效响应处理。</w:t>
      </w:r>
      <w:r>
        <w:rPr>
          <w:rFonts w:ascii="宋体" w:hAnsi="宋体" w:eastAsia="宋体" w:cs="宋体"/>
          <w:color w:val="000000"/>
          <w:sz w:val="24"/>
          <w:szCs w:val="24"/>
        </w:rPr>
        <w:t xml:space="preserve">审查相关情况</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应当在评审报告中进行记录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65"/>
        <w:ind w:left="42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4.5.5未在规定时间提交最后报价的，响应文件按无效处理。</w:t>
      </w:r>
      <w:r>
        <w:rPr>
          <w:rFonts w:ascii="宋体" w:hAnsi="宋体" w:eastAsia="宋体" w:cs="宋体"/>
          <w:color w:val="000000"/>
          <w:sz w:val="24"/>
          <w:szCs w:val="24"/>
        </w:rPr>
      </w:r>
      <w:r/>
    </w:p>
    <w:p>
      <w:pPr>
        <w:pStyle w:val="1065"/>
        <w:ind w:left="42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4.5.6在规定时间内提交最后报价的供应商少于3家的，项目终止。</w:t>
      </w:r>
      <w:r>
        <w:rPr>
          <w:rFonts w:hint="eastAsia" w:ascii="宋体" w:hAnsi="宋体" w:eastAsia="宋体" w:cs="宋体"/>
          <w:color w:val="000000"/>
          <w:sz w:val="24"/>
          <w:szCs w:val="24"/>
        </w:rPr>
      </w:r>
      <w:r/>
    </w:p>
    <w:p>
      <w:pPr>
        <w:pStyle w:val="106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4.5.7如磋商过程中出现本磋商文件未尽事宜，由磋商小组根据政府采购有关法律、法规讨论决定。</w:t>
      </w:r>
      <w:r>
        <w:rPr>
          <w:rFonts w:hint="eastAsia" w:ascii="宋体" w:hAnsi="宋体" w:eastAsia="宋体" w:cs="宋体"/>
          <w:color w:val="000000"/>
          <w:sz w:val="24"/>
          <w:szCs w:val="24"/>
        </w:rPr>
      </w:r>
      <w:r/>
    </w:p>
    <w:p>
      <w:pPr>
        <w:pStyle w:val="1065"/>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5、成交</w:t>
      </w:r>
      <w:r>
        <w:rPr>
          <w:rFonts w:hint="eastAsia" w:ascii="宋体" w:hAnsi="宋体" w:eastAsia="宋体" w:cs="宋体"/>
          <w:b/>
          <w:color w:val="000000"/>
          <w:sz w:val="24"/>
          <w:szCs w:val="24"/>
        </w:rPr>
      </w:r>
      <w:r/>
    </w:p>
    <w:p>
      <w:pPr>
        <w:pStyle w:val="106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rPr>
          <w:rFonts w:hint="eastAsia" w:ascii="宋体" w:hAnsi="宋体" w:eastAsia="宋体" w:cs="宋体"/>
          <w:color w:val="000000"/>
          <w:sz w:val="24"/>
          <w:szCs w:val="24"/>
        </w:rPr>
      </w:r>
      <w:r/>
    </w:p>
    <w:p>
      <w:pPr>
        <w:pStyle w:val="106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5.2本项目由采购人书面授权磋商小组直接确定成交供应商，并将结果通知所有参加磋商的供应商。</w:t>
      </w:r>
      <w:r>
        <w:rPr>
          <w:rFonts w:hint="eastAsia" w:ascii="宋体" w:hAnsi="宋体" w:eastAsia="宋体" w:cs="宋体"/>
          <w:color w:val="000000"/>
          <w:sz w:val="24"/>
          <w:szCs w:val="24"/>
        </w:rPr>
      </w:r>
      <w:r/>
    </w:p>
    <w:p>
      <w:pPr>
        <w:pStyle w:val="106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szCs w:val="24"/>
        </w:rPr>
      </w:r>
      <w:r/>
    </w:p>
    <w:p>
      <w:pPr>
        <w:pStyle w:val="106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5.4采购人或采购代理机构根据相关规定发布成交公告，成交公告发出的同时应当向成交供应商发出《成交通知书》</w:t>
      </w:r>
      <w:bookmarkStart w:id="3" w:name="_Hlk132385599"/>
      <w:r/>
      <w:bookmarkStart w:id="4" w:name="_Hlk132385577"/>
      <w:r/>
      <w:bookmarkStart w:id="5" w:name="_Hlk132389804"/>
      <w:r>
        <w:rPr>
          <w:rFonts w:hint="eastAsia" w:ascii="宋体" w:hAnsi="宋体" w:eastAsia="宋体" w:cs="宋体"/>
          <w:color w:val="000000"/>
          <w:sz w:val="24"/>
          <w:szCs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sz w:val="24"/>
          <w:szCs w:val="24"/>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5.5成交通知书发出后，采购人不得违法改变成交结果，成交供应商无正当理由不得放弃成交。</w:t>
      </w:r>
      <w:r>
        <w:rPr>
          <w:rFonts w:hint="eastAsia" w:ascii="宋体" w:hAnsi="宋体" w:eastAsia="宋体" w:cs="宋体"/>
          <w:color w:val="000000"/>
          <w:sz w:val="24"/>
          <w:szCs w:val="24"/>
        </w:rPr>
      </w:r>
      <w:r/>
    </w:p>
    <w:p>
      <w:pPr>
        <w:pStyle w:val="922"/>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6、履约保证金</w:t>
      </w:r>
      <w:r>
        <w:rPr>
          <w:rFonts w:hint="eastAsia" w:ascii="宋体" w:hAnsi="宋体" w:eastAsia="宋体" w:cs="宋体"/>
          <w:b/>
          <w:color w:val="000000"/>
          <w:sz w:val="24"/>
          <w:szCs w:val="24"/>
        </w:rPr>
      </w:r>
      <w:r/>
    </w:p>
    <w:p>
      <w:pPr>
        <w:pStyle w:val="10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见第五章合同文本履约保证金条款。</w:t>
      </w:r>
      <w:r>
        <w:rPr>
          <w:rFonts w:hint="eastAsia" w:ascii="宋体" w:hAnsi="宋体" w:eastAsia="宋体" w:cs="宋体"/>
          <w:color w:val="000000"/>
          <w:sz w:val="24"/>
          <w:szCs w:val="24"/>
        </w:rPr>
      </w:r>
      <w:r/>
    </w:p>
    <w:p>
      <w:pPr>
        <w:pStyle w:val="922"/>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7、项目终止</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1、因情况变化，不再符合规定的竞争性磋商采购方式适用情形的；</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项目终止后，采购代理机构应当将项目终止的理由告知所有供应商。</w:t>
      </w:r>
      <w:r>
        <w:rPr>
          <w:rFonts w:hint="eastAsia" w:ascii="宋体" w:hAnsi="宋体" w:eastAsia="宋体" w:cs="宋体"/>
          <w:color w:val="000000"/>
          <w:sz w:val="24"/>
          <w:szCs w:val="24"/>
        </w:rPr>
      </w:r>
      <w:r/>
    </w:p>
    <w:p>
      <w:pPr>
        <w:pStyle w:val="922"/>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8、合同</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8.1采购人应当自成交通知书发出之日起15日内（最迟30日内），按照采购文件及响应文件规定与成交单位签订书面合同。</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8.5成交供应商无正当理由不得放弃成交。</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rPr>
      </w:r>
      <w:r/>
    </w:p>
    <w:p>
      <w:pPr>
        <w:pStyle w:val="922"/>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9、质疑</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9.1质疑及答复遵守《政府采购质疑和投诉办法》（中华人民共和国财政部令第94号）规定。</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rPr>
      </w:r>
      <w:r/>
    </w:p>
    <w:p>
      <w:pPr>
        <w:pStyle w:val="922"/>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9.5接收质疑函的方式为书面形式（当场送达或邮寄方式）</w:t>
      </w:r>
      <w:r>
        <w:rPr>
          <w:rFonts w:hint="eastAsia" w:ascii="宋体" w:hAnsi="宋体" w:eastAsia="宋体" w:cs="宋体"/>
          <w:bCs/>
          <w:color w:val="000000"/>
          <w:sz w:val="24"/>
          <w:szCs w:val="24"/>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rPr>
        <w:t xml:space="preserve">。供应商质疑函范本格式请参照“苏州市政府采购”网站——“下载中心”——“</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政府采购供应商质疑函范本</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2"/>
        <w:ind w:firstLine="52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10、响应文件的有效期</w:t>
      </w:r>
      <w:r>
        <w:rPr>
          <w:rFonts w:hint="eastAsia" w:ascii="宋体" w:hAnsi="宋体" w:eastAsia="宋体" w:cs="宋体"/>
          <w:b/>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rPr>
      </w:r>
      <w:r/>
    </w:p>
    <w:p>
      <w:pPr>
        <w:pStyle w:val="922"/>
        <w:ind w:firstLine="52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11、代理服务费：由成交供应商承担。</w:t>
      </w:r>
      <w:r>
        <w:rPr>
          <w:rFonts w:ascii="宋体" w:hAnsi="宋体" w:eastAsia="宋体" w:cs="宋体"/>
          <w:b/>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11.1代理服务费以采购预算金额为基数依据，按如下规定的标准和差额定率累进法进行计算收取：</w:t>
      </w:r>
      <w:r>
        <w:rPr>
          <w:rFonts w:hint="eastAsia"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预算金额100万元以下部分，费率为该部分预算金额的1.5％；</w:t>
      </w:r>
      <w:r>
        <w:rPr>
          <w:rFonts w:hint="eastAsia"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预算金额100万元（含）－500万元部分，费率为该部分预算金额的1.1％；</w:t>
      </w:r>
      <w:r>
        <w:rPr>
          <w:rFonts w:hint="eastAsia"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预算金额500万元（含）－1000万元部分，费率为该部分预算金额的0.8％；</w:t>
      </w:r>
      <w:r>
        <w:rPr>
          <w:rFonts w:hint="eastAsia"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预算金额1000万元（含）－5000万元部分，费率为该部分预算金额的0.5％；</w:t>
      </w:r>
      <w:r>
        <w:rPr>
          <w:rFonts w:hint="eastAsia"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预算金额5000万元以上部分，费率为该部分预算金额的0.25％。</w:t>
      </w:r>
      <w:r>
        <w:rPr>
          <w:rFonts w:hint="eastAsia" w:ascii="宋体" w:hAnsi="宋体" w:eastAsia="宋体" w:cs="宋体"/>
          <w:bCs/>
          <w:color w:val="000000"/>
          <w:sz w:val="24"/>
          <w:szCs w:val="24"/>
        </w:rPr>
      </w:r>
      <w:r/>
    </w:p>
    <w:p>
      <w:pPr>
        <w:pStyle w:val="922"/>
        <w:ind w:firstLine="518"/>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本项目最终代理服务费（人民币）：15000.00元。</w:t>
      </w:r>
      <w:r>
        <w:rPr>
          <w:rFonts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11.2采购代理机构服务费账号如下：</w:t>
      </w:r>
      <w:r>
        <w:rPr>
          <w:rFonts w:hint="eastAsia"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收款单位：苏州正杰招投标咨询服务有限公司。</w:t>
      </w:r>
      <w:r>
        <w:rPr>
          <w:rFonts w:hint="eastAsia"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银行账号：89190154740002582。</w:t>
      </w:r>
      <w:r>
        <w:rPr>
          <w:rFonts w:hint="eastAsia"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开户银行：上海浦东发展银行苏州姑苏支行。</w:t>
      </w:r>
      <w:r>
        <w:rPr>
          <w:rFonts w:hint="eastAsia"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11.3代理服务费在领取中标通知书时一次性付清，该费用包含在投标报价中。</w:t>
      </w:r>
      <w:r>
        <w:rPr>
          <w:rFonts w:hint="eastAsia" w:ascii="宋体" w:hAnsi="宋体" w:eastAsia="宋体" w:cs="宋体"/>
          <w:bCs/>
          <w:color w:val="000000"/>
          <w:sz w:val="24"/>
          <w:szCs w:val="24"/>
        </w:rPr>
      </w:r>
      <w:r/>
    </w:p>
    <w:p>
      <w:pPr>
        <w:pStyle w:val="922"/>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11.4中标单位如果未按上述规定缴纳中标服务费，采购代理机构将保留诉讼的权利。</w:t>
      </w:r>
      <w:r>
        <w:rPr>
          <w:rFonts w:hint="eastAsia" w:ascii="宋体" w:hAnsi="宋体" w:eastAsia="宋体" w:cs="宋体"/>
          <w:bCs/>
          <w:color w:val="000000"/>
          <w:sz w:val="24"/>
          <w:szCs w:val="24"/>
        </w:rPr>
      </w:r>
      <w:r/>
    </w:p>
    <w:p>
      <w:pPr>
        <w:pStyle w:val="922"/>
        <w:ind w:firstLine="52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12、其他事项</w:t>
      </w:r>
      <w:r>
        <w:rPr>
          <w:rFonts w:ascii="宋体" w:hAnsi="宋体" w:eastAsia="宋体" w:cs="宋体"/>
          <w:b/>
          <w:color w:val="000000"/>
          <w:sz w:val="24"/>
          <w:szCs w:val="24"/>
        </w:rPr>
      </w:r>
      <w:r/>
    </w:p>
    <w:p>
      <w:pPr>
        <w:pStyle w:val="922"/>
        <w:ind w:firstLine="518"/>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按《中华人民共和国政府采购法》及其他有关法律法规的规定执行。</w:t>
      </w:r>
      <w:r>
        <w:rPr>
          <w:rFonts w:ascii="宋体" w:hAnsi="宋体" w:eastAsia="宋体" w:cs="宋体"/>
          <w:color w:val="000000"/>
          <w:sz w:val="24"/>
          <w:szCs w:val="24"/>
        </w:rPr>
      </w:r>
      <w:r/>
    </w:p>
    <w:p>
      <w:pPr>
        <w:pStyle w:val="948"/>
        <w:ind w:firstLine="0"/>
        <w:jc w:val="center"/>
        <w:spacing w:line="360" w:lineRule="auto"/>
        <w:rPr>
          <w:rFonts w:hint="eastAsia" w:ascii="宋体" w:hAnsi="宋体" w:eastAsia="宋体" w:cs="宋体"/>
          <w:b/>
          <w:color w:val="000000"/>
          <w:szCs w:val="24"/>
          <w:lang w:val="zh-CN"/>
        </w:rPr>
      </w:pPr>
      <w:r>
        <w:rPr>
          <w:rFonts w:hint="eastAsia" w:ascii="宋体" w:hAnsi="宋体" w:eastAsia="宋体" w:cs="宋体"/>
          <w:b/>
          <w:color w:val="000000"/>
          <w:szCs w:val="24"/>
        </w:rPr>
        <w:br w:type="page" w:clear="all"/>
      </w:r>
      <w:r>
        <w:rPr>
          <w:rFonts w:hint="eastAsia" w:ascii="宋体" w:hAnsi="宋体" w:eastAsia="宋体" w:cs="宋体"/>
          <w:b/>
          <w:color w:val="000000"/>
          <w:szCs w:val="24"/>
        </w:rPr>
        <w:t xml:space="preserve">第三章  </w:t>
      </w:r>
      <w:r>
        <w:rPr>
          <w:rFonts w:hint="eastAsia" w:ascii="宋体" w:hAnsi="宋体" w:eastAsia="宋体" w:cs="宋体"/>
          <w:b/>
          <w:color w:val="000000"/>
          <w:szCs w:val="24"/>
          <w:lang w:val="zh-CN"/>
        </w:rPr>
        <w:t xml:space="preserve">响应文件格式</w:t>
      </w:r>
      <w:r>
        <w:rPr>
          <w:rFonts w:hint="eastAsia" w:ascii="宋体" w:hAnsi="宋体" w:eastAsia="宋体" w:cs="宋体"/>
          <w:b/>
          <w:color w:val="000000"/>
          <w:szCs w:val="24"/>
          <w:lang w:val="zh-CN"/>
        </w:rPr>
      </w:r>
      <w:r/>
    </w:p>
    <w:p>
      <w:pPr>
        <w:pStyle w:val="948"/>
        <w:ind w:firstLine="0"/>
        <w:spacing w:line="360" w:lineRule="auto"/>
        <w:rPr>
          <w:rFonts w:hint="eastAsia" w:ascii="宋体" w:hAnsi="宋体" w:eastAsia="宋体" w:cs="宋体"/>
          <w:b/>
          <w:bCs/>
          <w:color w:val="000000"/>
          <w:szCs w:val="24"/>
        </w:rPr>
      </w:pPr>
      <w:r>
        <w:rPr>
          <w:rFonts w:hint="eastAsia" w:ascii="宋体" w:hAnsi="宋体" w:eastAsia="宋体" w:cs="宋体"/>
          <w:b/>
          <w:bCs/>
          <w:color w:val="000000"/>
          <w:szCs w:val="24"/>
        </w:rPr>
        <w:t xml:space="preserve">1、磋商响应函</w:t>
      </w:r>
      <w:r>
        <w:rPr>
          <w:rFonts w:hint="eastAsia" w:ascii="宋体" w:hAnsi="宋体" w:eastAsia="宋体" w:cs="宋体"/>
          <w:b/>
          <w:bCs/>
          <w:color w:val="000000"/>
          <w:szCs w:val="24"/>
        </w:rPr>
      </w:r>
      <w:r/>
    </w:p>
    <w:p>
      <w:pPr>
        <w:pStyle w:val="1031"/>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苏州正杰招投标咨询服务有限公司：</w:t>
      </w:r>
      <w:r>
        <w:rPr>
          <w:rFonts w:hint="eastAsia" w:hAnsi="宋体" w:eastAsia="宋体" w:cs="宋体"/>
          <w:color w:val="000000"/>
          <w:sz w:val="24"/>
          <w:szCs w:val="24"/>
        </w:rPr>
      </w:r>
      <w:r/>
    </w:p>
    <w:p>
      <w:pPr>
        <w:pStyle w:val="1031"/>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我们收到贵公司</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号采购文件，经仔细阅读和研究，我们决定参加采购活动。</w:t>
      </w:r>
      <w:r>
        <w:rPr>
          <w:rFonts w:hint="eastAsia" w:hAnsi="宋体" w:eastAsia="宋体" w:cs="宋体"/>
          <w:color w:val="000000"/>
          <w:sz w:val="24"/>
          <w:szCs w:val="24"/>
        </w:rPr>
      </w:r>
      <w:r/>
    </w:p>
    <w:p>
      <w:pPr>
        <w:pStyle w:val="1031"/>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1、我们愿意按照采购文件的一切要求，提供完成该项目的全部内容，我们的报价</w:t>
      </w:r>
      <w:r>
        <w:rPr>
          <w:rFonts w:hint="eastAsia" w:ascii="Times New Roman" w:hAnsi="宋体" w:eastAsia="宋体" w:cs="宋体"/>
          <w:color w:val="000000"/>
          <w:sz w:val="24"/>
          <w:szCs w:val="24"/>
        </w:rPr>
        <w:t xml:space="preserve">包括完成所有采购内容以及本项目所需的劳务支出、保险、配套费用、税费及服务相关等所发生的全部费用以及供应商企业利润、税金、意外险和政策性文件规定及合同包含的所有风险、责任等各项应有费用。同时，除非合同条款中另有规定，否则，我们所报价格在合同实施期间不因市场变化因素而变动。</w:t>
      </w:r>
      <w:r>
        <w:rPr>
          <w:rFonts w:hint="eastAsia" w:hAnsi="宋体" w:eastAsia="宋体" w:cs="宋体"/>
          <w:color w:val="000000"/>
          <w:sz w:val="24"/>
          <w:szCs w:val="24"/>
        </w:rPr>
      </w:r>
      <w:r/>
    </w:p>
    <w:p>
      <w:pPr>
        <w:pStyle w:val="1031"/>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2、如果我们的响应文件被接受，我们将严格履行采购文件中规定的每一项要求，按期、按质、按量履行合同的义务。</w:t>
      </w:r>
      <w:r>
        <w:rPr>
          <w:rFonts w:hint="eastAsia" w:hAnsi="宋体" w:eastAsia="宋体" w:cs="宋体"/>
          <w:color w:val="000000"/>
          <w:sz w:val="24"/>
          <w:szCs w:val="24"/>
        </w:rPr>
      </w:r>
      <w:r/>
    </w:p>
    <w:p>
      <w:pPr>
        <w:pStyle w:val="1031"/>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3、我们同意按采购文件规定，响应文件有效期限为自</w:t>
      </w:r>
      <w:r>
        <w:rPr>
          <w:rFonts w:hint="eastAsia" w:hAnsi="宋体" w:eastAsia="宋体" w:cs="宋体"/>
          <w:bCs/>
          <w:color w:val="000000"/>
          <w:sz w:val="24"/>
          <w:szCs w:val="24"/>
          <w:lang w:val="zh-CN"/>
        </w:rPr>
        <w:t xml:space="preserve">响应文件提交截止之日</w:t>
      </w:r>
      <w:r>
        <w:rPr>
          <w:rFonts w:hint="eastAsia" w:hAnsi="宋体" w:eastAsia="宋体" w:cs="宋体"/>
          <w:color w:val="000000"/>
          <w:sz w:val="24"/>
          <w:szCs w:val="24"/>
        </w:rPr>
        <w:t xml:space="preserve">起</w:t>
      </w:r>
      <w:r>
        <w:rPr>
          <w:rFonts w:hAnsi="宋体" w:eastAsia="宋体" w:cs="宋体"/>
          <w:color w:val="000000"/>
          <w:sz w:val="24"/>
          <w:szCs w:val="24"/>
          <w:u w:val="single"/>
        </w:rPr>
        <w:t xml:space="preserve"> </w:t>
      </w:r>
      <w:r>
        <w:rPr>
          <w:rFonts w:hint="eastAsia" w:hAnsi="宋体" w:eastAsia="宋体" w:cs="宋体"/>
          <w:color w:val="000000"/>
          <w:sz w:val="24"/>
          <w:szCs w:val="24"/>
          <w:u w:val="single"/>
        </w:rPr>
        <w:t xml:space="preserve">  </w:t>
      </w:r>
      <w:r>
        <w:rPr>
          <w:rFonts w:hAnsi="宋体" w:eastAsia="宋体" w:cs="宋体"/>
          <w:color w:val="000000"/>
          <w:sz w:val="24"/>
          <w:szCs w:val="24"/>
          <w:u w:val="single"/>
        </w:rPr>
        <w:t xml:space="preserve"> </w:t>
      </w:r>
      <w:r>
        <w:rPr>
          <w:rFonts w:hint="eastAsia" w:hAnsi="宋体" w:eastAsia="宋体" w:cs="宋体"/>
          <w:color w:val="000000"/>
          <w:sz w:val="24"/>
          <w:szCs w:val="24"/>
        </w:rPr>
        <w:t xml:space="preserve">天。如果我们在开标后规定的有效期内撤回，我们愿承担一切责任。</w:t>
      </w:r>
      <w:r>
        <w:rPr>
          <w:rFonts w:hint="eastAsia" w:hAnsi="宋体" w:eastAsia="宋体" w:cs="宋体"/>
          <w:color w:val="000000"/>
          <w:sz w:val="24"/>
          <w:szCs w:val="24"/>
        </w:rPr>
      </w:r>
      <w:r/>
    </w:p>
    <w:p>
      <w:pPr>
        <w:pStyle w:val="1031"/>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hAnsi="宋体" w:eastAsia="宋体" w:cs="宋体"/>
          <w:color w:val="000000"/>
          <w:sz w:val="24"/>
          <w:szCs w:val="24"/>
        </w:rPr>
      </w:r>
      <w:r/>
    </w:p>
    <w:p>
      <w:pPr>
        <w:pStyle w:val="1031"/>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5、我们认为你们有权决定供应商，还认为你们有权接受或拒绝所有的供应商。</w:t>
      </w:r>
      <w:r>
        <w:rPr>
          <w:rFonts w:hint="eastAsia" w:hAnsi="宋体" w:eastAsia="宋体" w:cs="宋体"/>
          <w:color w:val="000000"/>
          <w:sz w:val="24"/>
          <w:szCs w:val="24"/>
        </w:rPr>
      </w:r>
      <w:r/>
    </w:p>
    <w:p>
      <w:pPr>
        <w:pStyle w:val="1031"/>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6、我们愿意遵守采购文件中所列的收费标准。</w:t>
      </w:r>
      <w:r>
        <w:rPr>
          <w:rFonts w:hint="eastAsia" w:hAnsi="宋体" w:eastAsia="宋体" w:cs="宋体"/>
          <w:color w:val="000000"/>
          <w:sz w:val="24"/>
          <w:szCs w:val="24"/>
        </w:rPr>
      </w:r>
      <w:r/>
    </w:p>
    <w:p>
      <w:pPr>
        <w:pStyle w:val="1031"/>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7、我们承诺本响应文件在磋商开始后的全过程中保持有效，不作任何更改和变动。我们同意</w:t>
      </w:r>
      <w:r>
        <w:rPr>
          <w:rFonts w:hint="eastAsia" w:hAnsi="宋体" w:eastAsia="宋体" w:cs="宋体"/>
          <w:color w:val="000000"/>
          <w:sz w:val="24"/>
          <w:szCs w:val="24"/>
          <w:lang w:val="zh-CN"/>
        </w:rPr>
        <w:t xml:space="preserve">成交</w:t>
      </w:r>
      <w:r>
        <w:rPr>
          <w:rFonts w:hint="eastAsia" w:hAnsi="宋体" w:eastAsia="宋体" w:cs="宋体"/>
          <w:color w:val="000000"/>
          <w:sz w:val="24"/>
          <w:szCs w:val="24"/>
        </w:rPr>
        <w:t xml:space="preserve">后若不履行响应文件的内容要求和各项承诺及义务的即被视为违约，我们愿承担一切责任。</w:t>
      </w:r>
      <w:r>
        <w:rPr>
          <w:rFonts w:hint="eastAsia" w:hAnsi="宋体" w:eastAsia="宋体" w:cs="宋体"/>
          <w:color w:val="000000"/>
          <w:sz w:val="24"/>
          <w:szCs w:val="24"/>
        </w:rPr>
      </w:r>
      <w:r/>
    </w:p>
    <w:p>
      <w:pPr>
        <w:pStyle w:val="1031"/>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8、如果我们成交，我们愿意在签订合同时按采购文件的规定支付成交服务费。</w:t>
      </w:r>
      <w:r>
        <w:rPr>
          <w:rFonts w:hint="eastAsia" w:hAnsi="宋体" w:eastAsia="宋体" w:cs="宋体"/>
          <w:color w:val="000000"/>
          <w:sz w:val="24"/>
          <w:szCs w:val="24"/>
        </w:rPr>
      </w:r>
      <w:r/>
    </w:p>
    <w:p>
      <w:pPr>
        <w:pStyle w:val="1031"/>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9、本函填写的电子邮箱为我方此次采购活动中的授权邮箱，该邮箱发至采购人或代理机构的函件无论是否签字或盖章，均视为我方的意思表示，我方均予以承认并承担相应后果。</w:t>
      </w:r>
      <w:r>
        <w:rPr>
          <w:rFonts w:hAnsi="宋体" w:eastAsia="宋体" w:cs="宋体"/>
          <w:color w:val="000000"/>
          <w:sz w:val="24"/>
          <w:szCs w:val="24"/>
        </w:rPr>
      </w:r>
      <w:r/>
    </w:p>
    <w:p>
      <w:pPr>
        <w:pStyle w:val="1031"/>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10、与本次磋商有关的通讯地址：</w:t>
      </w:r>
      <w:r>
        <w:rPr>
          <w:rFonts w:hint="eastAsia" w:hAnsi="宋体" w:eastAsia="宋体" w:cs="宋体"/>
          <w:color w:val="000000"/>
          <w:sz w:val="24"/>
          <w:szCs w:val="24"/>
        </w:rPr>
      </w:r>
      <w:r/>
    </w:p>
    <w:p>
      <w:pPr>
        <w:pStyle w:val="1031"/>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单位名称：                                 联系人员：</w:t>
      </w:r>
      <w:r>
        <w:rPr>
          <w:rFonts w:hint="eastAsia" w:hAnsi="宋体" w:eastAsia="宋体" w:cs="宋体"/>
          <w:color w:val="000000"/>
          <w:sz w:val="24"/>
          <w:szCs w:val="24"/>
        </w:rPr>
      </w:r>
      <w:r/>
    </w:p>
    <w:p>
      <w:pPr>
        <w:pStyle w:val="1031"/>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单位地址：                                 邮政编码：</w:t>
      </w:r>
      <w:r>
        <w:rPr>
          <w:rFonts w:hint="eastAsia" w:hAnsi="宋体" w:eastAsia="宋体" w:cs="宋体"/>
          <w:color w:val="000000"/>
          <w:sz w:val="24"/>
          <w:szCs w:val="24"/>
        </w:rPr>
      </w:r>
      <w:r/>
    </w:p>
    <w:p>
      <w:pPr>
        <w:pStyle w:val="1031"/>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联系电话：                                 传真号码：</w:t>
      </w:r>
      <w:r>
        <w:rPr>
          <w:rFonts w:hint="eastAsia" w:hAnsi="宋体" w:eastAsia="宋体" w:cs="宋体"/>
          <w:color w:val="000000"/>
          <w:sz w:val="24"/>
          <w:szCs w:val="24"/>
        </w:rPr>
      </w:r>
      <w:r/>
    </w:p>
    <w:p>
      <w:pPr>
        <w:pStyle w:val="1031"/>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供应商：（单位盖章）                    </w:t>
      </w:r>
      <w:r>
        <w:rPr>
          <w:rFonts w:hint="eastAsia" w:hAnsi="宋体" w:eastAsia="宋体" w:cs="宋体"/>
          <w:color w:val="000000"/>
          <w:sz w:val="24"/>
          <w:szCs w:val="24"/>
        </w:rPr>
        <w:t xml:space="preserve">电子邮箱：</w:t>
      </w:r>
      <w:r>
        <w:rPr>
          <w:rFonts w:hint="eastAsia" w:hAnsi="宋体" w:eastAsia="宋体" w:cs="宋体"/>
          <w:color w:val="000000"/>
          <w:szCs w:val="24"/>
        </w:rPr>
      </w:r>
      <w:r/>
    </w:p>
    <w:p>
      <w:pPr>
        <w:pStyle w:val="948"/>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法定代表人或代理人：（签字或盖章）</w:t>
      </w:r>
      <w:r>
        <w:rPr>
          <w:rFonts w:hint="eastAsia" w:ascii="宋体" w:hAnsi="宋体" w:eastAsia="宋体" w:cs="宋体"/>
          <w:color w:val="000000"/>
          <w:szCs w:val="24"/>
        </w:rPr>
      </w:r>
      <w:r/>
    </w:p>
    <w:p>
      <w:pPr>
        <w:pStyle w:val="948"/>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rPr>
          <w:rFonts w:hint="eastAsia" w:ascii="宋体" w:hAnsi="宋体" w:eastAsia="宋体" w:cs="宋体"/>
          <w:color w:val="000000"/>
          <w:szCs w:val="24"/>
        </w:rPr>
      </w:r>
      <w:r/>
    </w:p>
    <w:p>
      <w:pPr>
        <w:pStyle w:val="922"/>
        <w:spacing w:line="360" w:lineRule="auto"/>
        <w:rPr>
          <w:rFonts w:hint="eastAsia" w:ascii="宋体" w:hAnsi="宋体" w:eastAsia="宋体" w:cs="宋体"/>
          <w:b/>
          <w:color w:val="000000"/>
          <w:sz w:val="24"/>
          <w:szCs w:val="24"/>
          <w:lang w:val="zh-CN"/>
        </w:rPr>
      </w:pPr>
      <w:r>
        <w:rPr>
          <w:rFonts w:hint="eastAsia" w:ascii="宋体" w:hAnsi="宋体"/>
          <w:b/>
          <w:color w:val="000000"/>
          <w:szCs w:val="21"/>
        </w:rPr>
        <w:br w:type="page" w:clear="all"/>
      </w:r>
      <w:r>
        <w:rPr>
          <w:rFonts w:hint="eastAsia" w:ascii="宋体" w:hAnsi="宋体"/>
          <w:b/>
          <w:color w:val="000000"/>
          <w:szCs w:val="21"/>
        </w:rPr>
        <w:t xml:space="preserve">2、</w:t>
      </w:r>
      <w:r>
        <w:rPr>
          <w:rFonts w:hint="eastAsia" w:ascii="宋体" w:hAnsi="宋体" w:eastAsia="宋体" w:cs="宋体"/>
          <w:b/>
          <w:color w:val="000000"/>
          <w:sz w:val="24"/>
          <w:szCs w:val="24"/>
          <w:lang w:val="zh-CN"/>
        </w:rPr>
        <w:t xml:space="preserve">法定代表人授权委托书</w:t>
      </w:r>
      <w:r>
        <w:rPr>
          <w:rFonts w:hint="eastAsia" w:ascii="宋体" w:hAnsi="宋体" w:eastAsia="宋体" w:cs="宋体"/>
          <w:b/>
          <w:color w:val="000000"/>
          <w:sz w:val="24"/>
          <w:szCs w:val="24"/>
          <w:lang w:val="zh-CN"/>
        </w:rPr>
      </w:r>
      <w:r/>
    </w:p>
    <w:p>
      <w:pPr>
        <w:pStyle w:val="948"/>
        <w:ind w:firstLine="0"/>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54"/>
        <w:ind w:firstLine="484"/>
        <w:spacing w:line="360" w:lineRule="auto"/>
        <w:rPr>
          <w:rFonts w:hAnsi="宋体" w:eastAsia="宋体" w:cs="宋体"/>
          <w:color w:val="000000"/>
          <w:sz w:val="24"/>
          <w:szCs w:val="24"/>
        </w:rPr>
      </w:pPr>
      <w:r>
        <w:rPr>
          <w:rFonts w:hAnsi="宋体" w:eastAsia="宋体" w:cs="宋体"/>
          <w:color w:val="000000"/>
          <w:sz w:val="24"/>
          <w:szCs w:val="24"/>
        </w:rPr>
        <w:t xml:space="preserve">本授权委托书声明：我</w:t>
      </w:r>
      <w:r>
        <w:rPr>
          <w:rFonts w:hAnsi="宋体" w:eastAsia="宋体" w:cs="宋体"/>
          <w:color w:val="000000"/>
          <w:sz w:val="24"/>
          <w:szCs w:val="24"/>
          <w:u w:val="single"/>
        </w:rPr>
        <w:t xml:space="preserve">     </w:t>
      </w:r>
      <w:r>
        <w:rPr>
          <w:rFonts w:hAnsi="宋体" w:eastAsia="宋体" w:cs="宋体"/>
          <w:color w:val="000000"/>
          <w:sz w:val="24"/>
          <w:szCs w:val="24"/>
        </w:rPr>
        <w:t xml:space="preserve">（姓名）系</w:t>
      </w:r>
      <w:r>
        <w:rPr>
          <w:rFonts w:hAnsi="宋体" w:eastAsia="宋体" w:cs="宋体"/>
          <w:color w:val="000000"/>
          <w:sz w:val="24"/>
          <w:szCs w:val="24"/>
          <w:u w:val="single"/>
        </w:rPr>
        <w:t xml:space="preserve">     </w:t>
      </w:r>
      <w:r>
        <w:rPr>
          <w:rFonts w:hAnsi="宋体" w:eastAsia="宋体" w:cs="宋体"/>
          <w:color w:val="000000"/>
          <w:sz w:val="24"/>
          <w:szCs w:val="24"/>
        </w:rPr>
        <w:t xml:space="preserve">（</w:t>
      </w:r>
      <w:r>
        <w:rPr>
          <w:rFonts w:hint="eastAsia" w:hAnsi="宋体" w:eastAsia="宋体" w:cs="宋体"/>
          <w:color w:val="000000"/>
          <w:sz w:val="24"/>
          <w:szCs w:val="24"/>
        </w:rPr>
        <w:t xml:space="preserve">供应商</w:t>
      </w:r>
      <w:r>
        <w:rPr>
          <w:rFonts w:hAnsi="宋体" w:eastAsia="宋体" w:cs="宋体"/>
          <w:color w:val="000000"/>
          <w:sz w:val="24"/>
          <w:szCs w:val="24"/>
        </w:rPr>
        <w:t xml:space="preserve">名称）的法定代表人，现授权委托</w:t>
      </w:r>
      <w:r>
        <w:rPr>
          <w:rFonts w:hAnsi="宋体" w:eastAsia="宋体" w:cs="宋体"/>
          <w:color w:val="000000"/>
          <w:sz w:val="24"/>
          <w:szCs w:val="24"/>
          <w:u w:val="single"/>
        </w:rPr>
        <w:t xml:space="preserve">     </w:t>
      </w:r>
      <w:r>
        <w:rPr>
          <w:rFonts w:hAnsi="宋体" w:eastAsia="宋体" w:cs="宋体"/>
          <w:color w:val="000000"/>
          <w:sz w:val="24"/>
          <w:szCs w:val="24"/>
        </w:rPr>
        <w:t xml:space="preserve">（姓名为我公司代理人，以本公司的名义参加</w:t>
      </w:r>
      <w:r>
        <w:rPr>
          <w:rFonts w:hAnsi="宋体" w:eastAsia="宋体" w:cs="宋体"/>
          <w:color w:val="000000"/>
          <w:sz w:val="24"/>
          <w:szCs w:val="24"/>
          <w:u w:val="single"/>
        </w:rPr>
        <w:t xml:space="preserve">     </w:t>
      </w:r>
      <w:r>
        <w:rPr>
          <w:rFonts w:hAnsi="宋体" w:eastAsia="宋体" w:cs="宋体"/>
          <w:color w:val="000000"/>
          <w:sz w:val="24"/>
          <w:szCs w:val="24"/>
        </w:rPr>
        <w:t xml:space="preserve">（采购人名称）组织实施的编号为</w:t>
      </w:r>
      <w:r>
        <w:rPr>
          <w:rFonts w:hAnsi="宋体" w:eastAsia="宋体" w:cs="宋体"/>
          <w:color w:val="000000"/>
          <w:sz w:val="24"/>
          <w:szCs w:val="24"/>
          <w:u w:val="single"/>
        </w:rPr>
        <w:t xml:space="preserve">     </w:t>
      </w:r>
      <w:r>
        <w:rPr>
          <w:rFonts w:hAnsi="宋体" w:eastAsia="宋体" w:cs="宋体"/>
          <w:color w:val="000000"/>
          <w:sz w:val="24"/>
          <w:szCs w:val="24"/>
        </w:rPr>
        <w:t xml:space="preserve">号的采购活动。代理人在投标、开标、评标、合同订立和履行过程中所签署的一切文件和处理与这有关的一切事务，我均予以承认。</w:t>
      </w:r>
      <w:r>
        <w:rPr>
          <w:rFonts w:hAnsi="宋体" w:eastAsia="宋体" w:cs="宋体"/>
          <w:color w:val="000000"/>
          <w:sz w:val="24"/>
          <w:szCs w:val="24"/>
        </w:rPr>
      </w:r>
      <w:r/>
    </w:p>
    <w:p>
      <w:pPr>
        <w:pStyle w:val="1054"/>
        <w:ind w:firstLine="484"/>
        <w:spacing w:line="360" w:lineRule="auto"/>
        <w:rPr>
          <w:rFonts w:hAnsi="宋体" w:eastAsia="宋体" w:cs="宋体"/>
          <w:color w:val="000000"/>
          <w:sz w:val="24"/>
          <w:szCs w:val="24"/>
        </w:rPr>
      </w:pPr>
      <w:r>
        <w:rPr>
          <w:rFonts w:hAnsi="宋体" w:eastAsia="宋体" w:cs="宋体"/>
          <w:color w:val="000000"/>
          <w:sz w:val="24"/>
          <w:szCs w:val="24"/>
        </w:rPr>
        <w:t xml:space="preserve">代理人在授权委托书有效期内签署的所有文件不因授权委托的撤销而失效，除非有撤销授权委托的书面通知，本授权委托书自投标开始至合同履行完毕止。</w:t>
      </w:r>
      <w:r>
        <w:rPr>
          <w:rFonts w:hAnsi="宋体" w:eastAsia="宋体" w:cs="宋体"/>
          <w:color w:val="000000"/>
          <w:sz w:val="24"/>
          <w:szCs w:val="24"/>
        </w:rPr>
      </w:r>
      <w:r/>
    </w:p>
    <w:p>
      <w:pPr>
        <w:pStyle w:val="1054"/>
        <w:ind w:firstLine="484"/>
        <w:spacing w:line="360" w:lineRule="auto"/>
        <w:rPr>
          <w:rFonts w:hAnsi="宋体" w:eastAsia="宋体" w:cs="宋体"/>
          <w:color w:val="000000"/>
          <w:sz w:val="24"/>
          <w:szCs w:val="24"/>
        </w:rPr>
      </w:pPr>
      <w:r>
        <w:rPr>
          <w:rFonts w:hAnsi="宋体" w:eastAsia="宋体" w:cs="宋体"/>
          <w:color w:val="000000"/>
          <w:sz w:val="24"/>
          <w:szCs w:val="24"/>
        </w:rPr>
        <w:t xml:space="preserve">代理人无转委托权。特此委托。</w:t>
      </w:r>
      <w:r>
        <w:rPr>
          <w:rFonts w:hAnsi="宋体" w:eastAsia="宋体" w:cs="宋体"/>
          <w:color w:val="000000"/>
          <w:sz w:val="24"/>
          <w:szCs w:val="24"/>
        </w:rPr>
      </w:r>
      <w:r/>
    </w:p>
    <w:p>
      <w:pPr>
        <w:pStyle w:val="1054"/>
        <w:ind w:firstLine="484"/>
        <w:spacing w:line="360" w:lineRule="auto"/>
        <w:rPr>
          <w:rFonts w:hAnsi="宋体" w:eastAsia="宋体" w:cs="宋体"/>
          <w:color w:val="000000"/>
          <w:sz w:val="24"/>
          <w:szCs w:val="24"/>
        </w:rPr>
      </w:pPr>
      <w:r>
        <w:rPr>
          <w:rFonts w:hAnsi="宋体" w:eastAsia="宋体" w:cs="宋体"/>
          <w:color w:val="000000"/>
          <w:sz w:val="24"/>
          <w:szCs w:val="24"/>
        </w:rPr>
        <w:t xml:space="preserve">   </w:t>
      </w:r>
      <w:r>
        <w:rPr>
          <w:rFonts w:hAnsi="宋体" w:eastAsia="宋体" w:cs="宋体"/>
          <w:color w:val="000000"/>
          <w:sz w:val="24"/>
          <w:szCs w:val="24"/>
        </w:rPr>
      </w:r>
      <w:r/>
    </w:p>
    <w:p>
      <w:pPr>
        <w:pStyle w:val="996"/>
        <w:ind w:firstLine="480"/>
        <w:jc w:val="both"/>
        <w:spacing w:line="360" w:lineRule="auto"/>
        <w:rPr>
          <w:rFonts w:cs="宋体"/>
          <w:color w:val="000000"/>
        </w:rPr>
      </w:pPr>
      <w:r>
        <w:rPr>
          <w:rFonts w:cs="宋体"/>
          <w:color w:val="000000"/>
        </w:rPr>
        <w:t xml:space="preserve">投标人（单位盖章）：</w:t>
      </w:r>
      <w:r>
        <w:rPr>
          <w:rFonts w:cs="宋体"/>
          <w:color w:val="000000"/>
        </w:rPr>
      </w:r>
      <w:r/>
    </w:p>
    <w:p>
      <w:pPr>
        <w:pStyle w:val="996"/>
        <w:ind w:firstLine="480"/>
        <w:jc w:val="both"/>
        <w:spacing w:line="360" w:lineRule="auto"/>
        <w:rPr>
          <w:rFonts w:cs="宋体"/>
          <w:color w:val="000000"/>
        </w:rPr>
      </w:pPr>
      <w:r>
        <w:rPr>
          <w:rFonts w:cs="宋体"/>
          <w:color w:val="000000"/>
        </w:rPr>
        <w:t xml:space="preserve">法定代表人（签字或盖章）：</w:t>
      </w:r>
      <w:r>
        <w:rPr>
          <w:rFonts w:cs="宋体"/>
          <w:color w:val="000000"/>
        </w:rPr>
      </w:r>
      <w:r/>
    </w:p>
    <w:p>
      <w:pPr>
        <w:pStyle w:val="996"/>
        <w:ind w:firstLine="480"/>
        <w:jc w:val="both"/>
        <w:spacing w:line="360" w:lineRule="auto"/>
        <w:rPr>
          <w:rFonts w:cs="宋体"/>
          <w:color w:val="000000"/>
        </w:rPr>
      </w:pPr>
      <w:r>
        <w:rPr>
          <w:rFonts w:cs="宋体"/>
          <w:color w:val="000000"/>
        </w:rPr>
        <w:t xml:space="preserve">代理人（签字或盖章）：</w:t>
      </w:r>
      <w:r>
        <w:rPr>
          <w:rFonts w:cs="宋体"/>
          <w:color w:val="000000"/>
        </w:rPr>
      </w:r>
      <w:r/>
    </w:p>
    <w:p>
      <w:pPr>
        <w:pStyle w:val="996"/>
        <w:ind w:firstLine="480"/>
        <w:jc w:val="both"/>
        <w:spacing w:line="360" w:lineRule="auto"/>
        <w:rPr>
          <w:rFonts w:cs="宋体"/>
          <w:color w:val="000000"/>
        </w:rPr>
      </w:pPr>
      <w:r>
        <w:rPr>
          <w:rFonts w:cs="宋体"/>
          <w:color w:val="000000"/>
        </w:rPr>
        <w:t xml:space="preserve">日 期： </w:t>
      </w:r>
      <w:r>
        <w:rPr>
          <w:rFonts w:cs="宋体"/>
          <w:color w:val="000000"/>
        </w:rPr>
      </w:r>
      <w:r/>
    </w:p>
    <w:p>
      <w:pPr>
        <w:pStyle w:val="922"/>
        <w:ind w:firstLine="525"/>
        <w:jc w:val="center"/>
        <w:spacing w:line="360" w:lineRule="auto"/>
        <w:rPr>
          <w:rFonts w:ascii="宋体" w:hAnsi="宋体"/>
          <w:color w:val="000000"/>
          <w:szCs w:val="21"/>
        </w:rPr>
      </w:pPr>
      <w:r>
        <w:rPr>
          <w:rFonts w:ascii="宋体" w:hAnsi="宋体"/>
          <w:color w:val="000000"/>
          <w:szCs w:val="21"/>
        </w:rPr>
      </w:r>
      <w:r/>
    </w:p>
    <w:p>
      <w:pPr>
        <w:pStyle w:val="948"/>
        <w:ind w:firstLine="482"/>
        <w:spacing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注：本授权委托书仅限于法人性质投标人投标，投标文件中必须提供法定代表人和代理人身份证复印件。非法人性质投标人投标，授权委托书格式自拟，但必须同时提供受托双方身份证复印件。</w:t>
      </w:r>
      <w:r>
        <w:rPr>
          <w:rFonts w:hint="eastAsia" w:ascii="宋体" w:hAnsi="宋体" w:eastAsia="宋体" w:cs="宋体"/>
          <w:b/>
          <w:color w:val="000000"/>
          <w:szCs w:val="24"/>
        </w:rPr>
      </w:r>
      <w:r/>
    </w:p>
    <w:p>
      <w:pPr>
        <w:pStyle w:val="948"/>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w:t>
      </w:r>
      <w:r>
        <w:rPr>
          <w:rFonts w:hint="eastAsia" w:ascii="宋体" w:hAnsi="宋体" w:eastAsia="宋体" w:cs="宋体"/>
          <w:color w:val="000000"/>
          <w:szCs w:val="24"/>
        </w:rPr>
      </w:r>
      <w:r/>
    </w:p>
    <w:p>
      <w:pPr>
        <w:pStyle w:val="948"/>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w:t>
      </w:r>
      <w:r>
        <w:rPr>
          <w:rFonts w:hint="eastAsia" w:ascii="宋体" w:hAnsi="宋体" w:eastAsia="宋体" w:cs="宋体"/>
          <w:color w:val="000000"/>
          <w:szCs w:val="24"/>
        </w:rPr>
      </w:r>
      <w:r/>
    </w:p>
    <w:p>
      <w:pPr>
        <w:pStyle w:val="948"/>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948"/>
        <w:ind w:right="420" w:firstLine="0"/>
        <w:spacing w:line="360" w:lineRule="auto"/>
        <w:rPr>
          <w:rFonts w:hint="eastAsia" w:ascii="宋体" w:hAnsi="宋体" w:eastAsia="宋体" w:cs="宋体"/>
          <w:b/>
          <w:bCs/>
          <w:color w:val="000000"/>
          <w:szCs w:val="24"/>
        </w:rPr>
      </w:pPr>
      <w:r>
        <w:rPr>
          <w:rFonts w:hint="eastAsia" w:ascii="宋体" w:hAnsi="宋体" w:eastAsia="宋体" w:cs="宋体"/>
          <w:b/>
          <w:bCs/>
          <w:color w:val="000000"/>
          <w:szCs w:val="24"/>
        </w:rPr>
        <w:br w:type="page" w:clear="all"/>
      </w:r>
      <w:r>
        <w:rPr>
          <w:rFonts w:hint="eastAsia" w:ascii="宋体" w:hAnsi="宋体" w:eastAsia="宋体" w:cs="宋体"/>
          <w:b/>
          <w:bCs/>
          <w:color w:val="000000"/>
          <w:szCs w:val="24"/>
        </w:rPr>
        <w:t xml:space="preserve">3、关于资格文件的声明函</w:t>
      </w:r>
      <w:r>
        <w:rPr>
          <w:rFonts w:hint="eastAsia" w:ascii="宋体" w:hAnsi="宋体" w:eastAsia="宋体" w:cs="宋体"/>
          <w:b/>
          <w:bCs/>
          <w:color w:val="000000"/>
          <w:szCs w:val="24"/>
        </w:rPr>
      </w:r>
      <w:r/>
    </w:p>
    <w:p>
      <w:pPr>
        <w:pStyle w:val="948"/>
        <w:ind w:firstLine="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苏州正杰招投标咨询服务有限公司：</w:t>
      </w:r>
      <w:r>
        <w:rPr>
          <w:rFonts w:hint="eastAsia" w:ascii="宋体" w:hAnsi="宋体" w:eastAsia="宋体" w:cs="宋体"/>
          <w:color w:val="000000"/>
          <w:szCs w:val="24"/>
        </w:rPr>
      </w:r>
      <w:r/>
    </w:p>
    <w:p>
      <w:pPr>
        <w:pStyle w:val="948"/>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愿就由贵公司组织实施的编号为_________号的采购活动进行响应。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rPr>
      </w:r>
      <w:r/>
    </w:p>
    <w:p>
      <w:pPr>
        <w:pStyle w:val="948"/>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供应商：（单位盖章）</w:t>
      </w:r>
      <w:r>
        <w:rPr>
          <w:rFonts w:hint="eastAsia" w:ascii="宋体" w:hAnsi="宋体" w:eastAsia="宋体" w:cs="宋体"/>
          <w:color w:val="000000"/>
          <w:szCs w:val="24"/>
        </w:rPr>
      </w:r>
      <w:r/>
    </w:p>
    <w:p>
      <w:pPr>
        <w:pStyle w:val="948"/>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法定代表人或代理人：（签字或盖章）</w:t>
      </w:r>
      <w:r>
        <w:rPr>
          <w:rFonts w:hint="eastAsia" w:ascii="宋体" w:hAnsi="宋体" w:eastAsia="宋体" w:cs="宋体"/>
          <w:color w:val="000000"/>
          <w:szCs w:val="24"/>
        </w:rPr>
      </w:r>
      <w:r/>
    </w:p>
    <w:p>
      <w:pPr>
        <w:pStyle w:val="948"/>
        <w:ind w:right="420"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日期：     年     月     日</w:t>
      </w:r>
      <w:r>
        <w:rPr>
          <w:rFonts w:ascii="宋体" w:hAnsi="宋体" w:eastAsia="宋体" w:cs="宋体"/>
          <w:color w:val="000000"/>
          <w:szCs w:val="24"/>
        </w:rPr>
      </w:r>
      <w:r/>
    </w:p>
    <w:p>
      <w:pPr>
        <w:pStyle w:val="948"/>
        <w:ind w:right="420" w:firstLine="0"/>
        <w:spacing w:line="360" w:lineRule="auto"/>
        <w:rPr>
          <w:rFonts w:ascii="宋体" w:hAnsi="宋体" w:eastAsia="宋体" w:cs="宋体"/>
          <w:color w:val="000000"/>
          <w:szCs w:val="24"/>
        </w:rPr>
      </w:pPr>
      <w:r>
        <w:rPr>
          <w:rFonts w:ascii="宋体"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062"/>
        <w:spacing w:line="360" w:lineRule="auto"/>
        <w:rPr>
          <w:rFonts w:hint="eastAsia" w:hAnsi="宋体" w:eastAsia="宋体" w:cs="宋体"/>
          <w:color w:val="000000"/>
          <w:szCs w:val="24"/>
        </w:rPr>
      </w:pPr>
      <w:r>
        <w:rPr>
          <w:rFonts w:hint="eastAsia" w:hAnsi="宋体" w:eastAsia="宋体" w:cs="宋体"/>
          <w:color w:val="000000"/>
          <w:szCs w:val="24"/>
        </w:rPr>
      </w:r>
      <w:r/>
    </w:p>
    <w:p>
      <w:pPr>
        <w:pStyle w:val="1120"/>
        <w:ind w:right="420" w:firstLine="0"/>
        <w:spacing w:line="360" w:lineRule="auto"/>
        <w:rPr>
          <w:rFonts w:hint="eastAsia" w:ascii="宋体" w:hAnsi="宋体" w:eastAsia="宋体" w:cs="宋体"/>
          <w:b/>
          <w:bCs/>
          <w:color w:val="000000"/>
          <w:szCs w:val="24"/>
        </w:rPr>
      </w:pPr>
      <w:r>
        <w:rPr>
          <w:rFonts w:hint="eastAsia" w:ascii="宋体" w:hAnsi="宋体" w:eastAsia="宋体" w:cs="宋体"/>
          <w:b/>
          <w:bCs/>
          <w:color w:val="000000"/>
          <w:szCs w:val="24"/>
        </w:rPr>
        <w:t xml:space="preserve">4、开标一览表</w:t>
      </w:r>
      <w:r>
        <w:rPr>
          <w:rFonts w:hint="eastAsia" w:ascii="宋体" w:hAnsi="宋体" w:eastAsia="宋体" w:cs="宋体"/>
          <w:b/>
          <w:bCs/>
          <w:color w:val="000000"/>
          <w:szCs w:val="24"/>
        </w:rPr>
      </w:r>
      <w:r/>
    </w:p>
    <w:p>
      <w:pPr>
        <w:pStyle w:val="922"/>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开标一览表（投标总价）</w:t>
      </w:r>
      <w:r>
        <w:rPr>
          <w:rFonts w:hint="eastAsia" w:ascii="宋体" w:hAnsi="宋体" w:eastAsia="宋体" w:cs="宋体"/>
          <w:b/>
          <w:color w:val="000000"/>
          <w:sz w:val="24"/>
          <w:szCs w:val="24"/>
        </w:rPr>
      </w:r>
      <w:r/>
    </w:p>
    <w:p>
      <w:pPr>
        <w:pStyle w:val="922"/>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tbl>
      <w:tblPr>
        <w:tblW w:w="4952" w:type="pct"/>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pStyle w:val="9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3638" w:type="dxa"/>
            <w:vAlign w:val="center"/>
            <w:textDirection w:val="lrTb"/>
            <w:noWrap w:val="false"/>
          </w:tcPr>
          <w:p>
            <w:pPr>
              <w:pStyle w:val="9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投标总价</w:t>
            </w:r>
            <w:r>
              <w:rPr>
                <w:rFonts w:hint="eastAsia" w:ascii="宋体" w:hAnsi="宋体" w:eastAsia="宋体" w:cs="宋体"/>
                <w:color w:val="000000"/>
                <w:sz w:val="24"/>
                <w:szCs w:val="24"/>
              </w:rPr>
            </w:r>
            <w:r/>
          </w:p>
        </w:tc>
      </w:tr>
      <w:tr>
        <w:trPr>
          <w:cantSplit/>
          <w:trHeight w:val="960"/>
        </w:trPr>
        <w:tc>
          <w:tcPr>
            <w:tcW w:w="1361" w:type="dxa"/>
            <w:vAlign w:val="center"/>
            <w:textDirection w:val="lrTb"/>
            <w:noWrap w:val="false"/>
          </w:tcPr>
          <w:p>
            <w:pPr>
              <w:pStyle w:val="922"/>
              <w:spacing w:line="360" w:lineRule="auto"/>
              <w:rPr>
                <w:rFonts w:hint="eastAsia" w:ascii="宋体" w:hAnsi="宋体" w:eastAsia="宋体" w:cs="宋体"/>
                <w:color w:val="000000"/>
                <w:sz w:val="24"/>
                <w:szCs w:val="24"/>
              </w:rPr>
            </w:pPr>
            <w:r/>
            <w:bookmarkStart w:id="6" w:name="XMMC"/>
            <w:r/>
            <w:bookmarkEnd w:id="6"/>
            <w:r>
              <w:rPr>
                <w:rFonts w:hint="eastAsia" w:ascii="宋体" w:hAnsi="宋体" w:eastAsia="宋体" w:cs="宋体"/>
                <w:color w:val="000000"/>
                <w:sz w:val="24"/>
                <w:szCs w:val="24"/>
              </w:rPr>
            </w:r>
            <w:r/>
          </w:p>
        </w:tc>
        <w:tc>
          <w:tcPr>
            <w:tcW w:w="3638" w:type="dxa"/>
            <w:vAlign w:val="center"/>
            <w:textDirection w:val="lrTb"/>
            <w:noWrap w:val="false"/>
          </w:tcPr>
          <w:p>
            <w:pPr>
              <w:pStyle w:val="9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人民币小写：</w:t>
            </w:r>
            <w:bookmarkStart w:id="7" w:name="JEXX"/>
            <w:r/>
            <w:bookmarkEnd w:id="7"/>
            <w:r>
              <w:rPr>
                <w:rFonts w:hint="eastAsia" w:ascii="宋体" w:hAnsi="宋体" w:eastAsia="宋体" w:cs="宋体"/>
                <w:color w:val="000000"/>
                <w:sz w:val="24"/>
                <w:szCs w:val="24"/>
              </w:rPr>
              <w:t xml:space="preserve">                                      （元）</w:t>
            </w:r>
            <w:r>
              <w:rPr>
                <w:rFonts w:hint="eastAsia" w:ascii="宋体" w:hAnsi="宋体" w:eastAsia="宋体" w:cs="宋体"/>
                <w:color w:val="000000"/>
                <w:sz w:val="24"/>
                <w:szCs w:val="24"/>
              </w:rPr>
            </w:r>
            <w:r/>
          </w:p>
        </w:tc>
      </w:tr>
    </w:tbl>
    <w:p>
      <w:pPr>
        <w:pStyle w:val="9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14"/>
        <w:jc w:val="left"/>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供应商（单位盖章）：</w:t>
      </w:r>
      <w:r>
        <w:rPr>
          <w:rFonts w:hint="eastAsia" w:hAnsi="宋体" w:eastAsia="宋体" w:cs="宋体"/>
          <w:color w:val="000000"/>
          <w:sz w:val="24"/>
          <w:szCs w:val="24"/>
        </w:rPr>
      </w:r>
      <w:r/>
    </w:p>
    <w:p>
      <w:pPr>
        <w:pStyle w:val="1114"/>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法定代表人或代理人（签字或盖章）：</w:t>
      </w:r>
      <w:r>
        <w:rPr>
          <w:rFonts w:hint="eastAsia" w:hAnsi="宋体" w:eastAsia="宋体" w:cs="宋体"/>
          <w:color w:val="000000"/>
          <w:sz w:val="24"/>
          <w:szCs w:val="24"/>
        </w:rPr>
      </w:r>
      <w:r/>
    </w:p>
    <w:p>
      <w:pPr>
        <w:pStyle w:val="1114"/>
        <w:spacing w:line="360" w:lineRule="auto"/>
        <w:rPr>
          <w:rFonts w:hint="eastAsia" w:hAnsi="宋体" w:eastAsia="宋体" w:cs="宋体"/>
          <w:color w:val="000000"/>
          <w:sz w:val="24"/>
          <w:szCs w:val="24"/>
          <w:lang w:val="zh-CN"/>
        </w:rPr>
      </w:pPr>
      <w:r>
        <w:rPr>
          <w:rFonts w:hint="eastAsia" w:hAnsi="宋体" w:eastAsia="宋体" w:cs="宋体"/>
          <w:color w:val="000000"/>
          <w:sz w:val="24"/>
          <w:szCs w:val="24"/>
        </w:rPr>
        <w:t xml:space="preserve">日期：     年     月     日</w:t>
      </w:r>
      <w:r>
        <w:rPr>
          <w:rFonts w:hint="eastAsia" w:hAnsi="宋体" w:eastAsia="宋体" w:cs="宋体"/>
          <w:color w:val="000000"/>
          <w:sz w:val="24"/>
          <w:szCs w:val="24"/>
          <w:lang w:val="zh-CN"/>
        </w:rPr>
      </w:r>
      <w:r/>
    </w:p>
    <w:p>
      <w:pPr>
        <w:pStyle w:val="1062"/>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62"/>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62"/>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62"/>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br w:type="page" w:clear="all"/>
      </w:r>
      <w:r>
        <w:rPr>
          <w:rFonts w:hint="eastAsia" w:hAnsi="宋体" w:eastAsia="宋体" w:cs="宋体"/>
          <w:b/>
          <w:bCs/>
          <w:color w:val="000000"/>
          <w:sz w:val="24"/>
          <w:szCs w:val="24"/>
        </w:rPr>
        <w:t xml:space="preserve">5、磋商响应明细报价表</w:t>
      </w:r>
      <w:r>
        <w:rPr>
          <w:rFonts w:hint="eastAsia" w:hAnsi="宋体" w:eastAsia="宋体" w:cs="宋体"/>
          <w:b/>
          <w:bCs/>
          <w:color w:val="000000"/>
          <w:sz w:val="24"/>
          <w:szCs w:val="24"/>
        </w:rPr>
      </w:r>
      <w:r/>
    </w:p>
    <w:p>
      <w:pPr>
        <w:pStyle w:val="1062"/>
        <w:jc w:val="center"/>
        <w:spacing w:line="360" w:lineRule="auto"/>
        <w:rPr>
          <w:rFonts w:hint="eastAsia" w:hAnsi="宋体" w:eastAsia="宋体" w:cs="宋体"/>
          <w:color w:val="000000"/>
          <w:sz w:val="24"/>
          <w:szCs w:val="24"/>
        </w:rPr>
      </w:pP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项目磋商响应明细报价表</w:t>
      </w:r>
      <w:r>
        <w:rPr>
          <w:rFonts w:hint="eastAsia" w:hAnsi="宋体" w:eastAsia="宋体" w:cs="宋体"/>
          <w:color w:val="000000"/>
          <w:sz w:val="24"/>
          <w:szCs w:val="24"/>
        </w:rPr>
      </w:r>
      <w:r/>
    </w:p>
    <w:p>
      <w:pPr>
        <w:pStyle w:val="1062"/>
        <w:jc w:val="center"/>
        <w:spacing w:line="360" w:lineRule="auto"/>
        <w:rPr>
          <w:rFonts w:hint="eastAsia" w:hAnsi="宋体" w:eastAsia="宋体" w:cs="宋体"/>
          <w:color w:val="000000"/>
          <w:sz w:val="24"/>
          <w:szCs w:val="24"/>
        </w:rPr>
      </w:pPr>
      <w:r>
        <w:rPr>
          <w:rFonts w:hint="eastAsia" w:hAnsi="宋体" w:eastAsia="宋体" w:cs="宋体"/>
          <w:color w:val="000000"/>
          <w:sz w:val="24"/>
          <w:szCs w:val="24"/>
        </w:rPr>
      </w:r>
      <w:r/>
    </w:p>
    <w:tbl>
      <w:tblPr>
        <w:tblW w:w="96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trHeight w:val="567"/>
        </w:trPr>
        <w:tc>
          <w:tcPr>
            <w:tcW w:w="1093" w:type="dxa"/>
            <w:vAlign w:val="center"/>
            <w:textDirection w:val="lrTb"/>
            <w:noWrap w:val="false"/>
          </w:tcPr>
          <w:p>
            <w:pPr>
              <w:pStyle w:val="922"/>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color w:val="000000"/>
                <w:sz w:val="24"/>
                <w:szCs w:val="24"/>
              </w:rPr>
            </w:r>
            <w:r/>
          </w:p>
        </w:tc>
        <w:tc>
          <w:tcPr>
            <w:tcW w:w="3091" w:type="dxa"/>
            <w:vAlign w:val="center"/>
            <w:textDirection w:val="lrTb"/>
            <w:noWrap w:val="false"/>
          </w:tcPr>
          <w:p>
            <w:pPr>
              <w:pStyle w:val="922"/>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费用条目</w:t>
            </w:r>
            <w:r>
              <w:rPr>
                <w:rFonts w:hint="eastAsia" w:ascii="宋体" w:hAnsi="宋体" w:eastAsia="宋体" w:cs="宋体"/>
                <w:color w:val="000000"/>
                <w:sz w:val="24"/>
                <w:szCs w:val="24"/>
              </w:rPr>
            </w:r>
            <w:r/>
          </w:p>
        </w:tc>
        <w:tc>
          <w:tcPr>
            <w:tcW w:w="906" w:type="dxa"/>
            <w:vAlign w:val="center"/>
            <w:textDirection w:val="lrTb"/>
            <w:noWrap w:val="false"/>
          </w:tcPr>
          <w:p>
            <w:pPr>
              <w:pStyle w:val="922"/>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单位</w:t>
            </w:r>
            <w:r>
              <w:rPr>
                <w:rFonts w:hint="eastAsia" w:ascii="宋体" w:hAnsi="宋体" w:eastAsia="宋体" w:cs="宋体"/>
                <w:color w:val="000000"/>
                <w:sz w:val="24"/>
                <w:szCs w:val="24"/>
              </w:rPr>
            </w:r>
            <w:r/>
          </w:p>
        </w:tc>
        <w:tc>
          <w:tcPr>
            <w:tcW w:w="906" w:type="dxa"/>
            <w:vAlign w:val="center"/>
            <w:textDirection w:val="lrTb"/>
            <w:noWrap w:val="false"/>
          </w:tcPr>
          <w:p>
            <w:pPr>
              <w:pStyle w:val="922"/>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color w:val="000000"/>
                <w:sz w:val="24"/>
                <w:szCs w:val="24"/>
              </w:rPr>
            </w:r>
            <w:r/>
          </w:p>
        </w:tc>
        <w:tc>
          <w:tcPr>
            <w:tcW w:w="906" w:type="dxa"/>
            <w:vAlign w:val="center"/>
            <w:textDirection w:val="lrTb"/>
            <w:noWrap w:val="false"/>
          </w:tcPr>
          <w:p>
            <w:pPr>
              <w:pStyle w:val="922"/>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单价</w:t>
            </w:r>
            <w:r>
              <w:rPr>
                <w:rFonts w:hint="eastAsia" w:ascii="宋体" w:hAnsi="宋体" w:eastAsia="宋体" w:cs="宋体"/>
                <w:color w:val="000000"/>
                <w:sz w:val="24"/>
                <w:szCs w:val="24"/>
              </w:rPr>
            </w:r>
            <w:r/>
          </w:p>
        </w:tc>
        <w:tc>
          <w:tcPr>
            <w:tcW w:w="906" w:type="dxa"/>
            <w:vAlign w:val="center"/>
            <w:textDirection w:val="lrTb"/>
            <w:noWrap w:val="false"/>
          </w:tcPr>
          <w:p>
            <w:pPr>
              <w:pStyle w:val="922"/>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总价</w:t>
            </w:r>
            <w:r>
              <w:rPr>
                <w:rFonts w:hint="eastAsia" w:ascii="宋体" w:hAnsi="宋体" w:eastAsia="宋体" w:cs="宋体"/>
                <w:color w:val="000000"/>
                <w:sz w:val="24"/>
                <w:szCs w:val="24"/>
              </w:rPr>
            </w:r>
            <w:r/>
          </w:p>
        </w:tc>
        <w:tc>
          <w:tcPr>
            <w:tcW w:w="1846" w:type="dxa"/>
            <w:vAlign w:val="center"/>
            <w:textDirection w:val="lrTb"/>
            <w:noWrap w:val="false"/>
          </w:tcPr>
          <w:p>
            <w:pPr>
              <w:pStyle w:val="922"/>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备注</w:t>
            </w:r>
            <w:r>
              <w:rPr>
                <w:rFonts w:hint="eastAsia" w:ascii="宋体" w:hAnsi="宋体" w:eastAsia="宋体" w:cs="宋体"/>
                <w:color w:val="000000"/>
                <w:sz w:val="24"/>
                <w:szCs w:val="24"/>
              </w:rPr>
            </w:r>
            <w:r/>
          </w:p>
        </w:tc>
      </w:tr>
      <w:tr>
        <w:trPr>
          <w:trHeight w:val="567"/>
        </w:trPr>
        <w:tc>
          <w:tcPr>
            <w:tcW w:w="1093"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3091"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184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tcW w:w="1093"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3091" w:type="dxa"/>
            <w:vAlign w:val="center"/>
            <w:textDirection w:val="lrTb"/>
            <w:noWrap w:val="false"/>
          </w:tcPr>
          <w:p>
            <w:pPr>
              <w:pStyle w:val="1120"/>
              <w:ind w:right="420" w:firstLine="0"/>
              <w:spacing w:line="360" w:lineRule="auto"/>
              <w:rPr>
                <w:rStyle w:val="1121"/>
                <w:rFonts w:ascii="Tahoma" w:hAnsi="Tahoma" w:eastAsia="宋体"/>
                <w:color w:val="000000"/>
              </w:rPr>
            </w:pPr>
            <w:r>
              <w:rPr>
                <w:rStyle w:val="1121"/>
                <w:rFonts w:ascii="Tahoma" w:hAnsi="Tahoma" w:eastAsia="宋体"/>
                <w:color w:val="000000"/>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184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tcW w:w="1093"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3091"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90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1846"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2"/>
            <w:tcW w:w="4184"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合计金额</w:t>
            </w:r>
            <w:r>
              <w:rPr>
                <w:rFonts w:hint="eastAsia" w:ascii="宋体" w:hAnsi="宋体" w:eastAsia="宋体" w:cs="宋体"/>
                <w:color w:val="000000"/>
                <w:szCs w:val="24"/>
              </w:rPr>
            </w:r>
            <w:r/>
          </w:p>
        </w:tc>
        <w:tc>
          <w:tcPr>
            <w:gridSpan w:val="5"/>
            <w:tcW w:w="5470" w:type="dxa"/>
            <w:vAlign w:val="center"/>
            <w:textDirection w:val="lrTb"/>
            <w:noWrap w:val="false"/>
          </w:tcPr>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人民币（小写）（¥</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元）</w:t>
            </w:r>
            <w:r>
              <w:rPr>
                <w:rFonts w:hint="eastAsia" w:ascii="宋体" w:hAnsi="宋体" w:eastAsia="宋体" w:cs="宋体"/>
                <w:color w:val="000000"/>
                <w:szCs w:val="24"/>
              </w:rPr>
            </w:r>
            <w:r/>
          </w:p>
        </w:tc>
      </w:tr>
    </w:tbl>
    <w:p>
      <w:pPr>
        <w:pStyle w:val="1120"/>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120"/>
        <w:ind w:right="118"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注：供应商须对全部采购内容进行报价。本表中合计金额应与“开标一览表”投标总价一致，否则，以《开标一览表》为准。</w:t>
      </w:r>
      <w:r>
        <w:rPr>
          <w:rFonts w:hint="eastAsia" w:ascii="宋体" w:hAnsi="宋体" w:eastAsia="宋体" w:cs="宋体"/>
          <w:color w:val="000000"/>
          <w:szCs w:val="24"/>
        </w:rPr>
      </w:r>
      <w:r/>
    </w:p>
    <w:p>
      <w:pPr>
        <w:pStyle w:val="1120"/>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供应商（单位盖章）：</w:t>
      </w:r>
      <w:r>
        <w:rPr>
          <w:rFonts w:hint="eastAsia" w:ascii="宋体" w:hAnsi="宋体" w:eastAsia="宋体" w:cs="宋体"/>
          <w:color w:val="000000"/>
          <w:szCs w:val="24"/>
        </w:rPr>
      </w:r>
      <w:r/>
    </w:p>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法定代表人或代理人（签字或盖章）：</w:t>
      </w:r>
      <w:r>
        <w:rPr>
          <w:rFonts w:hint="eastAsia" w:ascii="宋体" w:hAnsi="宋体" w:eastAsia="宋体" w:cs="宋体"/>
          <w:color w:val="000000"/>
          <w:szCs w:val="24"/>
        </w:rPr>
      </w:r>
      <w:r/>
    </w:p>
    <w:p>
      <w:pPr>
        <w:pStyle w:val="1120"/>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rPr>
          <w:rFonts w:hint="eastAsia" w:ascii="宋体" w:hAnsi="宋体" w:eastAsia="宋体" w:cs="宋体"/>
          <w:color w:val="000000"/>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ind w:firstLine="4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2"/>
        <w:jc w:val="left"/>
        <w:spacing w:line="360" w:lineRule="auto"/>
        <w:widowControl/>
        <w:rPr>
          <w:rFonts w:ascii="宋体" w:hAnsi="宋体" w:eastAsia="宋体" w:cs="宋体"/>
          <w:b/>
          <w:color w:val="000000"/>
          <w:sz w:val="24"/>
          <w:szCs w:val="24"/>
          <w:lang w:val="zh-CN"/>
        </w:rPr>
      </w:pPr>
      <w:r>
        <w:rPr>
          <w:rFonts w:hint="eastAsia" w:ascii="宋体" w:hAnsi="宋体" w:eastAsia="宋体" w:cs="宋体"/>
          <w:b/>
          <w:color w:val="000000"/>
          <w:sz w:val="24"/>
          <w:szCs w:val="24"/>
        </w:rPr>
        <w:t xml:space="preserve">6</w:t>
      </w:r>
      <w:r>
        <w:rPr>
          <w:rFonts w:hint="eastAsia" w:ascii="宋体" w:hAnsi="宋体" w:eastAsia="宋体" w:cs="宋体"/>
          <w:b/>
          <w:color w:val="000000"/>
          <w:sz w:val="24"/>
          <w:szCs w:val="24"/>
          <w:lang w:val="zh-CN"/>
        </w:rPr>
        <w:t xml:space="preserve">、中小企业声明函</w:t>
      </w:r>
      <w:r>
        <w:rPr>
          <w:rFonts w:ascii="宋体" w:hAnsi="宋体" w:eastAsia="宋体" w:cs="宋体"/>
          <w:b/>
          <w:color w:val="000000"/>
          <w:sz w:val="24"/>
          <w:szCs w:val="24"/>
          <w:lang w:val="zh-CN"/>
        </w:rPr>
      </w:r>
      <w:r/>
    </w:p>
    <w:p>
      <w:pPr>
        <w:pStyle w:val="922"/>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苏州正杰招投标咨询服务有限公司</w:t>
      </w:r>
      <w:r>
        <w:rPr>
          <w:rFonts w:hint="eastAsia" w:ascii="宋体" w:hAnsi="宋体" w:eastAsia="宋体" w:cs="宋体"/>
          <w:color w:val="000000"/>
          <w:sz w:val="24"/>
          <w:szCs w:val="24"/>
          <w:lang w:val="zh-CN"/>
        </w:rPr>
        <w:t xml:space="preserve">：</w:t>
      </w:r>
      <w:r>
        <w:rPr>
          <w:rFonts w:ascii="宋体" w:hAnsi="宋体" w:eastAsia="宋体" w:cs="宋体"/>
          <w:color w:val="000000"/>
          <w:sz w:val="24"/>
          <w:szCs w:val="24"/>
          <w:lang w:val="zh-CN"/>
        </w:rPr>
      </w:r>
      <w:r/>
    </w:p>
    <w:p>
      <w:pPr>
        <w:pStyle w:val="922"/>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u w:val="single"/>
          <w:lang w:val="zh-CN"/>
        </w:rPr>
        <w:t xml:space="preserve">（单位名称）</w:t>
      </w:r>
      <w:r>
        <w:rPr>
          <w:rFonts w:hint="eastAsia" w:ascii="宋体" w:hAnsi="宋体" w:eastAsia="宋体" w:cs="宋体"/>
          <w:color w:val="000000"/>
          <w:sz w:val="24"/>
          <w:szCs w:val="24"/>
          <w:lang w:val="zh-CN"/>
        </w:rPr>
        <w:t xml:space="preserve">的</w:t>
      </w:r>
      <w:r>
        <w:rPr>
          <w:rFonts w:hint="eastAsia" w:ascii="宋体" w:hAnsi="宋体" w:eastAsia="宋体" w:cs="宋体"/>
          <w:color w:val="000000"/>
          <w:sz w:val="24"/>
          <w:szCs w:val="24"/>
          <w:u w:val="single"/>
          <w:lang w:val="zh-CN"/>
        </w:rPr>
        <w:t xml:space="preserve">（项目名称）</w:t>
      </w:r>
      <w:r>
        <w:rPr>
          <w:rFonts w:hint="eastAsia" w:ascii="宋体" w:hAnsi="宋体" w:eastAsia="宋体" w:cs="宋体"/>
          <w:color w:val="000000"/>
          <w:sz w:val="24"/>
          <w:szCs w:val="24"/>
          <w:lang w:val="zh-CN"/>
        </w:rPr>
        <w:t xml:space="preserve">采购活动，服务全部由符合政策要求的中小企业承接。相关企业（含联合体中的中小企业、签订分包意向协议的中小企业）的具体情况如下：</w:t>
      </w:r>
      <w:r>
        <w:rPr>
          <w:rFonts w:ascii="宋体" w:hAnsi="宋体" w:eastAsia="宋体" w:cs="宋体"/>
          <w:color w:val="000000"/>
          <w:sz w:val="24"/>
          <w:szCs w:val="24"/>
          <w:lang w:val="zh-CN"/>
        </w:rPr>
      </w:r>
      <w:r/>
    </w:p>
    <w:p>
      <w:pPr>
        <w:pStyle w:val="922"/>
        <w:ind w:firstLine="960"/>
        <w:jc w:val="left"/>
        <w:spacing w:line="360" w:lineRule="auto"/>
        <w:widowControl/>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u w:val="single"/>
          <w:lang w:val="zh-CN"/>
        </w:rPr>
        <w:t xml:space="preserve">（标的名称）</w:t>
      </w:r>
      <w:r>
        <w:rPr>
          <w:rFonts w:hint="eastAsia" w:ascii="宋体" w:hAnsi="宋体" w:eastAsia="宋体" w:cs="宋体"/>
          <w:color w:val="000000"/>
          <w:sz w:val="24"/>
          <w:szCs w:val="24"/>
          <w:lang w:val="zh-CN"/>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zh-CN"/>
        </w:rPr>
        <w:t xml:space="preserve">软件和信息技术服务业</w:t>
      </w:r>
      <w:r>
        <w:rPr>
          <w:rFonts w:hint="eastAsia" w:ascii="宋体" w:hAnsi="宋体" w:eastAsia="宋体" w:cs="宋体"/>
          <w:color w:val="000000"/>
          <w:sz w:val="24"/>
          <w:szCs w:val="24"/>
          <w:lang w:val="zh-CN"/>
        </w:rPr>
        <w:t xml:space="preserve">；承接企业为</w:t>
      </w:r>
      <w:r>
        <w:rPr>
          <w:rFonts w:hint="eastAsia" w:ascii="宋体" w:hAnsi="宋体" w:eastAsia="宋体" w:cs="宋体"/>
          <w:color w:val="000000"/>
          <w:sz w:val="24"/>
          <w:szCs w:val="24"/>
          <w:u w:val="single"/>
          <w:lang w:val="zh-CN"/>
        </w:rPr>
        <w:t xml:space="preserve">（企业名称）</w:t>
      </w:r>
      <w:r>
        <w:rPr>
          <w:rFonts w:hint="eastAsia" w:ascii="宋体" w:hAnsi="宋体" w:eastAsia="宋体" w:cs="宋体"/>
          <w:color w:val="000000"/>
          <w:sz w:val="24"/>
          <w:szCs w:val="24"/>
          <w:lang w:val="zh-CN"/>
        </w:rPr>
        <w:t xml:space="preserve">，从业人员</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人，营业收入为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万元，资产总额为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万元，属于</w:t>
      </w:r>
      <w:r>
        <w:rPr>
          <w:rFonts w:hint="eastAsia" w:ascii="宋体" w:hAnsi="宋体" w:eastAsia="宋体" w:cs="宋体"/>
          <w:color w:val="000000"/>
          <w:sz w:val="24"/>
          <w:szCs w:val="24"/>
          <w:u w:val="single"/>
          <w:lang w:val="zh-CN"/>
        </w:rPr>
        <w:t xml:space="preserve">      （中型企业、小型企业、微型企业）</w:t>
      </w:r>
      <w:r>
        <w:rPr>
          <w:rFonts w:hint="eastAsia" w:ascii="宋体" w:hAnsi="宋体" w:eastAsia="宋体" w:cs="宋体"/>
          <w:color w:val="000000"/>
          <w:sz w:val="24"/>
          <w:szCs w:val="24"/>
          <w:lang w:val="zh-CN"/>
        </w:rPr>
        <w:t xml:space="preserve">；</w:t>
      </w:r>
      <w:r>
        <w:rPr>
          <w:rFonts w:ascii="宋体" w:hAnsi="宋体" w:eastAsia="宋体" w:cs="宋体"/>
          <w:color w:val="000000"/>
          <w:sz w:val="24"/>
          <w:szCs w:val="24"/>
          <w:lang w:val="zh-CN"/>
        </w:rPr>
      </w:r>
      <w:r/>
    </w:p>
    <w:p>
      <w:pPr>
        <w:pStyle w:val="922"/>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u w:val="single"/>
          <w:lang w:val="zh-CN"/>
        </w:rPr>
        <w:t xml:space="preserve">（标的名称）</w:t>
      </w:r>
      <w:r>
        <w:rPr>
          <w:rFonts w:hint="eastAsia" w:ascii="宋体" w:hAnsi="宋体" w:eastAsia="宋体" w:cs="宋体"/>
          <w:color w:val="000000"/>
          <w:sz w:val="24"/>
          <w:szCs w:val="24"/>
          <w:lang w:val="zh-CN"/>
        </w:rPr>
        <w:t xml:space="preserve">，属于</w:t>
      </w:r>
      <w:r>
        <w:rPr>
          <w:rFonts w:hint="eastAsia" w:ascii="宋体" w:hAnsi="宋体" w:eastAsia="宋体" w:cs="宋体"/>
          <w:color w:val="000000"/>
          <w:sz w:val="24"/>
          <w:szCs w:val="24"/>
          <w:u w:val="single"/>
          <w:lang w:val="zh-CN"/>
        </w:rPr>
        <w:t xml:space="preserve">（采购文件中明确的所属行业）</w:t>
      </w:r>
      <w:r>
        <w:rPr>
          <w:rFonts w:hint="eastAsia" w:ascii="宋体" w:hAnsi="宋体" w:eastAsia="宋体" w:cs="宋体"/>
          <w:color w:val="000000"/>
          <w:sz w:val="24"/>
          <w:szCs w:val="24"/>
          <w:lang w:val="zh-CN"/>
        </w:rPr>
        <w:t xml:space="preserve">；承接企业为</w:t>
      </w:r>
      <w:r>
        <w:rPr>
          <w:rFonts w:hint="eastAsia" w:ascii="宋体" w:hAnsi="宋体" w:eastAsia="宋体" w:cs="宋体"/>
          <w:color w:val="000000"/>
          <w:sz w:val="24"/>
          <w:szCs w:val="24"/>
          <w:u w:val="single"/>
          <w:lang w:val="zh-CN"/>
        </w:rPr>
        <w:t xml:space="preserve">（企业名称）</w:t>
      </w:r>
      <w:r>
        <w:rPr>
          <w:rFonts w:hint="eastAsia" w:ascii="宋体" w:hAnsi="宋体" w:eastAsia="宋体" w:cs="宋体"/>
          <w:color w:val="000000"/>
          <w:sz w:val="24"/>
          <w:szCs w:val="24"/>
          <w:lang w:val="zh-CN"/>
        </w:rPr>
        <w:t xml:space="preserve">，从业人员</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人，营业收入为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万元，资产总额为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万元，属于</w:t>
      </w:r>
      <w:r>
        <w:rPr>
          <w:rFonts w:hint="eastAsia" w:ascii="宋体" w:hAnsi="宋体" w:eastAsia="宋体" w:cs="宋体"/>
          <w:color w:val="000000"/>
          <w:sz w:val="24"/>
          <w:szCs w:val="24"/>
          <w:u w:val="single"/>
          <w:lang w:val="zh-CN"/>
        </w:rPr>
        <w:t xml:space="preserve">       （中型企业、小型企业、微型企业）</w:t>
      </w:r>
      <w:r>
        <w:rPr>
          <w:rFonts w:hint="eastAsia" w:ascii="宋体" w:hAnsi="宋体" w:eastAsia="宋体" w:cs="宋体"/>
          <w:color w:val="000000"/>
          <w:sz w:val="24"/>
          <w:szCs w:val="24"/>
          <w:lang w:val="zh-CN"/>
        </w:rPr>
        <w:t xml:space="preserve">；</w:t>
      </w:r>
      <w:r>
        <w:rPr>
          <w:rFonts w:ascii="宋体" w:hAnsi="宋体" w:eastAsia="宋体" w:cs="宋体"/>
          <w:color w:val="000000"/>
          <w:sz w:val="24"/>
          <w:szCs w:val="24"/>
          <w:lang w:val="zh-CN"/>
        </w:rPr>
      </w:r>
      <w:r/>
    </w:p>
    <w:p>
      <w:pPr>
        <w:pStyle w:val="922"/>
        <w:ind w:firstLine="72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ascii="宋体" w:hAnsi="宋体" w:eastAsia="宋体" w:cs="宋体"/>
          <w:color w:val="000000"/>
          <w:sz w:val="24"/>
          <w:szCs w:val="24"/>
          <w:lang w:val="zh-CN"/>
        </w:rPr>
      </w:r>
      <w:r/>
    </w:p>
    <w:p>
      <w:pPr>
        <w:pStyle w:val="922"/>
        <w:ind w:firstLine="72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以上企业，不属于大企业的分支机构，不存在控股股东为大企业的情形，也不存在与大企业的负责人为同一人的情形。</w:t>
      </w:r>
      <w:r>
        <w:rPr>
          <w:rFonts w:ascii="宋体" w:hAnsi="宋体" w:eastAsia="宋体" w:cs="宋体"/>
          <w:color w:val="000000"/>
          <w:sz w:val="24"/>
          <w:szCs w:val="24"/>
          <w:lang w:val="zh-CN"/>
        </w:rPr>
      </w:r>
      <w:r/>
    </w:p>
    <w:p>
      <w:pPr>
        <w:pStyle w:val="922"/>
        <w:ind w:firstLine="72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本企业对上述声明内容的真实性负责。如有虚假，将依法承担相应责任。</w:t>
      </w:r>
      <w:r>
        <w:rPr>
          <w:rFonts w:ascii="宋体" w:hAnsi="宋体" w:eastAsia="宋体" w:cs="宋体"/>
          <w:color w:val="000000"/>
          <w:sz w:val="24"/>
          <w:szCs w:val="24"/>
          <w:lang w:val="zh-CN"/>
        </w:rPr>
      </w:r>
      <w:r/>
    </w:p>
    <w:p>
      <w:pPr>
        <w:pStyle w:val="922"/>
        <w:ind w:firstLine="492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企业名称（盖章）：</w:t>
      </w:r>
      <w:r>
        <w:rPr>
          <w:rFonts w:ascii="宋体" w:hAnsi="宋体" w:eastAsia="宋体" w:cs="宋体"/>
          <w:color w:val="000000"/>
          <w:sz w:val="24"/>
          <w:szCs w:val="24"/>
          <w:lang w:val="zh-CN"/>
        </w:rPr>
      </w:r>
      <w:r/>
    </w:p>
    <w:p>
      <w:pPr>
        <w:pStyle w:val="922"/>
        <w:ind w:firstLine="492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日期：</w:t>
      </w:r>
      <w:r>
        <w:rPr>
          <w:rFonts w:ascii="宋体" w:hAnsi="宋体" w:eastAsia="宋体" w:cs="宋体"/>
          <w:color w:val="000000"/>
          <w:sz w:val="24"/>
          <w:szCs w:val="24"/>
        </w:rPr>
      </w:r>
      <w:r/>
    </w:p>
    <w:p>
      <w:pPr>
        <w:pStyle w:val="922"/>
        <w:ind w:firstLine="482"/>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备注：</w:t>
      </w:r>
      <w:r>
        <w:rPr>
          <w:rFonts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lang w:val="zh-CN"/>
        </w:rPr>
      </w:r>
      <w:r/>
    </w:p>
    <w:p>
      <w:pPr>
        <w:pStyle w:val="92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lang w:val="zh-CN"/>
        </w:rPr>
      </w:r>
      <w:r/>
    </w:p>
    <w:p>
      <w:pPr>
        <w:pStyle w:val="92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lang w:val="zh-CN"/>
        </w:rPr>
      </w:r>
      <w:r/>
    </w:p>
    <w:p>
      <w:pPr>
        <w:pStyle w:val="92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lang w:val="zh-CN"/>
        </w:rPr>
      </w:r>
      <w:r/>
    </w:p>
    <w:p>
      <w:pPr>
        <w:pStyle w:val="922"/>
        <w:ind w:firstLine="480"/>
        <w:spacing w:line="44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5、成交供应商为中小企业的，《中小企业声明函》将随成交结果同时公告。</w:t>
      </w:r>
      <w:r>
        <w:rPr>
          <w:rFonts w:hint="eastAsia" w:ascii="宋体" w:hAnsi="宋体" w:eastAsia="宋体" w:cs="宋体"/>
          <w:color w:val="000000"/>
          <w:sz w:val="24"/>
          <w:szCs w:val="24"/>
        </w:rPr>
        <w:br w:type="page" w:clear="all"/>
      </w:r>
      <w:r>
        <w:rPr>
          <w:rFonts w:hint="eastAsia" w:ascii="宋体" w:hAnsi="宋体" w:eastAsia="宋体" w:cs="宋体"/>
          <w:b/>
          <w:color w:val="000000"/>
          <w:sz w:val="24"/>
          <w:szCs w:val="24"/>
        </w:rPr>
        <w:t xml:space="preserve">附：中小企业划型标准规定</w:t>
      </w:r>
      <w:r>
        <w:rPr>
          <w:rFonts w:hint="eastAsia" w:ascii="宋体" w:hAnsi="宋体" w:eastAsia="宋体" w:cs="宋体"/>
          <w:b/>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（一）农、林、牧、渔业。</w:t>
      </w:r>
      <w:r>
        <w:rPr>
          <w:rFonts w:hint="eastAsia" w:ascii="宋体" w:hAnsi="宋体" w:eastAsia="宋体" w:cs="宋体"/>
          <w:color w:val="000000"/>
          <w:sz w:val="24"/>
          <w:szCs w:val="24"/>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（二）工业。</w:t>
      </w:r>
      <w:r>
        <w:rPr>
          <w:rFonts w:hint="eastAsia" w:ascii="宋体" w:hAnsi="宋体" w:eastAsia="宋体" w:cs="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（三）建筑业。</w:t>
      </w:r>
      <w:r>
        <w:rPr>
          <w:rFonts w:hint="eastAsia" w:ascii="宋体" w:hAnsi="宋体" w:eastAsia="宋体" w:cs="宋体"/>
          <w:color w:val="000000"/>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（四）批发业。</w:t>
      </w:r>
      <w:r>
        <w:rPr>
          <w:rFonts w:hint="eastAsia" w:ascii="宋体" w:hAnsi="宋体" w:eastAsia="宋体" w:cs="宋体"/>
          <w:color w:val="000000"/>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（五）零售业。</w:t>
      </w:r>
      <w:r>
        <w:rPr>
          <w:rFonts w:hint="eastAsia" w:ascii="宋体" w:hAnsi="宋体" w:eastAsia="宋体" w:cs="宋体"/>
          <w:color w:val="000000"/>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（六）交通运输业。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（七）仓储业。</w:t>
      </w:r>
      <w:r>
        <w:rPr>
          <w:rFonts w:hint="eastAsia" w:ascii="宋体" w:hAnsi="宋体" w:eastAsia="宋体" w:cs="宋体"/>
          <w:color w:val="000000"/>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（八）邮政业。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（九）住宿业。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（十）餐饮业。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（十一）信息传输业。</w:t>
      </w:r>
      <w:r>
        <w:rPr>
          <w:rFonts w:hint="eastAsia" w:ascii="宋体" w:hAnsi="宋体" w:eastAsia="宋体" w:cs="宋体"/>
          <w:color w:val="000000"/>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（十二）软件和信息技术服务业。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（十三）房地产开发经营。</w:t>
      </w:r>
      <w:r>
        <w:rPr>
          <w:rFonts w:hint="eastAsia" w:ascii="宋体" w:hAnsi="宋体" w:eastAsia="宋体" w:cs="宋体"/>
          <w:color w:val="000000"/>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（十四）物业管理。</w:t>
      </w:r>
      <w:r>
        <w:rPr>
          <w:rFonts w:hint="eastAsia" w:ascii="宋体" w:hAnsi="宋体" w:eastAsia="宋体" w:cs="宋体"/>
          <w:color w:val="000000"/>
          <w:sz w:val="24"/>
          <w:szCs w:val="24"/>
        </w:rPr>
        <w:t xml:space="preserve">从业人员1000人以下或营业收入5000万元以下的为中小微型企业。其中，从业人员</w:t>
      </w:r>
      <w:r>
        <w:rPr>
          <w:rFonts w:hint="eastAsia" w:ascii="宋体" w:hAnsi="宋体" w:eastAsia="宋体" w:cs="宋体"/>
          <w:color w:val="000000"/>
          <w:sz w:val="24"/>
          <w:szCs w:val="24"/>
        </w:rPr>
      </w:r>
      <w:r/>
    </w:p>
    <w:p>
      <w:pPr>
        <w:pStyle w:val="922"/>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（十五）租赁和商务服务业。</w:t>
      </w:r>
      <w:r>
        <w:rPr>
          <w:rFonts w:hint="eastAsia" w:ascii="宋体" w:hAnsi="宋体" w:eastAsia="宋体" w:cs="宋体"/>
          <w:color w:val="000000"/>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rPr>
      </w:r>
      <w:r/>
    </w:p>
    <w:p>
      <w:pPr>
        <w:pStyle w:val="922"/>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（十六）其他未列明行业。</w:t>
      </w:r>
      <w:r>
        <w:rPr>
          <w:rFonts w:hint="eastAsia" w:ascii="宋体" w:hAnsi="宋体" w:eastAsia="宋体" w:cs="宋体"/>
          <w:color w:val="000000"/>
          <w:sz w:val="24"/>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rPr>
      </w:r>
      <w:r/>
    </w:p>
    <w:p>
      <w:pPr>
        <w:pStyle w:val="922"/>
        <w:spacing w:line="360" w:lineRule="auto"/>
        <w:rPr>
          <w:rFonts w:hint="eastAsia" w:ascii="宋体" w:hAnsi="宋体" w:eastAsia="宋体" w:cs="宋体"/>
          <w:b/>
          <w:bCs/>
          <w:color w:val="000000"/>
          <w:sz w:val="24"/>
          <w:szCs w:val="24"/>
        </w:rPr>
        <w:outlineLvl w:val="0"/>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7、残疾人福利性单位声明函</w:t>
      </w:r>
      <w:r>
        <w:rPr>
          <w:rFonts w:hint="eastAsia" w:ascii="宋体" w:hAnsi="宋体" w:eastAsia="宋体" w:cs="宋体"/>
          <w:b/>
          <w:bCs/>
          <w:color w:val="000000"/>
          <w:sz w:val="24"/>
          <w:szCs w:val="24"/>
        </w:rPr>
      </w:r>
      <w:r/>
    </w:p>
    <w:p>
      <w:pPr>
        <w:pStyle w:val="922"/>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pStyle w:val="922"/>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4"/>
          <w:szCs w:val="24"/>
        </w:rPr>
      </w:r>
      <w:r/>
    </w:p>
    <w:p>
      <w:pPr>
        <w:pStyle w:val="922"/>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pStyle w:val="922"/>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本单位对上述声明的真实性负责。如有虚假，将依法承担相应责任。</w:t>
      </w:r>
      <w:r>
        <w:rPr>
          <w:rFonts w:ascii="宋体" w:hAnsi="宋体" w:eastAsia="宋体" w:cs="宋体"/>
          <w:color w:val="000000"/>
          <w:sz w:val="24"/>
          <w:szCs w:val="24"/>
        </w:rPr>
      </w:r>
      <w:r/>
    </w:p>
    <w:p>
      <w:pPr>
        <w:pStyle w:val="922"/>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pStyle w:val="948"/>
        <w:ind w:right="420" w:firstLine="0"/>
        <w:spacing w:line="360" w:lineRule="auto"/>
        <w:rPr>
          <w:rFonts w:ascii="宋体" w:hAnsi="宋体" w:eastAsia="宋体" w:cs="宋体"/>
          <w:color w:val="000000"/>
          <w:szCs w:val="24"/>
        </w:rPr>
      </w:pPr>
      <w:r>
        <w:rPr>
          <w:rFonts w:hint="eastAsia" w:ascii="宋体" w:hAnsi="宋体" w:eastAsia="宋体" w:cs="宋体"/>
          <w:color w:val="000000"/>
          <w:szCs w:val="24"/>
        </w:rPr>
        <w:t xml:space="preserve">投标人（单位盖章）：</w:t>
      </w:r>
      <w:r>
        <w:rPr>
          <w:rFonts w:ascii="宋体" w:hAnsi="宋体" w:eastAsia="宋体" w:cs="宋体"/>
          <w:color w:val="000000"/>
          <w:szCs w:val="24"/>
        </w:rPr>
      </w:r>
      <w:r/>
    </w:p>
    <w:p>
      <w:pPr>
        <w:pStyle w:val="948"/>
        <w:ind w:right="420" w:firstLine="0"/>
        <w:spacing w:line="360" w:lineRule="auto"/>
        <w:rPr>
          <w:rFonts w:ascii="宋体" w:hAnsi="宋体" w:eastAsia="宋体" w:cs="宋体"/>
          <w:color w:val="000000"/>
          <w:szCs w:val="24"/>
        </w:rPr>
      </w:pPr>
      <w:r>
        <w:rPr>
          <w:rFonts w:hint="eastAsia" w:ascii="宋体" w:hAnsi="宋体" w:eastAsia="宋体" w:cs="宋体"/>
          <w:color w:val="000000"/>
          <w:szCs w:val="24"/>
        </w:rPr>
        <w:t xml:space="preserve">法定代表人或代理人（签字或盖章）：</w:t>
      </w:r>
      <w:r>
        <w:rPr>
          <w:rFonts w:ascii="宋体" w:hAnsi="宋体" w:eastAsia="宋体" w:cs="宋体"/>
          <w:color w:val="000000"/>
          <w:szCs w:val="24"/>
        </w:rPr>
      </w:r>
      <w:r/>
    </w:p>
    <w:p>
      <w:pPr>
        <w:pStyle w:val="948"/>
        <w:ind w:right="420" w:firstLine="0"/>
        <w:spacing w:line="360" w:lineRule="auto"/>
        <w:rPr>
          <w:rFonts w:ascii="宋体" w:hAnsi="宋体" w:eastAsia="宋体" w:cs="宋体"/>
          <w:color w:val="000000"/>
          <w:szCs w:val="24"/>
        </w:rPr>
      </w:pPr>
      <w:r>
        <w:rPr>
          <w:rFonts w:hint="eastAsia" w:ascii="宋体" w:hAnsi="宋体" w:eastAsia="宋体" w:cs="宋体"/>
          <w:color w:val="000000"/>
          <w:szCs w:val="24"/>
        </w:rPr>
        <w:t xml:space="preserve">日期：     年     月     日</w:t>
      </w:r>
      <w:r>
        <w:rPr>
          <w:rFonts w:ascii="宋体" w:hAnsi="宋体" w:eastAsia="宋体" w:cs="宋体"/>
          <w:color w:val="000000"/>
          <w:szCs w:val="24"/>
        </w:rPr>
      </w:r>
      <w:r/>
    </w:p>
    <w:p>
      <w:pPr>
        <w:pStyle w:val="922"/>
        <w:jc w:val="center"/>
        <w:spacing w:line="360" w:lineRule="auto"/>
        <w:rPr>
          <w:rFonts w:hint="eastAsia" w:ascii="宋体" w:hAnsi="宋体" w:eastAsia="宋体" w:cs="宋体"/>
          <w:bCs/>
          <w:color w:val="000000"/>
          <w:sz w:val="24"/>
          <w:szCs w:val="24"/>
        </w:rPr>
      </w:pPr>
      <w:r>
        <w:rPr>
          <w:rFonts w:ascii="宋体" w:hAnsi="宋体" w:eastAsia="宋体" w:cs="宋体"/>
          <w:color w:val="000000"/>
          <w:sz w:val="24"/>
          <w:szCs w:val="24"/>
        </w:rPr>
        <w:br w:type="page" w:clear="all"/>
      </w:r>
      <w:r>
        <w:rPr>
          <w:rFonts w:hint="eastAsia" w:ascii="宋体" w:hAnsi="宋体" w:eastAsia="宋体" w:cs="宋体"/>
          <w:b/>
          <w:color w:val="000000"/>
          <w:sz w:val="24"/>
          <w:szCs w:val="24"/>
        </w:rPr>
        <w:t xml:space="preserve">第四章 采购需求</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color w:val="000000"/>
          <w:sz w:val="24"/>
          <w:szCs w:val="24"/>
        </w:rPr>
      </w:pPr>
      <w:r/>
      <w:bookmarkStart w:id="8" w:name="_Toc13642116"/>
      <w:r>
        <w:rPr>
          <w:rFonts w:hint="eastAsia" w:ascii="宋体" w:hAnsi="宋体" w:eastAsia="宋体" w:cs="宋体"/>
          <w:bCs/>
          <w:color w:val="000000"/>
          <w:sz w:val="24"/>
          <w:szCs w:val="24"/>
        </w:rPr>
        <w:t xml:space="preserve">苏州正杰招投标咨询服务有限公司受苏州工业园区教育局的委托，就其所需的</w:t>
      </w:r>
      <w:r>
        <w:rPr>
          <w:rFonts w:hint="eastAsia" w:ascii="宋体" w:hAnsi="宋体" w:eastAsia="宋体" w:cs="宋体"/>
          <w:color w:val="000000"/>
          <w:sz w:val="24"/>
          <w:szCs w:val="24"/>
        </w:rPr>
        <w:t xml:space="preserve">2026年园区教育局作业管理服务</w:t>
      </w:r>
      <w:r>
        <w:rPr>
          <w:rFonts w:hint="eastAsia" w:ascii="宋体" w:hAnsi="宋体" w:eastAsia="宋体" w:cs="宋体"/>
          <w:bCs/>
          <w:color w:val="000000"/>
          <w:sz w:val="24"/>
          <w:szCs w:val="24"/>
        </w:rPr>
        <w:t xml:space="preserve">以竞争性磋商方式组织政府采购，欢迎符合条件的供应商参加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2"/>
        <w:ind w:firstLine="482"/>
        <w:spacing w:line="360" w:lineRule="auto"/>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一、项目编号：JSZC-320591-SZZJ-C2025-0053号。</w:t>
      </w:r>
      <w:r>
        <w:rPr>
          <w:rFonts w:hint="eastAsia" w:ascii="宋体" w:hAnsi="宋体" w:eastAsia="宋体" w:cs="宋体"/>
          <w:b/>
          <w:bCs/>
          <w:color w:val="000000"/>
          <w:sz w:val="24"/>
          <w:szCs w:val="24"/>
        </w:rPr>
      </w:r>
      <w:r/>
    </w:p>
    <w:p>
      <w:pPr>
        <w:pStyle w:val="922"/>
        <w:ind w:firstLine="482"/>
        <w:spacing w:line="360" w:lineRule="auto"/>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二、采购需求：</w:t>
      </w:r>
      <w:bookmarkEnd w:id="8"/>
      <w:r>
        <w:rPr>
          <w:rFonts w:hint="eastAsia" w:ascii="宋体" w:hAnsi="宋体" w:eastAsia="宋体" w:cs="宋体"/>
          <w:b/>
          <w:bCs/>
          <w:color w:val="000000"/>
          <w:sz w:val="24"/>
          <w:szCs w:val="24"/>
        </w:rPr>
      </w:r>
      <w:r/>
    </w:p>
    <w:p>
      <w:pPr>
        <w:pStyle w:val="926"/>
        <w:ind w:firstLine="48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（一）服务背景与项目需求</w:t>
      </w:r>
      <w:r>
        <w:rPr>
          <w:rFonts w:hint="eastAsia" w:ascii="宋体" w:hAnsi="宋体" w:eastAsia="宋体" w:cs="宋体"/>
          <w:color w:val="000000"/>
          <w:sz w:val="24"/>
          <w:szCs w:val="24"/>
        </w:rPr>
      </w:r>
      <w:r/>
    </w:p>
    <w:p>
      <w:pPr>
        <w:pStyle w:val="1118"/>
        <w:rPr>
          <w:rFonts w:hint="eastAsia" w:eastAsia="宋体"/>
          <w:color w:val="000000"/>
          <w:szCs w:val="24"/>
        </w:rPr>
      </w:pPr>
      <w:r>
        <w:rPr>
          <w:rFonts w:hint="eastAsia" w:eastAsia="宋体"/>
          <w:color w:val="000000"/>
          <w:szCs w:val="24"/>
        </w:rPr>
        <w:t xml:space="preserve">苏州工业园区作业管理服务项目已成功运行两期。首期于2023年启动，通过采购作业管理服务及配套优质资源，对接园区“易加学院”平台，丰富了区域教学资源体系。第二期新增了贴合新课标的高品质教辅资源，提供常态化入校服务与系统日常维护，切实减轻了教师负担，提升了作业质量与教学效果。</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项目构建了一站式作业管理服务体系，支撑分层作业布置、自主学习及全面作业质量管理，形成了“1本错题集、2类学习资源、3种提升路径、4类作业供给、5种数据采集方式”的作业生态，充分满足了多样化的作业管理服务需求。</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随着新课标全面落地，为持续推进资源建设与项目深化，园区教育局拟启动2026年度作业管理服务采购。本次采购将持续新增符合新课标的教辅资源，延续入校服务与系统日常维护，进一步加强数字化学习资源建设，推动“双减”政策落地见效。</w:t>
      </w:r>
      <w:r>
        <w:rPr>
          <w:rFonts w:hint="eastAsia" w:eastAsia="宋体"/>
          <w:color w:val="000000"/>
          <w:szCs w:val="24"/>
        </w:rPr>
      </w:r>
      <w:r/>
    </w:p>
    <w:p>
      <w:pPr>
        <w:pStyle w:val="926"/>
        <w:ind w:firstLine="48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（二）服务要求</w:t>
      </w:r>
      <w:r>
        <w:rPr>
          <w:rFonts w:hint="eastAsia" w:ascii="宋体" w:hAnsi="宋体" w:eastAsia="宋体" w:cs="宋体"/>
          <w:color w:val="000000"/>
          <w:sz w:val="24"/>
          <w:szCs w:val="24"/>
        </w:rPr>
      </w:r>
      <w:r/>
    </w:p>
    <w:p>
      <w:pPr>
        <w:pStyle w:val="927"/>
        <w:ind w:firstLine="482"/>
        <w:spacing w:before="0" w:after="0" w:line="360" w:lineRule="auto"/>
        <w:rPr>
          <w:rFonts w:hint="eastAsia" w:hAnsi="宋体" w:cs="宋体"/>
          <w:bCs/>
          <w:color w:val="000000"/>
          <w:sz w:val="24"/>
          <w:szCs w:val="24"/>
        </w:rPr>
      </w:pPr>
      <w:r>
        <w:rPr>
          <w:rFonts w:hint="eastAsia" w:hAnsi="宋体" w:cs="宋体"/>
          <w:bCs/>
          <w:color w:val="000000"/>
          <w:sz w:val="24"/>
          <w:szCs w:val="24"/>
        </w:rPr>
        <w:t xml:space="preserve">1.资源建设要求</w:t>
      </w:r>
      <w:r>
        <w:rPr>
          <w:rFonts w:hint="eastAsia" w:hAnsi="宋体" w:cs="宋体"/>
          <w:bCs/>
          <w:color w:val="000000"/>
          <w:sz w:val="24"/>
          <w:szCs w:val="24"/>
        </w:rPr>
      </w:r>
      <w:r/>
    </w:p>
    <w:p>
      <w:pPr>
        <w:pStyle w:val="928"/>
        <w:ind w:firstLine="482"/>
        <w:spacing w:before="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1.1资源内容建设要求</w:t>
      </w:r>
      <w:r>
        <w:rPr>
          <w:rFonts w:hint="eastAsia" w:ascii="宋体" w:hAnsi="宋体" w:eastAsia="宋体" w:cs="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1.1.1资源建设覆盖要求</w:t>
      </w:r>
      <w:r>
        <w:rPr>
          <w:rFonts w:hint="eastAsia" w:hAnsi="宋体" w:cs="宋体"/>
          <w:color w:val="000000"/>
          <w:szCs w:val="24"/>
        </w:rPr>
      </w:r>
      <w:r/>
    </w:p>
    <w:p>
      <w:pPr>
        <w:pStyle w:val="1118"/>
        <w:rPr>
          <w:rFonts w:hint="eastAsia" w:eastAsia="宋体"/>
          <w:color w:val="000000"/>
          <w:szCs w:val="24"/>
        </w:rPr>
      </w:pPr>
      <w:r>
        <w:rPr>
          <w:rFonts w:hint="eastAsia" w:eastAsia="宋体"/>
          <w:color w:val="000000"/>
          <w:szCs w:val="24"/>
        </w:rPr>
        <w:t xml:space="preserve">本次采购要求响应单位基于《江苏省中小学评议教辅推荐目录》文件及苏州市教辅采购相关要求，完成园区小学及初中各年级主学科的配套教辅练习资源建设及更新。具体如下：</w:t>
      </w:r>
      <w:r>
        <w:rPr>
          <w:rFonts w:hint="eastAsia" w:eastAsia="宋体"/>
          <w:color w:val="000000"/>
          <w:szCs w:val="24"/>
        </w:rPr>
      </w:r>
      <w:r/>
    </w:p>
    <w:p>
      <w:pPr>
        <w:pStyle w:val="1118"/>
        <w:ind w:firstLine="482"/>
        <w:rPr>
          <w:rFonts w:hint="eastAsia" w:eastAsia="宋体"/>
          <w:color w:val="000000"/>
          <w:szCs w:val="24"/>
        </w:rPr>
      </w:pPr>
      <w:r>
        <w:rPr>
          <w:rFonts w:hint="eastAsia" w:eastAsia="宋体"/>
          <w:b/>
          <w:bCs/>
          <w:color w:val="000000"/>
          <w:szCs w:val="24"/>
        </w:rPr>
        <w:t xml:space="preserve">小学段（一至六年级）：</w:t>
      </w:r>
      <w:r>
        <w:rPr>
          <w:rFonts w:hint="eastAsia" w:eastAsia="宋体"/>
          <w:color w:val="000000"/>
          <w:szCs w:val="24"/>
        </w:rPr>
        <w:t xml:space="preserve">主学科包括语文、数学、英语；每学科至少完成一册教辅书册的建设及更新；</w:t>
      </w:r>
      <w:r>
        <w:rPr>
          <w:rFonts w:hint="eastAsia" w:eastAsia="宋体"/>
          <w:color w:val="000000"/>
          <w:szCs w:val="24"/>
        </w:rPr>
      </w:r>
      <w:r/>
    </w:p>
    <w:p>
      <w:pPr>
        <w:pStyle w:val="1118"/>
        <w:ind w:firstLine="482"/>
        <w:rPr>
          <w:rFonts w:hint="eastAsia" w:eastAsia="宋体"/>
          <w:color w:val="000000"/>
          <w:szCs w:val="24"/>
        </w:rPr>
      </w:pPr>
      <w:r>
        <w:rPr>
          <w:rFonts w:hint="eastAsia" w:eastAsia="宋体"/>
          <w:b/>
          <w:bCs/>
          <w:color w:val="000000"/>
          <w:szCs w:val="24"/>
        </w:rPr>
        <w:t xml:space="preserve">初中段（初一至初三）：</w:t>
      </w:r>
      <w:r>
        <w:rPr>
          <w:rFonts w:hint="eastAsia" w:eastAsia="宋体"/>
          <w:color w:val="000000"/>
          <w:szCs w:val="24"/>
        </w:rPr>
        <w:t xml:space="preserve">主学科包括语文、数学、英语、物理、化学、道德与法治、历史、地理、生物；每学科至少完成一册教辅书册的建设及更新。</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所有建设的练习题资源需根据园区已建设的章节教材体系、知识点体系、素养体系进行绑定，并整体融入“易加学院”的教学资源中心。</w:t>
      </w:r>
      <w:r>
        <w:rPr>
          <w:rFonts w:hint="eastAsia" w:eastAsia="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1.1.2音频/视频资源建设要求</w:t>
      </w:r>
      <w:r>
        <w:rPr>
          <w:rFonts w:hint="eastAsia" w:hAnsi="宋体" w:cs="宋体"/>
          <w:color w:val="000000"/>
          <w:szCs w:val="24"/>
        </w:rPr>
      </w:r>
      <w:r/>
    </w:p>
    <w:p>
      <w:pPr>
        <w:pStyle w:val="1118"/>
        <w:rPr>
          <w:rFonts w:hint="eastAsia" w:eastAsia="宋体"/>
          <w:iCs/>
          <w:color w:val="000000"/>
          <w:szCs w:val="24"/>
        </w:rPr>
      </w:pPr>
      <w:r>
        <w:rPr>
          <w:rFonts w:hint="eastAsia" w:eastAsia="宋体"/>
          <w:iCs/>
          <w:color w:val="000000"/>
          <w:szCs w:val="24"/>
        </w:rPr>
        <w:t xml:space="preserve">教辅书册的配套练习题须绑定音频或视频讲解资源。在合同期内，所有录入的教辅资源中，配备音视频讲解的资源占比应不低于70%（一、二年级教辅以听说读写及简单加减内容为主，可不做音频/视频覆盖要求）。所有录入的音视或视频讲解资源需根据新课标要求及教材的更新做同步更新。</w:t>
      </w:r>
      <w:r>
        <w:rPr>
          <w:rFonts w:hint="eastAsia" w:eastAsia="宋体"/>
          <w:iCs/>
          <w:color w:val="000000"/>
          <w:szCs w:val="24"/>
        </w:rPr>
      </w:r>
      <w:r/>
    </w:p>
    <w:p>
      <w:pPr>
        <w:pStyle w:val="928"/>
        <w:ind w:firstLine="482"/>
        <w:spacing w:before="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1.1.3资源建设进度要求</w:t>
      </w:r>
      <w:r>
        <w:rPr>
          <w:rFonts w:hint="eastAsia" w:ascii="宋体" w:hAnsi="宋体" w:eastAsia="宋体" w:cs="宋体"/>
          <w:color w:val="000000"/>
          <w:szCs w:val="24"/>
        </w:rPr>
      </w:r>
      <w:r/>
    </w:p>
    <w:p>
      <w:pPr>
        <w:pStyle w:val="1118"/>
        <w:rPr>
          <w:rStyle w:val="1119"/>
          <w:rFonts w:hint="eastAsia" w:eastAsia="宋体"/>
          <w:color w:val="000000"/>
          <w:szCs w:val="24"/>
        </w:rPr>
      </w:pPr>
      <w:r>
        <w:rPr>
          <w:rStyle w:val="1119"/>
          <w:rFonts w:hint="eastAsia" w:eastAsia="宋体"/>
          <w:color w:val="000000"/>
          <w:szCs w:val="24"/>
        </w:rPr>
        <w:t xml:space="preserve">本次采购资源建设进度结合学校教学周期及教辅材料实际到位情况，要求响应单位于 2026 年春季新学期开学前完成小学、初中主学科各年级至少一册教辅书册练习题资源第一单元的建设；于开学后 1个月内，完成小学、初中主学科各年级至少一册教辅书册练习题资源前三个单元的建设；于开学后3个月内，完成小学、初中主学科各年级至少一册教辅书册练习题资源的全部建设。</w:t>
      </w:r>
      <w:r>
        <w:rPr>
          <w:rStyle w:val="1119"/>
          <w:rFonts w:hint="eastAsia" w:eastAsia="宋体"/>
          <w:color w:val="000000"/>
          <w:szCs w:val="24"/>
        </w:rPr>
      </w:r>
      <w:r/>
    </w:p>
    <w:p>
      <w:pPr>
        <w:pStyle w:val="928"/>
        <w:ind w:firstLine="482"/>
        <w:spacing w:before="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1.2资源融合要求</w:t>
      </w:r>
      <w:r>
        <w:rPr>
          <w:rFonts w:hint="eastAsia" w:ascii="宋体" w:hAnsi="宋体" w:eastAsia="宋体" w:cs="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1.2.1资源融合</w:t>
      </w:r>
      <w:r>
        <w:rPr>
          <w:rFonts w:hint="eastAsia" w:hAnsi="宋体" w:cs="宋体"/>
          <w:color w:val="000000"/>
          <w:szCs w:val="24"/>
        </w:rPr>
      </w:r>
      <w:r/>
    </w:p>
    <w:p>
      <w:pPr>
        <w:pStyle w:val="1118"/>
        <w:rPr>
          <w:rFonts w:hint="eastAsia" w:eastAsia="宋体"/>
          <w:color w:val="000000"/>
          <w:szCs w:val="24"/>
        </w:rPr>
      </w:pPr>
      <w:r>
        <w:rPr>
          <w:rStyle w:val="1119"/>
          <w:rFonts w:hint="eastAsia" w:eastAsia="宋体"/>
          <w:color w:val="000000"/>
          <w:szCs w:val="24"/>
        </w:rPr>
        <w:t xml:space="preserve">本次采购要求响应单位</w:t>
      </w:r>
      <w:r>
        <w:rPr>
          <w:rFonts w:hint="eastAsia" w:eastAsia="宋体"/>
          <w:color w:val="000000"/>
          <w:szCs w:val="24"/>
        </w:rPr>
        <w:t xml:space="preserve">建设的</w:t>
      </w:r>
      <w:r>
        <w:rPr>
          <w:rStyle w:val="1119"/>
          <w:rFonts w:hint="eastAsia" w:eastAsia="宋体"/>
          <w:color w:val="000000"/>
          <w:szCs w:val="24"/>
        </w:rPr>
        <w:t xml:space="preserve">教材配套教辅书册练习题资源标准化、体系化</w:t>
      </w:r>
      <w:r>
        <w:rPr>
          <w:rFonts w:hint="eastAsia" w:eastAsia="宋体"/>
          <w:color w:val="000000"/>
          <w:szCs w:val="24"/>
        </w:rPr>
        <w:t xml:space="preserve">接入“易加学院”资源中心中，以满足教学资源灵活调取的需求。</w:t>
      </w:r>
      <w:r>
        <w:rPr>
          <w:rFonts w:hint="eastAsia" w:eastAsia="宋体"/>
          <w:color w:val="000000"/>
          <w:szCs w:val="24"/>
        </w:rPr>
      </w:r>
      <w:r/>
    </w:p>
    <w:p>
      <w:pPr>
        <w:pStyle w:val="1118"/>
        <w:rPr>
          <w:rFonts w:hint="eastAsia" w:eastAsia="宋体"/>
          <w:color w:val="000000"/>
          <w:szCs w:val="24"/>
        </w:rPr>
      </w:pPr>
      <w:r>
        <w:rPr>
          <w:rStyle w:val="1119"/>
          <w:rFonts w:hint="eastAsia" w:eastAsia="宋体"/>
          <w:color w:val="000000"/>
          <w:szCs w:val="24"/>
        </w:rPr>
        <w:t xml:space="preserve">习题资源基于“易加学院”题库中心的试题标准、练习卷标准接入资源中心。</w:t>
      </w:r>
      <w:r>
        <w:rPr>
          <w:rFonts w:hint="eastAsia" w:eastAsia="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1.2.2体系对接</w:t>
      </w:r>
      <w:r>
        <w:rPr>
          <w:rFonts w:hint="eastAsia" w:hAnsi="宋体" w:cs="宋体"/>
          <w:color w:val="000000"/>
          <w:szCs w:val="24"/>
        </w:rPr>
      </w:r>
      <w:r/>
    </w:p>
    <w:p>
      <w:pPr>
        <w:pStyle w:val="1118"/>
        <w:rPr>
          <w:rFonts w:hint="eastAsia" w:eastAsia="宋体"/>
          <w:color w:val="000000"/>
          <w:szCs w:val="24"/>
        </w:rPr>
      </w:pPr>
      <w:r>
        <w:rPr>
          <w:rFonts w:hint="eastAsia" w:eastAsia="宋体"/>
          <w:color w:val="000000"/>
          <w:szCs w:val="24"/>
        </w:rPr>
        <w:t xml:space="preserve">本次采购要求响应单位按采购单位要求对接“易加学院”的教材章节体系、知识点体系以及素养体系，所有提供的资源融进“易加学院”资源中心时均须进行教材章节体系、知识点体系、素养体系的绑定，充分体现园区教与学应用体系的整体性、统一性和一致性。</w:t>
      </w:r>
      <w:r>
        <w:rPr>
          <w:rFonts w:hint="eastAsia" w:eastAsia="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1.2.3系统接入要求</w:t>
      </w:r>
      <w:r>
        <w:rPr>
          <w:rFonts w:hint="eastAsia" w:hAnsi="宋体" w:cs="宋体"/>
          <w:color w:val="000000"/>
          <w:szCs w:val="24"/>
        </w:rPr>
      </w:r>
      <w:r/>
    </w:p>
    <w:p>
      <w:pPr>
        <w:pStyle w:val="1118"/>
        <w:rPr>
          <w:rFonts w:hint="eastAsia" w:eastAsia="宋体"/>
          <w:color w:val="000000"/>
          <w:szCs w:val="24"/>
        </w:rPr>
      </w:pPr>
      <w:r>
        <w:rPr>
          <w:rFonts w:hint="eastAsia" w:eastAsia="宋体"/>
          <w:color w:val="000000"/>
          <w:szCs w:val="24"/>
        </w:rPr>
        <w:t xml:space="preserve">响应单位提供的资源与服务须能无缝接入“易加学院”现有学生作业、日常练习、学业监测、消灭错题、智能训练等应用场景，且无需“易加学院”调整当前功能架构或标准接口。响应单位应确保解决方案的兼容性、稳定性与安全性，并维持系统原有运行效率及用户体验。</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响应单位须在投标文件中明确阐述技术方案细节，证明其能满足上述要求，保障与 “易加学院” 现有系统顺利对接、协同工作。</w:t>
      </w:r>
      <w:r>
        <w:rPr>
          <w:rFonts w:hint="eastAsia" w:eastAsia="宋体"/>
          <w:color w:val="000000"/>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2.作业管理服务平台的运行维护</w:t>
      </w:r>
      <w:r>
        <w:rPr>
          <w:rFonts w:hint="eastAsia" w:ascii="宋体" w:hAnsi="宋体" w:eastAsia="宋体" w:cs="宋体"/>
          <w:b/>
          <w:bCs/>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2.1平台运行的性能指标要求</w:t>
      </w:r>
      <w:r>
        <w:rPr>
          <w:rFonts w:hint="eastAsia" w:ascii="宋体" w:hAnsi="宋体" w:eastAsia="宋体" w:cs="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台需支持至少20万用户在线使用，视频点播等服务须支持至少10万用户同时使用，其他功能支持至少5000并发操作，‌一般正常环境下要求应用系统页面响应时间≤3秒，业务明细查询时间≤10秒，统计汇总查询≤15秒。</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2.2平台运行技术服务要求</w:t>
      </w:r>
      <w:r>
        <w:rPr>
          <w:rFonts w:hint="eastAsia" w:ascii="宋体" w:hAnsi="宋体" w:eastAsia="宋体" w:cs="宋体"/>
          <w:b/>
          <w:bCs/>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2.2.1日常巡检工作要求</w:t>
      </w:r>
      <w:r>
        <w:rPr>
          <w:rFonts w:hint="eastAsia" w:ascii="宋体" w:hAnsi="宋体" w:eastAsia="宋体" w:cs="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响应单位需提供日常巡检服务，以保障应用平台正常运行。日常巡检工作需覆盖应用系统运行监控及常规巡检，具体要求包括但不限于以下内容：</w:t>
      </w:r>
      <w:r>
        <w:rPr>
          <w:rFonts w:hint="eastAsia" w:ascii="宋体" w:hAnsi="宋体" w:eastAsia="宋体" w:cs="宋体"/>
          <w:color w:val="000000"/>
          <w:sz w:val="24"/>
          <w:szCs w:val="24"/>
        </w:rPr>
      </w:r>
      <w:r/>
    </w:p>
    <w:p>
      <w:pPr>
        <w:pStyle w:val="1118"/>
        <w:rPr>
          <w:rFonts w:hint="eastAsia" w:eastAsia="宋体"/>
          <w:color w:val="000000"/>
          <w:szCs w:val="24"/>
        </w:rPr>
      </w:pPr>
      <w:r>
        <w:rPr>
          <w:rFonts w:hint="eastAsia" w:eastAsia="宋体"/>
          <w:color w:val="000000"/>
          <w:szCs w:val="24"/>
        </w:rPr>
        <w:t xml:space="preserve">（1）应用系统运行监控：识别应用系统运行监控点，建立监控指标，为运行监控及预防性检查提供支撑；</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（2）应用系统日常巡检：包含硬件状态检查（CPU、内存、硬盘等）、操作系统检查、网络连通性检查、服务与进程检查、日志与监控检查等。</w:t>
      </w:r>
      <w:r>
        <w:rPr>
          <w:rFonts w:hint="eastAsia" w:eastAsia="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2.2.2问题响应要求</w:t>
      </w:r>
      <w:r>
        <w:rPr>
          <w:rFonts w:hint="eastAsia" w:hAnsi="宋体" w:cs="宋体"/>
          <w:color w:val="000000"/>
          <w:szCs w:val="24"/>
        </w:rPr>
      </w:r>
      <w:r/>
    </w:p>
    <w:p>
      <w:pPr>
        <w:pStyle w:val="1118"/>
        <w:rPr>
          <w:rFonts w:hint="eastAsia" w:eastAsia="宋体"/>
          <w:color w:val="000000"/>
          <w:szCs w:val="24"/>
        </w:rPr>
      </w:pPr>
      <w:r>
        <w:rPr>
          <w:rFonts w:hint="eastAsia" w:eastAsia="宋体"/>
          <w:color w:val="000000"/>
          <w:szCs w:val="24"/>
        </w:rPr>
        <w:t xml:space="preserve">（1）各级故障事件服务响应时间</w:t>
      </w:r>
      <w:r>
        <w:rPr>
          <w:rFonts w:hint="eastAsia" w:eastAsia="宋体"/>
          <w:color w:val="000000"/>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1"/>
        <w:gridCol w:w="5145"/>
        <w:gridCol w:w="2535"/>
      </w:tblGrid>
      <w:tr>
        <w:trPr>
          <w:trHeight w:val="283"/>
        </w:trPr>
        <w:tc>
          <w:tcPr>
            <w:shd w:val="clear" w:color="auto" w:fill="f1f1f1"/>
            <w:tcW w:w="2041" w:type="dxa"/>
            <w:vAlign w:val="center"/>
            <w:textDirection w:val="lrTb"/>
            <w:noWrap w:val="false"/>
          </w:tcPr>
          <w:p>
            <w:pPr>
              <w:pStyle w:val="1118"/>
              <w:ind w:firstLine="0"/>
              <w:jc w:val="center"/>
              <w:rPr>
                <w:rFonts w:hint="eastAsia" w:eastAsia="宋体"/>
                <w:b/>
                <w:color w:val="000000"/>
                <w:szCs w:val="24"/>
              </w:rPr>
            </w:pPr>
            <w:r>
              <w:rPr>
                <w:rFonts w:hint="eastAsia" w:eastAsia="宋体"/>
                <w:b/>
                <w:color w:val="000000"/>
                <w:szCs w:val="24"/>
              </w:rPr>
              <w:t xml:space="preserve">故障级别</w:t>
            </w:r>
            <w:r>
              <w:rPr>
                <w:rFonts w:hint="eastAsia" w:eastAsia="宋体"/>
                <w:b/>
                <w:color w:val="000000"/>
                <w:szCs w:val="24"/>
              </w:rPr>
            </w:r>
            <w:r/>
          </w:p>
        </w:tc>
        <w:tc>
          <w:tcPr>
            <w:shd w:val="clear" w:color="auto" w:fill="f1f1f1"/>
            <w:tcW w:w="5145" w:type="dxa"/>
            <w:vAlign w:val="center"/>
            <w:textDirection w:val="lrTb"/>
            <w:noWrap w:val="false"/>
          </w:tcPr>
          <w:p>
            <w:pPr>
              <w:pStyle w:val="1118"/>
              <w:ind w:firstLine="0"/>
              <w:jc w:val="center"/>
              <w:rPr>
                <w:rFonts w:hint="eastAsia" w:eastAsia="宋体"/>
                <w:b/>
                <w:color w:val="000000"/>
                <w:szCs w:val="24"/>
              </w:rPr>
            </w:pPr>
            <w:r>
              <w:rPr>
                <w:rFonts w:hint="eastAsia" w:eastAsia="宋体"/>
                <w:b/>
                <w:color w:val="000000"/>
                <w:szCs w:val="24"/>
              </w:rPr>
              <w:t xml:space="preserve">响应时间要求</w:t>
            </w:r>
            <w:r>
              <w:rPr>
                <w:rFonts w:hint="eastAsia" w:eastAsia="宋体"/>
                <w:b/>
                <w:color w:val="000000"/>
                <w:szCs w:val="24"/>
              </w:rPr>
            </w:r>
            <w:r/>
          </w:p>
        </w:tc>
        <w:tc>
          <w:tcPr>
            <w:shd w:val="clear" w:color="auto" w:fill="f1f1f1"/>
            <w:tcW w:w="2535" w:type="dxa"/>
            <w:vAlign w:val="center"/>
            <w:textDirection w:val="lrTb"/>
            <w:noWrap w:val="false"/>
          </w:tcPr>
          <w:p>
            <w:pPr>
              <w:pStyle w:val="1118"/>
              <w:ind w:firstLine="0"/>
              <w:jc w:val="center"/>
              <w:rPr>
                <w:rFonts w:hint="eastAsia" w:eastAsia="宋体"/>
                <w:b/>
                <w:color w:val="000000"/>
                <w:szCs w:val="24"/>
              </w:rPr>
            </w:pPr>
            <w:r>
              <w:rPr>
                <w:rFonts w:hint="eastAsia" w:eastAsia="宋体"/>
                <w:b/>
                <w:color w:val="000000"/>
                <w:szCs w:val="24"/>
              </w:rPr>
              <w:t xml:space="preserve">故障解决时间要求</w:t>
            </w:r>
            <w:r>
              <w:rPr>
                <w:rFonts w:hint="eastAsia" w:eastAsia="宋体"/>
                <w:b/>
                <w:color w:val="000000"/>
                <w:szCs w:val="24"/>
              </w:rPr>
            </w:r>
            <w:r/>
          </w:p>
        </w:tc>
      </w:tr>
      <w:tr>
        <w:trPr>
          <w:trHeight w:val="283"/>
        </w:trPr>
        <w:tc>
          <w:tcPr>
            <w:tcW w:w="2041"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一级故障</w:t>
            </w:r>
            <w:r>
              <w:rPr>
                <w:rFonts w:hint="eastAsia" w:eastAsia="宋体"/>
                <w:color w:val="000000"/>
                <w:szCs w:val="24"/>
              </w:rPr>
            </w:r>
            <w:r/>
          </w:p>
        </w:tc>
        <w:tc>
          <w:tcPr>
            <w:tcW w:w="5145"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30分钟响应，2小时内提交故障处理方案</w:t>
            </w:r>
            <w:r>
              <w:rPr>
                <w:rFonts w:hint="eastAsia" w:eastAsia="宋体"/>
                <w:color w:val="000000"/>
                <w:szCs w:val="24"/>
              </w:rPr>
            </w:r>
            <w:r/>
          </w:p>
        </w:tc>
        <w:tc>
          <w:tcPr>
            <w:tcW w:w="2535"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6小时内</w:t>
            </w:r>
            <w:r>
              <w:rPr>
                <w:rFonts w:hint="eastAsia" w:eastAsia="宋体"/>
                <w:color w:val="000000"/>
                <w:szCs w:val="24"/>
              </w:rPr>
            </w:r>
            <w:r/>
          </w:p>
        </w:tc>
      </w:tr>
      <w:tr>
        <w:trPr>
          <w:trHeight w:val="283"/>
        </w:trPr>
        <w:tc>
          <w:tcPr>
            <w:tcW w:w="2041"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二级故障</w:t>
            </w:r>
            <w:r>
              <w:rPr>
                <w:rFonts w:hint="eastAsia" w:eastAsia="宋体"/>
                <w:color w:val="000000"/>
                <w:szCs w:val="24"/>
              </w:rPr>
            </w:r>
            <w:r/>
          </w:p>
        </w:tc>
        <w:tc>
          <w:tcPr>
            <w:tcW w:w="5145"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30分钟响应，2小时内提交故障处理方案</w:t>
            </w:r>
            <w:r>
              <w:rPr>
                <w:rFonts w:hint="eastAsia" w:eastAsia="宋体"/>
                <w:color w:val="000000"/>
                <w:szCs w:val="24"/>
              </w:rPr>
            </w:r>
            <w:r/>
          </w:p>
        </w:tc>
        <w:tc>
          <w:tcPr>
            <w:tcW w:w="2535"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12小时内</w:t>
            </w:r>
            <w:r>
              <w:rPr>
                <w:rFonts w:hint="eastAsia" w:eastAsia="宋体"/>
                <w:color w:val="000000"/>
                <w:szCs w:val="24"/>
              </w:rPr>
            </w:r>
            <w:r/>
          </w:p>
        </w:tc>
      </w:tr>
      <w:tr>
        <w:trPr>
          <w:trHeight w:val="283"/>
        </w:trPr>
        <w:tc>
          <w:tcPr>
            <w:tcW w:w="2041"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三级故障</w:t>
            </w:r>
            <w:r>
              <w:rPr>
                <w:rFonts w:hint="eastAsia" w:eastAsia="宋体"/>
                <w:color w:val="000000"/>
                <w:szCs w:val="24"/>
              </w:rPr>
            </w:r>
            <w:r/>
          </w:p>
        </w:tc>
        <w:tc>
          <w:tcPr>
            <w:tcW w:w="5145"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60分钟响应，6小时内提交故障处理方案</w:t>
            </w:r>
            <w:r>
              <w:rPr>
                <w:rFonts w:hint="eastAsia" w:eastAsia="宋体"/>
                <w:color w:val="000000"/>
                <w:szCs w:val="24"/>
              </w:rPr>
            </w:r>
            <w:r/>
          </w:p>
        </w:tc>
        <w:tc>
          <w:tcPr>
            <w:tcW w:w="2535"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24小时内</w:t>
            </w:r>
            <w:r>
              <w:rPr>
                <w:rFonts w:hint="eastAsia" w:eastAsia="宋体"/>
                <w:color w:val="000000"/>
                <w:szCs w:val="24"/>
              </w:rPr>
            </w:r>
            <w:r/>
          </w:p>
        </w:tc>
      </w:tr>
      <w:tr>
        <w:trPr>
          <w:trHeight w:val="283"/>
        </w:trPr>
        <w:tc>
          <w:tcPr>
            <w:tcW w:w="2041"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四级故障</w:t>
            </w:r>
            <w:r>
              <w:rPr>
                <w:rFonts w:hint="eastAsia" w:eastAsia="宋体"/>
                <w:color w:val="000000"/>
                <w:szCs w:val="24"/>
              </w:rPr>
            </w:r>
            <w:r/>
          </w:p>
        </w:tc>
        <w:tc>
          <w:tcPr>
            <w:tcW w:w="5145"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120分钟响应，12小时内提交故障处理方案</w:t>
            </w:r>
            <w:r>
              <w:rPr>
                <w:rFonts w:hint="eastAsia" w:eastAsia="宋体"/>
                <w:color w:val="000000"/>
                <w:szCs w:val="24"/>
              </w:rPr>
            </w:r>
            <w:r/>
          </w:p>
        </w:tc>
        <w:tc>
          <w:tcPr>
            <w:tcW w:w="2535"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48小时内</w:t>
            </w:r>
            <w:r>
              <w:rPr>
                <w:rFonts w:hint="eastAsia" w:eastAsia="宋体"/>
                <w:color w:val="000000"/>
                <w:szCs w:val="24"/>
              </w:rPr>
            </w:r>
            <w:r/>
          </w:p>
        </w:tc>
      </w:tr>
    </w:tbl>
    <w:p>
      <w:pPr>
        <w:pStyle w:val="1118"/>
        <w:rPr>
          <w:rFonts w:hint="eastAsia" w:eastAsia="宋体"/>
          <w:color w:val="000000"/>
          <w:szCs w:val="24"/>
        </w:rPr>
      </w:pPr>
      <w:r>
        <w:rPr>
          <w:rFonts w:hint="eastAsia" w:eastAsia="宋体"/>
          <w:color w:val="000000"/>
          <w:szCs w:val="24"/>
        </w:rPr>
        <w:t xml:space="preserve">（2）故障事件等级划分及处理要求</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一级故障事件：系统报错、网络异常或遭到严重的网络攻击行为，导致服务器无法正常提供服务，本项目面向的最终用户无法登录或访问系统页面；</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二级故障事件：系统主要功能出现错误，导致部分功能无法使用，影响信息系统用户业务正常运作；</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三级故障事件：系统的操作性能受损，页面加载缓慢，但用户仍能继续使用系统，大部分业务运作仍可正常工作；</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四级故障事件：系统登录、页面访问以及各功能模块在数据存储、页面跳转速度缓慢，低于正常情况下页面访问速度，本级故障事件对信息系统业务运作几乎无影响，或影响很小。</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处理要求：依据重要性和紧急性原则,一级故障和二级故障处理过程中,要及时考虑替代恢复方案，并以最快的速度恢复系统正常使用，遇到一级二级故障响应单位须立即提供远程技术咨询，或根据需要派出技术工程师前往现场处理。为保障业务平台的正常运行，除对突发故障的应急支持外，需要充分做好日常对业务系统灾备恢复的预案，并通过演练加强应对突发事故的意识和流程。</w:t>
      </w:r>
      <w:r>
        <w:rPr>
          <w:rFonts w:hint="eastAsia" w:eastAsia="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2.2.3安全配合要求</w:t>
      </w:r>
      <w:r>
        <w:rPr>
          <w:rFonts w:hint="eastAsia" w:hAnsi="宋体" w:cs="宋体"/>
          <w:color w:val="000000"/>
          <w:szCs w:val="24"/>
        </w:rPr>
      </w:r>
      <w:r/>
    </w:p>
    <w:p>
      <w:pPr>
        <w:pStyle w:val="1118"/>
        <w:rPr>
          <w:rFonts w:hint="eastAsia" w:eastAsia="宋体"/>
          <w:color w:val="000000"/>
          <w:szCs w:val="24"/>
        </w:rPr>
      </w:pPr>
      <w:r>
        <w:rPr>
          <w:rFonts w:hint="eastAsia" w:eastAsia="宋体"/>
          <w:color w:val="000000"/>
          <w:szCs w:val="24"/>
        </w:rPr>
        <w:t xml:space="preserve">（1）定期开展系统安全自检，包括敏感数据字段检查与安全补丁升级，主动识别并防范潜在风险；</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（2）积极配合甲方及第三方安全检测机构开展平台安全扫描、渗透测试等工作，针对检测发现的安全漏洞、风险隐患，在规定时限内完成补丁更新、漏洞修复及安全配置优化，并提交整改报告。</w:t>
      </w:r>
      <w:r>
        <w:rPr>
          <w:rFonts w:hint="eastAsia" w:eastAsia="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2.2.4运维报告要求</w:t>
      </w:r>
      <w:r>
        <w:rPr>
          <w:rFonts w:hint="eastAsia" w:hAnsi="宋体" w:cs="宋体"/>
          <w:color w:val="000000"/>
          <w:szCs w:val="24"/>
        </w:rPr>
      </w:r>
      <w:r/>
    </w:p>
    <w:p>
      <w:pPr>
        <w:pStyle w:val="1118"/>
        <w:rPr>
          <w:rFonts w:hint="eastAsia" w:eastAsia="宋体"/>
          <w:color w:val="000000"/>
          <w:szCs w:val="24"/>
        </w:rPr>
      </w:pPr>
      <w:r>
        <w:rPr>
          <w:rFonts w:hint="eastAsia" w:eastAsia="宋体"/>
          <w:color w:val="000000"/>
          <w:szCs w:val="24"/>
        </w:rPr>
        <w:t xml:space="preserve">响应单位需提交规范的运维服务报告，内容需全面、详实、可追溯，具体包括：</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（1）巡检记录：月度巡检计划执行情况、巡检覆盖范围、发现的问题及整改结果；</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（2）故障处理记录：故障事件统计（按级别分类）、故障原因分析、处理过程、解决结果及后续预防措施；</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（3）安全整改记录：安全自检结果、安全漏洞修复情况、安全配置优化内容、配合第三方安全检测的整改落实情况；</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报告需实现运维过程可追溯、问题可复盘、优化有依据，为平台长期稳定运行提供数据支撑。</w:t>
      </w:r>
      <w:r>
        <w:rPr>
          <w:rFonts w:hint="eastAsia" w:eastAsia="宋体"/>
          <w:color w:val="000000"/>
          <w:szCs w:val="24"/>
        </w:rPr>
      </w:r>
      <w:r/>
    </w:p>
    <w:p>
      <w:pPr>
        <w:pStyle w:val="927"/>
        <w:ind w:firstLine="482"/>
        <w:spacing w:before="0" w:after="0" w:line="360" w:lineRule="auto"/>
        <w:rPr>
          <w:rFonts w:hint="eastAsia" w:hAnsi="宋体" w:cs="宋体"/>
          <w:bCs/>
          <w:color w:val="000000"/>
          <w:sz w:val="24"/>
          <w:szCs w:val="24"/>
        </w:rPr>
      </w:pPr>
      <w:r>
        <w:rPr>
          <w:rFonts w:hint="eastAsia" w:hAnsi="宋体" w:cs="宋体"/>
          <w:bCs/>
          <w:color w:val="000000"/>
          <w:sz w:val="24"/>
          <w:szCs w:val="24"/>
        </w:rPr>
        <w:t xml:space="preserve">3.作业管理服务平台运营服务要求</w:t>
      </w:r>
      <w:r>
        <w:rPr>
          <w:rFonts w:hint="eastAsia" w:hAnsi="宋体" w:cs="宋体"/>
          <w:bCs/>
          <w:color w:val="000000"/>
          <w:sz w:val="24"/>
          <w:szCs w:val="24"/>
        </w:rPr>
      </w:r>
      <w:r/>
    </w:p>
    <w:p>
      <w:pPr>
        <w:pStyle w:val="1118"/>
        <w:rPr>
          <w:rFonts w:hint="eastAsia" w:eastAsia="宋体"/>
          <w:color w:val="000000"/>
          <w:szCs w:val="24"/>
        </w:rPr>
      </w:pPr>
      <w:r>
        <w:rPr>
          <w:rFonts w:hint="eastAsia" w:eastAsia="宋体"/>
          <w:color w:val="000000"/>
          <w:szCs w:val="24"/>
        </w:rPr>
        <w:t xml:space="preserve">响应单位须向本项目面向的最终用户群体提供线上、线下咨询服务，服务内容包括且不限于24小时在线客服、入校培训服务、协助数据采集服务等。</w:t>
      </w:r>
      <w:r>
        <w:rPr>
          <w:rFonts w:hint="eastAsia" w:eastAsia="宋体"/>
          <w:color w:val="000000"/>
          <w:szCs w:val="24"/>
        </w:rPr>
      </w:r>
      <w:r/>
    </w:p>
    <w:p>
      <w:pPr>
        <w:pStyle w:val="928"/>
        <w:ind w:firstLine="482"/>
        <w:spacing w:before="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3.1在线客服要求</w:t>
      </w:r>
      <w:r>
        <w:rPr>
          <w:rFonts w:hint="eastAsia" w:ascii="宋体" w:hAnsi="宋体" w:eastAsia="宋体" w:cs="宋体"/>
          <w:color w:val="000000"/>
          <w:szCs w:val="24"/>
        </w:rPr>
      </w:r>
      <w:r/>
    </w:p>
    <w:p>
      <w:pPr>
        <w:pStyle w:val="1118"/>
        <w:rPr>
          <w:rFonts w:hint="eastAsia" w:eastAsia="宋体"/>
          <w:color w:val="000000"/>
          <w:szCs w:val="24"/>
        </w:rPr>
      </w:pPr>
      <w:r>
        <w:rPr>
          <w:rFonts w:hint="eastAsia" w:eastAsia="宋体"/>
          <w:color w:val="000000"/>
          <w:szCs w:val="24"/>
        </w:rPr>
        <w:t xml:space="preserve">在线客服应能够熟练、专业的解答系统操作疑问，响应时间不大于30分钟，支持7*24小时咨询服务；响应方式包括但不限于企微/QQ/微信/Email/电话等。</w:t>
      </w:r>
      <w:r>
        <w:rPr>
          <w:rFonts w:hint="eastAsia" w:eastAsia="宋体"/>
          <w:color w:val="000000"/>
          <w:szCs w:val="24"/>
        </w:rPr>
      </w:r>
      <w:r/>
    </w:p>
    <w:p>
      <w:pPr>
        <w:pStyle w:val="928"/>
        <w:ind w:firstLine="482"/>
        <w:spacing w:before="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3.2入校培训要求</w:t>
      </w:r>
      <w:r>
        <w:rPr>
          <w:rFonts w:hint="eastAsia" w:ascii="宋体" w:hAnsi="宋体" w:eastAsia="宋体" w:cs="宋体"/>
          <w:color w:val="000000"/>
          <w:szCs w:val="24"/>
        </w:rPr>
      </w:r>
      <w:r/>
    </w:p>
    <w:p>
      <w:pPr>
        <w:pStyle w:val="1118"/>
        <w:rPr>
          <w:rFonts w:hint="eastAsia" w:eastAsia="宋体"/>
          <w:color w:val="000000"/>
          <w:szCs w:val="24"/>
        </w:rPr>
      </w:pPr>
      <w:r>
        <w:rPr>
          <w:rFonts w:hint="eastAsia" w:eastAsia="宋体"/>
          <w:color w:val="000000"/>
          <w:szCs w:val="24"/>
        </w:rPr>
        <w:t xml:space="preserve">响应单位须向采购单位提供入校培训服务，并提交全面详细的培训方案。方案内容应包括但不限于：培训内容、时间、地点、培训专员信息，以及培训课程设计、培训方法、考核方案。培训实施需满足以下要求：</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（1）派遣培训专员入校，采用集中讲授、实例分析等多种形式方式，通过实际操作帮助用户掌握软件功能及操作；</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（2）根据实际情况，培训讲师需指导上机操作，直至受教人员熟练掌握系统平台操作；</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（3）提供培训内容学习情况的相关考核方案，协助最终用户群体的管理者对被培训人员进行培训内容掌握情况全面考核；</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（4）培训结束后，提供操作视频、使用手册等资料；</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（5）除现场培训外，可通过网络在线方式（视频会议及QQ视频等），对相关软件进行各项功能的详细培训。</w:t>
      </w:r>
      <w:r>
        <w:rPr>
          <w:rFonts w:hint="eastAsia" w:eastAsia="宋体"/>
          <w:color w:val="000000"/>
          <w:szCs w:val="24"/>
        </w:rPr>
      </w:r>
      <w:r/>
    </w:p>
    <w:p>
      <w:pPr>
        <w:pStyle w:val="928"/>
        <w:ind w:firstLine="482"/>
        <w:spacing w:before="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3.3协助数据采集要求</w:t>
      </w:r>
      <w:r>
        <w:rPr>
          <w:rFonts w:hint="eastAsia" w:ascii="宋体" w:hAnsi="宋体" w:eastAsia="宋体" w:cs="宋体"/>
          <w:color w:val="000000"/>
          <w:szCs w:val="24"/>
        </w:rPr>
      </w:r>
      <w:r/>
    </w:p>
    <w:p>
      <w:pPr>
        <w:pStyle w:val="1118"/>
        <w:rPr>
          <w:rFonts w:hint="eastAsia" w:eastAsia="宋体"/>
          <w:color w:val="000000"/>
          <w:szCs w:val="24"/>
        </w:rPr>
      </w:pPr>
      <w:r>
        <w:rPr>
          <w:rFonts w:hint="eastAsia" w:eastAsia="宋体"/>
          <w:color w:val="000000"/>
          <w:szCs w:val="24"/>
        </w:rPr>
        <w:t xml:space="preserve">响应单位须提供专业的客服人员1人，协助学校教师完成作业数据采集，推广并指导使用多种采集方式（包括但不限于错题采集卡、错题点选、拍照识别、高拍仪扫描），提升教师对该功能的熟练程度；协助作业数据采集，要求平均每校每学期至少完成2次语文、数学、英语学科的整班数据采集。</w:t>
      </w:r>
      <w:r>
        <w:rPr>
          <w:rFonts w:hint="eastAsia" w:eastAsia="宋体"/>
          <w:color w:val="000000"/>
          <w:szCs w:val="24"/>
        </w:rPr>
      </w:r>
      <w:r/>
    </w:p>
    <w:p>
      <w:pPr>
        <w:pStyle w:val="927"/>
        <w:ind w:firstLine="482"/>
        <w:spacing w:before="0" w:after="0" w:line="360" w:lineRule="auto"/>
        <w:rPr>
          <w:rFonts w:hint="eastAsia" w:hAnsi="宋体" w:cs="宋体"/>
          <w:bCs/>
          <w:color w:val="000000"/>
          <w:sz w:val="24"/>
          <w:szCs w:val="24"/>
        </w:rPr>
      </w:pPr>
      <w:r>
        <w:rPr>
          <w:rFonts w:hint="eastAsia" w:hAnsi="宋体" w:cs="宋体"/>
          <w:bCs/>
          <w:color w:val="000000"/>
          <w:sz w:val="24"/>
          <w:szCs w:val="24"/>
        </w:rPr>
        <w:t xml:space="preserve">4.项目实施过程要求</w:t>
      </w:r>
      <w:r>
        <w:rPr>
          <w:rFonts w:hint="eastAsia" w:hAnsi="宋体" w:cs="宋体"/>
          <w:bCs/>
          <w:color w:val="000000"/>
          <w:sz w:val="24"/>
          <w:szCs w:val="24"/>
        </w:rPr>
      </w:r>
      <w:r/>
    </w:p>
    <w:p>
      <w:pPr>
        <w:pStyle w:val="928"/>
        <w:ind w:firstLine="482"/>
        <w:spacing w:before="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4.1拟投入本项目的人员要求</w:t>
      </w:r>
      <w:r>
        <w:rPr>
          <w:rFonts w:hint="eastAsia" w:ascii="宋体" w:hAnsi="宋体" w:eastAsia="宋体" w:cs="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4.1.1团队整体要求</w:t>
      </w:r>
      <w:r>
        <w:rPr>
          <w:rFonts w:hint="eastAsia" w:hAnsi="宋体" w:cs="宋体"/>
          <w:color w:val="000000"/>
          <w:szCs w:val="24"/>
        </w:rPr>
      </w:r>
      <w:r/>
    </w:p>
    <w:p>
      <w:pPr>
        <w:pStyle w:val="1118"/>
        <w:numPr>
          <w:ilvl w:val="0"/>
          <w:numId w:val="2"/>
        </w:numPr>
        <w:rPr>
          <w:rFonts w:hint="eastAsia" w:eastAsia="宋体"/>
          <w:color w:val="000000"/>
          <w:szCs w:val="24"/>
        </w:rPr>
      </w:pPr>
      <w:r>
        <w:rPr>
          <w:rFonts w:hint="eastAsia" w:eastAsia="宋体"/>
          <w:color w:val="000000"/>
          <w:szCs w:val="24"/>
        </w:rPr>
        <w:t xml:space="preserve">响应单位须承诺在成交后，提供本项目的详细工作进度安排和项目组人员配备方案，并要求项目经理长期在采购单位指定的办公场所驻场服务。</w:t>
      </w:r>
      <w:r>
        <w:rPr>
          <w:rFonts w:hint="eastAsia" w:eastAsia="宋体"/>
          <w:color w:val="000000"/>
          <w:szCs w:val="24"/>
        </w:rPr>
      </w:r>
      <w:r/>
    </w:p>
    <w:p>
      <w:pPr>
        <w:pStyle w:val="1118"/>
        <w:ind w:firstLine="482"/>
        <w:rPr>
          <w:rFonts w:hint="eastAsia" w:eastAsia="宋体"/>
          <w:b/>
          <w:bCs/>
          <w:color w:val="000000"/>
          <w:szCs w:val="24"/>
        </w:rPr>
      </w:pPr>
      <w:r>
        <w:rPr>
          <w:rFonts w:hint="eastAsia" w:eastAsia="宋体"/>
          <w:b/>
          <w:bCs/>
          <w:color w:val="000000"/>
          <w:szCs w:val="24"/>
        </w:rPr>
        <w:t xml:space="preserve">注：以上团队整体要求为响应单位必须达到的最低要求，响应单位须在响应文件中提供承诺函（格式自拟），未提供或未按要求提供承诺函的视为无效投标。</w:t>
      </w:r>
      <w:r>
        <w:rPr>
          <w:rFonts w:hint="eastAsia" w:eastAsia="宋体"/>
          <w:b/>
          <w:bCs/>
          <w:color w:val="000000"/>
          <w:szCs w:val="24"/>
        </w:rPr>
      </w:r>
      <w:r/>
    </w:p>
    <w:p>
      <w:pPr>
        <w:pStyle w:val="1118"/>
        <w:rPr>
          <w:rFonts w:hint="eastAsia" w:eastAsia="宋体"/>
          <w:color w:val="000000"/>
          <w:szCs w:val="24"/>
        </w:rPr>
      </w:pPr>
      <w:r>
        <w:rPr>
          <w:rFonts w:hint="eastAsia" w:eastAsia="宋体"/>
          <w:color w:val="000000"/>
          <w:szCs w:val="24"/>
        </w:rPr>
        <w:t xml:space="preserve">（2）响应单位应根据本项目服务要求，组织一支由资深项目经理带领的经验丰富、具有专业运维及运营服务经验的项目团队，确保服务工作的有序展开。项目团队成员变更时，须事先征得项目采购单位的同意后，方可进行变更。拟投入本项目的人员要求详见下文。</w:t>
      </w:r>
      <w:r>
        <w:rPr>
          <w:rFonts w:hint="eastAsia" w:eastAsia="宋体"/>
          <w:color w:val="000000"/>
          <w:szCs w:val="24"/>
        </w:rPr>
      </w:r>
      <w:r/>
    </w:p>
    <w:p>
      <w:pPr>
        <w:pStyle w:val="1118"/>
        <w:ind w:firstLine="482"/>
        <w:rPr>
          <w:rFonts w:hint="eastAsia" w:eastAsia="宋体"/>
          <w:b/>
          <w:bCs/>
          <w:color w:val="000000"/>
          <w:szCs w:val="24"/>
        </w:rPr>
      </w:pPr>
      <w:r>
        <w:rPr>
          <w:rFonts w:hint="eastAsia" w:eastAsia="宋体"/>
          <w:b/>
          <w:bCs/>
          <w:color w:val="000000"/>
          <w:szCs w:val="24"/>
        </w:rPr>
        <w:t xml:space="preserve">（3）响应单位为拟投入本项目的人员提供缴纳的近六个月中任一期的社保证明扫描件（有社保局盖章）。采购单位具有更换项目经理和项目团队人员的权利，响应单位应按要求配置项目团队。</w:t>
      </w:r>
      <w:r>
        <w:rPr>
          <w:rFonts w:hint="eastAsia" w:eastAsia="宋体"/>
          <w:b/>
          <w:bCs/>
          <w:color w:val="000000"/>
          <w:szCs w:val="24"/>
        </w:rPr>
      </w:r>
      <w:r/>
    </w:p>
    <w:p>
      <w:pPr>
        <w:pStyle w:val="1118"/>
        <w:rPr>
          <w:rFonts w:hint="eastAsia" w:eastAsia="宋体"/>
          <w:color w:val="000000"/>
          <w:szCs w:val="24"/>
        </w:rPr>
      </w:pPr>
      <w:r>
        <w:rPr>
          <w:rFonts w:hint="eastAsia" w:eastAsia="宋体"/>
          <w:color w:val="000000"/>
          <w:szCs w:val="24"/>
        </w:rPr>
        <w:t xml:space="preserve">（4）更换项目经理和技术支撑人员，须将变更人及其工作影响、替换人资历等情况以书面材料报告项目最终采购单位审核，经同意后方可更换。因响应单位人员变更原因所造成的任何项目质量、进度滞后的后果，由响应单位承担一切责任。</w:t>
      </w:r>
      <w:r>
        <w:rPr>
          <w:rFonts w:hint="eastAsia" w:eastAsia="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4.1.2拟投入本项目的人员资质要求</w:t>
      </w:r>
      <w:r>
        <w:rPr>
          <w:rFonts w:hint="eastAsia" w:hAnsi="宋体" w:cs="宋体"/>
          <w:color w:val="000000"/>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3945"/>
        <w:gridCol w:w="780"/>
        <w:gridCol w:w="3840"/>
      </w:tblGrid>
      <w:tr>
        <w:trPr/>
        <w:tc>
          <w:tcPr>
            <w:tcW w:w="1216" w:type="dxa"/>
            <w:vAlign w:val="center"/>
            <w:textDirection w:val="lrTb"/>
            <w:noWrap w:val="false"/>
          </w:tcPr>
          <w:p>
            <w:pPr>
              <w:pStyle w:val="1118"/>
              <w:ind w:firstLine="0"/>
              <w:jc w:val="center"/>
              <w:rPr>
                <w:rFonts w:hint="eastAsia" w:eastAsia="宋体"/>
                <w:b/>
                <w:color w:val="000000"/>
                <w:szCs w:val="24"/>
              </w:rPr>
            </w:pPr>
            <w:r>
              <w:rPr>
                <w:rFonts w:hint="eastAsia" w:eastAsia="宋体"/>
                <w:b/>
                <w:color w:val="000000"/>
                <w:szCs w:val="24"/>
              </w:rPr>
              <w:t xml:space="preserve">职务</w:t>
            </w:r>
            <w:r>
              <w:rPr>
                <w:rFonts w:hint="eastAsia" w:eastAsia="宋体"/>
                <w:b/>
                <w:color w:val="000000"/>
                <w:szCs w:val="24"/>
              </w:rPr>
            </w:r>
            <w:r/>
          </w:p>
        </w:tc>
        <w:tc>
          <w:tcPr>
            <w:tcW w:w="3945" w:type="dxa"/>
            <w:vAlign w:val="center"/>
            <w:textDirection w:val="lrTb"/>
            <w:noWrap w:val="false"/>
          </w:tcPr>
          <w:p>
            <w:pPr>
              <w:pStyle w:val="1118"/>
              <w:ind w:firstLine="0"/>
              <w:jc w:val="center"/>
              <w:rPr>
                <w:rFonts w:hint="eastAsia" w:eastAsia="宋体"/>
                <w:b/>
                <w:color w:val="000000"/>
                <w:szCs w:val="24"/>
              </w:rPr>
            </w:pPr>
            <w:r>
              <w:rPr>
                <w:rFonts w:hint="eastAsia" w:eastAsia="宋体"/>
                <w:b/>
                <w:color w:val="000000"/>
                <w:szCs w:val="24"/>
              </w:rPr>
              <w:t xml:space="preserve">职能</w:t>
            </w:r>
            <w:r>
              <w:rPr>
                <w:rFonts w:hint="eastAsia" w:eastAsia="宋体"/>
                <w:b/>
                <w:color w:val="000000"/>
                <w:szCs w:val="24"/>
              </w:rPr>
            </w:r>
            <w:r/>
          </w:p>
        </w:tc>
        <w:tc>
          <w:tcPr>
            <w:tcW w:w="780" w:type="dxa"/>
            <w:vAlign w:val="center"/>
            <w:textDirection w:val="lrTb"/>
            <w:noWrap w:val="false"/>
          </w:tcPr>
          <w:p>
            <w:pPr>
              <w:pStyle w:val="1118"/>
              <w:ind w:firstLine="0"/>
              <w:jc w:val="center"/>
              <w:rPr>
                <w:rFonts w:hint="eastAsia" w:eastAsia="宋体"/>
                <w:b/>
                <w:color w:val="000000"/>
                <w:szCs w:val="24"/>
              </w:rPr>
            </w:pPr>
            <w:r>
              <w:rPr>
                <w:rFonts w:hint="eastAsia" w:eastAsia="宋体"/>
                <w:b/>
                <w:color w:val="000000"/>
                <w:szCs w:val="24"/>
              </w:rPr>
              <w:t xml:space="preserve">人数</w:t>
            </w:r>
            <w:r>
              <w:rPr>
                <w:rFonts w:hint="eastAsia" w:eastAsia="宋体"/>
                <w:b/>
                <w:color w:val="000000"/>
                <w:szCs w:val="24"/>
              </w:rPr>
            </w:r>
            <w:r/>
          </w:p>
        </w:tc>
        <w:tc>
          <w:tcPr>
            <w:tcW w:w="3840" w:type="dxa"/>
            <w:vAlign w:val="center"/>
            <w:textDirection w:val="lrTb"/>
            <w:noWrap w:val="false"/>
          </w:tcPr>
          <w:p>
            <w:pPr>
              <w:pStyle w:val="1118"/>
              <w:ind w:firstLine="0"/>
              <w:jc w:val="center"/>
              <w:rPr>
                <w:rFonts w:hint="eastAsia" w:eastAsia="宋体"/>
                <w:b/>
                <w:color w:val="000000"/>
                <w:szCs w:val="24"/>
              </w:rPr>
            </w:pPr>
            <w:r>
              <w:rPr>
                <w:rFonts w:hint="eastAsia" w:eastAsia="宋体"/>
                <w:b/>
                <w:color w:val="000000"/>
                <w:szCs w:val="24"/>
              </w:rPr>
              <w:t xml:space="preserve">人员配置基本要求</w:t>
            </w:r>
            <w:r>
              <w:rPr>
                <w:rFonts w:hint="eastAsia" w:eastAsia="宋体"/>
                <w:b/>
                <w:color w:val="000000"/>
                <w:szCs w:val="24"/>
              </w:rPr>
            </w:r>
            <w:r/>
          </w:p>
        </w:tc>
      </w:tr>
      <w:tr>
        <w:trPr/>
        <w:tc>
          <w:tcPr>
            <w:tcW w:w="1216"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项目经理</w:t>
            </w:r>
            <w:r>
              <w:rPr>
                <w:rFonts w:hint="eastAsia" w:eastAsia="宋体"/>
                <w:color w:val="000000"/>
                <w:szCs w:val="24"/>
              </w:rPr>
            </w:r>
            <w:r/>
          </w:p>
        </w:tc>
        <w:tc>
          <w:tcPr>
            <w:tcW w:w="3945"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负责项目工作内外协调，资源调度、团队管理、整体运维工作管理、日常运维任务安排、组织项目日常会议、明确运维工作具体事项，并对整体项目工作负责。</w:t>
            </w:r>
            <w:r>
              <w:rPr>
                <w:rFonts w:hint="eastAsia" w:eastAsia="宋体"/>
                <w:color w:val="000000"/>
                <w:szCs w:val="24"/>
              </w:rPr>
            </w:r>
            <w:r/>
          </w:p>
        </w:tc>
        <w:tc>
          <w:tcPr>
            <w:tcW w:w="780"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1</w:t>
            </w:r>
            <w:r>
              <w:rPr>
                <w:rFonts w:hint="eastAsia" w:eastAsia="宋体"/>
                <w:color w:val="000000"/>
                <w:szCs w:val="24"/>
              </w:rPr>
            </w:r>
            <w:r/>
          </w:p>
        </w:tc>
        <w:tc>
          <w:tcPr>
            <w:tcW w:w="3840" w:type="dxa"/>
            <w:vAlign w:val="center"/>
            <w:textDirection w:val="lrTb"/>
            <w:noWrap w:val="false"/>
          </w:tcPr>
          <w:p>
            <w:pPr>
              <w:pStyle w:val="1118"/>
              <w:ind w:firstLine="0"/>
              <w:jc w:val="left"/>
              <w:rPr>
                <w:rFonts w:hint="eastAsia" w:eastAsia="宋体"/>
                <w:color w:val="000000"/>
                <w:szCs w:val="24"/>
              </w:rPr>
            </w:pPr>
            <w:r/>
            <w:bookmarkStart w:id="9" w:name="OLE_LINK45"/>
            <w:r/>
            <w:bookmarkStart w:id="10" w:name="OLE_LINK43"/>
            <w:r>
              <w:rPr>
                <w:rFonts w:hint="eastAsia" w:eastAsia="宋体"/>
                <w:color w:val="000000"/>
                <w:szCs w:val="24"/>
              </w:rPr>
              <w:t xml:space="preserve">学历本科及以上，</w:t>
            </w:r>
            <w:bookmarkStart w:id="11" w:name="OLE_LINK47"/>
            <w:r>
              <w:rPr>
                <w:rFonts w:hint="eastAsia" w:eastAsia="宋体"/>
                <w:color w:val="000000"/>
                <w:szCs w:val="24"/>
              </w:rPr>
              <w:t xml:space="preserve">拥有至少一年以上软件项</w:t>
            </w:r>
            <w:bookmarkEnd w:id="11"/>
            <w:r>
              <w:rPr>
                <w:rFonts w:hint="eastAsia" w:eastAsia="宋体"/>
                <w:color w:val="000000"/>
                <w:szCs w:val="24"/>
              </w:rPr>
              <w:t xml:space="preserve">目</w:t>
            </w:r>
            <w:bookmarkEnd w:id="9"/>
            <w:r>
              <w:rPr>
                <w:rFonts w:hint="eastAsia" w:eastAsia="宋体"/>
                <w:color w:val="000000"/>
                <w:szCs w:val="24"/>
              </w:rPr>
              <w:t xml:space="preserve">管理经验</w:t>
            </w:r>
            <w:r>
              <w:rPr>
                <w:rFonts w:hint="eastAsia" w:eastAsia="宋体"/>
                <w:b/>
                <w:bCs/>
                <w:color w:val="000000"/>
                <w:szCs w:val="24"/>
              </w:rPr>
              <w:t xml:space="preserve">（需提供至少一年软件项目管理工作经验证明）</w:t>
            </w:r>
            <w:r>
              <w:rPr>
                <w:rFonts w:hint="eastAsia" w:eastAsia="宋体"/>
                <w:color w:val="000000"/>
                <w:szCs w:val="24"/>
              </w:rPr>
              <w:t xml:space="preserve">。</w:t>
            </w:r>
            <w:bookmarkEnd w:id="10"/>
            <w:r>
              <w:rPr>
                <w:rFonts w:hint="eastAsia" w:eastAsia="宋体"/>
                <w:color w:val="000000"/>
                <w:szCs w:val="24"/>
              </w:rPr>
              <w:t xml:space="preserve">（长期在采购单位指定的办公场所驻场服务）</w:t>
            </w:r>
            <w:r>
              <w:rPr>
                <w:rFonts w:hint="eastAsia" w:eastAsia="宋体"/>
                <w:color w:val="000000"/>
                <w:szCs w:val="24"/>
              </w:rPr>
            </w:r>
            <w:r/>
          </w:p>
        </w:tc>
      </w:tr>
      <w:tr>
        <w:trPr/>
        <w:tc>
          <w:tcPr>
            <w:tcW w:w="1216"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软件运维工程师（技术支撑人员）</w:t>
            </w:r>
            <w:r>
              <w:rPr>
                <w:rFonts w:hint="eastAsia" w:eastAsia="宋体"/>
                <w:color w:val="000000"/>
                <w:szCs w:val="24"/>
              </w:rPr>
            </w:r>
            <w:r/>
          </w:p>
        </w:tc>
        <w:tc>
          <w:tcPr>
            <w:tcW w:w="3945"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日常巡检及具体维护事件处理，(软件应用指导、使用咨询、软件应用管理操作、数据库维护、中间件维护、知识库更新等)。</w:t>
            </w:r>
            <w:r>
              <w:rPr>
                <w:rFonts w:hint="eastAsia" w:eastAsia="宋体"/>
                <w:color w:val="000000"/>
                <w:szCs w:val="24"/>
              </w:rPr>
            </w:r>
            <w:r/>
          </w:p>
        </w:tc>
        <w:tc>
          <w:tcPr>
            <w:tcW w:w="780"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1</w:t>
            </w:r>
            <w:r>
              <w:rPr>
                <w:rFonts w:hint="eastAsia" w:eastAsia="宋体"/>
                <w:color w:val="000000"/>
                <w:szCs w:val="24"/>
              </w:rPr>
            </w:r>
            <w:r/>
          </w:p>
        </w:tc>
        <w:tc>
          <w:tcPr>
            <w:tcW w:w="3840"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需</w:t>
            </w:r>
            <w:bookmarkStart w:id="12" w:name="OLE_LINK49"/>
            <w:r>
              <w:rPr>
                <w:rFonts w:hint="eastAsia" w:eastAsia="宋体"/>
                <w:color w:val="000000"/>
                <w:szCs w:val="24"/>
              </w:rPr>
              <w:t xml:space="preserve">具备3年及以上JAVA、.NET、开</w:t>
            </w:r>
            <w:bookmarkEnd w:id="12"/>
            <w:r>
              <w:rPr>
                <w:rFonts w:hint="eastAsia" w:eastAsia="宋体"/>
                <w:color w:val="000000"/>
                <w:szCs w:val="24"/>
              </w:rPr>
              <w:t xml:space="preserve">发工作经验、精通MySQL 数据库维护与调优。拥有至少一年以上软件系统维护经验</w:t>
            </w:r>
            <w:r>
              <w:rPr>
                <w:rFonts w:hint="eastAsia" w:eastAsia="宋体"/>
                <w:b/>
                <w:bCs/>
                <w:color w:val="000000"/>
                <w:szCs w:val="24"/>
              </w:rPr>
              <w:t xml:space="preserve">（需提供至少一年的软件系统维护工作经验证明）</w:t>
            </w:r>
            <w:r>
              <w:rPr>
                <w:rFonts w:hint="eastAsia" w:eastAsia="宋体"/>
                <w:color w:val="000000"/>
                <w:szCs w:val="24"/>
              </w:rPr>
              <w:t xml:space="preserve">。</w:t>
            </w:r>
            <w:r>
              <w:rPr>
                <w:rFonts w:hint="eastAsia" w:eastAsia="宋体"/>
                <w:color w:val="000000"/>
                <w:szCs w:val="24"/>
              </w:rPr>
            </w:r>
            <w:r/>
          </w:p>
        </w:tc>
      </w:tr>
      <w:tr>
        <w:trPr/>
        <w:tc>
          <w:tcPr>
            <w:tcW w:w="1216"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在线运维客服(技术支撑人员)</w:t>
            </w:r>
            <w:r>
              <w:rPr>
                <w:rFonts w:hint="eastAsia" w:eastAsia="宋体"/>
                <w:color w:val="000000"/>
                <w:szCs w:val="24"/>
              </w:rPr>
            </w:r>
            <w:r/>
          </w:p>
        </w:tc>
        <w:tc>
          <w:tcPr>
            <w:tcW w:w="3945"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响应运维事件，远程提供咨询服务，事件记录，运维成果反馈。</w:t>
            </w:r>
            <w:r>
              <w:rPr>
                <w:rFonts w:hint="eastAsia" w:eastAsia="宋体"/>
                <w:color w:val="000000"/>
                <w:szCs w:val="24"/>
              </w:rPr>
            </w:r>
            <w:r/>
          </w:p>
        </w:tc>
        <w:tc>
          <w:tcPr>
            <w:tcW w:w="780"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1</w:t>
            </w:r>
            <w:r>
              <w:rPr>
                <w:rFonts w:hint="eastAsia" w:eastAsia="宋体"/>
                <w:color w:val="000000"/>
                <w:szCs w:val="24"/>
              </w:rPr>
            </w:r>
            <w:r/>
          </w:p>
        </w:tc>
        <w:tc>
          <w:tcPr>
            <w:tcW w:w="3840"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必须精通应用系统各功能模块业务流程。具备良好沟通、学习能力。拥有至少一年以上软件系统维护工作经验</w:t>
            </w:r>
            <w:r>
              <w:rPr>
                <w:rFonts w:hint="eastAsia" w:eastAsia="宋体"/>
                <w:b/>
                <w:bCs/>
                <w:color w:val="000000"/>
                <w:szCs w:val="24"/>
              </w:rPr>
              <w:t xml:space="preserve">（需提供至少一年以上软件系统维护工作经验证明）</w:t>
            </w:r>
            <w:r>
              <w:rPr>
                <w:rFonts w:hint="eastAsia" w:eastAsia="宋体"/>
                <w:color w:val="000000"/>
                <w:szCs w:val="24"/>
              </w:rPr>
              <w:t xml:space="preserve">。</w:t>
            </w:r>
            <w:r>
              <w:rPr>
                <w:rFonts w:hint="eastAsia" w:eastAsia="宋体"/>
                <w:color w:val="000000"/>
                <w:szCs w:val="24"/>
              </w:rPr>
            </w:r>
            <w:r/>
          </w:p>
        </w:tc>
      </w:tr>
      <w:tr>
        <w:trPr/>
        <w:tc>
          <w:tcPr>
            <w:tcW w:w="1216"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网络安全工程师(技术支撑人员)</w:t>
            </w:r>
            <w:r>
              <w:rPr>
                <w:rFonts w:hint="eastAsia" w:eastAsia="宋体"/>
                <w:color w:val="000000"/>
                <w:szCs w:val="24"/>
              </w:rPr>
            </w:r>
            <w:r/>
          </w:p>
        </w:tc>
        <w:tc>
          <w:tcPr>
            <w:tcW w:w="3945"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响应安全事件，提供远程或现场咨询服务，对系统安全整体负责。</w:t>
            </w:r>
            <w:r>
              <w:rPr>
                <w:rFonts w:hint="eastAsia" w:eastAsia="宋体"/>
                <w:color w:val="000000"/>
                <w:szCs w:val="24"/>
              </w:rPr>
            </w:r>
            <w:r/>
          </w:p>
        </w:tc>
        <w:tc>
          <w:tcPr>
            <w:tcW w:w="780"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1</w:t>
            </w:r>
            <w:r>
              <w:rPr>
                <w:rFonts w:hint="eastAsia" w:eastAsia="宋体"/>
                <w:color w:val="000000"/>
                <w:szCs w:val="24"/>
              </w:rPr>
            </w:r>
            <w:r/>
          </w:p>
        </w:tc>
        <w:tc>
          <w:tcPr>
            <w:tcW w:w="3840"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必须熟悉网络安全概念和技术，‌包括但不限于防火墙、‌入侵检测系统、‌加密技术、‌认证授权技术等。‌同时，‌具备扎实的计算机基础知识，‌如操作系统、‌网络原理、‌数据库知识。拥有至少一年以上网络安全维护工作经验</w:t>
            </w:r>
            <w:r>
              <w:rPr>
                <w:rFonts w:hint="eastAsia" w:eastAsia="宋体"/>
                <w:b/>
                <w:bCs/>
                <w:color w:val="000000"/>
                <w:szCs w:val="24"/>
              </w:rPr>
              <w:t xml:space="preserve">（需提供至少一年以上网络安全维护工作经验证明）</w:t>
            </w:r>
            <w:r>
              <w:rPr>
                <w:rFonts w:hint="eastAsia" w:eastAsia="宋体"/>
                <w:color w:val="000000"/>
                <w:szCs w:val="24"/>
              </w:rPr>
              <w:t xml:space="preserve">。</w:t>
            </w:r>
            <w:r>
              <w:rPr>
                <w:rFonts w:hint="eastAsia" w:eastAsia="宋体"/>
                <w:color w:val="000000"/>
                <w:szCs w:val="24"/>
              </w:rPr>
            </w:r>
            <w:r/>
          </w:p>
        </w:tc>
      </w:tr>
      <w:tr>
        <w:trPr/>
        <w:tc>
          <w:tcPr>
            <w:tcW w:w="1216"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教研人员（专职负责小学、初中主学科教辅资源建设服务人员）</w:t>
            </w:r>
            <w:r>
              <w:rPr>
                <w:rFonts w:hint="eastAsia" w:eastAsia="宋体"/>
                <w:color w:val="000000"/>
                <w:szCs w:val="24"/>
              </w:rPr>
            </w:r>
            <w:r/>
          </w:p>
        </w:tc>
        <w:tc>
          <w:tcPr>
            <w:tcW w:w="3945"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针对本项目完成小学及初中主学科教辅书册的练习题资源录入平台，并完成相关习题知识点和素养点的绑定，以及习题配套的音频/视频的讲解内容。</w:t>
            </w:r>
            <w:r>
              <w:rPr>
                <w:rFonts w:hint="eastAsia" w:eastAsia="宋体"/>
                <w:color w:val="000000"/>
                <w:szCs w:val="24"/>
              </w:rPr>
            </w:r>
            <w:r/>
          </w:p>
        </w:tc>
        <w:tc>
          <w:tcPr>
            <w:tcW w:w="780"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2</w:t>
            </w:r>
            <w:r>
              <w:rPr>
                <w:rFonts w:hint="eastAsia" w:eastAsia="宋体"/>
                <w:color w:val="000000"/>
                <w:szCs w:val="24"/>
              </w:rPr>
            </w:r>
            <w:r/>
          </w:p>
        </w:tc>
        <w:tc>
          <w:tcPr>
            <w:tcW w:w="3840"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必须了解小学及初中学科内容，拥有至少一年以上的教学教研经验</w:t>
            </w:r>
            <w:r>
              <w:rPr>
                <w:rFonts w:hint="eastAsia" w:eastAsia="宋体"/>
                <w:b/>
                <w:bCs/>
                <w:color w:val="000000"/>
                <w:szCs w:val="24"/>
              </w:rPr>
              <w:t xml:space="preserve">（需提供至少一年以上教学教研工作经验证明）</w:t>
            </w:r>
            <w:r>
              <w:rPr>
                <w:rFonts w:hint="eastAsia" w:eastAsia="宋体"/>
                <w:color w:val="000000"/>
                <w:szCs w:val="24"/>
              </w:rPr>
              <w:t xml:space="preserve">。</w:t>
            </w:r>
            <w:r>
              <w:rPr>
                <w:rFonts w:hint="eastAsia" w:eastAsia="宋体"/>
                <w:color w:val="000000"/>
                <w:szCs w:val="24"/>
              </w:rPr>
            </w:r>
            <w:r/>
          </w:p>
        </w:tc>
      </w:tr>
      <w:tr>
        <w:trPr/>
        <w:tc>
          <w:tcPr>
            <w:tcW w:w="1216"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培训专员（含入校客服人员1人）</w:t>
            </w:r>
            <w:r>
              <w:rPr>
                <w:rFonts w:hint="eastAsia" w:eastAsia="宋体"/>
                <w:color w:val="000000"/>
                <w:szCs w:val="24"/>
              </w:rPr>
            </w:r>
            <w:r/>
          </w:p>
        </w:tc>
        <w:tc>
          <w:tcPr>
            <w:tcW w:w="3945"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针对本项目的平台应用进行培训。以任务驱动的方式开展培训活动，专业讲师讲练结合，并应对培训效果组织科学的考核与评价</w:t>
            </w:r>
            <w:r>
              <w:rPr>
                <w:rFonts w:hint="eastAsia" w:eastAsia="宋体"/>
                <w:color w:val="000000"/>
                <w:szCs w:val="24"/>
              </w:rPr>
            </w:r>
            <w:r/>
          </w:p>
        </w:tc>
        <w:tc>
          <w:tcPr>
            <w:tcW w:w="780"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2</w:t>
            </w:r>
            <w:r>
              <w:rPr>
                <w:rFonts w:hint="eastAsia" w:eastAsia="宋体"/>
                <w:color w:val="000000"/>
                <w:szCs w:val="24"/>
              </w:rPr>
            </w:r>
            <w:r/>
          </w:p>
        </w:tc>
        <w:tc>
          <w:tcPr>
            <w:tcW w:w="3840"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必须精通应用系统各功能模块业务流程。具备良好演讲技能、学习能力。</w:t>
            </w:r>
            <w:r>
              <w:rPr>
                <w:rFonts w:hint="eastAsia" w:eastAsia="宋体"/>
                <w:b/>
                <w:bCs/>
                <w:color w:val="000000"/>
                <w:szCs w:val="24"/>
              </w:rPr>
              <w:t xml:space="preserve">拥有至少一年以上软件行业培训工作经验（需提供至少一年以上软件行业培训工作经验证明）</w:t>
            </w:r>
            <w:r>
              <w:rPr>
                <w:rFonts w:hint="eastAsia" w:eastAsia="宋体"/>
                <w:color w:val="000000"/>
                <w:szCs w:val="24"/>
              </w:rPr>
              <w:t xml:space="preserve">。</w:t>
            </w:r>
            <w:r>
              <w:rPr>
                <w:rFonts w:hint="eastAsia" w:eastAsia="宋体"/>
                <w:color w:val="000000"/>
                <w:szCs w:val="24"/>
              </w:rPr>
            </w:r>
            <w:r/>
          </w:p>
        </w:tc>
      </w:tr>
    </w:tbl>
    <w:p>
      <w:pPr>
        <w:pStyle w:val="922"/>
        <w:ind w:firstLine="42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以上拟投入本项目的人员要求须满足采购文件的要求，低于采购文件要求的视为未实质性响应采购文件要求，为无效标。响应文件中提供响应单位为拟投入本项目的人员提供缴纳的近六个月中任一月的社保证明扫描件（有社保局盖章）、身份证扫描件和其他证明材料扫描件（项目经理学历证明及对应人员工作经验证明），上述证明材料未提供或提供不完整的视为未实质性响应，为无效标。</w:t>
      </w:r>
      <w:r>
        <w:rPr>
          <w:rFonts w:hint="eastAsia" w:ascii="宋体" w:hAnsi="宋体" w:eastAsia="宋体" w:cs="宋体"/>
          <w:b/>
          <w:bCs/>
          <w:color w:val="000000"/>
          <w:sz w:val="24"/>
          <w:szCs w:val="24"/>
        </w:rPr>
      </w:r>
      <w:r/>
    </w:p>
    <w:p>
      <w:pPr>
        <w:pStyle w:val="928"/>
        <w:ind w:firstLine="482"/>
        <w:spacing w:before="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4.2实施过程要求</w:t>
      </w:r>
      <w:r>
        <w:rPr>
          <w:rFonts w:hint="eastAsia" w:ascii="宋体" w:hAnsi="宋体" w:eastAsia="宋体" w:cs="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4.2.1保密要求</w:t>
      </w:r>
      <w:r>
        <w:rPr>
          <w:rFonts w:hint="eastAsia" w:hAnsi="宋体" w:cs="宋体"/>
          <w:color w:val="000000"/>
          <w:szCs w:val="24"/>
        </w:rPr>
      </w:r>
      <w:r/>
    </w:p>
    <w:p>
      <w:pPr>
        <w:pStyle w:val="1118"/>
        <w:rPr>
          <w:rFonts w:hint="eastAsia" w:eastAsia="宋体"/>
          <w:color w:val="000000"/>
          <w:szCs w:val="24"/>
        </w:rPr>
      </w:pPr>
      <w:r>
        <w:rPr>
          <w:rFonts w:hint="eastAsia" w:eastAsia="宋体"/>
          <w:color w:val="000000"/>
          <w:szCs w:val="24"/>
        </w:rPr>
        <w:t xml:space="preserve">本项目要求实施方在实施方案中针对本项目建设内容制定保密措施并在项目实施过程中严格执行，以保证项目的成功实施。实施方必须提供对本项目的保密承诺。</w:t>
      </w:r>
      <w:r>
        <w:rPr>
          <w:rFonts w:hint="eastAsia" w:eastAsia="宋体"/>
          <w:color w:val="000000"/>
          <w:szCs w:val="24"/>
        </w:rPr>
      </w:r>
      <w:r/>
    </w:p>
    <w:p>
      <w:pPr>
        <w:pStyle w:val="929"/>
        <w:ind w:firstLine="482"/>
        <w:spacing w:before="0" w:line="360" w:lineRule="auto"/>
        <w:rPr>
          <w:rFonts w:hint="eastAsia" w:hAnsi="宋体" w:cs="宋体"/>
          <w:color w:val="000000"/>
          <w:szCs w:val="24"/>
        </w:rPr>
      </w:pPr>
      <w:r>
        <w:rPr>
          <w:rFonts w:hint="eastAsia" w:hAnsi="宋体" w:cs="宋体"/>
          <w:color w:val="000000"/>
          <w:szCs w:val="24"/>
        </w:rPr>
        <w:t xml:space="preserve">4.2.2实施进度要求</w:t>
      </w:r>
      <w:r>
        <w:rPr>
          <w:rFonts w:hint="eastAsia" w:hAnsi="宋体" w:cs="宋体"/>
          <w:color w:val="000000"/>
          <w:szCs w:val="24"/>
        </w:rPr>
      </w:r>
      <w:r/>
    </w:p>
    <w:p>
      <w:pPr>
        <w:pStyle w:val="1118"/>
        <w:rPr>
          <w:rFonts w:hint="eastAsia" w:eastAsia="宋体"/>
          <w:color w:val="000000"/>
          <w:szCs w:val="24"/>
        </w:rPr>
      </w:pPr>
      <w:r>
        <w:rPr>
          <w:rStyle w:val="1119"/>
          <w:rFonts w:hint="eastAsia" w:eastAsia="宋体"/>
          <w:color w:val="000000"/>
          <w:szCs w:val="24"/>
        </w:rPr>
        <w:t xml:space="preserve">项目签订合同后，</w:t>
      </w:r>
      <w:r>
        <w:rPr>
          <w:rFonts w:hint="eastAsia" w:eastAsia="宋体"/>
          <w:color w:val="000000"/>
          <w:szCs w:val="24"/>
        </w:rPr>
        <w:t xml:space="preserve">基于学校教学周期及教辅材料实际到位情况，在2026年春季新学期开学前完成小学、初中主学科各年级至少一册教辅书册练习题资源第一单元</w:t>
      </w:r>
      <w:r>
        <w:rPr>
          <w:rStyle w:val="1119"/>
          <w:rFonts w:hint="eastAsia" w:eastAsia="宋体"/>
          <w:color w:val="000000"/>
          <w:szCs w:val="24"/>
        </w:rPr>
        <w:t xml:space="preserve">建设及更新</w:t>
      </w:r>
      <w:r>
        <w:rPr>
          <w:rFonts w:hint="eastAsia" w:eastAsia="宋体"/>
          <w:color w:val="000000"/>
          <w:szCs w:val="24"/>
        </w:rPr>
        <w:t xml:space="preserve">；于开学后 1个月内，完成小学、初中主学科各年级至少一册教辅书册练习题资源前三个单元</w:t>
      </w:r>
      <w:r>
        <w:rPr>
          <w:rStyle w:val="1119"/>
          <w:rFonts w:hint="eastAsia" w:eastAsia="宋体"/>
          <w:color w:val="000000"/>
          <w:szCs w:val="24"/>
        </w:rPr>
        <w:t xml:space="preserve">建设及更新</w:t>
      </w:r>
      <w:r>
        <w:rPr>
          <w:rFonts w:hint="eastAsia" w:eastAsia="宋体"/>
          <w:color w:val="000000"/>
          <w:szCs w:val="24"/>
        </w:rPr>
        <w:t xml:space="preserve">；于开学后3个月内，完成小学、初中主学科各年级至少一册教辅书册练习题资源</w:t>
      </w:r>
      <w:r>
        <w:rPr>
          <w:rStyle w:val="1119"/>
          <w:rFonts w:hint="eastAsia" w:eastAsia="宋体"/>
          <w:color w:val="000000"/>
          <w:szCs w:val="24"/>
        </w:rPr>
        <w:t xml:space="preserve">建设及更新</w:t>
      </w:r>
      <w:r>
        <w:rPr>
          <w:rFonts w:hint="eastAsia" w:eastAsia="宋体"/>
          <w:color w:val="000000"/>
          <w:szCs w:val="24"/>
        </w:rPr>
        <w:t xml:space="preserve">。</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在服务期限内，响应单位须基于采购单位的安排，协调相关计划，完成入校培训服务、协助数据采集任务，并保障平台稳定运行（性能达标），按要求出具运维报告。待服务内容全部完成后，在合同签订后的第十二个月，配合采购单位完成项目年度验收。</w:t>
      </w:r>
      <w:r>
        <w:rPr>
          <w:rFonts w:hint="eastAsia" w:eastAsia="宋体"/>
          <w:color w:val="000000"/>
          <w:szCs w:val="24"/>
        </w:rPr>
      </w:r>
      <w:r/>
    </w:p>
    <w:p>
      <w:pPr>
        <w:pStyle w:val="927"/>
        <w:ind w:firstLine="482"/>
        <w:spacing w:before="0" w:after="0" w:line="360" w:lineRule="auto"/>
        <w:rPr>
          <w:rFonts w:hint="eastAsia" w:hAnsi="宋体" w:cs="宋体"/>
          <w:bCs/>
          <w:color w:val="000000"/>
          <w:sz w:val="24"/>
          <w:szCs w:val="24"/>
        </w:rPr>
      </w:pPr>
      <w:r>
        <w:rPr>
          <w:rFonts w:hint="eastAsia" w:hAnsi="宋体" w:cs="宋体"/>
          <w:bCs/>
          <w:color w:val="000000"/>
          <w:sz w:val="24"/>
          <w:szCs w:val="24"/>
        </w:rPr>
        <w:t xml:space="preserve">5.版权要求</w:t>
      </w:r>
      <w:r>
        <w:rPr>
          <w:rFonts w:hint="eastAsia" w:hAnsi="宋体" w:cs="宋体"/>
          <w:bCs/>
          <w:color w:val="000000"/>
          <w:sz w:val="24"/>
          <w:szCs w:val="24"/>
        </w:rPr>
      </w:r>
      <w:r/>
    </w:p>
    <w:p>
      <w:pPr>
        <w:pStyle w:val="1118"/>
        <w:rPr>
          <w:rFonts w:hint="eastAsia" w:eastAsia="宋体"/>
          <w:color w:val="000000"/>
          <w:szCs w:val="24"/>
        </w:rPr>
      </w:pPr>
      <w:r>
        <w:rPr>
          <w:rFonts w:hint="eastAsia" w:eastAsia="宋体"/>
          <w:color w:val="000000"/>
          <w:szCs w:val="24"/>
        </w:rPr>
        <w:t xml:space="preserve">响应单位拥有资源的版权，采购单位拥有在服务期间及服务期满后的永久使用权。</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对于本项目服务所提供的平台软件、资源等一切服务内容，响应单位具有版权相关的权利人的合法授权。如发生与版权有关的争议，包括但不限于专利权、著作权、商标权等，响应单位将承担处理责任，并承担因此而产生的法律和经济责任。</w:t>
      </w:r>
      <w:r>
        <w:rPr>
          <w:rFonts w:hint="eastAsia" w:eastAsia="宋体"/>
          <w:color w:val="000000"/>
          <w:szCs w:val="24"/>
        </w:rPr>
      </w:r>
      <w:r/>
    </w:p>
    <w:p>
      <w:pPr>
        <w:pStyle w:val="1118"/>
        <w:rPr>
          <w:rFonts w:hint="eastAsia" w:eastAsia="宋体"/>
          <w:color w:val="000000"/>
          <w:szCs w:val="24"/>
        </w:rPr>
      </w:pPr>
      <w:r>
        <w:rPr>
          <w:rFonts w:hint="eastAsia" w:eastAsia="宋体"/>
          <w:color w:val="000000"/>
          <w:szCs w:val="24"/>
        </w:rPr>
        <w:t xml:space="preserve">响应单位应保证采购单位在中国境内使用服务或服务的任何一部分时，不受第三方侵犯版权的诉讼。如因本服务的任一部分版权问题导致第三方向甲方提出索赔请求，响应单位将负责处理并承担采购单位因此而产生的全部费用和损失。</w:t>
      </w:r>
      <w:r>
        <w:rPr>
          <w:rFonts w:hint="eastAsia" w:eastAsia="宋体"/>
          <w:color w:val="000000"/>
          <w:szCs w:val="24"/>
        </w:rPr>
      </w:r>
      <w:r/>
    </w:p>
    <w:p>
      <w:pPr>
        <w:pStyle w:val="927"/>
        <w:ind w:firstLine="482"/>
        <w:spacing w:before="0" w:after="0" w:line="360" w:lineRule="auto"/>
        <w:rPr>
          <w:rFonts w:hint="eastAsia" w:hAnsi="宋体" w:cs="宋体"/>
          <w:bCs/>
          <w:color w:val="000000"/>
          <w:sz w:val="24"/>
          <w:szCs w:val="24"/>
        </w:rPr>
      </w:pPr>
      <w:r>
        <w:rPr>
          <w:rFonts w:hint="eastAsia" w:hAnsi="宋体" w:cs="宋体"/>
          <w:bCs/>
          <w:color w:val="000000"/>
          <w:sz w:val="24"/>
          <w:szCs w:val="24"/>
        </w:rPr>
        <w:t xml:space="preserve">6.项目验收要求</w:t>
      </w:r>
      <w:r>
        <w:rPr>
          <w:rFonts w:hint="eastAsia" w:hAnsi="宋体" w:cs="宋体"/>
          <w:bCs/>
          <w:color w:val="000000"/>
          <w:sz w:val="24"/>
          <w:szCs w:val="24"/>
        </w:rPr>
      </w:r>
      <w:r/>
    </w:p>
    <w:p>
      <w:pPr>
        <w:pStyle w:val="1113"/>
        <w:spacing w:line="360" w:lineRule="auto"/>
        <w:rPr>
          <w:rFonts w:hint="eastAsia" w:ascii="宋体" w:eastAsia="宋体" w:cs="宋体"/>
          <w:color w:val="000000"/>
        </w:rPr>
      </w:pPr>
      <w:r>
        <w:rPr>
          <w:rFonts w:hint="eastAsia" w:ascii="宋体" w:eastAsia="宋体" w:cs="宋体"/>
          <w:color w:val="000000"/>
          <w:szCs w:val="24"/>
        </w:rPr>
        <w:t xml:space="preserve">本次项目分两批次验收。第一批次验收为</w:t>
      </w:r>
      <w:r>
        <w:rPr>
          <w:rStyle w:val="1119"/>
          <w:rFonts w:hint="eastAsia" w:eastAsia="宋体"/>
          <w:color w:val="000000"/>
          <w:szCs w:val="24"/>
        </w:rPr>
        <w:t xml:space="preserve">完成</w:t>
      </w:r>
      <w:r>
        <w:rPr>
          <w:rFonts w:hint="eastAsia" w:ascii="宋体" w:eastAsia="宋体" w:cs="宋体"/>
          <w:iCs/>
          <w:color w:val="000000"/>
          <w:szCs w:val="24"/>
        </w:rPr>
        <w:t xml:space="preserve">小学、初中主学科</w:t>
      </w:r>
      <w:r>
        <w:rPr>
          <w:rStyle w:val="1119"/>
          <w:rFonts w:hint="eastAsia" w:eastAsia="宋体"/>
          <w:color w:val="000000"/>
          <w:szCs w:val="24"/>
        </w:rPr>
        <w:t xml:space="preserve">各年级</w:t>
      </w:r>
      <w:r>
        <w:rPr>
          <w:rFonts w:hint="eastAsia" w:ascii="宋体" w:eastAsia="宋体" w:cs="宋体"/>
          <w:iCs/>
          <w:color w:val="000000"/>
          <w:szCs w:val="24"/>
        </w:rPr>
        <w:t xml:space="preserve">至少一册教辅书册</w:t>
      </w:r>
      <w:r>
        <w:rPr>
          <w:rStyle w:val="1119"/>
          <w:rFonts w:hint="eastAsia" w:eastAsia="宋体"/>
          <w:color w:val="000000"/>
          <w:szCs w:val="24"/>
        </w:rPr>
        <w:t xml:space="preserve">的</w:t>
      </w:r>
      <w:r>
        <w:rPr>
          <w:rFonts w:hint="eastAsia" w:ascii="宋体" w:eastAsia="宋体" w:cs="宋体"/>
          <w:iCs/>
          <w:color w:val="000000"/>
          <w:szCs w:val="24"/>
        </w:rPr>
        <w:t xml:space="preserve">前三个单元的</w:t>
      </w:r>
      <w:r>
        <w:rPr>
          <w:rStyle w:val="1119"/>
          <w:rFonts w:hint="eastAsia" w:eastAsia="宋体"/>
          <w:color w:val="000000"/>
          <w:szCs w:val="24"/>
        </w:rPr>
        <w:t xml:space="preserve">练习题资源建设及更新。第二批次验收为项目服务内容全部完成后，在合同签订后的第12个月进行项目年度验收。每批次的工作完成后需提供工作内容的完成佐证资料</w:t>
      </w:r>
      <w:r>
        <w:rPr>
          <w:rFonts w:hint="eastAsia" w:ascii="宋体" w:eastAsia="宋体" w:cs="宋体"/>
          <w:color w:val="000000"/>
        </w:rPr>
        <w:t xml:space="preserve">编制，并最终获得采购单位确认。</w:t>
      </w:r>
      <w:r>
        <w:rPr>
          <w:rFonts w:hint="eastAsia" w:ascii="宋体" w:eastAsia="宋体" w:cs="宋体"/>
          <w:color w:val="000000"/>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三、综合说明：</w:t>
      </w:r>
      <w:r>
        <w:rPr>
          <w:rFonts w:hint="eastAsia" w:ascii="宋体" w:hAnsi="宋体" w:eastAsia="宋体" w:cs="宋体"/>
          <w:b/>
          <w:bCs/>
          <w:color w:val="000000"/>
          <w:sz w:val="24"/>
          <w:szCs w:val="24"/>
        </w:rPr>
      </w:r>
      <w:r/>
    </w:p>
    <w:p>
      <w:pPr>
        <w:pStyle w:val="922"/>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所提供的相关货物或服务应符合国家有关标准和规范，并遵循采购文件的要求，应达到或优于采购要求，并提供详细说明。若采购要求中涉及品牌或品牌导向，则仅作参考。响应文件必须如实进行实质性响应，量化指标必须列明具体数值。供应商在其响应文件中对于采购文件已提供以及未提供的货物或服务情况均须进行完整的阐述和说明，否则其响应文件将有被拒绝的可能。</w:t>
      </w:r>
      <w:r>
        <w:rPr>
          <w:rFonts w:hint="eastAsia" w:ascii="宋体" w:hAnsi="宋体" w:eastAsia="宋体" w:cs="宋体"/>
          <w:color w:val="000000"/>
          <w:sz w:val="24"/>
          <w:szCs w:val="24"/>
        </w:rPr>
      </w:r>
      <w:r/>
    </w:p>
    <w:p>
      <w:pPr>
        <w:pStyle w:val="922"/>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szCs w:val="24"/>
        </w:rPr>
      </w:r>
      <w:r/>
    </w:p>
    <w:p>
      <w:pPr>
        <w:pStyle w:val="922"/>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3、供应商应保证</w:t>
      </w:r>
      <w:r>
        <w:rPr>
          <w:rFonts w:hint="eastAsia" w:ascii="宋体" w:hAnsi="宋体" w:eastAsia="宋体" w:cs="宋体"/>
          <w:color w:val="000000"/>
          <w:sz w:val="24"/>
          <w:szCs w:val="24"/>
          <w:lang w:val="zh-CN"/>
        </w:rPr>
        <w:t xml:space="preserve">对所提供货物</w:t>
      </w:r>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lang w:val="zh-CN"/>
        </w:rPr>
        <w:t xml:space="preserve">服务等知识产权方面的一切产权关系负全部责任</w:t>
      </w:r>
      <w:r>
        <w:rPr>
          <w:rFonts w:hint="eastAsia" w:ascii="宋体" w:hAnsi="宋体" w:eastAsia="宋体" w:cs="宋体"/>
          <w:color w:val="000000"/>
          <w:sz w:val="24"/>
          <w:szCs w:val="24"/>
        </w:rPr>
        <w:t xml:space="preserve">，不会产生因第三方提出侵犯其专利权、商标权或其它知识产权而引起的法律和经济纠纷，如因专利权、商标权或其它知识产权而引起法律和经济纠纷，由供应商承担所有相关责任。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rPr>
      </w:r>
      <w:r/>
    </w:p>
    <w:p>
      <w:pPr>
        <w:pStyle w:val="922"/>
        <w:ind w:firstLine="470"/>
        <w:spacing w:line="360" w:lineRule="auto"/>
        <w:rPr>
          <w:color w:val="000000"/>
        </w:rPr>
      </w:pPr>
      <w:r>
        <w:rPr>
          <w:rFonts w:hint="eastAsia" w:ascii="宋体" w:hAnsi="宋体" w:eastAsia="宋体" w:cs="宋体"/>
          <w:color w:val="000000"/>
          <w:sz w:val="24"/>
          <w:szCs w:val="24"/>
        </w:rPr>
        <w:t xml:space="preserve">4、供应商需编制本项目的技术方案，包括但不限于对园区作业管理服务整体需求的理解、资源内容建设方案、资源融合方案、系统接入方案、平台运维及技术服务方案、平台运营服务等方案。</w:t>
      </w:r>
      <w:r>
        <w:rPr>
          <w:color w:val="000000"/>
        </w:rPr>
      </w:r>
      <w:r/>
    </w:p>
    <w:p>
      <w:pPr>
        <w:pStyle w:val="922"/>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5、供应商拟投入本项目的团队需具有履约能力，有服务项目人员，便于项目实施。</w:t>
      </w:r>
      <w:r>
        <w:rPr>
          <w:rFonts w:hint="eastAsia" w:ascii="宋体" w:hAnsi="宋体" w:eastAsia="宋体" w:cs="宋体"/>
          <w:color w:val="000000"/>
          <w:sz w:val="24"/>
          <w:szCs w:val="24"/>
        </w:rPr>
      </w:r>
      <w:r/>
    </w:p>
    <w:p>
      <w:pPr>
        <w:pStyle w:val="922"/>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6、供应商有丰富的类似项目经验等。</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7、供应商在项目实施期间应无条件的接受采购人的监督管理，提出的质量问题要及时整改，整改完毕后通知采购人检查验收，合格后书面报送采购人备案。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8、与本次采购项目有关的质量、安全问题均由成交供应商终生负责，相关的人员、财产责任风险均由供应商全部承担，与他人无涉。</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9、凡涉及采购文件的补充说明和修改，均以苏州市政府采购网上公示信息为准。</w:t>
      </w:r>
      <w:r>
        <w:rPr>
          <w:rFonts w:hint="eastAsia" w:ascii="宋体" w:hAnsi="宋体" w:eastAsia="宋体" w:cs="宋体"/>
          <w:color w:val="000000"/>
          <w:sz w:val="24"/>
          <w:szCs w:val="24"/>
        </w:rPr>
      </w:r>
      <w:r/>
    </w:p>
    <w:p>
      <w:pPr>
        <w:pStyle w:val="956"/>
        <w:jc w:val="center"/>
        <w:spacing w:line="360" w:lineRule="auto"/>
        <w:rPr>
          <w:rFonts w:hint="eastAsia" w:ascii="宋体" w:hAnsi="宋体" w:eastAsia="宋体" w:cs="宋体"/>
          <w:b/>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第五章 合同主要条款</w:t>
      </w:r>
      <w:r>
        <w:rPr>
          <w:rFonts w:hint="eastAsia" w:ascii="宋体" w:hAnsi="宋体" w:eastAsia="宋体" w:cs="宋体"/>
          <w:b/>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项目名称：                       项目编号：</w:t>
      </w:r>
      <w:r>
        <w:rPr>
          <w:rFonts w:hint="eastAsia" w:ascii="宋体" w:hAnsi="宋体" w:eastAsia="宋体" w:cs="宋体"/>
          <w:b/>
          <w:bCs/>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甲方（项目采购人）：</w:t>
      </w:r>
      <w:r>
        <w:rPr>
          <w:rFonts w:hint="eastAsia" w:ascii="宋体" w:hAnsi="宋体" w:eastAsia="宋体" w:cs="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乙方（成交供应商）：</w:t>
      </w:r>
      <w:r>
        <w:rPr>
          <w:rFonts w:hint="eastAsia" w:ascii="宋体" w:hAnsi="宋体" w:eastAsia="宋体" w:cs="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甲方所需</w:t>
      </w:r>
      <w:r>
        <w:rPr>
          <w:rFonts w:hint="eastAsia" w:ascii="宋体" w:hAnsi="宋体" w:eastAsia="宋体" w:cs="宋体"/>
          <w:color w:val="000000"/>
          <w:sz w:val="24"/>
          <w:szCs w:val="24"/>
          <w:u w:val="single"/>
        </w:rPr>
        <w:t xml:space="preserve">2026年园区教育局作业管理服务</w:t>
      </w:r>
      <w:r>
        <w:rPr>
          <w:rFonts w:hint="eastAsia" w:ascii="宋体" w:hAnsi="宋体" w:eastAsia="宋体" w:cs="宋体"/>
          <w:color w:val="000000"/>
          <w:sz w:val="24"/>
          <w:szCs w:val="24"/>
        </w:rPr>
        <w:t xml:space="preserve">项目(项目名称)经</w:t>
      </w:r>
      <w:r>
        <w:rPr>
          <w:rFonts w:hint="eastAsia" w:ascii="宋体" w:hAnsi="宋体" w:eastAsia="宋体" w:cs="宋体"/>
          <w:color w:val="000000"/>
          <w:sz w:val="24"/>
          <w:szCs w:val="24"/>
          <w:u w:val="single"/>
        </w:rPr>
        <w:t xml:space="preserve">苏州正杰招投标咨询服务有限公司</w:t>
      </w:r>
      <w:r>
        <w:rPr>
          <w:rFonts w:hint="eastAsia" w:ascii="宋体" w:hAnsi="宋体" w:eastAsia="宋体" w:cs="宋体"/>
          <w:color w:val="000000"/>
          <w:sz w:val="24"/>
          <w:szCs w:val="24"/>
        </w:rPr>
        <w:t xml:space="preserve">以竞争性磋商方式进行采购，并依法确定乙方为成交供应商。甲、乙双方根据《苏州工业园区政府采购履约验收管理暂行办法》、《中华人民共和国政府采购法》、《中华人民共和国民法典》等相关法律以及本项目采购文件的规定，签署本合同。</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一、合同文件</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以下文件是构成本合同不可分割的部分：</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（一）本项目采购文件；</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（二）成交供应商响应文件；</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（三）合同条款；</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（四）成交供应商做出的有关澄清、说明或者补正文件；</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（五）确定成交供应商的文件（包括但不限于中标通知书、成交通知书等）；</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（六）本合同附件。</w:t>
      </w:r>
      <w:r>
        <w:rPr>
          <w:rFonts w:hint="eastAsia" w:ascii="宋体" w:hAnsi="宋体" w:eastAsia="宋体" w:cs="宋体"/>
          <w:bCs/>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二、服务内容</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本合同项下乙方所提供的服务内容为：详见采购文件中的采购需求。</w:t>
      </w:r>
      <w:r>
        <w:rPr>
          <w:rFonts w:hint="eastAsia" w:ascii="宋体" w:hAnsi="宋体" w:eastAsia="宋体" w:cs="宋体"/>
          <w:bCs/>
          <w:color w:val="000000"/>
          <w:sz w:val="24"/>
          <w:szCs w:val="24"/>
        </w:rPr>
      </w:r>
      <w:r/>
    </w:p>
    <w:p>
      <w:pPr>
        <w:pStyle w:val="922"/>
        <w:ind w:firstLine="482"/>
        <w:spacing w:line="360" w:lineRule="auto"/>
        <w:rPr>
          <w:rFonts w:hint="eastAsia" w:ascii="宋体" w:hAnsi="宋体" w:eastAsia="宋体" w:cs="宋体"/>
          <w:b/>
          <w:color w:val="000000"/>
          <w:sz w:val="24"/>
          <w:szCs w:val="24"/>
        </w:rPr>
      </w:pPr>
      <w:r/>
      <w:bookmarkStart w:id="13" w:name="_Hlk56427584"/>
      <w:r>
        <w:rPr>
          <w:rFonts w:hint="eastAsia" w:ascii="宋体" w:hAnsi="宋体" w:eastAsia="宋体" w:cs="宋体"/>
          <w:b/>
          <w:color w:val="000000"/>
          <w:sz w:val="24"/>
          <w:szCs w:val="24"/>
        </w:rPr>
        <w:t xml:space="preserve">三、合同金额</w:t>
      </w:r>
      <w:r>
        <w:rPr>
          <w:rFonts w:hint="eastAsia" w:ascii="宋体" w:hAnsi="宋体" w:eastAsia="宋体" w:cs="宋体"/>
          <w:b/>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合同总金额为</w:t>
      </w:r>
      <w:r>
        <w:rPr>
          <w:rFonts w:hint="eastAsia" w:ascii="宋体" w:hAnsi="宋体" w:eastAsia="宋体" w:cs="宋体"/>
          <w:b/>
          <w:color w:val="000000"/>
          <w:sz w:val="24"/>
          <w:szCs w:val="24"/>
          <w:u w:val="single"/>
        </w:rPr>
        <w:t xml:space="preserve">人民币          元，大写：        。</w:t>
      </w:r>
      <w:r>
        <w:rPr>
          <w:rFonts w:hint="eastAsia" w:ascii="宋体" w:hAnsi="宋体" w:eastAsia="宋体" w:cs="宋体"/>
          <w:b/>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金额包括完成所有采购内容以及本项目所需的劳务支出、保险、配套费用、税费及服务相关等所发生的全部费用以及乙方企业利润、税金、意外险和政策性文件规定及合同包含的所有风险、责任等各项应有费用。除非因特殊原因并经合同双方协商同意，乙方不得再要求追加任何费用。同时，除非合同条款中另有规定，否则，乙方所报价格在合同实施期间不因市场变化因素而变动。</w:t>
      </w:r>
      <w:r>
        <w:rPr>
          <w:rFonts w:hint="eastAsia" w:ascii="宋体" w:hAnsi="宋体" w:eastAsia="宋体" w:cs="宋体"/>
          <w:b/>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四、付款约定</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bCs/>
          <w:color w:val="000000"/>
          <w:sz w:val="24"/>
          <w:szCs w:val="24"/>
        </w:rPr>
      </w:pPr>
      <w:r/>
      <w:bookmarkEnd w:id="13"/>
      <w:r>
        <w:rPr>
          <w:rFonts w:hint="eastAsia" w:ascii="宋体" w:hAnsi="宋体" w:eastAsia="宋体" w:cs="宋体"/>
          <w:bCs/>
          <w:color w:val="000000"/>
          <w:sz w:val="24"/>
          <w:szCs w:val="24"/>
        </w:rPr>
        <w:t xml:space="preserve">1、甲方根据乙方在本合同中所提供银行开户信息转账支付。</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乙方开户名称：</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银行账号：</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2、付款步骤：</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合同签定生效后，乙方基于本项目资源建设计划向甲方提供资源建设以及运维运营服务，合同签订后第一批次验收完成后支付合同金额的50%，乙方基于本项目服务计划向甲方提供入校培训及运维、运营服务，如无质量异议，于合同签定后的第12个月完成项目年度验收并支付合同金额的50%。</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2.2款项结算时，乙方需向甲方提供以下资料：</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A、合格发票。</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B、根据采购文件中的项目验收要求提供相关佐证材料。</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五、服务履行地点、期限</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1、服务履行地点：甲方指定地点。</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2、服务期限：1年，预计自2025年12月19日至2026年12月18日（具体时间以采购人书面通知为准，服务时间顺延）。</w:t>
      </w:r>
      <w:r>
        <w:rPr>
          <w:rFonts w:hint="eastAsia" w:ascii="宋体" w:hAnsi="宋体" w:eastAsia="宋体" w:cs="宋体"/>
          <w:bCs/>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六、服务要求</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乙方提供的服务应符合采购文件、响应文件的服务标准及乙方做出的书面澄清及承诺。</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七、验收</w:t>
      </w:r>
      <w:r>
        <w:rPr>
          <w:rFonts w:hint="eastAsia" w:ascii="宋体" w:hAnsi="宋体" w:eastAsia="宋体" w:cs="宋体"/>
          <w:b/>
          <w:color w:val="000000"/>
          <w:sz w:val="24"/>
          <w:szCs w:val="24"/>
        </w:rPr>
      </w:r>
      <w:r/>
    </w:p>
    <w:p>
      <w:pPr>
        <w:pStyle w:val="922"/>
        <w:ind w:firstLine="480"/>
        <w:spacing w:line="360" w:lineRule="auto"/>
        <w:rPr>
          <w:rFonts w:hint="eastAsia"/>
          <w:color w:val="000000"/>
        </w:rPr>
      </w:pPr>
      <w:r>
        <w:rPr>
          <w:rFonts w:hint="eastAsia" w:ascii="宋体" w:hAnsi="宋体" w:eastAsia="宋体" w:cs="宋体"/>
          <w:color w:val="000000"/>
          <w:sz w:val="24"/>
          <w:szCs w:val="24"/>
        </w:rPr>
        <w:t xml:space="preserve">1、甲方对乙方日常工作进行监管、协调、考核，乙方应服从甲方管理。甲方依据</w:t>
      </w:r>
      <w:r>
        <w:rPr>
          <w:rFonts w:hint="eastAsia" w:ascii="宋体" w:hAnsi="宋体" w:eastAsia="宋体"/>
          <w:color w:val="000000"/>
          <w:szCs w:val="21"/>
        </w:rPr>
        <w:t xml:space="preserve">《验收考核要求》</w:t>
      </w:r>
      <w:r>
        <w:rPr>
          <w:rFonts w:hint="eastAsia" w:ascii="宋体" w:hAnsi="宋体" w:eastAsia="宋体" w:cs="宋体"/>
          <w:color w:val="000000"/>
          <w:sz w:val="24"/>
          <w:szCs w:val="24"/>
        </w:rPr>
        <w:t xml:space="preserve">（详见本合同附件）的要求进行考核，同时考核结果与服务费用的支付进行挂钩。</w:t>
      </w:r>
      <w:r>
        <w:rPr>
          <w:rFonts w:hint="eastAsia"/>
          <w:color w:val="000000"/>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将根据政府采购法及相关法规，以及《苏州工业园区政府采购履约验收管理暂行办法》文件的规定，对供应商进行履约验收，确认验收合格的，将出具《政府采购履约验收书》。《政府采购履约验收书》、合同是申请支付政府采购合同价款的必备资料。</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八、服务质量</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1、乙方应保证提供给甲方的服务完全符合本项目采购文件规定的服务标准。</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2、乙方应保证提供的服务应符合中华人民共和国相关标准及相应的技术规范、本次采购相关文件中的全部相关要求及相关标准及相应的技术规范中之较高者。</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3、乙方保证提供的服务符合中华人民共和国国家及行业的安全质量标准、环保标准中之较高者。</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6、乙方对服务缺陷不予更正，甲方有权另请其他单位更正，所发生的费用在合同金额中直接扣除。</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7、因乙方管理不善，造成工作范围内的设施、设备等损坏的，由直接负责人赔偿，若直接负责人因故无法赔偿的，甲方有权要求乙方负责赔偿损失，情节严重的可解除合同甚至诉讼法律。</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rPr>
          <w:rFonts w:hint="eastAsia" w:ascii="宋体" w:hAnsi="宋体" w:eastAsia="宋体" w:cs="宋体"/>
          <w:bCs/>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九、履约保证金：</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w:t>
      </w:r>
      <w:r>
        <w:rPr>
          <w:rFonts w:ascii="Wingdings 2" w:hAnsi="Wingdings 2" w:eastAsia="Wingdings 2" w:cs="Wingdings 2"/>
          <w:bCs/>
          <w:color w:val="000000"/>
          <w:sz w:val="24"/>
          <w:szCs w:val="24"/>
        </w:rPr>
        <w:t xml:space="preserve">R</w:t>
      </w:r>
      <w:r>
        <w:rPr>
          <w:rFonts w:hint="eastAsia" w:ascii="宋体" w:hAnsi="宋体" w:eastAsia="宋体" w:cs="宋体"/>
          <w:bCs/>
          <w:color w:val="000000"/>
          <w:sz w:val="24"/>
          <w:szCs w:val="24"/>
        </w:rPr>
        <w:t xml:space="preserve">不要求提交履约保证金</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ascii="Wingdings 2" w:hAnsi="Wingdings 2" w:eastAsia="Wingdings 2" w:cs="Wingdings 2"/>
          <w:bCs/>
          <w:color w:val="000000"/>
          <w:sz w:val="24"/>
          <w:szCs w:val="24"/>
        </w:rPr>
        <w:t xml:space="preserve">£</w:t>
      </w:r>
      <w:r>
        <w:rPr>
          <w:rFonts w:hint="eastAsia" w:ascii="宋体" w:hAnsi="宋体" w:eastAsia="宋体" w:cs="宋体"/>
          <w:bCs/>
          <w:color w:val="000000"/>
          <w:sz w:val="24"/>
          <w:szCs w:val="24"/>
        </w:rPr>
        <w:t xml:space="preserve">要求提交履约保证金，金额：合同金额的10%，要求如下：</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在签订合同前，成交单位应当以支票、汇票、本票或者金融机构、担保机构出具的保函等非现金形式提交。联合体成交的，其履约保证金以联合体各方或者联合体中牵头人的名义提交。履约保证金的数额不超过合同金额的10%。</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2、中标单位无故拖延或拒不提交履约保证金的，视为拒绝与采购人签订合同。</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3、履约保证金将在成交供应商合同履行完毕且验收合格后，采购人在五个工作日内退返成交供应商。</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4、履约保证金（无息）在服务期满且服务缺陷更正，并配合甲方和新中标单位办理移交手续后退还。如乙方对服务缺陷不予更正，甲方有权另请其他单位更正，所发生的费用在履约保证金中扣除。</w:t>
      </w:r>
      <w:r>
        <w:rPr>
          <w:rFonts w:hint="eastAsia" w:ascii="宋体" w:hAnsi="宋体" w:eastAsia="宋体" w:cs="宋体"/>
          <w:bCs/>
          <w:color w:val="000000"/>
          <w:sz w:val="24"/>
          <w:szCs w:val="24"/>
        </w:rPr>
      </w:r>
      <w:r/>
    </w:p>
    <w:p>
      <w:pPr>
        <w:pStyle w:val="1019"/>
        <w:ind w:firstLine="480"/>
        <w:rPr>
          <w:color w:val="000000"/>
        </w:rPr>
      </w:pPr>
      <w:r>
        <w:rPr>
          <w:rFonts w:hint="eastAsia" w:hAnsi="宋体" w:cs="宋体"/>
          <w:bCs/>
          <w:color w:val="000000"/>
          <w:szCs w:val="24"/>
        </w:rPr>
        <w:t xml:space="preserve">5、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十、违约责任</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1、若乙方未按照合同约定提供服务，或乙方未能履行合同规定的任何其他义务时，甲方有权直接向乙方发出违约通知书，乙方应按照甲方选择的下列一种或多种方式承担赔偿责任及违约责任：</w:t>
      </w:r>
      <w:r>
        <w:rPr>
          <w:rFonts w:hint="eastAsia" w:ascii="宋体" w:hAnsi="宋体" w:eastAsia="宋体" w:cs="宋体"/>
          <w:color w:val="000000"/>
          <w:sz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乙方未按合同约定期限提供服务的，每迟延一日，乙方应按照本合同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rPr>
          <w:rFonts w:hint="eastAsia" w:ascii="宋体" w:hAnsi="宋体" w:eastAsia="宋体" w:cs="宋体"/>
          <w:color w:val="000000"/>
          <w:sz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（2）甲方有权部分或全部解除合同，并要求乙方赔偿由此造成的损失及甲方因此产生的对第三方的责任。此时甲方可采取必要的补救措施，相关费用由乙方承担。</w:t>
      </w:r>
      <w:r>
        <w:rPr>
          <w:rFonts w:hint="eastAsia" w:ascii="宋体" w:hAnsi="宋体" w:eastAsia="宋体" w:cs="宋体"/>
          <w:color w:val="000000"/>
          <w:sz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（3）甲方为采取必要的补救措施或因防止损失扩大而支出的合理费用应由乙方承担。</w:t>
      </w:r>
      <w:r>
        <w:rPr>
          <w:rFonts w:hint="eastAsia" w:ascii="宋体" w:hAnsi="宋体" w:eastAsia="宋体" w:cs="宋体"/>
          <w:color w:val="000000"/>
          <w:sz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如果乙方在收到甲方的违约通知书【7】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rPr>
          <w:rFonts w:hint="eastAsia" w:ascii="宋体" w:hAnsi="宋体" w:eastAsia="宋体" w:cs="宋体"/>
          <w:color w:val="000000"/>
          <w:sz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3、当违约行为给对方造成损失时，违约方还应当赔偿对方因此所受全部损失。当构成严重违约致使不能实现合同目的时，守约方可以单方面决定解除合同，违约方同时还应当承担违约责任。</w:t>
      </w:r>
      <w:r>
        <w:rPr>
          <w:rFonts w:hint="eastAsia" w:ascii="宋体" w:hAnsi="宋体" w:eastAsia="宋体" w:cs="宋体"/>
          <w:color w:val="000000"/>
          <w:sz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4、因乙方违约导致合同解除的，乙方应向甲方支付合同总金额5%的违约金并承担所有费用。</w:t>
      </w:r>
      <w:r>
        <w:rPr>
          <w:rFonts w:hint="eastAsia" w:ascii="宋体" w:hAnsi="宋体" w:eastAsia="宋体" w:cs="宋体"/>
          <w:color w:val="000000"/>
          <w:sz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5、如果出现政府采购监管部门在处理投诉事项期间，通知甲方暂停采购活动的情形，或者询问或质疑事项可能影响最终成交结果的，导致甲方中止履行合同的情形，均不视为甲方违约。</w:t>
      </w:r>
      <w:r>
        <w:rPr>
          <w:rFonts w:hint="eastAsia" w:ascii="宋体" w:hAnsi="宋体" w:eastAsia="宋体" w:cs="宋体"/>
          <w:color w:val="000000"/>
          <w:sz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乙方如不符合或达不到甲方的要求，甲方书面告知乙方整改；若经整改后仍不能达到甲方要求，甲方有权解除合同，并无需支付因解除合同而产生的相关费用，乙方应按合同约定向甲方支付违约金、赔偿甲方损失。</w:t>
      </w:r>
      <w:r>
        <w:rPr>
          <w:rFonts w:hint="eastAsia" w:ascii="宋体" w:hAnsi="宋体" w:eastAsia="宋体" w:cs="宋体"/>
          <w:color w:val="000000"/>
          <w:sz w:val="24"/>
        </w:rPr>
      </w:r>
      <w:r/>
    </w:p>
    <w:p>
      <w:pPr>
        <w:pStyle w:val="922"/>
        <w:ind w:firstLine="482"/>
        <w:spacing w:line="360" w:lineRule="auto"/>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十一、合同的解除和转让</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1、甲方和乙方协商一致，可以解除合同。</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2、有下列情形之一，合同一方可以解除合同：</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（1）因不可抗力致使不能实现合同目的，未受不可抗力影响的一方有权解除合同；</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（2）采购文件约定的解除合同的情形。</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3、政府采购合同继续履行将损害国家利益和社会公共利益，甲方有权变更、中止或者终止、解除合同。</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4、乙方提交的投标材料虚假，或者乙方故意隐瞒足以导致不能中标的事实被发现的，甲方可以单方解除本合同，由此造成甲方的损失由乙方承担赔偿（包括但不限于诉讼费、合理律师费等）。</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5、本合同不得以任何形式转让，否则视为乙方违约，甲方可以单方解除本合同，由此造成甲方的损失由乙方承担赔偿（包括但不限于诉讼费、合理律师费等）。</w:t>
      </w:r>
      <w:r>
        <w:rPr>
          <w:rFonts w:hint="eastAsia" w:ascii="宋体" w:hAnsi="宋体" w:eastAsia="宋体" w:cs="宋体"/>
          <w:bCs/>
          <w:color w:val="000000"/>
          <w:sz w:val="24"/>
          <w:szCs w:val="24"/>
        </w:rPr>
      </w:r>
      <w:r/>
    </w:p>
    <w:p>
      <w:pPr>
        <w:pStyle w:val="1019"/>
        <w:ind w:firstLine="480"/>
        <w:rPr>
          <w:color w:val="000000"/>
        </w:rPr>
      </w:pPr>
      <w:r>
        <w:rPr>
          <w:rFonts w:hint="eastAsia" w:hAnsi="宋体"/>
          <w:color w:val="000000"/>
          <w:szCs w:val="24"/>
        </w:rPr>
        <w:t xml:space="preserve">6、有权解除合同的一方，应当在违约事实或不可抗力发生之后书面通知对方以主张解除合同，合同在书面通知到达对方时解除。</w:t>
      </w:r>
      <w:r>
        <w:rPr>
          <w:color w:val="000000"/>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十二、不可抗力</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1、甲、乙双方如果因不可抗力而导致合同义务的延误或不能履行，不承担误期赔偿或终止合同的责任。</w:t>
      </w:r>
      <w:r>
        <w:rPr>
          <w:rFonts w:hint="eastAsia" w:ascii="宋体" w:hAnsi="宋体" w:eastAsia="宋体" w:cs="宋体"/>
          <w:color w:val="000000"/>
          <w:sz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eastAsia="宋体" w:cs="宋体"/>
          <w:color w:val="000000"/>
          <w:sz w:val="24"/>
        </w:rPr>
      </w:r>
      <w:r/>
    </w:p>
    <w:p>
      <w:pPr>
        <w:pStyle w:val="9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rFonts w:hint="eastAsia" w:ascii="宋体" w:hAnsi="宋体" w:eastAsia="宋体" w:cs="宋体"/>
          <w:color w:val="000000"/>
          <w:sz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十三、保密条款</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1、任何一方对其获知的本合同及附件中其他各方的商业秘密和国家秘密等非公开信息负有保密义务。</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eastAsia="宋体" w:cs="宋体"/>
          <w:bCs/>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十四、联系方式</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3、上述发出通知、回复的费用由发出一方承担。</w:t>
      </w:r>
      <w:r>
        <w:rPr>
          <w:rFonts w:hint="eastAsia" w:ascii="宋体" w:hAnsi="宋体" w:eastAsia="宋体" w:cs="宋体"/>
          <w:bCs/>
          <w:color w:val="000000"/>
          <w:sz w:val="24"/>
          <w:szCs w:val="24"/>
        </w:rPr>
      </w:r>
      <w:r/>
    </w:p>
    <w:p>
      <w:pPr>
        <w:pStyle w:val="922"/>
        <w:ind w:firstLine="482"/>
        <w:spacing w:line="360" w:lineRule="auto"/>
        <w:rPr>
          <w:rFonts w:hint="eastAsia" w:ascii="宋体" w:hAnsi="宋体" w:eastAsia="宋体" w:cs="宋体"/>
          <w:b/>
          <w:color w:val="000000"/>
          <w:sz w:val="24"/>
          <w:szCs w:val="24"/>
        </w:rPr>
      </w:pPr>
      <w:r/>
      <w:bookmarkStart w:id="14" w:name="_Toc32454"/>
      <w:r/>
      <w:bookmarkStart w:id="15" w:name="_Toc18683"/>
      <w:r/>
      <w:bookmarkStart w:id="16" w:name="_Toc30329"/>
      <w:r/>
      <w:bookmarkStart w:id="17" w:name="_Toc51257766"/>
      <w:r/>
      <w:bookmarkStart w:id="18" w:name="_Toc9497"/>
      <w:r/>
      <w:bookmarkStart w:id="19" w:name="_Toc26807"/>
      <w:r>
        <w:rPr>
          <w:rFonts w:hint="eastAsia" w:ascii="宋体" w:hAnsi="宋体" w:eastAsia="宋体" w:cs="宋体"/>
          <w:b/>
          <w:color w:val="000000"/>
          <w:sz w:val="24"/>
          <w:szCs w:val="24"/>
        </w:rPr>
        <w:t xml:space="preserve">十五、争议的解决</w:t>
      </w:r>
      <w:bookmarkEnd w:id="14"/>
      <w:r/>
      <w:bookmarkEnd w:id="15"/>
      <w:r/>
      <w:bookmarkEnd w:id="16"/>
      <w:r/>
      <w:bookmarkEnd w:id="17"/>
      <w:r/>
      <w:bookmarkEnd w:id="18"/>
      <w:r/>
      <w:bookmarkEnd w:id="19"/>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与本合同有关的一切争议，双方应通过友好协商解决。如果经协商不能达成协议，可以向甲方所在地有管辖权的人民法院起诉。</w:t>
      </w:r>
      <w:r>
        <w:rPr>
          <w:rFonts w:hint="eastAsia" w:ascii="宋体" w:hAnsi="宋体" w:eastAsia="宋体" w:cs="宋体"/>
          <w:bCs/>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十六、合同生效及其他</w:t>
      </w:r>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1、本合同经甲乙双方签章之日起生效。</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合同系指本文件及其附件中的所有部分，采购文件、成交的响应文件、成交通知书、成交单位在采购过程中的澄清和承诺等为本合同不可缺少的组成部分。本合同履行过程中发生相关修改内容，须符合《中华人民共和国政府采购法》和相关法律法规规定；补充协议作为本合同不可分割的一部分。</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3、本合同壹式叁份，甲乙双方各执壹份，招标代理机构执壹份，具有同等法律效力。</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4、本合同应按照中华人民共和国的现行法律进行解释。</w:t>
      </w:r>
      <w:r>
        <w:rPr>
          <w:rFonts w:hint="eastAsia" w:ascii="宋体" w:hAnsi="宋体" w:eastAsia="宋体" w:cs="宋体"/>
          <w:bCs/>
          <w:color w:val="000000"/>
          <w:sz w:val="24"/>
          <w:szCs w:val="24"/>
        </w:rPr>
      </w:r>
      <w:r/>
    </w:p>
    <w:p>
      <w:pPr>
        <w:pStyle w:val="92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5、合同附件。</w:t>
      </w:r>
      <w:r>
        <w:rPr>
          <w:rFonts w:hint="eastAsia" w:ascii="宋体" w:hAnsi="宋体" w:eastAsia="宋体" w:cs="宋体"/>
          <w:bCs/>
          <w:color w:val="000000"/>
          <w:sz w:val="24"/>
          <w:szCs w:val="24"/>
        </w:rPr>
      </w:r>
      <w:r/>
    </w:p>
    <w:p>
      <w:pPr>
        <w:pStyle w:val="9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方(公章)：                            乙    方(公章)：</w:t>
      </w:r>
      <w:r>
        <w:rPr>
          <w:rFonts w:hint="eastAsia" w:ascii="宋体" w:hAnsi="宋体" w:eastAsia="宋体" w:cs="宋体"/>
          <w:color w:val="000000"/>
          <w:sz w:val="24"/>
          <w:szCs w:val="24"/>
        </w:rPr>
      </w:r>
      <w:r/>
    </w:p>
    <w:p>
      <w:pPr>
        <w:pStyle w:val="9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法定代表人/负责人：                   法定代表人/负责人：</w:t>
      </w:r>
      <w:r>
        <w:rPr>
          <w:rFonts w:hint="eastAsia" w:ascii="宋体" w:hAnsi="宋体" w:eastAsia="宋体" w:cs="宋体"/>
          <w:color w:val="000000"/>
          <w:sz w:val="24"/>
          <w:szCs w:val="24"/>
        </w:rPr>
      </w:r>
      <w:r/>
    </w:p>
    <w:p>
      <w:pPr>
        <w:pStyle w:val="9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或授权代理人                          或授权代理人：</w:t>
      </w:r>
      <w:r>
        <w:rPr>
          <w:rFonts w:hint="eastAsia" w:ascii="宋体" w:hAnsi="宋体" w:eastAsia="宋体" w:cs="宋体"/>
          <w:color w:val="000000"/>
          <w:sz w:val="24"/>
          <w:szCs w:val="24"/>
        </w:rPr>
      </w:r>
      <w:r/>
    </w:p>
    <w:p>
      <w:pPr>
        <w:pStyle w:val="9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                              （签字）</w:t>
      </w:r>
      <w:r>
        <w:rPr>
          <w:rFonts w:hint="eastAsia" w:ascii="宋体" w:hAnsi="宋体" w:eastAsia="宋体" w:cs="宋体"/>
          <w:color w:val="000000"/>
          <w:sz w:val="24"/>
          <w:szCs w:val="24"/>
        </w:rPr>
      </w:r>
      <w:r/>
    </w:p>
    <w:p>
      <w:pPr>
        <w:pStyle w:val="9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签订日期：</w:t>
      </w:r>
      <w:r>
        <w:rPr>
          <w:rFonts w:hint="eastAsia" w:ascii="宋体" w:hAnsi="宋体" w:eastAsia="宋体" w:cs="宋体"/>
          <w:color w:val="000000"/>
          <w:sz w:val="24"/>
          <w:szCs w:val="24"/>
        </w:rPr>
      </w:r>
      <w:r/>
    </w:p>
    <w:p>
      <w:pPr>
        <w:pStyle w:val="1113"/>
        <w:ind w:firstLine="0"/>
        <w:spacing w:line="360" w:lineRule="auto"/>
        <w:rPr>
          <w:rFonts w:hint="eastAsia" w:ascii="宋体" w:eastAsia="宋体" w:cs="宋体"/>
          <w:b/>
          <w:bCs/>
          <w:color w:val="000000"/>
          <w:szCs w:val="24"/>
        </w:rPr>
      </w:pPr>
      <w:r>
        <w:rPr>
          <w:rFonts w:hint="eastAsia" w:ascii="宋体" w:eastAsia="宋体" w:cs="宋体"/>
          <w:color w:val="000000"/>
          <w:szCs w:val="24"/>
        </w:rPr>
        <w:br w:type="page" w:clear="all"/>
      </w:r>
      <w:r>
        <w:rPr>
          <w:rFonts w:hint="eastAsia" w:ascii="宋体" w:eastAsia="宋体" w:cs="宋体"/>
          <w:b/>
          <w:bCs/>
          <w:color w:val="000000"/>
          <w:szCs w:val="24"/>
        </w:rPr>
        <w:t xml:space="preserve">附件1：验收考核要求</w:t>
      </w:r>
      <w:r>
        <w:rPr>
          <w:rFonts w:hint="eastAsia" w:ascii="宋体" w:eastAsia="宋体" w:cs="宋体"/>
          <w:b/>
          <w:bCs/>
          <w:color w:val="000000"/>
          <w:szCs w:val="24"/>
        </w:rPr>
      </w:r>
      <w:r/>
    </w:p>
    <w:p>
      <w:pPr>
        <w:pStyle w:val="1118"/>
        <w:rPr>
          <w:rFonts w:hint="eastAsia" w:eastAsia="宋体"/>
          <w:color w:val="000000"/>
        </w:rPr>
      </w:pPr>
      <w:r>
        <w:rPr>
          <w:rFonts w:hint="eastAsia" w:eastAsia="宋体"/>
          <w:color w:val="000000"/>
        </w:rPr>
        <w:t xml:space="preserve">1、阶段验收要求</w:t>
      </w:r>
      <w:r>
        <w:rPr>
          <w:rFonts w:hint="eastAsia" w:eastAsia="宋体"/>
          <w:color w:val="000000"/>
        </w:rPr>
      </w:r>
      <w:r/>
    </w:p>
    <w:p>
      <w:pPr>
        <w:pStyle w:val="1113"/>
        <w:spacing w:line="360" w:lineRule="auto"/>
        <w:rPr>
          <w:rFonts w:hint="eastAsia" w:ascii="宋体" w:eastAsia="宋体" w:cs="宋体"/>
          <w:color w:val="000000"/>
        </w:rPr>
      </w:pPr>
      <w:r>
        <w:rPr>
          <w:rFonts w:hint="eastAsia" w:ascii="宋体" w:eastAsia="宋体" w:cs="宋体"/>
          <w:color w:val="000000"/>
        </w:rPr>
        <w:t xml:space="preserve">本次项目分两批次验收。每个批次考核均采用百分制，满分100分。85分以上（含85分）为完全达标，60分以上（含60分）为基本达标，60分以下为不达标。完全达标视为符合验收标准。</w:t>
      </w:r>
      <w:r>
        <w:rPr>
          <w:rFonts w:hint="eastAsia" w:ascii="宋体" w:eastAsia="宋体" w:cs="宋体"/>
          <w:color w:val="000000"/>
        </w:rPr>
      </w:r>
      <w:r/>
    </w:p>
    <w:p>
      <w:pPr>
        <w:pStyle w:val="1118"/>
        <w:rPr>
          <w:rFonts w:hint="eastAsia" w:eastAsia="宋体"/>
          <w:color w:val="000000"/>
        </w:rPr>
      </w:pPr>
      <w:r>
        <w:rPr>
          <w:rFonts w:hint="eastAsia" w:eastAsia="宋体"/>
          <w:color w:val="000000"/>
        </w:rPr>
        <w:t xml:space="preserve">2、考核评分细则</w:t>
      </w:r>
      <w:r>
        <w:rPr>
          <w:rFonts w:hint="eastAsia" w:eastAsia="宋体"/>
          <w:color w:val="000000"/>
        </w:rPr>
      </w:r>
      <w:r/>
    </w:p>
    <w:tbl>
      <w:tblPr>
        <w:tblW w:w="4891" w:type="pct"/>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1018"/>
        <w:gridCol w:w="2924"/>
        <w:gridCol w:w="3458"/>
        <w:gridCol w:w="1213"/>
      </w:tblGrid>
      <w:tr>
        <w:trPr>
          <w:trHeight w:val="90"/>
        </w:trPr>
        <w:tc>
          <w:tcPr>
            <w:gridSpan w:val="5"/>
            <w:tcW w:w="9639" w:type="dxa"/>
            <w:vAlign w:val="center"/>
            <w:textDirection w:val="lrTb"/>
            <w:noWrap w:val="false"/>
          </w:tcPr>
          <w:p>
            <w:pPr>
              <w:pStyle w:val="1118"/>
              <w:ind w:firstLine="482"/>
              <w:jc w:val="center"/>
              <w:rPr>
                <w:rStyle w:val="1119"/>
                <w:rFonts w:hint="eastAsia" w:eastAsia="宋体"/>
                <w:b/>
                <w:bCs/>
                <w:color w:val="000000"/>
                <w:szCs w:val="24"/>
              </w:rPr>
            </w:pPr>
            <w:r>
              <w:rPr>
                <w:rStyle w:val="1119"/>
                <w:rFonts w:hint="eastAsia" w:eastAsia="宋体"/>
                <w:b/>
                <w:bCs/>
                <w:color w:val="000000"/>
                <w:szCs w:val="24"/>
              </w:rPr>
              <w:t xml:space="preserve">第一批次验收考核表</w:t>
            </w:r>
            <w:r>
              <w:rPr>
                <w:rStyle w:val="1119"/>
                <w:rFonts w:hint="eastAsia" w:eastAsia="宋体"/>
                <w:b/>
                <w:bCs/>
                <w:color w:val="000000"/>
                <w:szCs w:val="24"/>
              </w:rPr>
            </w:r>
            <w:r/>
          </w:p>
        </w:tc>
      </w:tr>
      <w:tr>
        <w:trPr>
          <w:trHeight w:val="375"/>
        </w:trPr>
        <w:tc>
          <w:tcPr>
            <w:tcW w:w="532" w:type="dxa"/>
            <w:vAlign w:val="center"/>
            <w:textDirection w:val="lrTb"/>
            <w:noWrap w:val="false"/>
          </w:tcPr>
          <w:p>
            <w:pPr>
              <w:pStyle w:val="1118"/>
              <w:ind w:firstLine="0"/>
              <w:jc w:val="center"/>
              <w:rPr>
                <w:rStyle w:val="1119"/>
                <w:rFonts w:hint="eastAsia" w:eastAsia="宋体"/>
                <w:b/>
                <w:bCs/>
                <w:color w:val="000000"/>
                <w:szCs w:val="24"/>
              </w:rPr>
            </w:pPr>
            <w:r>
              <w:rPr>
                <w:rStyle w:val="1119"/>
                <w:rFonts w:hint="eastAsia" w:eastAsia="宋体"/>
                <w:b/>
                <w:bCs/>
                <w:color w:val="000000"/>
                <w:szCs w:val="24"/>
              </w:rPr>
              <w:t xml:space="preserve">考核项目</w:t>
            </w:r>
            <w:r>
              <w:rPr>
                <w:rStyle w:val="1119"/>
                <w:rFonts w:hint="eastAsia" w:eastAsia="宋体"/>
                <w:b/>
                <w:bCs/>
                <w:color w:val="000000"/>
                <w:szCs w:val="24"/>
              </w:rPr>
            </w:r>
            <w:r/>
          </w:p>
        </w:tc>
        <w:tc>
          <w:tcPr>
            <w:tcW w:w="528" w:type="dxa"/>
            <w:vAlign w:val="center"/>
            <w:textDirection w:val="lrTb"/>
            <w:noWrap w:val="false"/>
          </w:tcPr>
          <w:p>
            <w:pPr>
              <w:pStyle w:val="1118"/>
              <w:ind w:firstLine="0"/>
              <w:jc w:val="center"/>
              <w:rPr>
                <w:rStyle w:val="1119"/>
                <w:rFonts w:hint="eastAsia" w:eastAsia="宋体"/>
                <w:b/>
                <w:bCs/>
                <w:color w:val="000000"/>
                <w:szCs w:val="24"/>
              </w:rPr>
            </w:pPr>
            <w:r>
              <w:rPr>
                <w:rStyle w:val="1119"/>
                <w:rFonts w:hint="eastAsia" w:eastAsia="宋体"/>
                <w:b/>
                <w:bCs/>
                <w:color w:val="000000"/>
                <w:szCs w:val="24"/>
              </w:rPr>
              <w:t xml:space="preserve">考核分项</w:t>
            </w:r>
            <w:r>
              <w:rPr>
                <w:rStyle w:val="1119"/>
                <w:rFonts w:hint="eastAsia" w:eastAsia="宋体"/>
                <w:b/>
                <w:bCs/>
                <w:color w:val="000000"/>
                <w:szCs w:val="24"/>
              </w:rPr>
            </w:r>
            <w:r/>
          </w:p>
        </w:tc>
        <w:tc>
          <w:tcPr>
            <w:tcW w:w="1517" w:type="dxa"/>
            <w:vAlign w:val="center"/>
            <w:textDirection w:val="lrTb"/>
            <w:noWrap w:val="false"/>
          </w:tcPr>
          <w:p>
            <w:pPr>
              <w:pStyle w:val="1118"/>
              <w:ind w:firstLine="0"/>
              <w:jc w:val="center"/>
              <w:rPr>
                <w:rStyle w:val="1119"/>
                <w:rFonts w:hint="eastAsia" w:eastAsia="宋体"/>
                <w:b/>
                <w:bCs/>
                <w:color w:val="000000"/>
                <w:szCs w:val="24"/>
              </w:rPr>
            </w:pPr>
            <w:r>
              <w:rPr>
                <w:rStyle w:val="1119"/>
                <w:rFonts w:hint="eastAsia" w:eastAsia="宋体"/>
                <w:b/>
                <w:bCs/>
                <w:color w:val="000000"/>
                <w:szCs w:val="24"/>
              </w:rPr>
              <w:t xml:space="preserve">描述</w:t>
            </w:r>
            <w:r>
              <w:rPr>
                <w:rStyle w:val="1119"/>
                <w:rFonts w:hint="eastAsia" w:eastAsia="宋体"/>
                <w:b/>
                <w:bCs/>
                <w:color w:val="000000"/>
                <w:szCs w:val="24"/>
              </w:rPr>
            </w:r>
            <w:r/>
          </w:p>
        </w:tc>
        <w:tc>
          <w:tcPr>
            <w:tcW w:w="1794" w:type="dxa"/>
            <w:vAlign w:val="center"/>
            <w:textDirection w:val="lrTb"/>
            <w:noWrap w:val="false"/>
          </w:tcPr>
          <w:p>
            <w:pPr>
              <w:pStyle w:val="1118"/>
              <w:ind w:firstLine="0"/>
              <w:jc w:val="center"/>
              <w:rPr>
                <w:rStyle w:val="1119"/>
                <w:rFonts w:hint="eastAsia" w:eastAsia="宋体"/>
                <w:b/>
                <w:bCs/>
                <w:color w:val="000000"/>
                <w:szCs w:val="24"/>
              </w:rPr>
            </w:pPr>
            <w:r>
              <w:rPr>
                <w:rStyle w:val="1119"/>
                <w:rFonts w:hint="eastAsia" w:eastAsia="宋体"/>
                <w:b/>
                <w:bCs/>
                <w:color w:val="000000"/>
                <w:szCs w:val="24"/>
              </w:rPr>
              <w:t xml:space="preserve">分值</w:t>
            </w:r>
            <w:r>
              <w:rPr>
                <w:rStyle w:val="1119"/>
                <w:rFonts w:hint="eastAsia" w:eastAsia="宋体"/>
                <w:b/>
                <w:bCs/>
                <w:color w:val="000000"/>
                <w:szCs w:val="24"/>
              </w:rPr>
            </w:r>
            <w:r/>
          </w:p>
        </w:tc>
        <w:tc>
          <w:tcPr>
            <w:tcW w:w="625" w:type="dxa"/>
            <w:vAlign w:val="center"/>
            <w:textDirection w:val="lrTb"/>
            <w:noWrap w:val="false"/>
          </w:tcPr>
          <w:p>
            <w:pPr>
              <w:pStyle w:val="1118"/>
              <w:ind w:firstLine="0"/>
              <w:jc w:val="center"/>
              <w:rPr>
                <w:rStyle w:val="1119"/>
                <w:rFonts w:hint="eastAsia" w:eastAsia="宋体"/>
                <w:b/>
                <w:bCs/>
                <w:color w:val="000000"/>
                <w:szCs w:val="24"/>
              </w:rPr>
            </w:pPr>
            <w:r>
              <w:rPr>
                <w:rStyle w:val="1119"/>
                <w:rFonts w:hint="eastAsia" w:eastAsia="宋体"/>
                <w:b/>
                <w:bCs/>
                <w:color w:val="000000"/>
                <w:szCs w:val="24"/>
              </w:rPr>
              <w:t xml:space="preserve">得分情况</w:t>
            </w:r>
            <w:r>
              <w:rPr>
                <w:rStyle w:val="1119"/>
                <w:rFonts w:hint="eastAsia" w:eastAsia="宋体"/>
                <w:b/>
                <w:bCs/>
                <w:color w:val="000000"/>
                <w:szCs w:val="24"/>
              </w:rPr>
            </w:r>
            <w:r/>
          </w:p>
        </w:tc>
      </w:tr>
      <w:tr>
        <w:trPr>
          <w:trHeight w:val="750"/>
        </w:trPr>
        <w:tc>
          <w:tcPr>
            <w:tcW w:w="532" w:type="dxa"/>
            <w:vAlign w:val="center"/>
            <w:vMerge w:val="restart"/>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资源建设情况</w:t>
            </w:r>
            <w:r>
              <w:rPr>
                <w:rStyle w:val="1119"/>
                <w:rFonts w:hint="eastAsia" w:eastAsia="宋体"/>
                <w:color w:val="000000"/>
                <w:szCs w:val="24"/>
              </w:rPr>
            </w:r>
            <w:r/>
          </w:p>
        </w:tc>
        <w:tc>
          <w:tcPr>
            <w:tcW w:w="528" w:type="dxa"/>
            <w:vAlign w:val="center"/>
            <w:textDirection w:val="lrTb"/>
            <w:noWrap w:val="false"/>
          </w:tcPr>
          <w:p>
            <w:pPr>
              <w:pStyle w:val="922"/>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小学教辅资源建设</w:t>
            </w:r>
            <w:r>
              <w:rPr>
                <w:rFonts w:hint="eastAsia" w:ascii="宋体" w:hAnsi="宋体" w:eastAsia="宋体" w:cs="宋体"/>
                <w:color w:val="000000"/>
                <w:sz w:val="24"/>
                <w:szCs w:val="24"/>
              </w:rPr>
            </w:r>
            <w:r/>
          </w:p>
        </w:tc>
        <w:tc>
          <w:tcPr>
            <w:tcW w:w="1517" w:type="dxa"/>
            <w:vAlign w:val="center"/>
            <w:textDirection w:val="lrTb"/>
            <w:noWrap w:val="false"/>
          </w:tcPr>
          <w:p>
            <w:pPr>
              <w:pStyle w:val="922"/>
              <w:jc w:val="left"/>
              <w:spacing w:line="360" w:lineRule="auto"/>
              <w:widowControl/>
              <w:rPr>
                <w:rStyle w:val="1119"/>
                <w:rFonts w:hint="eastAsia" w:eastAsia="宋体"/>
                <w:color w:val="000000"/>
                <w:szCs w:val="24"/>
              </w:rPr>
            </w:pPr>
            <w:r>
              <w:rPr>
                <w:rFonts w:hint="eastAsia" w:ascii="宋体" w:hAnsi="宋体" w:eastAsia="宋体" w:cs="宋体"/>
                <w:color w:val="000000"/>
                <w:sz w:val="24"/>
                <w:szCs w:val="24"/>
              </w:rPr>
              <w:t xml:space="preserve">小学段（一至六年级），语文、数学、英语各主学科，</w:t>
            </w:r>
            <w:r>
              <w:rPr>
                <w:rStyle w:val="1119"/>
                <w:rFonts w:hint="eastAsia" w:eastAsia="宋体"/>
                <w:color w:val="000000"/>
                <w:szCs w:val="24"/>
              </w:rPr>
              <w:t xml:space="preserve">完成</w:t>
            </w:r>
            <w:r>
              <w:rPr>
                <w:rFonts w:hint="eastAsia" w:ascii="宋体" w:hAnsi="宋体" w:eastAsia="宋体" w:cs="宋体"/>
                <w:iCs/>
                <w:color w:val="000000"/>
                <w:sz w:val="24"/>
                <w:szCs w:val="24"/>
              </w:rPr>
              <w:t xml:space="preserve">至少一册教辅书册</w:t>
            </w:r>
            <w:r>
              <w:rPr>
                <w:rStyle w:val="1119"/>
                <w:rFonts w:hint="eastAsia" w:eastAsia="宋体"/>
                <w:color w:val="000000"/>
                <w:szCs w:val="24"/>
              </w:rPr>
              <w:t xml:space="preserve">的</w:t>
            </w:r>
            <w:r>
              <w:rPr>
                <w:rFonts w:hint="eastAsia" w:ascii="宋体" w:hAnsi="宋体" w:eastAsia="宋体" w:cs="宋体"/>
                <w:iCs/>
                <w:color w:val="000000"/>
                <w:sz w:val="24"/>
                <w:szCs w:val="24"/>
              </w:rPr>
              <w:t xml:space="preserve">前三个单元的</w:t>
            </w:r>
            <w:r>
              <w:rPr>
                <w:rStyle w:val="1119"/>
                <w:rFonts w:hint="eastAsia" w:eastAsia="宋体"/>
                <w:color w:val="000000"/>
                <w:szCs w:val="24"/>
              </w:rPr>
              <w:t xml:space="preserve">练习题资源建设及更新。</w:t>
            </w:r>
            <w:r>
              <w:rPr>
                <w:rStyle w:val="1119"/>
                <w:rFonts w:hint="eastAsia" w:eastAsia="宋体"/>
                <w:color w:val="000000"/>
                <w:szCs w:val="24"/>
              </w:rPr>
            </w:r>
            <w:r/>
          </w:p>
        </w:tc>
        <w:tc>
          <w:tcPr>
            <w:tcW w:w="1794" w:type="dxa"/>
            <w:vAlign w:val="center"/>
            <w:textDirection w:val="lrTb"/>
            <w:noWrap w:val="false"/>
          </w:tcPr>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1.语数英三科均完成，无系统收录缺失情况得30分；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2.语数英三科中两科完成，仅存在个别资源收录缺失情况得20分；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3.语数英三科中仅一科完成或均未完成，内容更新滞后，资源建设严重不足得10分。</w:t>
            </w:r>
            <w:r>
              <w:rPr>
                <w:rFonts w:hint="eastAsia" w:ascii="宋体" w:hAnsi="宋体" w:eastAsia="宋体" w:cs="宋体"/>
                <w:color w:val="000000"/>
                <w:sz w:val="24"/>
                <w:szCs w:val="24"/>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750"/>
        </w:trPr>
        <w:tc>
          <w:tcPr>
            <w:tcW w:w="532" w:type="dxa"/>
            <w:vAlign w:val="center"/>
            <w:vMerge w:val="continue"/>
            <w:textDirection w:val="lrTb"/>
            <w:noWrap w:val="false"/>
          </w:tcPr>
          <w:p>
            <w:pPr>
              <w:pStyle w:val="1118"/>
              <w:rPr>
                <w:rStyle w:val="1119"/>
                <w:rFonts w:hint="eastAsia" w:eastAsia="宋体"/>
                <w:color w:val="000000"/>
                <w:szCs w:val="24"/>
              </w:rPr>
            </w:pPr>
            <w:r>
              <w:rPr>
                <w:rStyle w:val="1119"/>
                <w:rFonts w:hint="eastAsia" w:eastAsia="宋体"/>
                <w:color w:val="000000"/>
                <w:szCs w:val="24"/>
              </w:rPr>
            </w:r>
            <w:r/>
          </w:p>
        </w:tc>
        <w:tc>
          <w:tcPr>
            <w:tcW w:w="528"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初中教辅资源建设</w:t>
            </w:r>
            <w:r>
              <w:rPr>
                <w:rFonts w:hint="eastAsia" w:eastAsia="宋体"/>
                <w:color w:val="000000"/>
                <w:szCs w:val="24"/>
              </w:rPr>
            </w:r>
            <w:r/>
          </w:p>
        </w:tc>
        <w:tc>
          <w:tcPr>
            <w:tcW w:w="1517" w:type="dxa"/>
            <w:vAlign w:val="center"/>
            <w:textDirection w:val="lrTb"/>
            <w:noWrap w:val="false"/>
          </w:tcPr>
          <w:p>
            <w:pPr>
              <w:pStyle w:val="1118"/>
              <w:ind w:firstLine="0"/>
              <w:jc w:val="left"/>
              <w:rPr>
                <w:rStyle w:val="1119"/>
                <w:rFonts w:hint="eastAsia" w:eastAsia="宋体"/>
                <w:color w:val="000000"/>
                <w:szCs w:val="24"/>
              </w:rPr>
            </w:pPr>
            <w:r>
              <w:rPr>
                <w:rFonts w:hint="eastAsia" w:eastAsia="宋体"/>
                <w:color w:val="000000"/>
                <w:szCs w:val="24"/>
              </w:rPr>
              <w:t xml:space="preserve">初中段（初一至初三），语文、数学、英语、物理、化学、道德与法治、历史、地理、生物各主学科，每学科至少完成一册教辅书册</w:t>
            </w:r>
            <w:r>
              <w:rPr>
                <w:rStyle w:val="1119"/>
                <w:rFonts w:hint="eastAsia" w:eastAsia="宋体"/>
                <w:color w:val="000000"/>
                <w:szCs w:val="24"/>
              </w:rPr>
              <w:t xml:space="preserve">的</w:t>
            </w:r>
            <w:r>
              <w:rPr>
                <w:rFonts w:hint="eastAsia" w:eastAsia="宋体"/>
                <w:iCs/>
                <w:color w:val="000000"/>
                <w:szCs w:val="24"/>
              </w:rPr>
              <w:t xml:space="preserve">前三个单元的</w:t>
            </w:r>
            <w:r>
              <w:rPr>
                <w:rFonts w:hint="eastAsia" w:eastAsia="宋体"/>
                <w:color w:val="000000"/>
                <w:szCs w:val="24"/>
              </w:rPr>
              <w:t xml:space="preserve">建设</w:t>
            </w:r>
            <w:r>
              <w:rPr>
                <w:rStyle w:val="1119"/>
                <w:rFonts w:hint="eastAsia" w:eastAsia="宋体"/>
                <w:color w:val="000000"/>
                <w:szCs w:val="24"/>
              </w:rPr>
              <w:t xml:space="preserve">及更新。</w:t>
            </w:r>
            <w:r>
              <w:rPr>
                <w:rStyle w:val="1119"/>
                <w:rFonts w:hint="eastAsia" w:eastAsia="宋体"/>
                <w:color w:val="000000"/>
                <w:szCs w:val="24"/>
              </w:rPr>
            </w:r>
            <w:r/>
          </w:p>
        </w:tc>
        <w:tc>
          <w:tcPr>
            <w:tcW w:w="1794" w:type="dxa"/>
            <w:vAlign w:val="center"/>
            <w:textDirection w:val="lrTb"/>
            <w:noWrap w:val="false"/>
          </w:tcPr>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1.所有学科均完成，资源更新精准匹配内容变化，无系统收录缺失情况得30分；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2.6-8个学科完成，资源更新基本匹配内容变化，仅存在个别学科收录不全得20分；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rPr>
              <w:t xml:space="preserve">3.5个及以下学科完成或均未完成，资源更新未匹配内容变化，收录严重不全10分。</w:t>
            </w:r>
            <w:r>
              <w:rPr>
                <w:rFonts w:hint="eastAsia" w:ascii="宋体" w:hAnsi="宋体" w:eastAsia="宋体" w:cs="宋体"/>
                <w:color w:val="000000"/>
                <w:sz w:val="24"/>
                <w:szCs w:val="24"/>
                <w:shd w:val="clear" w:color="auto" w:fill="ffffff"/>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391"/>
        </w:trPr>
        <w:tc>
          <w:tcPr>
            <w:tcW w:w="532" w:type="dxa"/>
            <w:vAlign w:val="center"/>
            <w:vMerge w:val="continue"/>
            <w:textDirection w:val="lrTb"/>
            <w:noWrap w:val="false"/>
          </w:tcPr>
          <w:p>
            <w:pPr>
              <w:pStyle w:val="1118"/>
              <w:rPr>
                <w:rFonts w:hint="eastAsia" w:eastAsia="宋体"/>
                <w:color w:val="000000"/>
                <w:szCs w:val="24"/>
              </w:rPr>
            </w:pPr>
            <w:r>
              <w:rPr>
                <w:rFonts w:hint="eastAsia" w:eastAsia="宋体"/>
                <w:color w:val="000000"/>
                <w:szCs w:val="24"/>
              </w:rPr>
            </w:r>
            <w:r/>
          </w:p>
        </w:tc>
        <w:tc>
          <w:tcPr>
            <w:tcW w:w="528"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资源建设丰富性</w:t>
            </w:r>
            <w:r>
              <w:rPr>
                <w:rFonts w:hint="eastAsia" w:eastAsia="宋体"/>
                <w:color w:val="000000"/>
                <w:szCs w:val="24"/>
              </w:rPr>
            </w:r>
            <w:r/>
          </w:p>
        </w:tc>
        <w:tc>
          <w:tcPr>
            <w:tcW w:w="1517"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每道练习题均有相关的题目、答案、知识点绑定或配套音视频讲解资源。</w:t>
            </w:r>
            <w:r>
              <w:rPr>
                <w:rFonts w:hint="eastAsia" w:eastAsia="宋体"/>
                <w:color w:val="000000"/>
                <w:szCs w:val="24"/>
              </w:rPr>
            </w:r>
            <w:r/>
          </w:p>
        </w:tc>
        <w:tc>
          <w:tcPr>
            <w:tcW w:w="1794" w:type="dxa"/>
            <w:vAlign w:val="center"/>
            <w:textDirection w:val="lrTb"/>
            <w:noWrap w:val="false"/>
          </w:tcPr>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1.每道练习题均配套题目、答案、知识点绑定；音视频讲解资源覆盖率达到70%以上得10分；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2.大部分练习题配套题目、答案、知识点绑定；音视频讲解，资源覆盖率未达到70%得7分；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3.仅部分练习题配套题目与答案，知识点绑定缺失，无音视频讲解，资源丰富度严重不足得4分。</w:t>
            </w:r>
            <w:r>
              <w:rPr>
                <w:rFonts w:hint="eastAsia" w:ascii="宋体" w:hAnsi="宋体" w:eastAsia="宋体" w:cs="宋体"/>
                <w:color w:val="000000"/>
                <w:sz w:val="24"/>
                <w:szCs w:val="24"/>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90"/>
        </w:trPr>
        <w:tc>
          <w:tcPr>
            <w:tcW w:w="532" w:type="dxa"/>
            <w:vAlign w:val="center"/>
            <w:vMerge w:val="continue"/>
            <w:textDirection w:val="lrTb"/>
            <w:noWrap w:val="false"/>
          </w:tcPr>
          <w:p>
            <w:pPr>
              <w:pStyle w:val="1118"/>
              <w:rPr>
                <w:rFonts w:hint="eastAsia" w:eastAsia="宋体"/>
                <w:color w:val="000000"/>
                <w:szCs w:val="24"/>
              </w:rPr>
            </w:pPr>
            <w:r>
              <w:rPr>
                <w:rFonts w:hint="eastAsia" w:eastAsia="宋体"/>
                <w:color w:val="000000"/>
                <w:szCs w:val="24"/>
              </w:rPr>
            </w:r>
            <w:r/>
          </w:p>
        </w:tc>
        <w:tc>
          <w:tcPr>
            <w:tcW w:w="528" w:type="dxa"/>
            <w:vAlign w:val="center"/>
            <w:textDirection w:val="lrTb"/>
            <w:noWrap w:val="false"/>
          </w:tcPr>
          <w:p>
            <w:pPr>
              <w:pStyle w:val="1118"/>
              <w:ind w:firstLine="0"/>
              <w:rPr>
                <w:rFonts w:hint="eastAsia" w:eastAsia="宋体"/>
                <w:color w:val="000000"/>
                <w:szCs w:val="24"/>
              </w:rPr>
            </w:pPr>
            <w:r>
              <w:rPr>
                <w:rFonts w:hint="eastAsia" w:eastAsia="宋体"/>
                <w:color w:val="000000"/>
                <w:szCs w:val="24"/>
              </w:rPr>
              <w:t xml:space="preserve">资源建设准确性</w:t>
            </w:r>
            <w:r>
              <w:rPr>
                <w:rFonts w:hint="eastAsia" w:eastAsia="宋体"/>
                <w:color w:val="000000"/>
                <w:szCs w:val="24"/>
              </w:rPr>
            </w:r>
            <w:r/>
          </w:p>
        </w:tc>
        <w:tc>
          <w:tcPr>
            <w:tcW w:w="1517" w:type="dxa"/>
            <w:vAlign w:val="center"/>
            <w:textDirection w:val="lrTb"/>
            <w:noWrap w:val="false"/>
          </w:tcPr>
          <w:p>
            <w:pPr>
              <w:pStyle w:val="1118"/>
              <w:ind w:firstLine="0"/>
              <w:jc w:val="left"/>
              <w:rPr>
                <w:rFonts w:hint="eastAsia" w:eastAsia="宋体"/>
                <w:color w:val="000000"/>
                <w:szCs w:val="24"/>
              </w:rPr>
            </w:pPr>
            <w:r>
              <w:rPr>
                <w:rFonts w:hint="eastAsia" w:eastAsia="宋体"/>
                <w:color w:val="000000"/>
                <w:szCs w:val="24"/>
              </w:rPr>
              <w:t xml:space="preserve">题目内容准确无误，答案正确，知识点、解析清晰合理。</w:t>
            </w:r>
            <w:r>
              <w:rPr>
                <w:rFonts w:hint="eastAsia" w:eastAsia="宋体"/>
                <w:color w:val="000000"/>
                <w:szCs w:val="24"/>
              </w:rPr>
            </w:r>
            <w:r/>
          </w:p>
        </w:tc>
        <w:tc>
          <w:tcPr>
            <w:tcW w:w="1794" w:type="dxa"/>
            <w:vAlign w:val="center"/>
            <w:textDirection w:val="lrTb"/>
            <w:noWrap w:val="false"/>
          </w:tcPr>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1.题目内容基本准确无误，答案正确，知识点、解析清晰合理得10分；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2.题目内容存在部分表述瑕疵但不影响理解，答案基本正确（无原则性错误），知识点、解析较清晰合理（存在少量逻辑不连贯）得7分；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rPr>
              <w:t xml:space="preserve">3.题目内容存在错误，答案有多处错误，知识点提炼模糊或错误，解析逻辑混乱或缺失，严重影响使用得4分。</w:t>
            </w:r>
            <w:r>
              <w:rPr>
                <w:rFonts w:hint="eastAsia" w:ascii="宋体" w:hAnsi="宋体" w:eastAsia="宋体" w:cs="宋体"/>
                <w:color w:val="000000"/>
                <w:sz w:val="24"/>
                <w:szCs w:val="24"/>
                <w:shd w:val="clear" w:color="auto" w:fill="ffffff"/>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1428"/>
        </w:trPr>
        <w:tc>
          <w:tcPr>
            <w:tcW w:w="532"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资源融合情况</w:t>
            </w:r>
            <w:r>
              <w:rPr>
                <w:rFonts w:hint="eastAsia" w:eastAsia="宋体"/>
                <w:color w:val="000000"/>
                <w:szCs w:val="24"/>
              </w:rPr>
            </w:r>
            <w:r/>
          </w:p>
        </w:tc>
        <w:tc>
          <w:tcPr>
            <w:tcW w:w="528"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资源对接</w:t>
            </w:r>
            <w:r>
              <w:rPr>
                <w:rFonts w:hint="eastAsia" w:eastAsia="宋体"/>
                <w:color w:val="000000"/>
                <w:szCs w:val="24"/>
              </w:rPr>
            </w:r>
            <w:r/>
          </w:p>
        </w:tc>
        <w:tc>
          <w:tcPr>
            <w:tcW w:w="1517" w:type="dxa"/>
            <w:vAlign w:val="center"/>
            <w:textDirection w:val="lrTb"/>
            <w:noWrap w:val="false"/>
          </w:tcPr>
          <w:p>
            <w:pPr>
              <w:pStyle w:val="1118"/>
              <w:ind w:firstLine="0"/>
              <w:rPr>
                <w:rStyle w:val="1119"/>
                <w:rFonts w:hint="eastAsia" w:eastAsia="宋体"/>
                <w:color w:val="000000"/>
                <w:szCs w:val="24"/>
              </w:rPr>
            </w:pPr>
            <w:r>
              <w:rPr>
                <w:rFonts w:hint="eastAsia" w:eastAsia="宋体"/>
                <w:color w:val="000000"/>
                <w:szCs w:val="24"/>
              </w:rPr>
              <w:t xml:space="preserve">教辅资源</w:t>
            </w:r>
            <w:r>
              <w:rPr>
                <w:rStyle w:val="1119"/>
                <w:rFonts w:hint="eastAsia" w:eastAsia="宋体"/>
                <w:color w:val="000000"/>
                <w:szCs w:val="24"/>
              </w:rPr>
              <w:t xml:space="preserve">标准化、体系化</w:t>
            </w:r>
            <w:r>
              <w:rPr>
                <w:rFonts w:hint="eastAsia" w:eastAsia="宋体"/>
                <w:color w:val="000000"/>
                <w:szCs w:val="24"/>
              </w:rPr>
              <w:t xml:space="preserve">接入“易加学院”资源中心中，满足教学资源灵活调取的需求。</w:t>
            </w:r>
            <w:r>
              <w:rPr>
                <w:rStyle w:val="1119"/>
                <w:rFonts w:hint="eastAsia" w:eastAsia="宋体"/>
                <w:color w:val="000000"/>
                <w:szCs w:val="24"/>
              </w:rPr>
            </w:r>
            <w:r/>
          </w:p>
        </w:tc>
        <w:tc>
          <w:tcPr>
            <w:tcW w:w="1794" w:type="dxa"/>
            <w:vAlign w:val="center"/>
            <w:textDirection w:val="lrTb"/>
            <w:noWrap w:val="false"/>
          </w:tcPr>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1.教辅资源标准化、体系化接入 “易加学院” 资源中心，能灵活支撑教学资源调取得10分；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2.大部分教辅资源标准化、体系化接入资源中心，能基本满足教学资源调取需求得7分；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3.教辅资源未标准化、体系化接入资源中心，分类混乱，无法灵活支撑教学资源调取，格式或结构问题较多得4分。</w:t>
            </w:r>
            <w:r>
              <w:rPr>
                <w:rFonts w:hint="eastAsia" w:ascii="宋体" w:hAnsi="宋体" w:eastAsia="宋体" w:cs="宋体"/>
                <w:color w:val="000000"/>
                <w:sz w:val="24"/>
                <w:szCs w:val="24"/>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1428"/>
        </w:trPr>
        <w:tc>
          <w:tcPr>
            <w:tcW w:w="532" w:type="dxa"/>
            <w:vAlign w:val="center"/>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验收资料情况</w:t>
            </w:r>
            <w:r>
              <w:rPr>
                <w:rStyle w:val="1119"/>
                <w:rFonts w:hint="eastAsia" w:eastAsia="宋体"/>
                <w:color w:val="000000"/>
                <w:szCs w:val="24"/>
              </w:rPr>
            </w:r>
            <w:r/>
          </w:p>
        </w:tc>
        <w:tc>
          <w:tcPr>
            <w:tcW w:w="528" w:type="dxa"/>
            <w:vAlign w:val="center"/>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验收资料完整性</w:t>
            </w:r>
            <w:r>
              <w:rPr>
                <w:rStyle w:val="1119"/>
                <w:rFonts w:hint="eastAsia" w:eastAsia="宋体"/>
                <w:color w:val="000000"/>
                <w:szCs w:val="24"/>
              </w:rPr>
            </w:r>
            <w:r/>
          </w:p>
        </w:tc>
        <w:tc>
          <w:tcPr>
            <w:tcW w:w="1517" w:type="dxa"/>
            <w:vAlign w:val="center"/>
            <w:textDirection w:val="lrTb"/>
            <w:noWrap w:val="false"/>
          </w:tcPr>
          <w:p>
            <w:pPr>
              <w:pStyle w:val="1118"/>
              <w:ind w:firstLine="0"/>
              <w:jc w:val="left"/>
              <w:rPr>
                <w:rStyle w:val="1119"/>
                <w:rFonts w:hint="eastAsia" w:eastAsia="宋体"/>
                <w:color w:val="000000"/>
                <w:szCs w:val="24"/>
              </w:rPr>
            </w:pPr>
            <w:r>
              <w:rPr>
                <w:rStyle w:val="1119"/>
                <w:rFonts w:hint="eastAsia" w:eastAsia="宋体"/>
                <w:color w:val="000000"/>
                <w:szCs w:val="24"/>
              </w:rPr>
              <w:t xml:space="preserve">提供资源建设的相关文档，含有资源录入清单、资源录入进度等，且符合验收要求的资源需齐全。</w:t>
            </w:r>
            <w:r>
              <w:rPr>
                <w:rStyle w:val="1119"/>
                <w:rFonts w:hint="eastAsia" w:eastAsia="宋体"/>
                <w:color w:val="000000"/>
                <w:szCs w:val="24"/>
              </w:rPr>
            </w:r>
            <w:r/>
          </w:p>
        </w:tc>
        <w:tc>
          <w:tcPr>
            <w:tcW w:w="1794" w:type="dxa"/>
            <w:vAlign w:val="center"/>
            <w:textDirection w:val="lrTb"/>
            <w:noWrap w:val="false"/>
          </w:tcPr>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1.资源录入清单、录入进度等文档齐全且格式规范，无任何资料缺失或信息错误得10分；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2.资源录入清单、录入进度等文档基本齐全且格式较规范，但存在个别验收资源遗漏或资料少量信息误差得7分；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rPr>
              <w:t xml:space="preserve">3.资源录入清单、录入进度等文档严重缺失或格式混乱，多数验收资源未齐全，资料无法满足验收要求得4分。</w:t>
            </w:r>
            <w:r>
              <w:rPr>
                <w:rFonts w:hint="eastAsia" w:ascii="宋体" w:hAnsi="宋体" w:eastAsia="宋体" w:cs="宋体"/>
                <w:color w:val="000000"/>
                <w:sz w:val="24"/>
                <w:szCs w:val="24"/>
                <w:shd w:val="clear" w:color="auto" w:fill="ffffff"/>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449"/>
        </w:trPr>
        <w:tc>
          <w:tcPr>
            <w:gridSpan w:val="5"/>
            <w:tcW w:w="9639" w:type="dxa"/>
            <w:vAlign w:val="center"/>
            <w:textDirection w:val="lrTb"/>
            <w:noWrap w:val="false"/>
          </w:tcPr>
          <w:p>
            <w:pPr>
              <w:pStyle w:val="1118"/>
              <w:ind w:firstLine="482"/>
              <w:jc w:val="center"/>
              <w:rPr>
                <w:rStyle w:val="1119"/>
                <w:rFonts w:hint="eastAsia" w:eastAsia="宋体"/>
                <w:b/>
                <w:bCs/>
                <w:color w:val="000000"/>
                <w:szCs w:val="24"/>
              </w:rPr>
            </w:pPr>
            <w:r>
              <w:rPr>
                <w:rStyle w:val="1119"/>
                <w:rFonts w:hint="eastAsia" w:eastAsia="宋体"/>
                <w:b/>
                <w:bCs/>
                <w:color w:val="000000"/>
                <w:szCs w:val="24"/>
              </w:rPr>
              <w:t xml:space="preserve">第二批次验收考核表</w:t>
            </w:r>
            <w:r>
              <w:rPr>
                <w:rStyle w:val="1119"/>
                <w:rFonts w:hint="eastAsia" w:eastAsia="宋体"/>
                <w:b/>
                <w:bCs/>
                <w:color w:val="000000"/>
                <w:szCs w:val="24"/>
              </w:rPr>
            </w:r>
            <w:r/>
          </w:p>
        </w:tc>
      </w:tr>
      <w:tr>
        <w:trPr>
          <w:trHeight w:val="375"/>
        </w:trPr>
        <w:tc>
          <w:tcPr>
            <w:tcW w:w="532" w:type="dxa"/>
            <w:vAlign w:val="center"/>
            <w:textDirection w:val="lrTb"/>
            <w:noWrap w:val="false"/>
          </w:tcPr>
          <w:p>
            <w:pPr>
              <w:pStyle w:val="1118"/>
              <w:ind w:firstLine="0"/>
              <w:jc w:val="center"/>
              <w:rPr>
                <w:rStyle w:val="1119"/>
                <w:rFonts w:hint="eastAsia" w:eastAsia="宋体"/>
                <w:b/>
                <w:bCs/>
                <w:color w:val="000000"/>
                <w:szCs w:val="24"/>
              </w:rPr>
            </w:pPr>
            <w:r>
              <w:rPr>
                <w:rStyle w:val="1119"/>
                <w:rFonts w:hint="eastAsia" w:eastAsia="宋体"/>
                <w:b/>
                <w:bCs/>
                <w:color w:val="000000"/>
                <w:szCs w:val="24"/>
              </w:rPr>
              <w:t xml:space="preserve">考核项目</w:t>
            </w:r>
            <w:r>
              <w:rPr>
                <w:rStyle w:val="1119"/>
                <w:rFonts w:hint="eastAsia" w:eastAsia="宋体"/>
                <w:b/>
                <w:bCs/>
                <w:color w:val="000000"/>
                <w:szCs w:val="24"/>
              </w:rPr>
            </w:r>
            <w:r/>
          </w:p>
        </w:tc>
        <w:tc>
          <w:tcPr>
            <w:tcW w:w="528" w:type="dxa"/>
            <w:vAlign w:val="center"/>
            <w:textDirection w:val="lrTb"/>
            <w:noWrap w:val="false"/>
          </w:tcPr>
          <w:p>
            <w:pPr>
              <w:pStyle w:val="1118"/>
              <w:ind w:firstLine="0"/>
              <w:jc w:val="center"/>
              <w:rPr>
                <w:rStyle w:val="1119"/>
                <w:rFonts w:hint="eastAsia" w:eastAsia="宋体"/>
                <w:b/>
                <w:bCs/>
                <w:color w:val="000000"/>
                <w:szCs w:val="24"/>
              </w:rPr>
            </w:pPr>
            <w:r>
              <w:rPr>
                <w:rStyle w:val="1119"/>
                <w:rFonts w:hint="eastAsia" w:eastAsia="宋体"/>
                <w:b/>
                <w:bCs/>
                <w:color w:val="000000"/>
                <w:szCs w:val="24"/>
              </w:rPr>
              <w:t xml:space="preserve">考核分项</w:t>
            </w:r>
            <w:r>
              <w:rPr>
                <w:rStyle w:val="1119"/>
                <w:rFonts w:hint="eastAsia" w:eastAsia="宋体"/>
                <w:b/>
                <w:bCs/>
                <w:color w:val="000000"/>
                <w:szCs w:val="24"/>
              </w:rPr>
            </w:r>
            <w:r/>
          </w:p>
        </w:tc>
        <w:tc>
          <w:tcPr>
            <w:tcW w:w="1517" w:type="dxa"/>
            <w:vAlign w:val="center"/>
            <w:textDirection w:val="lrTb"/>
            <w:noWrap w:val="false"/>
          </w:tcPr>
          <w:p>
            <w:pPr>
              <w:pStyle w:val="1118"/>
              <w:ind w:firstLine="0"/>
              <w:jc w:val="center"/>
              <w:rPr>
                <w:rStyle w:val="1119"/>
                <w:rFonts w:hint="eastAsia" w:eastAsia="宋体"/>
                <w:b/>
                <w:bCs/>
                <w:color w:val="000000"/>
                <w:szCs w:val="24"/>
              </w:rPr>
            </w:pPr>
            <w:r>
              <w:rPr>
                <w:rStyle w:val="1119"/>
                <w:rFonts w:hint="eastAsia" w:eastAsia="宋体"/>
                <w:b/>
                <w:bCs/>
                <w:color w:val="000000"/>
                <w:szCs w:val="24"/>
              </w:rPr>
              <w:t xml:space="preserve">考核标准</w:t>
            </w:r>
            <w:r>
              <w:rPr>
                <w:rStyle w:val="1119"/>
                <w:rFonts w:hint="eastAsia" w:eastAsia="宋体"/>
                <w:b/>
                <w:bCs/>
                <w:color w:val="000000"/>
                <w:szCs w:val="24"/>
              </w:rPr>
            </w:r>
            <w:r/>
          </w:p>
        </w:tc>
        <w:tc>
          <w:tcPr>
            <w:tcW w:w="1794" w:type="dxa"/>
            <w:vAlign w:val="center"/>
            <w:textDirection w:val="lrTb"/>
            <w:noWrap w:val="false"/>
          </w:tcPr>
          <w:p>
            <w:pPr>
              <w:pStyle w:val="1118"/>
              <w:ind w:firstLine="0"/>
              <w:jc w:val="center"/>
              <w:rPr>
                <w:rStyle w:val="1119"/>
                <w:rFonts w:hint="eastAsia" w:eastAsia="宋体"/>
                <w:b/>
                <w:bCs/>
                <w:color w:val="000000"/>
                <w:szCs w:val="24"/>
              </w:rPr>
            </w:pPr>
            <w:r>
              <w:rPr>
                <w:rStyle w:val="1119"/>
                <w:rFonts w:hint="eastAsia" w:eastAsia="宋体"/>
                <w:b/>
                <w:bCs/>
                <w:color w:val="000000"/>
                <w:szCs w:val="24"/>
              </w:rPr>
              <w:t xml:space="preserve">分值</w:t>
            </w:r>
            <w:r>
              <w:rPr>
                <w:rStyle w:val="1119"/>
                <w:rFonts w:hint="eastAsia" w:eastAsia="宋体"/>
                <w:b/>
                <w:bCs/>
                <w:color w:val="000000"/>
                <w:szCs w:val="24"/>
              </w:rPr>
            </w:r>
            <w:r/>
          </w:p>
        </w:tc>
        <w:tc>
          <w:tcPr>
            <w:tcW w:w="625" w:type="dxa"/>
            <w:vAlign w:val="center"/>
            <w:textDirection w:val="lrTb"/>
            <w:noWrap w:val="false"/>
          </w:tcPr>
          <w:p>
            <w:pPr>
              <w:pStyle w:val="1118"/>
              <w:ind w:firstLine="0"/>
              <w:jc w:val="center"/>
              <w:rPr>
                <w:rStyle w:val="1119"/>
                <w:rFonts w:hint="eastAsia" w:eastAsia="宋体"/>
                <w:b/>
                <w:bCs/>
                <w:color w:val="000000"/>
                <w:szCs w:val="24"/>
              </w:rPr>
            </w:pPr>
            <w:r>
              <w:rPr>
                <w:rStyle w:val="1119"/>
                <w:rFonts w:hint="eastAsia" w:eastAsia="宋体"/>
                <w:b/>
                <w:bCs/>
                <w:color w:val="000000"/>
                <w:szCs w:val="24"/>
              </w:rPr>
              <w:t xml:space="preserve">得分情况</w:t>
            </w:r>
            <w:r>
              <w:rPr>
                <w:rStyle w:val="1119"/>
                <w:rFonts w:hint="eastAsia" w:eastAsia="宋体"/>
                <w:b/>
                <w:bCs/>
                <w:color w:val="000000"/>
                <w:szCs w:val="24"/>
              </w:rPr>
            </w:r>
            <w:r/>
          </w:p>
        </w:tc>
      </w:tr>
      <w:tr>
        <w:trPr>
          <w:trHeight w:val="750"/>
        </w:trPr>
        <w:tc>
          <w:tcPr>
            <w:tcW w:w="532" w:type="dxa"/>
            <w:vAlign w:val="center"/>
            <w:vMerge w:val="restart"/>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资源建设情况</w:t>
            </w:r>
            <w:r>
              <w:rPr>
                <w:rStyle w:val="1119"/>
                <w:rFonts w:hint="eastAsia" w:eastAsia="宋体"/>
                <w:color w:val="000000"/>
                <w:szCs w:val="24"/>
              </w:rPr>
            </w:r>
            <w:r/>
          </w:p>
        </w:tc>
        <w:tc>
          <w:tcPr>
            <w:tcW w:w="528"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小学教辅资源建设</w:t>
            </w:r>
            <w:r>
              <w:rPr>
                <w:rFonts w:hint="eastAsia" w:eastAsia="宋体"/>
                <w:color w:val="000000"/>
                <w:szCs w:val="24"/>
              </w:rPr>
            </w:r>
            <w:r/>
          </w:p>
        </w:tc>
        <w:tc>
          <w:tcPr>
            <w:tcW w:w="1517" w:type="dxa"/>
            <w:vAlign w:val="center"/>
            <w:textDirection w:val="lrTb"/>
            <w:noWrap w:val="false"/>
          </w:tcPr>
          <w:p>
            <w:pPr>
              <w:pStyle w:val="1118"/>
              <w:ind w:firstLine="0"/>
              <w:rPr>
                <w:rStyle w:val="1119"/>
                <w:rFonts w:hint="eastAsia" w:eastAsia="宋体"/>
                <w:color w:val="000000"/>
                <w:szCs w:val="24"/>
              </w:rPr>
            </w:pPr>
            <w:r>
              <w:rPr>
                <w:rFonts w:hint="eastAsia" w:eastAsia="宋体"/>
                <w:color w:val="000000"/>
                <w:szCs w:val="24"/>
              </w:rPr>
              <w:t xml:space="preserve">小学教辅资源建设：小学段（一至六年级），语文、数学、英语各主学科，完成至少一册教辅书册的全部剩余单元的练习题资源建设</w:t>
            </w:r>
            <w:r>
              <w:rPr>
                <w:rStyle w:val="1119"/>
                <w:rFonts w:hint="eastAsia" w:eastAsia="宋体"/>
                <w:color w:val="000000"/>
                <w:szCs w:val="24"/>
              </w:rPr>
              <w:t xml:space="preserve">及更新。</w:t>
            </w:r>
            <w:r>
              <w:rPr>
                <w:rStyle w:val="1119"/>
                <w:rFonts w:hint="eastAsia" w:eastAsia="宋体"/>
                <w:color w:val="000000"/>
                <w:szCs w:val="24"/>
              </w:rPr>
            </w:r>
            <w:r/>
          </w:p>
        </w:tc>
        <w:tc>
          <w:tcPr>
            <w:tcW w:w="1794" w:type="dxa"/>
            <w:vAlign w:val="center"/>
            <w:textDirection w:val="lrTb"/>
            <w:noWrap w:val="false"/>
          </w:tcPr>
          <w:p>
            <w:pPr>
              <w:pStyle w:val="9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1.语数英三科均完成，无系统收录缺失情况得20分；</w:t>
            </w:r>
            <w:r>
              <w:rPr>
                <w:rFonts w:hint="eastAsia" w:ascii="宋体" w:hAnsi="宋体" w:eastAsia="宋体" w:cs="宋体"/>
                <w:color w:val="000000"/>
                <w:sz w:val="24"/>
                <w:szCs w:val="24"/>
              </w:rPr>
            </w:r>
            <w:r/>
          </w:p>
          <w:p>
            <w:pPr>
              <w:pStyle w:val="9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2.语数英三科中两科完成至少一册，仅存在个别资源收录缺失情况得15分；</w:t>
            </w:r>
            <w:r>
              <w:rPr>
                <w:rFonts w:hint="eastAsia" w:ascii="宋体" w:hAnsi="宋体" w:eastAsia="宋体" w:cs="宋体"/>
                <w:color w:val="000000"/>
                <w:sz w:val="24"/>
                <w:szCs w:val="24"/>
              </w:rPr>
            </w:r>
            <w:r/>
          </w:p>
          <w:p>
            <w:pPr>
              <w:pStyle w:val="922"/>
              <w:spacing w:line="360" w:lineRule="auto"/>
              <w:widowControl/>
              <w:rPr>
                <w:rStyle w:val="1119"/>
                <w:rFonts w:hint="eastAsia" w:eastAsia="宋体"/>
                <w:color w:val="000000"/>
                <w:szCs w:val="24"/>
              </w:rPr>
            </w:pPr>
            <w:r>
              <w:rPr>
                <w:rFonts w:hint="eastAsia" w:ascii="宋体" w:hAnsi="宋体" w:eastAsia="宋体" w:cs="宋体"/>
                <w:color w:val="000000"/>
                <w:sz w:val="24"/>
                <w:szCs w:val="24"/>
              </w:rPr>
              <w:t xml:space="preserve">3.语数英三科中仅一科完成或均未完成，内容更新滞后，资源建设严重不足得10分。</w:t>
            </w:r>
            <w:r>
              <w:rPr>
                <w:rStyle w:val="1119"/>
                <w:rFonts w:hint="eastAsia" w:eastAsia="宋体"/>
                <w:color w:val="000000"/>
                <w:szCs w:val="24"/>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750"/>
        </w:trPr>
        <w:tc>
          <w:tcPr>
            <w:tcW w:w="532" w:type="dxa"/>
            <w:vAlign w:val="center"/>
            <w:vMerge w:val="continue"/>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c>
          <w:tcPr>
            <w:tcW w:w="528" w:type="dxa"/>
            <w:vAlign w:val="center"/>
            <w:textDirection w:val="lrTb"/>
            <w:noWrap w:val="false"/>
          </w:tcPr>
          <w:p>
            <w:pPr>
              <w:pStyle w:val="1118"/>
              <w:ind w:firstLine="0"/>
              <w:jc w:val="center"/>
              <w:rPr>
                <w:rFonts w:hint="eastAsia" w:eastAsia="宋体"/>
                <w:color w:val="000000"/>
                <w:szCs w:val="24"/>
              </w:rPr>
            </w:pPr>
            <w:r>
              <w:rPr>
                <w:rFonts w:hint="eastAsia" w:eastAsia="宋体"/>
                <w:color w:val="000000"/>
                <w:szCs w:val="24"/>
              </w:rPr>
              <w:t xml:space="preserve">初中教辅资源建设</w:t>
            </w:r>
            <w:r>
              <w:rPr>
                <w:rFonts w:hint="eastAsia" w:eastAsia="宋体"/>
                <w:color w:val="000000"/>
                <w:szCs w:val="24"/>
              </w:rPr>
            </w:r>
            <w:r/>
          </w:p>
        </w:tc>
        <w:tc>
          <w:tcPr>
            <w:tcW w:w="1517" w:type="dxa"/>
            <w:vAlign w:val="center"/>
            <w:textDirection w:val="lrTb"/>
            <w:noWrap w:val="false"/>
          </w:tcPr>
          <w:p>
            <w:pPr>
              <w:pStyle w:val="1118"/>
              <w:ind w:firstLine="0"/>
              <w:rPr>
                <w:rStyle w:val="1119"/>
                <w:rFonts w:hint="eastAsia" w:eastAsia="宋体"/>
                <w:color w:val="000000"/>
                <w:szCs w:val="24"/>
              </w:rPr>
            </w:pPr>
            <w:r>
              <w:rPr>
                <w:rFonts w:hint="eastAsia" w:eastAsia="宋体"/>
                <w:color w:val="000000"/>
                <w:szCs w:val="24"/>
              </w:rPr>
              <w:t xml:space="preserve">初中教辅资源建设：初中段（初一至初三），语文、数学、英语、物理、化学、道德与法治、历史、地理、生物各主学科，</w:t>
            </w:r>
            <w:r>
              <w:rPr>
                <w:rStyle w:val="1119"/>
                <w:rFonts w:hint="eastAsia" w:eastAsia="宋体"/>
                <w:color w:val="000000"/>
                <w:szCs w:val="24"/>
              </w:rPr>
              <w:t xml:space="preserve">完成至少一册教辅书册的全部剩余单元的练习题资源建设及更新。</w:t>
            </w:r>
            <w:r>
              <w:rPr>
                <w:rStyle w:val="1119"/>
                <w:rFonts w:hint="eastAsia" w:eastAsia="宋体"/>
                <w:color w:val="000000"/>
                <w:szCs w:val="24"/>
              </w:rPr>
            </w:r>
            <w:r/>
          </w:p>
        </w:tc>
        <w:tc>
          <w:tcPr>
            <w:tcW w:w="1794" w:type="dxa"/>
            <w:vAlign w:val="center"/>
            <w:textDirection w:val="lrTb"/>
            <w:noWrap w:val="false"/>
          </w:tcPr>
          <w:p>
            <w:pPr>
              <w:pStyle w:val="9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1.所有学科均完成，无系统收录缺失情况得20分；</w:t>
            </w:r>
            <w:r>
              <w:rPr>
                <w:rFonts w:hint="eastAsia" w:ascii="宋体" w:hAnsi="宋体" w:eastAsia="宋体" w:cs="宋体"/>
                <w:color w:val="000000"/>
                <w:sz w:val="24"/>
                <w:szCs w:val="24"/>
              </w:rPr>
            </w:r>
            <w:r/>
          </w:p>
          <w:p>
            <w:pPr>
              <w:pStyle w:val="9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2.6-8个学科完成，仅存在个别学科收录不全得15分；</w:t>
            </w:r>
            <w:r>
              <w:rPr>
                <w:rFonts w:hint="eastAsia" w:ascii="宋体" w:hAnsi="宋体" w:eastAsia="宋体" w:cs="宋体"/>
                <w:color w:val="000000"/>
                <w:sz w:val="24"/>
                <w:szCs w:val="24"/>
              </w:rPr>
            </w:r>
            <w:r/>
          </w:p>
          <w:p>
            <w:pPr>
              <w:pStyle w:val="1118"/>
              <w:ind w:firstLine="0"/>
              <w:rPr>
                <w:rStyle w:val="1119"/>
                <w:rFonts w:hint="eastAsia" w:eastAsia="宋体"/>
                <w:color w:val="000000"/>
                <w:szCs w:val="24"/>
              </w:rPr>
            </w:pPr>
            <w:r>
              <w:rPr>
                <w:rFonts w:hint="eastAsia" w:eastAsia="宋体"/>
                <w:color w:val="000000"/>
                <w:szCs w:val="24"/>
              </w:rPr>
              <w:t xml:space="preserve">3.5个及以下学科完成或均未完成，资源更新未匹配内容变化，收录严重不全10分。</w:t>
            </w:r>
            <w:r>
              <w:rPr>
                <w:rStyle w:val="1119"/>
                <w:rFonts w:hint="eastAsia" w:eastAsia="宋体"/>
                <w:color w:val="000000"/>
                <w:szCs w:val="24"/>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1125"/>
        </w:trPr>
        <w:tc>
          <w:tcPr>
            <w:tcW w:w="532" w:type="dxa"/>
            <w:vAlign w:val="center"/>
            <w:vMerge w:val="restart"/>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入校服务情况</w:t>
            </w:r>
            <w:r>
              <w:rPr>
                <w:rStyle w:val="1119"/>
                <w:rFonts w:hint="eastAsia" w:eastAsia="宋体"/>
                <w:color w:val="000000"/>
                <w:szCs w:val="24"/>
              </w:rPr>
            </w:r>
            <w:r/>
          </w:p>
        </w:tc>
        <w:tc>
          <w:tcPr>
            <w:tcW w:w="528" w:type="dxa"/>
            <w:vAlign w:val="center"/>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服务过程数据完整性</w:t>
            </w:r>
            <w:r>
              <w:rPr>
                <w:rStyle w:val="1119"/>
                <w:rFonts w:hint="eastAsia" w:eastAsia="宋体"/>
                <w:color w:val="000000"/>
                <w:szCs w:val="24"/>
              </w:rPr>
            </w:r>
            <w:r/>
          </w:p>
        </w:tc>
        <w:tc>
          <w:tcPr>
            <w:tcW w:w="1517" w:type="dxa"/>
            <w:vAlign w:val="center"/>
            <w:textDirection w:val="lrTb"/>
            <w:noWrap w:val="false"/>
          </w:tcPr>
          <w:p>
            <w:pPr>
              <w:pStyle w:val="1118"/>
              <w:ind w:firstLine="0"/>
              <w:rPr>
                <w:rStyle w:val="1119"/>
                <w:rFonts w:hint="eastAsia" w:eastAsia="宋体"/>
                <w:color w:val="000000"/>
                <w:szCs w:val="24"/>
              </w:rPr>
            </w:pPr>
            <w:r>
              <w:rPr>
                <w:rStyle w:val="1119"/>
                <w:rFonts w:hint="eastAsia" w:eastAsia="宋体"/>
                <w:color w:val="000000"/>
                <w:szCs w:val="24"/>
              </w:rPr>
              <w:t xml:space="preserve">入校服务记录完整，含有入校服务总结、培训确认表等，能够清晰反应项目实施过程和成果。</w:t>
            </w:r>
            <w:r>
              <w:rPr>
                <w:rStyle w:val="1119"/>
                <w:rFonts w:hint="eastAsia" w:eastAsia="宋体"/>
                <w:color w:val="000000"/>
                <w:szCs w:val="24"/>
              </w:rPr>
            </w:r>
            <w:r/>
          </w:p>
        </w:tc>
        <w:tc>
          <w:tcPr>
            <w:tcW w:w="1794" w:type="dxa"/>
            <w:vAlign w:val="center"/>
            <w:textDirection w:val="lrTb"/>
            <w:noWrap w:val="false"/>
          </w:tcPr>
          <w:p>
            <w:pPr>
              <w:pStyle w:val="9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1.记录完整、格式规范得10分；</w:t>
            </w:r>
            <w:r>
              <w:rPr>
                <w:rFonts w:hint="eastAsia" w:ascii="宋体" w:hAnsi="宋体" w:eastAsia="宋体" w:cs="宋体"/>
                <w:color w:val="000000"/>
                <w:sz w:val="24"/>
                <w:szCs w:val="24"/>
              </w:rPr>
            </w:r>
            <w:r/>
          </w:p>
          <w:p>
            <w:pPr>
              <w:pStyle w:val="9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2.记录基本完整、格式较规范得7分；</w:t>
            </w:r>
            <w:r>
              <w:rPr>
                <w:rFonts w:hint="eastAsia" w:ascii="宋体" w:hAnsi="宋体" w:eastAsia="宋体" w:cs="宋体"/>
                <w:color w:val="000000"/>
                <w:sz w:val="24"/>
                <w:szCs w:val="24"/>
              </w:rPr>
            </w:r>
            <w:r/>
          </w:p>
          <w:p>
            <w:pPr>
              <w:pStyle w:val="9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3.记录严重缺失或格式混乱得4分。</w:t>
            </w:r>
            <w:r>
              <w:rPr>
                <w:rFonts w:hint="eastAsia" w:ascii="宋体" w:hAnsi="宋体" w:eastAsia="宋体" w:cs="宋体"/>
                <w:color w:val="000000"/>
                <w:sz w:val="24"/>
                <w:szCs w:val="24"/>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1125"/>
        </w:trPr>
        <w:tc>
          <w:tcPr>
            <w:tcW w:w="532" w:type="dxa"/>
            <w:vAlign w:val="center"/>
            <w:vMerge w:val="continue"/>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c>
          <w:tcPr>
            <w:tcW w:w="528" w:type="dxa"/>
            <w:vAlign w:val="center"/>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服务态度</w:t>
            </w:r>
            <w:r>
              <w:rPr>
                <w:rStyle w:val="1119"/>
                <w:rFonts w:hint="eastAsia" w:eastAsia="宋体"/>
                <w:color w:val="000000"/>
                <w:szCs w:val="24"/>
              </w:rPr>
            </w:r>
            <w:r/>
          </w:p>
        </w:tc>
        <w:tc>
          <w:tcPr>
            <w:tcW w:w="1517" w:type="dxa"/>
            <w:vAlign w:val="center"/>
            <w:textDirection w:val="lrTb"/>
            <w:noWrap w:val="false"/>
          </w:tcPr>
          <w:p>
            <w:pPr>
              <w:pStyle w:val="1118"/>
              <w:ind w:firstLine="0"/>
              <w:rPr>
                <w:rStyle w:val="1119"/>
                <w:rFonts w:hint="eastAsia" w:eastAsia="宋体"/>
                <w:color w:val="000000"/>
                <w:szCs w:val="24"/>
              </w:rPr>
            </w:pPr>
            <w:r>
              <w:rPr>
                <w:rStyle w:val="1119"/>
                <w:rFonts w:hint="eastAsia" w:eastAsia="宋体"/>
                <w:color w:val="000000"/>
                <w:szCs w:val="24"/>
              </w:rPr>
              <w:t xml:space="preserve">服务中主动且及时与老师沟通，第一时间解决使用问题；热情且细致解答各角色提出的问题，做到问多不烦、事多不厌；全程面带笑容、态度和蔼，语言亲切、热心诚恳。</w:t>
            </w:r>
            <w:r>
              <w:rPr>
                <w:rStyle w:val="1119"/>
                <w:rFonts w:hint="eastAsia" w:eastAsia="宋体"/>
                <w:color w:val="000000"/>
                <w:szCs w:val="24"/>
              </w:rPr>
            </w:r>
            <w:r/>
          </w:p>
        </w:tc>
        <w:tc>
          <w:tcPr>
            <w:tcW w:w="1794" w:type="dxa"/>
            <w:vAlign w:val="center"/>
            <w:textDirection w:val="lrTb"/>
            <w:noWrap w:val="false"/>
          </w:tcPr>
          <w:p>
            <w:pPr>
              <w:pStyle w:val="922"/>
              <w:spacing w:line="360" w:lineRule="auto"/>
              <w:widowControl/>
              <w:rPr>
                <w:rStyle w:val="1119"/>
                <w:rFonts w:hint="eastAsia" w:eastAsia="宋体"/>
                <w:color w:val="000000"/>
                <w:szCs w:val="24"/>
              </w:rPr>
            </w:pPr>
            <w:r>
              <w:rPr>
                <w:rFonts w:hint="eastAsia" w:ascii="宋体" w:hAnsi="宋体" w:eastAsia="宋体" w:cs="宋体"/>
                <w:color w:val="000000"/>
                <w:sz w:val="24"/>
                <w:szCs w:val="24"/>
              </w:rPr>
              <w:t xml:space="preserve">1.主动、耐心、热情得10分；</w:t>
            </w:r>
            <w:r>
              <w:rPr>
                <w:rStyle w:val="1119"/>
                <w:rFonts w:hint="eastAsia" w:eastAsia="宋体"/>
                <w:color w:val="000000"/>
                <w:szCs w:val="24"/>
              </w:rPr>
            </w:r>
            <w:r/>
          </w:p>
          <w:p>
            <w:pPr>
              <w:pStyle w:val="922"/>
              <w:spacing w:line="360" w:lineRule="auto"/>
              <w:widowControl/>
              <w:rPr>
                <w:rStyle w:val="1119"/>
                <w:rFonts w:hint="eastAsia" w:eastAsia="宋体"/>
                <w:color w:val="000000"/>
                <w:szCs w:val="24"/>
              </w:rPr>
            </w:pPr>
            <w:r>
              <w:rPr>
                <w:rFonts w:hint="eastAsia" w:ascii="宋体" w:hAnsi="宋体" w:eastAsia="宋体" w:cs="宋体"/>
                <w:color w:val="000000"/>
                <w:sz w:val="24"/>
                <w:szCs w:val="24"/>
              </w:rPr>
              <w:t xml:space="preserve">2.比较主动、一般耐心、热情得7分；</w:t>
            </w:r>
            <w:r>
              <w:rPr>
                <w:rStyle w:val="1119"/>
                <w:rFonts w:hint="eastAsia" w:eastAsia="宋体"/>
                <w:color w:val="000000"/>
                <w:szCs w:val="24"/>
              </w:rPr>
            </w:r>
            <w:r/>
          </w:p>
          <w:p>
            <w:pPr>
              <w:pStyle w:val="922"/>
              <w:spacing w:line="360" w:lineRule="auto"/>
              <w:widowControl/>
              <w:rPr>
                <w:rStyle w:val="1119"/>
                <w:rFonts w:hint="eastAsia" w:eastAsia="宋体"/>
                <w:color w:val="000000"/>
                <w:szCs w:val="24"/>
              </w:rPr>
            </w:pPr>
            <w:r>
              <w:rPr>
                <w:rFonts w:hint="eastAsia" w:ascii="宋体" w:hAnsi="宋体" w:eastAsia="宋体" w:cs="宋体"/>
                <w:color w:val="000000"/>
                <w:sz w:val="24"/>
                <w:szCs w:val="24"/>
              </w:rPr>
              <w:t xml:space="preserve">3.不主动、缺乏耐心、不够热情得4分。</w:t>
            </w:r>
            <w:r>
              <w:rPr>
                <w:rStyle w:val="1119"/>
                <w:rFonts w:hint="eastAsia" w:eastAsia="宋体"/>
                <w:color w:val="000000"/>
                <w:szCs w:val="24"/>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1238"/>
        </w:trPr>
        <w:tc>
          <w:tcPr>
            <w:tcW w:w="532" w:type="dxa"/>
            <w:vAlign w:val="center"/>
            <w:vMerge w:val="continue"/>
            <w:textDirection w:val="lrTb"/>
            <w:noWrap w:val="false"/>
          </w:tcPr>
          <w:p>
            <w:pPr>
              <w:pStyle w:val="1118"/>
              <w:rPr>
                <w:rStyle w:val="1119"/>
                <w:rFonts w:hint="eastAsia" w:eastAsia="宋体"/>
                <w:color w:val="000000"/>
                <w:szCs w:val="24"/>
              </w:rPr>
            </w:pPr>
            <w:r>
              <w:rPr>
                <w:rStyle w:val="1119"/>
                <w:rFonts w:hint="eastAsia" w:eastAsia="宋体"/>
                <w:color w:val="000000"/>
                <w:szCs w:val="24"/>
              </w:rPr>
            </w:r>
            <w:r/>
          </w:p>
        </w:tc>
        <w:tc>
          <w:tcPr>
            <w:tcW w:w="528" w:type="dxa"/>
            <w:vAlign w:val="center"/>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服务效率</w:t>
            </w:r>
            <w:r>
              <w:rPr>
                <w:rStyle w:val="1119"/>
                <w:rFonts w:hint="eastAsia" w:eastAsia="宋体"/>
                <w:color w:val="000000"/>
                <w:szCs w:val="24"/>
              </w:rPr>
            </w:r>
            <w:r/>
          </w:p>
        </w:tc>
        <w:tc>
          <w:tcPr>
            <w:tcW w:w="1517" w:type="dxa"/>
            <w:vAlign w:val="center"/>
            <w:textDirection w:val="lrTb"/>
            <w:noWrap w:val="false"/>
          </w:tcPr>
          <w:p>
            <w:pPr>
              <w:pStyle w:val="1118"/>
              <w:ind w:firstLine="0"/>
              <w:rPr>
                <w:rStyle w:val="1119"/>
                <w:rFonts w:hint="eastAsia" w:eastAsia="宋体"/>
                <w:color w:val="000000"/>
                <w:szCs w:val="24"/>
              </w:rPr>
            </w:pPr>
            <w:r>
              <w:rPr>
                <w:rStyle w:val="1119"/>
                <w:rFonts w:hint="eastAsia" w:eastAsia="宋体"/>
                <w:color w:val="000000"/>
                <w:szCs w:val="24"/>
              </w:rPr>
              <w:t xml:space="preserve">服务时效：接到各类咨询 / 问题反馈后，简单问题即时解决，较复杂问题1 小时内响应，技术问题1 小时内响应、2 小时内出解决方案；服务时长7 天 ×24 小时全时段覆盖。</w:t>
            </w:r>
            <w:r>
              <w:rPr>
                <w:rStyle w:val="1119"/>
                <w:rFonts w:hint="eastAsia" w:eastAsia="宋体"/>
                <w:color w:val="000000"/>
                <w:szCs w:val="24"/>
              </w:rPr>
            </w:r>
            <w:r/>
          </w:p>
        </w:tc>
        <w:tc>
          <w:tcPr>
            <w:tcW w:w="1794" w:type="dxa"/>
            <w:vAlign w:val="center"/>
            <w:textDirection w:val="lrTb"/>
            <w:noWrap w:val="false"/>
          </w:tcPr>
          <w:p>
            <w:pPr>
              <w:pStyle w:val="1118"/>
              <w:ind w:firstLine="0"/>
              <w:rPr>
                <w:rStyle w:val="1119"/>
                <w:rFonts w:hint="eastAsia" w:eastAsia="宋体"/>
                <w:color w:val="000000"/>
                <w:szCs w:val="24"/>
              </w:rPr>
            </w:pPr>
            <w:r>
              <w:rPr>
                <w:rStyle w:val="1119"/>
                <w:rFonts w:hint="eastAsia" w:eastAsia="宋体"/>
                <w:color w:val="000000"/>
                <w:szCs w:val="24"/>
              </w:rPr>
              <w:t xml:space="preserve">1.达到标准得10分；</w:t>
            </w:r>
            <w:r>
              <w:rPr>
                <w:rStyle w:val="1119"/>
                <w:rFonts w:hint="eastAsia" w:eastAsia="宋体"/>
                <w:color w:val="000000"/>
                <w:szCs w:val="24"/>
              </w:rPr>
            </w:r>
            <w:r/>
          </w:p>
          <w:p>
            <w:pPr>
              <w:pStyle w:val="1118"/>
              <w:ind w:firstLine="0"/>
              <w:rPr>
                <w:rStyle w:val="1119"/>
                <w:rFonts w:hint="eastAsia" w:eastAsia="宋体"/>
                <w:color w:val="000000"/>
                <w:szCs w:val="24"/>
              </w:rPr>
            </w:pPr>
            <w:r>
              <w:rPr>
                <w:rStyle w:val="1119"/>
                <w:rFonts w:hint="eastAsia" w:eastAsia="宋体"/>
                <w:color w:val="000000"/>
                <w:szCs w:val="24"/>
              </w:rPr>
              <w:t xml:space="preserve">2.响应推迟，服务时长一般得7分；</w:t>
            </w:r>
            <w:r>
              <w:rPr>
                <w:rStyle w:val="1119"/>
                <w:rFonts w:hint="eastAsia" w:eastAsia="宋体"/>
                <w:color w:val="000000"/>
                <w:szCs w:val="24"/>
              </w:rPr>
            </w:r>
            <w:r/>
          </w:p>
          <w:p>
            <w:pPr>
              <w:pStyle w:val="1118"/>
              <w:ind w:firstLine="0"/>
              <w:rPr>
                <w:rStyle w:val="1119"/>
                <w:rFonts w:hint="eastAsia" w:eastAsia="宋体"/>
                <w:color w:val="000000"/>
                <w:szCs w:val="24"/>
              </w:rPr>
            </w:pPr>
            <w:r>
              <w:rPr>
                <w:rStyle w:val="1119"/>
                <w:rFonts w:hint="eastAsia" w:eastAsia="宋体"/>
                <w:color w:val="000000"/>
                <w:szCs w:val="24"/>
              </w:rPr>
              <w:t xml:space="preserve">3.无响应，服务时长不达标得4分。</w:t>
            </w:r>
            <w:r>
              <w:rPr>
                <w:rStyle w:val="1119"/>
                <w:rFonts w:hint="eastAsia" w:eastAsia="宋体"/>
                <w:color w:val="000000"/>
                <w:szCs w:val="24"/>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3200"/>
        </w:trPr>
        <w:tc>
          <w:tcPr>
            <w:tcW w:w="532" w:type="dxa"/>
            <w:vAlign w:val="center"/>
            <w:vMerge w:val="restart"/>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平台运维情况</w:t>
            </w:r>
            <w:r>
              <w:rPr>
                <w:rStyle w:val="1119"/>
                <w:rFonts w:hint="eastAsia" w:eastAsia="宋体"/>
                <w:color w:val="000000"/>
                <w:szCs w:val="24"/>
              </w:rPr>
            </w:r>
            <w:r/>
          </w:p>
        </w:tc>
        <w:tc>
          <w:tcPr>
            <w:tcW w:w="528" w:type="dxa"/>
            <w:vAlign w:val="center"/>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平台稳定性</w:t>
            </w:r>
            <w:r>
              <w:rPr>
                <w:rStyle w:val="1119"/>
                <w:rFonts w:hint="eastAsia" w:eastAsia="宋体"/>
                <w:color w:val="000000"/>
                <w:szCs w:val="24"/>
              </w:rPr>
            </w:r>
            <w:r/>
          </w:p>
        </w:tc>
        <w:tc>
          <w:tcPr>
            <w:tcW w:w="1517" w:type="dxa"/>
            <w:vAlign w:val="center"/>
            <w:textDirection w:val="lrTb"/>
            <w:noWrap w:val="false"/>
          </w:tcPr>
          <w:p>
            <w:pPr>
              <w:pStyle w:val="1118"/>
              <w:ind w:firstLine="0"/>
              <w:rPr>
                <w:rStyle w:val="1119"/>
                <w:rFonts w:hint="eastAsia" w:eastAsia="宋体"/>
                <w:color w:val="000000"/>
                <w:szCs w:val="24"/>
              </w:rPr>
            </w:pPr>
            <w:r>
              <w:rPr>
                <w:rStyle w:val="1119"/>
                <w:rFonts w:hint="eastAsia" w:eastAsia="宋体"/>
                <w:color w:val="000000"/>
                <w:szCs w:val="24"/>
              </w:rPr>
              <w:t xml:space="preserve">软件不出现系统性崩溃、卡死等情况，在对软件窗口进行处理时，软件界面不会出现断纹、控件错位等不统一的情况；数据处理准确的同时处理多任务、数据定位和数据查找等功能运行正常且稳定。</w:t>
            </w:r>
            <w:r>
              <w:rPr>
                <w:rStyle w:val="1119"/>
                <w:rFonts w:hint="eastAsia" w:eastAsia="宋体"/>
                <w:color w:val="000000"/>
                <w:szCs w:val="24"/>
              </w:rPr>
            </w:r>
            <w:r/>
          </w:p>
        </w:tc>
        <w:tc>
          <w:tcPr>
            <w:tcW w:w="1794" w:type="dxa"/>
            <w:vAlign w:val="center"/>
            <w:textDirection w:val="lrTb"/>
            <w:noWrap w:val="false"/>
          </w:tcPr>
          <w:p>
            <w:pPr>
              <w:pStyle w:val="1118"/>
              <w:ind w:firstLine="0"/>
              <w:rPr>
                <w:rStyle w:val="1119"/>
                <w:rFonts w:hint="eastAsia" w:eastAsia="宋体"/>
                <w:color w:val="000000"/>
                <w:szCs w:val="24"/>
              </w:rPr>
            </w:pPr>
            <w:r>
              <w:rPr>
                <w:rStyle w:val="1119"/>
                <w:rFonts w:hint="eastAsia" w:eastAsia="宋体"/>
                <w:color w:val="000000"/>
                <w:szCs w:val="24"/>
              </w:rPr>
              <w:t xml:space="preserve">1.无系统性崩溃、卡死情况；系统稳定得 10分;</w:t>
            </w:r>
            <w:r>
              <w:rPr>
                <w:rStyle w:val="1119"/>
                <w:rFonts w:hint="eastAsia" w:eastAsia="宋体"/>
                <w:color w:val="000000"/>
                <w:szCs w:val="24"/>
              </w:rPr>
            </w:r>
            <w:r/>
          </w:p>
          <w:p>
            <w:pPr>
              <w:pStyle w:val="1118"/>
              <w:ind w:firstLine="0"/>
              <w:rPr>
                <w:rStyle w:val="1119"/>
                <w:rFonts w:hint="eastAsia" w:eastAsia="宋体"/>
                <w:color w:val="000000"/>
                <w:szCs w:val="24"/>
              </w:rPr>
            </w:pPr>
            <w:r>
              <w:rPr>
                <w:rStyle w:val="1119"/>
                <w:rFonts w:hint="eastAsia" w:eastAsia="宋体"/>
                <w:color w:val="000000"/>
                <w:szCs w:val="24"/>
              </w:rPr>
              <w:t xml:space="preserve">2.较少系统性崩溃、卡死；系统较稳定得7 分:</w:t>
            </w:r>
            <w:r>
              <w:rPr>
                <w:rStyle w:val="1119"/>
                <w:rFonts w:hint="eastAsia" w:eastAsia="宋体"/>
                <w:color w:val="000000"/>
                <w:szCs w:val="24"/>
              </w:rPr>
            </w:r>
            <w:r/>
          </w:p>
          <w:p>
            <w:pPr>
              <w:pStyle w:val="1118"/>
              <w:ind w:firstLine="0"/>
              <w:rPr>
                <w:rStyle w:val="1119"/>
                <w:rFonts w:hint="eastAsia" w:eastAsia="宋体"/>
                <w:color w:val="000000"/>
                <w:szCs w:val="24"/>
              </w:rPr>
            </w:pPr>
            <w:r>
              <w:rPr>
                <w:rStyle w:val="1119"/>
                <w:rFonts w:hint="eastAsia" w:eastAsia="宋体"/>
                <w:color w:val="000000"/>
                <w:szCs w:val="24"/>
              </w:rPr>
              <w:t xml:space="preserve">3.经常崩溃、卡死；系统不稳定得4分。</w:t>
            </w:r>
            <w:r>
              <w:rPr>
                <w:rStyle w:val="1119"/>
                <w:rFonts w:hint="eastAsia" w:eastAsia="宋体"/>
                <w:color w:val="000000"/>
                <w:szCs w:val="24"/>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1238"/>
        </w:trPr>
        <w:tc>
          <w:tcPr>
            <w:tcW w:w="532" w:type="dxa"/>
            <w:vAlign w:val="center"/>
            <w:vMerge w:val="continue"/>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c>
          <w:tcPr>
            <w:tcW w:w="528" w:type="dxa"/>
            <w:vAlign w:val="center"/>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运维过程数据完整性</w:t>
            </w:r>
            <w:r>
              <w:rPr>
                <w:rStyle w:val="1119"/>
                <w:rFonts w:hint="eastAsia" w:eastAsia="宋体"/>
                <w:color w:val="000000"/>
                <w:szCs w:val="24"/>
              </w:rPr>
            </w:r>
            <w:r/>
          </w:p>
        </w:tc>
        <w:tc>
          <w:tcPr>
            <w:tcW w:w="1517" w:type="dxa"/>
            <w:vAlign w:val="center"/>
            <w:textDirection w:val="lrTb"/>
            <w:noWrap w:val="false"/>
          </w:tcPr>
          <w:p>
            <w:pPr>
              <w:pStyle w:val="1118"/>
              <w:ind w:firstLine="0"/>
              <w:rPr>
                <w:rStyle w:val="1119"/>
                <w:rFonts w:hint="eastAsia" w:eastAsia="宋体"/>
                <w:color w:val="000000"/>
                <w:szCs w:val="24"/>
              </w:rPr>
            </w:pPr>
            <w:r>
              <w:rPr>
                <w:rStyle w:val="1119"/>
                <w:rFonts w:hint="eastAsia" w:eastAsia="宋体"/>
                <w:color w:val="000000"/>
                <w:szCs w:val="24"/>
              </w:rPr>
              <w:t xml:space="preserve">服务记录完整，含巡检记录、故障处理记录、安全整改记录等，能够清晰反应运维过程和成果。</w:t>
            </w:r>
            <w:r>
              <w:rPr>
                <w:rStyle w:val="1119"/>
                <w:rFonts w:hint="eastAsia" w:eastAsia="宋体"/>
                <w:color w:val="000000"/>
                <w:szCs w:val="24"/>
              </w:rPr>
            </w:r>
            <w:r/>
          </w:p>
        </w:tc>
        <w:tc>
          <w:tcPr>
            <w:tcW w:w="1794" w:type="dxa"/>
            <w:vAlign w:val="center"/>
            <w:textDirection w:val="lrTb"/>
            <w:noWrap w:val="false"/>
          </w:tcPr>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1.记录完整、格式规范得10分；</w:t>
            </w:r>
            <w:r>
              <w:rPr>
                <w:rFonts w:hint="eastAsia" w:ascii="宋体" w:hAnsi="宋体" w:eastAsia="宋体" w:cs="宋体"/>
                <w:color w:val="000000"/>
                <w:sz w:val="24"/>
                <w:szCs w:val="24"/>
              </w:rPr>
            </w:r>
            <w:r/>
          </w:p>
          <w:p>
            <w:pPr>
              <w:pStyle w:val="92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2.记录基本完整、格式较规范得7分；</w:t>
            </w:r>
            <w:r>
              <w:rPr>
                <w:rFonts w:hint="eastAsia" w:ascii="宋体" w:hAnsi="宋体" w:eastAsia="宋体" w:cs="宋体"/>
                <w:color w:val="000000"/>
                <w:sz w:val="24"/>
                <w:szCs w:val="24"/>
              </w:rPr>
            </w:r>
            <w:r/>
          </w:p>
          <w:p>
            <w:pPr>
              <w:pStyle w:val="922"/>
              <w:jc w:val="left"/>
              <w:spacing w:line="360" w:lineRule="auto"/>
              <w:widowControl/>
              <w:rPr>
                <w:rStyle w:val="1119"/>
                <w:rFonts w:hint="eastAsia" w:eastAsia="宋体"/>
                <w:color w:val="000000"/>
                <w:szCs w:val="24"/>
              </w:rPr>
            </w:pPr>
            <w:r>
              <w:rPr>
                <w:rFonts w:hint="eastAsia" w:ascii="宋体" w:hAnsi="宋体" w:eastAsia="宋体" w:cs="宋体"/>
                <w:color w:val="000000"/>
                <w:sz w:val="24"/>
                <w:szCs w:val="24"/>
              </w:rPr>
              <w:t xml:space="preserve">3.记录严重缺失或格式混乱得4分。</w:t>
            </w:r>
            <w:r>
              <w:rPr>
                <w:rStyle w:val="1119"/>
                <w:rFonts w:hint="eastAsia" w:eastAsia="宋体"/>
                <w:color w:val="000000"/>
                <w:szCs w:val="24"/>
              </w:rPr>
            </w:r>
            <w:r/>
          </w:p>
        </w:tc>
        <w:tc>
          <w:tcPr>
            <w:tcW w:w="625" w:type="dxa"/>
            <w:vAlign w:val="center"/>
            <w:textDirection w:val="lrTb"/>
            <w:noWrap w:val="false"/>
          </w:tcPr>
          <w:p>
            <w:pPr>
              <w:pStyle w:val="1118"/>
              <w:jc w:val="center"/>
              <w:rPr>
                <w:rStyle w:val="1119"/>
                <w:rFonts w:hint="eastAsia" w:eastAsia="宋体"/>
                <w:color w:val="000000"/>
                <w:szCs w:val="24"/>
              </w:rPr>
            </w:pPr>
            <w:r>
              <w:rPr>
                <w:rStyle w:val="1119"/>
                <w:rFonts w:hint="eastAsia" w:eastAsia="宋体"/>
                <w:color w:val="000000"/>
                <w:szCs w:val="24"/>
              </w:rPr>
            </w:r>
            <w:r/>
          </w:p>
        </w:tc>
      </w:tr>
      <w:tr>
        <w:trPr>
          <w:trHeight w:val="503"/>
        </w:trPr>
        <w:tc>
          <w:tcPr>
            <w:tcW w:w="532" w:type="dxa"/>
            <w:vAlign w:val="center"/>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验收资料情况</w:t>
            </w:r>
            <w:r>
              <w:rPr>
                <w:rStyle w:val="1119"/>
                <w:rFonts w:hint="eastAsia" w:eastAsia="宋体"/>
                <w:color w:val="000000"/>
                <w:szCs w:val="24"/>
              </w:rPr>
            </w:r>
            <w:r/>
          </w:p>
        </w:tc>
        <w:tc>
          <w:tcPr>
            <w:tcW w:w="528" w:type="dxa"/>
            <w:vAlign w:val="center"/>
            <w:textDirection w:val="lrTb"/>
            <w:noWrap w:val="false"/>
          </w:tcPr>
          <w:p>
            <w:pPr>
              <w:pStyle w:val="1118"/>
              <w:ind w:firstLine="0"/>
              <w:jc w:val="center"/>
              <w:rPr>
                <w:rStyle w:val="1119"/>
                <w:rFonts w:hint="eastAsia" w:eastAsia="宋体"/>
                <w:color w:val="000000"/>
                <w:szCs w:val="24"/>
              </w:rPr>
            </w:pPr>
            <w:r>
              <w:rPr>
                <w:rStyle w:val="1119"/>
                <w:rFonts w:hint="eastAsia" w:eastAsia="宋体"/>
                <w:color w:val="000000"/>
                <w:szCs w:val="24"/>
              </w:rPr>
              <w:t xml:space="preserve">验收资料完整性</w:t>
            </w:r>
            <w:r>
              <w:rPr>
                <w:rStyle w:val="1119"/>
                <w:rFonts w:hint="eastAsia" w:eastAsia="宋体"/>
                <w:color w:val="000000"/>
                <w:szCs w:val="24"/>
              </w:rPr>
            </w:r>
            <w:r/>
          </w:p>
        </w:tc>
        <w:tc>
          <w:tcPr>
            <w:tcW w:w="1517" w:type="dxa"/>
            <w:vAlign w:val="center"/>
            <w:textDirection w:val="lrTb"/>
            <w:noWrap w:val="false"/>
          </w:tcPr>
          <w:p>
            <w:pPr>
              <w:pStyle w:val="1118"/>
              <w:ind w:firstLine="0"/>
              <w:rPr>
                <w:rStyle w:val="1119"/>
                <w:rFonts w:hint="eastAsia" w:eastAsia="宋体"/>
                <w:color w:val="000000"/>
                <w:szCs w:val="24"/>
              </w:rPr>
            </w:pPr>
            <w:r>
              <w:rPr>
                <w:rStyle w:val="1119"/>
                <w:rFonts w:hint="eastAsia" w:eastAsia="宋体"/>
                <w:color w:val="000000"/>
                <w:szCs w:val="24"/>
              </w:rPr>
              <w:t xml:space="preserve">提供验收的相关文档，含有资源录入清单、资源录入进度等，且符合验收要求的资源需齐全。</w:t>
            </w:r>
            <w:r>
              <w:rPr>
                <w:rStyle w:val="1119"/>
                <w:rFonts w:hint="eastAsia" w:eastAsia="宋体"/>
                <w:color w:val="000000"/>
                <w:szCs w:val="24"/>
              </w:rPr>
            </w:r>
            <w:r/>
          </w:p>
        </w:tc>
        <w:tc>
          <w:tcPr>
            <w:tcW w:w="1794" w:type="dxa"/>
            <w:vAlign w:val="center"/>
            <w:textDirection w:val="lrTb"/>
            <w:noWrap w:val="false"/>
          </w:tcPr>
          <w:p>
            <w:pPr>
              <w:pStyle w:val="9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1.文档齐全且格式规范，无任何资料缺失或信息错误得10分；</w:t>
            </w:r>
            <w:r>
              <w:rPr>
                <w:rFonts w:hint="eastAsia" w:ascii="宋体" w:hAnsi="宋体" w:eastAsia="宋体" w:cs="宋体"/>
                <w:color w:val="000000"/>
                <w:sz w:val="24"/>
                <w:szCs w:val="24"/>
              </w:rPr>
            </w:r>
            <w:r/>
          </w:p>
          <w:p>
            <w:pPr>
              <w:pStyle w:val="9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2.文档基本齐全且格式较规范，但存在个别验收资源遗漏或资料少量信息误差得7分；</w:t>
            </w:r>
            <w:r>
              <w:rPr>
                <w:rFonts w:hint="eastAsia" w:ascii="宋体" w:hAnsi="宋体" w:eastAsia="宋体" w:cs="宋体"/>
                <w:color w:val="000000"/>
                <w:sz w:val="24"/>
                <w:szCs w:val="24"/>
              </w:rPr>
            </w:r>
            <w:r/>
          </w:p>
          <w:p>
            <w:pPr>
              <w:pStyle w:val="9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3.文档严重缺失或格式混乱，多数验收资源未齐全，资料无法满足验收要求得4分。</w:t>
            </w:r>
            <w:r>
              <w:rPr>
                <w:rFonts w:hint="eastAsia" w:ascii="宋体" w:hAnsi="宋体" w:eastAsia="宋体" w:cs="宋体"/>
                <w:color w:val="000000"/>
                <w:sz w:val="24"/>
                <w:szCs w:val="24"/>
              </w:rPr>
            </w:r>
            <w:r/>
          </w:p>
        </w:tc>
        <w:tc>
          <w:tcPr>
            <w:tcW w:w="625" w:type="dxa"/>
            <w:vAlign w:val="center"/>
            <w:textDirection w:val="lrTb"/>
            <w:noWrap w:val="false"/>
          </w:tcPr>
          <w:p>
            <w:pPr>
              <w:pStyle w:val="1118"/>
              <w:rPr>
                <w:rStyle w:val="1119"/>
                <w:rFonts w:hint="eastAsia" w:eastAsia="宋体"/>
                <w:color w:val="000000"/>
                <w:szCs w:val="24"/>
              </w:rPr>
            </w:pPr>
            <w:r>
              <w:rPr>
                <w:rStyle w:val="1119"/>
                <w:rFonts w:hint="eastAsia" w:eastAsia="宋体"/>
                <w:color w:val="000000"/>
                <w:szCs w:val="24"/>
              </w:rPr>
            </w:r>
            <w:r/>
          </w:p>
        </w:tc>
      </w:tr>
    </w:tbl>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6"/>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第六章 评审方法及评审标准</w:t>
      </w:r>
      <w:r>
        <w:rPr>
          <w:rFonts w:hint="eastAsia" w:ascii="宋体" w:hAnsi="宋体" w:eastAsia="宋体" w:cs="宋体"/>
          <w:b/>
          <w:bCs/>
          <w:color w:val="000000"/>
          <w:sz w:val="24"/>
          <w:szCs w:val="24"/>
        </w:rPr>
      </w:r>
      <w:r/>
    </w:p>
    <w:p>
      <w:pPr>
        <w:pStyle w:val="922"/>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一、评审方法</w:t>
      </w:r>
      <w:r>
        <w:rPr>
          <w:rFonts w:ascii="宋体" w:hAnsi="宋体" w:eastAsia="宋体" w:cs="宋体"/>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1、本次评审方法采用综合评分法，即在满足磋商文件实质性要求前提下，按照磋商文件中规定的评审标准和各项因素进行综合评审，以评审总得分最高的供应商作为成交候选人。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20%（权重），技术与质量及其它占80%（权重）。</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rPr>
          <w:rFonts w:hint="eastAsia" w:ascii="宋体" w:hAnsi="宋体" w:eastAsia="宋体" w:cs="宋体"/>
          <w:b/>
          <w:bCs/>
          <w:color w:val="000000"/>
          <w:sz w:val="24"/>
          <w:szCs w:val="24"/>
        </w:rPr>
        <w:t xml:space="preserve">评分标准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（一）价格得分（20分）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第一步：响应报价不高于采购预算（或最高限价）的，为有效响应报价，超出此范围的响应报价视为投标无效，其响应文件不进行评审，也不得标。</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第二步：以满足采购文件实质性要求且响应价格最低的响应有效报价为评标基准价，其价格分为满分，即20分。其他有效响应报价分统一按照下列公式计算（计算结果四舍五入，保留两位小数）：</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响应报价得分＝（评标基准价/响应报价）×20％×100。</w:t>
      </w:r>
      <w:r>
        <w:rPr>
          <w:rFonts w:hint="eastAsia" w:ascii="宋体" w:hAnsi="宋体" w:eastAsia="宋体" w:cs="宋体"/>
          <w:color w:val="000000"/>
          <w:sz w:val="24"/>
          <w:szCs w:val="24"/>
        </w:rPr>
      </w:r>
      <w:r/>
    </w:p>
    <w:p>
      <w:pPr>
        <w:pStyle w:val="922"/>
        <w:ind w:firstLine="42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（二）服务方案（65分）</w:t>
      </w:r>
      <w:r>
        <w:rPr>
          <w:rFonts w:hint="eastAsia" w:ascii="宋体" w:hAnsi="宋体" w:eastAsia="宋体" w:cs="宋体"/>
          <w:b/>
          <w:bCs/>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1、对园区作业管理服务整体需求的理解（13分）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根据采购需求和对业务的理解，了解园区作业管理服务整体建设状况及应用情况的，包括已有的功能现状、应用现状、瓶颈痛点以及本期服务目标、预期成效等。</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对以上内容阐述准确、透彻的得13分；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对以上内容阐述比较完整、基本准确的得10分；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对以上内容阐述存在偏差较大的得8分；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未提供相关内容的不得分。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2、资源内容建设方案（10分）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根据采购需求和对资源建设响应需求</w:t>
      </w:r>
      <w:bookmarkStart w:id="20" w:name="OLE_LINK15"/>
      <w:r>
        <w:rPr>
          <w:rFonts w:hint="eastAsia" w:ascii="宋体" w:hAnsi="宋体" w:eastAsia="宋体" w:cs="宋体"/>
          <w:color w:val="000000"/>
          <w:sz w:val="24"/>
          <w:szCs w:val="24"/>
        </w:rPr>
        <w:t xml:space="preserve">的理解，</w:t>
      </w:r>
      <w:bookmarkEnd w:id="20"/>
      <w:r>
        <w:rPr>
          <w:rFonts w:hint="eastAsia" w:ascii="宋体" w:hAnsi="宋体" w:eastAsia="宋体" w:cs="宋体"/>
          <w:color w:val="000000"/>
          <w:sz w:val="24"/>
          <w:szCs w:val="24"/>
        </w:rPr>
        <w:t xml:space="preserve">提供资源建设方案，包括资源覆盖版本、资源建设数量等</w:t>
      </w:r>
      <w:bookmarkStart w:id="21" w:name="OLE_LINK20"/>
      <w:r>
        <w:rPr>
          <w:rFonts w:hint="eastAsia" w:ascii="宋体" w:hAnsi="宋体" w:eastAsia="宋体" w:cs="宋体"/>
          <w:color w:val="000000"/>
          <w:sz w:val="24"/>
          <w:szCs w:val="24"/>
        </w:rPr>
        <w:t xml:space="preserve">。</w:t>
      </w:r>
      <w:bookmarkEnd w:id="21"/>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w:t>
      </w:r>
      <w:bookmarkStart w:id="22" w:name="OLE_LINK17"/>
      <w:r>
        <w:rPr>
          <w:rFonts w:hint="eastAsia" w:ascii="宋体" w:hAnsi="宋体" w:eastAsia="宋体" w:cs="宋体"/>
          <w:color w:val="000000"/>
          <w:sz w:val="24"/>
          <w:szCs w:val="24"/>
        </w:rPr>
        <w:t xml:space="preserve">资源建设需求</w:t>
      </w:r>
      <w:bookmarkEnd w:id="22"/>
      <w:r>
        <w:rPr>
          <w:rFonts w:hint="eastAsia" w:ascii="宋体" w:hAnsi="宋体" w:eastAsia="宋体" w:cs="宋体"/>
          <w:color w:val="000000"/>
          <w:sz w:val="24"/>
          <w:szCs w:val="24"/>
        </w:rPr>
        <w:t xml:space="preserve">理解透彻、方案完整</w:t>
      </w:r>
      <w:bookmarkStart w:id="23" w:name="OLE_LINK16"/>
      <w:r>
        <w:rPr>
          <w:rFonts w:hint="eastAsia" w:ascii="宋体" w:hAnsi="宋体" w:eastAsia="宋体" w:cs="宋体"/>
          <w:color w:val="000000"/>
          <w:sz w:val="24"/>
          <w:szCs w:val="24"/>
        </w:rPr>
        <w:t xml:space="preserve">，</w:t>
      </w:r>
      <w:bookmarkEnd w:id="23"/>
      <w:r>
        <w:rPr>
          <w:rFonts w:hint="eastAsia" w:ascii="宋体" w:hAnsi="宋体" w:eastAsia="宋体" w:cs="宋体"/>
          <w:color w:val="000000"/>
          <w:sz w:val="24"/>
          <w:szCs w:val="24"/>
        </w:rPr>
        <w:t xml:space="preserve">且考虑到资源系统性建设的得10分；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对资源建设需求理解比较透彻、方案比较完整，资源系统性建设考虑不充足的得8分</w:t>
      </w:r>
      <w:bookmarkStart w:id="24" w:name="OLE_LINK19"/>
      <w:r>
        <w:rPr>
          <w:rFonts w:hint="eastAsia" w:ascii="宋体" w:hAnsi="宋体" w:eastAsia="宋体" w:cs="宋体"/>
          <w:color w:val="000000"/>
          <w:sz w:val="24"/>
          <w:szCs w:val="24"/>
        </w:rPr>
        <w:t xml:space="preserve">；</w:t>
      </w:r>
      <w:bookmarkEnd w:id="24"/>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对需求理解存在较大偏差，方案缺失或缺少资源系统性建设考虑的得5分；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未提供相关内容的不得分。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3、资源融合方案（10分）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根据采购需求，</w:t>
      </w:r>
      <w:bookmarkStart w:id="25" w:name="OLE_LINK21"/>
      <w:r>
        <w:rPr>
          <w:rFonts w:hint="eastAsia" w:ascii="宋体" w:hAnsi="宋体" w:eastAsia="宋体" w:cs="宋体"/>
          <w:color w:val="000000"/>
          <w:sz w:val="24"/>
          <w:szCs w:val="24"/>
        </w:rPr>
        <w:t xml:space="preserve">资源需</w:t>
      </w:r>
      <w:bookmarkEnd w:id="25"/>
      <w:r>
        <w:rPr>
          <w:rFonts w:hint="eastAsia" w:ascii="宋体" w:hAnsi="宋体" w:eastAsia="宋体" w:cs="宋体"/>
          <w:color w:val="000000"/>
          <w:sz w:val="24"/>
          <w:szCs w:val="24"/>
        </w:rPr>
        <w:t xml:space="preserve">与“易加学院</w:t>
      </w:r>
      <w:bookmarkStart w:id="26" w:name="OLE_LINK18"/>
      <w:r>
        <w:rPr>
          <w:rFonts w:hint="eastAsia" w:ascii="宋体" w:hAnsi="宋体" w:eastAsia="宋体" w:cs="宋体"/>
          <w:color w:val="000000"/>
          <w:sz w:val="24"/>
          <w:szCs w:val="24"/>
        </w:rPr>
        <w:t xml:space="preserve">”</w:t>
      </w:r>
      <w:bookmarkEnd w:id="26"/>
      <w:r>
        <w:rPr>
          <w:rFonts w:hint="eastAsia" w:ascii="宋体" w:hAnsi="宋体" w:eastAsia="宋体" w:cs="宋体"/>
          <w:color w:val="000000"/>
          <w:sz w:val="24"/>
          <w:szCs w:val="24"/>
        </w:rPr>
        <w:t xml:space="preserve">的教材章节体系、知识点体系以及素养体系进行对接融合，提供完整合理、详尽的对接融合方案，能满足业务需求，具有可行性。</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对接方案完整合理、详尽，能满足业务需求，具有可行性的得10分；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对接方案基本完整合理、内容基本完整、基本可行的得8分；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对接方案内容不完整，可行性差的得5分。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未提供相关内容的不得分。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bookmarkStart w:id="27" w:name="OLE_LINK22"/>
      <w:r>
        <w:rPr>
          <w:rFonts w:hint="eastAsia" w:ascii="宋体" w:hAnsi="宋体" w:eastAsia="宋体" w:cs="宋体"/>
          <w:color w:val="000000"/>
          <w:sz w:val="24"/>
          <w:szCs w:val="24"/>
        </w:rPr>
        <w:t xml:space="preserve">系统接入</w:t>
      </w:r>
      <w:bookmarkEnd w:id="27"/>
      <w:r>
        <w:rPr>
          <w:rFonts w:hint="eastAsia" w:ascii="宋体" w:hAnsi="宋体" w:eastAsia="宋体" w:cs="宋体"/>
          <w:color w:val="000000"/>
          <w:sz w:val="24"/>
          <w:szCs w:val="24"/>
        </w:rPr>
        <w:t xml:space="preserve">方案（12分）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根据采购需求，需无缝接入至“易加学院”现有应用场景中，能提供合理、详尽、可行的系统接入方案，满足业务需求。</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bookmarkStart w:id="28" w:name="OLE_LINK23"/>
      <w:r/>
      <w:bookmarkStart w:id="29" w:name="OLE_LINK25"/>
      <w:r/>
      <w:bookmarkStart w:id="30" w:name="OLE_LINK24"/>
      <w:r>
        <w:rPr>
          <w:rFonts w:hint="eastAsia" w:ascii="宋体" w:hAnsi="宋体" w:eastAsia="宋体" w:cs="宋体"/>
          <w:color w:val="000000"/>
          <w:sz w:val="24"/>
          <w:szCs w:val="24"/>
        </w:rPr>
        <w:t xml:space="preserve">系统</w:t>
      </w:r>
      <w:bookmarkEnd w:id="28"/>
      <w:r>
        <w:rPr>
          <w:rFonts w:hint="eastAsia" w:ascii="宋体" w:hAnsi="宋体" w:eastAsia="宋体" w:cs="宋体"/>
          <w:color w:val="000000"/>
          <w:sz w:val="24"/>
          <w:szCs w:val="24"/>
        </w:rPr>
        <w:t xml:space="preserve">对接方案</w:t>
      </w:r>
      <w:bookmarkEnd w:id="29"/>
      <w:r>
        <w:rPr>
          <w:rFonts w:hint="eastAsia" w:ascii="宋体" w:hAnsi="宋体" w:eastAsia="宋体" w:cs="宋体"/>
          <w:color w:val="000000"/>
          <w:sz w:val="24"/>
          <w:szCs w:val="24"/>
        </w:rPr>
        <w:t xml:space="preserve">完整、合理、详尽，方案具有可行性，能满足业务需求的得12分；</w:t>
      </w:r>
      <w:bookmarkEnd w:id="30"/>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bookmarkStart w:id="31" w:name="OLE_LINK26"/>
      <w:r>
        <w:rPr>
          <w:rFonts w:hint="eastAsia" w:ascii="宋体" w:hAnsi="宋体" w:eastAsia="宋体" w:cs="宋体"/>
          <w:color w:val="000000"/>
          <w:sz w:val="24"/>
          <w:szCs w:val="24"/>
        </w:rPr>
        <w:t xml:space="preserve">系统对接方案</w:t>
      </w:r>
      <w:bookmarkEnd w:id="31"/>
      <w:r>
        <w:rPr>
          <w:rFonts w:hint="eastAsia" w:ascii="宋体" w:hAnsi="宋体" w:eastAsia="宋体" w:cs="宋体"/>
          <w:color w:val="000000"/>
          <w:sz w:val="24"/>
          <w:szCs w:val="24"/>
        </w:rPr>
        <w:t xml:space="preserve">基本合理、内容基本完整、基本可行的得9分</w:t>
      </w:r>
      <w:bookmarkStart w:id="32" w:name="OLE_LINK27"/>
      <w:r>
        <w:rPr>
          <w:rFonts w:hint="eastAsia" w:ascii="宋体" w:hAnsi="宋体" w:eastAsia="宋体" w:cs="宋体"/>
          <w:color w:val="000000"/>
          <w:sz w:val="24"/>
          <w:szCs w:val="24"/>
        </w:rPr>
        <w:t xml:space="preserve">；</w:t>
      </w:r>
      <w:bookmarkEnd w:id="32"/>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系统对接方案内容不完整，可行性差的得6分； </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未提供相关内容的不得分。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5、平台运维及</w:t>
      </w:r>
      <w:bookmarkStart w:id="33" w:name="OLE_LINK30"/>
      <w:r>
        <w:rPr>
          <w:rFonts w:hint="eastAsia" w:ascii="宋体" w:hAnsi="宋体" w:eastAsia="宋体" w:cs="宋体"/>
          <w:color w:val="000000"/>
          <w:sz w:val="24"/>
          <w:szCs w:val="24"/>
        </w:rPr>
        <w:t xml:space="preserve">技术</w:t>
      </w:r>
      <w:bookmarkEnd w:id="33"/>
      <w:r>
        <w:rPr>
          <w:rFonts w:hint="eastAsia" w:ascii="宋体" w:hAnsi="宋体" w:eastAsia="宋体" w:cs="宋体"/>
          <w:color w:val="000000"/>
          <w:sz w:val="24"/>
          <w:szCs w:val="24"/>
        </w:rPr>
        <w:t xml:space="preserve">服务方案（10分）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根据采购需求提供平台运行维护服务，需提供详尽、完整且具有可行性的服务方案，能完全满足业务需求。</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bookmarkStart w:id="34" w:name="OLE_LINK31"/>
      <w:r>
        <w:rPr>
          <w:rFonts w:hint="eastAsia" w:ascii="宋体" w:hAnsi="宋体" w:eastAsia="宋体" w:cs="宋体"/>
          <w:color w:val="000000"/>
          <w:sz w:val="24"/>
          <w:szCs w:val="24"/>
        </w:rPr>
        <w:t xml:space="preserve">技术</w:t>
      </w:r>
      <w:bookmarkEnd w:id="34"/>
      <w:r>
        <w:rPr>
          <w:rFonts w:hint="eastAsia" w:ascii="宋体" w:hAnsi="宋体" w:eastAsia="宋体" w:cs="宋体"/>
          <w:color w:val="000000"/>
          <w:sz w:val="24"/>
          <w:szCs w:val="24"/>
        </w:rPr>
        <w:t xml:space="preserve">服务方案完整合理、详尽，能满足业务需求，具有可行性的得10分；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bookmarkStart w:id="35" w:name="OLE_LINK32"/>
      <w:r>
        <w:rPr>
          <w:rFonts w:hint="eastAsia" w:ascii="宋体" w:hAnsi="宋体" w:eastAsia="宋体" w:cs="宋体"/>
          <w:color w:val="000000"/>
          <w:sz w:val="24"/>
          <w:szCs w:val="24"/>
        </w:rPr>
        <w:t xml:space="preserve">技术</w:t>
      </w:r>
      <w:bookmarkEnd w:id="35"/>
      <w:r>
        <w:rPr>
          <w:rFonts w:hint="eastAsia" w:ascii="宋体" w:hAnsi="宋体" w:eastAsia="宋体" w:cs="宋体"/>
          <w:color w:val="000000"/>
          <w:sz w:val="24"/>
          <w:szCs w:val="24"/>
        </w:rPr>
        <w:t xml:space="preserve">服务方案基本完整、内容基本合理可行的得8分</w:t>
      </w:r>
      <w:bookmarkStart w:id="36" w:name="OLE_LINK28"/>
      <w:r>
        <w:rPr>
          <w:rFonts w:hint="eastAsia" w:ascii="宋体" w:hAnsi="宋体" w:eastAsia="宋体" w:cs="宋体"/>
          <w:color w:val="000000"/>
          <w:sz w:val="24"/>
          <w:szCs w:val="24"/>
        </w:rPr>
        <w:t xml:space="preserve">；</w:t>
      </w:r>
      <w:bookmarkEnd w:id="36"/>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bookmarkStart w:id="37" w:name="OLE_LINK33"/>
      <w:r>
        <w:rPr>
          <w:rFonts w:hint="eastAsia" w:ascii="宋体" w:hAnsi="宋体" w:eastAsia="宋体" w:cs="宋体"/>
          <w:color w:val="000000"/>
          <w:sz w:val="24"/>
          <w:szCs w:val="24"/>
        </w:rPr>
        <w:t xml:space="preserve">技术</w:t>
      </w:r>
      <w:bookmarkEnd w:id="37"/>
      <w:r>
        <w:rPr>
          <w:rFonts w:hint="eastAsia" w:ascii="宋体" w:hAnsi="宋体" w:eastAsia="宋体" w:cs="宋体"/>
          <w:color w:val="000000"/>
          <w:sz w:val="24"/>
          <w:szCs w:val="24"/>
        </w:rPr>
        <w:t xml:space="preserve">服务方案内容不完整，可行性差的得5分；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未提供相关内容的不得分。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bookmarkStart w:id="38" w:name="OLE_LINK29"/>
      <w:r>
        <w:rPr>
          <w:rFonts w:hint="eastAsia" w:ascii="宋体" w:hAnsi="宋体" w:eastAsia="宋体" w:cs="宋体"/>
          <w:color w:val="000000"/>
          <w:sz w:val="24"/>
          <w:szCs w:val="24"/>
        </w:rPr>
        <w:t xml:space="preserve">平台</w:t>
      </w:r>
      <w:bookmarkStart w:id="39" w:name="OLE_LINK34"/>
      <w:r>
        <w:rPr>
          <w:rFonts w:hint="eastAsia" w:ascii="宋体" w:hAnsi="宋体" w:eastAsia="宋体" w:cs="宋体"/>
          <w:color w:val="000000"/>
          <w:sz w:val="24"/>
          <w:szCs w:val="24"/>
        </w:rPr>
        <w:t xml:space="preserve">运营</w:t>
      </w:r>
      <w:bookmarkEnd w:id="39"/>
      <w:r>
        <w:rPr>
          <w:rFonts w:hint="eastAsia" w:ascii="宋体" w:hAnsi="宋体" w:eastAsia="宋体" w:cs="宋体"/>
          <w:color w:val="000000"/>
          <w:sz w:val="24"/>
          <w:szCs w:val="24"/>
        </w:rPr>
        <w:t xml:space="preserve">服务方</w:t>
      </w:r>
      <w:bookmarkEnd w:id="38"/>
      <w:r>
        <w:rPr>
          <w:rFonts w:hint="eastAsia" w:ascii="宋体" w:hAnsi="宋体" w:eastAsia="宋体" w:cs="宋体"/>
          <w:color w:val="000000"/>
          <w:sz w:val="24"/>
          <w:szCs w:val="24"/>
        </w:rPr>
        <w:t xml:space="preserve">案（10分）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根据采购需求提供平台运营服务，提供详尽、完整的服务方案，包括入校培训、作业数据采集等服务，方案需具有可执行性，能完全满足业务需求。</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bookmarkStart w:id="40" w:name="OLE_LINK35"/>
      <w:r>
        <w:rPr>
          <w:rFonts w:hint="eastAsia" w:ascii="宋体" w:hAnsi="宋体" w:eastAsia="宋体" w:cs="宋体"/>
          <w:color w:val="000000"/>
          <w:sz w:val="24"/>
          <w:szCs w:val="24"/>
        </w:rPr>
        <w:t xml:space="preserve">运营服</w:t>
      </w:r>
      <w:bookmarkEnd w:id="40"/>
      <w:r>
        <w:rPr>
          <w:rFonts w:hint="eastAsia" w:ascii="宋体" w:hAnsi="宋体" w:eastAsia="宋体" w:cs="宋体"/>
          <w:color w:val="000000"/>
          <w:sz w:val="24"/>
          <w:szCs w:val="24"/>
        </w:rPr>
        <w:t xml:space="preserve">务方案完整合理、详尽、且有较强的可行性，能满足业务需求的得10分；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bookmarkStart w:id="41" w:name="OLE_LINK36"/>
      <w:r>
        <w:rPr>
          <w:rFonts w:hint="eastAsia" w:ascii="宋体" w:hAnsi="宋体" w:eastAsia="宋体" w:cs="宋体"/>
          <w:color w:val="000000"/>
          <w:sz w:val="24"/>
          <w:szCs w:val="24"/>
        </w:rPr>
        <w:t xml:space="preserve">运营服</w:t>
      </w:r>
      <w:bookmarkEnd w:id="41"/>
      <w:r>
        <w:rPr>
          <w:rFonts w:hint="eastAsia" w:ascii="宋体" w:hAnsi="宋体" w:eastAsia="宋体" w:cs="宋体"/>
          <w:color w:val="000000"/>
          <w:sz w:val="24"/>
          <w:szCs w:val="24"/>
        </w:rPr>
        <w:t xml:space="preserve">务方案基本完整合理、内容基本完整可行的得8分</w:t>
      </w:r>
      <w:bookmarkStart w:id="42" w:name="OLE_LINK37"/>
      <w:r>
        <w:rPr>
          <w:rFonts w:hint="eastAsia" w:ascii="宋体" w:hAnsi="宋体" w:eastAsia="宋体" w:cs="宋体"/>
          <w:color w:val="000000"/>
          <w:sz w:val="24"/>
          <w:szCs w:val="24"/>
        </w:rPr>
        <w:t xml:space="preserve">；</w:t>
      </w:r>
      <w:bookmarkEnd w:id="42"/>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运营服务方案内容不完整，可行性差的得5分；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未提供相关内容的不得分。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（三）人员配备及综合实力（15分）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1、拟投入本项目服务团队情况（3分）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根据项目服务团队要求，响应单位项目经理（1人）具有计算机程序设计员中级及以上证书得1分，具有PMP证书得2分，最高得3分。</w:t>
      </w:r>
      <w:r>
        <w:rPr>
          <w:rFonts w:hint="eastAsia" w:ascii="宋体" w:hAnsi="宋体" w:eastAsia="宋体" w:cs="宋体"/>
          <w:color w:val="000000"/>
          <w:sz w:val="24"/>
          <w:szCs w:val="24"/>
        </w:rPr>
      </w:r>
      <w:r/>
    </w:p>
    <w:p>
      <w:pPr>
        <w:pStyle w:val="92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注：响应文件中须提供对应人员证书扫描件（或复印件），否则对应项不得分。</w:t>
      </w:r>
      <w:r>
        <w:rPr>
          <w:rFonts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2、响应单位综合实力（6分）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响应单位具有与本项目相关的软件著作权证书，每提供1个得3分，最高6分。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注：上述认证书均须在有效期内，响应文件中须提供相关证书扫描件（或复印件），否则对应项不得分。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3、类似业绩</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响应单位提供2022年1月1日至今类似项目业绩每项3分，最高6分。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注：响应文件中须提供完整合同扫描件（或复印件），否则对应项不得分。</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①针对评分标准中评分的每一条，响应单位在响应文件中均应提供相关资料并作出相应说明供评委评判，不提供相关资料，提供的材料不全、不符、说明不清晰或不提供的,视为不具备该项得分的条件。</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②所有扫描件（或复印件）字迹须复印清晰可见，扫描不全或字迹不清晰的，视为未提供。</w:t>
      </w:r>
      <w:r>
        <w:rPr>
          <w:rFonts w:hint="eastAsia" w:ascii="宋体" w:hAnsi="宋体" w:eastAsia="宋体" w:cs="宋体"/>
          <w:color w:val="000000"/>
          <w:sz w:val="24"/>
          <w:szCs w:val="24"/>
        </w:rPr>
      </w:r>
      <w:r/>
    </w:p>
    <w:p>
      <w:pPr>
        <w:pStyle w:val="922"/>
        <w:ind w:firstLine="480"/>
        <w:jc w:val="right"/>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922"/>
        <w:ind w:firstLine="482"/>
        <w:spacing w:line="360" w:lineRule="auto"/>
        <w:rPr>
          <w:rStyle w:val="1117"/>
          <w:rFonts w:hint="eastAsia" w:ascii="宋体" w:hAnsi="宋体" w:eastAsia="宋体" w:cs="宋体"/>
          <w:b/>
          <w:color w:val="000000"/>
          <w:sz w:val="24"/>
          <w:szCs w:val="24"/>
        </w:rPr>
      </w:pPr>
      <w:r>
        <w:rPr>
          <w:rStyle w:val="1117"/>
          <w:rFonts w:hint="eastAsia" w:ascii="宋体" w:hAnsi="宋体" w:eastAsia="宋体" w:cs="宋体"/>
          <w:b/>
          <w:color w:val="000000"/>
          <w:sz w:val="24"/>
          <w:szCs w:val="24"/>
        </w:rPr>
        <w:t xml:space="preserve">三、政府采购政策： </w:t>
      </w:r>
      <w:r>
        <w:rPr>
          <w:rStyle w:val="1117"/>
          <w:rFonts w:hint="eastAsia" w:ascii="宋体" w:hAnsi="宋体" w:eastAsia="宋体" w:cs="宋体"/>
          <w:b/>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ascii="宋体" w:hAnsi="宋体" w:eastAsia="宋体" w:cs="宋体"/>
          <w:bCs/>
          <w:color w:val="000000"/>
          <w:sz w:val="24"/>
          <w:szCs w:val="24"/>
        </w:rPr>
        <w:t xml:space="preserve">1</w:t>
      </w:r>
      <w:r>
        <w:rPr>
          <w:rStyle w:val="1117"/>
          <w:rFonts w:hint="eastAsia" w:ascii="宋体" w:hAnsi="宋体" w:eastAsia="宋体" w:cs="宋体"/>
          <w:bCs/>
          <w:color w:val="000000"/>
          <w:sz w:val="24"/>
          <w:szCs w:val="24"/>
        </w:rPr>
        <w:t xml:space="preserve">、所有响应产品的生产、制造、安装等各项技术标准应当符合国家（强制性）标准、各项规范要求；国 家没有相应标准、规范的，可使用行业标准、规定。 </w:t>
      </w:r>
      <w:r>
        <w:rPr>
          <w:rStyle w:val="1117"/>
          <w:rFonts w:hint="eastAsia" w:ascii="宋体" w:hAnsi="宋体" w:eastAsia="宋体" w:cs="宋体"/>
          <w:bCs/>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ascii="宋体" w:hAnsi="宋体" w:eastAsia="宋体" w:cs="宋体"/>
          <w:bCs/>
          <w:color w:val="000000"/>
          <w:sz w:val="24"/>
          <w:szCs w:val="24"/>
        </w:rPr>
        <w:t xml:space="preserve">2</w:t>
      </w:r>
      <w:r>
        <w:rPr>
          <w:rStyle w:val="1117"/>
          <w:rFonts w:hint="eastAsia" w:ascii="宋体" w:hAnsi="宋体" w:eastAsia="宋体" w:cs="宋体"/>
          <w:bCs/>
          <w:color w:val="000000"/>
          <w:sz w:val="24"/>
          <w:szCs w:val="24"/>
        </w:rPr>
        <w:t xml:space="preserve">、中、小企业 </w:t>
      </w:r>
      <w:r>
        <w:rPr>
          <w:rStyle w:val="1117"/>
          <w:rFonts w:hint="eastAsia" w:ascii="宋体" w:hAnsi="宋体" w:eastAsia="宋体" w:cs="宋体"/>
          <w:bCs/>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hint="eastAsia" w:ascii="宋体" w:hAnsi="宋体" w:eastAsia="宋体" w:cs="宋体"/>
          <w:bCs/>
          <w:color w:val="000000"/>
          <w:sz w:val="24"/>
          <w:szCs w:val="24"/>
        </w:rPr>
        <w:t xml:space="preserve">根据财政部、工业和信息化部关于印发《政府采购促进中小企业发展管理办法》的通知规定： </w:t>
      </w:r>
      <w:r>
        <w:rPr>
          <w:rStyle w:val="1117"/>
          <w:rFonts w:hint="eastAsia" w:ascii="宋体" w:hAnsi="宋体" w:eastAsia="宋体" w:cs="宋体"/>
          <w:bCs/>
          <w:color w:val="000000"/>
          <w:sz w:val="24"/>
          <w:szCs w:val="24"/>
        </w:rPr>
      </w:r>
      <w:r/>
    </w:p>
    <w:p>
      <w:pPr>
        <w:pStyle w:val="922"/>
        <w:ind w:firstLine="482"/>
        <w:spacing w:line="360" w:lineRule="auto"/>
        <w:rPr>
          <w:rStyle w:val="1117"/>
          <w:rFonts w:hint="eastAsia" w:ascii="宋体" w:hAnsi="宋体" w:eastAsia="宋体" w:cs="宋体"/>
          <w:b/>
          <w:color w:val="000000"/>
          <w:sz w:val="24"/>
          <w:szCs w:val="24"/>
        </w:rPr>
      </w:pPr>
      <w:r>
        <w:rPr>
          <w:rStyle w:val="1117"/>
          <w:rFonts w:hint="eastAsia" w:ascii="宋体" w:hAnsi="宋体" w:eastAsia="宋体" w:cs="宋体"/>
          <w:b/>
          <w:color w:val="000000"/>
          <w:sz w:val="24"/>
          <w:szCs w:val="24"/>
        </w:rPr>
        <w:t xml:space="preserve">（</w:t>
      </w:r>
      <w:r>
        <w:rPr>
          <w:rStyle w:val="1117"/>
          <w:rFonts w:ascii="宋体" w:hAnsi="宋体" w:eastAsia="宋体" w:cs="宋体"/>
          <w:b/>
          <w:color w:val="000000"/>
          <w:sz w:val="24"/>
          <w:szCs w:val="24"/>
        </w:rPr>
        <w:t xml:space="preserve">1</w:t>
      </w:r>
      <w:r>
        <w:rPr>
          <w:rStyle w:val="1117"/>
          <w:rFonts w:hint="eastAsia" w:ascii="宋体" w:hAnsi="宋体" w:eastAsia="宋体" w:cs="宋体"/>
          <w:b/>
          <w:color w:val="000000"/>
          <w:sz w:val="24"/>
          <w:szCs w:val="24"/>
        </w:rPr>
        <w:t xml:space="preserve">）本项目属于专门面向中小企业采购。 </w:t>
      </w:r>
      <w:r>
        <w:rPr>
          <w:rStyle w:val="1117"/>
          <w:rFonts w:hint="eastAsia" w:ascii="宋体" w:hAnsi="宋体" w:eastAsia="宋体" w:cs="宋体"/>
          <w:b/>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hint="eastAsia" w:ascii="宋体" w:hAnsi="宋体" w:eastAsia="宋体" w:cs="宋体"/>
          <w:bCs/>
          <w:color w:val="000000"/>
          <w:sz w:val="24"/>
          <w:szCs w:val="24"/>
        </w:rPr>
        <w:t xml:space="preserve">（</w:t>
      </w:r>
      <w:r>
        <w:rPr>
          <w:rStyle w:val="1117"/>
          <w:rFonts w:ascii="宋体" w:hAnsi="宋体" w:eastAsia="宋体" w:cs="宋体"/>
          <w:bCs/>
          <w:color w:val="000000"/>
          <w:sz w:val="24"/>
          <w:szCs w:val="24"/>
        </w:rPr>
        <w:t xml:space="preserve">2</w:t>
      </w:r>
      <w:r>
        <w:rPr>
          <w:rStyle w:val="1117"/>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 </w:t>
      </w:r>
      <w:r>
        <w:rPr>
          <w:rStyle w:val="1117"/>
          <w:rFonts w:hint="eastAsia" w:ascii="宋体" w:hAnsi="宋体" w:eastAsia="宋体" w:cs="宋体"/>
          <w:bCs/>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hint="eastAsia" w:ascii="宋体" w:hAnsi="宋体" w:eastAsia="宋体" w:cs="宋体"/>
          <w:bCs/>
          <w:color w:val="000000"/>
          <w:sz w:val="24"/>
          <w:szCs w:val="24"/>
        </w:rPr>
        <w:t xml:space="preserve">（</w:t>
      </w:r>
      <w:r>
        <w:rPr>
          <w:rStyle w:val="1117"/>
          <w:rFonts w:ascii="宋体" w:hAnsi="宋体" w:eastAsia="宋体" w:cs="宋体"/>
          <w:bCs/>
          <w:color w:val="000000"/>
          <w:sz w:val="24"/>
          <w:szCs w:val="24"/>
        </w:rPr>
        <w:t xml:space="preserve">3</w:t>
      </w:r>
      <w:r>
        <w:rPr>
          <w:rStyle w:val="1117"/>
          <w:rFonts w:hint="eastAsia" w:ascii="宋体" w:hAnsi="宋体" w:eastAsia="宋体" w:cs="宋体"/>
          <w:bCs/>
          <w:color w:val="000000"/>
          <w:sz w:val="24"/>
          <w:szCs w:val="24"/>
        </w:rPr>
        <w:t xml:space="preserve">）本项目采购标的对应的中小企业划分标准所属行业为：</w:t>
      </w:r>
      <w:r>
        <w:rPr>
          <w:rStyle w:val="1117"/>
          <w:rFonts w:hint="eastAsia" w:ascii="宋体" w:hAnsi="宋体" w:eastAsia="宋体" w:cs="宋体"/>
          <w:b/>
          <w:color w:val="000000"/>
          <w:sz w:val="24"/>
          <w:szCs w:val="24"/>
        </w:rPr>
        <w:t xml:space="preserve">软件和信息技术服务业</w:t>
      </w:r>
      <w:r>
        <w:rPr>
          <w:rStyle w:val="1117"/>
          <w:rFonts w:hint="eastAsia" w:ascii="宋体" w:hAnsi="宋体" w:eastAsia="宋体" w:cs="宋体"/>
          <w:bCs/>
          <w:color w:val="000000"/>
          <w:sz w:val="24"/>
          <w:szCs w:val="24"/>
        </w:rPr>
        <w:t xml:space="preserve">。 </w:t>
      </w:r>
      <w:r>
        <w:rPr>
          <w:rStyle w:val="1117"/>
          <w:rFonts w:hint="eastAsia" w:ascii="宋体" w:hAnsi="宋体" w:eastAsia="宋体" w:cs="宋体"/>
          <w:bCs/>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hint="eastAsia" w:ascii="宋体" w:hAnsi="宋体" w:eastAsia="宋体" w:cs="宋体"/>
          <w:bCs/>
          <w:color w:val="000000"/>
          <w:sz w:val="24"/>
          <w:szCs w:val="24"/>
        </w:rPr>
        <w:t xml:space="preserve">（</w:t>
      </w:r>
      <w:r>
        <w:rPr>
          <w:rStyle w:val="1117"/>
          <w:rFonts w:ascii="宋体" w:hAnsi="宋体" w:eastAsia="宋体" w:cs="宋体"/>
          <w:bCs/>
          <w:color w:val="000000"/>
          <w:sz w:val="24"/>
          <w:szCs w:val="24"/>
        </w:rPr>
        <w:t xml:space="preserve">4</w:t>
      </w:r>
      <w:r>
        <w:rPr>
          <w:rStyle w:val="1117"/>
          <w:rFonts w:hint="eastAsia" w:ascii="宋体" w:hAnsi="宋体" w:eastAsia="宋体" w:cs="宋体"/>
          <w:bCs/>
          <w:color w:val="000000"/>
          <w:sz w:val="24"/>
          <w:szCs w:val="24"/>
        </w:rPr>
        <w:t xml:space="preserve">）中小企业参加政府采购活动，应当出具《政府采购促进中小企业发展管理办法》附件规定《中小企业声明函》，否则不得享受相关中小企业扶持政策。 </w:t>
      </w:r>
      <w:r>
        <w:rPr>
          <w:rStyle w:val="1117"/>
          <w:rFonts w:hint="eastAsia" w:ascii="宋体" w:hAnsi="宋体" w:eastAsia="宋体" w:cs="宋体"/>
          <w:bCs/>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hint="eastAsia" w:ascii="宋体" w:hAnsi="宋体" w:eastAsia="宋体" w:cs="宋体"/>
          <w:bCs/>
          <w:color w:val="000000"/>
          <w:sz w:val="24"/>
          <w:szCs w:val="24"/>
        </w:rPr>
        <w:t xml:space="preserve">（</w:t>
      </w:r>
      <w:r>
        <w:rPr>
          <w:rStyle w:val="1117"/>
          <w:rFonts w:ascii="宋体" w:hAnsi="宋体" w:eastAsia="宋体" w:cs="宋体"/>
          <w:bCs/>
          <w:color w:val="000000"/>
          <w:sz w:val="24"/>
          <w:szCs w:val="24"/>
        </w:rPr>
        <w:t xml:space="preserve">5</w:t>
      </w:r>
      <w:r>
        <w:rPr>
          <w:rStyle w:val="1117"/>
          <w:rFonts w:hint="eastAsia" w:ascii="宋体" w:hAnsi="宋体" w:eastAsia="宋体" w:cs="宋体"/>
          <w:bCs/>
          <w:color w:val="000000"/>
          <w:sz w:val="24"/>
          <w:szCs w:val="24"/>
        </w:rPr>
        <w:t xml:space="preserve">）本项目中，供应商提供的工程由中小企业承接，即提供服务的人员为中小企业依照《中华人民共和国劳动合同法》订立劳动合同的从业人员，才可享受规定的中小企业扶持政策。</w:t>
      </w:r>
      <w:r>
        <w:rPr>
          <w:rStyle w:val="1117"/>
          <w:rFonts w:hint="eastAsia" w:ascii="宋体" w:hAnsi="宋体" w:eastAsia="宋体" w:cs="宋体"/>
          <w:bCs/>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hint="eastAsia" w:ascii="宋体" w:hAnsi="宋体" w:eastAsia="宋体" w:cs="宋体"/>
          <w:bCs/>
          <w:color w:val="000000"/>
          <w:sz w:val="24"/>
          <w:szCs w:val="24"/>
        </w:rPr>
        <w:t xml:space="preserve">（</w:t>
      </w:r>
      <w:r>
        <w:rPr>
          <w:rStyle w:val="1117"/>
          <w:rFonts w:ascii="宋体" w:hAnsi="宋体" w:eastAsia="宋体" w:cs="宋体"/>
          <w:bCs/>
          <w:color w:val="000000"/>
          <w:sz w:val="24"/>
          <w:szCs w:val="24"/>
        </w:rPr>
        <w:t xml:space="preserve">6</w:t>
      </w:r>
      <w:r>
        <w:rPr>
          <w:rStyle w:val="1117"/>
          <w:rFonts w:hint="eastAsia" w:ascii="宋体" w:hAnsi="宋体" w:eastAsia="宋体" w:cs="宋体"/>
          <w:bCs/>
          <w:color w:val="000000"/>
          <w:sz w:val="24"/>
          <w:szCs w:val="24"/>
        </w:rPr>
        <w:t xml:space="preserve">）若供应商提供的《中小企业声明函》为虚假声明则视同提供虚假材料，按政府采购相关规定处理并报请政府监管部门给予行政处罚。 </w:t>
      </w:r>
      <w:r>
        <w:rPr>
          <w:rStyle w:val="1117"/>
          <w:rFonts w:hint="eastAsia" w:ascii="宋体" w:hAnsi="宋体" w:eastAsia="宋体" w:cs="宋体"/>
          <w:bCs/>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ascii="宋体" w:hAnsi="宋体" w:eastAsia="宋体" w:cs="宋体"/>
          <w:bCs/>
          <w:color w:val="000000"/>
          <w:sz w:val="24"/>
          <w:szCs w:val="24"/>
        </w:rPr>
        <w:t xml:space="preserve">3</w:t>
      </w:r>
      <w:r>
        <w:rPr>
          <w:rStyle w:val="1117"/>
          <w:rFonts w:hint="eastAsia" w:ascii="宋体" w:hAnsi="宋体" w:eastAsia="宋体" w:cs="宋体"/>
          <w:bCs/>
          <w:color w:val="000000"/>
          <w:sz w:val="24"/>
          <w:szCs w:val="24"/>
        </w:rPr>
        <w:t xml:space="preserve">、残疾人福利性单位 </w:t>
      </w:r>
      <w:r>
        <w:rPr>
          <w:rStyle w:val="1117"/>
          <w:rFonts w:hint="eastAsia" w:ascii="宋体" w:hAnsi="宋体" w:eastAsia="宋体" w:cs="宋体"/>
          <w:bCs/>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hint="eastAsia" w:ascii="宋体" w:hAnsi="宋体" w:eastAsia="宋体" w:cs="宋体"/>
          <w:bCs/>
          <w:color w:val="000000"/>
          <w:sz w:val="24"/>
          <w:szCs w:val="24"/>
        </w:rPr>
        <w:t xml:space="preserve">根据</w:t>
      </w:r>
      <w:r>
        <w:rPr>
          <w:rFonts w:hint="eastAsia" w:ascii="宋体" w:hAnsi="宋体" w:eastAsia="宋体" w:cs="宋体"/>
          <w:color w:val="000000"/>
          <w:sz w:val="24"/>
          <w:szCs w:val="24"/>
        </w:rPr>
        <w:t xml:space="preserve">《关于促进残疾人就业政府采购政策的通知》（财库〔2017〕141号）</w:t>
      </w:r>
      <w:r>
        <w:rPr>
          <w:rStyle w:val="1117"/>
          <w:rFonts w:hint="eastAsia" w:ascii="宋体" w:hAnsi="宋体" w:eastAsia="宋体" w:cs="宋体"/>
          <w:bCs/>
          <w:color w:val="000000"/>
          <w:sz w:val="24"/>
          <w:szCs w:val="24"/>
        </w:rPr>
        <w:t xml:space="preserve">，残疾人福利性单位视同小型、微型企业，享受评审中价格扣除等促进中小企业发展的政府采购政策，残 疾人福利性单位属于小型、微型企业的，不重复享受政策。如供应商认定本企业为残疾人福利性单位，应提交 《残疾人福利性单位声明函》，未提交则不享受相关价格扣除政策。 </w:t>
      </w:r>
      <w:r>
        <w:rPr>
          <w:rStyle w:val="1117"/>
          <w:rFonts w:hint="eastAsia" w:ascii="宋体" w:hAnsi="宋体" w:eastAsia="宋体" w:cs="宋体"/>
          <w:bCs/>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ascii="宋体" w:hAnsi="宋体" w:eastAsia="宋体" w:cs="宋体"/>
          <w:bCs/>
          <w:color w:val="000000"/>
          <w:sz w:val="24"/>
          <w:szCs w:val="24"/>
        </w:rPr>
        <w:t xml:space="preserve">4</w:t>
      </w:r>
      <w:r>
        <w:rPr>
          <w:rStyle w:val="1117"/>
          <w:rFonts w:hint="eastAsia" w:ascii="宋体" w:hAnsi="宋体" w:eastAsia="宋体" w:cs="宋体"/>
          <w:bCs/>
          <w:color w:val="000000"/>
          <w:sz w:val="24"/>
          <w:szCs w:val="24"/>
        </w:rPr>
        <w:t xml:space="preserve">、监狱企业 </w:t>
      </w:r>
      <w:r>
        <w:rPr>
          <w:rStyle w:val="1117"/>
          <w:rFonts w:hint="eastAsia" w:ascii="宋体" w:hAnsi="宋体" w:eastAsia="宋体" w:cs="宋体"/>
          <w:bCs/>
          <w:color w:val="000000"/>
          <w:sz w:val="24"/>
          <w:szCs w:val="24"/>
        </w:rPr>
      </w:r>
      <w:r/>
    </w:p>
    <w:p>
      <w:pPr>
        <w:pStyle w:val="922"/>
        <w:ind w:firstLine="480"/>
        <w:spacing w:line="360" w:lineRule="auto"/>
        <w:rPr>
          <w:rStyle w:val="1117"/>
          <w:rFonts w:hint="eastAsia" w:ascii="宋体" w:hAnsi="宋体" w:eastAsia="宋体" w:cs="宋体"/>
          <w:bCs/>
          <w:color w:val="000000"/>
          <w:sz w:val="24"/>
          <w:szCs w:val="24"/>
        </w:rPr>
      </w:pPr>
      <w:r>
        <w:rPr>
          <w:rStyle w:val="1117"/>
          <w:rFonts w:hint="eastAsia" w:ascii="宋体" w:hAnsi="宋体" w:eastAsia="宋体" w:cs="宋体"/>
          <w:bCs/>
          <w:color w:val="000000"/>
          <w:sz w:val="24"/>
          <w:szCs w:val="24"/>
        </w:rPr>
        <w:t xml:space="preserve">根据</w:t>
      </w:r>
      <w:r>
        <w:rPr>
          <w:rFonts w:hint="eastAsia" w:ascii="宋体" w:hAnsi="宋体" w:eastAsia="宋体" w:cs="宋体"/>
          <w:color w:val="000000"/>
          <w:sz w:val="24"/>
          <w:szCs w:val="24"/>
        </w:rPr>
        <w:t xml:space="preserve">《关于政府采购支持监狱企业发展有关问题的通知》（财库〔2014〕68号）</w:t>
      </w:r>
      <w:r>
        <w:rPr>
          <w:rStyle w:val="1117"/>
          <w:rFonts w:hint="eastAsia" w:ascii="宋体" w:hAnsi="宋体" w:eastAsia="宋体" w:cs="宋体"/>
          <w:bCs/>
          <w:color w:val="000000"/>
          <w:sz w:val="24"/>
          <w:szCs w:val="24"/>
        </w:rPr>
        <w:t xml:space="preserve">，监狱企业视同小型、微型企业，享受评审中价格扣除等促进中小企业发展 的政府采购政策。如供应商为监狱企业，应当提供由省级以上监狱管理局、戒毒管理局（含新疆生产建设兵团） 出具的属于监狱企业的证明文件，未提交则不享受相关价格扣除政策</w:t>
      </w:r>
      <w:r>
        <w:rPr>
          <w:rStyle w:val="1117"/>
          <w:rFonts w:hint="eastAsia" w:ascii="宋体" w:hAnsi="宋体" w:eastAsia="宋体" w:cs="宋体"/>
          <w:bCs/>
          <w:color w:val="000000"/>
          <w:sz w:val="24"/>
          <w:szCs w:val="24"/>
        </w:rPr>
      </w:r>
      <w:r/>
    </w:p>
    <w:p>
      <w:pPr>
        <w:pStyle w:val="922"/>
        <w:ind w:firstLine="480"/>
        <w:jc w:val="right"/>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（全文完）</w:t>
      </w:r>
      <w:r/>
    </w:p>
    <w:sectPr>
      <w:footnotePr/>
      <w:endnotePr/>
      <w:type w:val="nextPage"/>
      <w:pgSz w:w="11906" w:h="16838" w:orient="portrait"/>
      <w:pgMar w:top="1134" w:right="1134" w:bottom="1134" w:left="1134" w:header="851"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Batang">
    <w:panose1 w:val="02010600040101010101"/>
  </w:font>
  <w:font w:name="Calibri">
    <w:panose1 w:val="020F0502020204030204"/>
  </w:font>
  <w:font w:name="微软雅黑">
    <w:panose1 w:val="020B0503020204020204"/>
  </w:font>
  <w:font w:name="Courier New">
    <w:panose1 w:val="02070309020205020404"/>
  </w:font>
  <w:font w:name="华文细黑">
    <w:panose1 w:val="02010600040101010101"/>
  </w:font>
  <w:font w:name="Cambria">
    <w:panose1 w:val="020405030504060302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25095" cy="1377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5095" cy="137795"/>
                      </a:xfrm>
                      <a:prstGeom prst="rect">
                        <a:avLst/>
                      </a:prstGeom>
                      <a:noFill/>
                      <a:ln w="15875">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9.8pt;height:10.8pt;mso-wrap-distance-left:9.0pt;mso-wrap-distance-top:0.0pt;mso-wrap-distance-right:9.0pt;mso-wrap-distance-bottom:0.0pt;visibility:visible;" filled="f" stroked="f" strokeweight="1.25pt">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right="360"/>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25095" cy="13779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25095" cy="137795"/>
                      </a:xfrm>
                      <a:prstGeom prst="rect">
                        <a:avLst/>
                      </a:prstGeom>
                      <a:noFill/>
                      <a:ln w="15875">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2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9.8pt;height:10.8pt;mso-wrap-distance-left:9.0pt;mso-wrap-distance-top:0.0pt;mso-wrap-distance-right:9.0pt;mso-wrap-distance-bottom:0.0pt;visibility:visible;" filled="f" stroked="f" strokeweight="1.25pt">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left"/>
      <w:tabs>
        <w:tab w:val="center" w:pos="4153" w:leader="none"/>
        <w:tab w:val="right" w:pos="8306" w:leader="none"/>
      </w:tabs>
      <w:rPr>
        <w:rFonts w:hint="eastAsia" w:ascii="宋体" w:hAnsi="宋体" w:cs="宋体"/>
      </w:rPr>
    </w:pPr>
    <w:r>
      <w:rPr>
        <w:rFonts w:hint="eastAsia" w:ascii="宋体" w:hAnsi="宋体" w:cs="宋体"/>
      </w:rPr>
      <w:t xml:space="preserve">苏州正杰招投标咨询服务有限公司采购文件                                                  </w:t>
    </w: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2"/>
        <w:ind w:left="425" w:hanging="425"/>
      </w:pPr>
      <w:rPr>
        <w:rFonts w:hint="eastAsia"/>
      </w:rPr>
    </w:lvl>
    <w:lvl w:ilvl="1">
      <w:start w:val="1"/>
      <w:numFmt w:val="decimal"/>
      <w:isLgl w:val="false"/>
      <w:suff w:val="tab"/>
      <w:lvlText w:val="%1.%2"/>
      <w:lvlJc w:val="left"/>
      <w:pPr>
        <w:pStyle w:val="922"/>
        <w:ind w:left="1277" w:hanging="567"/>
      </w:pPr>
    </w:lvl>
    <w:lvl w:ilvl="2">
      <w:start w:val="1"/>
      <w:numFmt w:val="decimal"/>
      <w:isLgl w:val="false"/>
      <w:suff w:val="tab"/>
      <w:lvlText w:val="%1.%2.%3"/>
      <w:lvlJc w:val="left"/>
      <w:pPr>
        <w:pStyle w:val="922"/>
        <w:ind w:left="992" w:hanging="567"/>
      </w:pPr>
    </w:lvl>
    <w:lvl w:ilvl="3">
      <w:start w:val="1"/>
      <w:numFmt w:val="decimal"/>
      <w:isLgl w:val="false"/>
      <w:suff w:val="tab"/>
      <w:lvlText w:val="%1.%2.%3.%4"/>
      <w:lvlJc w:val="left"/>
      <w:pPr>
        <w:pStyle w:val="922"/>
        <w:ind w:left="1984" w:hanging="708"/>
      </w:pPr>
    </w:lvl>
    <w:lvl w:ilvl="4">
      <w:start w:val="1"/>
      <w:numFmt w:val="decimal"/>
      <w:isLgl w:val="false"/>
      <w:suff w:val="tab"/>
      <w:lvlText w:val="%1.%2.%3.%4.%5"/>
      <w:lvlJc w:val="left"/>
      <w:pPr>
        <w:pStyle w:val="922"/>
        <w:ind w:left="2551" w:hanging="850"/>
      </w:pPr>
    </w:lvl>
    <w:lvl w:ilvl="5">
      <w:start w:val="1"/>
      <w:numFmt w:val="decimal"/>
      <w:isLgl w:val="false"/>
      <w:suff w:val="tab"/>
      <w:lvlText w:val="%1.%2.%3.%4.%5.%6"/>
      <w:lvlJc w:val="left"/>
      <w:pPr>
        <w:pStyle w:val="922"/>
        <w:ind w:left="3260" w:hanging="1134"/>
      </w:pPr>
    </w:lvl>
    <w:lvl w:ilvl="6">
      <w:start w:val="1"/>
      <w:numFmt w:val="decimal"/>
      <w:isLgl w:val="false"/>
      <w:suff w:val="tab"/>
      <w:lvlText w:val="%1.%2.%3.%4.%5.%6.%7"/>
      <w:lvlJc w:val="left"/>
      <w:pPr>
        <w:pStyle w:val="922"/>
        <w:ind w:left="3827" w:hanging="1276"/>
      </w:pPr>
    </w:lvl>
    <w:lvl w:ilvl="7">
      <w:start w:val="1"/>
      <w:numFmt w:val="decimal"/>
      <w:isLgl w:val="false"/>
      <w:suff w:val="tab"/>
      <w:lvlText w:val="%1.%2.%3.%4.%5.%6.%7.%8"/>
      <w:lvlJc w:val="left"/>
      <w:pPr>
        <w:pStyle w:val="922"/>
        <w:ind w:left="4394" w:hanging="1418"/>
      </w:pPr>
    </w:lvl>
    <w:lvl w:ilvl="8">
      <w:start w:val="1"/>
      <w:numFmt w:val="decimal"/>
      <w:isLgl w:val="false"/>
      <w:suff w:val="tab"/>
      <w:lvlText w:val="%1.%2.%3.%4.%5.%6.%7.%8.%9"/>
      <w:lvlJc w:val="left"/>
      <w:pPr>
        <w:pStyle w:val="922"/>
        <w:ind w:left="5102"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2"/>
    <w:next w:val="922"/>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2"/>
    <w:next w:val="922"/>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2"/>
    <w:next w:val="922"/>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2"/>
    <w:next w:val="922"/>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2"/>
    <w:next w:val="922"/>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2"/>
    <w:next w:val="922"/>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2"/>
    <w:next w:val="922"/>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2"/>
    <w:next w:val="922"/>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2"/>
    <w:next w:val="922"/>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No Spacing"/>
    <w:uiPriority w:val="1"/>
    <w:qFormat/>
    <w:pPr>
      <w:spacing w:before="0" w:after="0" w:line="240" w:lineRule="auto"/>
    </w:pPr>
  </w:style>
  <w:style w:type="paragraph" w:styleId="764">
    <w:name w:val="Title"/>
    <w:basedOn w:val="922"/>
    <w:next w:val="922"/>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922"/>
    <w:next w:val="922"/>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922"/>
    <w:next w:val="922"/>
    <w:link w:val="769"/>
    <w:uiPriority w:val="29"/>
    <w:qFormat/>
    <w:pPr>
      <w:ind w:left="720" w:right="720"/>
    </w:pPr>
    <w:rPr>
      <w:i/>
    </w:rPr>
  </w:style>
  <w:style w:type="character" w:styleId="769">
    <w:name w:val="Quote Char"/>
    <w:link w:val="768"/>
    <w:uiPriority w:val="29"/>
    <w:rPr>
      <w:i/>
    </w:rPr>
  </w:style>
  <w:style w:type="paragraph" w:styleId="770">
    <w:name w:val="Intense Quote"/>
    <w:basedOn w:val="922"/>
    <w:next w:val="9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922"/>
    <w:link w:val="773"/>
    <w:uiPriority w:val="99"/>
    <w:unhideWhenUsed/>
    <w:pPr>
      <w:spacing w:after="0" w:line="240" w:lineRule="auto"/>
      <w:tabs>
        <w:tab w:val="center" w:pos="7143" w:leader="none"/>
        <w:tab w:val="right" w:pos="14287" w:leader="none"/>
      </w:tabs>
    </w:pPr>
  </w:style>
  <w:style w:type="character" w:styleId="773">
    <w:name w:val="Header Char"/>
    <w:link w:val="772"/>
    <w:uiPriority w:val="99"/>
  </w:style>
  <w:style w:type="paragraph" w:styleId="774">
    <w:name w:val="Footer"/>
    <w:basedOn w:val="922"/>
    <w:link w:val="777"/>
    <w:uiPriority w:val="99"/>
    <w:unhideWhenUsed/>
    <w:pPr>
      <w:spacing w:after="0" w:line="240" w:lineRule="auto"/>
      <w:tabs>
        <w:tab w:val="center" w:pos="7143" w:leader="none"/>
        <w:tab w:val="right" w:pos="14287" w:leader="none"/>
      </w:tabs>
    </w:pPr>
  </w:style>
  <w:style w:type="character" w:styleId="775">
    <w:name w:val="Footer Char"/>
    <w:link w:val="774"/>
    <w:uiPriority w:val="99"/>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4"/>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34"/>
    <w:link w:val="922"/>
    <w:qFormat/>
    <w:pPr>
      <w:jc w:val="both"/>
      <w:widowControl w:val="off"/>
    </w:pPr>
    <w:rPr>
      <w:rFonts w:eastAsia="楷体_GB2312"/>
      <w:sz w:val="26"/>
      <w:lang w:val="en-US" w:eastAsia="zh-CN" w:bidi="ar-SA"/>
    </w:rPr>
  </w:style>
  <w:style w:type="paragraph" w:styleId="923">
    <w:name w:val="标题 1"/>
    <w:basedOn w:val="922"/>
    <w:next w:val="922"/>
    <w:link w:val="936"/>
    <w:qFormat/>
    <w:pPr>
      <w:keepLines/>
      <w:keepNext/>
      <w:spacing w:before="340" w:after="330" w:line="578" w:lineRule="auto"/>
      <w:outlineLvl w:val="0"/>
    </w:pPr>
    <w:rPr>
      <w:b/>
      <w:sz w:val="44"/>
    </w:rPr>
  </w:style>
  <w:style w:type="paragraph" w:styleId="924">
    <w:name w:val="标题 2"/>
    <w:basedOn w:val="922"/>
    <w:next w:val="922"/>
    <w:link w:val="937"/>
    <w:qFormat/>
    <w:pPr>
      <w:jc w:val="left"/>
      <w:keepLines/>
      <w:keepNext/>
      <w:outlineLvl w:val="1"/>
    </w:pPr>
    <w:rPr>
      <w:rFonts w:ascii="宋体" w:hAnsi="宋体"/>
      <w:b/>
    </w:rPr>
  </w:style>
  <w:style w:type="paragraph" w:styleId="925">
    <w:name w:val="标题 3"/>
    <w:basedOn w:val="922"/>
    <w:next w:val="922"/>
    <w:link w:val="938"/>
    <w:qFormat/>
    <w:pPr>
      <w:jc w:val="left"/>
      <w:keepLines/>
      <w:keepNext/>
      <w:outlineLvl w:val="2"/>
    </w:pPr>
    <w:rPr>
      <w:b/>
    </w:rPr>
  </w:style>
  <w:style w:type="paragraph" w:styleId="926">
    <w:name w:val="标题 4"/>
    <w:basedOn w:val="922"/>
    <w:next w:val="922"/>
    <w:link w:val="939"/>
    <w:qFormat/>
    <w:pPr>
      <w:keepLines/>
      <w:keepNext/>
      <w:spacing w:before="280" w:after="290" w:line="376" w:lineRule="auto"/>
      <w:outlineLvl w:val="3"/>
    </w:pPr>
    <w:rPr>
      <w:rFonts w:ascii="Arial" w:hAnsi="Arial" w:eastAsia="黑体"/>
      <w:b/>
      <w:bCs/>
      <w:sz w:val="28"/>
      <w:szCs w:val="28"/>
    </w:rPr>
  </w:style>
  <w:style w:type="paragraph" w:styleId="927">
    <w:name w:val="标题 5"/>
    <w:basedOn w:val="922"/>
    <w:next w:val="922"/>
    <w:link w:val="940"/>
    <w:qFormat/>
    <w:pPr>
      <w:jc w:val="left"/>
      <w:keepLines/>
      <w:keepNext/>
      <w:spacing w:before="280" w:after="290" w:line="376" w:lineRule="atLeast"/>
      <w:outlineLvl w:val="4"/>
    </w:pPr>
    <w:rPr>
      <w:rFonts w:ascii="宋体" w:hAnsi="Tms Rmn" w:eastAsia="宋体"/>
      <w:b/>
      <w:sz w:val="28"/>
    </w:rPr>
  </w:style>
  <w:style w:type="paragraph" w:styleId="928">
    <w:name w:val="标题 6"/>
    <w:basedOn w:val="922"/>
    <w:next w:val="922"/>
    <w:link w:val="941"/>
    <w:qFormat/>
    <w:pPr>
      <w:jc w:val="left"/>
      <w:keepLines/>
      <w:keepNext/>
      <w:spacing w:before="240" w:after="64" w:line="320" w:lineRule="atLeast"/>
      <w:outlineLvl w:val="5"/>
    </w:pPr>
    <w:rPr>
      <w:rFonts w:ascii="黑体" w:hAnsi="Tms Rmn" w:eastAsia="黑体"/>
      <w:b/>
      <w:sz w:val="24"/>
    </w:rPr>
  </w:style>
  <w:style w:type="paragraph" w:styleId="929">
    <w:name w:val="标题 7"/>
    <w:basedOn w:val="922"/>
    <w:next w:val="922"/>
    <w:link w:val="942"/>
    <w:qFormat/>
    <w:pPr>
      <w:jc w:val="left"/>
      <w:keepLines/>
      <w:keepNext/>
      <w:spacing w:before="240" w:after="64" w:line="320" w:lineRule="atLeast"/>
      <w:outlineLvl w:val="6"/>
    </w:pPr>
    <w:rPr>
      <w:rFonts w:ascii="宋体" w:hAnsi="Tms Rmn" w:eastAsia="宋体"/>
      <w:b/>
      <w:sz w:val="24"/>
    </w:rPr>
  </w:style>
  <w:style w:type="paragraph" w:styleId="930">
    <w:name w:val="标题 8"/>
    <w:basedOn w:val="922"/>
    <w:next w:val="922"/>
    <w:link w:val="943"/>
    <w:qFormat/>
    <w:pPr>
      <w:keepLines/>
      <w:keepNext/>
      <w:spacing w:before="240" w:after="64" w:line="320" w:lineRule="auto"/>
      <w:outlineLvl w:val="7"/>
    </w:pPr>
    <w:rPr>
      <w:rFonts w:ascii="Arial" w:hAnsi="Arial" w:eastAsia="黑体"/>
      <w:sz w:val="24"/>
      <w:szCs w:val="24"/>
    </w:rPr>
  </w:style>
  <w:style w:type="paragraph" w:styleId="931">
    <w:name w:val="标题 9"/>
    <w:basedOn w:val="922"/>
    <w:next w:val="922"/>
    <w:link w:val="944"/>
    <w:qFormat/>
    <w:pPr>
      <w:keepLines/>
      <w:keepNext/>
      <w:spacing w:before="240" w:after="64" w:line="320" w:lineRule="auto"/>
      <w:outlineLvl w:val="8"/>
    </w:pPr>
    <w:rPr>
      <w:rFonts w:ascii="Arial" w:hAnsi="Arial" w:eastAsia="黑体"/>
      <w:sz w:val="24"/>
      <w:szCs w:val="21"/>
    </w:rPr>
  </w:style>
  <w:style w:type="character" w:styleId="932">
    <w:name w:val="默认段落字体"/>
    <w:next w:val="932"/>
    <w:link w:val="922"/>
    <w:rPr>
      <w:rFonts w:ascii="Tahoma" w:hAnsi="Tahoma" w:eastAsia="宋体"/>
      <w:sz w:val="24"/>
    </w:rPr>
  </w:style>
  <w:style w:type="table" w:styleId="933">
    <w:name w:val="普通表格"/>
    <w:next w:val="933"/>
    <w:link w:val="922"/>
    <w:uiPriority w:val="99"/>
    <w:unhideWhenUsed/>
    <w:tblPr/>
  </w:style>
  <w:style w:type="paragraph" w:styleId="934">
    <w:name w:val="Heading41"/>
    <w:basedOn w:val="922"/>
    <w:next w:val="935"/>
    <w:link w:val="922"/>
    <w:qFormat/>
    <w:pPr>
      <w:keepLines/>
      <w:keepNext/>
      <w:spacing w:before="120" w:after="120"/>
    </w:pPr>
    <w:rPr>
      <w:rFonts w:ascii="Cambria" w:hAnsi="Cambria" w:eastAsia="华文细黑"/>
      <w:b/>
      <w:sz w:val="28"/>
    </w:rPr>
  </w:style>
  <w:style w:type="paragraph" w:styleId="935">
    <w:name w:val="NormalIndent1"/>
    <w:basedOn w:val="922"/>
    <w:next w:val="935"/>
    <w:link w:val="922"/>
    <w:qFormat/>
    <w:pPr>
      <w:ind w:firstLine="420"/>
    </w:pPr>
  </w:style>
  <w:style w:type="character" w:styleId="936">
    <w:name w:val="标题 1 字符"/>
    <w:next w:val="936"/>
    <w:link w:val="923"/>
    <w:rPr>
      <w:rFonts w:ascii="Times New Roman" w:hAnsi="Times New Roman" w:eastAsia="楷体_GB2312" w:cs="Times New Roman"/>
      <w:b/>
      <w:sz w:val="44"/>
      <w:szCs w:val="20"/>
    </w:rPr>
  </w:style>
  <w:style w:type="character" w:styleId="937">
    <w:name w:val="标题 2 字符"/>
    <w:next w:val="937"/>
    <w:link w:val="924"/>
    <w:rPr>
      <w:rFonts w:ascii="宋体" w:hAnsi="宋体" w:eastAsia="楷体_GB2312" w:cs="Times New Roman"/>
      <w:b/>
      <w:sz w:val="26"/>
      <w:szCs w:val="20"/>
    </w:rPr>
  </w:style>
  <w:style w:type="character" w:styleId="938">
    <w:name w:val="标题 3 字符"/>
    <w:next w:val="938"/>
    <w:link w:val="925"/>
    <w:rPr>
      <w:rFonts w:ascii="Times New Roman" w:hAnsi="Times New Roman" w:eastAsia="楷体_GB2312" w:cs="Times New Roman"/>
      <w:b/>
      <w:sz w:val="26"/>
      <w:szCs w:val="20"/>
    </w:rPr>
  </w:style>
  <w:style w:type="character" w:styleId="939">
    <w:name w:val="标题 4 字符"/>
    <w:next w:val="939"/>
    <w:link w:val="926"/>
    <w:rPr>
      <w:rFonts w:ascii="Arial" w:hAnsi="Arial" w:eastAsia="黑体" w:cs="Times New Roman"/>
      <w:b/>
      <w:bCs/>
      <w:sz w:val="28"/>
      <w:szCs w:val="28"/>
    </w:rPr>
  </w:style>
  <w:style w:type="character" w:styleId="940">
    <w:name w:val="标题 5 字符"/>
    <w:next w:val="940"/>
    <w:link w:val="927"/>
    <w:rPr>
      <w:rFonts w:ascii="宋体" w:hAnsi="Tms Rmn" w:eastAsia="宋体" w:cs="Times New Roman"/>
      <w:b/>
      <w:sz w:val="28"/>
      <w:szCs w:val="20"/>
    </w:rPr>
  </w:style>
  <w:style w:type="character" w:styleId="941">
    <w:name w:val="标题 6 字符"/>
    <w:next w:val="941"/>
    <w:link w:val="928"/>
    <w:rPr>
      <w:rFonts w:ascii="黑体" w:hAnsi="Tms Rmn" w:eastAsia="黑体" w:cs="Times New Roman"/>
      <w:b/>
      <w:sz w:val="24"/>
      <w:szCs w:val="20"/>
    </w:rPr>
  </w:style>
  <w:style w:type="character" w:styleId="942">
    <w:name w:val="标题 7 字符"/>
    <w:next w:val="942"/>
    <w:link w:val="929"/>
    <w:rPr>
      <w:rFonts w:ascii="宋体" w:hAnsi="Tms Rmn" w:eastAsia="宋体" w:cs="Times New Roman"/>
      <w:b/>
      <w:sz w:val="24"/>
      <w:szCs w:val="20"/>
    </w:rPr>
  </w:style>
  <w:style w:type="character" w:styleId="943">
    <w:name w:val="标题 8 字符"/>
    <w:next w:val="943"/>
    <w:link w:val="930"/>
    <w:rPr>
      <w:rFonts w:ascii="Arial" w:hAnsi="Arial" w:eastAsia="黑体" w:cs="Times New Roman"/>
      <w:sz w:val="24"/>
      <w:szCs w:val="24"/>
    </w:rPr>
  </w:style>
  <w:style w:type="character" w:styleId="944">
    <w:name w:val="标题 9 字符"/>
    <w:next w:val="944"/>
    <w:link w:val="931"/>
    <w:rPr>
      <w:rFonts w:ascii="Arial" w:hAnsi="Arial" w:eastAsia="黑体" w:cs="Times New Roman"/>
      <w:sz w:val="24"/>
      <w:szCs w:val="21"/>
    </w:rPr>
  </w:style>
  <w:style w:type="paragraph" w:styleId="945">
    <w:name w:val="目录 7"/>
    <w:basedOn w:val="923"/>
    <w:next w:val="922"/>
    <w:link w:val="922"/>
    <w:pPr>
      <w:ind w:left="2520"/>
    </w:pPr>
  </w:style>
  <w:style w:type="paragraph" w:styleId="946">
    <w:name w:val="索引 8"/>
    <w:basedOn w:val="922"/>
    <w:next w:val="922"/>
    <w:link w:val="922"/>
    <w:pPr>
      <w:ind w:left="2940"/>
    </w:pPr>
  </w:style>
  <w:style w:type="paragraph" w:styleId="947">
    <w:name w:val="列表编号"/>
    <w:basedOn w:val="922"/>
    <w:next w:val="947"/>
    <w:link w:val="922"/>
    <w:pPr>
      <w:ind w:left="1125" w:hanging="555"/>
      <w:tabs>
        <w:tab w:val="left" w:pos="1125" w:leader="none"/>
      </w:tabs>
    </w:pPr>
    <w:rPr>
      <w:rFonts w:eastAsia="宋体"/>
      <w:sz w:val="21"/>
      <w:szCs w:val="24"/>
    </w:rPr>
  </w:style>
  <w:style w:type="paragraph" w:styleId="948">
    <w:name w:val="正文缩进"/>
    <w:basedOn w:val="922"/>
    <w:next w:val="922"/>
    <w:link w:val="949"/>
    <w:qFormat/>
    <w:pPr>
      <w:ind w:firstLine="420"/>
      <w:jc w:val="left"/>
    </w:pPr>
    <w:rPr>
      <w:sz w:val="24"/>
    </w:rPr>
  </w:style>
  <w:style w:type="character" w:styleId="949">
    <w:name w:val="正文缩进 字符"/>
    <w:next w:val="949"/>
    <w:link w:val="948"/>
    <w:qFormat/>
    <w:rPr>
      <w:rFonts w:eastAsia="楷体_GB2312"/>
      <w:sz w:val="24"/>
    </w:rPr>
  </w:style>
  <w:style w:type="paragraph" w:styleId="950">
    <w:name w:val="索引 5"/>
    <w:basedOn w:val="922"/>
    <w:next w:val="922"/>
    <w:link w:val="922"/>
    <w:pPr>
      <w:ind w:left="1680"/>
    </w:pPr>
  </w:style>
  <w:style w:type="paragraph" w:styleId="951">
    <w:name w:val="文档结构图"/>
    <w:basedOn w:val="922"/>
    <w:next w:val="951"/>
    <w:link w:val="952"/>
    <w:pPr>
      <w:shd w:val="clear" w:color="auto" w:fill="000080"/>
    </w:pPr>
    <w:rPr>
      <w:rFonts w:eastAsia="宋体"/>
      <w:sz w:val="24"/>
      <w:shd w:val="clear" w:color="auto" w:fill="000080"/>
    </w:rPr>
  </w:style>
  <w:style w:type="character" w:styleId="952">
    <w:name w:val="文档结构图 字符"/>
    <w:next w:val="952"/>
    <w:link w:val="951"/>
    <w:rPr>
      <w:rFonts w:ascii="Times New Roman" w:hAnsi="Times New Roman" w:eastAsia="宋体" w:cs="Times New Roman"/>
      <w:sz w:val="24"/>
      <w:szCs w:val="20"/>
      <w:shd w:val="clear" w:color="auto" w:fill="000080"/>
    </w:rPr>
  </w:style>
  <w:style w:type="paragraph" w:styleId="953">
    <w:name w:val="批注文字"/>
    <w:basedOn w:val="922"/>
    <w:next w:val="953"/>
    <w:link w:val="954"/>
    <w:pPr>
      <w:jc w:val="left"/>
    </w:pPr>
  </w:style>
  <w:style w:type="character" w:styleId="954">
    <w:name w:val="批注文字 字符1"/>
    <w:next w:val="954"/>
    <w:link w:val="953"/>
    <w:rPr>
      <w:rFonts w:ascii="Times New Roman" w:hAnsi="Times New Roman" w:eastAsia="楷体_GB2312" w:cs="Times New Roman"/>
      <w:sz w:val="26"/>
      <w:szCs w:val="20"/>
    </w:rPr>
  </w:style>
  <w:style w:type="paragraph" w:styleId="955">
    <w:name w:val="索引 6"/>
    <w:basedOn w:val="922"/>
    <w:next w:val="922"/>
    <w:link w:val="922"/>
    <w:pPr>
      <w:ind w:left="2100"/>
    </w:pPr>
  </w:style>
  <w:style w:type="paragraph" w:styleId="956">
    <w:name w:val="正文文本"/>
    <w:basedOn w:val="922"/>
    <w:next w:val="956"/>
    <w:link w:val="957"/>
    <w:pPr>
      <w:spacing w:line="400" w:lineRule="exact"/>
    </w:pPr>
    <w:rPr>
      <w:rFonts w:ascii="楷体_GB2312"/>
      <w:sz w:val="28"/>
    </w:rPr>
  </w:style>
  <w:style w:type="character" w:styleId="957">
    <w:name w:val="正文文本 字符"/>
    <w:next w:val="957"/>
    <w:link w:val="956"/>
    <w:rPr>
      <w:rFonts w:ascii="楷体_GB2312" w:hAnsi="Times New Roman" w:eastAsia="楷体_GB2312" w:cs="Times New Roman"/>
      <w:sz w:val="28"/>
      <w:szCs w:val="20"/>
    </w:rPr>
  </w:style>
  <w:style w:type="paragraph" w:styleId="958">
    <w:name w:val="正文文本缩进"/>
    <w:basedOn w:val="922"/>
    <w:next w:val="958"/>
    <w:link w:val="959"/>
    <w:pPr>
      <w:ind w:left="570"/>
      <w:spacing w:line="520" w:lineRule="exact"/>
    </w:pPr>
    <w:rPr>
      <w:rFonts w:ascii="方正仿宋简体" w:hAnsi="创艺简仿宋" w:eastAsia="方正仿宋简体"/>
      <w:sz w:val="24"/>
    </w:rPr>
  </w:style>
  <w:style w:type="character" w:styleId="959">
    <w:name w:val="正文文本缩进 字符"/>
    <w:next w:val="959"/>
    <w:link w:val="958"/>
    <w:rPr>
      <w:rFonts w:ascii="方正仿宋简体" w:hAnsi="创艺简仿宋" w:eastAsia="方正仿宋简体" w:cs="Times New Roman"/>
      <w:sz w:val="24"/>
      <w:szCs w:val="20"/>
    </w:rPr>
  </w:style>
  <w:style w:type="paragraph" w:styleId="960">
    <w:name w:val="列表 2"/>
    <w:basedOn w:val="923"/>
    <w:next w:val="945"/>
    <w:link w:val="922"/>
    <w:qFormat/>
    <w:pPr>
      <w:ind w:left="100" w:firstLine="3640"/>
      <w:spacing w:before="0" w:after="0" w:line="240" w:lineRule="auto"/>
    </w:pPr>
    <w:rPr>
      <w:rFonts w:ascii="Times New Roman" w:hAnsi="Times New Roman" w:cs="Times New Roman"/>
    </w:rPr>
  </w:style>
  <w:style w:type="paragraph" w:styleId="961">
    <w:name w:val="文本块"/>
    <w:basedOn w:val="922"/>
    <w:next w:val="961"/>
    <w:link w:val="922"/>
    <w:pPr>
      <w:ind w:left="630" w:right="-609" w:firstLine="420"/>
      <w:spacing w:line="360" w:lineRule="auto"/>
    </w:pPr>
    <w:rPr>
      <w:rFonts w:ascii="仿宋_GB2312" w:eastAsia="仿宋_GB2312"/>
      <w:sz w:val="21"/>
    </w:rPr>
  </w:style>
  <w:style w:type="paragraph" w:styleId="962">
    <w:name w:val="索引 4"/>
    <w:basedOn w:val="922"/>
    <w:next w:val="922"/>
    <w:link w:val="922"/>
    <w:pPr>
      <w:ind w:left="1260"/>
    </w:pPr>
  </w:style>
  <w:style w:type="paragraph" w:styleId="963">
    <w:name w:val="目录 5"/>
    <w:basedOn w:val="922"/>
    <w:next w:val="922"/>
    <w:link w:val="922"/>
    <w:pPr>
      <w:ind w:left="1680"/>
    </w:pPr>
  </w:style>
  <w:style w:type="paragraph" w:styleId="964">
    <w:name w:val="目录 3"/>
    <w:basedOn w:val="922"/>
    <w:next w:val="922"/>
    <w:link w:val="922"/>
    <w:pPr>
      <w:ind w:left="840"/>
    </w:pPr>
  </w:style>
  <w:style w:type="paragraph" w:styleId="965">
    <w:name w:val="纯文本"/>
    <w:basedOn w:val="922"/>
    <w:next w:val="948"/>
    <w:link w:val="966"/>
    <w:qFormat/>
    <w:rPr>
      <w:rFonts w:ascii="宋体" w:hAnsi="Courier New"/>
    </w:rPr>
  </w:style>
  <w:style w:type="character" w:styleId="966">
    <w:name w:val="纯文本 字符"/>
    <w:next w:val="966"/>
    <w:link w:val="965"/>
    <w:qFormat/>
    <w:rPr>
      <w:rFonts w:ascii="宋体" w:hAnsi="Courier New" w:eastAsia="楷体_GB2312"/>
      <w:sz w:val="26"/>
    </w:rPr>
  </w:style>
  <w:style w:type="paragraph" w:styleId="967">
    <w:name w:val="目录 8"/>
    <w:basedOn w:val="922"/>
    <w:next w:val="922"/>
    <w:link w:val="922"/>
    <w:pPr>
      <w:ind w:left="2940"/>
    </w:pPr>
  </w:style>
  <w:style w:type="paragraph" w:styleId="968">
    <w:name w:val="索引 3"/>
    <w:basedOn w:val="922"/>
    <w:next w:val="922"/>
    <w:link w:val="922"/>
    <w:pPr>
      <w:ind w:left="840"/>
    </w:pPr>
  </w:style>
  <w:style w:type="paragraph" w:styleId="969">
    <w:name w:val="日期"/>
    <w:basedOn w:val="922"/>
    <w:next w:val="922"/>
    <w:link w:val="970"/>
    <w:rPr>
      <w:rFonts w:ascii="宋体" w:hAnsi="宋体"/>
      <w:sz w:val="24"/>
    </w:rPr>
  </w:style>
  <w:style w:type="character" w:styleId="970">
    <w:name w:val="日期 字符"/>
    <w:next w:val="970"/>
    <w:link w:val="969"/>
    <w:rPr>
      <w:rFonts w:ascii="宋体" w:hAnsi="宋体" w:eastAsia="楷体_GB2312" w:cs="Times New Roman"/>
      <w:sz w:val="24"/>
      <w:szCs w:val="20"/>
    </w:rPr>
  </w:style>
  <w:style w:type="paragraph" w:styleId="971">
    <w:name w:val="正文文本缩进 2"/>
    <w:basedOn w:val="922"/>
    <w:next w:val="971"/>
    <w:link w:val="972"/>
    <w:pPr>
      <w:ind w:firstLine="502"/>
      <w:spacing w:line="360" w:lineRule="auto"/>
      <w:tabs>
        <w:tab w:val="left" w:pos="0" w:leader="none"/>
      </w:tabs>
    </w:pPr>
    <w:rPr>
      <w:rFonts w:ascii="宋体" w:eastAsia="宋体"/>
      <w:b/>
      <w:bCs/>
      <w:sz w:val="24"/>
    </w:rPr>
  </w:style>
  <w:style w:type="character" w:styleId="972">
    <w:name w:val="正文文本缩进 2 字符"/>
    <w:next w:val="972"/>
    <w:link w:val="971"/>
    <w:rPr>
      <w:rFonts w:ascii="宋体" w:hAnsi="Times New Roman" w:eastAsia="宋体" w:cs="Times New Roman"/>
      <w:b/>
      <w:bCs/>
      <w:sz w:val="24"/>
      <w:szCs w:val="20"/>
    </w:rPr>
  </w:style>
  <w:style w:type="paragraph" w:styleId="973">
    <w:name w:val="批注框文本"/>
    <w:basedOn w:val="922"/>
    <w:next w:val="973"/>
    <w:link w:val="974"/>
    <w:rPr>
      <w:sz w:val="18"/>
      <w:szCs w:val="18"/>
    </w:rPr>
  </w:style>
  <w:style w:type="character" w:styleId="974">
    <w:name w:val="批注框文本 字符"/>
    <w:next w:val="974"/>
    <w:link w:val="973"/>
    <w:rPr>
      <w:rFonts w:ascii="Times New Roman" w:hAnsi="Times New Roman" w:eastAsia="楷体_GB2312" w:cs="Times New Roman"/>
      <w:sz w:val="18"/>
      <w:szCs w:val="18"/>
    </w:rPr>
  </w:style>
  <w:style w:type="paragraph" w:styleId="975">
    <w:name w:val="页脚"/>
    <w:basedOn w:val="922"/>
    <w:next w:val="975"/>
    <w:link w:val="976"/>
    <w:uiPriority w:val="99"/>
    <w:pPr>
      <w:jc w:val="left"/>
      <w:tabs>
        <w:tab w:val="center" w:pos="4153" w:leader="none"/>
        <w:tab w:val="right" w:pos="8306" w:leader="none"/>
      </w:tabs>
    </w:pPr>
    <w:rPr>
      <w:rFonts w:ascii="Tahoma" w:hAnsi="Tahoma" w:eastAsia="宋体"/>
      <w:sz w:val="18"/>
      <w:szCs w:val="18"/>
    </w:rPr>
  </w:style>
  <w:style w:type="character" w:styleId="976">
    <w:name w:val="页脚 字符"/>
    <w:next w:val="976"/>
    <w:link w:val="975"/>
    <w:uiPriority w:val="99"/>
    <w:rPr>
      <w:rFonts w:ascii="Tahoma" w:hAnsi="Tahoma" w:eastAsia="宋体"/>
      <w:sz w:val="18"/>
      <w:szCs w:val="18"/>
    </w:rPr>
  </w:style>
  <w:style w:type="paragraph" w:styleId="977">
    <w:name w:val="寄信人地址"/>
    <w:basedOn w:val="922"/>
    <w:next w:val="977"/>
    <w:link w:val="922"/>
    <w:qFormat/>
    <w:rPr>
      <w:rFonts w:ascii="Arial" w:hAnsi="Arial"/>
    </w:rPr>
  </w:style>
  <w:style w:type="paragraph" w:styleId="978">
    <w:name w:val="页眉"/>
    <w:basedOn w:val="922"/>
    <w:next w:val="978"/>
    <w:link w:val="979"/>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979">
    <w:name w:val="页眉 字符"/>
    <w:next w:val="979"/>
    <w:link w:val="978"/>
    <w:qFormat/>
    <w:rPr>
      <w:rFonts w:ascii="Tahoma" w:hAnsi="Tahoma" w:eastAsia="宋体"/>
      <w:sz w:val="18"/>
      <w:szCs w:val="18"/>
    </w:rPr>
  </w:style>
  <w:style w:type="paragraph" w:styleId="980">
    <w:name w:val="目录 1"/>
    <w:basedOn w:val="922"/>
    <w:next w:val="922"/>
    <w:link w:val="922"/>
    <w:pPr>
      <w:ind w:firstLine="751"/>
      <w:jc w:val="left"/>
      <w:spacing w:line="360" w:lineRule="auto"/>
      <w:tabs>
        <w:tab w:val="right" w:pos="9538" w:leader="dot"/>
      </w:tabs>
    </w:pPr>
    <w:rPr>
      <w:sz w:val="24"/>
    </w:rPr>
  </w:style>
  <w:style w:type="paragraph" w:styleId="981">
    <w:name w:val="目录 4"/>
    <w:basedOn w:val="922"/>
    <w:next w:val="922"/>
    <w:link w:val="922"/>
    <w:pPr>
      <w:ind w:left="1260"/>
    </w:pPr>
  </w:style>
  <w:style w:type="paragraph" w:styleId="982">
    <w:name w:val="索引标题"/>
    <w:basedOn w:val="922"/>
    <w:next w:val="983"/>
    <w:link w:val="922"/>
  </w:style>
  <w:style w:type="paragraph" w:styleId="983">
    <w:name w:val="索引 1"/>
    <w:basedOn w:val="922"/>
    <w:next w:val="922"/>
    <w:link w:val="922"/>
  </w:style>
  <w:style w:type="paragraph" w:styleId="984">
    <w:name w:val="脚注文本"/>
    <w:basedOn w:val="922"/>
    <w:next w:val="984"/>
    <w:link w:val="985"/>
    <w:pPr>
      <w:jc w:val="left"/>
    </w:pPr>
    <w:rPr>
      <w:sz w:val="18"/>
    </w:rPr>
  </w:style>
  <w:style w:type="character" w:styleId="985">
    <w:name w:val="脚注文本 字符"/>
    <w:next w:val="985"/>
    <w:link w:val="984"/>
    <w:rPr>
      <w:rFonts w:ascii="Times New Roman" w:hAnsi="Times New Roman" w:eastAsia="楷体_GB2312" w:cs="Times New Roman"/>
      <w:sz w:val="18"/>
      <w:szCs w:val="20"/>
    </w:rPr>
  </w:style>
  <w:style w:type="paragraph" w:styleId="986">
    <w:name w:val="目录 6"/>
    <w:basedOn w:val="922"/>
    <w:next w:val="922"/>
    <w:link w:val="922"/>
    <w:pPr>
      <w:ind w:left="2100"/>
    </w:pPr>
  </w:style>
  <w:style w:type="paragraph" w:styleId="987">
    <w:name w:val="正文文本缩进 3"/>
    <w:basedOn w:val="922"/>
    <w:next w:val="987"/>
    <w:link w:val="988"/>
    <w:pPr>
      <w:ind w:firstLine="617"/>
      <w:spacing w:line="360" w:lineRule="auto"/>
    </w:pPr>
    <w:rPr>
      <w:rFonts w:eastAsia="宋体"/>
      <w:sz w:val="24"/>
      <w:szCs w:val="24"/>
    </w:rPr>
  </w:style>
  <w:style w:type="character" w:styleId="988">
    <w:name w:val="正文文本缩进 3 字符"/>
    <w:next w:val="988"/>
    <w:link w:val="987"/>
    <w:rPr>
      <w:rFonts w:ascii="Times New Roman" w:hAnsi="Times New Roman" w:eastAsia="宋体" w:cs="Times New Roman"/>
      <w:sz w:val="24"/>
      <w:szCs w:val="24"/>
    </w:rPr>
  </w:style>
  <w:style w:type="paragraph" w:styleId="989">
    <w:name w:val="索引 7"/>
    <w:basedOn w:val="922"/>
    <w:next w:val="922"/>
    <w:link w:val="922"/>
    <w:pPr>
      <w:ind w:left="2520"/>
    </w:pPr>
  </w:style>
  <w:style w:type="paragraph" w:styleId="990">
    <w:name w:val="索引 9"/>
    <w:basedOn w:val="922"/>
    <w:next w:val="922"/>
    <w:link w:val="922"/>
    <w:pPr>
      <w:ind w:left="3360"/>
    </w:pPr>
  </w:style>
  <w:style w:type="paragraph" w:styleId="991">
    <w:name w:val="图表目录"/>
    <w:basedOn w:val="922"/>
    <w:next w:val="922"/>
    <w:link w:val="922"/>
    <w:pPr>
      <w:ind w:left="420" w:hanging="420"/>
      <w:jc w:val="left"/>
    </w:pPr>
    <w:rPr>
      <w:smallCaps/>
      <w:sz w:val="24"/>
    </w:rPr>
  </w:style>
  <w:style w:type="paragraph" w:styleId="992">
    <w:name w:val="目录 2"/>
    <w:basedOn w:val="922"/>
    <w:next w:val="922"/>
    <w:link w:val="922"/>
    <w:pPr>
      <w:ind w:left="420"/>
    </w:pPr>
  </w:style>
  <w:style w:type="paragraph" w:styleId="993">
    <w:name w:val="目录 9"/>
    <w:basedOn w:val="922"/>
    <w:next w:val="922"/>
    <w:link w:val="922"/>
    <w:pPr>
      <w:ind w:left="3360"/>
    </w:pPr>
  </w:style>
  <w:style w:type="paragraph" w:styleId="994">
    <w:name w:val="HTML 预设格式"/>
    <w:basedOn w:val="922"/>
    <w:next w:val="994"/>
    <w:link w:val="99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95">
    <w:name w:val="HTML 预设格式 字符"/>
    <w:next w:val="995"/>
    <w:link w:val="994"/>
    <w:rPr>
      <w:rFonts w:ascii="黑体" w:hAnsi="Courier New" w:eastAsia="黑体" w:cs="楷体_GB2312"/>
      <w:sz w:val="20"/>
      <w:szCs w:val="20"/>
    </w:rPr>
  </w:style>
  <w:style w:type="paragraph" w:styleId="996">
    <w:name w:val="普通(网站)"/>
    <w:basedOn w:val="922"/>
    <w:next w:val="960"/>
    <w:link w:val="922"/>
    <w:uiPriority w:val="99"/>
    <w:qFormat/>
    <w:pPr>
      <w:jc w:val="left"/>
      <w:spacing w:before="100" w:beforeAutospacing="1" w:after="100" w:afterAutospacing="1"/>
      <w:widowControl/>
    </w:pPr>
    <w:rPr>
      <w:rFonts w:hint="eastAsia" w:ascii="宋体" w:hAnsi="宋体" w:eastAsia="宋体"/>
      <w:sz w:val="24"/>
      <w:szCs w:val="24"/>
    </w:rPr>
  </w:style>
  <w:style w:type="paragraph" w:styleId="997">
    <w:name w:val="索引 2"/>
    <w:basedOn w:val="922"/>
    <w:next w:val="922"/>
    <w:link w:val="922"/>
    <w:pPr>
      <w:ind w:left="420"/>
    </w:pPr>
  </w:style>
  <w:style w:type="paragraph" w:styleId="998">
    <w:name w:val="批注主题"/>
    <w:basedOn w:val="953"/>
    <w:next w:val="953"/>
    <w:link w:val="999"/>
    <w:rPr>
      <w:b/>
      <w:bCs/>
    </w:rPr>
  </w:style>
  <w:style w:type="character" w:styleId="999">
    <w:name w:val="批注主题 字符"/>
    <w:next w:val="999"/>
    <w:link w:val="998"/>
    <w:rPr>
      <w:rFonts w:ascii="Times New Roman" w:hAnsi="Times New Roman" w:eastAsia="楷体_GB2312" w:cs="Times New Roman"/>
      <w:b/>
      <w:bCs/>
      <w:sz w:val="26"/>
      <w:szCs w:val="20"/>
    </w:rPr>
  </w:style>
  <w:style w:type="paragraph" w:styleId="1000">
    <w:name w:val="正文首行缩进"/>
    <w:basedOn w:val="956"/>
    <w:next w:val="1000"/>
    <w:link w:val="1001"/>
    <w:pPr>
      <w:ind w:firstLine="420"/>
      <w:spacing w:after="120" w:line="240" w:lineRule="auto"/>
    </w:pPr>
    <w:rPr>
      <w:rFonts w:ascii="Times New Roman"/>
      <w:sz w:val="26"/>
    </w:rPr>
  </w:style>
  <w:style w:type="character" w:styleId="1001">
    <w:name w:val="正文文本首行缩进 字符"/>
    <w:next w:val="1001"/>
    <w:link w:val="1000"/>
    <w:rPr>
      <w:rFonts w:ascii="Times New Roman" w:hAnsi="Times New Roman" w:eastAsia="楷体_GB2312" w:cs="Times New Roman"/>
      <w:sz w:val="26"/>
      <w:szCs w:val="20"/>
    </w:rPr>
  </w:style>
  <w:style w:type="paragraph" w:styleId="1002">
    <w:name w:val="正文首行缩进 2"/>
    <w:basedOn w:val="958"/>
    <w:next w:val="1002"/>
    <w:link w:val="922"/>
    <w:qFormat/>
    <w:pPr>
      <w:ind w:firstLine="420"/>
    </w:pPr>
  </w:style>
  <w:style w:type="table" w:styleId="1003">
    <w:name w:val="网格型"/>
    <w:basedOn w:val="933"/>
    <w:next w:val="1003"/>
    <w:link w:val="922"/>
    <w:uiPriority w:val="59"/>
    <w:unhideWhenUsed/>
    <w:qFormat/>
    <w:pPr>
      <w:jc w:val="both"/>
      <w:widowControl w:val="off"/>
    </w:pPr>
    <w:tblPr/>
  </w:style>
  <w:style w:type="character" w:styleId="1004">
    <w:name w:val="要点"/>
    <w:next w:val="1004"/>
    <w:link w:val="922"/>
    <w:qFormat/>
    <w:rPr>
      <w:rFonts w:ascii="Tahoma" w:hAnsi="Tahoma" w:eastAsia="宋体"/>
      <w:b/>
      <w:sz w:val="24"/>
    </w:rPr>
  </w:style>
  <w:style w:type="character" w:styleId="1005">
    <w:name w:val="页码"/>
    <w:next w:val="1005"/>
    <w:link w:val="922"/>
  </w:style>
  <w:style w:type="character" w:styleId="1006">
    <w:name w:val="已访问的超链接"/>
    <w:next w:val="1006"/>
    <w:link w:val="922"/>
    <w:rPr>
      <w:color w:val="800080"/>
      <w:u w:val="none"/>
    </w:rPr>
  </w:style>
  <w:style w:type="character" w:styleId="1007">
    <w:name w:val="强调"/>
    <w:next w:val="1007"/>
    <w:link w:val="922"/>
    <w:uiPriority w:val="20"/>
    <w:qFormat/>
    <w:rPr>
      <w:b/>
      <w:bCs/>
      <w:i w:val="0"/>
      <w:iCs w:val="0"/>
    </w:rPr>
  </w:style>
  <w:style w:type="character" w:styleId="1008">
    <w:name w:val="HTML 定义"/>
    <w:next w:val="1008"/>
    <w:link w:val="922"/>
    <w:uiPriority w:val="99"/>
    <w:unhideWhenUsed/>
    <w:rPr>
      <w:i w:val="0"/>
      <w:iCs w:val="0"/>
    </w:rPr>
  </w:style>
  <w:style w:type="character" w:styleId="1009">
    <w:name w:val="HTML 打字机"/>
    <w:next w:val="1009"/>
    <w:link w:val="922"/>
    <w:uiPriority w:val="99"/>
    <w:unhideWhenUsed/>
    <w:rPr>
      <w:rFonts w:ascii="monospace" w:hAnsi="monospace" w:eastAsia="monospace" w:cs="monospace"/>
      <w:sz w:val="20"/>
    </w:rPr>
  </w:style>
  <w:style w:type="character" w:styleId="1010">
    <w:name w:val="HTML 缩写"/>
    <w:next w:val="1010"/>
    <w:link w:val="922"/>
    <w:uiPriority w:val="99"/>
    <w:unhideWhenUsed/>
  </w:style>
  <w:style w:type="character" w:styleId="1011">
    <w:name w:val="HTML 变量"/>
    <w:next w:val="1011"/>
    <w:link w:val="922"/>
    <w:uiPriority w:val="99"/>
    <w:unhideWhenUsed/>
    <w:rPr>
      <w:i w:val="0"/>
      <w:iCs w:val="0"/>
    </w:rPr>
  </w:style>
  <w:style w:type="character" w:styleId="1012">
    <w:name w:val="超链接"/>
    <w:next w:val="1012"/>
    <w:link w:val="922"/>
    <w:rPr>
      <w:color w:val="0000ff"/>
      <w:u w:val="none"/>
    </w:rPr>
  </w:style>
  <w:style w:type="character" w:styleId="1013">
    <w:name w:val="HTML 代码"/>
    <w:next w:val="1013"/>
    <w:link w:val="922"/>
    <w:uiPriority w:val="99"/>
    <w:unhideWhenUsed/>
    <w:rPr>
      <w:rFonts w:ascii="monospace" w:hAnsi="monospace" w:eastAsia="monospace" w:cs="monospace"/>
      <w:i w:val="0"/>
      <w:iCs w:val="0"/>
      <w:sz w:val="20"/>
    </w:rPr>
  </w:style>
  <w:style w:type="character" w:styleId="1014">
    <w:name w:val="批注引用"/>
    <w:next w:val="1014"/>
    <w:link w:val="922"/>
    <w:rPr>
      <w:sz w:val="21"/>
      <w:szCs w:val="21"/>
    </w:rPr>
  </w:style>
  <w:style w:type="character" w:styleId="1015">
    <w:name w:val="HTML 引文"/>
    <w:next w:val="1015"/>
    <w:link w:val="922"/>
    <w:uiPriority w:val="99"/>
    <w:unhideWhenUsed/>
    <w:rPr>
      <w:i w:val="0"/>
      <w:iCs w:val="0"/>
    </w:rPr>
  </w:style>
  <w:style w:type="character" w:styleId="1016">
    <w:name w:val="脚注引用"/>
    <w:next w:val="1016"/>
    <w:link w:val="922"/>
    <w:rPr>
      <w:vertAlign w:val="superscript"/>
    </w:rPr>
  </w:style>
  <w:style w:type="character" w:styleId="1017">
    <w:name w:val="HTML 键盘"/>
    <w:next w:val="1017"/>
    <w:link w:val="922"/>
    <w:uiPriority w:val="99"/>
    <w:unhideWhenUsed/>
    <w:rPr>
      <w:rFonts w:ascii="monospace" w:hAnsi="monospace" w:eastAsia="monospace" w:cs="monospace"/>
      <w:sz w:val="20"/>
    </w:rPr>
  </w:style>
  <w:style w:type="character" w:styleId="1018">
    <w:name w:val="HTML 样本"/>
    <w:next w:val="1018"/>
    <w:link w:val="922"/>
    <w:uiPriority w:val="99"/>
    <w:unhideWhenUsed/>
    <w:rPr>
      <w:rFonts w:ascii="monospace" w:hAnsi="monospace" w:eastAsia="monospace" w:cs="monospace"/>
    </w:rPr>
  </w:style>
  <w:style w:type="paragraph" w:styleId="1019">
    <w:name w:val="段"/>
    <w:next w:val="922"/>
    <w:link w:val="922"/>
    <w:uiPriority w:val="99"/>
    <w:pPr>
      <w:ind w:firstLine="200"/>
      <w:jc w:val="both"/>
      <w:spacing w:line="360" w:lineRule="auto"/>
    </w:pPr>
    <w:rPr>
      <w:rFonts w:ascii="宋体" w:hAnsi="Calibri"/>
      <w:sz w:val="24"/>
      <w:szCs w:val="22"/>
      <w:lang w:val="en-US" w:eastAsia="zh-CN" w:bidi="ar-SA"/>
    </w:rPr>
  </w:style>
  <w:style w:type="character" w:styleId="1020">
    <w:name w:val="font121"/>
    <w:next w:val="1020"/>
    <w:link w:val="922"/>
    <w:rPr>
      <w:rFonts w:ascii="微软雅黑" w:hAnsi="微软雅黑" w:eastAsia="微软雅黑" w:cs="微软雅黑"/>
      <w:i w:val="0"/>
      <w:color w:val="000000"/>
      <w:sz w:val="21"/>
      <w:szCs w:val="21"/>
      <w:u w:val="none"/>
    </w:rPr>
  </w:style>
  <w:style w:type="character" w:styleId="1021">
    <w:name w:val="font91"/>
    <w:next w:val="1021"/>
    <w:link w:val="922"/>
    <w:rPr>
      <w:rFonts w:ascii="微软雅黑" w:hAnsi="微软雅黑" w:eastAsia="微软雅黑" w:cs="微软雅黑"/>
      <w:i w:val="0"/>
      <w:color w:val="ff0000"/>
      <w:sz w:val="21"/>
      <w:szCs w:val="21"/>
      <w:u w:val="none"/>
    </w:rPr>
  </w:style>
  <w:style w:type="character" w:styleId="1022">
    <w:name w:val="font191"/>
    <w:next w:val="1022"/>
    <w:link w:val="922"/>
    <w:rPr>
      <w:rFonts w:hint="eastAsia" w:ascii="宋体" w:hAnsi="宋体" w:eastAsia="宋体" w:cs="宋体"/>
      <w:i w:val="0"/>
      <w:color w:val="000000"/>
      <w:sz w:val="21"/>
      <w:szCs w:val="21"/>
      <w:u w:val="none"/>
    </w:rPr>
  </w:style>
  <w:style w:type="character" w:styleId="1023">
    <w:name w:val="纯文本 Char1"/>
    <w:next w:val="1023"/>
    <w:link w:val="922"/>
    <w:rPr>
      <w:rFonts w:ascii="宋体" w:hAnsi="Courier New" w:eastAsia="宋体" w:cs="Courier New"/>
      <w:sz w:val="24"/>
      <w:szCs w:val="21"/>
    </w:rPr>
  </w:style>
  <w:style w:type="character" w:styleId="1024">
    <w:name w:val="font161"/>
    <w:next w:val="1024"/>
    <w:link w:val="922"/>
    <w:rPr>
      <w:rFonts w:hint="eastAsia" w:ascii="宋体" w:hAnsi="宋体" w:eastAsia="宋体" w:cs="宋体"/>
      <w:i w:val="0"/>
      <w:color w:val="333333"/>
      <w:sz w:val="20"/>
      <w:szCs w:val="20"/>
      <w:u w:val="none"/>
    </w:rPr>
  </w:style>
  <w:style w:type="character" w:styleId="1025">
    <w:name w:val="font51"/>
    <w:next w:val="1025"/>
    <w:link w:val="922"/>
    <w:rPr>
      <w:rFonts w:ascii="Times New Roman" w:hAnsi="Times New Roman" w:eastAsia="宋体" w:cs="Times New Roman"/>
      <w:i w:val="0"/>
      <w:color w:val="000000"/>
      <w:sz w:val="21"/>
      <w:szCs w:val="21"/>
      <w:u w:val="none"/>
    </w:rPr>
  </w:style>
  <w:style w:type="character" w:styleId="1026">
    <w:name w:val="font101"/>
    <w:next w:val="1026"/>
    <w:link w:val="922"/>
    <w:rPr>
      <w:rFonts w:hint="eastAsia" w:ascii="宋体" w:hAnsi="宋体" w:eastAsia="宋体" w:cs="宋体"/>
      <w:i w:val="0"/>
      <w:color w:val="000000"/>
      <w:sz w:val="21"/>
      <w:szCs w:val="21"/>
      <w:u w:val="none"/>
    </w:rPr>
  </w:style>
  <w:style w:type="character" w:styleId="1027">
    <w:name w:val="font151"/>
    <w:next w:val="1027"/>
    <w:link w:val="922"/>
    <w:rPr>
      <w:rFonts w:ascii="Times New Roman" w:hAnsi="Times New Roman" w:eastAsia="宋体" w:cs="Times New Roman"/>
      <w:i w:val="0"/>
      <w:color w:val="dd0806"/>
      <w:sz w:val="21"/>
      <w:szCs w:val="21"/>
      <w:u w:val="none"/>
    </w:rPr>
  </w:style>
  <w:style w:type="character" w:styleId="1028">
    <w:name w:val="font31"/>
    <w:next w:val="1028"/>
    <w:link w:val="922"/>
    <w:rPr>
      <w:rFonts w:ascii="微软雅黑" w:hAnsi="微软雅黑" w:eastAsia="微软雅黑" w:cs="微软雅黑"/>
      <w:i w:val="0"/>
      <w:color w:val="000000"/>
      <w:sz w:val="21"/>
      <w:szCs w:val="21"/>
      <w:u w:val="none"/>
    </w:rPr>
  </w:style>
  <w:style w:type="character" w:styleId="1029">
    <w:name w:val="mini-outputtext1"/>
    <w:next w:val="1029"/>
    <w:link w:val="922"/>
  </w:style>
  <w:style w:type="character" w:styleId="1030">
    <w:name w:val="Plain Text Char1"/>
    <w:next w:val="1030"/>
    <w:link w:val="1031"/>
    <w:qFormat/>
    <w:rPr>
      <w:rFonts w:ascii="宋体" w:hAnsi="Courier New" w:eastAsia="楷体_GB2312"/>
      <w:sz w:val="26"/>
    </w:rPr>
  </w:style>
  <w:style w:type="paragraph" w:styleId="1031">
    <w:name w:val="纯文本1"/>
    <w:basedOn w:val="922"/>
    <w:next w:val="1031"/>
    <w:link w:val="1030"/>
    <w:qFormat/>
    <w:rPr>
      <w:rFonts w:ascii="宋体" w:hAnsi="Courier New"/>
    </w:rPr>
  </w:style>
  <w:style w:type="character" w:styleId="1032">
    <w:name w:val="font71"/>
    <w:next w:val="1032"/>
    <w:link w:val="922"/>
    <w:rPr>
      <w:rFonts w:ascii="Times New Roman" w:hAnsi="Times New Roman" w:eastAsia="宋体" w:cs="Times New Roman"/>
      <w:i w:val="0"/>
      <w:color w:val="000000"/>
      <w:sz w:val="21"/>
      <w:szCs w:val="21"/>
      <w:u w:val="none"/>
    </w:rPr>
  </w:style>
  <w:style w:type="character" w:styleId="1033">
    <w:name w:val="批注文字 字符"/>
    <w:next w:val="1033"/>
    <w:link w:val="922"/>
    <w:rPr>
      <w:rFonts w:ascii="Times New Roman" w:hAnsi="Times New Roman" w:eastAsia="楷体_GB2312" w:cs="Times New Roman"/>
      <w:sz w:val="26"/>
      <w:szCs w:val="20"/>
    </w:rPr>
  </w:style>
  <w:style w:type="character" w:styleId="1034">
    <w:name w:val="font81"/>
    <w:next w:val="1034"/>
    <w:link w:val="922"/>
    <w:rPr>
      <w:rFonts w:ascii="微软雅黑" w:hAnsi="微软雅黑" w:eastAsia="微软雅黑" w:cs="微软雅黑"/>
      <w:i w:val="0"/>
      <w:color w:val="000000"/>
      <w:sz w:val="21"/>
      <w:szCs w:val="21"/>
      <w:u w:val="none"/>
    </w:rPr>
  </w:style>
  <w:style w:type="character" w:styleId="1035">
    <w:name w:val="font181"/>
    <w:next w:val="1035"/>
    <w:link w:val="922"/>
    <w:rPr>
      <w:rFonts w:ascii="Times New Roman" w:hAnsi="Times New Roman" w:eastAsia="宋体" w:cs="Times New Roman"/>
      <w:i w:val="0"/>
      <w:color w:val="000000"/>
      <w:sz w:val="21"/>
      <w:szCs w:val="21"/>
      <w:u w:val="none"/>
      <w:vertAlign w:val="subscript"/>
    </w:rPr>
  </w:style>
  <w:style w:type="character" w:styleId="1036">
    <w:name w:val="apple-style-span"/>
    <w:next w:val="1036"/>
    <w:link w:val="922"/>
  </w:style>
  <w:style w:type="character" w:styleId="1037">
    <w:name w:val="font21"/>
    <w:next w:val="1037"/>
    <w:link w:val="922"/>
    <w:rPr>
      <w:rFonts w:hint="eastAsia" w:ascii="宋体" w:hAnsi="宋体" w:eastAsia="宋体" w:cs="宋体"/>
      <w:b/>
      <w:i w:val="0"/>
      <w:color w:val="000000"/>
      <w:sz w:val="22"/>
      <w:szCs w:val="22"/>
      <w:u w:val="none"/>
    </w:rPr>
  </w:style>
  <w:style w:type="character" w:styleId="1038">
    <w:name w:val="hover2"/>
    <w:next w:val="1038"/>
    <w:link w:val="922"/>
    <w:rPr>
      <w:color w:val="2590eb"/>
    </w:rPr>
  </w:style>
  <w:style w:type="character" w:styleId="1039">
    <w:name w:val="font171"/>
    <w:next w:val="1039"/>
    <w:link w:val="922"/>
    <w:rPr>
      <w:rFonts w:ascii="微软雅黑" w:hAnsi="微软雅黑" w:eastAsia="微软雅黑" w:cs="微软雅黑"/>
      <w:i w:val="0"/>
      <w:color w:val="000000"/>
      <w:sz w:val="21"/>
      <w:szCs w:val="21"/>
      <w:u w:val="none"/>
    </w:rPr>
  </w:style>
  <w:style w:type="character" w:styleId="1040">
    <w:name w:val="font01"/>
    <w:next w:val="1040"/>
    <w:link w:val="922"/>
    <w:rPr>
      <w:rFonts w:hint="eastAsia" w:ascii="宋体" w:hAnsi="宋体" w:eastAsia="宋体" w:cs="宋体"/>
      <w:i w:val="0"/>
      <w:color w:val="333333"/>
      <w:sz w:val="24"/>
      <w:szCs w:val="24"/>
      <w:u w:val="none"/>
    </w:rPr>
  </w:style>
  <w:style w:type="character" w:styleId="1041">
    <w:name w:val="font131"/>
    <w:next w:val="1041"/>
    <w:link w:val="922"/>
    <w:rPr>
      <w:rFonts w:ascii="Times New Roman" w:hAnsi="Times New Roman" w:eastAsia="宋体" w:cs="Times New Roman"/>
      <w:i w:val="0"/>
      <w:color w:val="333333"/>
      <w:sz w:val="20"/>
      <w:szCs w:val="20"/>
      <w:u w:val="none"/>
    </w:rPr>
  </w:style>
  <w:style w:type="character" w:styleId="1042">
    <w:name w:val="font11"/>
    <w:next w:val="1042"/>
    <w:link w:val="922"/>
    <w:rPr>
      <w:rFonts w:hint="eastAsia" w:ascii="宋体" w:hAnsi="宋体" w:eastAsia="宋体" w:cs="宋体"/>
      <w:i w:val="0"/>
      <w:color w:val="000000"/>
      <w:sz w:val="24"/>
      <w:szCs w:val="24"/>
      <w:u w:val="none"/>
    </w:rPr>
  </w:style>
  <w:style w:type="character" w:styleId="1043">
    <w:name w:val="hover1"/>
    <w:next w:val="1043"/>
    <w:link w:val="922"/>
    <w:rPr>
      <w:color w:val="2590eb"/>
    </w:rPr>
  </w:style>
  <w:style w:type="character" w:styleId="1044">
    <w:name w:val="无间隔 字符"/>
    <w:next w:val="1044"/>
    <w:link w:val="1045"/>
    <w:rPr>
      <w:sz w:val="22"/>
      <w:szCs w:val="22"/>
      <w:lang w:val="en-US" w:eastAsia="en-US" w:bidi="ar-SA"/>
    </w:rPr>
  </w:style>
  <w:style w:type="paragraph" w:styleId="1045">
    <w:name w:val="无间隔"/>
    <w:next w:val="1045"/>
    <w:link w:val="1044"/>
    <w:qFormat/>
    <w:rPr>
      <w:sz w:val="22"/>
      <w:szCs w:val="22"/>
      <w:lang w:val="en-US" w:eastAsia="en-US" w:bidi="ar-SA"/>
    </w:rPr>
  </w:style>
  <w:style w:type="character" w:styleId="1046">
    <w:name w:val="hover"/>
    <w:next w:val="1046"/>
    <w:link w:val="922"/>
  </w:style>
  <w:style w:type="character" w:styleId="1047">
    <w:name w:val="font61"/>
    <w:next w:val="1047"/>
    <w:link w:val="922"/>
    <w:rPr>
      <w:rFonts w:ascii="Batang" w:hAnsi="Batang" w:eastAsia="Batang" w:cs="Batang"/>
      <w:i w:val="0"/>
      <w:color w:val="000000"/>
      <w:sz w:val="21"/>
      <w:szCs w:val="21"/>
      <w:u w:val="none"/>
    </w:rPr>
  </w:style>
  <w:style w:type="character" w:styleId="1048">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1048"/>
    <w:link w:val="922"/>
    <w:qFormat/>
    <w:rPr>
      <w:rFonts w:ascii="楷体_GB2312" w:hAnsi="Tahoma" w:eastAsia="宋体"/>
      <w:sz w:val="21"/>
      <w:lang w:val="en-US" w:eastAsia="zh-CN" w:bidi="ar-SA"/>
    </w:rPr>
  </w:style>
  <w:style w:type="character" w:styleId="1049">
    <w:name w:val="font141"/>
    <w:next w:val="1049"/>
    <w:link w:val="922"/>
    <w:rPr>
      <w:rFonts w:ascii="Times New Roman" w:hAnsi="Times New Roman" w:eastAsia="宋体" w:cs="Times New Roman"/>
      <w:i w:val="0"/>
      <w:color w:val="000000"/>
      <w:sz w:val="21"/>
      <w:szCs w:val="21"/>
      <w:u w:val="none"/>
      <w:vertAlign w:val="superscript"/>
    </w:rPr>
  </w:style>
  <w:style w:type="character" w:styleId="1050">
    <w:name w:val="font111"/>
    <w:next w:val="1050"/>
    <w:link w:val="922"/>
    <w:rPr>
      <w:rFonts w:ascii="Times New Roman" w:hAnsi="Times New Roman" w:eastAsia="宋体" w:cs="Times New Roman"/>
      <w:i w:val="0"/>
      <w:color w:val="000000"/>
      <w:sz w:val="21"/>
      <w:szCs w:val="21"/>
      <w:u w:val="none"/>
      <w:vertAlign w:val="subscript"/>
    </w:rPr>
  </w:style>
  <w:style w:type="character" w:styleId="1051">
    <w:name w:val="font41"/>
    <w:next w:val="1051"/>
    <w:link w:val="922"/>
    <w:qFormat/>
    <w:rPr>
      <w:rFonts w:hint="eastAsia" w:ascii="宋体" w:hAnsi="宋体" w:eastAsia="宋体" w:cs="宋体"/>
      <w:color w:val="000000"/>
      <w:sz w:val="18"/>
      <w:szCs w:val="18"/>
      <w:u w:val="none"/>
    </w:rPr>
  </w:style>
  <w:style w:type="paragraph" w:styleId="1052">
    <w:name w:val="xl54"/>
    <w:basedOn w:val="922"/>
    <w:next w:val="1052"/>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3">
    <w:name w:val="Char Char Char1 Char Char Char Char"/>
    <w:basedOn w:val="922"/>
    <w:next w:val="1053"/>
    <w:link w:val="922"/>
    <w:pPr>
      <w:jc w:val="left"/>
      <w:spacing w:after="160" w:line="240" w:lineRule="exact"/>
      <w:widowControl/>
    </w:pPr>
    <w:rPr>
      <w:rFonts w:eastAsia="宋体"/>
      <w:sz w:val="24"/>
      <w:szCs w:val="24"/>
    </w:rPr>
  </w:style>
  <w:style w:type="paragraph" w:styleId="1054">
    <w:name w:val="纯文本4"/>
    <w:basedOn w:val="922"/>
    <w:next w:val="1054"/>
    <w:link w:val="922"/>
    <w:qFormat/>
    <w:rPr>
      <w:rFonts w:ascii="宋体" w:hAnsi="Courier New" w:eastAsia="楷体_GB2312"/>
      <w:sz w:val="26"/>
      <w:szCs w:val="20"/>
    </w:rPr>
  </w:style>
  <w:style w:type="paragraph" w:styleId="1055">
    <w:name w:val="Char Char1 Char Char Char Char Char Char Char Char Char Char Char Char Char Char Char Char"/>
    <w:basedOn w:val="922"/>
    <w:next w:val="1055"/>
    <w:link w:val="922"/>
    <w:pPr>
      <w:jc w:val="left"/>
      <w:spacing w:after="160" w:line="240" w:lineRule="exact"/>
      <w:widowControl/>
    </w:pPr>
    <w:rPr>
      <w:rFonts w:ascii="Verdana" w:hAnsi="Verdana" w:eastAsia="宋体"/>
      <w:sz w:val="20"/>
      <w:lang w:eastAsia="en-US"/>
    </w:rPr>
  </w:style>
  <w:style w:type="paragraph" w:styleId="1056">
    <w:name w:val="msolistparagraph"/>
    <w:basedOn w:val="922"/>
    <w:next w:val="1056"/>
    <w:link w:val="922"/>
    <w:qFormat/>
    <w:pPr>
      <w:ind w:firstLine="420"/>
    </w:pPr>
    <w:rPr>
      <w:szCs w:val="21"/>
    </w:rPr>
  </w:style>
  <w:style w:type="paragraph" w:styleId="1057">
    <w:name w:val="xl66"/>
    <w:basedOn w:val="922"/>
    <w:next w:val="1057"/>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8">
    <w:name w:val="xl65"/>
    <w:basedOn w:val="922"/>
    <w:next w:val="1058"/>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9">
    <w:name w:val="Plain Text"/>
    <w:basedOn w:val="922"/>
    <w:next w:val="1059"/>
    <w:link w:val="922"/>
    <w:rPr>
      <w:rFonts w:ascii="宋体" w:hAnsi="Courier New"/>
      <w:sz w:val="28"/>
    </w:rPr>
  </w:style>
  <w:style w:type="paragraph" w:styleId="1060">
    <w:name w:val="分标题"/>
    <w:basedOn w:val="922"/>
    <w:next w:val="948"/>
    <w:link w:val="922"/>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61">
    <w:name w:val="xl47"/>
    <w:basedOn w:val="922"/>
    <w:next w:val="1061"/>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62">
    <w:name w:val="纯文本2"/>
    <w:basedOn w:val="922"/>
    <w:next w:val="1062"/>
    <w:link w:val="922"/>
    <w:qFormat/>
    <w:rPr>
      <w:rFonts w:ascii="宋体" w:hAnsi="Courier New"/>
      <w:sz w:val="28"/>
    </w:rPr>
  </w:style>
  <w:style w:type="paragraph" w:styleId="1063">
    <w:name w:val="+正文"/>
    <w:basedOn w:val="922"/>
    <w:next w:val="1063"/>
    <w:link w:val="922"/>
    <w:pPr>
      <w:ind w:firstLine="200"/>
      <w:spacing w:line="360" w:lineRule="auto"/>
    </w:pPr>
    <w:rPr>
      <w:rFonts w:eastAsia="宋体"/>
      <w:sz w:val="24"/>
      <w:szCs w:val="28"/>
    </w:rPr>
  </w:style>
  <w:style w:type="paragraph" w:styleId="1064">
    <w:name w:val="000左齐平"/>
    <w:basedOn w:val="922"/>
    <w:next w:val="1064"/>
    <w:link w:val="922"/>
    <w:qFormat/>
    <w:pPr>
      <w:ind w:firstLine="0"/>
      <w:jc w:val="left"/>
    </w:pPr>
    <w:rPr>
      <w:color w:val="000000"/>
    </w:rPr>
  </w:style>
  <w:style w:type="paragraph" w:styleId="1065">
    <w:name w:val="列表段落"/>
    <w:basedOn w:val="922"/>
    <w:next w:val="1065"/>
    <w:link w:val="922"/>
    <w:qFormat/>
    <w:pPr>
      <w:ind w:firstLine="420"/>
    </w:pPr>
  </w:style>
  <w:style w:type="paragraph" w:styleId="1066">
    <w:name w:val="xl52"/>
    <w:basedOn w:val="922"/>
    <w:next w:val="1066"/>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7">
    <w:name w:val="xl62"/>
    <w:basedOn w:val="922"/>
    <w:next w:val="1067"/>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68">
    <w:name w:val="并列样式"/>
    <w:basedOn w:val="922"/>
    <w:next w:val="922"/>
    <w:link w:val="922"/>
    <w:pPr>
      <w:ind w:left="839" w:hanging="419"/>
      <w:spacing w:before="120" w:after="120" w:line="360" w:lineRule="exact"/>
      <w:tabs>
        <w:tab w:val="left" w:pos="839" w:leader="none"/>
      </w:tabs>
    </w:pPr>
    <w:rPr>
      <w:rFonts w:eastAsia="宋体"/>
      <w:sz w:val="24"/>
    </w:rPr>
  </w:style>
  <w:style w:type="paragraph" w:styleId="1069">
    <w:name w:val="xl61"/>
    <w:basedOn w:val="922"/>
    <w:next w:val="1069"/>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0">
    <w:name w:val="正文 A"/>
    <w:next w:val="1070"/>
    <w:link w:val="922"/>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71">
    <w:name w:val="Char Char1 Char Char Char Char Char Char Char"/>
    <w:basedOn w:val="922"/>
    <w:next w:val="1071"/>
    <w:link w:val="922"/>
  </w:style>
  <w:style w:type="paragraph" w:styleId="1072">
    <w:name w:val="小四 段落 宋体 Char Char Char Char Char Char"/>
    <w:next w:val="1072"/>
    <w:link w:val="922"/>
    <w:pPr>
      <w:ind w:firstLine="480"/>
    </w:pPr>
    <w:rPr>
      <w:rFonts w:ascii="宋体" w:hAnsi="宋体"/>
      <w:lang w:val="en-US" w:eastAsia="zh-CN" w:bidi="ar-SA"/>
    </w:rPr>
  </w:style>
  <w:style w:type="paragraph" w:styleId="1073">
    <w:name w:val="xl45"/>
    <w:basedOn w:val="922"/>
    <w:next w:val="107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4">
    <w:name w:val="xl53"/>
    <w:basedOn w:val="922"/>
    <w:next w:val="1074"/>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5">
    <w:name w:val="节标题"/>
    <w:basedOn w:val="922"/>
    <w:next w:val="948"/>
    <w:link w:val="922"/>
    <w:pPr>
      <w:ind w:left="420" w:hanging="420"/>
      <w:spacing w:before="120" w:after="120" w:line="360" w:lineRule="exact"/>
      <w:tabs>
        <w:tab w:val="left" w:pos="420" w:leader="none"/>
      </w:tabs>
      <w:outlineLvl w:val="1"/>
    </w:pPr>
    <w:rPr>
      <w:rFonts w:eastAsia="宋体"/>
      <w:b/>
      <w:bCs/>
      <w:sz w:val="28"/>
    </w:rPr>
  </w:style>
  <w:style w:type="paragraph" w:styleId="1076">
    <w:name w:val="Andy_正文"/>
    <w:basedOn w:val="922"/>
    <w:next w:val="1076"/>
    <w:link w:val="922"/>
    <w:qFormat/>
    <w:pPr>
      <w:ind w:firstLine="480"/>
      <w:spacing w:line="360" w:lineRule="auto"/>
    </w:pPr>
    <w:rPr>
      <w:rFonts w:ascii="Calibri" w:hAnsi="Calibri" w:eastAsia="宋体"/>
      <w:sz w:val="24"/>
      <w:szCs w:val="24"/>
    </w:rPr>
  </w:style>
  <w:style w:type="paragraph" w:styleId="1077">
    <w:name w:val="xl51"/>
    <w:basedOn w:val="922"/>
    <w:next w:val="1077"/>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8">
    <w:name w:val="_Style 12"/>
    <w:basedOn w:val="951"/>
    <w:next w:val="1078"/>
    <w:link w:val="922"/>
    <w:pPr>
      <w:jc w:val="left"/>
      <w:spacing w:line="360" w:lineRule="auto"/>
      <w:widowControl/>
    </w:pPr>
    <w:rPr>
      <w:sz w:val="24"/>
    </w:rPr>
  </w:style>
  <w:style w:type="paragraph" w:styleId="1079">
    <w:name w:val="修订"/>
    <w:next w:val="1079"/>
    <w:link w:val="922"/>
    <w:uiPriority w:val="99"/>
    <w:unhideWhenUsed/>
    <w:rPr>
      <w:rFonts w:eastAsia="楷体_GB2312"/>
      <w:sz w:val="26"/>
      <w:lang w:val="en-US" w:eastAsia="zh-CN" w:bidi="ar-SA"/>
    </w:rPr>
  </w:style>
  <w:style w:type="paragraph" w:styleId="1080">
    <w:name w:val="Default"/>
    <w:next w:val="1080"/>
    <w:link w:val="922"/>
    <w:qFormat/>
    <w:pPr>
      <w:widowControl w:val="off"/>
    </w:pPr>
    <w:rPr>
      <w:rFonts w:ascii="宋体" w:hAnsi="Calibri" w:cs="宋体"/>
      <w:color w:val="000000"/>
      <w:sz w:val="24"/>
      <w:szCs w:val="24"/>
      <w:lang w:val="en-US" w:eastAsia="zh-CN" w:bidi="ar-SA"/>
    </w:rPr>
  </w:style>
  <w:style w:type="paragraph" w:styleId="1081">
    <w:name w:val="xl57"/>
    <w:basedOn w:val="922"/>
    <w:next w:val="1081"/>
    <w:link w:val="92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2">
    <w:name w:val="xl49"/>
    <w:basedOn w:val="922"/>
    <w:next w:val="1082"/>
    <w:link w:val="922"/>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83">
    <w:name w:val="Char Char Char"/>
    <w:basedOn w:val="922"/>
    <w:next w:val="1083"/>
    <w:link w:val="922"/>
    <w:rPr>
      <w:rFonts w:ascii="Tahoma" w:hAnsi="Tahoma" w:eastAsia="宋体"/>
      <w:sz w:val="24"/>
    </w:rPr>
  </w:style>
  <w:style w:type="paragraph" w:styleId="1084">
    <w:name w:val="xl59"/>
    <w:basedOn w:val="922"/>
    <w:next w:val="1084"/>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5">
    <w:name w:val="xl63"/>
    <w:basedOn w:val="922"/>
    <w:next w:val="1085"/>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6">
    <w:name w:val="Char Char Char Char Char Char Char"/>
    <w:basedOn w:val="922"/>
    <w:next w:val="1086"/>
    <w:link w:val="922"/>
    <w:pPr>
      <w:ind w:left="432" w:hanging="432"/>
      <w:tabs>
        <w:tab w:val="left" w:pos="432" w:leader="none"/>
      </w:tabs>
    </w:pPr>
    <w:rPr>
      <w:rFonts w:ascii="Tahoma" w:hAnsi="Tahoma" w:eastAsia="宋体"/>
      <w:sz w:val="24"/>
    </w:rPr>
  </w:style>
  <w:style w:type="paragraph" w:styleId="1087">
    <w:name w:val="font5"/>
    <w:basedOn w:val="922"/>
    <w:next w:val="1087"/>
    <w:link w:val="922"/>
    <w:pPr>
      <w:jc w:val="left"/>
      <w:spacing w:before="100" w:beforeAutospacing="1" w:after="100" w:afterAutospacing="1"/>
      <w:widowControl/>
    </w:pPr>
    <w:rPr>
      <w:rFonts w:hint="eastAsia" w:ascii="宋体" w:hAnsi="宋体" w:eastAsia="宋体"/>
      <w:sz w:val="18"/>
      <w:szCs w:val="18"/>
    </w:rPr>
  </w:style>
  <w:style w:type="paragraph" w:styleId="1088">
    <w:name w:val="Char"/>
    <w:basedOn w:val="922"/>
    <w:next w:val="1088"/>
    <w:link w:val="922"/>
    <w:rPr>
      <w:rFonts w:ascii="Tahoma" w:hAnsi="Tahoma" w:eastAsia="宋体"/>
      <w:sz w:val="24"/>
    </w:rPr>
  </w:style>
  <w:style w:type="paragraph" w:styleId="1089">
    <w:name w:val="Blockquote"/>
    <w:basedOn w:val="922"/>
    <w:next w:val="1089"/>
    <w:link w:val="922"/>
    <w:qFormat/>
    <w:pPr>
      <w:ind w:left="360" w:right="360"/>
      <w:jc w:val="left"/>
      <w:spacing w:before="100" w:after="100"/>
    </w:pPr>
    <w:rPr>
      <w:sz w:val="24"/>
    </w:rPr>
  </w:style>
  <w:style w:type="paragraph" w:styleId="1090">
    <w:name w:val="Char Char Char Char Char Char Char Char Char1 Char"/>
    <w:basedOn w:val="951"/>
    <w:next w:val="1090"/>
    <w:link w:val="922"/>
    <w:pPr>
      <w:spacing w:line="360" w:lineRule="auto"/>
    </w:pPr>
    <w:rPr>
      <w:rFonts w:ascii="Tahoma" w:hAnsi="Tahoma"/>
      <w:sz w:val="24"/>
      <w:szCs w:val="24"/>
    </w:rPr>
  </w:style>
  <w:style w:type="paragraph" w:styleId="1091">
    <w:name w:val="font6"/>
    <w:basedOn w:val="922"/>
    <w:next w:val="1091"/>
    <w:link w:val="922"/>
    <w:pPr>
      <w:jc w:val="left"/>
      <w:spacing w:before="100" w:beforeAutospacing="1" w:after="100" w:afterAutospacing="1"/>
      <w:widowControl/>
    </w:pPr>
    <w:rPr>
      <w:rFonts w:hint="eastAsia" w:ascii="宋体" w:hAnsi="宋体" w:eastAsia="宋体" w:cs="Arial Unicode MS"/>
      <w:b/>
      <w:bCs/>
      <w:sz w:val="18"/>
      <w:szCs w:val="18"/>
    </w:rPr>
  </w:style>
  <w:style w:type="paragraph" w:styleId="1092">
    <w:name w:val="xl46"/>
    <w:basedOn w:val="922"/>
    <w:next w:val="1092"/>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3">
    <w:name w:val="xl58"/>
    <w:basedOn w:val="922"/>
    <w:next w:val="109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4">
    <w:name w:val="_Style 1"/>
    <w:basedOn w:val="922"/>
    <w:next w:val="1094"/>
    <w:link w:val="922"/>
    <w:uiPriority w:val="34"/>
    <w:qFormat/>
    <w:pPr>
      <w:ind w:firstLine="420"/>
    </w:pPr>
    <w:rPr>
      <w:rFonts w:ascii="Calibri" w:hAnsi="Calibri"/>
      <w:szCs w:val="22"/>
    </w:rPr>
  </w:style>
  <w:style w:type="paragraph" w:styleId="1095">
    <w:name w:val="xl64"/>
    <w:basedOn w:val="922"/>
    <w:next w:val="1095"/>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6">
    <w:name w:val="List Paragraph"/>
    <w:basedOn w:val="922"/>
    <w:next w:val="1096"/>
    <w:link w:val="922"/>
    <w:qFormat/>
    <w:pPr>
      <w:ind w:firstLine="420"/>
    </w:pPr>
  </w:style>
  <w:style w:type="paragraph" w:styleId="1097">
    <w:name w:val="xl55"/>
    <w:basedOn w:val="922"/>
    <w:next w:val="1097"/>
    <w:link w:val="92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8">
    <w:name w:val="xl56"/>
    <w:basedOn w:val="922"/>
    <w:next w:val="109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9">
    <w:name w:val="xl60"/>
    <w:basedOn w:val="922"/>
    <w:next w:val="1099"/>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0">
    <w:name w:val="分层标题"/>
    <w:basedOn w:val="922"/>
    <w:next w:val="948"/>
    <w:link w:val="922"/>
    <w:pPr>
      <w:ind w:left="709" w:hanging="709"/>
      <w:spacing w:before="120" w:after="120" w:line="360" w:lineRule="exact"/>
      <w:tabs>
        <w:tab w:val="left" w:pos="1080" w:leader="none"/>
      </w:tabs>
      <w:outlineLvl w:val="4"/>
    </w:pPr>
    <w:rPr>
      <w:rFonts w:eastAsia="宋体"/>
      <w:b/>
      <w:sz w:val="24"/>
      <w:szCs w:val="24"/>
    </w:rPr>
  </w:style>
  <w:style w:type="paragraph" w:styleId="1101">
    <w:name w:val="xl50"/>
    <w:basedOn w:val="922"/>
    <w:next w:val="1101"/>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2">
    <w:name w:val="xl48"/>
    <w:basedOn w:val="922"/>
    <w:next w:val="1102"/>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03">
    <w:name w:val="正文样式"/>
    <w:basedOn w:val="922"/>
    <w:next w:val="1103"/>
    <w:link w:val="922"/>
    <w:qFormat/>
    <w:pPr>
      <w:ind w:firstLine="584"/>
    </w:pPr>
    <w:rPr>
      <w:rFonts w:ascii="仿宋_GB2312" w:eastAsia="仿宋_GB2312"/>
      <w:spacing w:val="-4"/>
      <w:sz w:val="30"/>
      <w:szCs w:val="30"/>
    </w:rPr>
  </w:style>
  <w:style w:type="paragraph" w:styleId="1104">
    <w:name w:val="纯文本11"/>
    <w:basedOn w:val="922"/>
    <w:next w:val="1104"/>
    <w:link w:val="922"/>
    <w:uiPriority w:val="99"/>
    <w:qFormat/>
    <w:rPr>
      <w:rFonts w:ascii="宋体" w:hAnsi="Courier New" w:eastAsia="宋体"/>
      <w:sz w:val="21"/>
      <w:szCs w:val="22"/>
    </w:rPr>
  </w:style>
  <w:style w:type="paragraph" w:styleId="1105">
    <w:name w:val="首行缩进"/>
    <w:basedOn w:val="922"/>
    <w:next w:val="1105"/>
    <w:link w:val="922"/>
    <w:qFormat/>
    <w:pPr>
      <w:ind w:firstLine="480"/>
    </w:pPr>
    <w:rPr>
      <w:rFonts w:ascii="Times New Roman" w:hAnsi="Times New Roman"/>
      <w:szCs w:val="20"/>
      <w:lang w:val="zh-CN"/>
    </w:rPr>
  </w:style>
  <w:style w:type="paragraph" w:styleId="1106">
    <w:name w:val="默认段落字体 Para Char Char Char Char Char Char Char"/>
    <w:basedOn w:val="922"/>
    <w:next w:val="1106"/>
    <w:link w:val="922"/>
    <w:pPr>
      <w:spacing w:line="360" w:lineRule="auto"/>
    </w:pPr>
    <w:rPr>
      <w:rFonts w:ascii="Tahoma" w:hAnsi="Tahoma" w:eastAsia="宋体"/>
      <w:sz w:val="24"/>
    </w:rPr>
  </w:style>
  <w:style w:type="paragraph" w:styleId="1107">
    <w:name w:val="批注框文本1"/>
    <w:basedOn w:val="922"/>
    <w:next w:val="1107"/>
    <w:link w:val="922"/>
    <w:uiPriority w:val="1668"/>
    <w:semiHidden/>
    <w:qFormat/>
    <w:rPr>
      <w:sz w:val="18"/>
      <w:szCs w:val="18"/>
    </w:rPr>
  </w:style>
  <w:style w:type="paragraph" w:styleId="1108">
    <w:name w:val="p0"/>
    <w:basedOn w:val="922"/>
    <w:next w:val="1108"/>
    <w:link w:val="922"/>
    <w:qFormat/>
    <w:rPr>
      <w:rFonts w:hint="eastAsia"/>
    </w:rPr>
  </w:style>
  <w:style w:type="paragraph" w:styleId="1109">
    <w:name w:val="小四 段落 宋体 Char"/>
    <w:basedOn w:val="947"/>
    <w:next w:val="1109"/>
    <w:link w:val="922"/>
    <w:pPr>
      <w:ind w:left="0" w:right="-33" w:firstLine="480"/>
      <w:jc w:val="left"/>
      <w:spacing w:line="360" w:lineRule="auto"/>
      <w:tabs>
        <w:tab w:val="clear" w:pos="1125" w:leader="none"/>
      </w:tabs>
    </w:pPr>
    <w:rPr>
      <w:sz w:val="24"/>
    </w:rPr>
  </w:style>
  <w:style w:type="character" w:styleId="1110">
    <w:name w:val="NormalCharacter1"/>
    <w:next w:val="1110"/>
    <w:link w:val="922"/>
    <w:semiHidden/>
    <w:qFormat/>
  </w:style>
  <w:style w:type="paragraph" w:styleId="1111">
    <w:name w:val="纯文本3"/>
    <w:basedOn w:val="922"/>
    <w:next w:val="1111"/>
    <w:link w:val="922"/>
    <w:qFormat/>
    <w:pPr>
      <w:jc w:val="both"/>
      <w:widowControl w:val="off"/>
    </w:pPr>
    <w:rPr>
      <w:rFonts w:ascii="宋体" w:hAnsi="Courier New"/>
      <w:sz w:val="21"/>
    </w:rPr>
  </w:style>
  <w:style w:type="paragraph" w:styleId="1112">
    <w:name w:val="列出段落2"/>
    <w:basedOn w:val="922"/>
    <w:next w:val="1112"/>
    <w:link w:val="922"/>
    <w:uiPriority w:val="34"/>
    <w:qFormat/>
    <w:pPr>
      <w:ind w:firstLine="420"/>
    </w:pPr>
    <w:rPr>
      <w:rFonts w:ascii="宋体" w:hAnsi="宋体"/>
      <w:sz w:val="24"/>
      <w:szCs w:val="24"/>
    </w:rPr>
  </w:style>
  <w:style w:type="paragraph" w:styleId="1113">
    <w:name w:val="1 正文"/>
    <w:basedOn w:val="922"/>
    <w:next w:val="1113"/>
    <w:link w:val="922"/>
    <w:qFormat/>
    <w:pPr>
      <w:ind w:firstLine="420"/>
    </w:pPr>
    <w:rPr>
      <w:rFonts w:hAnsi="宋体"/>
      <w:sz w:val="24"/>
    </w:rPr>
  </w:style>
  <w:style w:type="paragraph" w:styleId="1114">
    <w:name w:val="纯文本111"/>
    <w:basedOn w:val="922"/>
    <w:next w:val="1114"/>
    <w:link w:val="922"/>
    <w:qFormat/>
    <w:rPr>
      <w:rFonts w:ascii="宋体" w:hAnsi="Courier New"/>
    </w:rPr>
  </w:style>
  <w:style w:type="paragraph" w:styleId="1115">
    <w:name w:val="正文首行缩进 21"/>
    <w:basedOn w:val="1116"/>
    <w:next w:val="1115"/>
    <w:link w:val="922"/>
    <w:qFormat/>
    <w:pPr>
      <w:ind w:firstLine="420"/>
    </w:pPr>
  </w:style>
  <w:style w:type="paragraph" w:styleId="1116">
    <w:name w:val="正文文本缩进1"/>
    <w:basedOn w:val="922"/>
    <w:next w:val="922"/>
    <w:link w:val="922"/>
    <w:uiPriority w:val="99"/>
    <w:unhideWhenUsed/>
    <w:qFormat/>
    <w:pPr>
      <w:ind w:left="420"/>
      <w:spacing w:after="120"/>
    </w:pPr>
  </w:style>
  <w:style w:type="character" w:styleId="1117">
    <w:name w:val="NormalCharacter1"/>
    <w:next w:val="1117"/>
    <w:link w:val="922"/>
    <w:semiHidden/>
    <w:qFormat/>
  </w:style>
  <w:style w:type="paragraph" w:styleId="1118">
    <w:name w:val="正文段落"/>
    <w:basedOn w:val="922"/>
    <w:next w:val="1118"/>
    <w:link w:val="1119"/>
    <w:qFormat/>
    <w:pPr>
      <w:contextualSpacing/>
      <w:ind w:firstLine="480"/>
      <w:spacing w:line="360" w:lineRule="auto"/>
      <w:widowControl/>
    </w:pPr>
    <w:rPr>
      <w:rFonts w:ascii="宋体" w:hAnsi="宋体" w:cs="宋体"/>
      <w:sz w:val="24"/>
    </w:rPr>
  </w:style>
  <w:style w:type="character" w:styleId="1119">
    <w:name w:val="正文段落 字符"/>
    <w:next w:val="1119"/>
    <w:link w:val="1118"/>
    <w:qFormat/>
    <w:rPr>
      <w:rFonts w:ascii="宋体" w:hAnsi="宋体" w:cs="宋体"/>
      <w:sz w:val="24"/>
    </w:rPr>
  </w:style>
  <w:style w:type="paragraph" w:styleId="1120">
    <w:name w:val="正文缩进1"/>
    <w:basedOn w:val="922"/>
    <w:next w:val="922"/>
    <w:link w:val="922"/>
    <w:qFormat/>
    <w:pPr>
      <w:ind w:firstLine="420"/>
      <w:jc w:val="left"/>
    </w:pPr>
    <w:rPr>
      <w:sz w:val="24"/>
    </w:rPr>
  </w:style>
  <w:style w:type="character" w:styleId="1121">
    <w:name w:val="页码1"/>
    <w:next w:val="1121"/>
    <w:link w:val="922"/>
    <w:qFormat/>
  </w:style>
  <w:style w:type="character" w:styleId="1122" w:default="1">
    <w:name w:val="Default Paragraph Font"/>
    <w:uiPriority w:val="1"/>
    <w:semiHidden/>
    <w:unhideWhenUsed/>
  </w:style>
  <w:style w:type="numbering" w:styleId="1123" w:default="1">
    <w:name w:val="No List"/>
    <w:uiPriority w:val="99"/>
    <w:semiHidden/>
    <w:unhideWhenUsed/>
  </w:style>
  <w:style w:type="table" w:styleId="11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9</cp:revision>
  <dcterms:created xsi:type="dcterms:W3CDTF">2025-10-29T14:14:00Z</dcterms:created>
  <dcterms:modified xsi:type="dcterms:W3CDTF">2025-11-12T06:26:35Z</dcterms:modified>
</cp:coreProperties>
</file>