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774"/>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774"/>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86"/>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JSZC-320200-JZCG-G2024-0075</w:t>
      </w:r>
      <w:r>
        <w:rPr>
          <w:rFonts w:ascii="黑体" w:hAnsi="华文中宋" w:eastAsia="黑体"/>
          <w:bCs/>
          <w:color w:val="000000"/>
          <w:sz w:val="32"/>
          <w:szCs w:val="32"/>
        </w:rPr>
      </w:r>
      <w:r/>
    </w:p>
    <w:p>
      <w:pPr>
        <w:pStyle w:val="686"/>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智慧警保综合平台车辆管理模块升级项目</w:t>
      </w:r>
      <w:r>
        <w:rPr>
          <w:rFonts w:hint="eastAsia" w:ascii="黑体" w:hAnsi="华文中宋" w:eastAsia="黑体"/>
          <w:bCs/>
          <w:color w:val="000000"/>
          <w:sz w:val="32"/>
          <w:szCs w:val="32"/>
        </w:rPr>
      </w:r>
      <w:r/>
    </w:p>
    <w:p>
      <w:pPr>
        <w:pStyle w:val="686"/>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无锡市公安局</w:t>
      </w:r>
      <w:r>
        <w:rPr>
          <w:rFonts w:hint="eastAsia" w:ascii="黑体" w:hAnsi="华文中宋" w:eastAsia="黑体"/>
          <w:bCs/>
          <w:color w:val="000000"/>
          <w:sz w:val="32"/>
          <w:szCs w:val="32"/>
        </w:rPr>
      </w:r>
      <w:r/>
    </w:p>
    <w:p>
      <w:pPr>
        <w:pStyle w:val="686"/>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774"/>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 </w:t>
      </w:r>
      <w:r>
        <w:rPr>
          <w:rFonts w:hint="eastAsia" w:ascii="黑体" w:hAnsi="华文中宋" w:eastAsia="黑体"/>
          <w:bCs/>
          <w:color w:val="000000"/>
          <w:sz w:val="32"/>
          <w:szCs w:val="32"/>
        </w:rPr>
        <w:t xml:space="preserve">五</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774"/>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686"/>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686"/>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686"/>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无锡市公安局</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智慧警保综合平台车辆管理模块升级项目</w:t>
      </w:r>
      <w:r>
        <w:rPr>
          <w:rFonts w:hint="eastAsia" w:ascii="宋体" w:hAnsi="宋体"/>
          <w:color w:val="000000"/>
          <w:sz w:val="24"/>
          <w:szCs w:val="24"/>
        </w:rPr>
        <w:t xml:space="preserve">（</w:t>
      </w:r>
      <w:r>
        <w:rPr>
          <w:rFonts w:hint="eastAsia" w:ascii="宋体" w:hAnsi="宋体"/>
          <w:color w:val="000000"/>
          <w:sz w:val="24"/>
          <w:szCs w:val="24"/>
        </w:rPr>
        <w:t xml:space="preserve">JSZC-320200-JZCG-G2024-0075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8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8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智慧警保综合平台车辆管理模块升级项目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获取招标文件，并于2024年6月25日0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689"/>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JSZC-320200-JZCG-G2024-0075</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智慧警保综合平台车辆管理模块升级项目</w:t>
      </w:r>
      <w:r>
        <w:rPr>
          <w:rFonts w:ascii="宋体" w:hAnsi="宋体"/>
          <w:color w:val="000000"/>
          <w:sz w:val="24"/>
          <w:szCs w:val="24"/>
        </w:rPr>
      </w:r>
      <w:r/>
    </w:p>
    <w:p>
      <w:pPr>
        <w:pStyle w:val="686"/>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ascii="宋体" w:hAnsi="宋体"/>
          <w:color w:val="000000"/>
          <w:sz w:val="24"/>
          <w:szCs w:val="24"/>
        </w:rPr>
        <w:t xml:space="preserve">72.96</w:t>
      </w:r>
      <w:r>
        <w:rPr>
          <w:rFonts w:hint="eastAsia" w:ascii="宋体" w:hAnsi="宋体"/>
          <w:color w:val="000000"/>
          <w:sz w:val="24"/>
          <w:szCs w:val="24"/>
        </w:rPr>
        <w:t xml:space="preserve">万元</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ascii="宋体" w:hAnsi="宋体"/>
          <w:color w:val="000000"/>
          <w:sz w:val="24"/>
          <w:szCs w:val="24"/>
        </w:rPr>
        <w:t xml:space="preserve">72.96</w:t>
      </w:r>
      <w:r>
        <w:rPr>
          <w:rFonts w:hint="eastAsia" w:ascii="宋体" w:hAnsi="宋体"/>
          <w:color w:val="000000"/>
          <w:sz w:val="24"/>
          <w:szCs w:val="24"/>
        </w:rPr>
        <w:t xml:space="preserve">万元</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86"/>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686"/>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686"/>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686"/>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686"/>
        <w:ind w:firstLine="540"/>
        <w:spacing w:line="500" w:lineRule="exact"/>
        <w:rPr>
          <w:rStyle w:val="763"/>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763"/>
          <w:color w:val="000000"/>
        </w:rPr>
      </w:r>
      <w:r/>
    </w:p>
    <w:p>
      <w:pPr>
        <w:pStyle w:val="686"/>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1.时间：2024年06月25日09点30分（北京时间）</w:t>
      </w:r>
      <w:r/>
    </w:p>
    <w:p>
      <w:pPr>
        <w:pStyle w:val="686"/>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689"/>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686"/>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无锡市公安局</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无锡市滨湖区高浪西路58号</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项目咨询联系人：联系人姓名；电话：0510-</w:t>
      </w:r>
      <w:r>
        <w:rPr>
          <w:rFonts w:ascii="宋体" w:hAnsi="宋体" w:cs="宋体"/>
          <w:color w:val="000000"/>
          <w:sz w:val="24"/>
          <w:szCs w:val="24"/>
        </w:rPr>
        <w:t xml:space="preserve">0510-82222925</w:t>
      </w:r>
      <w:r>
        <w:rPr>
          <w:rFonts w:hint="eastAsia"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采购人质疑受理联系人：受理人姓名；电话：0510-</w:t>
      </w:r>
      <w:r>
        <w:rPr>
          <w:rFonts w:ascii="宋体" w:hAnsi="宋体" w:cs="宋体"/>
          <w:color w:val="000000"/>
          <w:sz w:val="24"/>
          <w:szCs w:val="24"/>
        </w:rPr>
        <w:t xml:space="preserve">0510-82222925</w:t>
      </w:r>
      <w:r>
        <w:rPr>
          <w:rFonts w:hint="eastAsia"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86"/>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686"/>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686"/>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686"/>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686"/>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689"/>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690"/>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0"/>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689"/>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86"/>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689"/>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690"/>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686"/>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690"/>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90"/>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686"/>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690"/>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689"/>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799"/>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690"/>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690"/>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689"/>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686"/>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21.3投标人在开标过程中涉及到的投标文件解密、开标结果确认等工作，应按照《操作手册》规定执行。</w:t>
      </w:r>
      <w:r/>
    </w:p>
    <w:p>
      <w:pPr>
        <w:pStyle w:val="686"/>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686"/>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686"/>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686"/>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690"/>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686"/>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690"/>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686"/>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6"/>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686"/>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686"/>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686"/>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标项、</w:t>
      </w:r>
      <w:r>
        <w:rPr>
          <w:rFonts w:hint="eastAsia" w:ascii="宋体" w:hAnsi="宋体"/>
          <w:bCs/>
          <w:color w:val="000000"/>
          <w:sz w:val="24"/>
          <w:szCs w:val="24"/>
        </w:rPr>
        <w:t xml:space="preserve">标段、分包）投标总价超过本项目（</w:t>
      </w:r>
      <w:r>
        <w:rPr>
          <w:rFonts w:hint="eastAsia" w:ascii="宋体" w:hAnsi="宋体"/>
          <w:bCs/>
          <w:color w:val="000000"/>
          <w:sz w:val="24"/>
          <w:szCs w:val="24"/>
        </w:rPr>
        <w:t xml:space="preserve">标项、</w:t>
      </w:r>
      <w:r>
        <w:rPr>
          <w:rFonts w:hint="eastAsia" w:ascii="宋体" w:hAnsi="宋体"/>
          <w:bCs/>
          <w:color w:val="000000"/>
          <w:sz w:val="24"/>
          <w:szCs w:val="24"/>
        </w:rPr>
        <w:t xml:space="preserve">标段、分包）预算或最高限价的。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686"/>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686"/>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26.1.23投标文件内容不全或不符合招标文件中规定的其它实质性要求和条件的</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686"/>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686"/>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689"/>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顺序确定</w:t>
      </w:r>
      <w:r>
        <w:rPr>
          <w:rFonts w:hint="eastAsia" w:ascii="宋体" w:hAnsi="宋体"/>
          <w:bCs/>
          <w:color w:val="000000"/>
          <w:sz w:val="24"/>
        </w:rPr>
        <w:t xml:space="preserve">一名投标人为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86"/>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686"/>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686"/>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9"/>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686"/>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1"/>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686"/>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以下为中标后签定本项目合同的通用条款，中标人不得提出实质性的修改。</w:t>
      </w:r>
      <w:r/>
    </w:p>
    <w:p>
      <w:pPr>
        <w:pStyle w:val="686"/>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25"/>
        <w:spacing w:line="400" w:lineRule="exact"/>
        <w:rPr>
          <w:rFonts w:hAnsi="宋体"/>
          <w:color w:val="000000"/>
          <w:sz w:val="24"/>
          <w:szCs w:val="24"/>
        </w:rPr>
      </w:pPr>
      <w:r>
        <w:rPr>
          <w:rFonts w:hAnsi="宋体"/>
          <w:color w:val="000000"/>
          <w:sz w:val="24"/>
          <w:szCs w:val="24"/>
        </w:rPr>
        <w:t xml:space="preserve">项目名称：                                       项目编号：</w:t>
      </w:r>
      <w:r/>
    </w:p>
    <w:p>
      <w:pPr>
        <w:pStyle w:val="725"/>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25"/>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25"/>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25"/>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25"/>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25"/>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25"/>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25"/>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25"/>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25"/>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5"/>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25"/>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25"/>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25"/>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25"/>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25"/>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25"/>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25"/>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68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686"/>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25"/>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25"/>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尾款支付时间：服务结束并验收合格,采购人收到发票后15日内，尾款支付比例：合同金额的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25"/>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68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86"/>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《民法典》、《政府采购法》</w:t>
      </w:r>
      <w:r>
        <w:rPr>
          <w:rFonts w:hAnsi="宋体"/>
          <w:color w:val="000000"/>
          <w:sz w:val="24"/>
          <w:szCs w:val="24"/>
        </w:rPr>
        <w:t xml:space="preserve">有关条文执行。</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25"/>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25"/>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25"/>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25"/>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686"/>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686"/>
        <w:ind w:firstLine="480"/>
        <w:jc w:val="center"/>
        <w:spacing w:line="400" w:lineRule="exact"/>
        <w:rPr>
          <w:rFonts w:ascii="宋体" w:hAnsi="宋体"/>
          <w:b/>
          <w:color w:val="000000"/>
          <w:sz w:val="30"/>
        </w:rPr>
      </w:pPr>
      <w:r>
        <w:rPr>
          <w:color w:val="000000"/>
          <w:sz w:val="24"/>
          <w:szCs w:val="24"/>
        </w:rPr>
        <w:br w:type="page" w:clear="all"/>
      </w:r>
      <w:r>
        <w:rPr>
          <w:rFonts w:ascii="宋体" w:hAnsi="宋体"/>
          <w:b/>
          <w:color w:val="000000"/>
          <w:sz w:val="30"/>
        </w:rPr>
      </w:r>
      <w:r/>
    </w:p>
    <w:p>
      <w:pPr>
        <w:pStyle w:val="686"/>
        <w:ind w:firstLine="720"/>
        <w:jc w:val="center"/>
        <w:spacing w:line="288" w:lineRule="auto"/>
        <w:rPr>
          <w:rFonts w:hint="eastAsia" w:hAnsi="宋体"/>
          <w:color w:val="000000"/>
          <w:sz w:val="36"/>
          <w:szCs w:val="36"/>
        </w:rPr>
      </w:pPr>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686"/>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68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686"/>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本项目标的物所属行业：软件和信息技术服务业</w:t>
      </w:r>
      <w:r>
        <w:rPr>
          <w:rFonts w:ascii="宋体" w:hAnsi="宋体"/>
          <w:color w:val="000000"/>
          <w:sz w:val="24"/>
          <w:szCs w:val="24"/>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86"/>
        <w:keepLines/>
        <w:keepNext/>
        <w:spacing w:before="260" w:after="260" w:line="413" w:lineRule="auto"/>
        <w:rPr>
          <w:rFonts w:hint="eastAsia" w:ascii="Arial" w:hAnsi="Arial" w:eastAsia="黑体"/>
          <w:b/>
          <w:color w:val="000000"/>
          <w:sz w:val="32"/>
          <w:szCs w:val="24"/>
        </w:rPr>
        <w:outlineLvl w:val="1"/>
      </w:pPr>
      <w:r>
        <w:rPr>
          <w:rFonts w:hint="eastAsia" w:ascii="Arial" w:hAnsi="Arial" w:eastAsia="黑体"/>
          <w:b/>
          <w:color w:val="000000"/>
          <w:sz w:val="32"/>
          <w:szCs w:val="24"/>
        </w:rPr>
        <w:t xml:space="preserve">建设概况</w:t>
      </w:r>
      <w:r>
        <w:rPr>
          <w:rFonts w:hint="eastAsia" w:ascii="Arial" w:hAnsi="Arial" w:eastAsia="黑体"/>
          <w:b/>
          <w:color w:val="000000"/>
          <w:sz w:val="32"/>
          <w:szCs w:val="24"/>
        </w:rPr>
      </w:r>
      <w:r/>
    </w:p>
    <w:p>
      <w:pPr>
        <w:pStyle w:val="686"/>
        <w:ind w:firstLine="720"/>
        <w:keepLines/>
        <w:keepNext/>
        <w:spacing w:before="260" w:after="260" w:line="413" w:lineRule="auto"/>
        <w:rPr>
          <w:rFonts w:ascii="Arial" w:hAnsi="Arial" w:eastAsia="黑体"/>
          <w:b/>
          <w:color w:val="000000"/>
          <w:sz w:val="32"/>
          <w:szCs w:val="24"/>
        </w:rPr>
        <w:outlineLvl w:val="1"/>
      </w:pPr>
      <w:r>
        <w:rPr>
          <w:rFonts w:hint="eastAsia" w:ascii="宋体" w:hAnsi="宋体" w:cs="宋体"/>
          <w:color w:val="000000"/>
          <w:sz w:val="24"/>
          <w:szCs w:val="24"/>
        </w:rPr>
        <w:t xml:space="preserve">本次无锡市公安局智慧警保综合平台车辆管理模块升级项目建设，</w:t>
      </w:r>
      <w:r>
        <w:rPr>
          <w:rFonts w:hint="eastAsia" w:ascii="宋体" w:hAnsi="宋体" w:cs="宋体"/>
          <w:color w:val="000000"/>
          <w:sz w:val="22"/>
        </w:rPr>
        <w:t xml:space="preserve">按照车辆管理模块升级项目的顶层设计、分步建设的规划，在解决基本业务需要后，需要对新的如集中用车数据分析、集中用车苏警通应用APP进行建设，</w:t>
      </w:r>
      <w:r>
        <w:rPr>
          <w:rFonts w:hint="eastAsia" w:ascii="宋体" w:hAnsi="宋体" w:cs="宋体"/>
          <w:color w:val="000000"/>
          <w:sz w:val="24"/>
        </w:rPr>
        <w:t xml:space="preserve">集中用车苏警通应用</w:t>
      </w:r>
      <w:r>
        <w:rPr>
          <w:rFonts w:ascii="宋体" w:hAnsi="宋体" w:cs="宋体"/>
          <w:color w:val="000000"/>
          <w:sz w:val="24"/>
        </w:rPr>
        <w:t xml:space="preserve">APP是在原集中用车电脑端的基础上增加的移动端应用，主要是解决民警必须到单位使用公安网的电脑进行集中用车申请、审核的问题</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集中用车数据分析主要是以可视化图表的形式为车辆管理部门、车管中心服务人员及时提供车辆调度、使用、维保和支出总体情况与，提升国有资产使用绩效。</w:t>
      </w:r>
      <w:r>
        <w:rPr>
          <w:rFonts w:ascii="Arial" w:hAnsi="Arial" w:eastAsia="黑体"/>
          <w:b/>
          <w:color w:val="000000"/>
          <w:sz w:val="32"/>
          <w:szCs w:val="24"/>
        </w:rPr>
      </w:r>
      <w:r/>
    </w:p>
    <w:p>
      <w:pPr>
        <w:pStyle w:val="686"/>
        <w:keepLines/>
        <w:keepNext/>
        <w:spacing w:before="260" w:after="260" w:line="413" w:lineRule="auto"/>
        <w:rPr>
          <w:rFonts w:ascii="Arial" w:hAnsi="Arial" w:eastAsia="黑体"/>
          <w:b/>
          <w:color w:val="000000"/>
          <w:sz w:val="32"/>
          <w:szCs w:val="24"/>
        </w:rPr>
        <w:outlineLvl w:val="1"/>
      </w:pPr>
      <w:r/>
      <w:bookmarkStart w:id="193" w:name="_Toc146192778"/>
      <w:r/>
      <w:bookmarkStart w:id="194" w:name="_Toc95404474"/>
      <w:r/>
      <w:bookmarkStart w:id="195" w:name="_Toc95404470"/>
      <w:r>
        <w:rPr>
          <w:rFonts w:hint="eastAsia" w:ascii="Arial" w:hAnsi="Arial" w:eastAsia="黑体"/>
          <w:b/>
          <w:color w:val="000000"/>
          <w:sz w:val="32"/>
          <w:szCs w:val="24"/>
        </w:rPr>
        <w:t xml:space="preserve">建设内容</w:t>
      </w:r>
      <w:bookmarkEnd w:id="193"/>
      <w:r>
        <w:rPr>
          <w:rFonts w:ascii="Arial" w:hAnsi="Arial" w:eastAsia="黑体"/>
          <w:b/>
          <w:color w:val="000000"/>
          <w:sz w:val="32"/>
          <w:szCs w:val="24"/>
        </w:rPr>
      </w:r>
      <w:r/>
    </w:p>
    <w:p>
      <w:pPr>
        <w:pStyle w:val="686"/>
        <w:ind w:firstLine="482"/>
        <w:widowControl/>
        <w:rPr>
          <w:rFonts w:ascii="宋体" w:hAnsi="宋体" w:cs="宋体"/>
          <w:color w:val="000000"/>
          <w:sz w:val="24"/>
          <w:szCs w:val="24"/>
        </w:rPr>
      </w:pPr>
      <w:r>
        <w:rPr>
          <w:rFonts w:hint="eastAsia" w:ascii="宋体" w:hAnsi="宋体" w:cs="宋体"/>
          <w:color w:val="000000"/>
          <w:sz w:val="24"/>
          <w:szCs w:val="24"/>
        </w:rPr>
        <w:t xml:space="preserve">（1）新建集中用车数据分析</w:t>
      </w:r>
      <w:r>
        <w:rPr>
          <w:rFonts w:ascii="宋体" w:hAnsi="宋体" w:cs="宋体"/>
          <w:color w:val="000000"/>
          <w:sz w:val="24"/>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建立用车数据分析主题和预警规则，采集、处理、建模集中用车数据，实现对当日用车明细</w:t>
      </w:r>
      <w:r>
        <w:rPr>
          <w:rFonts w:ascii="宋体" w:hAnsi="宋体" w:cs="宋体"/>
          <w:color w:val="000000"/>
          <w:sz w:val="24"/>
          <w:szCs w:val="24"/>
        </w:rPr>
        <w:t xml:space="preserve">、</w:t>
      </w:r>
      <w:r>
        <w:rPr>
          <w:rFonts w:hint="eastAsia" w:ascii="宋体" w:hAnsi="宋体" w:cs="宋体"/>
          <w:color w:val="000000"/>
          <w:sz w:val="24"/>
          <w:szCs w:val="24"/>
        </w:rPr>
        <w:t xml:space="preserve">用车情况</w:t>
      </w:r>
      <w:r>
        <w:rPr>
          <w:rFonts w:ascii="宋体" w:hAnsi="宋体" w:cs="宋体"/>
          <w:color w:val="000000"/>
          <w:sz w:val="24"/>
          <w:szCs w:val="24"/>
        </w:rPr>
        <w:t xml:space="preserve">、</w:t>
      </w:r>
      <w:r>
        <w:rPr>
          <w:rFonts w:hint="eastAsia" w:ascii="宋体" w:hAnsi="宋体" w:cs="宋体"/>
          <w:color w:val="000000"/>
          <w:sz w:val="24"/>
          <w:szCs w:val="24"/>
        </w:rPr>
        <w:t xml:space="preserve">人员情况</w:t>
      </w:r>
      <w:r>
        <w:rPr>
          <w:rFonts w:ascii="宋体" w:hAnsi="宋体" w:cs="宋体"/>
          <w:color w:val="000000"/>
          <w:sz w:val="24"/>
          <w:szCs w:val="24"/>
        </w:rPr>
        <w:t xml:space="preserve">、</w:t>
      </w:r>
      <w:r>
        <w:rPr>
          <w:rFonts w:hint="eastAsia" w:ascii="宋体" w:hAnsi="宋体" w:cs="宋体"/>
          <w:color w:val="000000"/>
          <w:sz w:val="24"/>
          <w:szCs w:val="24"/>
        </w:rPr>
        <w:t xml:space="preserve">派车情况、车辆异常情况等进行分析、预警和展示</w:t>
      </w:r>
      <w:r>
        <w:rPr>
          <w:rFonts w:ascii="宋体" w:hAnsi="宋体" w:cs="宋体"/>
          <w:color w:val="000000"/>
          <w:sz w:val="24"/>
          <w:szCs w:val="24"/>
        </w:rPr>
        <w:t xml:space="preserve">。</w:t>
      </w:r>
      <w:r/>
    </w:p>
    <w:p>
      <w:pPr>
        <w:pStyle w:val="686"/>
        <w:ind w:firstLine="482"/>
        <w:widowControl/>
        <w:rPr>
          <w:rFonts w:ascii="宋体" w:hAnsi="宋体" w:cs="宋体"/>
          <w:color w:val="000000"/>
          <w:sz w:val="24"/>
          <w:szCs w:val="24"/>
        </w:rPr>
      </w:pPr>
      <w:r>
        <w:rPr>
          <w:rFonts w:hint="eastAsia" w:ascii="宋体" w:hAnsi="宋体" w:cs="宋体"/>
          <w:color w:val="000000"/>
          <w:sz w:val="24"/>
          <w:szCs w:val="24"/>
        </w:rPr>
        <w:t xml:space="preserve">（2）新建集中用车苏警通应用APP</w:t>
      </w:r>
      <w:r>
        <w:rPr>
          <w:rFonts w:ascii="宋体" w:hAnsi="宋体" w:cs="宋体"/>
          <w:color w:val="000000"/>
          <w:sz w:val="24"/>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针对基于PC端车辆管理存在的弊端，拟开发集中用车移动端，并根据苏警通APP提供的接入框架，把集中用车移动端功能统一集成到苏警通APP上，确保市局警用相关移动端功能统一集中到省级苏警通移动端上。</w:t>
      </w:r>
      <w:r>
        <w:rPr>
          <w:rFonts w:ascii="宋体" w:hAnsi="宋体" w:cs="宋体"/>
          <w:color w:val="000000"/>
          <w:sz w:val="24"/>
          <w:szCs w:val="24"/>
        </w:rPr>
      </w:r>
      <w:r/>
    </w:p>
    <w:p>
      <w:pPr>
        <w:pStyle w:val="686"/>
        <w:ind w:firstLine="482"/>
        <w:widowControl/>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）车辆管理模块升级完善</w:t>
      </w:r>
      <w:r>
        <w:rPr>
          <w:rFonts w:ascii="宋体" w:hAnsi="宋体" w:cs="宋体"/>
          <w:color w:val="000000"/>
          <w:sz w:val="24"/>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对</w:t>
      </w:r>
      <w:r>
        <w:rPr>
          <w:rFonts w:ascii="宋体" w:hAnsi="宋体" w:cs="宋体"/>
          <w:color w:val="000000"/>
          <w:sz w:val="24"/>
          <w:szCs w:val="24"/>
        </w:rPr>
        <w:t xml:space="preserve">原模块</w:t>
      </w:r>
      <w:r>
        <w:rPr>
          <w:rFonts w:hint="eastAsia" w:ascii="宋体" w:hAnsi="宋体" w:cs="宋体"/>
          <w:color w:val="000000"/>
          <w:sz w:val="24"/>
          <w:szCs w:val="24"/>
        </w:rPr>
        <w:t xml:space="preserve">进行集中用车申请时限调整、用车变更备案流程及时间更新、部门用车线上全流程及钥匙柜对接、公车办公务用车数据对接、车辆维保审核需求调整、在用摩托车批量导入、车辆通报表管理、准驾证申请管理，用油记录、维保记录、ETC记录的录入管理需求等车辆管理功能改造。</w:t>
      </w:r>
      <w:r>
        <w:rPr>
          <w:rFonts w:ascii="宋体" w:hAnsi="宋体" w:cs="宋体"/>
          <w:color w:val="000000"/>
          <w:sz w:val="24"/>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按照市公车办要求，需要与市公车办系统对接，把局车辆相关数据传输到公车办，实现车辆相关数据的同步，有利于公车办加强车辆监管。</w:t>
      </w:r>
      <w:r>
        <w:rPr>
          <w:rFonts w:ascii="宋体" w:hAnsi="宋体" w:cs="宋体"/>
          <w:color w:val="000000"/>
          <w:sz w:val="24"/>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同时，因用车管理和监督需要，需将在用摩托车相关信息数据手工整理，再批量导入到车辆管理模块，并做字段合规性逻辑校验。</w:t>
      </w:r>
      <w:r>
        <w:rPr>
          <w:rFonts w:ascii="宋体" w:hAnsi="宋体" w:cs="宋体"/>
          <w:color w:val="000000"/>
          <w:sz w:val="24"/>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由于车辆管理模板运行于公安专网，其他外部系统运行于政务外网，暂无法采用在线传输的方式获取数据，故以导入导出的方式解决数据来源问题。</w:t>
      </w:r>
      <w:r>
        <w:rPr>
          <w:rFonts w:ascii="宋体" w:hAnsi="宋体" w:cs="宋体"/>
          <w:color w:val="000000"/>
          <w:sz w:val="24"/>
          <w:szCs w:val="24"/>
        </w:rPr>
      </w:r>
      <w:r/>
    </w:p>
    <w:p>
      <w:pPr>
        <w:pStyle w:val="686"/>
        <w:keepLines/>
        <w:keepNext/>
        <w:spacing w:before="260" w:after="260" w:line="413" w:lineRule="auto"/>
        <w:rPr>
          <w:rFonts w:ascii="Arial" w:hAnsi="Arial" w:eastAsia="黑体"/>
          <w:b/>
          <w:color w:val="000000"/>
          <w:sz w:val="32"/>
          <w:szCs w:val="24"/>
        </w:rPr>
        <w:outlineLvl w:val="1"/>
      </w:pPr>
      <w:r>
        <w:rPr>
          <w:rFonts w:hint="eastAsia" w:ascii="Arial" w:hAnsi="Arial" w:eastAsia="黑体"/>
          <w:b/>
          <w:color w:val="000000"/>
          <w:sz w:val="32"/>
          <w:szCs w:val="24"/>
        </w:rPr>
        <w:t xml:space="preserve">总体技术</w:t>
      </w:r>
      <w:bookmarkEnd w:id="194"/>
      <w:r>
        <w:rPr>
          <w:rFonts w:hint="eastAsia" w:ascii="Arial" w:hAnsi="Arial" w:eastAsia="黑体"/>
          <w:b/>
          <w:color w:val="000000"/>
          <w:sz w:val="32"/>
          <w:szCs w:val="24"/>
        </w:rPr>
        <w:t xml:space="preserve">要求</w:t>
      </w:r>
      <w:r>
        <w:rPr>
          <w:rFonts w:ascii="Arial" w:hAnsi="Arial" w:eastAsia="黑体"/>
          <w:b/>
          <w:color w:val="000000"/>
          <w:sz w:val="32"/>
          <w:szCs w:val="24"/>
        </w:rPr>
      </w:r>
      <w:r/>
    </w:p>
    <w:p>
      <w:pPr>
        <w:pStyle w:val="686"/>
        <w:keepLines/>
        <w:keepNext/>
        <w:spacing w:before="260" w:after="260" w:line="413" w:lineRule="auto"/>
        <w:rPr>
          <w:rFonts w:ascii="Calibri" w:hAnsi="Calibri"/>
          <w:b/>
          <w:color w:val="000000"/>
          <w:sz w:val="32"/>
          <w:szCs w:val="24"/>
        </w:rPr>
        <w:outlineLvl w:val="2"/>
      </w:pPr>
      <w:r/>
      <w:bookmarkStart w:id="196" w:name="_Toc146192781"/>
      <w:r>
        <w:rPr>
          <w:rFonts w:hint="eastAsia" w:ascii="Calibri" w:hAnsi="Calibri"/>
          <w:b/>
          <w:color w:val="000000"/>
          <w:sz w:val="32"/>
          <w:szCs w:val="24"/>
        </w:rPr>
        <w:t xml:space="preserve">信息资源规划和数据库建设</w:t>
      </w:r>
      <w:bookmarkEnd w:id="196"/>
      <w:r>
        <w:rPr>
          <w:rFonts w:hint="eastAsia" w:ascii="Calibri" w:hAnsi="Calibri"/>
          <w:b/>
          <w:color w:val="000000"/>
          <w:sz w:val="32"/>
          <w:szCs w:val="24"/>
        </w:rPr>
        <w:t xml:space="preserve">要求</w:t>
      </w:r>
      <w:r>
        <w:rPr>
          <w:rFonts w:ascii="Calibri" w:hAnsi="Calibri"/>
          <w:b/>
          <w:color w:val="000000"/>
          <w:sz w:val="32"/>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本系统数据库设计参考“金盾工程”的设计标准、要求和规范，结合无锡市公安局警务保障管理的实际情况，充分利用现有资源和统一规划的数据中心和数据交换系统，提高集约化程度、信息共享程度，避免资源浪费。</w:t>
      </w:r>
      <w:r>
        <w:rPr>
          <w:rFonts w:ascii="宋体" w:hAnsi="宋体" w:cs="宋体"/>
          <w:color w:val="000000"/>
          <w:sz w:val="24"/>
          <w:szCs w:val="24"/>
        </w:rPr>
      </w:r>
      <w:r/>
    </w:p>
    <w:p>
      <w:pPr>
        <w:pStyle w:val="686"/>
        <w:keepLines/>
        <w:keepNext/>
        <w:spacing w:before="260" w:after="260" w:line="413" w:lineRule="auto"/>
        <w:rPr>
          <w:rFonts w:ascii="Calibri" w:hAnsi="Calibri"/>
          <w:b/>
          <w:color w:val="000000"/>
          <w:sz w:val="32"/>
          <w:szCs w:val="24"/>
        </w:rPr>
        <w:outlineLvl w:val="2"/>
      </w:pPr>
      <w:r/>
      <w:bookmarkStart w:id="197" w:name="_Toc146192782"/>
      <w:r>
        <w:rPr>
          <w:rFonts w:hint="eastAsia" w:ascii="Calibri" w:hAnsi="Calibri"/>
          <w:b/>
          <w:color w:val="000000"/>
          <w:sz w:val="32"/>
          <w:szCs w:val="24"/>
        </w:rPr>
        <w:t xml:space="preserve">应用支撑平台和应用系统建设</w:t>
      </w:r>
      <w:bookmarkEnd w:id="197"/>
      <w:r>
        <w:rPr>
          <w:rFonts w:hint="eastAsia" w:ascii="Calibri" w:hAnsi="Calibri"/>
          <w:b/>
          <w:color w:val="000000"/>
          <w:sz w:val="32"/>
          <w:szCs w:val="24"/>
        </w:rPr>
        <w:t xml:space="preserve">要求</w:t>
      </w:r>
      <w:r>
        <w:rPr>
          <w:rFonts w:ascii="Calibri" w:hAnsi="Calibri"/>
          <w:b/>
          <w:color w:val="000000"/>
          <w:sz w:val="32"/>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本项目依托无锡市公安局现有应用支撑平台，采用一期建设应用平台，按照统一数据库、统一编码体系、统一元数据管理、统一维护基础信息、统一对外信息交换、统一报表工具、统一安全管理机制、统一门户等原则，通过理顺业务流程关系，统一数据口径，制定统一的开发标准，搭建统一的应用支撑平台，无需重复建设。</w:t>
      </w:r>
      <w:r>
        <w:rPr>
          <w:rFonts w:ascii="宋体" w:hAnsi="宋体" w:cs="宋体"/>
          <w:color w:val="000000"/>
          <w:sz w:val="24"/>
          <w:szCs w:val="24"/>
        </w:rPr>
      </w:r>
      <w:r/>
    </w:p>
    <w:p>
      <w:pPr>
        <w:pStyle w:val="686"/>
        <w:keepLines/>
        <w:keepNext/>
        <w:spacing w:before="260" w:after="260" w:line="413" w:lineRule="auto"/>
        <w:rPr>
          <w:rFonts w:ascii="Calibri" w:hAnsi="Calibri"/>
          <w:b/>
          <w:color w:val="000000"/>
          <w:sz w:val="32"/>
          <w:szCs w:val="24"/>
        </w:rPr>
        <w:outlineLvl w:val="2"/>
      </w:pPr>
      <w:r/>
      <w:bookmarkStart w:id="198" w:name="_Toc146192783"/>
      <w:r>
        <w:rPr>
          <w:rFonts w:hint="eastAsia" w:ascii="Calibri" w:hAnsi="Calibri"/>
          <w:b/>
          <w:color w:val="000000"/>
          <w:sz w:val="32"/>
          <w:szCs w:val="24"/>
        </w:rPr>
        <w:t xml:space="preserve">网络系统建设</w:t>
      </w:r>
      <w:bookmarkEnd w:id="198"/>
      <w:r>
        <w:rPr>
          <w:rFonts w:hint="eastAsia" w:ascii="Calibri" w:hAnsi="Calibri"/>
          <w:b/>
          <w:color w:val="000000"/>
          <w:sz w:val="32"/>
          <w:szCs w:val="24"/>
        </w:rPr>
        <w:t xml:space="preserve">要求</w:t>
      </w:r>
      <w:r>
        <w:rPr>
          <w:rFonts w:ascii="Calibri" w:hAnsi="Calibri"/>
          <w:b/>
          <w:color w:val="000000"/>
          <w:sz w:val="32"/>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依托无锡市公安局现有网络系统。</w:t>
      </w:r>
      <w:r>
        <w:rPr>
          <w:rFonts w:ascii="宋体" w:hAnsi="宋体" w:cs="宋体"/>
          <w:color w:val="000000"/>
          <w:sz w:val="24"/>
          <w:szCs w:val="24"/>
        </w:rPr>
      </w:r>
      <w:r/>
    </w:p>
    <w:p>
      <w:pPr>
        <w:pStyle w:val="686"/>
        <w:keepLines/>
        <w:keepNext/>
        <w:spacing w:before="260" w:after="260" w:line="413" w:lineRule="auto"/>
        <w:rPr>
          <w:rFonts w:ascii="Calibri" w:hAnsi="Calibri"/>
          <w:b/>
          <w:color w:val="000000"/>
          <w:sz w:val="32"/>
          <w:szCs w:val="24"/>
        </w:rPr>
        <w:outlineLvl w:val="2"/>
      </w:pPr>
      <w:r/>
      <w:bookmarkStart w:id="199" w:name="_Toc146192784"/>
      <w:r>
        <w:rPr>
          <w:rFonts w:hint="eastAsia" w:ascii="Calibri" w:hAnsi="Calibri"/>
          <w:b/>
          <w:color w:val="000000"/>
          <w:sz w:val="32"/>
          <w:szCs w:val="24"/>
        </w:rPr>
        <w:t xml:space="preserve">数据处理和存储系统建设</w:t>
      </w:r>
      <w:bookmarkEnd w:id="199"/>
      <w:r>
        <w:rPr>
          <w:rFonts w:hint="eastAsia" w:ascii="Calibri" w:hAnsi="Calibri"/>
          <w:b/>
          <w:color w:val="000000"/>
          <w:sz w:val="32"/>
          <w:szCs w:val="24"/>
        </w:rPr>
        <w:t xml:space="preserve">要求</w:t>
      </w:r>
      <w:r>
        <w:rPr>
          <w:rFonts w:ascii="Calibri" w:hAnsi="Calibri"/>
          <w:b/>
          <w:color w:val="000000"/>
          <w:sz w:val="32"/>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依托无锡市公安局现有数据处理和存储系统建设条件，无需另行建设。</w:t>
      </w:r>
      <w:r>
        <w:rPr>
          <w:rFonts w:ascii="宋体" w:hAnsi="宋体" w:cs="宋体"/>
          <w:color w:val="000000"/>
          <w:sz w:val="24"/>
          <w:szCs w:val="24"/>
        </w:rPr>
      </w:r>
      <w:r/>
    </w:p>
    <w:p>
      <w:pPr>
        <w:pStyle w:val="686"/>
        <w:keepLines/>
        <w:keepNext/>
        <w:spacing w:before="260" w:after="260" w:line="413" w:lineRule="auto"/>
        <w:rPr>
          <w:rFonts w:ascii="Arial" w:hAnsi="Arial" w:eastAsia="黑体"/>
          <w:b/>
          <w:color w:val="000000"/>
          <w:sz w:val="32"/>
          <w:szCs w:val="24"/>
        </w:rPr>
        <w:outlineLvl w:val="1"/>
      </w:pPr>
      <w:r>
        <w:rPr>
          <w:rFonts w:hint="eastAsia" w:ascii="Arial" w:hAnsi="Arial" w:eastAsia="黑体"/>
          <w:b/>
          <w:color w:val="000000"/>
          <w:sz w:val="32"/>
          <w:szCs w:val="24"/>
        </w:rPr>
        <w:t xml:space="preserve">功能</w:t>
      </w:r>
      <w:bookmarkEnd w:id="195"/>
      <w:r>
        <w:rPr>
          <w:rFonts w:hint="eastAsia" w:ascii="Arial" w:hAnsi="Arial" w:eastAsia="黑体"/>
          <w:b/>
          <w:color w:val="000000"/>
          <w:sz w:val="32"/>
          <w:szCs w:val="24"/>
        </w:rPr>
        <w:t xml:space="preserve">需求</w:t>
      </w:r>
      <w:r>
        <w:rPr>
          <w:rFonts w:ascii="Arial" w:hAnsi="Arial" w:eastAsia="黑体"/>
          <w:b/>
          <w:color w:val="000000"/>
          <w:sz w:val="32"/>
          <w:szCs w:val="24"/>
        </w:rPr>
      </w:r>
      <w:r/>
    </w:p>
    <w:p>
      <w:pPr>
        <w:pStyle w:val="686"/>
        <w:keepLines/>
        <w:keepNext/>
        <w:spacing w:before="260" w:after="260" w:line="413" w:lineRule="auto"/>
        <w:rPr>
          <w:rFonts w:ascii="Calibri" w:hAnsi="Calibri"/>
          <w:b/>
          <w:color w:val="000000"/>
          <w:sz w:val="32"/>
          <w:szCs w:val="24"/>
        </w:rPr>
        <w:outlineLvl w:val="2"/>
      </w:pPr>
      <w:r>
        <w:rPr>
          <w:rFonts w:hint="eastAsia" w:ascii="Calibri" w:hAnsi="Calibri"/>
          <w:b/>
          <w:color w:val="000000"/>
          <w:sz w:val="32"/>
          <w:szCs w:val="24"/>
        </w:rPr>
        <w:t xml:space="preserve">总体框架</w:t>
      </w:r>
      <w:r>
        <w:rPr>
          <w:rFonts w:ascii="Calibri" w:hAnsi="Calibri"/>
          <w:b/>
          <w:color w:val="000000"/>
          <w:sz w:val="32"/>
          <w:szCs w:val="24"/>
        </w:rPr>
      </w:r>
      <w:r/>
    </w:p>
    <w:p>
      <w:pPr>
        <w:pStyle w:val="686"/>
        <w:ind w:right="85" w:firstLine="480"/>
        <w:rPr>
          <w:rFonts w:ascii="宋体" w:hAnsi="宋体" w:cs="宋体"/>
          <w:color w:val="000000"/>
          <w:sz w:val="24"/>
          <w:szCs w:val="24"/>
        </w:rPr>
      </w:pPr>
      <w:r>
        <w:rPr>
          <w:rFonts w:hint="eastAsia" w:ascii="宋体" w:hAnsi="宋体" w:cs="宋体"/>
          <w:color w:val="000000"/>
          <w:sz w:val="24"/>
          <w:szCs w:val="24"/>
        </w:rPr>
        <w:t xml:space="preserve">根据无锡市公安局警务保障相关需求，结合公安单位应用实际及信息化一期建设情况，增加集中用车数据分析和集中用车苏警通应用</w:t>
      </w:r>
      <w:r>
        <w:rPr>
          <w:rFonts w:ascii="宋体" w:hAnsi="宋体" w:cs="宋体"/>
          <w:color w:val="000000"/>
          <w:sz w:val="24"/>
          <w:szCs w:val="24"/>
        </w:rPr>
        <w:t xml:space="preserve">APP，并根据新管理需求对一期已有模块进行车辆管理模块升级改造。</w:t>
      </w:r>
      <w:r/>
    </w:p>
    <w:p>
      <w:pPr>
        <w:pStyle w:val="686"/>
        <w:keepLines/>
        <w:keepNext/>
        <w:spacing w:before="260" w:after="260" w:line="413" w:lineRule="auto"/>
        <w:rPr>
          <w:rFonts w:ascii="Calibri" w:hAnsi="Calibri"/>
          <w:b/>
          <w:color w:val="000000"/>
          <w:sz w:val="32"/>
          <w:szCs w:val="24"/>
        </w:rPr>
        <w:outlineLvl w:val="2"/>
      </w:pPr>
      <w:r/>
      <w:bookmarkStart w:id="200" w:name="集中用车苏警通应用APP"/>
      <w:r>
        <w:rPr>
          <w:rFonts w:hint="eastAsia" w:ascii="Calibri" w:hAnsi="Calibri"/>
          <w:b/>
          <w:color w:val="000000"/>
          <w:sz w:val="32"/>
          <w:szCs w:val="24"/>
        </w:rPr>
        <w:t xml:space="preserve">新建集中用车苏警通应用APP</w:t>
      </w:r>
      <w:r>
        <w:rPr>
          <w:rFonts w:ascii="Calibri" w:hAnsi="Calibri"/>
          <w:b/>
          <w:color w:val="000000"/>
          <w:sz w:val="32"/>
          <w:szCs w:val="24"/>
        </w:rPr>
      </w:r>
      <w:r/>
    </w:p>
    <w:p>
      <w:pPr>
        <w:pStyle w:val="686"/>
        <w:ind w:right="85" w:firstLine="480"/>
        <w:rPr>
          <w:rFonts w:ascii="宋体" w:hAnsi="宋体" w:cs="宋体"/>
          <w:color w:val="000000"/>
          <w:sz w:val="24"/>
          <w:szCs w:val="24"/>
        </w:rPr>
      </w:pPr>
      <w:r/>
      <w:bookmarkEnd w:id="200"/>
      <w:r>
        <w:rPr>
          <w:rFonts w:hint="eastAsia" w:ascii="宋体" w:hAnsi="宋体" w:cs="宋体"/>
          <w:color w:val="000000"/>
          <w:sz w:val="24"/>
          <w:szCs w:val="24"/>
        </w:rPr>
        <w:t xml:space="preserve">车辆管理集中用车苏警通应用A</w:t>
      </w:r>
      <w:r>
        <w:rPr>
          <w:rFonts w:ascii="宋体" w:hAnsi="宋体" w:cs="宋体"/>
          <w:color w:val="000000"/>
          <w:sz w:val="24"/>
          <w:szCs w:val="24"/>
        </w:rPr>
        <w:t xml:space="preserve">PP</w:t>
      </w:r>
      <w:r>
        <w:rPr>
          <w:rFonts w:hint="eastAsia" w:ascii="宋体" w:hAnsi="宋体" w:cs="宋体"/>
          <w:color w:val="000000"/>
          <w:sz w:val="24"/>
          <w:szCs w:val="24"/>
        </w:rPr>
        <w:t xml:space="preserve">基于实际的用车业务场景，移植了P</w:t>
      </w:r>
      <w:r>
        <w:rPr>
          <w:rFonts w:ascii="宋体" w:hAnsi="宋体" w:cs="宋体"/>
          <w:color w:val="000000"/>
          <w:sz w:val="24"/>
          <w:szCs w:val="24"/>
        </w:rPr>
        <w:t xml:space="preserve">C</w:t>
      </w:r>
      <w:r>
        <w:rPr>
          <w:rFonts w:hint="eastAsia" w:ascii="宋体" w:hAnsi="宋体" w:cs="宋体"/>
          <w:color w:val="000000"/>
          <w:sz w:val="24"/>
          <w:szCs w:val="24"/>
        </w:rPr>
        <w:t xml:space="preserve">端车辆申请功能，通过申请、审核、取车、用车、还车的过程，实现了整个用车管理的闭环，通过移动信息化的手段，大大提高的申请、审核的效率，保障了用车的出勤，满足对车辆的集中管理。</w:t>
      </w:r>
      <w:r>
        <w:rPr>
          <w:rFonts w:ascii="宋体" w:hAnsi="宋体" w:cs="宋体"/>
          <w:color w:val="000000"/>
          <w:sz w:val="24"/>
          <w:szCs w:val="24"/>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用户信息获取</w:t>
      </w:r>
      <w:r>
        <w:rPr>
          <w:rFonts w:ascii="Arial" w:hAnsi="Arial" w:eastAsia="黑体" w:cs="宋体"/>
          <w:b/>
          <w:color w:val="000000"/>
          <w:sz w:val="28"/>
          <w:szCs w:val="24"/>
        </w:rPr>
      </w:r>
      <w:r/>
    </w:p>
    <w:p>
      <w:pPr>
        <w:pStyle w:val="686"/>
        <w:ind w:firstLine="480"/>
        <w:widowControl/>
        <w:rPr>
          <w:rFonts w:ascii="宋体" w:hAnsi="宋体" w:cs="宋体"/>
          <w:color w:val="000000"/>
          <w:sz w:val="24"/>
          <w:szCs w:val="24"/>
        </w:rPr>
      </w:pPr>
      <w:r>
        <w:rPr>
          <w:rFonts w:hint="eastAsia" w:ascii="宋体" w:hAnsi="宋体" w:cs="宋体"/>
          <w:color w:val="000000"/>
          <w:sz w:val="24"/>
          <w:szCs w:val="24"/>
        </w:rPr>
        <w:t xml:space="preserve">通过与P</w:t>
      </w:r>
      <w:r>
        <w:rPr>
          <w:rFonts w:ascii="宋体" w:hAnsi="宋体" w:cs="宋体"/>
          <w:color w:val="000000"/>
          <w:sz w:val="24"/>
          <w:szCs w:val="24"/>
        </w:rPr>
        <w:t xml:space="preserve">C</w:t>
      </w:r>
      <w:r>
        <w:rPr>
          <w:rFonts w:hint="eastAsia" w:ascii="宋体" w:hAnsi="宋体" w:cs="宋体"/>
          <w:color w:val="000000"/>
          <w:sz w:val="24"/>
          <w:szCs w:val="24"/>
        </w:rPr>
        <w:t xml:space="preserve">端车辆管理的用户进行同步，将用户信息同步到移动端，经过授权，用户通过同一个用户信息可以在P</w:t>
      </w:r>
      <w:r>
        <w:rPr>
          <w:rFonts w:ascii="宋体" w:hAnsi="宋体" w:cs="宋体"/>
          <w:color w:val="000000"/>
          <w:sz w:val="24"/>
          <w:szCs w:val="24"/>
        </w:rPr>
        <w:t xml:space="preserve">C</w:t>
      </w:r>
      <w:r>
        <w:rPr>
          <w:rFonts w:hint="eastAsia" w:ascii="宋体" w:hAnsi="宋体" w:cs="宋体"/>
          <w:color w:val="000000"/>
          <w:sz w:val="24"/>
          <w:szCs w:val="24"/>
        </w:rPr>
        <w:t xml:space="preserve">端和移动端进行登录，并进行当前登录用户信息的获取。</w:t>
      </w:r>
      <w:r>
        <w:rPr>
          <w:rFonts w:ascii="宋体" w:hAnsi="宋体" w:cs="宋体"/>
          <w:color w:val="000000"/>
          <w:sz w:val="24"/>
          <w:szCs w:val="24"/>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集中用车工作台</w:t>
      </w:r>
      <w:r>
        <w:rPr>
          <w:rFonts w:ascii="Arial" w:hAnsi="Arial" w:eastAsia="黑体" w:cs="宋体"/>
          <w:b/>
          <w:color w:val="000000"/>
          <w:sz w:val="28"/>
          <w:szCs w:val="24"/>
        </w:rPr>
      </w:r>
      <w:r/>
    </w:p>
    <w:p>
      <w:pPr>
        <w:pStyle w:val="686"/>
        <w:ind w:firstLine="480"/>
        <w:widowControl/>
        <w:rPr>
          <w:rFonts w:ascii="Calibri" w:hAnsi="Calibri" w:cs="宋体"/>
          <w:color w:val="000000"/>
          <w:szCs w:val="24"/>
        </w:rPr>
      </w:pPr>
      <w:r>
        <w:rPr>
          <w:rFonts w:hint="eastAsia" w:ascii="Calibri" w:hAnsi="Calibri" w:cs="宋体"/>
          <w:color w:val="000000"/>
          <w:szCs w:val="24"/>
        </w:rPr>
        <w:t xml:space="preserve">用户成功登录后，可以在集中用车工作台进行查询，包括我的用车、我的审批。</w:t>
      </w:r>
      <w:r>
        <w:rPr>
          <w:rFonts w:ascii="Calibri" w:hAnsi="Calibri" w:cs="宋体"/>
          <w:color w:val="000000"/>
          <w:szCs w:val="24"/>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用车申请</w:t>
      </w:r>
      <w:r>
        <w:rPr>
          <w:rFonts w:ascii="Arial" w:hAnsi="Arial" w:eastAsia="黑体" w:cs="宋体"/>
          <w:b/>
          <w:color w:val="000000"/>
          <w:sz w:val="28"/>
          <w:szCs w:val="24"/>
        </w:rPr>
      </w:r>
      <w:r/>
    </w:p>
    <w:p>
      <w:pPr>
        <w:pStyle w:val="686"/>
        <w:ind w:firstLine="480"/>
        <w:widowControl/>
        <w:rPr>
          <w:rFonts w:ascii="Calibri" w:hAnsi="Calibri" w:cs="宋体"/>
          <w:color w:val="000000"/>
          <w:szCs w:val="24"/>
        </w:rPr>
      </w:pPr>
      <w:r>
        <w:rPr>
          <w:rFonts w:hint="eastAsia" w:ascii="Calibri" w:hAnsi="Calibri" w:cs="宋体"/>
          <w:color w:val="000000"/>
          <w:szCs w:val="24"/>
        </w:rPr>
        <w:t xml:space="preserve">集中用车申请：</w:t>
      </w:r>
      <w:r>
        <w:rPr>
          <w:rFonts w:ascii="Calibri" w:hAnsi="Calibri" w:cs="宋体"/>
          <w:color w:val="000000"/>
          <w:szCs w:val="24"/>
        </w:rPr>
        <w:t xml:space="preserve">可</w:t>
      </w:r>
      <w:r>
        <w:rPr>
          <w:rFonts w:hint="eastAsia" w:ascii="Calibri" w:hAnsi="Calibri" w:cs="宋体"/>
          <w:color w:val="000000"/>
          <w:szCs w:val="24"/>
        </w:rPr>
        <w:t xml:space="preserve">实现移动端</w:t>
      </w:r>
      <w:r>
        <w:rPr>
          <w:rFonts w:ascii="Calibri" w:hAnsi="Calibri" w:cs="宋体"/>
          <w:color w:val="000000"/>
          <w:szCs w:val="24"/>
        </w:rPr>
        <w:t xml:space="preserve">填写</w:t>
      </w:r>
      <w:r>
        <w:rPr>
          <w:rFonts w:hint="eastAsia" w:ascii="Calibri" w:hAnsi="Calibri" w:cs="宋体"/>
          <w:color w:val="000000"/>
          <w:szCs w:val="24"/>
        </w:rPr>
        <w:t xml:space="preserve">集中</w:t>
      </w:r>
      <w:r>
        <w:rPr>
          <w:rFonts w:ascii="Calibri" w:hAnsi="Calibri" w:cs="宋体"/>
          <w:color w:val="000000"/>
          <w:szCs w:val="24"/>
        </w:rPr>
        <w:t xml:space="preserve">用车申请，审批</w:t>
      </w:r>
      <w:r>
        <w:rPr>
          <w:rFonts w:hint="eastAsia" w:ascii="Calibri" w:hAnsi="Calibri" w:cs="宋体"/>
          <w:color w:val="000000"/>
          <w:szCs w:val="24"/>
        </w:rPr>
        <w:t xml:space="preserve">，平台科学进行</w:t>
      </w:r>
      <w:r>
        <w:rPr>
          <w:rFonts w:ascii="Calibri" w:hAnsi="Calibri" w:cs="宋体"/>
          <w:color w:val="000000"/>
          <w:szCs w:val="24"/>
        </w:rPr>
        <w:t xml:space="preserve">车辆调度。</w:t>
      </w:r>
      <w:r/>
    </w:p>
    <w:p>
      <w:pPr>
        <w:pStyle w:val="686"/>
        <w:ind w:firstLine="480"/>
        <w:widowControl/>
        <w:rPr>
          <w:rFonts w:ascii="Calibri" w:hAnsi="Calibri" w:cs="宋体"/>
          <w:color w:val="000000"/>
          <w:szCs w:val="24"/>
        </w:rPr>
      </w:pPr>
      <w:r>
        <w:rPr>
          <w:rFonts w:hint="eastAsia" w:ascii="Calibri" w:hAnsi="Calibri" w:cs="宋体"/>
          <w:color w:val="000000"/>
          <w:szCs w:val="24"/>
        </w:rPr>
        <w:t xml:space="preserve">部门用车申请：可实现移动端</w:t>
      </w:r>
      <w:r>
        <w:rPr>
          <w:rFonts w:ascii="Calibri" w:hAnsi="Calibri" w:cs="宋体"/>
          <w:color w:val="000000"/>
          <w:szCs w:val="24"/>
        </w:rPr>
        <w:t xml:space="preserve">填写</w:t>
      </w:r>
      <w:r>
        <w:rPr>
          <w:rFonts w:hint="eastAsia" w:ascii="Calibri" w:hAnsi="Calibri" w:cs="宋体"/>
          <w:color w:val="000000"/>
          <w:szCs w:val="24"/>
        </w:rPr>
        <w:t xml:space="preserve">部门</w:t>
      </w:r>
      <w:r>
        <w:rPr>
          <w:rFonts w:ascii="Calibri" w:hAnsi="Calibri" w:cs="宋体"/>
          <w:color w:val="000000"/>
          <w:szCs w:val="24"/>
        </w:rPr>
        <w:t xml:space="preserve">用车申请，部门领导审批，</w:t>
      </w:r>
      <w:r>
        <w:rPr>
          <w:rFonts w:hint="eastAsia" w:ascii="Calibri" w:hAnsi="Calibri" w:cs="宋体"/>
          <w:color w:val="000000"/>
          <w:szCs w:val="24"/>
        </w:rPr>
        <w:t xml:space="preserve">系统直接对该</w:t>
      </w:r>
      <w:r>
        <w:rPr>
          <w:rFonts w:ascii="Calibri" w:hAnsi="Calibri" w:cs="宋体"/>
          <w:color w:val="000000"/>
          <w:szCs w:val="24"/>
        </w:rPr>
        <w:t xml:space="preserve">车辆</w:t>
      </w:r>
      <w:r>
        <w:rPr>
          <w:rFonts w:hint="eastAsia" w:ascii="Calibri" w:hAnsi="Calibri" w:cs="宋体"/>
          <w:color w:val="000000"/>
          <w:szCs w:val="24"/>
        </w:rPr>
        <w:t xml:space="preserve">进行</w:t>
      </w:r>
      <w:r>
        <w:rPr>
          <w:rFonts w:ascii="Calibri" w:hAnsi="Calibri" w:cs="宋体"/>
          <w:color w:val="000000"/>
          <w:szCs w:val="24"/>
        </w:rPr>
        <w:t xml:space="preserve">调度。</w:t>
      </w:r>
      <w:r/>
    </w:p>
    <w:p>
      <w:pPr>
        <w:pStyle w:val="686"/>
        <w:ind w:firstLine="480"/>
        <w:widowControl/>
        <w:rPr>
          <w:rFonts w:ascii="Calibri" w:hAnsi="Calibri" w:cs="宋体"/>
          <w:color w:val="000000"/>
          <w:szCs w:val="24"/>
        </w:rPr>
      </w:pPr>
      <w:r>
        <w:rPr>
          <w:rFonts w:ascii="Calibri" w:hAnsi="Calibri" w:cs="宋体"/>
          <w:color w:val="000000"/>
          <w:szCs w:val="24"/>
        </w:rPr>
        <w:t xml:space="preserve">系统</w:t>
      </w:r>
      <w:r>
        <w:rPr>
          <w:rFonts w:hint="eastAsia" w:ascii="Calibri" w:hAnsi="Calibri" w:cs="宋体"/>
          <w:color w:val="000000"/>
          <w:szCs w:val="24"/>
        </w:rPr>
        <w:t xml:space="preserve">实现</w:t>
      </w:r>
      <w:r>
        <w:rPr>
          <w:rFonts w:ascii="Calibri" w:hAnsi="Calibri" w:cs="宋体"/>
          <w:color w:val="000000"/>
          <w:szCs w:val="24"/>
        </w:rPr>
        <w:t xml:space="preserve">运用物联网技术设立智能钥匙柜</w:t>
      </w:r>
      <w:r>
        <w:rPr>
          <w:rFonts w:hint="eastAsia" w:ascii="Calibri" w:hAnsi="Calibri" w:cs="宋体"/>
          <w:color w:val="000000"/>
          <w:szCs w:val="24"/>
        </w:rPr>
        <w:t xml:space="preserve">功能，实现审批、自动派车单、短信提醒等功能。</w:t>
      </w:r>
      <w:r>
        <w:rPr>
          <w:rFonts w:ascii="Calibri" w:hAnsi="Calibri" w:cs="宋体"/>
          <w:color w:val="000000"/>
          <w:szCs w:val="24"/>
        </w:rPr>
      </w:r>
      <w:r/>
    </w:p>
    <w:p>
      <w:pPr>
        <w:pStyle w:val="686"/>
        <w:ind w:firstLine="480"/>
        <w:widowControl/>
        <w:rPr>
          <w:rFonts w:ascii="Calibri" w:hAnsi="Calibri" w:cs="宋体"/>
          <w:color w:val="000000"/>
          <w:szCs w:val="24"/>
        </w:rPr>
      </w:pPr>
      <w:r>
        <w:rPr>
          <w:rFonts w:hint="eastAsia" w:ascii="Calibri" w:hAnsi="Calibri" w:cs="宋体"/>
          <w:color w:val="000000"/>
          <w:szCs w:val="24"/>
        </w:rPr>
        <w:t xml:space="preserve">申请人能够查看到我的用车数量及用车申请列表情况。</w:t>
      </w:r>
      <w:r>
        <w:rPr>
          <w:rFonts w:ascii="Calibri" w:hAnsi="Calibri" w:cs="宋体"/>
          <w:color w:val="000000"/>
          <w:szCs w:val="24"/>
        </w:rPr>
        <w:t xml:space="preserve"> </w:t>
      </w:r>
      <w:r/>
    </w:p>
    <w:p>
      <w:pPr>
        <w:pStyle w:val="686"/>
        <w:ind w:firstLine="480"/>
        <w:widowControl/>
        <w:rPr>
          <w:rFonts w:ascii="Calibri" w:hAnsi="Calibri" w:cs="宋体"/>
          <w:color w:val="000000"/>
          <w:szCs w:val="24"/>
        </w:rPr>
      </w:pPr>
      <w:r>
        <w:rPr>
          <w:rFonts w:hint="eastAsia" w:ascii="Calibri" w:hAnsi="Calibri" w:cs="宋体"/>
          <w:color w:val="000000"/>
          <w:szCs w:val="24"/>
        </w:rPr>
        <w:t xml:space="preserve">申请人能够在集中用车申请新增界面，查看到本部门可用指标数，包括警牌数、民牌数、机动数。并实现</w:t>
      </w:r>
      <w:r>
        <w:rPr>
          <w:rFonts w:ascii="Calibri" w:hAnsi="Calibri" w:cs="宋体"/>
          <w:color w:val="000000"/>
          <w:szCs w:val="24"/>
        </w:rPr>
        <w:t xml:space="preserve">用车指标调整</w:t>
      </w:r>
      <w:r>
        <w:rPr>
          <w:rFonts w:hint="eastAsia" w:ascii="Calibri" w:hAnsi="Calibri" w:cs="宋体"/>
          <w:color w:val="000000"/>
          <w:szCs w:val="24"/>
        </w:rPr>
        <w:t xml:space="preserve">、</w:t>
      </w:r>
      <w:r>
        <w:rPr>
          <w:rFonts w:ascii="Calibri" w:hAnsi="Calibri" w:cs="宋体"/>
          <w:color w:val="000000"/>
          <w:szCs w:val="24"/>
        </w:rPr>
        <w:t xml:space="preserve">机动指标</w:t>
      </w:r>
      <w:r>
        <w:rPr>
          <w:rFonts w:hint="eastAsia" w:ascii="Calibri" w:hAnsi="Calibri" w:cs="宋体"/>
          <w:color w:val="000000"/>
          <w:szCs w:val="24"/>
        </w:rPr>
        <w:t xml:space="preserve">使用等功能</w:t>
      </w:r>
      <w:r>
        <w:rPr>
          <w:rFonts w:ascii="Calibri" w:hAnsi="Calibri" w:cs="宋体"/>
          <w:color w:val="000000"/>
          <w:szCs w:val="24"/>
        </w:rPr>
        <w:t xml:space="preserve">。</w:t>
      </w:r>
      <w:r/>
    </w:p>
    <w:p>
      <w:pPr>
        <w:pStyle w:val="686"/>
        <w:ind w:firstLine="480"/>
        <w:widowControl/>
        <w:rPr>
          <w:rFonts w:ascii="Calibri" w:hAnsi="Calibri" w:cs="宋体"/>
          <w:color w:val="000000"/>
          <w:szCs w:val="24"/>
        </w:rPr>
      </w:pPr>
      <w:r>
        <w:rPr>
          <w:rFonts w:hint="eastAsia" w:ascii="Calibri" w:hAnsi="Calibri" w:cs="宋体"/>
          <w:color w:val="000000"/>
          <w:szCs w:val="24"/>
        </w:rPr>
        <w:t xml:space="preserve">实现申请人填报用车的相关事由等信息，实现提交、修改、审核、收回、流程跟踪、紧急沟通等功能。</w:t>
      </w:r>
      <w:r>
        <w:rPr>
          <w:rFonts w:ascii="Calibri" w:hAnsi="Calibri" w:cs="宋体"/>
          <w:color w:val="000000"/>
          <w:szCs w:val="24"/>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用车审核</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系统将通过待办消息的方式，实现自动提醒功能。通过移动端在任务中心可以对用车申请进行审核，派车</w:t>
      </w:r>
      <w:r>
        <w:rPr>
          <w:rFonts w:ascii="宋体" w:hAnsi="宋体" w:cs="宋体"/>
          <w:color w:val="000000"/>
          <w:sz w:val="24"/>
          <w:szCs w:val="24"/>
          <w:lang w:val="en-US" w:eastAsia="en-US"/>
        </w:rPr>
        <w:t xml:space="preserve">，</w:t>
      </w:r>
      <w:r>
        <w:rPr>
          <w:rFonts w:hint="eastAsia" w:ascii="宋体" w:hAnsi="宋体" w:cs="宋体"/>
          <w:color w:val="000000"/>
          <w:sz w:val="24"/>
          <w:szCs w:val="24"/>
          <w:lang w:val="en-US" w:eastAsia="en-US"/>
        </w:rPr>
        <w:t xml:space="preserve">发送钥匙提取码，申请驳回，流程跟踪等功能</w:t>
      </w:r>
      <w:r>
        <w:rPr>
          <w:rFonts w:ascii="宋体" w:hAnsi="宋体" w:cs="宋体"/>
          <w:color w:val="000000"/>
          <w:sz w:val="24"/>
          <w:szCs w:val="24"/>
          <w:lang w:val="en-US" w:eastAsia="en-US"/>
        </w:rPr>
        <w:t xml:space="preserve">。</w:t>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用车取消</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申请人尚未领取钥匙，可实现进行取消用车，自动撤销。对于撤销的用车申请可以进行删除或批量删除操作。</w:t>
      </w:r>
      <w:r>
        <w:rPr>
          <w:rFonts w:ascii="宋体" w:hAnsi="宋体" w:cs="宋体"/>
          <w:color w:val="000000"/>
          <w:sz w:val="24"/>
          <w:szCs w:val="24"/>
          <w:lang w:val="en-US" w:eastAsia="en-US"/>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变更备案</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对于部门用车存在需要超时的场景，可以进行变更申请，并对原用车申请进行变更备案并保存，并即刻生效。</w:t>
      </w:r>
      <w:r>
        <w:rPr>
          <w:rFonts w:ascii="宋体" w:hAnsi="宋体" w:cs="宋体"/>
          <w:color w:val="000000"/>
          <w:sz w:val="24"/>
          <w:szCs w:val="24"/>
          <w:lang w:val="en-US" w:eastAsia="en-US"/>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钥匙领取</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rPr>
        <w:t xml:space="preserve">接受用车任务后，实现对派车的车辆进行取消用车或获取用车钥匙码等功能，</w:t>
      </w:r>
      <w:r>
        <w:rPr>
          <w:rFonts w:ascii="宋体" w:hAnsi="宋体" w:cs="宋体"/>
          <w:color w:val="000000"/>
          <w:sz w:val="24"/>
          <w:szCs w:val="24"/>
        </w:rPr>
        <w:t xml:space="preserve">平台生成车辆钥匙取件码并推送至对应车辆驾驶员，在钥匙柜用取件码领取相应车辆钥匙。</w:t>
      </w:r>
      <w:r>
        <w:rPr>
          <w:rFonts w:hint="eastAsia" w:ascii="宋体" w:hAnsi="宋体" w:cs="宋体"/>
          <w:color w:val="000000"/>
          <w:sz w:val="24"/>
          <w:szCs w:val="24"/>
        </w:rPr>
        <w:t xml:space="preserve">并具有相应时效性</w:t>
      </w:r>
      <w:r>
        <w:rPr>
          <w:rFonts w:hint="eastAsia" w:ascii="宋体" w:hAnsi="宋体" w:cs="宋体"/>
          <w:color w:val="000000"/>
          <w:sz w:val="24"/>
          <w:szCs w:val="24"/>
          <w:lang w:val="en-US" w:eastAsia="en-US"/>
        </w:rPr>
        <w:t xml:space="preserve">。</w:t>
      </w:r>
      <w:r>
        <w:rPr>
          <w:rFonts w:ascii="宋体" w:hAnsi="宋体" w:cs="宋体"/>
          <w:color w:val="000000"/>
          <w:sz w:val="24"/>
          <w:szCs w:val="24"/>
          <w:lang w:val="en-US" w:eastAsia="en-US"/>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钥匙归还</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申请人</w:t>
      </w:r>
      <w:r>
        <w:rPr>
          <w:rFonts w:ascii="宋体" w:hAnsi="宋体" w:cs="宋体"/>
          <w:color w:val="000000"/>
          <w:sz w:val="24"/>
          <w:szCs w:val="24"/>
          <w:lang w:val="en-US" w:eastAsia="en-US"/>
        </w:rPr>
        <w:t xml:space="preserve">用车任务完成后，</w:t>
      </w:r>
      <w:r>
        <w:rPr>
          <w:rFonts w:hint="eastAsia" w:ascii="宋体" w:hAnsi="宋体" w:cs="宋体"/>
          <w:color w:val="000000"/>
          <w:sz w:val="24"/>
          <w:szCs w:val="24"/>
          <w:lang w:val="en-US" w:eastAsia="en-US"/>
        </w:rPr>
        <w:t xml:space="preserve">可以在自己的用车申请单中获取到还车码，输入</w:t>
      </w:r>
      <w:r>
        <w:rPr>
          <w:rFonts w:ascii="宋体" w:hAnsi="宋体" w:cs="宋体"/>
          <w:color w:val="000000"/>
          <w:sz w:val="24"/>
          <w:szCs w:val="24"/>
          <w:lang w:val="en-US" w:eastAsia="en-US"/>
        </w:rPr>
        <w:t xml:space="preserve">钥匙存储柜归还至对应储物格中，平台</w:t>
      </w:r>
      <w:r>
        <w:rPr>
          <w:rFonts w:hint="eastAsia" w:ascii="宋体" w:hAnsi="宋体" w:cs="宋体"/>
          <w:color w:val="000000"/>
          <w:sz w:val="24"/>
          <w:szCs w:val="24"/>
          <w:lang w:val="en-US" w:eastAsia="en-US"/>
        </w:rPr>
        <w:t xml:space="preserve">自动</w:t>
      </w:r>
      <w:r>
        <w:rPr>
          <w:rFonts w:ascii="宋体" w:hAnsi="宋体" w:cs="宋体"/>
          <w:color w:val="000000"/>
          <w:sz w:val="24"/>
          <w:szCs w:val="24"/>
          <w:lang w:val="en-US" w:eastAsia="en-US"/>
        </w:rPr>
        <w:t xml:space="preserve">接收钥匙归还情况</w:t>
      </w:r>
      <w:r>
        <w:rPr>
          <w:rFonts w:hint="eastAsia" w:ascii="宋体" w:hAnsi="宋体" w:cs="宋体"/>
          <w:color w:val="000000"/>
          <w:sz w:val="24"/>
          <w:szCs w:val="24"/>
          <w:lang w:val="en-US" w:eastAsia="en-US"/>
        </w:rPr>
        <w:t xml:space="preserve">功能</w:t>
      </w:r>
      <w:r>
        <w:rPr>
          <w:rFonts w:ascii="宋体" w:hAnsi="宋体" w:cs="宋体"/>
          <w:color w:val="000000"/>
          <w:sz w:val="24"/>
          <w:szCs w:val="24"/>
          <w:lang w:val="en-US" w:eastAsia="en-US"/>
        </w:rPr>
        <w:t xml:space="preserve">。</w:t>
      </w:r>
      <w:r/>
    </w:p>
    <w:p>
      <w:pPr>
        <w:pStyle w:val="686"/>
        <w:ind w:firstLine="530"/>
        <w:spacing w:after="120" w:line="360" w:lineRule="auto"/>
        <w:rPr>
          <w:rFonts w:ascii="宋体" w:hAnsi="宋体" w:cs="宋体"/>
          <w:color w:val="000000"/>
          <w:sz w:val="24"/>
          <w:szCs w:val="24"/>
          <w:lang w:val="en-US" w:eastAsia="en-US"/>
        </w:rPr>
      </w:pPr>
      <w:r>
        <w:rPr>
          <w:rFonts w:ascii="宋体" w:hAnsi="宋体" w:cs="宋体"/>
          <w:color w:val="000000"/>
          <w:sz w:val="24"/>
          <w:szCs w:val="24"/>
          <w:lang w:val="en-US" w:eastAsia="en-US"/>
        </w:rPr>
        <w:t xml:space="preserve">用车完毕钥匙还回钥匙柜就认定车辆归还</w:t>
      </w:r>
      <w:r>
        <w:rPr>
          <w:rFonts w:hint="eastAsia" w:ascii="宋体" w:hAnsi="宋体" w:cs="宋体"/>
          <w:color w:val="000000"/>
          <w:sz w:val="24"/>
          <w:szCs w:val="24"/>
          <w:lang w:val="en-US" w:eastAsia="en-US"/>
        </w:rPr>
        <w:t xml:space="preserve">，</w:t>
      </w:r>
      <w:r>
        <w:rPr>
          <w:rFonts w:ascii="宋体" w:hAnsi="宋体" w:cs="宋体"/>
          <w:color w:val="000000"/>
          <w:sz w:val="24"/>
          <w:szCs w:val="24"/>
          <w:lang w:val="en-US" w:eastAsia="en-US"/>
        </w:rPr>
        <w:t xml:space="preserve">人员检查车辆完毕后，将检查结果描述登记（约定检查项）后，恢复车辆为备用状态。</w:t>
      </w:r>
      <w:r/>
    </w:p>
    <w:p>
      <w:pPr>
        <w:pStyle w:val="686"/>
        <w:ind w:firstLine="530"/>
        <w:spacing w:after="120" w:line="360" w:lineRule="auto"/>
        <w:rPr>
          <w:rFonts w:ascii="宋体" w:hAnsi="宋体" w:cs="宋体"/>
          <w:color w:val="000000"/>
          <w:sz w:val="24"/>
          <w:szCs w:val="24"/>
          <w:lang w:val="en-US" w:eastAsia="en-US"/>
        </w:rPr>
      </w:pPr>
      <w:r>
        <w:rPr>
          <w:rFonts w:ascii="宋体" w:hAnsi="宋体" w:cs="宋体"/>
          <w:color w:val="000000"/>
          <w:sz w:val="24"/>
          <w:szCs w:val="24"/>
          <w:lang w:val="en-US" w:eastAsia="en-US"/>
        </w:rPr>
        <w:t xml:space="preserve">日常使用中，若存在钥匙或钥匙柜故障，可以申请变更车辆，</w:t>
      </w:r>
      <w:r>
        <w:rPr>
          <w:rFonts w:hint="eastAsia" w:ascii="宋体" w:hAnsi="宋体" w:cs="宋体"/>
          <w:color w:val="000000"/>
          <w:sz w:val="24"/>
          <w:szCs w:val="24"/>
          <w:lang w:val="en-US" w:eastAsia="en-US"/>
        </w:rPr>
        <w:t xml:space="preserve">同时具有超时提醒、申请延时等功能。</w:t>
      </w:r>
      <w:r>
        <w:rPr>
          <w:rFonts w:ascii="宋体" w:hAnsi="宋体" w:cs="宋体"/>
          <w:color w:val="000000"/>
          <w:sz w:val="24"/>
          <w:szCs w:val="24"/>
          <w:lang w:val="en-US" w:eastAsia="en-US"/>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用车反馈</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用车完成后，可对对申请车辆的车况进行反馈。用车反馈包括新增、修改、删除、保存等操作，反馈内容可能包括：申请流程、行程、需要年检、定期保养提示、使用过程中的违章、以及其他车辆异常。</w:t>
      </w:r>
      <w:r>
        <w:rPr>
          <w:rFonts w:ascii="宋体" w:hAnsi="宋体" w:cs="宋体"/>
          <w:color w:val="000000"/>
          <w:sz w:val="24"/>
          <w:szCs w:val="24"/>
          <w:lang w:val="en-US" w:eastAsia="en-US"/>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文件管理</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在用车申请过程中，申请人可以对本次用车申请上传相关附件信息，作为本次申请的依据。系统提供相关对文件的管理功能。</w:t>
      </w:r>
      <w:r>
        <w:rPr>
          <w:rFonts w:ascii="宋体" w:hAnsi="宋体" w:cs="宋体"/>
          <w:color w:val="000000"/>
          <w:sz w:val="24"/>
          <w:szCs w:val="24"/>
          <w:lang w:val="en-US" w:eastAsia="en-US"/>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集中用车查询</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对集中用车业务流程中涉及的基本业务数据进行一些明细查询，包括单位、部门、车辆基本信息、用车情况、派车情况、人员情况等。</w:t>
      </w:r>
      <w:r>
        <w:rPr>
          <w:rFonts w:ascii="宋体" w:hAnsi="宋体" w:cs="宋体"/>
          <w:color w:val="000000"/>
          <w:sz w:val="24"/>
          <w:szCs w:val="24"/>
          <w:lang w:val="en-US" w:eastAsia="en-US"/>
        </w:rPr>
      </w:r>
      <w:r/>
    </w:p>
    <w:p>
      <w:pPr>
        <w:pStyle w:val="686"/>
        <w:keepLines/>
        <w:keepNext/>
        <w:spacing w:before="280" w:after="290" w:line="360"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集中用车-工作流管理</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对</w:t>
      </w:r>
      <w:r>
        <w:rPr>
          <w:rFonts w:ascii="宋体" w:hAnsi="宋体" w:cs="宋体"/>
          <w:color w:val="000000"/>
          <w:sz w:val="24"/>
          <w:szCs w:val="24"/>
          <w:lang w:val="en-US" w:eastAsia="en-US"/>
        </w:rPr>
        <w:t xml:space="preserve">业务流程</w:t>
      </w:r>
      <w:r>
        <w:rPr>
          <w:rFonts w:hint="eastAsia" w:ascii="宋体" w:hAnsi="宋体" w:cs="宋体"/>
          <w:color w:val="000000"/>
          <w:sz w:val="24"/>
          <w:szCs w:val="24"/>
          <w:lang w:val="en-US" w:eastAsia="en-US"/>
        </w:rPr>
        <w:t xml:space="preserve">进行统一</w:t>
      </w:r>
      <w:r>
        <w:rPr>
          <w:rFonts w:ascii="宋体" w:hAnsi="宋体" w:cs="宋体"/>
          <w:color w:val="000000"/>
          <w:sz w:val="24"/>
          <w:szCs w:val="24"/>
          <w:lang w:val="en-US" w:eastAsia="en-US"/>
        </w:rPr>
        <w:t xml:space="preserve">管理，将业务管理工作流程定义到软件中，满足管理需要，系统要记录流程运行状态，实现流程跟踪，挂起或唤醒流程，终止正在运行的流程等工作。</w:t>
      </w:r>
      <w:r/>
    </w:p>
    <w:p>
      <w:pPr>
        <w:pStyle w:val="686"/>
        <w:keepLines/>
        <w:keepNext/>
        <w:spacing w:before="260" w:after="260" w:line="413" w:lineRule="auto"/>
        <w:rPr>
          <w:rFonts w:ascii="Calibri" w:hAnsi="Calibri"/>
          <w:b/>
          <w:color w:val="000000"/>
          <w:sz w:val="32"/>
          <w:szCs w:val="24"/>
        </w:rPr>
        <w:outlineLvl w:val="2"/>
      </w:pPr>
      <w:r/>
      <w:bookmarkStart w:id="201" w:name="集中用车数据分析"/>
      <w:r>
        <w:rPr>
          <w:rFonts w:hint="eastAsia" w:ascii="Calibri" w:hAnsi="Calibri"/>
          <w:b/>
          <w:color w:val="000000"/>
          <w:sz w:val="32"/>
          <w:szCs w:val="24"/>
        </w:rPr>
        <w:t xml:space="preserve">新建集中用车数据分析</w:t>
      </w:r>
      <w:r>
        <w:rPr>
          <w:rFonts w:ascii="Calibri" w:hAnsi="Calibri"/>
          <w:b/>
          <w:color w:val="000000"/>
          <w:sz w:val="32"/>
          <w:szCs w:val="24"/>
        </w:rPr>
      </w:r>
      <w:r/>
    </w:p>
    <w:p>
      <w:pPr>
        <w:pStyle w:val="686"/>
        <w:ind w:firstLine="530"/>
        <w:spacing w:after="120" w:line="360" w:lineRule="auto"/>
        <w:rPr>
          <w:rFonts w:ascii="宋体" w:hAnsi="宋体" w:cs="宋体"/>
          <w:color w:val="000000"/>
          <w:sz w:val="24"/>
          <w:szCs w:val="24"/>
          <w:lang w:val="en-US" w:eastAsia="en-US"/>
        </w:rPr>
      </w:pPr>
      <w:r/>
      <w:bookmarkEnd w:id="201"/>
      <w:r>
        <w:rPr>
          <w:rFonts w:hint="eastAsia" w:ascii="宋体" w:hAnsi="宋体" w:cs="宋体"/>
          <w:color w:val="000000"/>
          <w:sz w:val="24"/>
          <w:szCs w:val="24"/>
          <w:lang w:val="en-US" w:eastAsia="en-US"/>
        </w:rPr>
        <w:t xml:space="preserve">通过可视化工具灵活的分析图表配置功能，进而能对查询分析结果进行生动展现。</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依托于平台提供智能分析服务，向各级用户提供数据源连接、数据建模、数据分析、报表、数据挖掘、指标预警、消息推送等服务。提供丰富的可视化图例，支持多端自动适配，同时也支持各领域扩展，为业务领域赋能。</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系统实现包括对当日用车明细、用车情况、人员情况、派车情况、油耗情况、费用情况等进行分析大屏展示。</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基础信息配置</w:t>
      </w:r>
      <w:r>
        <w:rPr>
          <w:rFonts w:ascii="Arial" w:hAnsi="Arial" w:eastAsia="黑体" w:cs="宋体"/>
          <w:b/>
          <w:color w:val="000000"/>
          <w:sz w:val="28"/>
          <w:szCs w:val="24"/>
        </w:rPr>
      </w:r>
      <w:r/>
    </w:p>
    <w:p>
      <w:pPr>
        <w:pStyle w:val="686"/>
        <w:ind w:firstLine="530"/>
        <w:spacing w:after="120" w:line="360" w:lineRule="auto"/>
        <w:rPr>
          <w:rFonts w:ascii="Calibri" w:hAnsi="Calibri" w:cs="宋体"/>
          <w:color w:val="000000"/>
          <w:szCs w:val="24"/>
        </w:rPr>
      </w:pPr>
      <w:r>
        <w:rPr>
          <w:rFonts w:hint="eastAsia" w:ascii="宋体" w:hAnsi="宋体" w:cs="宋体"/>
          <w:color w:val="000000"/>
          <w:sz w:val="24"/>
          <w:szCs w:val="24"/>
          <w:lang w:val="en-US" w:eastAsia="en-US"/>
        </w:rPr>
        <w:t xml:space="preserve">为实现集中用车数据分析需要对一系列的基础信息进行配置，包括业务定义、区划管理、单位管理、角色管理、用户管理、驾驶员管理、数据源管理、贯通配置、系统设置等，通过这些配置为集中用车数据分析提供一些基础支撑。</w:t>
      </w:r>
      <w:r>
        <w:rPr>
          <w:rFonts w:ascii="Calibri" w:hAnsi="Calibri" w:cs="宋体"/>
          <w:color w:val="000000"/>
          <w:szCs w:val="24"/>
        </w:rPr>
      </w:r>
      <w:r/>
    </w:p>
    <w:p>
      <w:pPr>
        <w:pStyle w:val="686"/>
        <w:keepLines/>
        <w:keepNext/>
        <w:spacing w:before="280" w:after="290" w:line="372"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用车数据智能采集</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具有自动采集数据功能，可以按月、周、天、小时等规则设置定时方式采集网络能访问到的程序，自动采集数据。可以使用提供的数据采集工具离线对数据进行采集。系统具有直接导入业务数据的专业接口功能，可以满足预算监督工作的要求。</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数据采集模块有以下特性：</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数据采集方式多样化定时采集、即时采集、手动追加、任务管理。</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数据采集规则灵活化可根据客户业务实际情况，采用增量采集或全部复制的规则进行数据采集。</w:t>
      </w:r>
      <w:r>
        <w:rPr>
          <w:rFonts w:ascii="宋体" w:hAnsi="宋体" w:cs="宋体"/>
          <w:color w:val="000000"/>
          <w:sz w:val="24"/>
          <w:szCs w:val="24"/>
          <w:lang w:val="en-US" w:eastAsia="en-US"/>
        </w:rPr>
      </w:r>
      <w:r/>
    </w:p>
    <w:p>
      <w:pPr>
        <w:pStyle w:val="686"/>
        <w:ind w:firstLine="530"/>
        <w:spacing w:after="120" w:line="360" w:lineRule="auto"/>
      </w:pPr>
      <w:r>
        <w:rPr>
          <w:rFonts w:hint="eastAsia" w:ascii="宋体" w:hAnsi="宋体" w:cs="宋体"/>
          <w:color w:val="000000"/>
          <w:sz w:val="24"/>
          <w:szCs w:val="24"/>
          <w:lang w:val="en-US" w:eastAsia="en-US"/>
        </w:rPr>
        <w:t xml:space="preserve">数据采集机制全面化，直连数据采集、代理服务采集。</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数据访问机制权限化通过权限管理对采集规则设定、数据使用、数据维护等进行控制。</w:t>
      </w:r>
      <w:r>
        <w:rPr>
          <w:rFonts w:ascii="宋体" w:hAnsi="宋体" w:cs="宋体"/>
          <w:color w:val="000000"/>
          <w:sz w:val="24"/>
          <w:szCs w:val="24"/>
          <w:lang w:val="en-US" w:eastAsia="en-US"/>
        </w:rPr>
      </w:r>
      <w:r/>
    </w:p>
    <w:p>
      <w:pPr>
        <w:pStyle w:val="686"/>
        <w:ind w:firstLine="530"/>
        <w:spacing w:after="120" w:line="360" w:lineRule="auto"/>
        <w:rPr>
          <w:rFonts w:hint="eastAsia" w:ascii="宋体" w:hAnsi="宋体" w:cs="宋体"/>
          <w:color w:val="000000"/>
          <w:sz w:val="24"/>
          <w:szCs w:val="24"/>
          <w:lang w:val="en-US"/>
        </w:rPr>
      </w:pPr>
      <w:r>
        <w:rPr>
          <w:rFonts w:hint="eastAsia" w:ascii="宋体" w:hAnsi="宋体" w:cs="宋体"/>
          <w:color w:val="000000"/>
          <w:sz w:val="24"/>
          <w:szCs w:val="24"/>
          <w:lang w:val="en-US" w:eastAsia="en-US"/>
        </w:rPr>
        <w:t xml:space="preserve">数据管理标准化，基础数据管理。</w:t>
      </w:r>
      <w:r>
        <w:rPr>
          <w:rFonts w:hint="eastAsia" w:ascii="宋体" w:hAnsi="宋体" w:cs="宋体"/>
          <w:color w:val="000000"/>
          <w:sz w:val="24"/>
          <w:szCs w:val="24"/>
          <w:lang w:val="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数据采集对象完整化，结构化数据与非结构化数据均可采集。</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用车数据自动分析</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对获取的用车数据自动在后台进行初步分析，对于结构化数据和非结构化数据基于不同的算法进行不同的预处理。</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用车数据加工处理</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能够对冲突数据进行选择，对冗余数据进行清理，对缺失数据进行补充。可以批量完成数据抽取、清洗、转换、装载等任务。</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rPr>
          <w:rFonts w:hint="eastAsia" w:ascii="Arial" w:hAnsi="Arial" w:eastAsia="黑体" w:cs="宋体"/>
          <w:b/>
          <w:color w:val="000000"/>
          <w:sz w:val="28"/>
          <w:szCs w:val="24"/>
        </w:rPr>
        <w:t xml:space="preserve">用车数据规则校验</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实现对处理后的数据进行完整性、合规性、逻辑相关性等标准化后台自动校验，能够按规则校验比对每次采集后相对于上次采集结果新增、修改、删除的数据列表。如果有相关的数据规则外异常时，将进行自动预警提示。</w:t>
      </w:r>
      <w:r>
        <w:rPr>
          <w:rFonts w:ascii="宋体" w:hAnsi="宋体" w:cs="宋体"/>
          <w:color w:val="000000"/>
          <w:sz w:val="24"/>
          <w:szCs w:val="24"/>
          <w:lang w:val="en-US" w:eastAsia="en-US"/>
        </w:rPr>
      </w:r>
      <w:r/>
    </w:p>
    <w:p>
      <w:pPr>
        <w:pStyle w:val="686"/>
        <w:keepLines/>
        <w:keepNext/>
        <w:spacing w:before="260" w:after="260" w:line="413" w:lineRule="auto"/>
        <w:rPr>
          <w:rFonts w:ascii="Calibri" w:hAnsi="Calibri"/>
          <w:b/>
          <w:color w:val="000000"/>
          <w:sz w:val="32"/>
          <w:szCs w:val="24"/>
        </w:rPr>
        <w:outlineLvl w:val="2"/>
      </w:pPr>
      <w:r>
        <w:rPr>
          <w:rFonts w:hint="eastAsia" w:ascii="Calibri" w:hAnsi="Calibri"/>
          <w:b/>
          <w:color w:val="000000"/>
          <w:sz w:val="32"/>
          <w:szCs w:val="24"/>
        </w:rPr>
        <w:t xml:space="preserve">升级车辆管理模块</w:t>
      </w:r>
      <w:r>
        <w:rPr>
          <w:rFonts w:ascii="Calibri" w:hAnsi="Calibri"/>
          <w:b/>
          <w:color w:val="000000"/>
          <w:sz w:val="32"/>
          <w:szCs w:val="24"/>
        </w:rPr>
      </w:r>
      <w:r/>
    </w:p>
    <w:p>
      <w:pPr>
        <w:pStyle w:val="686"/>
        <w:keepLines/>
        <w:keepNext/>
        <w:spacing w:before="280" w:after="290" w:line="372" w:lineRule="auto"/>
        <w:rPr>
          <w:rFonts w:ascii="Arial" w:hAnsi="Arial" w:eastAsia="黑体" w:cs="宋体"/>
          <w:b/>
          <w:color w:val="000000"/>
          <w:sz w:val="28"/>
          <w:szCs w:val="24"/>
        </w:rPr>
        <w:outlineLvl w:val="3"/>
      </w:pPr>
      <w:r/>
      <w:bookmarkStart w:id="202" w:name="集中用车申请升级"/>
      <w:r>
        <w:rPr>
          <w:rFonts w:hint="eastAsia" w:ascii="Arial" w:hAnsi="Arial" w:eastAsia="黑体" w:cs="宋体"/>
          <w:b/>
          <w:color w:val="000000"/>
          <w:sz w:val="28"/>
          <w:szCs w:val="24"/>
        </w:rPr>
        <w:t xml:space="preserve">集中用车申请</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bookmarkEnd w:id="202"/>
      <w:r>
        <w:rPr>
          <w:rFonts w:hint="eastAsia" w:ascii="宋体" w:hAnsi="宋体" w:cs="宋体"/>
          <w:color w:val="000000"/>
          <w:sz w:val="24"/>
          <w:szCs w:val="24"/>
          <w:lang w:val="en-US" w:eastAsia="en-US"/>
        </w:rPr>
        <w:t xml:space="preserve">在现有集中用车申请的基础上，会根据前往市县，对用车截止时间进行控制，涉及到功能前后端系统的开发。</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控制点包括：</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1）前往市县为无锡市市区，用车截止时间只能选到用车开始时间后24小时；</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2）前往市县为江阴、宜兴，用车截止时间只能选到用车开始时间后48小时；</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3）前往市县为无锡市外，用车截止时间只能选到用车开始时间后72小时；</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bookmarkStart w:id="203" w:name="用车变更备案升级"/>
      <w:r>
        <w:rPr>
          <w:rFonts w:hint="eastAsia" w:ascii="Arial" w:hAnsi="Arial" w:eastAsia="黑体" w:cs="宋体"/>
          <w:b/>
          <w:color w:val="000000"/>
          <w:sz w:val="28"/>
          <w:szCs w:val="24"/>
        </w:rPr>
        <w:t xml:space="preserve">用车变更备案</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bookmarkEnd w:id="203"/>
      <w:r>
        <w:rPr>
          <w:rFonts w:hint="eastAsia" w:ascii="宋体" w:hAnsi="宋体" w:cs="宋体"/>
          <w:color w:val="000000"/>
          <w:sz w:val="24"/>
          <w:szCs w:val="24"/>
          <w:lang w:val="en-US" w:eastAsia="en-US"/>
        </w:rPr>
        <w:t xml:space="preserve">对原用车变更备案功能进行升级，原先的用车截止时间前半小时后就不能做变更备案，替换成任何时间都能进行变更。</w:t>
      </w:r>
      <w:r>
        <w:rPr>
          <w:rFonts w:ascii="宋体" w:hAnsi="宋体" w:cs="宋体"/>
          <w:color w:val="000000"/>
          <w:sz w:val="24"/>
          <w:szCs w:val="24"/>
          <w:lang w:val="en-US" w:eastAsia="en-US"/>
        </w:rPr>
      </w:r>
      <w:r/>
    </w:p>
    <w:p>
      <w:pPr>
        <w:pStyle w:val="686"/>
        <w:ind w:firstLine="530"/>
        <w:spacing w:after="120" w:line="360" w:lineRule="auto"/>
        <w:rPr>
          <w:rFonts w:ascii="Calibri" w:hAnsi="Calibri" w:cs="宋体"/>
          <w:color w:val="000000"/>
          <w:szCs w:val="24"/>
        </w:rPr>
      </w:pPr>
      <w:r>
        <w:rPr>
          <w:rFonts w:hint="eastAsia" w:ascii="宋体" w:hAnsi="宋体" w:cs="宋体"/>
          <w:color w:val="000000"/>
          <w:sz w:val="24"/>
          <w:szCs w:val="24"/>
          <w:lang w:val="en-US" w:eastAsia="en-US"/>
        </w:rPr>
        <w:t xml:space="preserve">对用车变更备案流程控制及变更时间更新。控制点：管理员审核好后才能正式变更时间</w:t>
      </w:r>
      <w:r>
        <w:rPr>
          <w:rFonts w:hint="eastAsia" w:ascii="Calibri" w:hAnsi="Calibri" w:cs="宋体"/>
          <w:color w:val="000000"/>
          <w:szCs w:val="24"/>
        </w:rPr>
        <w:t xml:space="preserve">。</w:t>
      </w:r>
      <w:r>
        <w:rPr>
          <w:rFonts w:ascii="Calibri" w:hAnsi="Calibri" w:cs="宋体"/>
          <w:color w:val="000000"/>
          <w:szCs w:val="24"/>
        </w:rPr>
      </w:r>
      <w:r/>
    </w:p>
    <w:p>
      <w:pPr>
        <w:pStyle w:val="686"/>
        <w:keepLines/>
        <w:keepNext/>
        <w:spacing w:before="280" w:after="290" w:line="372" w:lineRule="auto"/>
        <w:rPr>
          <w:rFonts w:ascii="Arial" w:hAnsi="Arial" w:eastAsia="黑体" w:cs="宋体"/>
          <w:b/>
          <w:color w:val="000000"/>
          <w:sz w:val="28"/>
          <w:szCs w:val="24"/>
        </w:rPr>
        <w:outlineLvl w:val="3"/>
      </w:pPr>
      <w:r/>
      <w:bookmarkStart w:id="204" w:name="部门用车全流程升级"/>
      <w:r>
        <w:rPr>
          <w:rFonts w:hint="eastAsia" w:ascii="Arial" w:hAnsi="Arial" w:eastAsia="黑体" w:cs="宋体"/>
          <w:b/>
          <w:color w:val="000000"/>
          <w:sz w:val="28"/>
          <w:szCs w:val="24"/>
        </w:rPr>
        <w:t xml:space="preserve">部门用车线上全流程及钥匙柜对接</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bookmarkEnd w:id="204"/>
      <w:r>
        <w:rPr>
          <w:rFonts w:hint="eastAsia" w:ascii="宋体" w:hAnsi="宋体" w:cs="宋体"/>
          <w:color w:val="000000"/>
          <w:sz w:val="24"/>
          <w:szCs w:val="24"/>
          <w:lang w:val="en-US" w:eastAsia="en-US"/>
        </w:rPr>
        <w:t xml:space="preserve">新增部门集中用车线上全流程业务，并开发车辆管理系统和第三方全新厂家型号的智能钥匙柜的钥匙领取、归还等业务场景的数据对接和联动。</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ascii="宋体" w:hAnsi="宋体" w:cs="宋体"/>
          <w:color w:val="000000"/>
          <w:sz w:val="24"/>
          <w:szCs w:val="24"/>
          <w:lang w:val="en-US" w:eastAsia="en-US"/>
        </w:rPr>
        <w:t xml:space="preserve">各部门用车时，可通过</w:t>
      </w:r>
      <w:r>
        <w:rPr>
          <w:rFonts w:hint="eastAsia" w:ascii="宋体" w:hAnsi="宋体" w:cs="宋体"/>
          <w:color w:val="000000"/>
          <w:sz w:val="24"/>
          <w:szCs w:val="24"/>
          <w:lang w:val="en-US" w:eastAsia="en-US"/>
        </w:rPr>
        <w:t xml:space="preserve">部门集中用车申请</w:t>
      </w:r>
      <w:r>
        <w:rPr>
          <w:rFonts w:ascii="宋体" w:hAnsi="宋体" w:cs="宋体"/>
          <w:color w:val="000000"/>
          <w:sz w:val="24"/>
          <w:szCs w:val="24"/>
          <w:lang w:val="en-US" w:eastAsia="en-US"/>
        </w:rPr>
        <w:t xml:space="preserve">填写</w:t>
      </w:r>
      <w:r>
        <w:rPr>
          <w:rFonts w:hint="eastAsia" w:ascii="宋体" w:hAnsi="宋体" w:cs="宋体"/>
          <w:color w:val="000000"/>
          <w:sz w:val="24"/>
          <w:szCs w:val="24"/>
          <w:lang w:val="en-US" w:eastAsia="en-US"/>
        </w:rPr>
        <w:t xml:space="preserve">部门</w:t>
      </w:r>
      <w:r>
        <w:rPr>
          <w:rFonts w:ascii="宋体" w:hAnsi="宋体" w:cs="宋体"/>
          <w:color w:val="000000"/>
          <w:sz w:val="24"/>
          <w:szCs w:val="24"/>
          <w:lang w:val="en-US" w:eastAsia="en-US"/>
        </w:rPr>
        <w:t xml:space="preserve">用车申请</w:t>
      </w:r>
      <w:r>
        <w:rPr>
          <w:rFonts w:hint="eastAsia" w:ascii="宋体" w:hAnsi="宋体" w:cs="宋体"/>
          <w:color w:val="000000"/>
          <w:sz w:val="24"/>
          <w:szCs w:val="24"/>
          <w:lang w:val="en-US" w:eastAsia="en-US"/>
        </w:rPr>
        <w:t xml:space="preserve">，系统对驾驶员状态和申请用车条件等进行校验。</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ascii="宋体" w:hAnsi="宋体" w:cs="宋体"/>
          <w:color w:val="000000"/>
          <w:sz w:val="24"/>
          <w:szCs w:val="24"/>
          <w:lang w:val="en-US" w:eastAsia="en-US"/>
        </w:rPr>
        <w:t xml:space="preserve">系统</w:t>
      </w:r>
      <w:r>
        <w:rPr>
          <w:rFonts w:hint="eastAsia" w:ascii="宋体" w:hAnsi="宋体" w:cs="宋体"/>
          <w:color w:val="000000"/>
          <w:sz w:val="24"/>
          <w:szCs w:val="24"/>
          <w:lang w:val="en-US" w:eastAsia="en-US"/>
        </w:rPr>
        <w:t xml:space="preserve">实现</w:t>
      </w:r>
      <w:r>
        <w:rPr>
          <w:rFonts w:ascii="宋体" w:hAnsi="宋体" w:cs="宋体"/>
          <w:color w:val="000000"/>
          <w:sz w:val="24"/>
          <w:szCs w:val="24"/>
          <w:lang w:val="en-US" w:eastAsia="en-US"/>
        </w:rPr>
        <w:t xml:space="preserve">运用物联网技术设立智能钥匙柜</w:t>
      </w:r>
      <w:r>
        <w:rPr>
          <w:rFonts w:hint="eastAsia" w:ascii="宋体" w:hAnsi="宋体" w:cs="宋体"/>
          <w:color w:val="000000"/>
          <w:sz w:val="24"/>
          <w:szCs w:val="24"/>
          <w:lang w:val="en-US" w:eastAsia="en-US"/>
        </w:rPr>
        <w:t xml:space="preserve">功能，实现审批、自动派车单、短信提醒、车辆归还等功能。</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申请人能够查看到我的用车数量及用车申请列表情况。</w:t>
      </w:r>
      <w:r>
        <w:rPr>
          <w:rFonts w:ascii="宋体" w:hAnsi="宋体" w:cs="宋体"/>
          <w:color w:val="000000"/>
          <w:sz w:val="24"/>
          <w:szCs w:val="24"/>
          <w:lang w:val="en-US" w:eastAsia="en-US"/>
        </w:rPr>
        <w:t xml:space="preserve"> </w:t>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申请人能够在集中用车申请新增界面，查看到本部门可用指标数，包括警牌数、民牌数、机动数。并实现</w:t>
      </w:r>
      <w:r>
        <w:rPr>
          <w:rFonts w:ascii="宋体" w:hAnsi="宋体" w:cs="宋体"/>
          <w:color w:val="000000"/>
          <w:sz w:val="24"/>
          <w:szCs w:val="24"/>
          <w:lang w:val="en-US" w:eastAsia="en-US"/>
        </w:rPr>
        <w:t xml:space="preserve">用车指标调整</w:t>
      </w:r>
      <w:r>
        <w:rPr>
          <w:rFonts w:hint="eastAsia" w:ascii="宋体" w:hAnsi="宋体" w:cs="宋体"/>
          <w:color w:val="000000"/>
          <w:sz w:val="24"/>
          <w:szCs w:val="24"/>
          <w:lang w:val="en-US" w:eastAsia="en-US"/>
        </w:rPr>
        <w:t xml:space="preserve">、</w:t>
      </w:r>
      <w:r>
        <w:rPr>
          <w:rFonts w:ascii="宋体" w:hAnsi="宋体" w:cs="宋体"/>
          <w:color w:val="000000"/>
          <w:sz w:val="24"/>
          <w:szCs w:val="24"/>
          <w:lang w:val="en-US" w:eastAsia="en-US"/>
        </w:rPr>
        <w:t xml:space="preserve">机动指标</w:t>
      </w:r>
      <w:r>
        <w:rPr>
          <w:rFonts w:hint="eastAsia" w:ascii="宋体" w:hAnsi="宋体" w:cs="宋体"/>
          <w:color w:val="000000"/>
          <w:sz w:val="24"/>
          <w:szCs w:val="24"/>
          <w:lang w:val="en-US" w:eastAsia="en-US"/>
        </w:rPr>
        <w:t xml:space="preserve">使用等功能</w:t>
      </w:r>
      <w:r>
        <w:rPr>
          <w:rFonts w:ascii="宋体" w:hAnsi="宋体" w:cs="宋体"/>
          <w:color w:val="000000"/>
          <w:sz w:val="24"/>
          <w:szCs w:val="24"/>
          <w:lang w:val="en-US" w:eastAsia="en-US"/>
        </w:rPr>
        <w:t xml:space="preserve">。</w:t>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实现申请人填报用车的相关事由等信息，实现提交、修改、审核、收回、流程跟踪、紧急沟通等功能。</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bookmarkStart w:id="205" w:name="公车办对接接口"/>
      <w:r>
        <w:rPr>
          <w:rFonts w:hint="eastAsia" w:ascii="Arial" w:hAnsi="Arial" w:eastAsia="黑体" w:cs="宋体"/>
          <w:b/>
          <w:color w:val="000000"/>
          <w:sz w:val="28"/>
          <w:szCs w:val="24"/>
        </w:rPr>
        <w:t xml:space="preserve">公车办对接</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bookmarkEnd w:id="205"/>
      <w:r>
        <w:rPr>
          <w:rFonts w:hint="eastAsia" w:ascii="宋体" w:hAnsi="宋体" w:cs="宋体"/>
          <w:color w:val="000000"/>
          <w:sz w:val="24"/>
          <w:szCs w:val="24"/>
          <w:lang w:val="en-US" w:eastAsia="en-US"/>
        </w:rPr>
        <w:t xml:space="preserve">与公车办进行系统级数据对接，将包括ETC记录、用油记录、投保记录、维保记录、车辆信息、部门用车记录、集中用车记录等信息通过接口的方式接入公车办。</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功能层面需要实现一个功能，将上述信息分页签展示并后端进行数据采集，完成对数据的分析和处理后进行分列表展示，最终将结果信息通过约定的格式进行导出，公车办进行导入。</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bookmarkStart w:id="206" w:name="维保审核升级"/>
      <w:r>
        <w:rPr>
          <w:rFonts w:hint="eastAsia" w:ascii="Arial" w:hAnsi="Arial" w:eastAsia="黑体" w:cs="宋体"/>
          <w:b/>
          <w:color w:val="000000"/>
          <w:sz w:val="28"/>
          <w:szCs w:val="24"/>
        </w:rPr>
        <w:t xml:space="preserve">维保审核需求</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bookmarkEnd w:id="206"/>
      <w:r>
        <w:rPr>
          <w:rFonts w:hint="eastAsia" w:ascii="宋体" w:hAnsi="宋体" w:cs="宋体"/>
          <w:color w:val="000000"/>
          <w:sz w:val="24"/>
          <w:szCs w:val="24"/>
          <w:lang w:val="en-US" w:eastAsia="en-US"/>
        </w:rPr>
        <w:t xml:space="preserve">在现有车辆维保管理审核功能上，</w:t>
      </w:r>
      <w:r>
        <w:rPr>
          <w:rFonts w:ascii="宋体" w:hAnsi="宋体" w:cs="宋体"/>
          <w:color w:val="000000"/>
          <w:sz w:val="24"/>
          <w:szCs w:val="24"/>
          <w:lang w:val="en-US" w:eastAsia="en-US"/>
        </w:rPr>
        <w:t xml:space="preserve">增加一个查询所有流程中数据的页签，该页签下增加一个删除按钮，可以删除审核完成的单据，未审核完成的单据不允许删除并给出提示。</w:t>
      </w:r>
      <w:r/>
    </w:p>
    <w:p>
      <w:pPr>
        <w:pStyle w:val="686"/>
        <w:keepLines/>
        <w:keepNext/>
        <w:spacing w:before="280" w:after="290" w:line="372" w:lineRule="auto"/>
        <w:rPr>
          <w:rFonts w:ascii="Arial" w:hAnsi="Arial" w:eastAsia="黑体" w:cs="宋体"/>
          <w:b/>
          <w:color w:val="000000"/>
          <w:sz w:val="28"/>
          <w:szCs w:val="24"/>
        </w:rPr>
        <w:outlineLvl w:val="3"/>
      </w:pPr>
      <w:r/>
      <w:bookmarkStart w:id="207" w:name="在用摩托车升级"/>
      <w:r>
        <w:rPr>
          <w:rFonts w:hint="eastAsia" w:ascii="Arial" w:hAnsi="Arial" w:eastAsia="黑体" w:cs="宋体"/>
          <w:b/>
          <w:color w:val="000000"/>
          <w:sz w:val="28"/>
          <w:szCs w:val="24"/>
        </w:rPr>
        <w:t xml:space="preserve">在用摩托车批量导入</w:t>
      </w:r>
      <w:r>
        <w:rPr>
          <w:rFonts w:ascii="Arial" w:hAnsi="Arial" w:eastAsia="黑体" w:cs="宋体"/>
          <w:b/>
          <w:color w:val="000000"/>
          <w:sz w:val="28"/>
          <w:szCs w:val="24"/>
        </w:rPr>
      </w:r>
      <w:r/>
    </w:p>
    <w:p>
      <w:pPr>
        <w:pStyle w:val="686"/>
        <w:ind w:firstLine="530"/>
        <w:spacing w:after="120" w:line="360" w:lineRule="auto"/>
        <w:rPr>
          <w:rFonts w:ascii="宋体" w:hAnsi="宋体" w:cs="宋体"/>
          <w:color w:val="000000"/>
          <w:sz w:val="24"/>
          <w:szCs w:val="24"/>
          <w:lang w:val="en-US" w:eastAsia="en-US"/>
        </w:rPr>
      </w:pPr>
      <w:r/>
      <w:bookmarkEnd w:id="207"/>
      <w:r>
        <w:rPr>
          <w:rFonts w:hint="eastAsia" w:ascii="宋体" w:hAnsi="宋体" w:cs="宋体"/>
          <w:color w:val="000000"/>
          <w:sz w:val="24"/>
          <w:szCs w:val="24"/>
          <w:lang w:val="en-US" w:eastAsia="en-US"/>
        </w:rPr>
        <w:t xml:space="preserve">在现有“在用摩托车档案”功能界面，</w:t>
      </w:r>
      <w:r>
        <w:rPr>
          <w:rFonts w:ascii="宋体" w:hAnsi="宋体" w:cs="宋体"/>
          <w:color w:val="000000"/>
          <w:sz w:val="24"/>
          <w:szCs w:val="24"/>
          <w:lang w:val="en-US" w:eastAsia="en-US"/>
        </w:rPr>
        <w:t xml:space="preserve">增加</w:t>
      </w:r>
      <w:r>
        <w:rPr>
          <w:rFonts w:hint="eastAsia" w:ascii="宋体" w:hAnsi="宋体" w:cs="宋体"/>
          <w:color w:val="000000"/>
          <w:sz w:val="24"/>
          <w:szCs w:val="24"/>
          <w:lang w:val="en-US" w:eastAsia="en-US"/>
        </w:rPr>
        <w:t xml:space="preserve">数据</w:t>
      </w:r>
      <w:r>
        <w:rPr>
          <w:rFonts w:ascii="宋体" w:hAnsi="宋体" w:cs="宋体"/>
          <w:color w:val="000000"/>
          <w:sz w:val="24"/>
          <w:szCs w:val="24"/>
          <w:lang w:val="en-US" w:eastAsia="en-US"/>
        </w:rPr>
        <w:t xml:space="preserve">批量导入</w:t>
      </w:r>
      <w:r>
        <w:rPr>
          <w:rFonts w:hint="eastAsia" w:ascii="宋体" w:hAnsi="宋体" w:cs="宋体"/>
          <w:color w:val="000000"/>
          <w:sz w:val="24"/>
          <w:szCs w:val="24"/>
          <w:lang w:val="en-US" w:eastAsia="en-US"/>
        </w:rPr>
        <w:t xml:space="preserve">功能</w:t>
      </w:r>
      <w:r>
        <w:rPr>
          <w:rFonts w:ascii="宋体" w:hAnsi="宋体" w:cs="宋体"/>
          <w:color w:val="000000"/>
          <w:sz w:val="24"/>
          <w:szCs w:val="24"/>
          <w:lang w:val="en-US" w:eastAsia="en-US"/>
        </w:rPr>
        <w:t xml:space="preserve">，实现摩托车批量导入</w:t>
      </w:r>
      <w:r>
        <w:rPr>
          <w:rFonts w:hint="eastAsia" w:ascii="宋体" w:hAnsi="宋体" w:cs="宋体"/>
          <w:color w:val="000000"/>
          <w:sz w:val="24"/>
          <w:szCs w:val="24"/>
          <w:lang w:val="en-US" w:eastAsia="en-US"/>
        </w:rPr>
        <w:t xml:space="preserve">系统。</w:t>
      </w:r>
      <w:r>
        <w:rPr>
          <w:rFonts w:ascii="宋体" w:hAnsi="宋体" w:cs="宋体"/>
          <w:color w:val="000000"/>
          <w:sz w:val="24"/>
          <w:szCs w:val="24"/>
          <w:lang w:val="en-US" w:eastAsia="en-US"/>
        </w:rPr>
      </w:r>
      <w:r/>
    </w:p>
    <w:p>
      <w:pPr>
        <w:pStyle w:val="686"/>
        <w:ind w:firstLine="530"/>
        <w:spacing w:after="120" w:line="360" w:lineRule="auto"/>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通过定义“在用摩托车导入模板”支持服务器上传，业务人员可以将“在用摩托车导入模板”下载到本地，编辑后进行导入，在批量导入时基于规则对异常进行校验，如业务关键字段不能为空、摩托标识字样判断及与系统车辆所属部门等校验。</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bookmarkStart w:id="208" w:name="车辆通报表管理"/>
      <w:r>
        <w:rPr>
          <w:rFonts w:hint="eastAsia" w:ascii="Arial" w:hAnsi="Arial" w:eastAsia="黑体" w:cs="宋体"/>
          <w:b/>
          <w:color w:val="000000"/>
          <w:sz w:val="28"/>
          <w:szCs w:val="24"/>
        </w:rPr>
        <w:t xml:space="preserve">车辆通报表管理</w:t>
      </w:r>
      <w:r>
        <w:rPr>
          <w:rFonts w:ascii="Arial" w:hAnsi="Arial" w:eastAsia="黑体" w:cs="宋体"/>
          <w:b/>
          <w:color w:val="000000"/>
          <w:sz w:val="28"/>
          <w:szCs w:val="24"/>
        </w:rPr>
      </w:r>
      <w:r/>
    </w:p>
    <w:p>
      <w:pPr>
        <w:pStyle w:val="686"/>
        <w:ind w:firstLine="480"/>
        <w:jc w:val="left"/>
        <w:widowControl/>
        <w:rPr>
          <w:rFonts w:ascii="宋体" w:hAnsi="宋体" w:cs="宋体"/>
          <w:color w:val="000000"/>
          <w:sz w:val="24"/>
          <w:szCs w:val="24"/>
          <w:lang w:val="en-US" w:eastAsia="en-US"/>
        </w:rPr>
      </w:pPr>
      <w:r/>
      <w:bookmarkEnd w:id="208"/>
      <w:r>
        <w:rPr>
          <w:rFonts w:hint="eastAsia" w:ascii="宋体" w:hAnsi="宋体" w:cs="宋体"/>
          <w:color w:val="000000"/>
          <w:sz w:val="24"/>
          <w:szCs w:val="24"/>
          <w:lang w:val="en-US" w:eastAsia="en-US"/>
        </w:rPr>
        <w:t xml:space="preserve">对各部门每月车辆的用油记录</w:t>
      </w:r>
      <w:r>
        <w:rPr>
          <w:rFonts w:ascii="宋体" w:hAnsi="宋体" w:cs="宋体"/>
          <w:color w:val="000000"/>
          <w:sz w:val="24"/>
          <w:szCs w:val="24"/>
          <w:lang w:val="en-US" w:eastAsia="en-US"/>
        </w:rPr>
        <w:t xml:space="preserve">、</w:t>
      </w:r>
      <w:r>
        <w:rPr>
          <w:rFonts w:hint="eastAsia" w:ascii="宋体" w:hAnsi="宋体" w:cs="宋体"/>
          <w:color w:val="000000"/>
          <w:sz w:val="24"/>
          <w:szCs w:val="24"/>
          <w:lang w:val="en-US" w:eastAsia="en-US"/>
        </w:rPr>
        <w:t xml:space="preserve">ETC记录</w:t>
      </w:r>
      <w:r>
        <w:rPr>
          <w:rFonts w:ascii="宋体" w:hAnsi="宋体" w:cs="宋体"/>
          <w:color w:val="000000"/>
          <w:sz w:val="24"/>
          <w:szCs w:val="24"/>
          <w:lang w:val="en-US" w:eastAsia="en-US"/>
        </w:rPr>
        <w:t xml:space="preserve">、</w:t>
      </w:r>
      <w:r>
        <w:rPr>
          <w:rFonts w:hint="eastAsia" w:ascii="宋体" w:hAnsi="宋体" w:cs="宋体"/>
          <w:color w:val="000000"/>
          <w:sz w:val="24"/>
          <w:szCs w:val="24"/>
          <w:lang w:val="en-US" w:eastAsia="en-US"/>
        </w:rPr>
        <w:t xml:space="preserve">维保记录等情况进行统计查询</w:t>
      </w:r>
      <w:r>
        <w:rPr>
          <w:rFonts w:ascii="宋体" w:hAnsi="宋体" w:cs="宋体"/>
          <w:color w:val="000000"/>
          <w:sz w:val="24"/>
          <w:szCs w:val="24"/>
          <w:lang w:val="en-US" w:eastAsia="en-US"/>
        </w:rPr>
        <w:t xml:space="preserve">，</w:t>
      </w:r>
      <w:r>
        <w:rPr>
          <w:rFonts w:hint="eastAsia" w:ascii="宋体" w:hAnsi="宋体" w:cs="宋体"/>
          <w:color w:val="000000"/>
          <w:sz w:val="24"/>
          <w:szCs w:val="24"/>
          <w:lang w:val="en-US" w:eastAsia="en-US"/>
        </w:rPr>
        <w:t xml:space="preserve">用于通报各部门数据录入情况</w:t>
      </w:r>
      <w:r>
        <w:rPr>
          <w:rFonts w:ascii="宋体" w:hAnsi="宋体" w:cs="宋体"/>
          <w:color w:val="000000"/>
          <w:sz w:val="24"/>
          <w:szCs w:val="24"/>
          <w:lang w:val="en-US" w:eastAsia="en-US"/>
        </w:rPr>
        <w:t xml:space="preserve">。</w:t>
      </w:r>
      <w:r/>
    </w:p>
    <w:p>
      <w:pPr>
        <w:pStyle w:val="686"/>
        <w:keepLines/>
        <w:keepNext/>
        <w:spacing w:before="280" w:after="290" w:line="372" w:lineRule="auto"/>
        <w:rPr>
          <w:rFonts w:ascii="Arial" w:hAnsi="Arial" w:eastAsia="黑体" w:cs="宋体"/>
          <w:b/>
          <w:color w:val="000000"/>
          <w:sz w:val="28"/>
          <w:szCs w:val="24"/>
        </w:rPr>
        <w:outlineLvl w:val="3"/>
      </w:pPr>
      <w:r/>
      <w:bookmarkStart w:id="209" w:name="准驾证管理升级"/>
      <w:r>
        <w:rPr>
          <w:rFonts w:ascii="Arial" w:hAnsi="Arial" w:eastAsia="黑体" w:cs="宋体"/>
          <w:b/>
          <w:color w:val="000000"/>
          <w:sz w:val="28"/>
          <w:szCs w:val="24"/>
        </w:rPr>
        <w:t xml:space="preserve">准驾证管理</w:t>
      </w:r>
      <w:r/>
    </w:p>
    <w:p>
      <w:pPr>
        <w:pStyle w:val="686"/>
        <w:ind w:firstLine="480"/>
        <w:jc w:val="left"/>
        <w:widowControl/>
        <w:rPr>
          <w:rFonts w:ascii="Calibri" w:hAnsi="Calibri" w:cs="宋体"/>
          <w:color w:val="000000"/>
          <w:szCs w:val="24"/>
        </w:rPr>
      </w:pPr>
      <w:r/>
      <w:bookmarkEnd w:id="209"/>
      <w:r>
        <w:rPr>
          <w:rFonts w:ascii="宋体" w:hAnsi="宋体" w:cs="宋体"/>
          <w:color w:val="000000"/>
          <w:sz w:val="24"/>
          <w:szCs w:val="24"/>
          <w:lang w:val="en-US" w:eastAsia="en-US"/>
        </w:rPr>
        <w:t xml:space="preserve">准驾证的申请可以在其失效前30天进行重新申请</w:t>
      </w:r>
      <w:r>
        <w:rPr>
          <w:rFonts w:hint="eastAsia" w:ascii="宋体" w:hAnsi="宋体" w:cs="宋体"/>
          <w:color w:val="000000"/>
          <w:sz w:val="24"/>
          <w:szCs w:val="24"/>
          <w:lang w:val="en-US" w:eastAsia="en-US"/>
        </w:rPr>
        <w:t xml:space="preserve">填报、修改、删除、附件上传、重新申请条件设置等功能</w:t>
      </w:r>
      <w:r>
        <w:rPr>
          <w:rFonts w:hint="eastAsia" w:ascii="Calibri" w:hAnsi="Calibri" w:cs="宋体"/>
          <w:color w:val="000000"/>
          <w:szCs w:val="24"/>
        </w:rPr>
        <w:t xml:space="preserve">。</w:t>
      </w:r>
      <w:r>
        <w:rPr>
          <w:rFonts w:ascii="Calibri" w:hAnsi="Calibri" w:cs="宋体"/>
          <w:color w:val="000000"/>
          <w:szCs w:val="24"/>
        </w:rPr>
      </w:r>
      <w:r/>
    </w:p>
    <w:p>
      <w:pPr>
        <w:pStyle w:val="686"/>
        <w:keepLines/>
        <w:keepNext/>
        <w:spacing w:before="280" w:after="290" w:line="372" w:lineRule="auto"/>
        <w:rPr>
          <w:rFonts w:ascii="Arial" w:hAnsi="Arial" w:eastAsia="黑体" w:cs="宋体"/>
          <w:b/>
          <w:color w:val="000000"/>
          <w:sz w:val="28"/>
          <w:szCs w:val="24"/>
        </w:rPr>
        <w:outlineLvl w:val="3"/>
      </w:pPr>
      <w:r/>
      <w:bookmarkStart w:id="210" w:name="用油记录管理升级"/>
      <w:r>
        <w:rPr>
          <w:rFonts w:ascii="Arial" w:hAnsi="Arial" w:eastAsia="黑体" w:cs="宋体"/>
          <w:b/>
          <w:color w:val="000000"/>
          <w:sz w:val="28"/>
          <w:szCs w:val="24"/>
        </w:rPr>
        <w:t xml:space="preserve">用油记录</w:t>
      </w:r>
      <w:r>
        <w:rPr>
          <w:rFonts w:hint="eastAsia" w:ascii="Arial" w:hAnsi="Arial" w:eastAsia="黑体" w:cs="宋体"/>
          <w:b/>
          <w:color w:val="000000"/>
          <w:sz w:val="28"/>
          <w:szCs w:val="24"/>
        </w:rPr>
        <w:t xml:space="preserve">管理</w:t>
      </w:r>
      <w:r>
        <w:rPr>
          <w:rFonts w:ascii="Arial" w:hAnsi="Arial" w:eastAsia="黑体" w:cs="宋体"/>
          <w:b/>
          <w:color w:val="000000"/>
          <w:sz w:val="28"/>
          <w:szCs w:val="24"/>
        </w:rPr>
      </w:r>
      <w:r/>
    </w:p>
    <w:p>
      <w:pPr>
        <w:pStyle w:val="686"/>
        <w:ind w:firstLine="480"/>
        <w:jc w:val="left"/>
        <w:widowControl/>
        <w:rPr>
          <w:rFonts w:ascii="宋体" w:hAnsi="宋体" w:cs="宋体"/>
          <w:color w:val="000000"/>
          <w:sz w:val="24"/>
          <w:szCs w:val="24"/>
          <w:lang w:val="en-US" w:eastAsia="en-US"/>
        </w:rPr>
      </w:pPr>
      <w:r/>
      <w:bookmarkEnd w:id="210"/>
      <w:r>
        <w:rPr>
          <w:rFonts w:ascii="宋体" w:hAnsi="宋体" w:cs="宋体"/>
          <w:color w:val="000000"/>
          <w:sz w:val="24"/>
          <w:szCs w:val="24"/>
          <w:lang w:val="en-US" w:eastAsia="en-US"/>
        </w:rPr>
        <w:t xml:space="preserve">在原有只能通过模版导入数据的基础上，增加</w:t>
      </w:r>
      <w:r>
        <w:rPr>
          <w:rFonts w:hint="eastAsia" w:ascii="宋体" w:hAnsi="宋体" w:cs="宋体"/>
          <w:color w:val="000000"/>
          <w:sz w:val="24"/>
          <w:szCs w:val="24"/>
          <w:lang w:val="en-US" w:eastAsia="en-US"/>
        </w:rPr>
        <w:t xml:space="preserve">用油记录录入管理</w:t>
      </w:r>
      <w:r>
        <w:rPr>
          <w:rFonts w:ascii="宋体" w:hAnsi="宋体" w:cs="宋体"/>
          <w:color w:val="000000"/>
          <w:sz w:val="24"/>
          <w:szCs w:val="24"/>
          <w:lang w:val="en-US" w:eastAsia="en-US"/>
        </w:rPr>
        <w:t xml:space="preserve">功能</w:t>
      </w:r>
      <w:r>
        <w:rPr>
          <w:rFonts w:hint="eastAsia" w:ascii="宋体" w:hAnsi="宋体" w:cs="宋体"/>
          <w:color w:val="000000"/>
          <w:sz w:val="24"/>
          <w:szCs w:val="24"/>
          <w:lang w:val="en-US" w:eastAsia="en-US"/>
        </w:rPr>
        <w:t xml:space="preserve">。对每个单位、部门、具体车辆的用油情况进行记录管理、统计分析和相关通报。</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bookmarkStart w:id="211" w:name="维保记录管理升级"/>
      <w:r>
        <w:rPr>
          <w:rFonts w:ascii="Arial" w:hAnsi="Arial" w:eastAsia="黑体" w:cs="宋体"/>
          <w:b/>
          <w:color w:val="000000"/>
          <w:sz w:val="28"/>
          <w:szCs w:val="24"/>
        </w:rPr>
        <w:t xml:space="preserve">维保记录</w:t>
      </w:r>
      <w:r>
        <w:rPr>
          <w:rFonts w:hint="eastAsia" w:ascii="Arial" w:hAnsi="Arial" w:eastAsia="黑体" w:cs="宋体"/>
          <w:b/>
          <w:color w:val="000000"/>
          <w:sz w:val="28"/>
          <w:szCs w:val="24"/>
        </w:rPr>
        <w:t xml:space="preserve">管理</w:t>
      </w:r>
      <w:r>
        <w:rPr>
          <w:rFonts w:ascii="Arial" w:hAnsi="Arial" w:eastAsia="黑体" w:cs="宋体"/>
          <w:b/>
          <w:color w:val="000000"/>
          <w:sz w:val="28"/>
          <w:szCs w:val="24"/>
        </w:rPr>
      </w:r>
      <w:r/>
    </w:p>
    <w:p>
      <w:pPr>
        <w:pStyle w:val="686"/>
        <w:ind w:firstLine="480"/>
        <w:jc w:val="left"/>
        <w:widowControl/>
        <w:rPr>
          <w:rFonts w:ascii="宋体" w:hAnsi="宋体" w:cs="宋体"/>
          <w:color w:val="000000"/>
          <w:sz w:val="24"/>
          <w:szCs w:val="24"/>
          <w:lang w:val="en-US" w:eastAsia="en-US"/>
        </w:rPr>
      </w:pPr>
      <w:r/>
      <w:bookmarkEnd w:id="211"/>
      <w:r>
        <w:rPr>
          <w:rFonts w:ascii="宋体" w:hAnsi="宋体" w:cs="宋体"/>
          <w:color w:val="000000"/>
          <w:sz w:val="24"/>
          <w:szCs w:val="24"/>
          <w:lang w:val="en-US" w:eastAsia="en-US"/>
        </w:rPr>
        <w:t xml:space="preserve">在原有只能通过模版导入数据的基础上，增加</w:t>
      </w:r>
      <w:r>
        <w:rPr>
          <w:rFonts w:hint="eastAsia" w:ascii="宋体" w:hAnsi="宋体" w:cs="宋体"/>
          <w:color w:val="000000"/>
          <w:sz w:val="24"/>
          <w:szCs w:val="24"/>
          <w:lang w:val="en-US" w:eastAsia="en-US"/>
        </w:rPr>
        <w:t xml:space="preserve">车辆维保记录录入管理</w:t>
      </w:r>
      <w:r>
        <w:rPr>
          <w:rFonts w:ascii="宋体" w:hAnsi="宋体" w:cs="宋体"/>
          <w:color w:val="000000"/>
          <w:sz w:val="24"/>
          <w:szCs w:val="24"/>
          <w:lang w:val="en-US" w:eastAsia="en-US"/>
        </w:rPr>
        <w:t xml:space="preserve">功能</w:t>
      </w:r>
      <w:r>
        <w:rPr>
          <w:rFonts w:hint="eastAsia" w:ascii="宋体" w:hAnsi="宋体" w:cs="宋体"/>
          <w:color w:val="000000"/>
          <w:sz w:val="24"/>
          <w:szCs w:val="24"/>
          <w:lang w:val="en-US" w:eastAsia="en-US"/>
        </w:rPr>
        <w:t xml:space="preserve">。对每个车辆的维护保养情况进行记录管理，便于后期的统计分析和相关通报。维保记录在保存后支持修改、删除。</w:t>
      </w:r>
      <w:r>
        <w:rPr>
          <w:rFonts w:ascii="宋体" w:hAnsi="宋体" w:cs="宋体"/>
          <w:color w:val="000000"/>
          <w:sz w:val="24"/>
          <w:szCs w:val="24"/>
          <w:lang w:val="en-US" w:eastAsia="en-US"/>
        </w:rPr>
      </w:r>
      <w:r/>
    </w:p>
    <w:p>
      <w:pPr>
        <w:pStyle w:val="686"/>
        <w:ind w:firstLine="480"/>
        <w:jc w:val="left"/>
        <w:widowControl/>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材料明细费用支持逐行录入，可以保存、修改、删除明细。</w:t>
      </w:r>
      <w:r>
        <w:rPr>
          <w:rFonts w:ascii="宋体" w:hAnsi="宋体" w:cs="宋体"/>
          <w:color w:val="000000"/>
          <w:sz w:val="24"/>
          <w:szCs w:val="24"/>
          <w:lang w:val="en-US" w:eastAsia="en-US"/>
        </w:rPr>
      </w:r>
      <w:r/>
    </w:p>
    <w:p>
      <w:pPr>
        <w:pStyle w:val="686"/>
        <w:keepLines/>
        <w:keepNext/>
        <w:spacing w:before="280" w:after="290" w:line="372" w:lineRule="auto"/>
        <w:rPr>
          <w:rFonts w:ascii="Arial" w:hAnsi="Arial" w:eastAsia="黑体" w:cs="宋体"/>
          <w:b/>
          <w:color w:val="000000"/>
          <w:sz w:val="28"/>
          <w:szCs w:val="24"/>
        </w:rPr>
        <w:outlineLvl w:val="3"/>
      </w:pPr>
      <w:r/>
      <w:bookmarkStart w:id="212" w:name="ETC记录管理升级"/>
      <w:r>
        <w:rPr>
          <w:rFonts w:ascii="Arial" w:hAnsi="Arial" w:eastAsia="黑体" w:cs="宋体"/>
          <w:b/>
          <w:color w:val="000000"/>
          <w:sz w:val="28"/>
          <w:szCs w:val="24"/>
        </w:rPr>
        <w:t xml:space="preserve">ETC记录</w:t>
      </w:r>
      <w:r>
        <w:rPr>
          <w:rFonts w:hint="eastAsia" w:ascii="Arial" w:hAnsi="Arial" w:eastAsia="黑体" w:cs="宋体"/>
          <w:b/>
          <w:color w:val="000000"/>
          <w:sz w:val="28"/>
          <w:szCs w:val="24"/>
        </w:rPr>
        <w:t xml:space="preserve">管理</w:t>
      </w:r>
      <w:r>
        <w:rPr>
          <w:rFonts w:ascii="Arial" w:hAnsi="Arial" w:eastAsia="黑体" w:cs="宋体"/>
          <w:b/>
          <w:color w:val="000000"/>
          <w:sz w:val="28"/>
          <w:szCs w:val="24"/>
        </w:rPr>
      </w:r>
      <w:r/>
    </w:p>
    <w:p>
      <w:pPr>
        <w:pStyle w:val="686"/>
        <w:ind w:firstLine="480"/>
        <w:jc w:val="left"/>
        <w:widowControl/>
        <w:rPr>
          <w:rFonts w:ascii="宋体" w:hAnsi="宋体" w:cs="宋体"/>
          <w:color w:val="000000"/>
          <w:sz w:val="24"/>
          <w:szCs w:val="24"/>
          <w:lang w:val="en-US" w:eastAsia="en-US"/>
        </w:rPr>
      </w:pPr>
      <w:r/>
      <w:bookmarkEnd w:id="212"/>
      <w:r>
        <w:rPr>
          <w:rFonts w:ascii="宋体" w:hAnsi="宋体" w:cs="宋体"/>
          <w:color w:val="000000"/>
          <w:sz w:val="24"/>
          <w:szCs w:val="24"/>
          <w:lang w:val="en-US" w:eastAsia="en-US"/>
        </w:rPr>
        <w:t xml:space="preserve">在原有只能通过模版导入数据的基础上，增加</w:t>
      </w:r>
      <w:r>
        <w:rPr>
          <w:rFonts w:hint="eastAsia" w:ascii="宋体" w:hAnsi="宋体" w:cs="宋体"/>
          <w:color w:val="000000"/>
          <w:sz w:val="24"/>
          <w:szCs w:val="24"/>
          <w:lang w:val="en-US" w:eastAsia="en-US"/>
        </w:rPr>
        <w:t xml:space="preserve">E</w:t>
      </w:r>
      <w:r>
        <w:rPr>
          <w:rFonts w:ascii="宋体" w:hAnsi="宋体" w:cs="宋体"/>
          <w:color w:val="000000"/>
          <w:sz w:val="24"/>
          <w:szCs w:val="24"/>
          <w:lang w:val="en-US" w:eastAsia="en-US"/>
        </w:rPr>
        <w:t xml:space="preserve">TC</w:t>
      </w:r>
      <w:r>
        <w:rPr>
          <w:rFonts w:hint="eastAsia" w:ascii="宋体" w:hAnsi="宋体" w:cs="宋体"/>
          <w:color w:val="000000"/>
          <w:sz w:val="24"/>
          <w:szCs w:val="24"/>
          <w:lang w:val="en-US" w:eastAsia="en-US"/>
        </w:rPr>
        <w:t xml:space="preserve">记录录入管理</w:t>
      </w:r>
      <w:r>
        <w:rPr>
          <w:rFonts w:ascii="宋体" w:hAnsi="宋体" w:cs="宋体"/>
          <w:color w:val="000000"/>
          <w:sz w:val="24"/>
          <w:szCs w:val="24"/>
          <w:lang w:val="en-US" w:eastAsia="en-US"/>
        </w:rPr>
        <w:t xml:space="preserve">功能</w:t>
      </w:r>
      <w:r>
        <w:rPr>
          <w:rFonts w:hint="eastAsia" w:ascii="宋体" w:hAnsi="宋体" w:cs="宋体"/>
          <w:color w:val="000000"/>
          <w:sz w:val="24"/>
          <w:szCs w:val="24"/>
          <w:lang w:val="en-US" w:eastAsia="en-US"/>
        </w:rPr>
        <w:t xml:space="preserve">。对每个车辆的E</w:t>
      </w:r>
      <w:r>
        <w:rPr>
          <w:rFonts w:ascii="宋体" w:hAnsi="宋体" w:cs="宋体"/>
          <w:color w:val="000000"/>
          <w:sz w:val="24"/>
          <w:szCs w:val="24"/>
          <w:lang w:val="en-US" w:eastAsia="en-US"/>
        </w:rPr>
        <w:t xml:space="preserve">TC</w:t>
      </w:r>
      <w:r>
        <w:rPr>
          <w:rFonts w:hint="eastAsia" w:ascii="宋体" w:hAnsi="宋体" w:cs="宋体"/>
          <w:color w:val="000000"/>
          <w:sz w:val="24"/>
          <w:szCs w:val="24"/>
          <w:lang w:val="en-US" w:eastAsia="en-US"/>
        </w:rPr>
        <w:t xml:space="preserve">使用情况进行记录管理，便于后期的统计分析和相关通报。E</w:t>
      </w:r>
      <w:r>
        <w:rPr>
          <w:rFonts w:ascii="宋体" w:hAnsi="宋体" w:cs="宋体"/>
          <w:color w:val="000000"/>
          <w:sz w:val="24"/>
          <w:szCs w:val="24"/>
          <w:lang w:val="en-US" w:eastAsia="en-US"/>
        </w:rPr>
        <w:t xml:space="preserve">CT</w:t>
      </w:r>
      <w:r>
        <w:rPr>
          <w:rFonts w:hint="eastAsia" w:ascii="宋体" w:hAnsi="宋体" w:cs="宋体"/>
          <w:color w:val="000000"/>
          <w:sz w:val="24"/>
          <w:szCs w:val="24"/>
          <w:lang w:val="en-US" w:eastAsia="en-US"/>
        </w:rPr>
        <w:t xml:space="preserve">记录在保存后支持修改、删除。</w:t>
      </w:r>
      <w:r>
        <w:rPr>
          <w:rFonts w:ascii="宋体" w:hAnsi="宋体" w:cs="宋体"/>
          <w:color w:val="000000"/>
          <w:sz w:val="24"/>
          <w:szCs w:val="24"/>
          <w:lang w:val="en-US" w:eastAsia="en-US"/>
        </w:rPr>
      </w:r>
      <w:r/>
    </w:p>
    <w:p>
      <w:pPr>
        <w:pStyle w:val="686"/>
        <w:keepLines/>
        <w:keepNext/>
        <w:spacing w:before="260" w:after="260" w:line="413" w:lineRule="auto"/>
        <w:rPr>
          <w:rFonts w:ascii="Arial" w:hAnsi="Arial" w:eastAsia="黑体"/>
          <w:b/>
          <w:color w:val="000000"/>
          <w:sz w:val="32"/>
          <w:szCs w:val="24"/>
        </w:rPr>
        <w:outlineLvl w:val="1"/>
      </w:pPr>
      <w:r>
        <w:rPr>
          <w:rFonts w:hint="eastAsia" w:ascii="Arial" w:hAnsi="Arial" w:eastAsia="黑体"/>
          <w:b/>
          <w:color w:val="000000"/>
          <w:sz w:val="32"/>
          <w:szCs w:val="24"/>
        </w:rPr>
        <w:t xml:space="preserve">系统安全要求</w:t>
      </w:r>
      <w:r>
        <w:rPr>
          <w:rFonts w:ascii="Arial" w:hAnsi="Arial" w:eastAsia="黑体"/>
          <w:b/>
          <w:color w:val="000000"/>
          <w:sz w:val="32"/>
          <w:szCs w:val="24"/>
        </w:rPr>
      </w:r>
      <w:r/>
    </w:p>
    <w:p>
      <w:pPr>
        <w:pStyle w:val="686"/>
        <w:ind w:firstLine="480"/>
        <w:jc w:val="left"/>
        <w:widowControl/>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系统建设和应用要确保信息系统和国家秘密信息安全，按照信息安全保护等级要求该项目需要满足信息系统安全等级保护第二级要求。</w:t>
      </w:r>
      <w:r>
        <w:rPr>
          <w:rFonts w:ascii="宋体" w:hAnsi="宋体" w:cs="宋体"/>
          <w:color w:val="000000"/>
          <w:sz w:val="24"/>
          <w:szCs w:val="24"/>
          <w:lang w:val="en-US" w:eastAsia="en-US"/>
        </w:rPr>
      </w:r>
      <w:r/>
    </w:p>
    <w:p>
      <w:pPr>
        <w:pStyle w:val="686"/>
        <w:ind w:firstLine="480"/>
        <w:jc w:val="left"/>
        <w:widowControl/>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根据本项目的特点和安全要求，按“自主保护、重点保护、同步建设、动态调整”的等级保护实施基本原则，划分不同的安全域和业务保护安全等级，制定与之适应的安全防护措施和安全机制，通过集成相关的安全产品和安全服务，结合通信安全性和数据库安全特性，构建多层防御的安全保障体系，确保系统安全、高效、可靠运行。</w:t>
      </w:r>
      <w:r>
        <w:rPr>
          <w:rFonts w:ascii="宋体" w:hAnsi="宋体" w:cs="宋体"/>
          <w:color w:val="000000"/>
          <w:sz w:val="24"/>
          <w:szCs w:val="24"/>
          <w:lang w:val="en-US" w:eastAsia="en-US"/>
        </w:rPr>
      </w:r>
      <w:r/>
    </w:p>
    <w:p>
      <w:pPr>
        <w:pStyle w:val="686"/>
        <w:keepLines/>
        <w:keepNext/>
        <w:spacing w:before="260" w:after="260" w:line="413" w:lineRule="auto"/>
        <w:rPr>
          <w:rFonts w:ascii="Arial" w:hAnsi="Arial" w:eastAsia="黑体"/>
          <w:b/>
          <w:color w:val="000000"/>
          <w:sz w:val="32"/>
          <w:szCs w:val="24"/>
        </w:rPr>
        <w:outlineLvl w:val="1"/>
      </w:pPr>
      <w:r/>
      <w:bookmarkStart w:id="213" w:name="_Toc485482412"/>
      <w:r/>
      <w:bookmarkStart w:id="214" w:name="_Toc43722358"/>
      <w:r>
        <w:rPr>
          <w:rFonts w:hint="eastAsia" w:ascii="Arial" w:hAnsi="Arial" w:eastAsia="黑体"/>
          <w:b/>
          <w:color w:val="000000"/>
          <w:sz w:val="32"/>
          <w:szCs w:val="24"/>
        </w:rPr>
        <w:t xml:space="preserve">项目建设要求</w:t>
      </w:r>
      <w:r>
        <w:rPr>
          <w:rFonts w:ascii="Arial" w:hAnsi="Arial" w:eastAsia="黑体"/>
          <w:b/>
          <w:color w:val="000000"/>
          <w:sz w:val="32"/>
          <w:szCs w:val="24"/>
        </w:rPr>
      </w:r>
      <w:r/>
    </w:p>
    <w:p>
      <w:pPr>
        <w:pStyle w:val="686"/>
        <w:ind w:firstLine="480"/>
        <w:jc w:val="left"/>
        <w:widowControl/>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本项目建设工作覆盖广、用户多、纵向深，为了保障项目顺利实施，拟采用“统一规划、分步实施、边建边用、层层推进”的建设原则稳步推进，以建促用、以用促变。</w:t>
      </w:r>
      <w:r>
        <w:rPr>
          <w:rFonts w:ascii="宋体" w:hAnsi="宋体" w:cs="宋体"/>
          <w:color w:val="000000"/>
          <w:sz w:val="24"/>
          <w:szCs w:val="24"/>
          <w:lang w:val="en-US" w:eastAsia="en-US"/>
        </w:rPr>
      </w:r>
      <w:r/>
    </w:p>
    <w:p>
      <w:pPr>
        <w:pStyle w:val="686"/>
        <w:keepLines/>
        <w:keepNext/>
        <w:spacing w:before="260" w:after="260" w:line="413" w:lineRule="auto"/>
        <w:rPr>
          <w:rFonts w:ascii="Calibri" w:hAnsi="Calibri"/>
          <w:b/>
          <w:color w:val="000000"/>
          <w:sz w:val="32"/>
          <w:szCs w:val="24"/>
        </w:rPr>
        <w:outlineLvl w:val="2"/>
      </w:pPr>
      <w:r/>
      <w:bookmarkEnd w:id="213"/>
      <w:r/>
      <w:bookmarkEnd w:id="214"/>
      <w:r>
        <w:rPr>
          <w:rFonts w:hint="eastAsia" w:ascii="Calibri" w:hAnsi="Calibri"/>
          <w:b/>
          <w:color w:val="000000"/>
          <w:sz w:val="32"/>
          <w:szCs w:val="24"/>
        </w:rPr>
        <w:t xml:space="preserve">质保期要求</w:t>
      </w:r>
      <w:r>
        <w:rPr>
          <w:rFonts w:ascii="Calibri" w:hAnsi="Calibri"/>
          <w:b/>
          <w:color w:val="000000"/>
          <w:sz w:val="32"/>
          <w:szCs w:val="24"/>
        </w:rPr>
      </w:r>
      <w:r/>
    </w:p>
    <w:p>
      <w:pPr>
        <w:pStyle w:val="686"/>
        <w:ind w:firstLine="480"/>
        <w:jc w:val="left"/>
        <w:widowControl/>
        <w:rPr>
          <w:rFonts w:ascii="宋体" w:hAnsi="宋体" w:cs="宋体"/>
          <w:color w:val="000000"/>
          <w:sz w:val="24"/>
          <w:szCs w:val="24"/>
          <w:lang w:val="en-US" w:eastAsia="en-US"/>
        </w:rPr>
      </w:pPr>
      <w:r/>
      <w:bookmarkStart w:id="215" w:name="_Toc45707282"/>
      <w:r/>
      <w:bookmarkStart w:id="216" w:name="_Toc35528766"/>
      <w:r>
        <w:rPr>
          <w:rFonts w:hint="eastAsia" w:ascii="宋体" w:hAnsi="宋体" w:cs="宋体"/>
          <w:color w:val="000000"/>
          <w:sz w:val="24"/>
          <w:szCs w:val="24"/>
          <w:lang w:val="en-US" w:eastAsia="en-US"/>
        </w:rPr>
        <w:t xml:space="preserve">在项目通过验收后，</w:t>
      </w:r>
      <w:r>
        <w:rPr>
          <w:rFonts w:ascii="宋体" w:hAnsi="宋体" w:cs="宋体"/>
          <w:color w:val="000000"/>
          <w:sz w:val="24"/>
          <w:szCs w:val="24"/>
          <w:lang w:val="en-US" w:eastAsia="en-US"/>
        </w:rPr>
        <w:t xml:space="preserve">提供3</w:t>
      </w:r>
      <w:r>
        <w:rPr>
          <w:rFonts w:hint="eastAsia" w:ascii="宋体" w:hAnsi="宋体" w:cs="宋体"/>
          <w:color w:val="000000"/>
          <w:sz w:val="24"/>
          <w:szCs w:val="24"/>
          <w:lang w:val="en-US" w:eastAsia="en-US"/>
        </w:rPr>
        <w:t xml:space="preserve">年</w:t>
      </w:r>
      <w:r>
        <w:rPr>
          <w:rFonts w:ascii="宋体" w:hAnsi="宋体" w:cs="宋体"/>
          <w:color w:val="000000"/>
          <w:sz w:val="24"/>
          <w:szCs w:val="24"/>
          <w:lang w:val="en-US" w:eastAsia="en-US"/>
        </w:rPr>
        <w:t xml:space="preserve">免费质保服务</w:t>
      </w:r>
      <w:r>
        <w:rPr>
          <w:rFonts w:hint="eastAsia" w:ascii="宋体" w:hAnsi="宋体" w:cs="宋体"/>
          <w:color w:val="000000"/>
          <w:sz w:val="24"/>
          <w:szCs w:val="24"/>
          <w:lang w:val="en-US" w:eastAsia="en-US"/>
        </w:rPr>
        <w:t xml:space="preserve">。</w:t>
      </w:r>
      <w:r>
        <w:rPr>
          <w:rFonts w:ascii="宋体" w:hAnsi="宋体" w:cs="宋体"/>
          <w:color w:val="000000"/>
          <w:sz w:val="24"/>
          <w:szCs w:val="24"/>
          <w:lang w:val="en-US" w:eastAsia="en-US"/>
        </w:rPr>
      </w:r>
      <w:r/>
    </w:p>
    <w:p>
      <w:pPr>
        <w:pStyle w:val="686"/>
        <w:keepLines/>
        <w:keepNext/>
        <w:spacing w:before="260" w:after="260" w:line="413" w:lineRule="auto"/>
        <w:rPr>
          <w:rFonts w:ascii="Calibri" w:hAnsi="Calibri"/>
          <w:b/>
          <w:color w:val="000000"/>
          <w:sz w:val="32"/>
          <w:szCs w:val="24"/>
        </w:rPr>
        <w:outlineLvl w:val="2"/>
      </w:pPr>
      <w:r>
        <w:rPr>
          <w:rFonts w:hint="eastAsia" w:ascii="Calibri" w:hAnsi="Calibri"/>
          <w:b/>
          <w:color w:val="000000"/>
          <w:sz w:val="32"/>
          <w:szCs w:val="24"/>
        </w:rPr>
        <w:t xml:space="preserve">组织实施要求</w:t>
      </w:r>
      <w:r>
        <w:rPr>
          <w:rFonts w:ascii="Calibri" w:hAnsi="Calibri"/>
          <w:b/>
          <w:color w:val="000000"/>
          <w:sz w:val="32"/>
          <w:szCs w:val="24"/>
        </w:rPr>
      </w:r>
      <w:r/>
    </w:p>
    <w:p>
      <w:pPr>
        <w:pStyle w:val="686"/>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1、实施规划要求</w:t>
      </w:r>
      <w:r>
        <w:rPr>
          <w:rFonts w:ascii="宋体" w:hAnsi="宋体" w:cs="宋体"/>
          <w:b/>
          <w:bCs/>
          <w:color w:val="000000"/>
          <w:sz w:val="24"/>
          <w:szCs w:val="24"/>
        </w:rPr>
      </w:r>
      <w:r/>
    </w:p>
    <w:p>
      <w:pPr>
        <w:pStyle w:val="686"/>
        <w:ind w:firstLine="480"/>
        <w:jc w:val="left"/>
        <w:widowControl/>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（1）项目实施方的实施规划中应包括完善的分步实施和部署方案、风险分析和规避措施，实施步骤说明等内容。</w:t>
      </w:r>
      <w:r>
        <w:rPr>
          <w:rFonts w:ascii="宋体" w:hAnsi="宋体" w:cs="宋体"/>
          <w:color w:val="000000"/>
          <w:sz w:val="24"/>
          <w:szCs w:val="24"/>
          <w:lang w:val="en-US" w:eastAsia="en-US"/>
        </w:rPr>
      </w:r>
      <w:r/>
    </w:p>
    <w:p>
      <w:pPr>
        <w:pStyle w:val="686"/>
        <w:ind w:firstLine="480"/>
        <w:jc w:val="left"/>
        <w:widowControl/>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（2）采购人有对项目进度和质量进行监督控制的职责和权利，项目实施方应保证在项目实施全过程中全面配合采购人，确保人力、物力的定量投入，定期向采购人提交最新的进展情况报告。</w:t>
      </w:r>
      <w:r>
        <w:rPr>
          <w:rFonts w:ascii="宋体" w:hAnsi="宋体" w:cs="宋体"/>
          <w:color w:val="000000"/>
          <w:sz w:val="24"/>
          <w:szCs w:val="24"/>
          <w:lang w:val="en-US" w:eastAsia="en-US"/>
        </w:rPr>
      </w:r>
      <w:r/>
    </w:p>
    <w:p>
      <w:pPr>
        <w:pStyle w:val="686"/>
        <w:ind w:firstLine="480"/>
        <w:jc w:val="left"/>
        <w:widowControl/>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（3）投标人应成立相应的项目团队，配备人员不少于5人，包括但不仅限于项目经理、技术负责人、研发工程师、测试工程师、实施工程师等。</w:t>
      </w:r>
      <w:r>
        <w:rPr>
          <w:rFonts w:ascii="宋体" w:hAnsi="宋体" w:cs="宋体"/>
          <w:color w:val="000000"/>
          <w:sz w:val="24"/>
          <w:szCs w:val="24"/>
          <w:lang w:val="en-US" w:eastAsia="en-US"/>
        </w:rPr>
      </w:r>
      <w:r/>
    </w:p>
    <w:p>
      <w:pPr>
        <w:pStyle w:val="686"/>
        <w:ind w:firstLine="480"/>
        <w:jc w:val="left"/>
        <w:widowControl/>
        <w:rPr>
          <w:rFonts w:ascii="宋体" w:hAnsi="宋体" w:cs="宋体"/>
          <w:color w:val="000000"/>
          <w:sz w:val="24"/>
          <w:szCs w:val="24"/>
          <w:lang w:val="en-US" w:eastAsia="en-US"/>
        </w:rPr>
      </w:pPr>
      <w:r>
        <w:rPr>
          <w:rFonts w:hint="eastAsia" w:ascii="宋体" w:hAnsi="宋体" w:cs="宋体"/>
          <w:color w:val="000000"/>
          <w:sz w:val="24"/>
          <w:szCs w:val="24"/>
          <w:lang w:val="en-US" w:eastAsia="en-US"/>
        </w:rPr>
        <w:t xml:space="preserve">（4）项目实施方应保证在项目实施全过程中严格按照软件工程规范进行管理。各阶段应提交相应文档，并经采购人认可后方可进行下阶段工作。</w:t>
      </w:r>
      <w:r>
        <w:rPr>
          <w:rFonts w:ascii="宋体" w:hAnsi="宋体" w:cs="宋体"/>
          <w:color w:val="000000"/>
          <w:sz w:val="24"/>
          <w:szCs w:val="24"/>
          <w:lang w:val="en-US" w:eastAsia="en-US"/>
        </w:rPr>
      </w:r>
      <w:r/>
    </w:p>
    <w:p>
      <w:pPr>
        <w:pStyle w:val="686"/>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2、进度要求</w:t>
      </w:r>
      <w:r>
        <w:rPr>
          <w:rFonts w:ascii="宋体" w:hAnsi="宋体" w:cs="宋体"/>
          <w:b/>
          <w:bCs/>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本项目工期为</w:t>
      </w:r>
      <w:r>
        <w:rPr>
          <w:rFonts w:ascii="宋体" w:hAnsi="宋体" w:cs="宋体"/>
          <w:color w:val="000000"/>
          <w:sz w:val="24"/>
          <w:szCs w:val="24"/>
        </w:rPr>
        <w:t xml:space="preserve">6</w:t>
      </w:r>
      <w:r>
        <w:rPr>
          <w:rFonts w:hint="eastAsia" w:ascii="宋体" w:hAnsi="宋体" w:cs="宋体"/>
          <w:color w:val="000000"/>
          <w:sz w:val="24"/>
          <w:szCs w:val="24"/>
        </w:rPr>
        <w:t xml:space="preserve">个月（含3个月试运行），要求在工期内完成软件开发、试运行、培训工作和验收交付。中标方在签订合同后</w:t>
      </w:r>
      <w:r>
        <w:rPr>
          <w:rFonts w:ascii="宋体" w:hAnsi="宋体" w:cs="宋体"/>
          <w:color w:val="000000"/>
          <w:sz w:val="24"/>
          <w:szCs w:val="24"/>
        </w:rPr>
        <w:t xml:space="preserve">6</w:t>
      </w:r>
      <w:r>
        <w:rPr>
          <w:rFonts w:hint="eastAsia" w:ascii="宋体" w:hAnsi="宋体" w:cs="宋体"/>
          <w:color w:val="000000"/>
          <w:sz w:val="24"/>
          <w:szCs w:val="24"/>
        </w:rPr>
        <w:t xml:space="preserve">个月内完成系统部署、培训、试运行和初验等工作。工作项目实施方应根据实施规划提供详细、可行的进度计划。</w:t>
      </w:r>
      <w:r>
        <w:rPr>
          <w:rFonts w:ascii="宋体" w:hAnsi="宋体" w:cs="宋体"/>
          <w:color w:val="000000"/>
          <w:sz w:val="24"/>
          <w:szCs w:val="24"/>
        </w:rPr>
      </w:r>
      <w:r/>
    </w:p>
    <w:p>
      <w:pPr>
        <w:pStyle w:val="686"/>
        <w:keepLines/>
        <w:keepNext/>
        <w:spacing w:before="260" w:after="260" w:line="413" w:lineRule="auto"/>
        <w:rPr>
          <w:rFonts w:ascii="Calibri" w:hAnsi="Calibri"/>
          <w:b/>
          <w:color w:val="000000"/>
          <w:sz w:val="32"/>
          <w:szCs w:val="24"/>
        </w:rPr>
        <w:outlineLvl w:val="2"/>
      </w:pPr>
      <w:r>
        <w:rPr>
          <w:rFonts w:hint="eastAsia" w:ascii="Calibri" w:hAnsi="Calibri"/>
          <w:b/>
          <w:color w:val="000000"/>
          <w:sz w:val="32"/>
          <w:szCs w:val="24"/>
        </w:rPr>
        <w:t xml:space="preserve">软件开发、安装、测试要求</w:t>
      </w:r>
      <w:r>
        <w:rPr>
          <w:rFonts w:ascii="Calibri" w:hAnsi="Calibri"/>
          <w:b/>
          <w:color w:val="000000"/>
          <w:sz w:val="32"/>
          <w:szCs w:val="24"/>
        </w:rPr>
      </w:r>
      <w:r/>
    </w:p>
    <w:p>
      <w:pPr>
        <w:pStyle w:val="686"/>
        <w:ind w:firstLine="482"/>
        <w:jc w:val="left"/>
        <w:spacing w:line="360" w:lineRule="auto"/>
        <w:rPr>
          <w:rFonts w:ascii="宋体" w:hAnsi="宋体" w:cs="宋体"/>
          <w:b/>
          <w:bCs/>
          <w:color w:val="000000"/>
          <w:sz w:val="24"/>
          <w:szCs w:val="24"/>
        </w:rPr>
      </w:pPr>
      <w:r>
        <w:rPr>
          <w:rFonts w:ascii="宋体" w:hAnsi="宋体" w:cs="宋体"/>
          <w:b/>
          <w:bCs/>
          <w:color w:val="000000"/>
          <w:sz w:val="24"/>
          <w:szCs w:val="24"/>
        </w:rPr>
        <w:t xml:space="preserve">1</w:t>
      </w:r>
      <w:r>
        <w:rPr>
          <w:rFonts w:hint="eastAsia" w:ascii="宋体" w:hAnsi="宋体" w:cs="宋体"/>
          <w:b/>
          <w:bCs/>
          <w:color w:val="000000"/>
          <w:sz w:val="24"/>
          <w:szCs w:val="24"/>
        </w:rPr>
        <w:t xml:space="preserve">、应用软件开发以及软件安装</w:t>
      </w:r>
      <w:r>
        <w:rPr>
          <w:rFonts w:ascii="宋体" w:hAnsi="宋体" w:cs="宋体"/>
          <w:b/>
          <w:bCs/>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（1）软件开发环境要求</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本项目要求项目实施方整个项目团队的开发、调试、维护等工作在采购人指定或同意的地点进行。</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（2）软件系统安装要求</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项目实施方必须在实施时向采购人提供标书中要求的应用系统安装、联调、培训和维护服务等的全部内容，并在需要的时候配合系统软件、硬件提供商完成整个系统的部署及网络联调工作。</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对项目实施方的要求：</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①要求项目实施方必须具有良好信誉和相关实力的技术队伍。</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②项目实施方应本着认真负责态度，组织技术队伍，做好项目的整体方案，并书面提出长期保修、维护、服务以及今后技术支持的措施计划和承诺。</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③项目实施方应允许采购人安排相关技术人员参与应用系统的安装、测试、诊断及解决遇到的问题等各项工作，并提交完整详细的书面文档。</w:t>
      </w:r>
      <w:r>
        <w:rPr>
          <w:rFonts w:ascii="宋体" w:hAnsi="宋体" w:cs="宋体"/>
          <w:color w:val="000000"/>
          <w:sz w:val="24"/>
          <w:szCs w:val="24"/>
        </w:rPr>
      </w:r>
      <w:r/>
    </w:p>
    <w:p>
      <w:pPr>
        <w:pStyle w:val="686"/>
        <w:ind w:firstLine="482"/>
        <w:jc w:val="left"/>
        <w:spacing w:line="360" w:lineRule="auto"/>
        <w:rPr>
          <w:rFonts w:ascii="宋体" w:hAnsi="宋体" w:cs="宋体"/>
          <w:b/>
          <w:bCs/>
          <w:color w:val="000000"/>
          <w:sz w:val="24"/>
          <w:szCs w:val="24"/>
        </w:rPr>
      </w:pPr>
      <w:r>
        <w:rPr>
          <w:rFonts w:ascii="宋体" w:hAnsi="宋体" w:cs="宋体"/>
          <w:b/>
          <w:bCs/>
          <w:color w:val="000000"/>
          <w:sz w:val="24"/>
          <w:szCs w:val="24"/>
        </w:rPr>
        <w:t xml:space="preserve">2</w:t>
      </w:r>
      <w:r>
        <w:rPr>
          <w:rFonts w:hint="eastAsia" w:ascii="宋体" w:hAnsi="宋体" w:cs="宋体"/>
          <w:b/>
          <w:bCs/>
          <w:color w:val="000000"/>
          <w:sz w:val="24"/>
          <w:szCs w:val="24"/>
        </w:rPr>
        <w:t xml:space="preserve">、测试要求</w:t>
      </w:r>
      <w:r>
        <w:rPr>
          <w:rFonts w:ascii="宋体" w:hAnsi="宋体" w:cs="宋体"/>
          <w:b/>
          <w:bCs/>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应用系统安装完成后，项目实施方应首先拟出测试计划，与采购人和监理方(若有)讨论通过后，方可按计划进行测试。</w:t>
      </w:r>
      <w:r>
        <w:rPr>
          <w:rFonts w:ascii="宋体" w:hAnsi="宋体" w:cs="宋体"/>
          <w:color w:val="000000"/>
          <w:sz w:val="24"/>
          <w:szCs w:val="24"/>
        </w:rPr>
      </w:r>
      <w:r/>
    </w:p>
    <w:p>
      <w:pPr>
        <w:pStyle w:val="686"/>
        <w:ind w:firstLine="482"/>
        <w:jc w:val="left"/>
        <w:spacing w:line="360" w:lineRule="auto"/>
        <w:rPr>
          <w:rFonts w:ascii="宋体" w:hAnsi="宋体" w:cs="宋体"/>
          <w:b/>
          <w:bCs/>
          <w:color w:val="000000"/>
          <w:sz w:val="24"/>
          <w:szCs w:val="24"/>
        </w:rPr>
      </w:pPr>
      <w:r>
        <w:rPr>
          <w:rFonts w:ascii="宋体" w:hAnsi="宋体" w:cs="宋体"/>
          <w:b/>
          <w:bCs/>
          <w:color w:val="000000"/>
          <w:sz w:val="24"/>
          <w:szCs w:val="24"/>
        </w:rPr>
        <w:t xml:space="preserve">3</w:t>
      </w:r>
      <w:r>
        <w:rPr>
          <w:rFonts w:hint="eastAsia" w:ascii="宋体" w:hAnsi="宋体" w:cs="宋体"/>
          <w:b/>
          <w:bCs/>
          <w:color w:val="000000"/>
          <w:sz w:val="24"/>
          <w:szCs w:val="24"/>
        </w:rPr>
        <w:t xml:space="preserve">、试运行期</w:t>
      </w:r>
      <w:r>
        <w:rPr>
          <w:rFonts w:ascii="宋体" w:hAnsi="宋体" w:cs="宋体"/>
          <w:b/>
          <w:bCs/>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（1）应用软件推广实施工作根据采购人统一安排分批进行。在完成项目培训、初始化工作后，进入试运行期。</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（2）试运行期间项目实施方需提供专人进行运行指导及维护服务。</w:t>
      </w:r>
      <w:r>
        <w:rPr>
          <w:rFonts w:ascii="宋体" w:hAnsi="宋体" w:cs="宋体"/>
          <w:color w:val="000000"/>
          <w:sz w:val="24"/>
          <w:szCs w:val="24"/>
        </w:rPr>
      </w:r>
      <w:r/>
    </w:p>
    <w:p>
      <w:pPr>
        <w:pStyle w:val="686"/>
        <w:keepLines/>
        <w:keepNext/>
        <w:spacing w:before="260" w:after="260" w:line="413" w:lineRule="auto"/>
        <w:rPr>
          <w:rFonts w:ascii="Arial" w:hAnsi="Arial" w:eastAsia="黑体"/>
          <w:b/>
          <w:color w:val="000000"/>
          <w:sz w:val="32"/>
          <w:szCs w:val="24"/>
        </w:rPr>
        <w:outlineLvl w:val="1"/>
      </w:pPr>
      <w:r/>
      <w:bookmarkEnd w:id="215"/>
      <w:r/>
      <w:bookmarkEnd w:id="216"/>
      <w:r/>
      <w:bookmarkStart w:id="217" w:name="_Toc95404482"/>
      <w:r>
        <w:rPr>
          <w:rFonts w:hint="eastAsia" w:ascii="Arial" w:hAnsi="Arial" w:eastAsia="黑体"/>
          <w:b/>
          <w:color w:val="000000"/>
          <w:sz w:val="32"/>
          <w:szCs w:val="24"/>
        </w:rPr>
        <w:t xml:space="preserve">培训和服务要求</w:t>
      </w:r>
      <w:bookmarkEnd w:id="217"/>
      <w:r>
        <w:rPr>
          <w:rFonts w:ascii="Arial" w:hAnsi="Arial" w:eastAsia="黑体"/>
          <w:b/>
          <w:color w:val="000000"/>
          <w:sz w:val="32"/>
          <w:szCs w:val="24"/>
        </w:rPr>
      </w:r>
      <w:r/>
    </w:p>
    <w:p>
      <w:pPr>
        <w:pStyle w:val="686"/>
        <w:keepLines/>
        <w:keepNext/>
        <w:spacing w:before="260" w:after="260" w:line="413" w:lineRule="auto"/>
        <w:rPr>
          <w:rFonts w:ascii="Calibri" w:hAnsi="Calibri"/>
          <w:b/>
          <w:color w:val="000000"/>
          <w:sz w:val="32"/>
          <w:szCs w:val="24"/>
        </w:rPr>
        <w:outlineLvl w:val="2"/>
      </w:pPr>
      <w:r/>
      <w:bookmarkStart w:id="218" w:name="_Toc95404484"/>
      <w:r>
        <w:rPr>
          <w:rFonts w:hint="eastAsia" w:ascii="Calibri" w:hAnsi="Calibri"/>
          <w:b/>
          <w:color w:val="000000"/>
          <w:sz w:val="32"/>
          <w:szCs w:val="24"/>
        </w:rPr>
        <w:t xml:space="preserve">项目培训服务</w:t>
      </w:r>
      <w:bookmarkEnd w:id="218"/>
      <w:r>
        <w:rPr>
          <w:rFonts w:ascii="Calibri" w:hAnsi="Calibri"/>
          <w:b/>
          <w:color w:val="000000"/>
          <w:sz w:val="32"/>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1、项目实施方需提供详细的培训计划。</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、培训时间不少于两天，地点为采购方选定地点，培训方式为一人一机集中培训。</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、培训内容与课程要求：培训内容为系统操作以及常见问题处理，确保财务人员独立使用应用软件，具备独立工作的能力。</w:t>
      </w:r>
      <w:r>
        <w:rPr>
          <w:rFonts w:ascii="宋体" w:hAnsi="宋体" w:cs="宋体"/>
          <w:color w:val="000000"/>
          <w:sz w:val="24"/>
          <w:szCs w:val="24"/>
        </w:rPr>
      </w:r>
      <w:r/>
    </w:p>
    <w:p>
      <w:pPr>
        <w:pStyle w:val="686"/>
        <w:ind w:firstLine="480"/>
        <w:jc w:val="left"/>
        <w:widowControl/>
        <w:rPr>
          <w:rFonts w:ascii="Calibri" w:hAnsi="Calibri" w:cs="宋体"/>
          <w:color w:val="000000"/>
          <w:spacing w:val="-10"/>
        </w:rPr>
      </w:pPr>
      <w:r>
        <w:rPr>
          <w:rFonts w:hint="eastAsia" w:ascii="Calibri" w:hAnsi="Calibri" w:cs="宋体"/>
          <w:color w:val="000000"/>
          <w:szCs w:val="24"/>
        </w:rPr>
        <w:t xml:space="preserve">4、</w:t>
      </w:r>
      <w:r>
        <w:rPr>
          <w:rFonts w:hint="eastAsia" w:ascii="Calibri" w:hAnsi="Calibri" w:cs="宋体"/>
          <w:color w:val="000000"/>
          <w:spacing w:val="-10"/>
        </w:rPr>
        <w:t xml:space="preserve">集中用车苏警通应用APP和车辆管理调整培训计划人天不低于200人/每次，安排3批次。集中用车数据分析视使用者人数而定。</w:t>
      </w:r>
      <w:r>
        <w:rPr>
          <w:rFonts w:ascii="Calibri" w:hAnsi="Calibri" w:cs="宋体"/>
          <w:color w:val="000000"/>
          <w:spacing w:val="-10"/>
        </w:rPr>
      </w:r>
      <w:r/>
    </w:p>
    <w:p>
      <w:pPr>
        <w:pStyle w:val="686"/>
        <w:keepLines/>
        <w:keepNext/>
        <w:spacing w:before="260" w:after="260" w:line="413" w:lineRule="auto"/>
        <w:rPr>
          <w:rFonts w:ascii="Calibri" w:hAnsi="Calibri"/>
          <w:b/>
          <w:color w:val="000000"/>
          <w:sz w:val="32"/>
          <w:szCs w:val="24"/>
        </w:rPr>
        <w:outlineLvl w:val="2"/>
      </w:pPr>
      <w:r/>
      <w:bookmarkStart w:id="219" w:name="_Toc95404488"/>
      <w:r>
        <w:rPr>
          <w:rFonts w:hint="eastAsia" w:ascii="Calibri" w:hAnsi="Calibri"/>
          <w:b/>
          <w:color w:val="000000"/>
          <w:sz w:val="32"/>
          <w:szCs w:val="24"/>
        </w:rPr>
        <w:t xml:space="preserve">运行维护服务要求</w:t>
      </w:r>
      <w:r>
        <w:rPr>
          <w:rFonts w:ascii="Calibri" w:hAnsi="Calibri"/>
          <w:b/>
          <w:color w:val="000000"/>
          <w:sz w:val="32"/>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1、中标人必须拥有一套切实可行的质量保证体系，确保软件的开发及服务质量，确保软件的开发及服务质量。</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2、为保证系统的正常运行，中标人必须具备有较强的本地化服务能力，在江苏有常驻服务和技术支持机构，并配有较强的专业技术队伍，能提供快捷的售后服务响应。</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3、服务内容包括但不限于热线电话服务、远程在线服务、现场相应服务、电子邮件服务、巡回检查服务等。</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4、中标人应建立运行维护团队，故障响应要求：</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（1）提供7×24小时响应。</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（2）故障在 1</w:t>
      </w:r>
      <w:r>
        <w:rPr>
          <w:rFonts w:ascii="宋体" w:hAnsi="宋体" w:cs="宋体"/>
          <w:color w:val="000000"/>
          <w:sz w:val="24"/>
          <w:szCs w:val="24"/>
        </w:rPr>
        <w:t xml:space="preserve"> </w:t>
      </w:r>
      <w:r>
        <w:rPr>
          <w:rFonts w:hint="eastAsia" w:ascii="宋体" w:hAnsi="宋体" w:cs="宋体"/>
          <w:color w:val="000000"/>
          <w:sz w:val="24"/>
          <w:szCs w:val="24"/>
        </w:rPr>
        <w:t xml:space="preserve">小时内响应，如电话、网络等不能解决问题，</w:t>
      </w:r>
      <w:r>
        <w:rPr>
          <w:rFonts w:ascii="宋体" w:hAnsi="宋体" w:cs="宋体"/>
          <w:color w:val="000000"/>
          <w:sz w:val="24"/>
          <w:szCs w:val="24"/>
        </w:rPr>
        <w:t xml:space="preserve">4 </w:t>
      </w:r>
      <w:r>
        <w:rPr>
          <w:rFonts w:hint="eastAsia" w:ascii="宋体" w:hAnsi="宋体" w:cs="宋体"/>
          <w:color w:val="000000"/>
          <w:sz w:val="24"/>
          <w:szCs w:val="24"/>
        </w:rPr>
        <w:t xml:space="preserve">小时到现场，24小时解决问题，紧急状况 </w:t>
      </w:r>
      <w:r>
        <w:rPr>
          <w:rFonts w:ascii="宋体" w:hAnsi="宋体" w:cs="宋体"/>
          <w:color w:val="000000"/>
          <w:sz w:val="24"/>
          <w:szCs w:val="24"/>
        </w:rPr>
        <w:t xml:space="preserve">2 </w:t>
      </w:r>
      <w:r>
        <w:rPr>
          <w:rFonts w:hint="eastAsia" w:ascii="宋体" w:hAnsi="宋体" w:cs="宋体"/>
          <w:color w:val="000000"/>
          <w:sz w:val="24"/>
          <w:szCs w:val="24"/>
        </w:rPr>
        <w:t xml:space="preserve">小时到现场，</w:t>
      </w:r>
      <w:r>
        <w:rPr>
          <w:rFonts w:ascii="宋体" w:hAnsi="宋体" w:cs="宋体"/>
          <w:color w:val="000000"/>
          <w:sz w:val="24"/>
          <w:szCs w:val="24"/>
        </w:rPr>
        <w:t xml:space="preserve">8 </w:t>
      </w:r>
      <w:r>
        <w:rPr>
          <w:rFonts w:hint="eastAsia" w:ascii="宋体" w:hAnsi="宋体" w:cs="宋体"/>
          <w:color w:val="000000"/>
          <w:sz w:val="24"/>
          <w:szCs w:val="24"/>
        </w:rPr>
        <w:t xml:space="preserve">小时解决问题。</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5、如遇紧急、重大服务事项，需在保证提供多人、快速服务响应的情况下配合管理方协调产品的研发单位进行现场应急事件处理。</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6、中标人在完成系统的开发、上线工作后，应提供系统验收后 </w:t>
      </w:r>
      <w:r>
        <w:rPr>
          <w:rFonts w:ascii="宋体" w:hAnsi="宋体" w:cs="宋体"/>
          <w:color w:val="000000"/>
          <w:sz w:val="24"/>
          <w:szCs w:val="24"/>
        </w:rPr>
        <w:t xml:space="preserve">3 </w:t>
      </w:r>
      <w:r>
        <w:rPr>
          <w:rFonts w:hint="eastAsia" w:ascii="宋体" w:hAnsi="宋体" w:cs="宋体"/>
          <w:color w:val="000000"/>
          <w:sz w:val="24"/>
          <w:szCs w:val="24"/>
        </w:rPr>
        <w:t xml:space="preserve">年的免费系统维护服务，并提供两名技术人员驻市局警务中心进行现场技术服务。</w:t>
      </w:r>
      <w:r>
        <w:rPr>
          <w:rFonts w:ascii="宋体" w:hAnsi="宋体" w:cs="宋体"/>
          <w:color w:val="000000"/>
          <w:sz w:val="24"/>
          <w:szCs w:val="24"/>
        </w:rPr>
      </w:r>
      <w:r/>
    </w:p>
    <w:p>
      <w:pPr>
        <w:pStyle w:val="686"/>
        <w:ind w:firstLine="480"/>
        <w:jc w:val="left"/>
        <w:spacing w:line="360" w:lineRule="auto"/>
        <w:rPr>
          <w:rFonts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t xml:space="preserve">、中标人在提供运维服务的过程中，获悉的一切资讯需严格遵守保密协议，严禁自行使用或向他人传播，泄漏或擅自使用或允许他人使用上述信息，由此造成的损失应承担相应的法律责任。</w:t>
      </w:r>
      <w:r>
        <w:rPr>
          <w:rFonts w:ascii="宋体" w:hAnsi="宋体" w:cs="宋体"/>
          <w:color w:val="000000"/>
          <w:sz w:val="24"/>
          <w:szCs w:val="24"/>
        </w:rPr>
      </w:r>
      <w:r/>
    </w:p>
    <w:p>
      <w:pPr>
        <w:pStyle w:val="686"/>
        <w:ind w:firstLine="602"/>
        <w:spacing w:line="360" w:lineRule="auto"/>
        <w:rPr>
          <w:rFonts w:hint="eastAsia" w:ascii="宋体" w:hAnsi="宋体"/>
          <w:b/>
          <w:color w:val="000000"/>
          <w:sz w:val="30"/>
          <w:szCs w:val="30"/>
        </w:rPr>
      </w:pPr>
      <w:r/>
      <w:bookmarkEnd w:id="219"/>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通过中国海关报关验放进入中国境内且产自关境外的产品不在本项目的报价范围。</w:t>
      </w:r>
      <w:r>
        <w:rPr>
          <w:rFonts w:ascii="宋体"/>
          <w:bCs/>
          <w:color w:val="000000"/>
          <w:sz w:val="24"/>
          <w:szCs w:val="24"/>
        </w:rPr>
      </w:r>
      <w:r/>
    </w:p>
    <w:p>
      <w:pPr>
        <w:pStyle w:val="686"/>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86"/>
        <w:numPr>
          <w:ilvl w:val="1"/>
          <w:numId w:val="7"/>
        </w:numPr>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完工期：</w:t>
      </w:r>
      <w:r>
        <w:rPr>
          <w:rFonts w:hint="eastAsia" w:ascii="宋体"/>
          <w:bCs/>
          <w:color w:val="000000"/>
          <w:sz w:val="24"/>
          <w:szCs w:val="24"/>
        </w:rPr>
        <w:t xml:space="preserve">自合同签订之日起6个月内。</w:t>
      </w:r>
      <w:r>
        <w:rPr>
          <w:rFonts w:hint="eastAsia" w:ascii="宋体"/>
          <w:bCs/>
          <w:color w:val="000000"/>
          <w:sz w:val="24"/>
          <w:szCs w:val="24"/>
        </w:rPr>
      </w:r>
      <w:r/>
    </w:p>
    <w:p>
      <w:pPr>
        <w:pStyle w:val="686"/>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免费质保期：三年</w:t>
      </w:r>
      <w:r>
        <w:rPr>
          <w:rFonts w:ascii="宋体"/>
          <w:bCs/>
          <w:color w:val="000000"/>
          <w:sz w:val="24"/>
          <w:szCs w:val="24"/>
        </w:rPr>
      </w:r>
      <w:r/>
    </w:p>
    <w:p>
      <w:pPr>
        <w:pStyle w:val="686"/>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合同签订后支付合同总额的30%（预付款）；初验通过后支付至合同总额的80%；终验通过后支付至审定价的95%；免费质保期满后支付尾款。</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w:t>
      </w:r>
      <w:r>
        <w:rPr>
          <w:rFonts w:hint="eastAsia" w:ascii="宋体" w:hAnsi="宋体"/>
          <w:bCs/>
          <w:color w:val="000000"/>
          <w:sz w:val="24"/>
          <w:szCs w:val="24"/>
        </w:rPr>
        <w:t xml:space="preserve"> </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686"/>
        <w:ind w:firstLine="480"/>
        <w:spacing w:line="360" w:lineRule="auto"/>
        <w:rPr>
          <w:rFonts w:ascii="宋体" w:hAnsi="宋体"/>
          <w:b/>
          <w:color w:val="000000"/>
          <w:sz w:val="30"/>
          <w:szCs w:val="30"/>
        </w:rPr>
      </w:pPr>
      <w:r>
        <w:rPr>
          <w:rFonts w:ascii="宋体" w:hAnsi="宋体"/>
          <w:bCs/>
          <w:color w:val="000000"/>
          <w:sz w:val="24"/>
        </w:rPr>
        <w:br w:type="page" w:clear="all"/>
      </w:r>
      <w:r>
        <w:rPr>
          <w:rFonts w:ascii="宋体" w:hAnsi="宋体"/>
          <w:b/>
          <w:color w:val="000000"/>
          <w:sz w:val="30"/>
          <w:szCs w:val="30"/>
        </w:rPr>
      </w:r>
      <w:r/>
    </w:p>
    <w:p>
      <w:pPr>
        <w:pStyle w:val="686"/>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686"/>
        <w:numPr>
          <w:ilvl w:val="1"/>
          <w:numId w:val="8"/>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686"/>
        <w:ind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686"/>
        <w:ind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686"/>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中标、成交供应商可以采用电子履约保函形式，具体操作可登陆江苏政府采购网的保险保函模块进行办理。</w:t>
      </w:r>
      <w:r>
        <w:rPr>
          <w:rFonts w:ascii="宋体" w:hAnsi="宋体" w:cs="宋体"/>
          <w:color w:val="000000"/>
          <w:sz w:val="24"/>
          <w:szCs w:val="24"/>
        </w:rPr>
      </w:r>
      <w:r/>
    </w:p>
    <w:p>
      <w:pPr>
        <w:pStyle w:val="686"/>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686"/>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686"/>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220"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774"/>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774"/>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774"/>
        <w:spacing w:before="0" w:after="0" w:line="500" w:lineRule="exact"/>
        <w:rPr>
          <w:rFonts w:hint="eastAsia" w:cs="Arial"/>
          <w:color w:val="000000"/>
        </w:rPr>
      </w:pPr>
      <w:r>
        <w:rPr>
          <w:rFonts w:hint="eastAsia" w:cs="Arial"/>
          <w:color w:val="000000"/>
        </w:rPr>
        <w:t xml:space="preserve">比较与评价采用综合评分法。</w:t>
      </w:r>
      <w:r/>
    </w:p>
    <w:p>
      <w:pPr>
        <w:pStyle w:val="774"/>
        <w:spacing w:before="0" w:after="0" w:line="500" w:lineRule="exact"/>
        <w:rPr>
          <w:rStyle w:val="763"/>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763"/>
          <w:rFonts w:ascii="Times New Roman" w:hAnsi="Times New Roman"/>
          <w:color w:val="000000"/>
        </w:rPr>
      </w:r>
      <w:r/>
    </w:p>
    <w:p>
      <w:pPr>
        <w:pStyle w:val="774"/>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4"/>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774"/>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686"/>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68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686"/>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774"/>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  </w:t>
      </w:r>
      <w:r>
        <w:rPr>
          <w:rFonts w:hint="eastAsia" w:ascii="宋体" w:hAnsi="宋体"/>
          <w:color w:val="000000"/>
          <w:sz w:val="24"/>
        </w:rPr>
        <w:t xml:space="preserve">本项目的项目经理具有信息系统项目管理师的得1分；具有信息安全保障人员证书的得1分；自2018年5月以后担任过</w:t>
      </w:r>
      <w:r>
        <w:rPr>
          <w:rFonts w:hint="eastAsia" w:ascii="宋体" w:hAnsi="宋体"/>
          <w:color w:val="000000"/>
          <w:sz w:val="24"/>
        </w:rPr>
        <w:t xml:space="preserve">类似</w:t>
      </w:r>
      <w:r>
        <w:rPr>
          <w:rFonts w:hint="eastAsia" w:ascii="宋体" w:hAnsi="宋体"/>
          <w:color w:val="000000"/>
          <w:sz w:val="24"/>
        </w:rPr>
        <w:t xml:space="preserve">项目的项目经理（以业主单位出具的证明材料为准）的得1分，共计得3分。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2.2 本项目的技术负责人（不能由项目经理兼任）具备系统分析师证书的得1分；自2018年5月以后负责过</w:t>
      </w:r>
      <w:r>
        <w:rPr>
          <w:rFonts w:hint="eastAsia" w:ascii="宋体" w:hAnsi="宋体"/>
          <w:color w:val="000000"/>
          <w:sz w:val="24"/>
        </w:rPr>
        <w:t xml:space="preserve">类似</w:t>
      </w:r>
      <w:r>
        <w:rPr>
          <w:rFonts w:hint="eastAsia" w:ascii="宋体" w:hAnsi="宋体"/>
          <w:color w:val="000000"/>
          <w:sz w:val="24"/>
        </w:rPr>
        <w:t xml:space="preserve">项目的项目技术负责人（以业主单位出具的证明材料为准）的得1分，共计得2分</w:t>
      </w:r>
      <w:r>
        <w:rPr>
          <w:rFonts w:hint="eastAsia" w:ascii="宋体" w:hAnsi="宋体"/>
          <w:color w:val="000000"/>
          <w:sz w:val="24"/>
        </w:rPr>
        <w:t xml:space="preserve">.</w:t>
      </w:r>
      <w:r>
        <w:rPr>
          <w:rFonts w:hint="eastAsia" w:ascii="宋体" w:hAnsi="宋体"/>
          <w:color w:val="000000"/>
          <w:sz w:val="24"/>
        </w:rPr>
      </w:r>
      <w:r/>
    </w:p>
    <w:p>
      <w:pPr>
        <w:pStyle w:val="686"/>
        <w:ind w:firstLine="480"/>
        <w:spacing w:line="500" w:lineRule="exact"/>
        <w:rPr>
          <w:rFonts w:ascii="宋体" w:hAnsi="宋体"/>
          <w:color w:val="000000"/>
          <w:sz w:val="24"/>
        </w:rPr>
      </w:pPr>
      <w:r>
        <w:rPr>
          <w:rFonts w:hint="eastAsia" w:ascii="宋体" w:hAnsi="宋体"/>
          <w:color w:val="000000"/>
          <w:sz w:val="24"/>
        </w:rPr>
        <w:t xml:space="preserve">2.3 参与本项目开发团队的其他人员具有系统架构设计师的得1分;具有高级程序员的得1分;具有注册信息安全专业人员的得1分;具有软件评测师的得1分；具体高级网络与信息安全师的得1分，共计得5分。</w:t>
      </w:r>
      <w:r>
        <w:rPr>
          <w:rFonts w:ascii="宋体" w:hAnsi="宋体"/>
          <w:color w:val="000000"/>
          <w:sz w:val="24"/>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9</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rPr>
          <w:rFonts w:ascii="宋体" w:hAnsi="宋体"/>
          <w:color w:val="000000"/>
          <w:sz w:val="24"/>
        </w:rPr>
      </w:pPr>
      <w:r>
        <w:rPr>
          <w:rFonts w:hint="eastAsia" w:ascii="宋体" w:hAnsi="宋体"/>
          <w:color w:val="000000"/>
          <w:sz w:val="24"/>
        </w:rPr>
        <w:t xml:space="preserve">3.1  </w:t>
      </w:r>
      <w:r>
        <w:rPr>
          <w:rFonts w:hint="eastAsia" w:ascii="宋体" w:hAnsi="宋体"/>
          <w:color w:val="000000"/>
          <w:sz w:val="24"/>
        </w:rPr>
        <w:t xml:space="preserve">业绩（</w:t>
      </w:r>
      <w:r>
        <w:rPr>
          <w:rFonts w:hint="eastAsia" w:ascii="宋体" w:hAnsi="宋体"/>
          <w:color w:val="000000"/>
          <w:sz w:val="24"/>
        </w:rPr>
        <w:t xml:space="preserve">4</w:t>
      </w:r>
      <w:r>
        <w:rPr>
          <w:rFonts w:hint="eastAsia" w:ascii="宋体" w:hAnsi="宋体"/>
          <w:color w:val="000000"/>
          <w:sz w:val="24"/>
        </w:rPr>
        <w:t xml:space="preserve">分）投标人具有与本项目类似的成功案例，每提供一份有效合同复印件得1分，最高不超过</w:t>
      </w:r>
      <w:r>
        <w:rPr>
          <w:rFonts w:hint="eastAsia" w:ascii="宋体" w:hAnsi="宋体"/>
          <w:color w:val="000000"/>
          <w:sz w:val="24"/>
        </w:rPr>
        <w:t xml:space="preserve">4</w:t>
      </w:r>
      <w:r>
        <w:rPr>
          <w:rFonts w:hint="eastAsia" w:ascii="宋体" w:hAnsi="宋体"/>
          <w:color w:val="000000"/>
          <w:sz w:val="24"/>
        </w:rPr>
        <w:t xml:space="preserve">分；合同扫描件上传至投标系统中。</w:t>
      </w:r>
      <w:r>
        <w:rPr>
          <w:rFonts w:ascii="宋体" w:hAnsi="宋体"/>
          <w:color w:val="000000"/>
          <w:sz w:val="24"/>
        </w:rPr>
      </w:r>
      <w:r/>
    </w:p>
    <w:p>
      <w:pPr>
        <w:pStyle w:val="686"/>
        <w:ind w:firstLine="480"/>
        <w:spacing w:line="500" w:lineRule="exact"/>
        <w:rPr>
          <w:rFonts w:ascii="宋体" w:hAnsi="宋体"/>
          <w:color w:val="000000"/>
          <w:sz w:val="24"/>
        </w:rPr>
      </w:pPr>
      <w:r>
        <w:rPr>
          <w:rFonts w:hint="eastAsia" w:ascii="宋体" w:hAnsi="宋体"/>
          <w:color w:val="000000"/>
          <w:sz w:val="24"/>
        </w:rPr>
        <w:t xml:space="preserve">3.2  </w:t>
      </w:r>
      <w:r>
        <w:rPr>
          <w:rFonts w:hint="eastAsia" w:ascii="宋体" w:hAnsi="宋体"/>
          <w:color w:val="000000"/>
          <w:sz w:val="24"/>
        </w:rPr>
        <w:t xml:space="preserve">认证证书（</w:t>
      </w:r>
      <w:r>
        <w:rPr>
          <w:rFonts w:hint="eastAsia" w:ascii="宋体" w:hAnsi="宋体"/>
          <w:color w:val="000000"/>
          <w:sz w:val="24"/>
        </w:rPr>
        <w:t xml:space="preserve">5</w:t>
      </w:r>
      <w:r>
        <w:rPr>
          <w:rFonts w:hint="eastAsia" w:ascii="宋体" w:hAnsi="宋体"/>
          <w:color w:val="000000"/>
          <w:sz w:val="24"/>
        </w:rPr>
        <w:t xml:space="preserve">分）投标人具备有效期内的质量管理体系认证证书、知识产权管理体系认证证书、信息安全管理体系认证证书、职业健康安全管理体系认证证书及环境管理体系认证证书的，以上证书每提供一项得1分，本项最多得</w:t>
      </w:r>
      <w:r>
        <w:rPr>
          <w:rFonts w:hint="eastAsia" w:ascii="宋体" w:hAnsi="宋体"/>
          <w:color w:val="000000"/>
          <w:sz w:val="24"/>
        </w:rPr>
        <w:t xml:space="preserve">5</w:t>
      </w:r>
      <w:r>
        <w:rPr>
          <w:rFonts w:hint="eastAsia" w:ascii="宋体" w:hAnsi="宋体"/>
          <w:color w:val="000000"/>
          <w:sz w:val="24"/>
        </w:rPr>
        <w:t xml:space="preserve">分。</w:t>
      </w:r>
      <w:r>
        <w:rPr>
          <w:rFonts w:ascii="宋体" w:hAnsi="宋体"/>
          <w:color w:val="000000"/>
          <w:sz w:val="24"/>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5</w:t>
      </w:r>
      <w:r>
        <w:rPr>
          <w:rFonts w:hint="eastAsia" w:ascii="宋体" w:hAnsi="宋体"/>
          <w:b/>
          <w:bCs/>
          <w:color w:val="000000"/>
          <w:sz w:val="24"/>
          <w:szCs w:val="24"/>
        </w:rPr>
        <w:t xml:space="preserve">9</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4.1总体方案(</w:t>
      </w:r>
      <w:r>
        <w:rPr>
          <w:rFonts w:hint="eastAsia" w:ascii="宋体" w:hAnsi="宋体"/>
          <w:color w:val="000000"/>
          <w:sz w:val="24"/>
        </w:rPr>
        <w:t xml:space="preserve">7</w:t>
      </w:r>
      <w:r>
        <w:rPr>
          <w:rFonts w:hint="eastAsia" w:ascii="宋体" w:hAnsi="宋体"/>
          <w:color w:val="000000"/>
          <w:sz w:val="24"/>
        </w:rPr>
        <w:t xml:space="preserve">分)。系统总体设计明确，有总体架构图，系统完整性、合理性、可行性、可靠性、安全性等设计分析清晰透彻，涵盖建设目标、建设原则、建设思路、总体规划、标准规范等内容，可以充分体现系统的先进性、稳定性和可靠性等性能的得</w:t>
      </w:r>
      <w:r>
        <w:rPr>
          <w:rFonts w:hint="eastAsia" w:ascii="宋体" w:hAnsi="宋体"/>
          <w:color w:val="000000"/>
          <w:sz w:val="24"/>
        </w:rPr>
        <w:t xml:space="preserve">7</w:t>
      </w:r>
      <w:r>
        <w:rPr>
          <w:rFonts w:hint="eastAsia" w:ascii="宋体" w:hAnsi="宋体"/>
          <w:color w:val="000000"/>
          <w:sz w:val="24"/>
        </w:rPr>
        <w:t xml:space="preserve">分，提供的方案清晰、责任明确、有缺漏项的、针对性较强得</w:t>
      </w:r>
      <w:r>
        <w:rPr>
          <w:rFonts w:hint="eastAsia" w:ascii="宋体" w:hAnsi="宋体"/>
          <w:color w:val="000000"/>
          <w:sz w:val="24"/>
        </w:rPr>
        <w:t xml:space="preserve">5</w:t>
      </w:r>
      <w:r>
        <w:rPr>
          <w:rFonts w:hint="eastAsia" w:ascii="宋体" w:hAnsi="宋体"/>
          <w:color w:val="000000"/>
          <w:sz w:val="24"/>
        </w:rPr>
        <w:t xml:space="preserve">分，提供的方案一般、基本满足要求得</w:t>
      </w:r>
      <w:r>
        <w:rPr>
          <w:rFonts w:hint="eastAsia" w:ascii="宋体" w:hAnsi="宋体"/>
          <w:color w:val="000000"/>
          <w:sz w:val="24"/>
        </w:rPr>
        <w:t xml:space="preserve">3</w:t>
      </w:r>
      <w:r>
        <w:rPr>
          <w:rFonts w:hint="eastAsia" w:ascii="宋体" w:hAnsi="宋体"/>
          <w:color w:val="000000"/>
          <w:sz w:val="24"/>
        </w:rPr>
        <w:t xml:space="preserve">分，未提供或不满足不得分。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4.2项目需求理解及分析（5</w:t>
      </w:r>
      <w:r>
        <w:rPr>
          <w:rFonts w:ascii="宋体" w:hAnsi="宋体"/>
          <w:color w:val="000000"/>
          <w:sz w:val="24"/>
        </w:rPr>
        <w:t xml:space="preserve">分）</w:t>
      </w:r>
      <w:r>
        <w:rPr>
          <w:rFonts w:hint="eastAsia" w:ascii="宋体" w:hAnsi="宋体"/>
          <w:color w:val="000000"/>
          <w:sz w:val="24"/>
        </w:rPr>
        <w:t xml:space="preserve">。准确把握无锡公安智慧警保车辆管理重点，对采购需求理解透彻与深刻，阐述清晰，并据此提出了可行性、建设性意见的，得5分；对采购需求理解部分准确、部分理解透彻与深刻，得3分；对采购需求理解一般，方案阐述简短得</w:t>
      </w:r>
      <w:r>
        <w:rPr>
          <w:rFonts w:hint="eastAsia" w:ascii="宋体" w:hAnsi="宋体"/>
          <w:color w:val="000000"/>
          <w:sz w:val="24"/>
        </w:rPr>
        <w:t xml:space="preserve">2</w:t>
      </w:r>
      <w:r>
        <w:rPr>
          <w:rFonts w:hint="eastAsia" w:ascii="宋体" w:hAnsi="宋体"/>
          <w:color w:val="000000"/>
          <w:sz w:val="24"/>
        </w:rPr>
        <w:t xml:space="preserve">分，未提供或不满足不得分。</w:t>
      </w:r>
      <w:r/>
    </w:p>
    <w:p>
      <w:pPr>
        <w:pStyle w:val="686"/>
        <w:ind w:firstLine="480"/>
        <w:spacing w:line="500" w:lineRule="exact"/>
        <w:rPr>
          <w:rFonts w:ascii="宋体" w:hAnsi="宋体"/>
          <w:color w:val="000000"/>
          <w:sz w:val="24"/>
        </w:rPr>
      </w:pPr>
      <w:r>
        <w:rPr>
          <w:rFonts w:hint="eastAsia" w:ascii="宋体" w:hAnsi="宋体"/>
          <w:color w:val="000000"/>
          <w:sz w:val="24"/>
        </w:rPr>
        <w:t xml:space="preserve">4.3</w:t>
      </w:r>
      <w:r>
        <w:rPr>
          <w:rFonts w:ascii="宋体" w:hAnsi="宋体"/>
          <w:color w:val="000000"/>
          <w:sz w:val="24"/>
        </w:rPr>
        <w:t xml:space="preserve">.</w:t>
      </w:r>
      <w:r>
        <w:rPr>
          <w:rFonts w:hint="eastAsia" w:ascii="宋体" w:hAnsi="宋体"/>
          <w:color w:val="000000"/>
          <w:sz w:val="24"/>
        </w:rPr>
        <w:t xml:space="preserve">系统设计（28</w:t>
      </w:r>
      <w:r>
        <w:rPr>
          <w:rFonts w:ascii="宋体" w:hAnsi="宋体"/>
          <w:color w:val="000000"/>
          <w:sz w:val="24"/>
        </w:rPr>
        <w:t xml:space="preserve">分）</w:t>
      </w:r>
      <w:r>
        <w:rPr>
          <w:rFonts w:hint="eastAsia" w:ascii="宋体" w:hAnsi="宋体"/>
          <w:color w:val="000000"/>
          <w:sz w:val="24"/>
        </w:rPr>
        <w:t xml:space="preserve">。</w:t>
      </w:r>
      <w:r>
        <w:rPr>
          <w:rFonts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①技术架构（5</w:t>
      </w:r>
      <w:r>
        <w:rPr>
          <w:rFonts w:ascii="宋体" w:hAnsi="宋体"/>
          <w:color w:val="000000"/>
          <w:sz w:val="24"/>
        </w:rPr>
        <w:t xml:space="preserve">分）</w:t>
      </w:r>
      <w:r>
        <w:rPr>
          <w:rFonts w:hint="eastAsia" w:ascii="宋体" w:hAnsi="宋体"/>
          <w:color w:val="000000"/>
          <w:sz w:val="24"/>
        </w:rPr>
        <w:t xml:space="preserve">。投标文件需对招标文件采购需求中的功能需求中的各项要求进行应答，各系统模块需要划分清楚、全面。对技术架构进行科学合理设计包含技术架构具体内容和技术路线内容，设计全面、合理、可行、先进。设计全面、合理、可行、先进的技术架构，满足具体内容和技术路线得5分，架构设计方案较为合理得3分，架构设计方案一般得</w:t>
      </w:r>
      <w:r>
        <w:rPr>
          <w:rFonts w:hint="eastAsia" w:ascii="宋体" w:hAnsi="宋体"/>
          <w:color w:val="000000"/>
          <w:sz w:val="24"/>
        </w:rPr>
        <w:t xml:space="preserve">2</w:t>
      </w:r>
      <w:r>
        <w:rPr>
          <w:rFonts w:hint="eastAsia" w:ascii="宋体" w:hAnsi="宋体"/>
          <w:color w:val="000000"/>
          <w:sz w:val="24"/>
        </w:rPr>
        <w:t xml:space="preserve">分，未提供或不满足得0分。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②新建集中用车苏警通应用A</w:t>
      </w:r>
      <w:r>
        <w:rPr>
          <w:rFonts w:ascii="宋体" w:hAnsi="宋体"/>
          <w:color w:val="000000"/>
          <w:sz w:val="24"/>
        </w:rPr>
        <w:t xml:space="preserve">PP</w:t>
      </w:r>
      <w:r>
        <w:rPr>
          <w:rFonts w:hint="eastAsia" w:ascii="宋体" w:hAnsi="宋体"/>
          <w:color w:val="000000"/>
          <w:sz w:val="24"/>
        </w:rPr>
        <w:t xml:space="preserve">功能需求（5</w:t>
      </w:r>
      <w:r>
        <w:rPr>
          <w:rFonts w:ascii="宋体" w:hAnsi="宋体"/>
          <w:color w:val="000000"/>
          <w:sz w:val="24"/>
        </w:rPr>
        <w:t xml:space="preserve">分）</w:t>
      </w:r>
      <w:r>
        <w:rPr>
          <w:rFonts w:hint="eastAsia" w:ascii="宋体" w:hAnsi="宋体"/>
          <w:color w:val="000000"/>
          <w:sz w:val="24"/>
        </w:rPr>
        <w:t xml:space="preserve">。投标文件需对招标文件采购需求中的各项要求进行应答，各系统模块需要划分清楚、全面，并附有详细的集中用车苏警通应用A</w:t>
      </w:r>
      <w:r>
        <w:rPr>
          <w:rFonts w:ascii="宋体" w:hAnsi="宋体"/>
          <w:color w:val="000000"/>
          <w:sz w:val="24"/>
        </w:rPr>
        <w:t xml:space="preserve">PP</w:t>
      </w:r>
      <w:r>
        <w:rPr>
          <w:rFonts w:hint="eastAsia" w:ascii="宋体" w:hAnsi="宋体"/>
          <w:color w:val="000000"/>
          <w:sz w:val="24"/>
        </w:rPr>
        <w:t xml:space="preserve">业务系统界面截图。能够较好的满足系统建设要求且功能设计全面、合理、可行、完全满足无缺漏得5分，功能需求内容较为完整，缺漏在1处以下得3分，功能需求内容一般，缺漏2处以上得</w:t>
      </w:r>
      <w:r>
        <w:rPr>
          <w:rFonts w:hint="eastAsia" w:ascii="宋体" w:hAnsi="宋体"/>
          <w:color w:val="000000"/>
          <w:sz w:val="24"/>
        </w:rPr>
        <w:t xml:space="preserve">2</w:t>
      </w:r>
      <w:r>
        <w:rPr>
          <w:rFonts w:hint="eastAsia" w:ascii="宋体" w:hAnsi="宋体"/>
          <w:color w:val="000000"/>
          <w:sz w:val="24"/>
        </w:rPr>
        <w:t xml:space="preserve">分，未提供或不满足得0分。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③新建集中用车数据分析功能需求（5</w:t>
      </w:r>
      <w:r>
        <w:rPr>
          <w:rFonts w:ascii="宋体" w:hAnsi="宋体"/>
          <w:color w:val="000000"/>
          <w:sz w:val="24"/>
        </w:rPr>
        <w:t xml:space="preserve">分）</w:t>
      </w:r>
      <w:r>
        <w:rPr>
          <w:rFonts w:hint="eastAsia" w:ascii="宋体" w:hAnsi="宋体"/>
          <w:color w:val="000000"/>
          <w:sz w:val="24"/>
        </w:rPr>
        <w:t xml:space="preserve">。投标文件需对招标文件采购需求中的各项要求进行应答，各系统模块需要划分清楚、全面，并附有详细的集中用车数据分析业务系统界面截图。能够较好的满足系统建设要求且功能设计全面、合理、可行、完全满足无缺漏得5分，功能需求内容较为完整，缺漏在1处以下得3分，功能需求内容一般，缺漏2处以</w:t>
      </w:r>
      <w:r>
        <w:rPr>
          <w:rFonts w:hint="eastAsia" w:ascii="宋体" w:hAnsi="宋体"/>
          <w:color w:val="000000"/>
          <w:sz w:val="24"/>
        </w:rPr>
        <w:t xml:space="preserve">上</w:t>
      </w:r>
      <w:r>
        <w:rPr>
          <w:rFonts w:hint="eastAsia" w:ascii="宋体" w:hAnsi="宋体"/>
          <w:color w:val="000000"/>
          <w:sz w:val="24"/>
        </w:rPr>
        <w:t xml:space="preserve">得</w:t>
      </w:r>
      <w:r>
        <w:rPr>
          <w:rFonts w:hint="eastAsia" w:ascii="宋体" w:hAnsi="宋体"/>
          <w:color w:val="000000"/>
          <w:sz w:val="24"/>
        </w:rPr>
        <w:t xml:space="preserve">2</w:t>
      </w:r>
      <w:r>
        <w:rPr>
          <w:rFonts w:hint="eastAsia" w:ascii="宋体" w:hAnsi="宋体"/>
          <w:color w:val="000000"/>
          <w:sz w:val="24"/>
        </w:rPr>
        <w:t xml:space="preserve">分，未提供或不满足得0分。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④升级车辆管理模块功能需求（5</w:t>
      </w:r>
      <w:r>
        <w:rPr>
          <w:rFonts w:ascii="宋体" w:hAnsi="宋体"/>
          <w:color w:val="000000"/>
          <w:sz w:val="24"/>
        </w:rPr>
        <w:t xml:space="preserve">分</w:t>
      </w:r>
      <w:r>
        <w:rPr>
          <w:rFonts w:hint="eastAsia" w:ascii="宋体" w:hAnsi="宋体"/>
          <w:color w:val="000000"/>
          <w:sz w:val="24"/>
        </w:rPr>
        <w:t xml:space="preserve">）。投标文件需对招标文件采购需求中的各项要求进行应答，各系统模块需要划分清楚、全面，并附有详细的升级车辆管理模块业务系统界面截图。能够较好的满足系统建设要求且功能设计全面、合理、可行、完全满足无缺漏得5分，功能需求内容较为完整，缺漏在1处以下得3分，功能需求内容一般，缺漏2处以</w:t>
      </w:r>
      <w:r>
        <w:rPr>
          <w:rFonts w:hint="eastAsia" w:ascii="宋体" w:hAnsi="宋体"/>
          <w:color w:val="000000"/>
          <w:sz w:val="24"/>
        </w:rPr>
        <w:t xml:space="preserve">上</w:t>
      </w:r>
      <w:r>
        <w:rPr>
          <w:rFonts w:hint="eastAsia" w:ascii="宋体" w:hAnsi="宋体"/>
          <w:color w:val="000000"/>
          <w:sz w:val="24"/>
        </w:rPr>
        <w:t xml:space="preserve">得</w:t>
      </w:r>
      <w:r>
        <w:rPr>
          <w:rFonts w:hint="eastAsia" w:ascii="宋体" w:hAnsi="宋体"/>
          <w:color w:val="000000"/>
          <w:sz w:val="24"/>
        </w:rPr>
        <w:t xml:space="preserve">2</w:t>
      </w:r>
      <w:r>
        <w:rPr>
          <w:rFonts w:hint="eastAsia" w:ascii="宋体" w:hAnsi="宋体"/>
          <w:color w:val="000000"/>
          <w:sz w:val="24"/>
        </w:rPr>
        <w:t xml:space="preserve">分，未提供或不满足得0分。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⑤性能设计内容（4</w:t>
      </w:r>
      <w:r>
        <w:rPr>
          <w:rFonts w:ascii="宋体" w:hAnsi="宋体"/>
          <w:color w:val="000000"/>
          <w:sz w:val="24"/>
        </w:rPr>
        <w:t xml:space="preserve">分）</w:t>
      </w:r>
      <w:r>
        <w:rPr>
          <w:rFonts w:hint="eastAsia" w:ascii="宋体" w:hAnsi="宋体"/>
          <w:color w:val="000000"/>
          <w:sz w:val="24"/>
        </w:rPr>
        <w:t xml:space="preserve">。投标文件需对招标文件采购需求中的各项要求进行应答，各系统模块需要划分清楚、全面。性能设计内容全面、标准合理可行，符合管理需要和使用习惯，保证使用的效率。性能设计全面、合理，完全满足系统建设要求得4分。性能设计较为合理，能较好满足系统建设要求得2分，性能设计一般得1分，未提供或不满足得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⑥数据</w:t>
      </w:r>
      <w:r>
        <w:rPr>
          <w:rFonts w:ascii="宋体" w:hAnsi="宋体"/>
          <w:color w:val="000000"/>
          <w:sz w:val="24"/>
        </w:rPr>
        <w:t xml:space="preserve">衔接内容（</w:t>
      </w:r>
      <w:r>
        <w:rPr>
          <w:rFonts w:hint="eastAsia" w:ascii="宋体" w:hAnsi="宋体"/>
          <w:color w:val="000000"/>
          <w:sz w:val="24"/>
        </w:rPr>
        <w:t xml:space="preserve">4</w:t>
      </w:r>
      <w:r>
        <w:rPr>
          <w:rFonts w:ascii="宋体" w:hAnsi="宋体"/>
          <w:color w:val="000000"/>
          <w:sz w:val="24"/>
        </w:rPr>
        <w:t xml:space="preserve">分）</w:t>
      </w:r>
      <w:r>
        <w:rPr>
          <w:rFonts w:hint="eastAsia" w:ascii="宋体" w:hAnsi="宋体"/>
          <w:color w:val="000000"/>
          <w:sz w:val="24"/>
        </w:rPr>
        <w:t xml:space="preserve">。实现与智慧警保综合平台（一期）系统进行有效数据衔接，设计数据交换方案，设计方案的可行性强、合理性高得4分，数据交换方案较为合理，疏漏项较少得2分，数据交换方案可行性一般得1分，未提供或不满足得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4.</w:t>
      </w:r>
      <w:r>
        <w:rPr>
          <w:rFonts w:hint="eastAsia" w:ascii="宋体" w:hAnsi="宋体"/>
          <w:color w:val="000000"/>
          <w:sz w:val="24"/>
        </w:rPr>
        <w:t xml:space="preserve">安全方案（5</w:t>
      </w:r>
      <w:r>
        <w:rPr>
          <w:rFonts w:ascii="宋体" w:hAnsi="宋体"/>
          <w:color w:val="000000"/>
          <w:sz w:val="24"/>
        </w:rPr>
        <w:t xml:space="preserve">分）</w:t>
      </w:r>
      <w:r>
        <w:rPr>
          <w:rFonts w:hint="eastAsia" w:ascii="宋体" w:hAnsi="宋体"/>
          <w:color w:val="000000"/>
          <w:sz w:val="24"/>
        </w:rPr>
        <w:t xml:space="preserve">。对操作安全、数据安全、应用安全解决方案的合理性、可行性、科学性进行描述。方案内容至少</w:t>
      </w:r>
      <w:r>
        <w:rPr>
          <w:rFonts w:ascii="宋体" w:hAnsi="宋体"/>
          <w:color w:val="000000"/>
          <w:sz w:val="24"/>
        </w:rPr>
        <w:t xml:space="preserve">但不限于</w:t>
      </w:r>
      <w:r>
        <w:rPr>
          <w:rFonts w:hint="eastAsia" w:ascii="宋体" w:hAnsi="宋体"/>
          <w:color w:val="000000"/>
          <w:sz w:val="24"/>
        </w:rPr>
        <w:t xml:space="preserve">：安全风险分析、系统安全策略、安全设计框架、公安信息网安全设计方案、密码设计方案内容，安全</w:t>
      </w:r>
      <w:r>
        <w:rPr>
          <w:rFonts w:ascii="宋体" w:hAnsi="宋体"/>
          <w:color w:val="000000"/>
          <w:sz w:val="24"/>
        </w:rPr>
        <w:t xml:space="preserve">方案内容</w:t>
      </w:r>
      <w:r>
        <w:rPr>
          <w:rFonts w:hint="eastAsia" w:ascii="宋体" w:hAnsi="宋体"/>
          <w:color w:val="000000"/>
          <w:sz w:val="24"/>
        </w:rPr>
        <w:t xml:space="preserve">详细、</w:t>
      </w:r>
      <w:r>
        <w:rPr>
          <w:rFonts w:hint="eastAsia" w:ascii="宋体" w:hAnsi="宋体"/>
          <w:color w:val="000000"/>
          <w:sz w:val="24"/>
        </w:rPr>
        <w:t xml:space="preserve">阐述内容详细、合理、可行性强得5分，内容一般、有部分疏漏得3分，内容缺漏较多、不完整得</w:t>
      </w:r>
      <w:r>
        <w:rPr>
          <w:rFonts w:hint="eastAsia" w:ascii="宋体" w:hAnsi="宋体"/>
          <w:color w:val="000000"/>
          <w:sz w:val="24"/>
        </w:rPr>
        <w:t xml:space="preserve">2</w:t>
      </w:r>
      <w:r>
        <w:rPr>
          <w:rFonts w:hint="eastAsia" w:ascii="宋体" w:hAnsi="宋体"/>
          <w:color w:val="000000"/>
          <w:sz w:val="24"/>
        </w:rPr>
        <w:t xml:space="preserve">分，未提供或不满足不得分。</w:t>
      </w:r>
      <w:r>
        <w:rPr>
          <w:rFonts w:hint="eastAsia"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4.5</w:t>
      </w:r>
      <w:r>
        <w:rPr>
          <w:rFonts w:hint="eastAsia" w:ascii="宋体" w:hAnsi="宋体"/>
          <w:color w:val="000000"/>
          <w:sz w:val="24"/>
        </w:rPr>
        <w:t xml:space="preserve">培训方案（</w:t>
      </w:r>
      <w:r>
        <w:rPr>
          <w:rFonts w:hint="eastAsia" w:ascii="宋体" w:hAnsi="宋体"/>
          <w:color w:val="000000"/>
          <w:sz w:val="24"/>
        </w:rPr>
        <w:t xml:space="preserve">5</w:t>
      </w:r>
      <w:r>
        <w:rPr>
          <w:rFonts w:ascii="宋体" w:hAnsi="宋体"/>
          <w:color w:val="000000"/>
          <w:sz w:val="24"/>
        </w:rPr>
        <w:t xml:space="preserve">分）</w:t>
      </w:r>
      <w:r>
        <w:rPr>
          <w:rFonts w:hint="eastAsia" w:ascii="宋体" w:hAnsi="宋体"/>
          <w:color w:val="000000"/>
          <w:sz w:val="24"/>
        </w:rPr>
        <w:t xml:space="preserve">。对培训计划安排合理，培训内容丰富，对培训质量有切实有效的保证措施。方案内容包括：培训对象与培训内容、培训计划、培训方式、培训质量保证措施等内容，并进行详细的阐述内容详细、合理、可行性强得</w:t>
      </w:r>
      <w:r>
        <w:rPr>
          <w:rFonts w:hint="eastAsia" w:ascii="宋体" w:hAnsi="宋体"/>
          <w:color w:val="000000"/>
          <w:sz w:val="24"/>
        </w:rPr>
        <w:t xml:space="preserve">5</w:t>
      </w:r>
      <w:r>
        <w:rPr>
          <w:rFonts w:hint="eastAsia" w:ascii="宋体" w:hAnsi="宋体"/>
          <w:color w:val="000000"/>
          <w:sz w:val="24"/>
        </w:rPr>
        <w:t xml:space="preserve">分，内容一般、有部分疏漏得</w:t>
      </w:r>
      <w:r>
        <w:rPr>
          <w:rFonts w:hint="eastAsia" w:ascii="宋体" w:hAnsi="宋体"/>
          <w:color w:val="000000"/>
          <w:sz w:val="24"/>
        </w:rPr>
        <w:t xml:space="preserve">3</w:t>
      </w:r>
      <w:r>
        <w:rPr>
          <w:rFonts w:hint="eastAsia" w:ascii="宋体" w:hAnsi="宋体"/>
          <w:color w:val="000000"/>
          <w:sz w:val="24"/>
        </w:rPr>
        <w:t xml:space="preserve">分，内容缺漏较多、不完整得</w:t>
      </w:r>
      <w:r>
        <w:rPr>
          <w:rFonts w:hint="eastAsia" w:ascii="宋体" w:hAnsi="宋体"/>
          <w:color w:val="000000"/>
          <w:sz w:val="24"/>
        </w:rPr>
        <w:t xml:space="preserve">2</w:t>
      </w:r>
      <w:r>
        <w:rPr>
          <w:rFonts w:hint="eastAsia" w:ascii="宋体" w:hAnsi="宋体"/>
          <w:color w:val="000000"/>
          <w:sz w:val="24"/>
        </w:rPr>
        <w:t xml:space="preserve">分，未提供或不满足不得分。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4.6</w:t>
      </w:r>
      <w:r>
        <w:rPr>
          <w:rFonts w:hint="eastAsia" w:ascii="宋体" w:hAnsi="宋体"/>
          <w:color w:val="000000"/>
          <w:sz w:val="24"/>
        </w:rPr>
        <w:t xml:space="preserve">实施方案（</w:t>
      </w:r>
      <w:r>
        <w:rPr>
          <w:rFonts w:hint="eastAsia" w:ascii="宋体" w:hAnsi="宋体"/>
          <w:color w:val="000000"/>
          <w:sz w:val="24"/>
        </w:rPr>
        <w:t xml:space="preserve">5</w:t>
      </w:r>
      <w:r>
        <w:rPr>
          <w:rFonts w:ascii="宋体" w:hAnsi="宋体"/>
          <w:color w:val="000000"/>
          <w:sz w:val="24"/>
        </w:rPr>
        <w:t xml:space="preserve">分）</w:t>
      </w:r>
      <w:r>
        <w:rPr>
          <w:rFonts w:hint="eastAsia" w:ascii="宋体" w:hAnsi="宋体"/>
          <w:color w:val="000000"/>
          <w:sz w:val="24"/>
        </w:rPr>
        <w:t xml:space="preserve">。制订详细的项目实施进度计划。实施进度方案内容包括：实施进度、项目组织、实施计划、组织实施设计等内容。实施进度方案内容详细、合理、可行性强得</w:t>
      </w:r>
      <w:r>
        <w:rPr>
          <w:rFonts w:hint="eastAsia" w:ascii="宋体" w:hAnsi="宋体"/>
          <w:color w:val="000000"/>
          <w:sz w:val="24"/>
        </w:rPr>
        <w:t xml:space="preserve">5</w:t>
      </w:r>
      <w:r>
        <w:rPr>
          <w:rFonts w:hint="eastAsia" w:ascii="宋体" w:hAnsi="宋体"/>
          <w:color w:val="000000"/>
          <w:sz w:val="24"/>
        </w:rPr>
        <w:t xml:space="preserve">分，实施进度方案内容一般、有部分疏漏得</w:t>
      </w:r>
      <w:r>
        <w:rPr>
          <w:rFonts w:hint="eastAsia" w:ascii="宋体" w:hAnsi="宋体"/>
          <w:color w:val="000000"/>
          <w:sz w:val="24"/>
        </w:rPr>
        <w:t xml:space="preserve">3</w:t>
      </w:r>
      <w:r>
        <w:rPr>
          <w:rFonts w:hint="eastAsia" w:ascii="宋体" w:hAnsi="宋体"/>
          <w:color w:val="000000"/>
          <w:sz w:val="24"/>
        </w:rPr>
        <w:t xml:space="preserve">分，实施进度方案内容缺漏较多、不完整得</w:t>
      </w:r>
      <w:r>
        <w:rPr>
          <w:rFonts w:hint="eastAsia" w:ascii="宋体" w:hAnsi="宋体"/>
          <w:color w:val="000000"/>
          <w:sz w:val="24"/>
        </w:rPr>
        <w:t xml:space="preserve">2</w:t>
      </w:r>
      <w:r>
        <w:rPr>
          <w:rFonts w:hint="eastAsia" w:ascii="宋体" w:hAnsi="宋体"/>
          <w:color w:val="000000"/>
          <w:sz w:val="24"/>
        </w:rPr>
        <w:t xml:space="preserve">分，未提供或不满足不得分。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4.7</w:t>
      </w:r>
      <w:r>
        <w:rPr>
          <w:rFonts w:hint="eastAsia" w:ascii="宋体" w:hAnsi="宋体"/>
          <w:color w:val="000000"/>
          <w:sz w:val="24"/>
        </w:rPr>
        <w:t xml:space="preserve">技术支持及售后服务保障（</w:t>
      </w:r>
      <w:r>
        <w:rPr>
          <w:rFonts w:hint="eastAsia" w:ascii="宋体" w:hAnsi="宋体"/>
          <w:color w:val="000000"/>
          <w:sz w:val="24"/>
        </w:rPr>
        <w:t xml:space="preserve">4</w:t>
      </w:r>
      <w:r>
        <w:rPr>
          <w:rFonts w:ascii="宋体" w:hAnsi="宋体"/>
          <w:color w:val="000000"/>
          <w:sz w:val="24"/>
        </w:rPr>
        <w:t xml:space="preserve">分）</w:t>
      </w:r>
      <w:r>
        <w:rPr>
          <w:rFonts w:hint="eastAsia" w:ascii="宋体" w:hAnsi="宋体"/>
          <w:color w:val="000000"/>
          <w:sz w:val="24"/>
        </w:rPr>
        <w:t xml:space="preserve">。满足服务内容及要求，响应及时，承诺全面，方案全面细致。根据投标人售后服务的范围（本地设有服务机构、免费维护期承诺、服务响应和故障排除时间承诺、服务承诺的可行性、完整性以及服务承诺落实的保障措施）等情况及完善程度，进行评分。方案内容进行了详细的阐述且满足招标要求得</w:t>
      </w:r>
      <w:r>
        <w:rPr>
          <w:rFonts w:hint="eastAsia" w:ascii="宋体" w:hAnsi="宋体"/>
          <w:color w:val="000000"/>
          <w:sz w:val="24"/>
        </w:rPr>
        <w:t xml:space="preserve">4</w:t>
      </w:r>
      <w:r>
        <w:rPr>
          <w:rFonts w:hint="eastAsia" w:ascii="宋体" w:hAnsi="宋体"/>
          <w:color w:val="000000"/>
          <w:sz w:val="24"/>
        </w:rPr>
        <w:t xml:space="preserve">分，方案内容部分阐述但并未贴合项目实际情况进行详细论述，或方案中未包括具体实施细节及措施等得</w:t>
      </w:r>
      <w:r>
        <w:rPr>
          <w:rFonts w:hint="eastAsia" w:ascii="宋体" w:hAnsi="宋体"/>
          <w:color w:val="000000"/>
          <w:sz w:val="24"/>
        </w:rPr>
        <w:t xml:space="preserve">2</w:t>
      </w:r>
      <w:r>
        <w:rPr>
          <w:rFonts w:hint="eastAsia" w:ascii="宋体" w:hAnsi="宋体"/>
          <w:color w:val="000000"/>
          <w:sz w:val="24"/>
        </w:rPr>
        <w:t xml:space="preserve">分，方案内容未进行阐述或不满足招标要求得</w:t>
      </w:r>
      <w:r>
        <w:rPr>
          <w:rFonts w:hint="eastAsia" w:ascii="宋体" w:hAnsi="宋体"/>
          <w:color w:val="000000"/>
          <w:sz w:val="24"/>
        </w:rPr>
        <w:t xml:space="preserve">1</w:t>
      </w:r>
      <w:r>
        <w:rPr>
          <w:rFonts w:hint="eastAsia" w:ascii="宋体" w:hAnsi="宋体"/>
          <w:color w:val="000000"/>
          <w:sz w:val="24"/>
        </w:rPr>
        <w:t xml:space="preserve">分。</w:t>
      </w:r>
      <w:r/>
    </w:p>
    <w:p>
      <w:pPr>
        <w:pStyle w:val="686"/>
        <w:spacing w:line="500" w:lineRule="exact"/>
        <w:rPr>
          <w:rFonts w:ascii="宋体" w:hAnsi="宋体"/>
          <w:color w:val="000000"/>
          <w:sz w:val="24"/>
        </w:rPr>
      </w:pPr>
      <w:r>
        <w:rPr>
          <w:rFonts w:ascii="宋体" w:hAnsi="宋体"/>
          <w:color w:val="000000"/>
          <w:sz w:val="24"/>
        </w:rPr>
      </w:r>
      <w:r/>
    </w:p>
    <w:p>
      <w:pPr>
        <w:pStyle w:val="686"/>
        <w:ind w:firstLine="482"/>
        <w:spacing w:line="500" w:lineRule="exact"/>
        <w:rPr>
          <w:rFonts w:ascii="宋体" w:hAnsi="宋体"/>
          <w:color w:val="000000"/>
          <w:sz w:val="24"/>
        </w:rPr>
      </w:pPr>
      <w:r>
        <w:rPr>
          <w:rFonts w:hint="eastAsia" w:ascii="宋体" w:hAnsi="宋体"/>
          <w:b/>
          <w:bCs/>
          <w:color w:val="000000"/>
          <w:sz w:val="24"/>
          <w:szCs w:val="24"/>
        </w:rPr>
        <w:t xml:space="preserve">5.</w:t>
      </w:r>
      <w:r>
        <w:rPr>
          <w:rFonts w:hint="eastAsia" w:ascii="宋体" w:hAnsi="宋体"/>
          <w:b/>
          <w:bCs/>
          <w:color w:val="000000"/>
          <w:sz w:val="24"/>
          <w:szCs w:val="24"/>
        </w:rPr>
        <w:t xml:space="preserve">演示（</w:t>
      </w:r>
      <w:r>
        <w:rPr>
          <w:rFonts w:hint="eastAsia" w:ascii="宋体" w:hAnsi="宋体"/>
          <w:b/>
          <w:bCs/>
          <w:color w:val="000000"/>
          <w:sz w:val="24"/>
          <w:szCs w:val="24"/>
        </w:rPr>
        <w:t xml:space="preserve">12</w:t>
      </w:r>
      <w:r>
        <w:rPr>
          <w:rFonts w:hint="eastAsia" w:ascii="宋体" w:hAnsi="宋体"/>
          <w:b/>
          <w:bCs/>
          <w:color w:val="000000"/>
          <w:sz w:val="24"/>
          <w:szCs w:val="24"/>
        </w:rPr>
        <w:t xml:space="preserve">分）</w:t>
      </w:r>
      <w:r>
        <w:rPr>
          <w:rFonts w:hint="eastAsia" w:ascii="宋体" w:hAnsi="宋体"/>
          <w:color w:val="000000"/>
          <w:sz w:val="24"/>
        </w:rPr>
        <w:t xml:space="preserve">：演示必须是目前正在运行的真实环境或模拟环境，不得使用PPT演示稿或录屏、截图等其他方式演示。演示时间不超过15分钟，无演示不得分。本项目演示为投标人</w:t>
      </w:r>
      <w:r>
        <w:rPr>
          <w:rFonts w:hint="eastAsia" w:ascii="宋体" w:hAnsi="宋体"/>
          <w:color w:val="000000"/>
          <w:sz w:val="24"/>
        </w:rPr>
        <w:t xml:space="preserve">上传视频或录播方式</w:t>
      </w:r>
      <w:r>
        <w:rPr>
          <w:rFonts w:hint="eastAsia" w:ascii="宋体" w:hAnsi="宋体"/>
          <w:color w:val="000000"/>
          <w:sz w:val="24"/>
        </w:rPr>
        <w:t xml:space="preserve">演示，投标人无需到现场，</w:t>
      </w:r>
      <w:r>
        <w:rPr>
          <w:rFonts w:hint="eastAsia" w:ascii="宋体" w:hAnsi="宋体"/>
          <w:color w:val="000000"/>
          <w:sz w:val="24"/>
        </w:rPr>
        <w:t xml:space="preserve">投标人须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olor w:val="000000"/>
          <w:sz w:val="24"/>
        </w:rPr>
        <w:t xml:space="preserve">。</w:t>
      </w:r>
      <w:r>
        <w:rPr>
          <w:rFonts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5.1通过集中用车苏警通应用APP,演示从用车申请审核、钥匙领取归还、用车反馈、集中用车查询等功能。</w:t>
      </w:r>
      <w:r>
        <w:rPr>
          <w:rFonts w:hint="eastAsia" w:ascii="宋体" w:hAnsi="宋体"/>
          <w:color w:val="000000"/>
          <w:sz w:val="24"/>
        </w:rPr>
        <w:t xml:space="preserve">（4分）</w:t>
      </w:r>
      <w:r>
        <w:rPr>
          <w:rFonts w:hint="eastAsia"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5.2通过集中用车数据分析模块，演示通过大屏展示的形式，对单位车辆总体情况、人员情况、车辆使用状态、派车情况等不同维度进行展示。</w:t>
      </w:r>
      <w:r>
        <w:rPr>
          <w:rFonts w:hint="eastAsia" w:ascii="宋体" w:hAnsi="宋体"/>
          <w:color w:val="000000"/>
          <w:sz w:val="24"/>
        </w:rPr>
        <w:t xml:space="preserve">（4分）</w:t>
      </w:r>
      <w:r>
        <w:rPr>
          <w:rFonts w:hint="eastAsia"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5.3演示申请人在集中用车申请新增界面，查看到本部门可用指标数、机动数、用车指标调整、机动指标使用等功能。</w:t>
      </w:r>
      <w:r>
        <w:rPr>
          <w:rFonts w:hint="eastAsia" w:ascii="宋体" w:hAnsi="宋体"/>
          <w:color w:val="000000"/>
          <w:sz w:val="24"/>
        </w:rPr>
        <w:t xml:space="preserve">（4分）</w:t>
      </w:r>
      <w:r>
        <w:rPr>
          <w:rFonts w:hint="eastAsia" w:ascii="宋体" w:hAnsi="宋体"/>
          <w:color w:val="000000"/>
          <w:sz w:val="24"/>
        </w:rPr>
      </w:r>
      <w:r/>
    </w:p>
    <w:p>
      <w:pPr>
        <w:pStyle w:val="686"/>
        <w:ind w:firstLine="480"/>
        <w:spacing w:line="500" w:lineRule="exact"/>
        <w:rPr>
          <w:rFonts w:hint="eastAsia" w:ascii="黑体" w:eastAsia="黑体"/>
          <w:bCs/>
          <w:color w:val="000000"/>
          <w:sz w:val="36"/>
          <w:szCs w:val="36"/>
        </w:rPr>
      </w:pPr>
      <w:r>
        <w:rPr>
          <w:rFonts w:hint="eastAsia" w:ascii="宋体" w:hAnsi="宋体"/>
          <w:color w:val="000000"/>
          <w:sz w:val="24"/>
        </w:rPr>
        <w:t xml:space="preserve">共计3个演示部分，每一个演示部分共计4</w:t>
      </w:r>
      <w:r>
        <w:rPr>
          <w:rFonts w:hint="eastAsia" w:ascii="宋体" w:hAnsi="宋体"/>
          <w:color w:val="000000"/>
          <w:sz w:val="24"/>
        </w:rPr>
        <w:t xml:space="preserve">个演示点</w:t>
      </w:r>
      <w:r>
        <w:rPr>
          <w:rFonts w:hint="eastAsia" w:ascii="宋体" w:hAnsi="宋体"/>
          <w:color w:val="000000"/>
          <w:sz w:val="24"/>
        </w:rPr>
        <w:t xml:space="preserve">，满足一个演示点得1分，不满足或未演示不得分，演示最多得12分。</w:t>
      </w:r>
      <w:r>
        <w:rPr>
          <w:rFonts w:ascii="宋体" w:hAnsi="宋体"/>
          <w:color w:val="000000"/>
          <w:sz w:val="24"/>
        </w:rPr>
        <w:br w:type="page" w:clear="all"/>
      </w:r>
      <w:r>
        <w:rPr>
          <w:rFonts w:hint="eastAsia" w:ascii="黑体" w:eastAsia="黑体"/>
          <w:bCs/>
          <w:color w:val="000000"/>
          <w:sz w:val="36"/>
          <w:szCs w:val="36"/>
        </w:rPr>
        <w:t xml:space="preserve">第六章  </w:t>
      </w:r>
      <w:bookmarkEnd w:id="191"/>
      <w:r/>
      <w:bookmarkEnd w:id="192"/>
      <w:r/>
      <w:bookmarkEnd w:id="220"/>
      <w:r>
        <w:rPr>
          <w:rFonts w:hint="eastAsia" w:ascii="黑体" w:eastAsia="黑体"/>
          <w:bCs/>
          <w:color w:val="000000"/>
          <w:sz w:val="36"/>
          <w:szCs w:val="36"/>
        </w:rPr>
        <w:t xml:space="preserve">投标文件内容与格式</w:t>
      </w:r>
      <w:r/>
    </w:p>
    <w:p>
      <w:pPr>
        <w:pStyle w:val="774"/>
        <w:ind w:firstLine="602"/>
        <w:spacing w:before="0" w:after="0" w:line="500" w:lineRule="exact"/>
        <w:rPr>
          <w:rFonts w:hint="eastAsia" w:cs="Arial"/>
          <w:b/>
          <w:color w:val="000000"/>
          <w:sz w:val="30"/>
          <w:szCs w:val="30"/>
        </w:rPr>
      </w:pPr>
      <w:r/>
      <w:bookmarkStart w:id="221" w:name="_Hlt26955039"/>
      <w:r/>
      <w:bookmarkEnd w:id="221"/>
      <w:r/>
      <w:bookmarkStart w:id="222" w:name="_Toc49090576"/>
      <w:r/>
      <w:bookmarkStart w:id="223" w:name="_Toc120614282"/>
      <w:r/>
      <w:bookmarkStart w:id="224" w:name="_Toc26554094"/>
      <w:r/>
      <w:bookmarkStart w:id="225" w:name="_Hlt26671244"/>
      <w:r/>
      <w:bookmarkEnd w:id="225"/>
      <w:r>
        <w:rPr>
          <w:rFonts w:hint="eastAsia" w:cs="Arial"/>
          <w:b/>
          <w:color w:val="000000"/>
          <w:sz w:val="30"/>
          <w:szCs w:val="30"/>
        </w:rPr>
        <w:t xml:space="preserve">第一部分  投标文件内容</w:t>
      </w:r>
      <w:r/>
    </w:p>
    <w:p>
      <w:pPr>
        <w:pStyle w:val="774"/>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774"/>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77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3"/>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774"/>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77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774"/>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774"/>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77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86"/>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686"/>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686"/>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rPr>
                <w:rFonts w:hint="eastAsia" w:cs="Arial"/>
                <w:b/>
                <w:color w:val="000000"/>
              </w:rPr>
            </w:r>
            <w:r/>
          </w:p>
        </w:tc>
        <w:tc>
          <w:tcPr>
            <w:tcW w:w="1979"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774"/>
              <w:ind w:firstLine="0"/>
              <w:jc w:val="both"/>
              <w:spacing w:before="0" w:after="0" w:line="240" w:lineRule="auto"/>
              <w:rPr>
                <w:rFonts w:hint="eastAsia" w:cs="Arial"/>
                <w:color w:val="000000"/>
              </w:rPr>
            </w:pPr>
            <w:r>
              <w:rPr>
                <w:rFonts w:hint="eastAsia" w:cs="Arial"/>
                <w:color w:val="000000"/>
              </w:rPr>
              <w:t xml:space="preserve">符合性证明文件</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77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continue"/>
            <w:textDirection w:val="lrTb"/>
            <w:noWrap w:val="false"/>
          </w:tcPr>
          <w:p>
            <w:pPr>
              <w:pStyle w:val="77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77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774"/>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continue"/>
            <w:textDirection w:val="lrTb"/>
            <w:noWrap w:val="false"/>
          </w:tcPr>
          <w:p>
            <w:pPr>
              <w:pStyle w:val="77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774"/>
              <w:ind w:firstLine="0"/>
              <w:jc w:val="both"/>
              <w:spacing w:before="0" w:after="0" w:line="240" w:lineRule="auto"/>
              <w:rPr>
                <w:rFonts w:hint="eastAsia"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77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774"/>
              <w:ind w:firstLine="0"/>
              <w:jc w:val="both"/>
              <w:spacing w:before="0" w:after="0" w:line="240" w:lineRule="auto"/>
              <w:rPr>
                <w:rFonts w:hint="eastAsia"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774"/>
              <w:ind w:firstLine="0"/>
              <w:jc w:val="both"/>
              <w:spacing w:before="0" w:after="0" w:line="240" w:lineRule="auto"/>
              <w:rPr>
                <w:rFonts w:hint="eastAsia" w:cs="Arial"/>
                <w:color w:val="000000"/>
              </w:rPr>
            </w:pPr>
            <w:r>
              <w:rPr>
                <w:rFonts w:hint="eastAsia" w:cs="Arial"/>
                <w:color w:val="000000"/>
              </w:rPr>
              <w:t xml:space="preserve">其他证明文件</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774"/>
              <w:ind w:firstLine="0"/>
              <w:jc w:val="both"/>
              <w:spacing w:before="0" w:after="0" w:line="240" w:lineRule="auto"/>
              <w:rPr>
                <w:rFonts w:hint="eastAsia"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774"/>
              <w:ind w:firstLine="0"/>
              <w:spacing w:before="0" w:after="0" w:line="240" w:lineRule="auto"/>
              <w:rPr>
                <w:rFonts w:hint="eastAsia" w:cs="Arial"/>
                <w:color w:val="000000"/>
              </w:rPr>
            </w:pPr>
            <w:r>
              <w:rPr>
                <w:rFonts w:hint="eastAsia" w:cs="Arial"/>
                <w:color w:val="000000"/>
              </w:rPr>
            </w:r>
            <w:r/>
          </w:p>
        </w:tc>
      </w:tr>
    </w:tbl>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86"/>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pStyle w:val="686"/>
        <w:numPr>
          <w:ilvl w:val="0"/>
          <w:numId w:val="11"/>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ascii="宋体" w:hAnsi="宋体" w:cs="宋体"/>
          <w:color w:val="000000"/>
          <w:sz w:val="24"/>
          <w:szCs w:val="24"/>
        </w:rPr>
      </w:r>
      <w:r/>
    </w:p>
    <w:p>
      <w:pPr>
        <w:pStyle w:val="686"/>
        <w:ind w:firstLine="480"/>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774"/>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JSZC-320200-JZCG-G2024-0075</w:t>
      </w:r>
      <w:r>
        <w:rPr>
          <w:rFonts w:ascii="黑体" w:hAnsi="华文中宋" w:eastAsia="黑体"/>
          <w:bCs/>
          <w:color w:val="000000"/>
          <w:sz w:val="30"/>
          <w:szCs w:val="30"/>
        </w:rPr>
      </w:r>
      <w:r/>
    </w:p>
    <w:p>
      <w:pPr>
        <w:pStyle w:val="68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智慧警保综合平台车辆管理模块升级项目</w:t>
      </w:r>
      <w:r>
        <w:rPr>
          <w:rFonts w:hint="eastAsia" w:ascii="黑体" w:hAnsi="华文中宋" w:eastAsia="黑体"/>
          <w:bCs/>
          <w:color w:val="000000"/>
          <w:sz w:val="30"/>
          <w:szCs w:val="30"/>
        </w:rPr>
      </w:r>
      <w:r/>
    </w:p>
    <w:p>
      <w:pPr>
        <w:pStyle w:val="68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68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6"/>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86"/>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72"/>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JSZC-320200-JZCG-G2024-0075</w:t>
      </w:r>
      <w:r>
        <w:rPr>
          <w:rFonts w:hint="eastAsia" w:ascii="宋体" w:hAnsi="宋体"/>
          <w:bCs/>
          <w:color w:val="000000"/>
          <w:sz w:val="24"/>
          <w:szCs w:val="24"/>
        </w:rPr>
        <w:t xml:space="preserve">项目，兹授权：</w:t>
      </w:r>
      <w:r>
        <w:rPr>
          <w:rFonts w:hint="eastAsia"/>
          <w:color w:val="000000"/>
          <w:sz w:val="24"/>
          <w:szCs w:val="24"/>
        </w:rPr>
      </w:r>
      <w:r/>
    </w:p>
    <w:p>
      <w:pPr>
        <w:pStyle w:val="772"/>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772"/>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772"/>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772"/>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72"/>
        <w:ind w:firstLine="480"/>
        <w:rPr>
          <w:rFonts w:hint="eastAsia"/>
          <w:color w:val="000000"/>
          <w:sz w:val="24"/>
          <w:szCs w:val="24"/>
        </w:rPr>
      </w:pPr>
      <w:r>
        <w:rPr>
          <w:rFonts w:hint="eastAsia"/>
          <w:color w:val="000000"/>
          <w:sz w:val="24"/>
          <w:szCs w:val="24"/>
        </w:rPr>
        <w:t xml:space="preserve">特此授权委托。</w:t>
      </w:r>
      <w:r/>
    </w:p>
    <w:p>
      <w:pPr>
        <w:pStyle w:val="772"/>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72"/>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772"/>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772"/>
        <w:ind w:firstLine="0"/>
        <w:rPr>
          <w:rFonts w:hint="eastAsia"/>
          <w:color w:val="000000"/>
          <w:sz w:val="24"/>
          <w:szCs w:val="24"/>
        </w:rPr>
      </w:pPr>
      <w:r>
        <w:rPr>
          <w:rFonts w:hint="eastAsia"/>
          <w:color w:val="000000"/>
          <w:sz w:val="24"/>
          <w:szCs w:val="24"/>
        </w:rPr>
        <w:t xml:space="preserve">说明：</w:t>
      </w:r>
      <w:r/>
    </w:p>
    <w:p>
      <w:pPr>
        <w:pStyle w:val="772"/>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772"/>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772"/>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772"/>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72"/>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686"/>
        <w:jc w:val="center"/>
        <w:rPr>
          <w:rFonts w:ascii="黑体" w:eastAsia="黑体"/>
          <w:bCs/>
          <w:color w:val="000000"/>
          <w:sz w:val="28"/>
          <w:szCs w:val="28"/>
        </w:rPr>
        <w:outlineLvl w:val="0"/>
      </w:pPr>
      <w:r/>
      <w:bookmarkStart w:id="226" w:name="报价方关于资格的声明函（格式）"/>
      <w:r/>
      <w:bookmarkEnd w:id="226"/>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6"/>
        <w:jc w:val="center"/>
        <w:spacing w:line="480" w:lineRule="auto"/>
        <w:rPr>
          <w:rFonts w:ascii="宋体"/>
          <w:bCs/>
          <w:color w:val="000000"/>
          <w:sz w:val="24"/>
          <w:szCs w:val="24"/>
        </w:rPr>
      </w:pPr>
      <w:r>
        <w:rPr>
          <w:rFonts w:ascii="宋体"/>
          <w:bCs/>
          <w:color w:val="000000"/>
          <w:sz w:val="24"/>
          <w:szCs w:val="24"/>
        </w:rPr>
      </w:r>
      <w:r/>
    </w:p>
    <w:p>
      <w:pPr>
        <w:pStyle w:val="686"/>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68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JSZC-320200-JZCG-G2024-0075</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686"/>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686"/>
        <w:spacing w:line="480" w:lineRule="auto"/>
        <w:rPr>
          <w:rFonts w:ascii="宋体"/>
          <w:bCs/>
          <w:color w:val="000000"/>
          <w:sz w:val="24"/>
          <w:szCs w:val="24"/>
        </w:rPr>
      </w:pPr>
      <w:r>
        <w:rPr>
          <w:rFonts w:ascii="宋体"/>
          <w:bCs/>
          <w:color w:val="000000"/>
          <w:sz w:val="24"/>
          <w:szCs w:val="24"/>
        </w:rPr>
      </w:r>
      <w:r/>
    </w:p>
    <w:p>
      <w:pPr>
        <w:pStyle w:val="68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6"/>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pStyle w:val="686"/>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686"/>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686"/>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6"/>
        <w:ind w:firstLine="420"/>
        <w:spacing w:line="360" w:lineRule="auto"/>
        <w:rPr>
          <w:rFonts w:hint="eastAsia"/>
          <w:color w:val="000000"/>
        </w:rPr>
      </w:pPr>
      <w:r>
        <w:rPr>
          <w:rFonts w:hint="eastAsia"/>
          <w:color w:val="000000"/>
        </w:rPr>
      </w:r>
      <w:r/>
    </w:p>
    <w:p>
      <w:pPr>
        <w:pStyle w:val="686"/>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686"/>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686"/>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686"/>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686"/>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686"/>
        <w:ind w:firstLine="482"/>
        <w:spacing w:line="440" w:lineRule="exact"/>
        <w:rPr>
          <w:rFonts w:ascii="Arial" w:hAnsi="Arial"/>
          <w:b/>
          <w:color w:val="000000"/>
          <w:sz w:val="24"/>
        </w:rPr>
      </w:pPr>
      <w:r>
        <w:rPr>
          <w:rFonts w:ascii="Arial" w:hAnsi="Arial"/>
          <w:b/>
          <w:color w:val="000000"/>
          <w:sz w:val="24"/>
        </w:rPr>
      </w:r>
      <w:r/>
    </w:p>
    <w:p>
      <w:pPr>
        <w:pStyle w:val="68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6"/>
        <w:jc w:val="center"/>
        <w:rPr>
          <w:rFonts w:ascii="黑体" w:eastAsia="黑体"/>
          <w:bCs/>
          <w:color w:val="000000"/>
          <w:sz w:val="28"/>
          <w:szCs w:val="28"/>
        </w:rPr>
      </w:pPr>
      <w:r>
        <w:rPr>
          <w:rFonts w:ascii="黑体" w:eastAsia="黑体"/>
          <w:bCs/>
          <w:color w:val="000000"/>
          <w:sz w:val="28"/>
          <w:szCs w:val="28"/>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6"/>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686"/>
        <w:spacing w:line="360" w:lineRule="auto"/>
        <w:rPr>
          <w:rFonts w:hint="eastAsia"/>
          <w:b/>
          <w:color w:val="000000"/>
          <w:sz w:val="30"/>
          <w:szCs w:val="30"/>
        </w:rPr>
      </w:pPr>
      <w:r>
        <w:rPr>
          <w:rFonts w:hint="eastAsia"/>
          <w:b/>
          <w:color w:val="000000"/>
          <w:sz w:val="30"/>
          <w:szCs w:val="30"/>
        </w:rPr>
      </w:r>
      <w:r/>
    </w:p>
    <w:p>
      <w:pPr>
        <w:pStyle w:val="68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6"/>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686"/>
        <w:ind w:firstLine="480"/>
        <w:spacing w:line="400" w:lineRule="exact"/>
        <w:rPr>
          <w:rFonts w:ascii="宋体"/>
          <w:bCs/>
          <w:color w:val="000000"/>
          <w:sz w:val="24"/>
          <w:szCs w:val="24"/>
        </w:rPr>
      </w:pPr>
      <w:r>
        <w:rPr>
          <w:rFonts w:ascii="宋体"/>
          <w:bCs/>
          <w:color w:val="000000"/>
          <w:sz w:val="24"/>
          <w:szCs w:val="24"/>
        </w:rPr>
      </w:r>
      <w:r/>
    </w:p>
    <w:p>
      <w:pPr>
        <w:pStyle w:val="686"/>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JSZC-320200-JZCG-G2024-0075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6"/>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61"/>
          <w:bCs/>
          <w:color w:val="000000"/>
        </w:rPr>
      </w:pPr>
      <w:r>
        <w:rPr>
          <w:rFonts w:hint="eastAsia" w:ascii="宋体" w:hAnsi="宋体"/>
          <w:bCs/>
          <w:color w:val="000000"/>
          <w:sz w:val="24"/>
          <w:szCs w:val="24"/>
        </w:rPr>
        <w:t xml:space="preserve">我方愿意提供无锡市公共资源交易中心在招标文件中要求的文件、资料。</w:t>
      </w:r>
      <w:r>
        <w:rPr>
          <w:rStyle w:val="761"/>
          <w:bCs/>
          <w:color w:val="000000"/>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6"/>
        <w:ind w:firstLine="720"/>
        <w:spacing w:line="400" w:lineRule="exact"/>
        <w:rPr>
          <w:rFonts w:ascii="宋体"/>
          <w:bCs/>
          <w:color w:val="000000"/>
          <w:sz w:val="24"/>
          <w:szCs w:val="24"/>
        </w:rPr>
      </w:pPr>
      <w:r>
        <w:rPr>
          <w:rFonts w:ascii="宋体"/>
          <w:bCs/>
          <w:color w:val="000000"/>
          <w:sz w:val="24"/>
          <w:szCs w:val="24"/>
        </w:rPr>
      </w:r>
      <w:r/>
    </w:p>
    <w:p>
      <w:pPr>
        <w:pStyle w:val="68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68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686"/>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686"/>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686"/>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JSZC-320200-JZCG-G2024-0075</w:t>
      </w:r>
      <w:r>
        <w:rPr>
          <w:rFonts w:hint="eastAsia" w:ascii="宋体" w:hAnsi="宋体"/>
          <w:color w:val="000000"/>
          <w:sz w:val="24"/>
          <w:szCs w:val="24"/>
        </w:rPr>
        <w:t xml:space="preserve">在此承诺：</w:t>
      </w:r>
      <w:r>
        <w:rPr>
          <w:rFonts w:ascii="宋体" w:hAnsi="宋体"/>
          <w:color w:val="000000"/>
          <w:sz w:val="24"/>
          <w:szCs w:val="24"/>
        </w:rPr>
      </w:r>
      <w:r/>
    </w:p>
    <w:p>
      <w:pPr>
        <w:pStyle w:val="686"/>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2.本项目中如有涉及到商品包装、快递包装要求的，本公司（单位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686"/>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686"/>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686"/>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r>
      <w:r/>
    </w:p>
    <w:p>
      <w:pPr>
        <w:pStyle w:val="686"/>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r>
      <w:r/>
    </w:p>
    <w:p>
      <w:pPr>
        <w:pStyle w:val="686"/>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686"/>
        <w:ind w:firstLine="5400"/>
        <w:spacing w:line="480" w:lineRule="auto"/>
        <w:rPr>
          <w:rFonts w:ascii="宋体" w:hAnsi="宋体"/>
          <w:bCs/>
          <w:color w:val="000000"/>
          <w:sz w:val="24"/>
          <w:szCs w:val="24"/>
        </w:rPr>
      </w:pPr>
      <w:r>
        <w:rPr>
          <w:rFonts w:ascii="宋体" w:hAnsi="宋体"/>
          <w:bCs/>
          <w:color w:val="000000"/>
          <w:sz w:val="24"/>
          <w:szCs w:val="24"/>
        </w:rPr>
      </w:r>
      <w:r/>
    </w:p>
    <w:p>
      <w:pPr>
        <w:pStyle w:val="686"/>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686"/>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686"/>
        <w:spacing w:line="360" w:lineRule="auto"/>
        <w:rPr>
          <w:rFonts w:hint="eastAsia"/>
          <w:b/>
          <w:color w:val="000000"/>
          <w:sz w:val="28"/>
          <w:szCs w:val="28"/>
        </w:rPr>
      </w:pPr>
      <w:r>
        <w:rPr>
          <w:rFonts w:hint="eastAsia"/>
          <w:b/>
          <w:color w:val="000000"/>
          <w:sz w:val="28"/>
          <w:szCs w:val="28"/>
        </w:rPr>
        <w:t xml:space="preserve">八、开标一览表（给定格式）：</w:t>
      </w:r>
      <w:r/>
    </w:p>
    <w:p>
      <w:pPr>
        <w:pStyle w:val="686"/>
        <w:ind w:firstLine="482"/>
        <w:spacing w:line="440" w:lineRule="exact"/>
        <w:rPr>
          <w:rFonts w:hint="eastAsia" w:ascii="Arial" w:hAnsi="Arial"/>
          <w:b/>
          <w:color w:val="000000"/>
          <w:sz w:val="24"/>
        </w:rPr>
      </w:pPr>
      <w:r>
        <w:rPr>
          <w:rFonts w:hint="eastAsia" w:ascii="Arial" w:hAnsi="Arial"/>
          <w:b/>
          <w:color w:val="000000"/>
          <w:sz w:val="24"/>
        </w:rPr>
      </w:r>
      <w:r/>
    </w:p>
    <w:p>
      <w:pPr>
        <w:pStyle w:val="686"/>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6"/>
        <w:jc w:val="center"/>
        <w:rPr>
          <w:rFonts w:ascii="黑体" w:eastAsia="黑体"/>
          <w:bCs/>
          <w:color w:val="000000"/>
          <w:sz w:val="28"/>
          <w:szCs w:val="28"/>
        </w:rPr>
        <w:outlineLvl w:val="0"/>
      </w:pPr>
      <w:r>
        <w:rPr>
          <w:rFonts w:ascii="黑体" w:eastAsia="黑体"/>
          <w:bCs/>
          <w:color w:val="000000"/>
          <w:sz w:val="28"/>
          <w:szCs w:val="28"/>
        </w:rPr>
      </w:r>
      <w:r/>
    </w:p>
    <w:p>
      <w:pPr>
        <w:pStyle w:val="686"/>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JSZC-320200-JZCG-G2024-0075</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00"/>
              <w:jc w:val="center"/>
              <w:spacing w:line="400" w:lineRule="exact"/>
              <w:rPr>
                <w:rFonts w:hAnsi="宋体"/>
                <w:bCs/>
                <w:color w:val="000000"/>
                <w:szCs w:val="24"/>
              </w:rPr>
            </w:pPr>
            <w:r>
              <w:rPr>
                <w:rFonts w:hint="eastAsia" w:hAnsi="宋体"/>
                <w:bCs/>
                <w:color w:val="000000"/>
                <w:szCs w:val="24"/>
              </w:rPr>
              <w:t xml:space="preserve">智慧警保综合平台车辆管理模块升级项目</w:t>
            </w:r>
            <w:r>
              <w:rPr>
                <w:rFonts w:hAnsi="宋体"/>
                <w:bCs/>
                <w:color w:val="000000"/>
                <w:szCs w:val="24"/>
              </w:rPr>
            </w:r>
            <w:r/>
          </w:p>
        </w:tc>
        <w:tc>
          <w:tcPr>
            <w:tcW w:w="3188" w:type="dxa"/>
            <w:vAlign w:val="center"/>
            <w:textDirection w:val="lrTb"/>
            <w:noWrap w:val="false"/>
          </w:tcPr>
          <w:p>
            <w:pPr>
              <w:pStyle w:val="800"/>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86"/>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686"/>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686"/>
        <w:spacing w:line="360" w:lineRule="auto"/>
        <w:rPr>
          <w:rFonts w:hint="eastAsia"/>
          <w:b/>
          <w:color w:val="000000"/>
          <w:sz w:val="30"/>
          <w:szCs w:val="30"/>
        </w:rPr>
      </w:pPr>
      <w:r>
        <w:rPr>
          <w:rFonts w:hint="eastAsia"/>
          <w:b/>
          <w:color w:val="000000"/>
          <w:sz w:val="30"/>
          <w:szCs w:val="30"/>
        </w:rPr>
      </w:r>
      <w:r/>
    </w:p>
    <w:p>
      <w:pPr>
        <w:pStyle w:val="686"/>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68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JSZC-320200-JZCG-G2024-0075</w:t>
      </w:r>
      <w:r>
        <w:rPr>
          <w:rFonts w:ascii="黑体" w:eastAsia="黑体"/>
          <w:bCs/>
          <w:color w:val="000000"/>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686"/>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686"/>
              <w:jc w:val="center"/>
              <w:spacing w:before="5"/>
              <w:rPr>
                <w:color w:val="000000"/>
                <w:sz w:val="18"/>
              </w:rPr>
            </w:pPr>
            <w:r>
              <w:rPr>
                <w:color w:val="000000"/>
                <w:sz w:val="18"/>
              </w:rPr>
              <w:t xml:space="preserve">服务内容</w:t>
            </w:r>
            <w:r/>
          </w:p>
        </w:tc>
        <w:tc>
          <w:tcPr>
            <w:tcW w:w="851" w:type="dxa"/>
            <w:vAlign w:val="center"/>
            <w:textDirection w:val="lrTb"/>
            <w:noWrap w:val="false"/>
          </w:tcPr>
          <w:p>
            <w:pPr>
              <w:pStyle w:val="686"/>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686"/>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686"/>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686"/>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86"/>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86"/>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86"/>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86"/>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86"/>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86"/>
        <w:spacing w:line="400" w:lineRule="exact"/>
        <w:rPr>
          <w:rFonts w:hint="eastAsia" w:ascii="宋体" w:hAnsi="宋体"/>
          <w:b/>
          <w:color w:val="000000"/>
        </w:rPr>
        <w:outlineLvl w:val="0"/>
      </w:pPr>
      <w:r>
        <w:rPr>
          <w:rFonts w:hint="eastAsia" w:ascii="宋体" w:hAnsi="宋体"/>
          <w:b/>
          <w:color w:val="000000"/>
        </w:rPr>
      </w:r>
      <w:r/>
    </w:p>
    <w:p>
      <w:pPr>
        <w:pStyle w:val="686"/>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686"/>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686"/>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86"/>
        <w:jc w:val="center"/>
        <w:spacing w:line="400" w:lineRule="exact"/>
        <w:rPr>
          <w:b/>
          <w:color w:val="000000"/>
          <w:sz w:val="28"/>
          <w:szCs w:val="28"/>
        </w:rPr>
        <w:outlineLvl w:val="0"/>
      </w:pPr>
      <w:r>
        <w:rPr>
          <w:rFonts w:ascii="宋体" w:hAnsi="宋体"/>
          <w:bCs/>
          <w:color w:val="000000"/>
        </w:rPr>
        <w:br w:type="page" w:clear="all"/>
      </w:r>
      <w:bookmarkEnd w:id="222"/>
      <w:r/>
      <w:bookmarkEnd w:id="223"/>
      <w:r/>
      <w:bookmarkEnd w:id="224"/>
      <w:r/>
      <w:bookmarkStart w:id="227" w:name="_Toc120614284"/>
      <w:r>
        <w:rPr>
          <w:b/>
          <w:color w:val="000000"/>
          <w:sz w:val="28"/>
          <w:szCs w:val="28"/>
        </w:rPr>
      </w:r>
      <w:r/>
    </w:p>
    <w:p>
      <w:pPr>
        <w:pStyle w:val="686"/>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686"/>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JSZC-320200-JZCG-G2024-0075</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6"/>
              <w:jc w:val="center"/>
              <w:rPr>
                <w:rFonts w:ascii="宋体"/>
                <w:bCs/>
                <w:color w:val="000000"/>
              </w:rPr>
            </w:pPr>
            <w:r>
              <w:rPr>
                <w:rFonts w:ascii="宋体"/>
                <w:bCs/>
                <w:color w:val="000000"/>
              </w:rPr>
            </w:r>
            <w:r/>
          </w:p>
        </w:tc>
      </w:tr>
    </w:tbl>
    <w:p>
      <w:pPr>
        <w:pStyle w:val="68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6"/>
        <w:rPr>
          <w:rFonts w:ascii="宋体"/>
          <w:bCs/>
          <w:color w:val="000000"/>
          <w:sz w:val="30"/>
        </w:rPr>
      </w:pPr>
      <w:r>
        <w:rPr>
          <w:rFonts w:ascii="宋体"/>
          <w:bCs/>
          <w:color w:val="000000"/>
          <w:sz w:val="30"/>
        </w:rPr>
      </w:r>
      <w:r/>
    </w:p>
    <w:p>
      <w:pPr>
        <w:pStyle w:val="686"/>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8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27"/>
      <w:r/>
      <w:bookmarkStart w:id="228" w:name="_Hlt26671374"/>
      <w:r/>
      <w:bookmarkEnd w:id="228"/>
      <w:r/>
      <w:bookmarkStart w:id="229" w:name="_格式2__法定代表人授权书"/>
      <w:r/>
      <w:bookmarkEnd w:id="229"/>
      <w:r/>
      <w:bookmarkStart w:id="230" w:name="_Hlt26955066"/>
      <w:r/>
      <w:bookmarkEnd w:id="230"/>
      <w:r/>
      <w:bookmarkStart w:id="231" w:name="_Hlt26609389"/>
      <w:r/>
      <w:bookmarkEnd w:id="231"/>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ascii="宋体" w:hAnsi="宋体"/>
          <w:bCs/>
          <w:color w:val="000000"/>
          <w:sz w:val="24"/>
          <w:szCs w:val="24"/>
        </w:rPr>
        <w:outlineLvl w:val="0"/>
      </w:pPr>
      <w:r>
        <w:rPr>
          <w:rFonts w:ascii="宋体" w:hAnsi="宋体"/>
          <w:bCs/>
          <w:color w:val="000000"/>
          <w:sz w:val="24"/>
          <w:szCs w:val="24"/>
        </w:rPr>
      </w:r>
      <w:r/>
    </w:p>
    <w:p>
      <w:pPr>
        <w:pStyle w:val="686"/>
        <w:spacing w:line="360" w:lineRule="auto"/>
        <w:rPr>
          <w:rFonts w:ascii="黑体" w:eastAsia="黑体"/>
          <w:bCs/>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rFonts w:ascii="黑体" w:eastAsia="黑体"/>
          <w:bCs/>
          <w:color w:val="000000"/>
          <w:sz w:val="28"/>
          <w:szCs w:val="28"/>
        </w:rPr>
      </w:r>
      <w:r/>
    </w:p>
    <w:p>
      <w:pPr>
        <w:pStyle w:val="686"/>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686"/>
        <w:jc w:val="center"/>
        <w:spacing w:line="400" w:lineRule="exact"/>
        <w:rPr>
          <w:rFonts w:ascii="黑体" w:eastAsia="黑体"/>
          <w:bCs/>
          <w:color w:val="000000"/>
          <w:sz w:val="28"/>
          <w:szCs w:val="28"/>
        </w:rPr>
      </w:pPr>
      <w:r>
        <w:rPr>
          <w:rFonts w:ascii="黑体" w:eastAsia="黑体"/>
          <w:bCs/>
          <w:color w:val="000000"/>
          <w:sz w:val="28"/>
          <w:szCs w:val="28"/>
        </w:rPr>
      </w:r>
      <w:r/>
    </w:p>
    <w:p>
      <w:pPr>
        <w:pStyle w:val="686"/>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JSZC-320200-JZCG-G2024-0075</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86"/>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86"/>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86"/>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86"/>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86"/>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bl>
    <w:p>
      <w:pPr>
        <w:pStyle w:val="686"/>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686"/>
        <w:rPr>
          <w:rFonts w:hint="eastAsia" w:ascii="宋体" w:hAnsi="宋体"/>
          <w:bCs/>
          <w:color w:val="000000"/>
        </w:rPr>
      </w:pPr>
      <w:r>
        <w:rPr>
          <w:rFonts w:hint="eastAsia" w:ascii="宋体" w:hAnsi="宋体"/>
          <w:bCs/>
          <w:color w:val="000000"/>
        </w:rPr>
      </w:r>
      <w:r/>
    </w:p>
    <w:p>
      <w:pPr>
        <w:pStyle w:val="686"/>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86"/>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686"/>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9"/>
        <w:rFonts w:ascii="宋体" w:hAnsi="宋体"/>
      </w:rPr>
      <w:framePr w:wrap="around" w:vAnchor="text" w:hAnchor="margin" w:xAlign="center" w:y="1"/>
    </w:pPr>
    <w:r>
      <w:rPr>
        <w:rFonts w:ascii="宋体" w:hAnsi="宋体"/>
      </w:rPr>
      <w:fldChar w:fldCharType="begin"/>
    </w:r>
    <w:r>
      <w:rPr>
        <w:rStyle w:val="759"/>
        <w:rFonts w:ascii="宋体" w:hAnsi="宋体"/>
      </w:rPr>
      <w:instrText xml:space="preserve">PAGE  </w:instrText>
    </w:r>
    <w:r>
      <w:rPr>
        <w:rFonts w:ascii="宋体" w:hAnsi="宋体"/>
      </w:rPr>
      <w:fldChar w:fldCharType="separate"/>
    </w:r>
    <w:r>
      <w:rPr>
        <w:rStyle w:val="759"/>
        <w:rFonts w:ascii="宋体" w:hAnsi="宋体"/>
      </w:rPr>
      <w:t xml:space="preserve">４３</w:t>
    </w:r>
    <w:r>
      <w:rPr>
        <w:rFonts w:ascii="宋体" w:hAnsi="宋体"/>
      </w:rPr>
      <w:fldChar w:fldCharType="end"/>
    </w:r>
    <w:r>
      <w:rPr>
        <w:rStyle w:val="759"/>
        <w:rFonts w:ascii="宋体" w:hAnsi="宋体"/>
      </w:rPr>
    </w:r>
    <w:r/>
  </w:p>
  <w:p>
    <w:pPr>
      <w:pStyle w:val="734"/>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9"/>
      </w:rPr>
      <w:framePr w:wrap="around" w:vAnchor="text" w:hAnchor="margin" w:xAlign="center" w:y="1"/>
    </w:pPr>
    <w:r>
      <w:fldChar w:fldCharType="begin"/>
    </w:r>
    <w:r>
      <w:rPr>
        <w:rStyle w:val="759"/>
      </w:rPr>
      <w:instrText xml:space="preserve">PAGE  </w:instrText>
    </w:r>
    <w:r>
      <w:fldChar w:fldCharType="separate"/>
    </w:r>
    <w:r>
      <w:rPr>
        <w:rStyle w:val="759"/>
      </w:rPr>
      <w:t xml:space="preserve">1</w:t>
    </w:r>
    <w:r>
      <w:fldChar w:fldCharType="end"/>
    </w:r>
    <w:r>
      <w:rPr>
        <w:rStyle w:val="759"/>
      </w:rPr>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66"/>
      <w:isLgl w:val="false"/>
      <w:suff w:val="tab"/>
      <w:lvlText w:val="附录%1."/>
      <w:lvlJc w:val="left"/>
      <w:pPr>
        <w:pStyle w:val="6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686"/>
        <w:ind w:left="1505" w:hanging="945"/>
        <w:tabs>
          <w:tab w:val="num" w:pos="1505" w:leader="none"/>
        </w:tabs>
      </w:pPr>
      <w:rPr>
        <w:rFonts w:hint="eastAsia"/>
      </w:rPr>
    </w:lvl>
    <w:lvl w:ilvl="1">
      <w:start w:val="1"/>
      <w:numFmt w:val="decimal"/>
      <w:isLgl w:val="false"/>
      <w:suff w:val="tab"/>
      <w:lvlText w:val="%2、"/>
      <w:lvlJc w:val="left"/>
      <w:pPr>
        <w:pStyle w:val="686"/>
        <w:ind w:left="1340" w:hanging="360"/>
        <w:tabs>
          <w:tab w:val="num" w:pos="1340" w:leader="none"/>
        </w:tabs>
      </w:pPr>
      <w:rPr>
        <w:rFonts w:hint="eastAsia"/>
      </w:rPr>
    </w:lvl>
    <w:lvl w:ilvl="2">
      <w:start w:val="1"/>
      <w:numFmt w:val="japaneseCounting"/>
      <w:isLgl w:val="false"/>
      <w:suff w:val="tab"/>
      <w:lvlText w:val="%3、"/>
      <w:lvlJc w:val="left"/>
      <w:pPr>
        <w:pStyle w:val="686"/>
        <w:ind w:left="1820" w:hanging="420"/>
        <w:tabs>
          <w:tab w:val="num" w:pos="1820" w:leader="none"/>
        </w:tabs>
      </w:pPr>
      <w:rPr>
        <w:rFonts w:hint="eastAsia"/>
      </w:rPr>
    </w:lvl>
    <w:lvl w:ilvl="3">
      <w:start w:val="1"/>
      <w:numFmt w:val="decimal"/>
      <w:isLgl w:val="false"/>
      <w:suff w:val="tab"/>
      <w:lvlText w:val="%4."/>
      <w:lvlJc w:val="left"/>
      <w:pPr>
        <w:pStyle w:val="686"/>
        <w:ind w:left="2240" w:hanging="420"/>
        <w:tabs>
          <w:tab w:val="num" w:pos="2240" w:leader="none"/>
        </w:tabs>
      </w:pPr>
    </w:lvl>
    <w:lvl w:ilvl="4">
      <w:start w:val="1"/>
      <w:numFmt w:val="lowerLetter"/>
      <w:isLgl w:val="false"/>
      <w:suff w:val="tab"/>
      <w:lvlText w:val="%5)"/>
      <w:lvlJc w:val="left"/>
      <w:pPr>
        <w:pStyle w:val="686"/>
        <w:ind w:left="2660" w:hanging="420"/>
        <w:tabs>
          <w:tab w:val="num" w:pos="2660" w:leader="none"/>
        </w:tabs>
      </w:pPr>
    </w:lvl>
    <w:lvl w:ilvl="5">
      <w:start w:val="1"/>
      <w:numFmt w:val="lowerRoman"/>
      <w:isLgl w:val="false"/>
      <w:suff w:val="tab"/>
      <w:lvlText w:val="%6."/>
      <w:lvlJc w:val="right"/>
      <w:pPr>
        <w:pStyle w:val="686"/>
        <w:ind w:left="3080" w:hanging="420"/>
        <w:tabs>
          <w:tab w:val="num" w:pos="3080" w:leader="none"/>
        </w:tabs>
      </w:pPr>
    </w:lvl>
    <w:lvl w:ilvl="6">
      <w:start w:val="1"/>
      <w:numFmt w:val="decimal"/>
      <w:isLgl w:val="false"/>
      <w:suff w:val="tab"/>
      <w:lvlText w:val="%7."/>
      <w:lvlJc w:val="left"/>
      <w:pPr>
        <w:pStyle w:val="686"/>
        <w:ind w:left="3500" w:hanging="420"/>
        <w:tabs>
          <w:tab w:val="num" w:pos="3500" w:leader="none"/>
        </w:tabs>
      </w:pPr>
    </w:lvl>
    <w:lvl w:ilvl="7">
      <w:start w:val="1"/>
      <w:numFmt w:val="lowerLetter"/>
      <w:isLgl w:val="false"/>
      <w:suff w:val="tab"/>
      <w:lvlText w:val="%8)"/>
      <w:lvlJc w:val="left"/>
      <w:pPr>
        <w:pStyle w:val="686"/>
        <w:ind w:left="3920" w:hanging="420"/>
        <w:tabs>
          <w:tab w:val="num" w:pos="3920" w:leader="none"/>
        </w:tabs>
      </w:pPr>
    </w:lvl>
    <w:lvl w:ilvl="8">
      <w:start w:val="1"/>
      <w:numFmt w:val="lowerRoman"/>
      <w:isLgl w:val="false"/>
      <w:suff w:val="tab"/>
      <w:lvlText w:val="%9."/>
      <w:lvlJc w:val="right"/>
      <w:pPr>
        <w:pStyle w:val="686"/>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686"/>
        <w:ind w:left="1239" w:hanging="720"/>
      </w:pPr>
      <w:rPr>
        <w:rFonts w:hAnsi="宋体"/>
      </w:rPr>
    </w:lvl>
    <w:lvl w:ilvl="1">
      <w:start w:val="1"/>
      <w:numFmt w:val="lowerLetter"/>
      <w:isLgl w:val="false"/>
      <w:suff w:val="tab"/>
      <w:lvlText w:val="%2)"/>
      <w:lvlJc w:val="left"/>
      <w:pPr>
        <w:pStyle w:val="686"/>
        <w:ind w:left="1359" w:hanging="420"/>
      </w:pPr>
    </w:lvl>
    <w:lvl w:ilvl="2">
      <w:start w:val="1"/>
      <w:numFmt w:val="lowerRoman"/>
      <w:isLgl w:val="false"/>
      <w:suff w:val="tab"/>
      <w:lvlText w:val="%3."/>
      <w:lvlJc w:val="right"/>
      <w:pPr>
        <w:pStyle w:val="686"/>
        <w:ind w:left="1779" w:hanging="420"/>
      </w:pPr>
    </w:lvl>
    <w:lvl w:ilvl="3">
      <w:start w:val="1"/>
      <w:numFmt w:val="decimal"/>
      <w:isLgl w:val="false"/>
      <w:suff w:val="tab"/>
      <w:lvlText w:val="%4."/>
      <w:lvlJc w:val="left"/>
      <w:pPr>
        <w:pStyle w:val="686"/>
        <w:ind w:left="2199" w:hanging="420"/>
      </w:pPr>
    </w:lvl>
    <w:lvl w:ilvl="4">
      <w:start w:val="1"/>
      <w:numFmt w:val="lowerLetter"/>
      <w:isLgl w:val="false"/>
      <w:suff w:val="tab"/>
      <w:lvlText w:val="%5)"/>
      <w:lvlJc w:val="left"/>
      <w:pPr>
        <w:pStyle w:val="686"/>
        <w:ind w:left="2619" w:hanging="420"/>
      </w:pPr>
    </w:lvl>
    <w:lvl w:ilvl="5">
      <w:start w:val="1"/>
      <w:numFmt w:val="lowerRoman"/>
      <w:isLgl w:val="false"/>
      <w:suff w:val="tab"/>
      <w:lvlText w:val="%6."/>
      <w:lvlJc w:val="right"/>
      <w:pPr>
        <w:pStyle w:val="686"/>
        <w:ind w:left="3039" w:hanging="420"/>
      </w:pPr>
    </w:lvl>
    <w:lvl w:ilvl="6">
      <w:start w:val="1"/>
      <w:numFmt w:val="decimal"/>
      <w:isLgl w:val="false"/>
      <w:suff w:val="tab"/>
      <w:lvlText w:val="%7."/>
      <w:lvlJc w:val="left"/>
      <w:pPr>
        <w:pStyle w:val="686"/>
        <w:ind w:left="3459" w:hanging="420"/>
      </w:pPr>
    </w:lvl>
    <w:lvl w:ilvl="7">
      <w:start w:val="1"/>
      <w:numFmt w:val="lowerLetter"/>
      <w:isLgl w:val="false"/>
      <w:suff w:val="tab"/>
      <w:lvlText w:val="%8)"/>
      <w:lvlJc w:val="left"/>
      <w:pPr>
        <w:pStyle w:val="686"/>
        <w:ind w:left="3879" w:hanging="420"/>
      </w:pPr>
    </w:lvl>
    <w:lvl w:ilvl="8">
      <w:start w:val="1"/>
      <w:numFmt w:val="lowerRoman"/>
      <w:isLgl w:val="false"/>
      <w:suff w:val="tab"/>
      <w:lvlText w:val="%9."/>
      <w:lvlJc w:val="right"/>
      <w:pPr>
        <w:pStyle w:val="686"/>
        <w:ind w:left="4299" w:hanging="420"/>
      </w:pPr>
    </w:lvl>
  </w:abstractNum>
  <w:abstractNum w:abstractNumId="10">
    <w:multiLevelType w:val="hybridMultilevel"/>
    <w:lvl w:ilvl="0">
      <w:start w:val="1"/>
      <w:numFmt w:val="decimal"/>
      <w:pStyle w:val="783"/>
      <w:isLgl w:val="false"/>
      <w:suff w:val="tab"/>
      <w:lvlText w:val="%1."/>
      <w:lvlJc w:val="left"/>
      <w:pPr>
        <w:pStyle w:val="686"/>
        <w:ind w:left="709" w:hanging="709"/>
        <w:tabs>
          <w:tab w:val="num" w:pos="709" w:leader="none"/>
        </w:tabs>
      </w:pPr>
      <w:rPr>
        <w:rFonts w:hint="eastAsia"/>
      </w:rPr>
    </w:lvl>
    <w:lvl w:ilvl="1">
      <w:start w:val="1"/>
      <w:numFmt w:val="decimal"/>
      <w:isLgl w:val="false"/>
      <w:suff w:val="tab"/>
      <w:lvlText w:val="%1.%2"/>
      <w:lvlJc w:val="left"/>
      <w:pPr>
        <w:pStyle w:val="686"/>
        <w:ind w:left="709" w:hanging="709"/>
        <w:tabs>
          <w:tab w:val="num" w:pos="709" w:leader="none"/>
        </w:tabs>
      </w:pPr>
      <w:rPr>
        <w:rFonts w:hint="eastAsia"/>
      </w:rPr>
    </w:lvl>
    <w:lvl w:ilvl="2">
      <w:start w:val="1"/>
      <w:numFmt w:val="decimal"/>
      <w:isLgl w:val="false"/>
      <w:suff w:val="tab"/>
      <w:lvlText w:val="%1.%2.%3."/>
      <w:lvlJc w:val="left"/>
      <w:pPr>
        <w:pStyle w:val="686"/>
        <w:ind w:left="425" w:hanging="425"/>
        <w:tabs>
          <w:tab w:val="num" w:pos="425" w:leader="none"/>
        </w:tabs>
      </w:pPr>
      <w:rPr>
        <w:rFonts w:hint="eastAsia"/>
      </w:rPr>
    </w:lvl>
    <w:lvl w:ilvl="3">
      <w:start w:val="1"/>
      <w:numFmt w:val="decimal"/>
      <w:isLgl w:val="false"/>
      <w:suff w:val="tab"/>
      <w:lvlText w:val="%1.%2.%3.%4."/>
      <w:lvlJc w:val="left"/>
      <w:pPr>
        <w:pStyle w:val="686"/>
        <w:ind w:left="851" w:hanging="851"/>
        <w:tabs>
          <w:tab w:val="num" w:pos="851" w:leader="none"/>
        </w:tabs>
      </w:pPr>
      <w:rPr>
        <w:rFonts w:hint="eastAsia"/>
      </w:rPr>
    </w:lvl>
    <w:lvl w:ilvl="4">
      <w:start w:val="1"/>
      <w:numFmt w:val="decimal"/>
      <w:isLgl w:val="false"/>
      <w:suff w:val="tab"/>
      <w:lvlText w:val="%1.%2.%3.%4.%5."/>
      <w:lvlJc w:val="left"/>
      <w:pPr>
        <w:pStyle w:val="686"/>
        <w:ind w:left="992" w:hanging="992"/>
        <w:tabs>
          <w:tab w:val="num" w:pos="992" w:leader="none"/>
        </w:tabs>
      </w:pPr>
      <w:rPr>
        <w:rFonts w:hint="eastAsia"/>
      </w:rPr>
    </w:lvl>
    <w:lvl w:ilvl="5">
      <w:start w:val="1"/>
      <w:numFmt w:val="decimal"/>
      <w:isLgl w:val="false"/>
      <w:suff w:val="tab"/>
      <w:lvlText w:val="%1.%2.%3.%4.%5.%6."/>
      <w:lvlJc w:val="left"/>
      <w:pPr>
        <w:pStyle w:val="686"/>
        <w:ind w:left="1134" w:hanging="1134"/>
        <w:tabs>
          <w:tab w:val="num" w:pos="1134" w:leader="none"/>
        </w:tabs>
      </w:pPr>
      <w:rPr>
        <w:rFonts w:hint="eastAsia"/>
      </w:rPr>
    </w:lvl>
    <w:lvl w:ilvl="6">
      <w:start w:val="1"/>
      <w:numFmt w:val="decimal"/>
      <w:isLgl w:val="false"/>
      <w:suff w:val="tab"/>
      <w:lvlText w:val="%1.%2.%3.%4.%5.%6.%7."/>
      <w:lvlJc w:val="left"/>
      <w:pPr>
        <w:pStyle w:val="686"/>
        <w:ind w:left="1276" w:hanging="1276"/>
        <w:tabs>
          <w:tab w:val="num" w:pos="1276" w:leader="none"/>
        </w:tabs>
      </w:pPr>
      <w:rPr>
        <w:rFonts w:hint="eastAsia"/>
      </w:rPr>
    </w:lvl>
    <w:lvl w:ilvl="7">
      <w:start w:val="1"/>
      <w:numFmt w:val="decimal"/>
      <w:isLgl w:val="false"/>
      <w:suff w:val="tab"/>
      <w:lvlText w:val="%1.%2.%3.%4.%5.%6.%7.%8."/>
      <w:lvlJc w:val="left"/>
      <w:pPr>
        <w:pStyle w:val="686"/>
        <w:ind w:left="1418" w:hanging="1418"/>
        <w:tabs>
          <w:tab w:val="num" w:pos="1418" w:leader="none"/>
        </w:tabs>
      </w:pPr>
      <w:rPr>
        <w:rFonts w:hint="eastAsia"/>
      </w:rPr>
    </w:lvl>
    <w:lvl w:ilvl="8">
      <w:start w:val="1"/>
      <w:numFmt w:val="decimal"/>
      <w:isLgl w:val="false"/>
      <w:suff w:val="tab"/>
      <w:lvlText w:val="%1.%2.%3.%4.%5.%6.%7.%8.%9."/>
      <w:lvlJc w:val="left"/>
      <w:pPr>
        <w:pStyle w:val="686"/>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686"/>
        <w:ind w:left="0" w:firstLine="0"/>
      </w:pPr>
      <w:rPr>
        <w:rFonts w:hint="eastAsia"/>
      </w:rPr>
    </w:lvl>
    <w:lvl w:ilvl="1">
      <w:start w:val="1"/>
      <w:numFmt w:val="decimal"/>
      <w:isLgl w:val="false"/>
      <w:suff w:val="nothing"/>
      <w:lvlText w:val="%2、"/>
      <w:lvlJc w:val="left"/>
      <w:pPr>
        <w:pStyle w:val="686"/>
        <w:ind w:left="0" w:firstLine="0"/>
      </w:pPr>
      <w:rPr>
        <w:rFonts w:hint="eastAsia"/>
      </w:rPr>
    </w:lvl>
    <w:lvl w:ilvl="2">
      <w:start w:val="1"/>
      <w:numFmt w:val="decimal"/>
      <w:isLgl w:val="false"/>
      <w:suff w:val="nothing"/>
      <w:lvlText w:val="%2.%3 "/>
      <w:lvlJc w:val="left"/>
      <w:pPr>
        <w:pStyle w:val="686"/>
        <w:ind w:left="0" w:firstLine="0"/>
      </w:pPr>
      <w:rPr>
        <w:rFonts w:hint="eastAsia"/>
      </w:rPr>
    </w:lvl>
    <w:lvl w:ilvl="3">
      <w:start w:val="1"/>
      <w:numFmt w:val="decimal"/>
      <w:isLgl w:val="false"/>
      <w:suff w:val="nothing"/>
      <w:lvlText w:val="%2.%3.%4 "/>
      <w:lvlJc w:val="left"/>
      <w:pPr>
        <w:pStyle w:val="686"/>
        <w:ind w:left="0" w:firstLine="0"/>
      </w:pPr>
      <w:rPr>
        <w:rFonts w:hint="eastAsia"/>
      </w:rPr>
    </w:lvl>
    <w:lvl w:ilvl="4">
      <w:start w:val="1"/>
      <w:numFmt w:val="decimal"/>
      <w:isLgl w:val="false"/>
      <w:suff w:val="nothing"/>
      <w:lvlText w:val="%2.%3.%4.%5 "/>
      <w:lvlJc w:val="left"/>
      <w:pPr>
        <w:pStyle w:val="686"/>
        <w:ind w:left="0" w:firstLine="0"/>
      </w:pPr>
      <w:rPr>
        <w:rFonts w:hint="eastAsia"/>
      </w:rPr>
    </w:lvl>
    <w:lvl w:ilvl="5">
      <w:start w:val="1"/>
      <w:numFmt w:val="decimal"/>
      <w:pStyle w:val="692"/>
      <w:isLgl w:val="false"/>
      <w:suff w:val="nothing"/>
      <w:lvlText w:val=""/>
      <w:lvlJc w:val="left"/>
      <w:pPr>
        <w:pStyle w:val="686"/>
        <w:ind w:left="0" w:firstLine="0"/>
      </w:pPr>
      <w:rPr>
        <w:rFonts w:hint="eastAsia"/>
      </w:rPr>
    </w:lvl>
    <w:lvl w:ilvl="6">
      <w:start w:val="1"/>
      <w:numFmt w:val="decimal"/>
      <w:pStyle w:val="693"/>
      <w:isLgl w:val="false"/>
      <w:suff w:val="nothing"/>
      <w:lvlText w:val=""/>
      <w:lvlJc w:val="left"/>
      <w:pPr>
        <w:pStyle w:val="686"/>
        <w:ind w:left="0" w:firstLine="0"/>
      </w:pPr>
      <w:rPr>
        <w:rFonts w:hint="eastAsia"/>
      </w:rPr>
    </w:lvl>
    <w:lvl w:ilvl="7">
      <w:start w:val="1"/>
      <w:numFmt w:val="decimal"/>
      <w:pStyle w:val="694"/>
      <w:isLgl w:val="false"/>
      <w:suff w:val="nothing"/>
      <w:lvlText w:val=""/>
      <w:lvlJc w:val="left"/>
      <w:pPr>
        <w:pStyle w:val="686"/>
        <w:ind w:left="0" w:firstLine="0"/>
      </w:pPr>
      <w:rPr>
        <w:rFonts w:hint="eastAsia"/>
      </w:rPr>
    </w:lvl>
    <w:lvl w:ilvl="8">
      <w:start w:val="1"/>
      <w:numFmt w:val="decimal"/>
      <w:pStyle w:val="695"/>
      <w:isLgl w:val="false"/>
      <w:suff w:val="nothing"/>
      <w:lvlText w:val=""/>
      <w:lvlJc w:val="left"/>
      <w:pPr>
        <w:pStyle w:val="686"/>
        <w:ind w:left="0" w:firstLine="0"/>
      </w:pPr>
      <w:rPr>
        <w:rFonts w:hint="eastAsia"/>
      </w:rPr>
    </w:lvl>
  </w:abstractNum>
  <w:abstractNum w:abstractNumId="14">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68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6"/>
        <w:ind w:left="840" w:hanging="420"/>
        <w:tabs>
          <w:tab w:val="num" w:pos="840" w:leader="none"/>
        </w:tabs>
      </w:pPr>
      <w:rPr>
        <w:rFonts w:cs="Times New Roman"/>
      </w:rPr>
    </w:lvl>
    <w:lvl w:ilvl="2">
      <w:start w:val="10"/>
      <w:numFmt w:val="decimal"/>
      <w:isLgl w:val="false"/>
      <w:suff w:val="tab"/>
      <w:lvlText w:val="%3."/>
      <w:lvlJc w:val="left"/>
      <w:pPr>
        <w:pStyle w:val="686"/>
        <w:ind w:left="1200" w:hanging="360"/>
        <w:tabs>
          <w:tab w:val="num" w:pos="120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686"/>
        <w:ind w:left="720" w:hanging="720"/>
        <w:tabs>
          <w:tab w:val="num" w:pos="720" w:leader="none"/>
        </w:tabs>
      </w:pPr>
      <w:rPr>
        <w:rFonts w:hint="eastAsia" w:cs="Times New Roman"/>
      </w:rPr>
    </w:lvl>
    <w:lvl w:ilvl="1">
      <w:start w:val="2"/>
      <w:numFmt w:val="decimal"/>
      <w:isLgl w:val="false"/>
      <w:suff w:val="tab"/>
      <w:lvlText w:val="%2."/>
      <w:lvlJc w:val="left"/>
      <w:pPr>
        <w:pStyle w:val="686"/>
        <w:ind w:left="1770" w:hanging="360"/>
        <w:tabs>
          <w:tab w:val="num" w:pos="1770" w:leader="none"/>
        </w:tabs>
      </w:pPr>
      <w:rPr>
        <w:rFonts w:cs="Times New Roman"/>
      </w:rPr>
    </w:lvl>
    <w:lvl w:ilvl="2">
      <w:start w:val="1"/>
      <w:numFmt w:val="lowerRoman"/>
      <w:isLgl w:val="false"/>
      <w:suff w:val="tab"/>
      <w:lvlText w:val="%3."/>
      <w:lvlJc w:val="right"/>
      <w:pPr>
        <w:pStyle w:val="686"/>
        <w:ind w:left="2250" w:hanging="420"/>
        <w:tabs>
          <w:tab w:val="num" w:pos="2250" w:leader="none"/>
        </w:tabs>
      </w:pPr>
      <w:rPr>
        <w:rFonts w:cs="Times New Roman"/>
      </w:rPr>
    </w:lvl>
    <w:lvl w:ilvl="3">
      <w:start w:val="1"/>
      <w:numFmt w:val="decimal"/>
      <w:isLgl w:val="false"/>
      <w:suff w:val="tab"/>
      <w:lvlText w:val="%4."/>
      <w:lvlJc w:val="left"/>
      <w:pPr>
        <w:pStyle w:val="686"/>
        <w:ind w:left="2670" w:hanging="420"/>
        <w:tabs>
          <w:tab w:val="num" w:pos="2670" w:leader="none"/>
        </w:tabs>
      </w:pPr>
      <w:rPr>
        <w:rFonts w:cs="Times New Roman"/>
      </w:rPr>
    </w:lvl>
    <w:lvl w:ilvl="4">
      <w:start w:val="1"/>
      <w:numFmt w:val="lowerLetter"/>
      <w:isLgl w:val="false"/>
      <w:suff w:val="tab"/>
      <w:lvlText w:val="%5)"/>
      <w:lvlJc w:val="left"/>
      <w:pPr>
        <w:pStyle w:val="686"/>
        <w:ind w:left="3090" w:hanging="420"/>
        <w:tabs>
          <w:tab w:val="num" w:pos="3090" w:leader="none"/>
        </w:tabs>
      </w:pPr>
      <w:rPr>
        <w:rFonts w:cs="Times New Roman"/>
      </w:rPr>
    </w:lvl>
    <w:lvl w:ilvl="5">
      <w:start w:val="1"/>
      <w:numFmt w:val="lowerRoman"/>
      <w:isLgl w:val="false"/>
      <w:suff w:val="tab"/>
      <w:lvlText w:val="%6."/>
      <w:lvlJc w:val="right"/>
      <w:pPr>
        <w:pStyle w:val="686"/>
        <w:ind w:left="3510" w:hanging="420"/>
        <w:tabs>
          <w:tab w:val="num" w:pos="3510" w:leader="none"/>
        </w:tabs>
      </w:pPr>
      <w:rPr>
        <w:rFonts w:cs="Times New Roman"/>
      </w:rPr>
    </w:lvl>
    <w:lvl w:ilvl="6">
      <w:start w:val="1"/>
      <w:numFmt w:val="decimal"/>
      <w:isLgl w:val="false"/>
      <w:suff w:val="tab"/>
      <w:lvlText w:val="%7."/>
      <w:lvlJc w:val="left"/>
      <w:pPr>
        <w:pStyle w:val="686"/>
        <w:ind w:left="3930" w:hanging="420"/>
        <w:tabs>
          <w:tab w:val="num" w:pos="3930" w:leader="none"/>
        </w:tabs>
      </w:pPr>
      <w:rPr>
        <w:rFonts w:cs="Times New Roman"/>
      </w:rPr>
    </w:lvl>
    <w:lvl w:ilvl="7">
      <w:start w:val="1"/>
      <w:numFmt w:val="lowerLetter"/>
      <w:isLgl w:val="false"/>
      <w:suff w:val="tab"/>
      <w:lvlText w:val="%8)"/>
      <w:lvlJc w:val="left"/>
      <w:pPr>
        <w:pStyle w:val="686"/>
        <w:ind w:left="4350" w:hanging="420"/>
        <w:tabs>
          <w:tab w:val="num" w:pos="4350" w:leader="none"/>
        </w:tabs>
      </w:pPr>
      <w:rPr>
        <w:rFonts w:cs="Times New Roman"/>
      </w:rPr>
    </w:lvl>
    <w:lvl w:ilvl="8">
      <w:start w:val="1"/>
      <w:numFmt w:val="lowerRoman"/>
      <w:isLgl w:val="false"/>
      <w:suff w:val="tab"/>
      <w:lvlText w:val="%9."/>
      <w:lvlJc w:val="right"/>
      <w:pPr>
        <w:pStyle w:val="686"/>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68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6"/>
    <w:link w:val="686"/>
    <w:qFormat/>
    <w:pPr>
      <w:jc w:val="both"/>
      <w:widowControl w:val="off"/>
    </w:pPr>
    <w:rPr>
      <w:rFonts w:ascii="Times New Roman" w:hAnsi="Times New Roman"/>
      <w:sz w:val="21"/>
      <w:szCs w:val="21"/>
      <w:lang w:val="en-US" w:eastAsia="zh-CN" w:bidi="ar-SA"/>
    </w:rPr>
  </w:style>
  <w:style w:type="paragraph" w:styleId="687">
    <w:name w:val="标题 1"/>
    <w:basedOn w:val="686"/>
    <w:next w:val="686"/>
    <w:link w:val="699"/>
    <w:qFormat/>
    <w:pPr>
      <w:jc w:val="center"/>
      <w:keepNext/>
      <w:outlineLvl w:val="0"/>
    </w:pPr>
    <w:rPr>
      <w:rFonts w:ascii="楷体_GB2312" w:eastAsia="楷体_GB2312"/>
      <w:sz w:val="28"/>
      <w:szCs w:val="28"/>
      <w:lang w:val="en-US" w:eastAsia="en-US"/>
    </w:rPr>
  </w:style>
  <w:style w:type="paragraph" w:styleId="688">
    <w:name w:val="标题 2"/>
    <w:basedOn w:val="686"/>
    <w:next w:val="701"/>
    <w:link w:val="70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89">
    <w:name w:val="标题 3"/>
    <w:basedOn w:val="686"/>
    <w:next w:val="701"/>
    <w:link w:val="703"/>
    <w:qFormat/>
    <w:pPr>
      <w:keepLines/>
      <w:keepNext/>
      <w:spacing w:before="260" w:after="260" w:line="416" w:lineRule="auto"/>
      <w:outlineLvl w:val="2"/>
    </w:pPr>
    <w:rPr>
      <w:b/>
      <w:bCs/>
      <w:sz w:val="32"/>
      <w:szCs w:val="32"/>
      <w:lang w:val="en-US" w:eastAsia="en-US"/>
    </w:rPr>
  </w:style>
  <w:style w:type="paragraph" w:styleId="690">
    <w:name w:val="标题 4"/>
    <w:basedOn w:val="686"/>
    <w:next w:val="701"/>
    <w:link w:val="704"/>
    <w:qFormat/>
    <w:pPr>
      <w:keepLines/>
      <w:keepNext/>
      <w:spacing w:before="280" w:after="290" w:line="376" w:lineRule="auto"/>
      <w:outlineLvl w:val="3"/>
    </w:pPr>
    <w:rPr>
      <w:rFonts w:ascii="Arial" w:hAnsi="Arial" w:eastAsia="黑体"/>
      <w:b/>
      <w:bCs/>
      <w:sz w:val="28"/>
      <w:szCs w:val="28"/>
      <w:lang w:val="en-US" w:eastAsia="en-US"/>
    </w:rPr>
  </w:style>
  <w:style w:type="paragraph" w:styleId="691">
    <w:name w:val="标题 5"/>
    <w:basedOn w:val="686"/>
    <w:next w:val="701"/>
    <w:link w:val="705"/>
    <w:qFormat/>
    <w:pPr>
      <w:keepNext/>
      <w:outlineLvl w:val="4"/>
    </w:pPr>
    <w:rPr>
      <w:rFonts w:ascii="宋体"/>
      <w:color w:val="000000"/>
      <w:sz w:val="28"/>
      <w:szCs w:val="28"/>
      <w:lang w:val="en-US" w:eastAsia="en-US"/>
    </w:rPr>
  </w:style>
  <w:style w:type="paragraph" w:styleId="692">
    <w:name w:val="标题 6"/>
    <w:basedOn w:val="686"/>
    <w:next w:val="686"/>
    <w:link w:val="706"/>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93">
    <w:name w:val="标题 7"/>
    <w:basedOn w:val="686"/>
    <w:next w:val="686"/>
    <w:link w:val="707"/>
    <w:qFormat/>
    <w:pPr>
      <w:numPr>
        <w:ilvl w:val="6"/>
        <w:numId w:val="1"/>
      </w:numPr>
      <w:keepLines/>
      <w:keepNext/>
      <w:spacing w:before="240" w:after="64" w:line="320" w:lineRule="auto"/>
      <w:outlineLvl w:val="6"/>
    </w:pPr>
    <w:rPr>
      <w:b/>
      <w:bCs/>
      <w:sz w:val="24"/>
      <w:szCs w:val="24"/>
      <w:lang w:val="en-US" w:eastAsia="en-US"/>
    </w:rPr>
  </w:style>
  <w:style w:type="paragraph" w:styleId="694">
    <w:name w:val="标题 8"/>
    <w:basedOn w:val="686"/>
    <w:next w:val="686"/>
    <w:link w:val="708"/>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95">
    <w:name w:val="标题 9"/>
    <w:basedOn w:val="686"/>
    <w:next w:val="686"/>
    <w:link w:val="70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696">
    <w:name w:val="默认段落字体"/>
    <w:next w:val="696"/>
    <w:link w:val="686"/>
    <w:uiPriority w:val="1"/>
    <w:unhideWhenUsed/>
  </w:style>
  <w:style w:type="table" w:styleId="697">
    <w:name w:val="普通表格"/>
    <w:next w:val="697"/>
    <w:link w:val="686"/>
    <w:uiPriority w:val="99"/>
    <w:unhideWhenUsed/>
    <w:tblPr/>
  </w:style>
  <w:style w:type="numbering" w:styleId="698">
    <w:name w:val="无列表"/>
    <w:next w:val="698"/>
    <w:link w:val="686"/>
    <w:uiPriority w:val="99"/>
    <w:semiHidden/>
    <w:unhideWhenUsed/>
  </w:style>
  <w:style w:type="character" w:styleId="699">
    <w:name w:val="标题 1 Char"/>
    <w:next w:val="699"/>
    <w:link w:val="687"/>
    <w:rPr>
      <w:rFonts w:ascii="楷体_GB2312" w:hAnsi="Times New Roman" w:eastAsia="楷体_GB2312" w:cs="Times New Roman"/>
      <w:sz w:val="28"/>
      <w:szCs w:val="28"/>
    </w:rPr>
  </w:style>
  <w:style w:type="character" w:styleId="700">
    <w:name w:val="标题 2 Char"/>
    <w:next w:val="700"/>
    <w:link w:val="688"/>
    <w:rPr>
      <w:rFonts w:ascii="Arial" w:hAnsi="Arial" w:eastAsia="幼圆" w:cs="Arial"/>
      <w:b/>
      <w:bCs/>
      <w:sz w:val="44"/>
      <w:szCs w:val="44"/>
    </w:rPr>
  </w:style>
  <w:style w:type="paragraph" w:styleId="701">
    <w:name w:val="正文缩进"/>
    <w:basedOn w:val="686"/>
    <w:next w:val="701"/>
    <w:link w:val="702"/>
    <w:pPr>
      <w:ind w:firstLine="420"/>
    </w:pPr>
    <w:rPr>
      <w:sz w:val="20"/>
      <w:lang w:val="en-US" w:eastAsia="en-US"/>
    </w:rPr>
  </w:style>
  <w:style w:type="character" w:styleId="702">
    <w:name w:val="正文缩进 Char"/>
    <w:next w:val="702"/>
    <w:link w:val="701"/>
    <w:rPr>
      <w:rFonts w:ascii="Times New Roman" w:hAnsi="Times New Roman" w:eastAsia="宋体" w:cs="Times New Roman"/>
      <w:szCs w:val="21"/>
    </w:rPr>
  </w:style>
  <w:style w:type="character" w:styleId="703">
    <w:name w:val="标题 3 Char"/>
    <w:next w:val="703"/>
    <w:link w:val="689"/>
    <w:rPr>
      <w:rFonts w:ascii="Times New Roman" w:hAnsi="Times New Roman" w:eastAsia="宋体" w:cs="Times New Roman"/>
      <w:b/>
      <w:bCs/>
      <w:sz w:val="32"/>
      <w:szCs w:val="32"/>
    </w:rPr>
  </w:style>
  <w:style w:type="character" w:styleId="704">
    <w:name w:val="标题 4 Char"/>
    <w:next w:val="704"/>
    <w:link w:val="690"/>
    <w:rPr>
      <w:rFonts w:ascii="Arial" w:hAnsi="Arial" w:eastAsia="黑体" w:cs="Arial"/>
      <w:b/>
      <w:bCs/>
      <w:sz w:val="28"/>
      <w:szCs w:val="28"/>
    </w:rPr>
  </w:style>
  <w:style w:type="character" w:styleId="705">
    <w:name w:val="标题 5 Char"/>
    <w:next w:val="705"/>
    <w:link w:val="691"/>
    <w:rPr>
      <w:rFonts w:ascii="宋体" w:hAnsi="Times New Roman" w:eastAsia="宋体" w:cs="Times New Roman"/>
      <w:color w:val="000000"/>
      <w:sz w:val="28"/>
      <w:szCs w:val="28"/>
    </w:rPr>
  </w:style>
  <w:style w:type="character" w:styleId="706">
    <w:name w:val="标题 6 Char"/>
    <w:next w:val="706"/>
    <w:link w:val="692"/>
    <w:rPr>
      <w:rFonts w:ascii="Arial" w:hAnsi="Arial" w:eastAsia="黑体" w:cs="Times New Roman"/>
      <w:b/>
      <w:bCs/>
      <w:sz w:val="24"/>
      <w:szCs w:val="24"/>
    </w:rPr>
  </w:style>
  <w:style w:type="character" w:styleId="707">
    <w:name w:val="标题 7 Char"/>
    <w:next w:val="707"/>
    <w:link w:val="693"/>
    <w:rPr>
      <w:rFonts w:ascii="Times New Roman" w:hAnsi="Times New Roman" w:eastAsia="宋体" w:cs="Times New Roman"/>
      <w:b/>
      <w:bCs/>
      <w:sz w:val="24"/>
      <w:szCs w:val="24"/>
    </w:rPr>
  </w:style>
  <w:style w:type="character" w:styleId="708">
    <w:name w:val="标题 8 Char"/>
    <w:next w:val="708"/>
    <w:link w:val="694"/>
    <w:rPr>
      <w:rFonts w:ascii="Arial" w:hAnsi="Arial" w:eastAsia="黑体" w:cs="Times New Roman"/>
      <w:sz w:val="24"/>
      <w:szCs w:val="24"/>
    </w:rPr>
  </w:style>
  <w:style w:type="character" w:styleId="709">
    <w:name w:val="标题 9 Char"/>
    <w:next w:val="709"/>
    <w:link w:val="695"/>
    <w:rPr>
      <w:rFonts w:ascii="Arial" w:hAnsi="Arial" w:eastAsia="黑体" w:cs="Times New Roman"/>
      <w:szCs w:val="21"/>
    </w:rPr>
  </w:style>
  <w:style w:type="paragraph" w:styleId="710">
    <w:name w:val="列表 3"/>
    <w:basedOn w:val="686"/>
    <w:next w:val="710"/>
    <w:link w:val="686"/>
    <w:pPr>
      <w:ind w:left="100" w:hanging="200"/>
    </w:pPr>
  </w:style>
  <w:style w:type="paragraph" w:styleId="711">
    <w:name w:val="目录 7"/>
    <w:basedOn w:val="686"/>
    <w:next w:val="686"/>
    <w:link w:val="686"/>
    <w:semiHidden/>
    <w:pPr>
      <w:ind w:left="1260"/>
      <w:jc w:val="left"/>
    </w:pPr>
  </w:style>
  <w:style w:type="paragraph" w:styleId="712">
    <w:name w:val="文档结构图"/>
    <w:basedOn w:val="686"/>
    <w:next w:val="712"/>
    <w:link w:val="713"/>
    <w:semiHidden/>
    <w:pPr>
      <w:shd w:val="clear" w:color="auto" w:fill="000080"/>
    </w:pPr>
    <w:rPr>
      <w:sz w:val="20"/>
      <w:lang w:val="en-US" w:eastAsia="en-US"/>
    </w:rPr>
  </w:style>
  <w:style w:type="character" w:styleId="713">
    <w:name w:val="文档结构图 Char"/>
    <w:next w:val="713"/>
    <w:link w:val="712"/>
    <w:semiHidden/>
    <w:rPr>
      <w:rFonts w:ascii="Times New Roman" w:hAnsi="Times New Roman" w:eastAsia="宋体" w:cs="Times New Roman"/>
      <w:szCs w:val="21"/>
      <w:shd w:val="clear" w:color="auto" w:fill="000080"/>
    </w:rPr>
  </w:style>
  <w:style w:type="paragraph" w:styleId="714">
    <w:name w:val="批注文字"/>
    <w:basedOn w:val="686"/>
    <w:next w:val="714"/>
    <w:link w:val="715"/>
    <w:semiHidden/>
    <w:pPr>
      <w:jc w:val="left"/>
    </w:pPr>
    <w:rPr>
      <w:sz w:val="20"/>
      <w:lang w:val="en-US" w:eastAsia="en-US"/>
    </w:rPr>
  </w:style>
  <w:style w:type="character" w:styleId="715">
    <w:name w:val="批注文字 Char"/>
    <w:next w:val="715"/>
    <w:link w:val="714"/>
    <w:semiHidden/>
    <w:rPr>
      <w:rFonts w:ascii="Times New Roman" w:hAnsi="Times New Roman" w:eastAsia="宋体" w:cs="Times New Roman"/>
      <w:szCs w:val="21"/>
    </w:rPr>
  </w:style>
  <w:style w:type="paragraph" w:styleId="716">
    <w:name w:val="正文文本 3"/>
    <w:basedOn w:val="686"/>
    <w:next w:val="716"/>
    <w:link w:val="717"/>
    <w:rPr>
      <w:rFonts w:ascii="仿宋_GB2312" w:hAnsi="Arial" w:eastAsia="仿宋_GB2312"/>
      <w:sz w:val="32"/>
      <w:szCs w:val="32"/>
      <w:lang w:val="en-US" w:eastAsia="en-US"/>
    </w:rPr>
  </w:style>
  <w:style w:type="character" w:styleId="717">
    <w:name w:val="正文文本 3 Char"/>
    <w:next w:val="717"/>
    <w:link w:val="716"/>
    <w:rPr>
      <w:rFonts w:ascii="仿宋_GB2312" w:hAnsi="Arial" w:eastAsia="仿宋_GB2312" w:cs="Times New Roman"/>
      <w:sz w:val="32"/>
      <w:szCs w:val="32"/>
    </w:rPr>
  </w:style>
  <w:style w:type="paragraph" w:styleId="718">
    <w:name w:val="正文文本"/>
    <w:basedOn w:val="686"/>
    <w:next w:val="718"/>
    <w:link w:val="719"/>
    <w:rPr>
      <w:rFonts w:ascii="楷体_GB2312" w:hAnsi="Arial" w:eastAsia="楷体_GB2312"/>
      <w:sz w:val="28"/>
      <w:szCs w:val="28"/>
      <w:lang w:val="en-US" w:eastAsia="en-US"/>
    </w:rPr>
  </w:style>
  <w:style w:type="character" w:styleId="719">
    <w:name w:val="正文文本 Char"/>
    <w:next w:val="719"/>
    <w:link w:val="718"/>
    <w:rPr>
      <w:rFonts w:ascii="楷体_GB2312" w:hAnsi="Arial" w:eastAsia="楷体_GB2312" w:cs="Times New Roman"/>
      <w:sz w:val="28"/>
      <w:szCs w:val="28"/>
    </w:rPr>
  </w:style>
  <w:style w:type="paragraph" w:styleId="720">
    <w:name w:val="正文文本缩进"/>
    <w:basedOn w:val="686"/>
    <w:next w:val="720"/>
    <w:link w:val="721"/>
    <w:pPr>
      <w:ind w:firstLine="645"/>
    </w:pPr>
    <w:rPr>
      <w:rFonts w:ascii="楷体_GB2312" w:eastAsia="楷体_GB2312"/>
      <w:sz w:val="32"/>
      <w:szCs w:val="32"/>
      <w:lang w:val="en-US" w:eastAsia="en-US"/>
    </w:rPr>
  </w:style>
  <w:style w:type="character" w:styleId="721">
    <w:name w:val="正文文本缩进 Char"/>
    <w:next w:val="721"/>
    <w:link w:val="720"/>
    <w:rPr>
      <w:rFonts w:ascii="楷体_GB2312" w:hAnsi="Times New Roman" w:eastAsia="楷体_GB2312" w:cs="Times New Roman"/>
      <w:sz w:val="32"/>
      <w:szCs w:val="32"/>
    </w:rPr>
  </w:style>
  <w:style w:type="paragraph" w:styleId="722">
    <w:name w:val="列表 2"/>
    <w:basedOn w:val="686"/>
    <w:next w:val="722"/>
    <w:link w:val="686"/>
    <w:pPr>
      <w:ind w:left="100" w:hanging="200"/>
    </w:pPr>
  </w:style>
  <w:style w:type="paragraph" w:styleId="723">
    <w:name w:val="目录 5"/>
    <w:basedOn w:val="686"/>
    <w:next w:val="686"/>
    <w:link w:val="686"/>
    <w:semiHidden/>
    <w:pPr>
      <w:ind w:left="840"/>
      <w:jc w:val="left"/>
    </w:pPr>
  </w:style>
  <w:style w:type="paragraph" w:styleId="724">
    <w:name w:val="目录 3"/>
    <w:basedOn w:val="686"/>
    <w:next w:val="686"/>
    <w:link w:val="686"/>
    <w:semiHidden/>
    <w:pPr>
      <w:ind w:left="420"/>
      <w:jc w:val="left"/>
    </w:pPr>
    <w:rPr>
      <w:i/>
      <w:iCs/>
      <w:szCs w:val="24"/>
    </w:rPr>
  </w:style>
  <w:style w:type="paragraph" w:styleId="725">
    <w:name w:val="纯文本"/>
    <w:basedOn w:val="686"/>
    <w:next w:val="725"/>
    <w:link w:val="726"/>
    <w:rPr>
      <w:rFonts w:ascii="宋体" w:hAnsi="Courier New"/>
      <w:sz w:val="20"/>
      <w:lang w:val="en-US" w:eastAsia="en-US"/>
    </w:rPr>
  </w:style>
  <w:style w:type="character" w:styleId="726">
    <w:name w:val="纯文本 Char"/>
    <w:next w:val="726"/>
    <w:link w:val="725"/>
    <w:rPr>
      <w:rFonts w:ascii="宋体" w:hAnsi="Courier New" w:eastAsia="宋体" w:cs="Courier New"/>
      <w:szCs w:val="21"/>
    </w:rPr>
  </w:style>
  <w:style w:type="paragraph" w:styleId="727">
    <w:name w:val="目录 8"/>
    <w:basedOn w:val="686"/>
    <w:next w:val="686"/>
    <w:link w:val="686"/>
    <w:semiHidden/>
    <w:pPr>
      <w:ind w:left="1470"/>
      <w:jc w:val="left"/>
    </w:pPr>
  </w:style>
  <w:style w:type="paragraph" w:styleId="728">
    <w:name w:val="日期"/>
    <w:basedOn w:val="686"/>
    <w:next w:val="686"/>
    <w:link w:val="729"/>
    <w:rPr>
      <w:sz w:val="24"/>
      <w:szCs w:val="24"/>
      <w:lang w:val="en-US" w:eastAsia="en-US"/>
    </w:rPr>
  </w:style>
  <w:style w:type="character" w:styleId="729">
    <w:name w:val="日期 Char"/>
    <w:next w:val="729"/>
    <w:link w:val="728"/>
    <w:rPr>
      <w:rFonts w:ascii="Times New Roman" w:hAnsi="Times New Roman" w:eastAsia="宋体" w:cs="Times New Roman"/>
      <w:sz w:val="24"/>
      <w:szCs w:val="24"/>
    </w:rPr>
  </w:style>
  <w:style w:type="paragraph" w:styleId="730">
    <w:name w:val="正文文本缩进 2"/>
    <w:basedOn w:val="686"/>
    <w:next w:val="730"/>
    <w:link w:val="731"/>
    <w:pPr>
      <w:ind w:left="630" w:firstLine="645"/>
    </w:pPr>
    <w:rPr>
      <w:rFonts w:ascii="Arial" w:hAnsi="Arial" w:eastAsia="仿宋_GB2312"/>
      <w:sz w:val="32"/>
      <w:szCs w:val="32"/>
      <w:lang w:val="en-US" w:eastAsia="en-US"/>
    </w:rPr>
  </w:style>
  <w:style w:type="character" w:styleId="731">
    <w:name w:val="正文文本缩进 2 Char"/>
    <w:next w:val="731"/>
    <w:link w:val="730"/>
    <w:rPr>
      <w:rFonts w:ascii="Arial" w:hAnsi="Arial" w:eastAsia="仿宋_GB2312" w:cs="Arial"/>
      <w:sz w:val="32"/>
      <w:szCs w:val="32"/>
    </w:rPr>
  </w:style>
  <w:style w:type="paragraph" w:styleId="732">
    <w:name w:val="批注框文本"/>
    <w:basedOn w:val="686"/>
    <w:next w:val="732"/>
    <w:link w:val="733"/>
    <w:semiHidden/>
    <w:rPr>
      <w:sz w:val="18"/>
      <w:szCs w:val="18"/>
      <w:lang w:val="en-US" w:eastAsia="en-US"/>
    </w:rPr>
  </w:style>
  <w:style w:type="character" w:styleId="733">
    <w:name w:val="批注框文本 Char"/>
    <w:next w:val="733"/>
    <w:link w:val="732"/>
    <w:semiHidden/>
    <w:rPr>
      <w:rFonts w:ascii="Times New Roman" w:hAnsi="Times New Roman" w:eastAsia="宋体" w:cs="Times New Roman"/>
      <w:sz w:val="18"/>
      <w:szCs w:val="18"/>
    </w:rPr>
  </w:style>
  <w:style w:type="paragraph" w:styleId="734">
    <w:name w:val="页脚"/>
    <w:basedOn w:val="686"/>
    <w:next w:val="734"/>
    <w:link w:val="735"/>
    <w:pPr>
      <w:jc w:val="left"/>
      <w:tabs>
        <w:tab w:val="center" w:pos="4153" w:leader="none"/>
        <w:tab w:val="right" w:pos="8306" w:leader="none"/>
      </w:tabs>
    </w:pPr>
    <w:rPr>
      <w:sz w:val="18"/>
      <w:szCs w:val="18"/>
      <w:lang w:val="en-US" w:eastAsia="en-US"/>
    </w:rPr>
  </w:style>
  <w:style w:type="character" w:styleId="735">
    <w:name w:val="页脚 Char"/>
    <w:next w:val="735"/>
    <w:link w:val="734"/>
    <w:rPr>
      <w:rFonts w:ascii="Times New Roman" w:hAnsi="Times New Roman" w:eastAsia="宋体" w:cs="Times New Roman"/>
      <w:sz w:val="18"/>
      <w:szCs w:val="18"/>
    </w:rPr>
  </w:style>
  <w:style w:type="paragraph" w:styleId="736">
    <w:name w:val="页眉"/>
    <w:basedOn w:val="686"/>
    <w:next w:val="736"/>
    <w:link w:val="73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737">
    <w:name w:val="页眉 Char"/>
    <w:next w:val="737"/>
    <w:link w:val="736"/>
    <w:uiPriority w:val="99"/>
    <w:qFormat/>
    <w:rPr>
      <w:rFonts w:ascii="Times New Roman" w:hAnsi="Times New Roman" w:eastAsia="宋体" w:cs="Times New Roman"/>
      <w:sz w:val="18"/>
      <w:szCs w:val="18"/>
    </w:rPr>
  </w:style>
  <w:style w:type="paragraph" w:styleId="738">
    <w:name w:val="目录 1"/>
    <w:basedOn w:val="686"/>
    <w:next w:val="686"/>
    <w:link w:val="686"/>
    <w:semiHidden/>
    <w:pPr>
      <w:jc w:val="left"/>
      <w:spacing w:before="120" w:after="120" w:line="400" w:lineRule="exact"/>
      <w:tabs>
        <w:tab w:val="right" w:pos="8720" w:leader="dot"/>
      </w:tabs>
    </w:pPr>
    <w:rPr>
      <w:rFonts w:ascii="宋体" w:hAnsi="宋体"/>
      <w:caps/>
      <w:sz w:val="24"/>
      <w:szCs w:val="24"/>
    </w:rPr>
  </w:style>
  <w:style w:type="paragraph" w:styleId="739">
    <w:name w:val="目录 4"/>
    <w:basedOn w:val="686"/>
    <w:next w:val="686"/>
    <w:link w:val="686"/>
    <w:semiHidden/>
    <w:pPr>
      <w:ind w:left="630"/>
      <w:jc w:val="left"/>
    </w:pPr>
  </w:style>
  <w:style w:type="paragraph" w:styleId="740">
    <w:name w:val="列表"/>
    <w:basedOn w:val="686"/>
    <w:next w:val="740"/>
    <w:link w:val="686"/>
    <w:pPr>
      <w:ind w:left="200" w:hanging="200"/>
    </w:pPr>
  </w:style>
  <w:style w:type="paragraph" w:styleId="741">
    <w:name w:val="目录 6"/>
    <w:basedOn w:val="686"/>
    <w:next w:val="686"/>
    <w:link w:val="686"/>
    <w:semiHidden/>
    <w:pPr>
      <w:ind w:left="1050"/>
      <w:jc w:val="left"/>
    </w:pPr>
  </w:style>
  <w:style w:type="paragraph" w:styleId="742">
    <w:name w:val="正文文本缩进 3"/>
    <w:basedOn w:val="686"/>
    <w:next w:val="742"/>
    <w:link w:val="743"/>
    <w:pPr>
      <w:ind w:left="645" w:firstLine="645"/>
    </w:pPr>
    <w:rPr>
      <w:rFonts w:ascii="Arial" w:hAnsi="Arial" w:eastAsia="仿宋_GB2312"/>
      <w:color w:val="ffff00"/>
      <w:sz w:val="32"/>
      <w:szCs w:val="32"/>
      <w:lang w:val="en-US" w:eastAsia="en-US"/>
    </w:rPr>
  </w:style>
  <w:style w:type="character" w:styleId="743">
    <w:name w:val="正文文本缩进 3 Char"/>
    <w:next w:val="743"/>
    <w:link w:val="742"/>
    <w:rPr>
      <w:rFonts w:ascii="Arial" w:hAnsi="Arial" w:eastAsia="仿宋_GB2312" w:cs="Arial"/>
      <w:color w:val="ffff00"/>
      <w:sz w:val="32"/>
      <w:szCs w:val="32"/>
    </w:rPr>
  </w:style>
  <w:style w:type="paragraph" w:styleId="744">
    <w:name w:val="图表目录"/>
    <w:basedOn w:val="686"/>
    <w:next w:val="686"/>
    <w:link w:val="686"/>
    <w:semiHidden/>
    <w:pPr>
      <w:ind w:left="840" w:hanging="420"/>
    </w:pPr>
  </w:style>
  <w:style w:type="paragraph" w:styleId="745">
    <w:name w:val="目录 2"/>
    <w:basedOn w:val="686"/>
    <w:next w:val="686"/>
    <w:link w:val="686"/>
    <w:semiHidden/>
    <w:pPr>
      <w:ind w:left="210"/>
      <w:jc w:val="left"/>
    </w:pPr>
    <w:rPr>
      <w:smallCaps/>
      <w:szCs w:val="24"/>
    </w:rPr>
  </w:style>
  <w:style w:type="paragraph" w:styleId="746">
    <w:name w:val="目录 9"/>
    <w:basedOn w:val="686"/>
    <w:next w:val="686"/>
    <w:link w:val="686"/>
    <w:semiHidden/>
    <w:pPr>
      <w:ind w:left="1680"/>
      <w:jc w:val="left"/>
    </w:pPr>
  </w:style>
  <w:style w:type="paragraph" w:styleId="747">
    <w:name w:val="正文文本 2"/>
    <w:basedOn w:val="686"/>
    <w:next w:val="747"/>
    <w:link w:val="748"/>
    <w:pPr>
      <w:jc w:val="center"/>
      <w:widowControl/>
    </w:pPr>
    <w:rPr>
      <w:rFonts w:ascii="楷体_GB2312" w:eastAsia="楷体_GB2312"/>
      <w:sz w:val="28"/>
      <w:szCs w:val="28"/>
      <w:lang w:val="en-US" w:eastAsia="en-US"/>
    </w:rPr>
  </w:style>
  <w:style w:type="character" w:styleId="748">
    <w:name w:val="正文文本 2 Char"/>
    <w:next w:val="748"/>
    <w:link w:val="747"/>
    <w:rPr>
      <w:rFonts w:ascii="楷体_GB2312" w:hAnsi="Times New Roman" w:eastAsia="楷体_GB2312" w:cs="Times New Roman"/>
      <w:sz w:val="28"/>
      <w:szCs w:val="28"/>
    </w:rPr>
  </w:style>
  <w:style w:type="paragraph" w:styleId="749">
    <w:name w:val="普通(网站)"/>
    <w:basedOn w:val="686"/>
    <w:next w:val="749"/>
    <w:link w:val="686"/>
    <w:uiPriority w:val="99"/>
    <w:pPr>
      <w:jc w:val="left"/>
      <w:spacing w:before="100" w:beforeAutospacing="1" w:after="100" w:afterAutospacing="1"/>
      <w:widowControl/>
    </w:pPr>
    <w:rPr>
      <w:rFonts w:ascii="宋体" w:hAnsi="宋体" w:cs="宋体"/>
      <w:sz w:val="24"/>
      <w:szCs w:val="24"/>
    </w:rPr>
  </w:style>
  <w:style w:type="paragraph" w:styleId="750">
    <w:name w:val="索引 1"/>
    <w:basedOn w:val="686"/>
    <w:next w:val="686"/>
    <w:link w:val="686"/>
    <w:semiHidden/>
    <w:pPr>
      <w:spacing w:line="240" w:lineRule="atLeast"/>
    </w:pPr>
    <w:rPr>
      <w:b/>
      <w:bCs/>
    </w:rPr>
  </w:style>
  <w:style w:type="paragraph" w:styleId="751">
    <w:name w:val="批注主题"/>
    <w:basedOn w:val="714"/>
    <w:next w:val="714"/>
    <w:link w:val="752"/>
    <w:semiHidden/>
    <w:rPr>
      <w:b/>
      <w:bCs/>
    </w:rPr>
  </w:style>
  <w:style w:type="character" w:styleId="752">
    <w:name w:val="批注主题 Char"/>
    <w:next w:val="752"/>
    <w:link w:val="751"/>
    <w:semiHidden/>
    <w:rPr>
      <w:rFonts w:ascii="Times New Roman" w:hAnsi="Times New Roman" w:eastAsia="宋体" w:cs="Times New Roman"/>
      <w:b/>
      <w:bCs/>
      <w:szCs w:val="21"/>
    </w:rPr>
  </w:style>
  <w:style w:type="paragraph" w:styleId="753">
    <w:name w:val="正文首行缩进"/>
    <w:basedOn w:val="686"/>
    <w:next w:val="753"/>
    <w:link w:val="754"/>
    <w:pPr>
      <w:ind w:firstLine="200"/>
      <w:spacing w:line="360" w:lineRule="auto"/>
    </w:pPr>
    <w:rPr>
      <w:rFonts w:ascii="仿宋_GB2312" w:eastAsia="仿宋_GB2312"/>
      <w:sz w:val="30"/>
      <w:szCs w:val="30"/>
      <w:lang w:val="en-US" w:eastAsia="en-US"/>
    </w:rPr>
  </w:style>
  <w:style w:type="character" w:styleId="754">
    <w:name w:val="正文首行缩进 Char"/>
    <w:next w:val="754"/>
    <w:link w:val="753"/>
    <w:rPr>
      <w:rFonts w:ascii="仿宋_GB2312" w:hAnsi="Times New Roman" w:eastAsia="仿宋_GB2312" w:cs="Times New Roman"/>
      <w:sz w:val="30"/>
      <w:szCs w:val="30"/>
    </w:rPr>
  </w:style>
  <w:style w:type="paragraph" w:styleId="755">
    <w:name w:val="正文首行缩进 2"/>
    <w:basedOn w:val="720"/>
    <w:next w:val="755"/>
    <w:link w:val="756"/>
    <w:pPr>
      <w:ind w:firstLine="420"/>
      <w:spacing w:line="360" w:lineRule="auto"/>
    </w:pPr>
    <w:rPr>
      <w:rFonts w:ascii="宋体" w:hAnsi="宋体" w:eastAsia="宋体"/>
      <w:szCs w:val="20"/>
    </w:rPr>
  </w:style>
  <w:style w:type="character" w:styleId="756">
    <w:name w:val="正文首行缩进 2 Char"/>
    <w:next w:val="756"/>
    <w:link w:val="755"/>
    <w:rPr>
      <w:rFonts w:ascii="宋体" w:hAnsi="宋体" w:eastAsia="宋体" w:cs="Times New Roman"/>
      <w:sz w:val="32"/>
      <w:szCs w:val="20"/>
    </w:rPr>
  </w:style>
  <w:style w:type="table" w:styleId="757">
    <w:name w:val="网格型"/>
    <w:basedOn w:val="697"/>
    <w:next w:val="757"/>
    <w:link w:val="686"/>
    <w:pPr>
      <w:jc w:val="both"/>
      <w:widowControl w:val="off"/>
    </w:pPr>
    <w:rPr>
      <w:rFonts w:ascii="Times New Roman" w:hAnsi="Times New Roman" w:eastAsia="宋体" w:cs="Times New Roman"/>
      <w:sz w:val="20"/>
      <w:szCs w:val="20"/>
    </w:rPr>
    <w:tblPr/>
  </w:style>
  <w:style w:type="character" w:styleId="758">
    <w:name w:val="要点"/>
    <w:next w:val="758"/>
    <w:link w:val="686"/>
    <w:qFormat/>
    <w:rPr>
      <w:b/>
      <w:bCs/>
    </w:rPr>
  </w:style>
  <w:style w:type="character" w:styleId="759">
    <w:name w:val="页码"/>
    <w:next w:val="759"/>
    <w:link w:val="686"/>
  </w:style>
  <w:style w:type="character" w:styleId="760">
    <w:name w:val="已访问的超链接"/>
    <w:next w:val="760"/>
    <w:link w:val="686"/>
    <w:rPr>
      <w:color w:val="800080"/>
      <w:u w:val="single"/>
    </w:rPr>
  </w:style>
  <w:style w:type="character" w:styleId="761">
    <w:name w:val="HTML 打字机"/>
    <w:next w:val="761"/>
    <w:link w:val="686"/>
    <w:uiPriority w:val="99"/>
    <w:rPr>
      <w:rFonts w:ascii="宋体" w:hAnsi="宋体" w:eastAsia="宋体" w:cs="宋体"/>
      <w:sz w:val="24"/>
      <w:szCs w:val="24"/>
    </w:rPr>
  </w:style>
  <w:style w:type="character" w:styleId="762">
    <w:name w:val="超链接"/>
    <w:next w:val="762"/>
    <w:link w:val="686"/>
    <w:rPr>
      <w:color w:val="0000ff"/>
      <w:u w:val="single"/>
    </w:rPr>
  </w:style>
  <w:style w:type="character" w:styleId="763">
    <w:name w:val="批注引用"/>
    <w:next w:val="763"/>
    <w:link w:val="686"/>
    <w:semiHidden/>
    <w:rPr>
      <w:sz w:val="21"/>
      <w:szCs w:val="21"/>
    </w:rPr>
  </w:style>
  <w:style w:type="character" w:styleId="764">
    <w:name w:val="font5 Char"/>
    <w:next w:val="764"/>
    <w:link w:val="686"/>
    <w:rPr>
      <w:rFonts w:ascii="宋体" w:hAnsi="宋体" w:eastAsia="宋体"/>
      <w:sz w:val="28"/>
      <w:szCs w:val="28"/>
      <w:lang w:val="en-US" w:eastAsia="zh-CN" w:bidi="ar-SA"/>
    </w:rPr>
  </w:style>
  <w:style w:type="character" w:styleId="765">
    <w:name w:val="二级目录 Char"/>
    <w:next w:val="765"/>
    <w:link w:val="766"/>
    <w:rPr>
      <w:b/>
      <w:sz w:val="30"/>
      <w:szCs w:val="28"/>
      <w:lang w:val="en-US" w:eastAsia="zh-CN" w:bidi="ar-SA"/>
    </w:rPr>
  </w:style>
  <w:style w:type="paragraph" w:styleId="766">
    <w:name w:val="二级目录"/>
    <w:next w:val="686"/>
    <w:link w:val="765"/>
    <w:pPr>
      <w:numPr>
        <w:ilvl w:val="0"/>
        <w:numId w:val="2"/>
      </w:numPr>
      <w:tabs>
        <w:tab w:val="left" w:pos="907" w:leader="none"/>
        <w:tab w:val="left" w:pos="1145" w:leader="none"/>
      </w:tabs>
      <w:outlineLvl w:val="1"/>
    </w:pPr>
    <w:rPr>
      <w:b/>
      <w:sz w:val="30"/>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6"/>
    <w:next w:val="768"/>
    <w:link w:val="767"/>
    <w:qFormat/>
    <w:pPr>
      <w:contextualSpacing/>
      <w:ind w:left="720"/>
      <w:jc w:val="left"/>
      <w:widowControl/>
    </w:pPr>
    <w:rPr>
      <w:rFonts w:ascii="Calibri" w:hAnsi="Calibri"/>
      <w:sz w:val="24"/>
      <w:szCs w:val="24"/>
      <w:lang w:val="en-US" w:eastAsia="en-US" w:bidi="en-US"/>
    </w:rPr>
  </w:style>
  <w:style w:type="paragraph" w:styleId="769">
    <w:name w:val="Body Text(ch)"/>
    <w:basedOn w:val="686"/>
    <w:next w:val="718"/>
    <w:link w:val="686"/>
    <w:pPr>
      <w:spacing w:after="120"/>
    </w:pPr>
    <w:rPr>
      <w:rFonts w:ascii="宋体" w:hAnsi="Arial"/>
      <w:bCs/>
      <w:iCs/>
      <w:szCs w:val="24"/>
    </w:rPr>
  </w:style>
  <w:style w:type="paragraph" w:styleId="770">
    <w:name w:val="xl27"/>
    <w:basedOn w:val="686"/>
    <w:next w:val="770"/>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1">
    <w:name w:val="xl26"/>
    <w:basedOn w:val="686"/>
    <w:next w:val="771"/>
    <w:link w:val="6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2">
    <w:name w:val="Char"/>
    <w:basedOn w:val="686"/>
    <w:next w:val="772"/>
    <w:link w:val="686"/>
    <w:pPr>
      <w:ind w:firstLine="200"/>
      <w:tabs>
        <w:tab w:val="left" w:pos="360" w:leader="none"/>
      </w:tabs>
    </w:pPr>
    <w:rPr>
      <w:sz w:val="28"/>
      <w:szCs w:val="30"/>
    </w:rPr>
  </w:style>
  <w:style w:type="paragraph" w:styleId="773">
    <w:name w:val=" Char"/>
    <w:basedOn w:val="712"/>
    <w:next w:val="773"/>
    <w:link w:val="686"/>
    <w:rPr>
      <w:rFonts w:ascii="Tahoma" w:hAnsi="Tahoma"/>
      <w:sz w:val="24"/>
      <w:szCs w:val="24"/>
    </w:rPr>
  </w:style>
  <w:style w:type="paragraph" w:styleId="774">
    <w:name w:val="普通正文"/>
    <w:basedOn w:val="686"/>
    <w:next w:val="774"/>
    <w:link w:val="686"/>
    <w:pPr>
      <w:ind w:firstLine="480"/>
      <w:jc w:val="left"/>
      <w:spacing w:before="120" w:after="120" w:line="360" w:lineRule="auto"/>
    </w:pPr>
    <w:rPr>
      <w:rFonts w:ascii="Arial" w:hAnsi="Arial"/>
      <w:sz w:val="24"/>
      <w:szCs w:val="24"/>
    </w:rPr>
  </w:style>
  <w:style w:type="paragraph" w:styleId="775">
    <w:name w:val="table_lines"/>
    <w:basedOn w:val="686"/>
    <w:next w:val="775"/>
    <w:link w:val="686"/>
    <w:pPr>
      <w:jc w:val="left"/>
      <w:widowControl/>
    </w:pPr>
    <w:rPr>
      <w:sz w:val="20"/>
      <w:szCs w:val="20"/>
      <w:lang w:val="de-DE" w:eastAsia="de-DE"/>
    </w:rPr>
  </w:style>
  <w:style w:type="paragraph" w:styleId="776">
    <w:name w:val="附录1"/>
    <w:next w:val="776"/>
    <w:link w:val="68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7">
    <w:name w:val="font7"/>
    <w:basedOn w:val="686"/>
    <w:next w:val="777"/>
    <w:link w:val="686"/>
    <w:pPr>
      <w:jc w:val="left"/>
      <w:spacing w:before="100" w:beforeAutospacing="1" w:after="100" w:afterAutospacing="1"/>
      <w:widowControl/>
    </w:pPr>
    <w:rPr>
      <w:rFonts w:hint="eastAsia" w:ascii="宋体" w:hAnsi="宋体"/>
      <w:sz w:val="18"/>
      <w:szCs w:val="18"/>
    </w:rPr>
  </w:style>
  <w:style w:type="paragraph" w:styleId="778">
    <w:name w:val=" Char Char Char Char"/>
    <w:basedOn w:val="712"/>
    <w:next w:val="778"/>
    <w:link w:val="686"/>
    <w:pPr>
      <w:spacing w:line="360" w:lineRule="auto"/>
    </w:pPr>
    <w:rPr>
      <w:rFonts w:ascii="Tahoma" w:hAnsi="Tahoma"/>
      <w:sz w:val="24"/>
      <w:szCs w:val="24"/>
    </w:rPr>
  </w:style>
  <w:style w:type="paragraph" w:styleId="779">
    <w:name w:val="列出段落"/>
    <w:basedOn w:val="686"/>
    <w:next w:val="779"/>
    <w:link w:val="686"/>
    <w:uiPriority w:val="99"/>
    <w:qFormat/>
    <w:pPr>
      <w:contextualSpacing/>
      <w:ind w:left="720"/>
      <w:jc w:val="left"/>
      <w:widowControl/>
    </w:pPr>
    <w:rPr>
      <w:rFonts w:ascii="Calibri" w:hAnsi="Calibri"/>
      <w:sz w:val="24"/>
      <w:szCs w:val="24"/>
      <w:lang w:eastAsia="en-US" w:bidi="en-US"/>
    </w:rPr>
  </w:style>
  <w:style w:type="paragraph" w:styleId="780">
    <w:name w:val="4"/>
    <w:basedOn w:val="686"/>
    <w:next w:val="742"/>
    <w:link w:val="686"/>
    <w:pPr>
      <w:ind w:firstLine="420"/>
      <w:spacing w:line="360" w:lineRule="auto"/>
    </w:pPr>
    <w:rPr>
      <w:color w:val="ff0000"/>
      <w:sz w:val="24"/>
      <w:szCs w:val="24"/>
    </w:rPr>
  </w:style>
  <w:style w:type="paragraph" w:styleId="781">
    <w:name w:val="普通 (Web)"/>
    <w:basedOn w:val="686"/>
    <w:next w:val="781"/>
    <w:link w:val="686"/>
    <w:pPr>
      <w:jc w:val="left"/>
      <w:spacing w:before="100" w:beforeAutospacing="1" w:after="100" w:afterAutospacing="1"/>
      <w:widowControl/>
    </w:pPr>
    <w:rPr>
      <w:rFonts w:ascii="宋体" w:hAnsi="宋体"/>
      <w:sz w:val="24"/>
      <w:szCs w:val="24"/>
    </w:rPr>
  </w:style>
  <w:style w:type="paragraph" w:styleId="782">
    <w:name w:val=" Char Char Char Char Char Char Char Char Char Char"/>
    <w:basedOn w:val="686"/>
    <w:next w:val="782"/>
    <w:link w:val="686"/>
    <w:pPr>
      <w:spacing w:line="360" w:lineRule="auto"/>
    </w:pPr>
    <w:rPr>
      <w:sz w:val="24"/>
      <w:szCs w:val="20"/>
    </w:rPr>
  </w:style>
  <w:style w:type="paragraph" w:styleId="783">
    <w:name w:val="样式1"/>
    <w:basedOn w:val="686"/>
    <w:next w:val="783"/>
    <w:link w:val="686"/>
    <w:pPr>
      <w:numPr>
        <w:ilvl w:val="0"/>
        <w:numId w:val="3"/>
      </w:numPr>
      <w:tabs>
        <w:tab w:val="left" w:pos="709" w:leader="none"/>
      </w:tabs>
    </w:pPr>
    <w:rPr>
      <w:rFonts w:ascii="宋体" w:hAnsi="宋体"/>
    </w:rPr>
  </w:style>
  <w:style w:type="paragraph" w:styleId="784">
    <w:name w:val="font6"/>
    <w:basedOn w:val="686"/>
    <w:next w:val="784"/>
    <w:link w:val="686"/>
    <w:pPr>
      <w:jc w:val="left"/>
      <w:spacing w:before="100" w:beforeAutospacing="1" w:after="100" w:afterAutospacing="1"/>
      <w:widowControl/>
    </w:pPr>
    <w:rPr>
      <w:rFonts w:hint="eastAsia" w:ascii="宋体" w:hAnsi="宋体"/>
      <w:sz w:val="28"/>
      <w:szCs w:val="28"/>
      <w:u w:val="single"/>
    </w:rPr>
  </w:style>
  <w:style w:type="paragraph" w:styleId="785">
    <w:name w:val="xl25"/>
    <w:basedOn w:val="686"/>
    <w:next w:val="785"/>
    <w:link w:val="6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6">
    <w:name w:val="图标"/>
    <w:basedOn w:val="686"/>
    <w:next w:val="686"/>
    <w:link w:val="68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7">
    <w:name w:val="标题3"/>
    <w:basedOn w:val="686"/>
    <w:next w:val="686"/>
    <w:link w:val="686"/>
    <w:pPr>
      <w:ind w:firstLine="624"/>
      <w:spacing w:line="590" w:lineRule="atLeast"/>
    </w:pPr>
    <w:rPr>
      <w:rFonts w:ascii="方正黑体_GBK" w:eastAsia="方正黑体_GBK"/>
      <w:sz w:val="32"/>
      <w:szCs w:val="32"/>
    </w:rPr>
  </w:style>
  <w:style w:type="paragraph" w:styleId="788">
    <w:name w:val="xl24"/>
    <w:basedOn w:val="686"/>
    <w:next w:val="788"/>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9">
    <w:name w:val="xl29"/>
    <w:basedOn w:val="686"/>
    <w:next w:val="789"/>
    <w:link w:val="68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0">
    <w:name w:val="Char Char Char Char Char Char Char Char"/>
    <w:basedOn w:val="686"/>
    <w:next w:val="790"/>
    <w:link w:val="686"/>
    <w:pPr>
      <w:jc w:val="left"/>
      <w:spacing w:after="160" w:line="240" w:lineRule="exact"/>
      <w:widowControl/>
    </w:pPr>
    <w:rPr>
      <w:rFonts w:ascii="Verdana" w:hAnsi="Verdana"/>
      <w:sz w:val="20"/>
      <w:szCs w:val="20"/>
      <w:lang w:eastAsia="en-US"/>
    </w:rPr>
  </w:style>
  <w:style w:type="paragraph" w:styleId="791">
    <w:name w:val="xl28"/>
    <w:basedOn w:val="686"/>
    <w:next w:val="791"/>
    <w:link w:val="6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2">
    <w:name w:val=" Char Char Char Char Char Char Char Char"/>
    <w:basedOn w:val="686"/>
    <w:next w:val="792"/>
    <w:link w:val="686"/>
    <w:pPr>
      <w:jc w:val="left"/>
      <w:spacing w:after="160" w:line="240" w:lineRule="exact"/>
      <w:widowControl/>
    </w:pPr>
    <w:rPr>
      <w:rFonts w:ascii="Verdana" w:hAnsi="Verdana"/>
      <w:sz w:val="20"/>
      <w:szCs w:val="20"/>
      <w:lang w:eastAsia="en-US"/>
    </w:rPr>
  </w:style>
  <w:style w:type="paragraph" w:styleId="793">
    <w:name w:val="xl30"/>
    <w:basedOn w:val="686"/>
    <w:next w:val="793"/>
    <w:link w:val="686"/>
    <w:pPr>
      <w:jc w:val="center"/>
      <w:spacing w:before="100" w:beforeAutospacing="1" w:after="100" w:afterAutospacing="1"/>
      <w:widowControl/>
    </w:pPr>
    <w:rPr>
      <w:rFonts w:ascii="宋体" w:hAnsi="宋体"/>
      <w:b/>
      <w:bCs/>
      <w:sz w:val="36"/>
      <w:szCs w:val="36"/>
    </w:rPr>
  </w:style>
  <w:style w:type="paragraph" w:styleId="794">
    <w:name w:val="Char Char Char Char"/>
    <w:basedOn w:val="712"/>
    <w:next w:val="794"/>
    <w:link w:val="686"/>
    <w:pPr>
      <w:spacing w:line="360" w:lineRule="auto"/>
    </w:pPr>
    <w:rPr>
      <w:rFonts w:ascii="Tahoma" w:hAnsi="Tahoma"/>
      <w:sz w:val="24"/>
      <w:szCs w:val="24"/>
    </w:rPr>
  </w:style>
  <w:style w:type="paragraph" w:styleId="795">
    <w:name w:val="table_1stline"/>
    <w:basedOn w:val="686"/>
    <w:next w:val="795"/>
    <w:link w:val="686"/>
    <w:pPr>
      <w:jc w:val="left"/>
      <w:spacing w:before="120"/>
      <w:widowControl/>
    </w:pPr>
    <w:rPr>
      <w:bCs/>
      <w:sz w:val="20"/>
      <w:szCs w:val="20"/>
      <w:lang w:val="de-DE" w:eastAsia="de-DE"/>
    </w:rPr>
  </w:style>
  <w:style w:type="paragraph" w:styleId="796">
    <w:name w:val="font5"/>
    <w:basedOn w:val="686"/>
    <w:next w:val="796"/>
    <w:link w:val="686"/>
    <w:pPr>
      <w:jc w:val="left"/>
      <w:spacing w:before="100" w:beforeAutospacing="1" w:after="100" w:afterAutospacing="1"/>
      <w:widowControl/>
    </w:pPr>
    <w:rPr>
      <w:rFonts w:hint="eastAsia" w:ascii="宋体" w:hAnsi="宋体"/>
      <w:sz w:val="28"/>
      <w:szCs w:val="28"/>
    </w:rPr>
  </w:style>
  <w:style w:type="paragraph" w:styleId="797">
    <w:name w:val="标题1"/>
    <w:basedOn w:val="686"/>
    <w:next w:val="686"/>
    <w:link w:val="686"/>
    <w:pPr>
      <w:jc w:val="center"/>
      <w:spacing w:line="700" w:lineRule="atLeast"/>
      <w:tabs>
        <w:tab w:val="left" w:pos="9193" w:leader="none"/>
        <w:tab w:val="left" w:pos="9827" w:leader="none"/>
      </w:tabs>
    </w:pPr>
    <w:rPr>
      <w:rFonts w:ascii="方正小标宋_GBK" w:eastAsia="方正小标宋_GBK"/>
      <w:sz w:val="44"/>
      <w:szCs w:val="20"/>
    </w:rPr>
  </w:style>
  <w:style w:type="paragraph" w:styleId="798">
    <w:name w:val="修订"/>
    <w:next w:val="798"/>
    <w:link w:val="686"/>
    <w:uiPriority w:val="99"/>
    <w:semiHidden/>
    <w:rPr>
      <w:rFonts w:ascii="Times New Roman" w:hAnsi="Times New Roman"/>
      <w:sz w:val="21"/>
      <w:szCs w:val="21"/>
      <w:lang w:val="en-US" w:eastAsia="zh-CN" w:bidi="ar-SA"/>
    </w:rPr>
  </w:style>
  <w:style w:type="paragraph" w:styleId="799">
    <w:name w:val="无间隔"/>
    <w:next w:val="799"/>
    <w:link w:val="686"/>
    <w:uiPriority w:val="99"/>
    <w:qFormat/>
    <w:pPr>
      <w:jc w:val="both"/>
      <w:widowControl w:val="off"/>
    </w:pPr>
    <w:rPr>
      <w:rFonts w:ascii="Times New Roman" w:hAnsi="Times New Roman"/>
      <w:sz w:val="21"/>
      <w:szCs w:val="21"/>
      <w:lang w:val="en-US" w:eastAsia="zh-CN" w:bidi="ar-SA"/>
    </w:rPr>
  </w:style>
  <w:style w:type="paragraph" w:styleId="800">
    <w:name w:val="普通文字"/>
    <w:basedOn w:val="686"/>
    <w:next w:val="686"/>
    <w:link w:val="686"/>
    <w:uiPriority w:val="99"/>
    <w:rPr>
      <w:rFonts w:ascii="宋体" w:hAnsi="Times New Roman" w:eastAsia="宋体" w:cs="Times New Roman"/>
      <w:sz w:val="24"/>
      <w:szCs w:val="20"/>
      <w:u w:val="none"/>
    </w:rPr>
  </w:style>
  <w:style w:type="paragraph" w:styleId="801">
    <w:name w:val="目录 111"/>
    <w:basedOn w:val="686"/>
    <w:next w:val="686"/>
    <w:link w:val="686"/>
    <w:uiPriority w:val="39"/>
    <w:unhideWhenUsed/>
    <w:qFormat/>
    <w:pPr>
      <w:jc w:val="left"/>
      <w:spacing w:after="100" w:line="259" w:lineRule="auto"/>
      <w:widowControl/>
    </w:pPr>
    <w:rPr>
      <w:rFonts w:ascii="Calibri" w:hAnsi="Calibri" w:eastAsia="宋体"/>
      <w:sz w:val="22"/>
      <w:szCs w:val="22"/>
    </w:rPr>
  </w:style>
  <w:style w:type="character" w:styleId="7539" w:default="1">
    <w:name w:val="Default Paragraph Font"/>
    <w:uiPriority w:val="1"/>
    <w:semiHidden/>
    <w:unhideWhenUsed/>
  </w:style>
  <w:style w:type="numbering" w:styleId="7540" w:default="1">
    <w:name w:val="No List"/>
    <w:uiPriority w:val="99"/>
    <w:semiHidden/>
    <w:unhideWhenUsed/>
  </w:style>
  <w:style w:type="table" w:styleId="75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463</cp:revision>
  <dcterms:created xsi:type="dcterms:W3CDTF">2023-03-16T02:16:00Z</dcterms:created>
  <dcterms:modified xsi:type="dcterms:W3CDTF">2024-05-29T02:00:11Z</dcterms:modified>
  <cp:version>917504</cp:version>
</cp:coreProperties>
</file>