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2"/>
        <w:rPr>
          <w:rFonts w:hint="eastAsia" w:ascii="宋体" w:hAnsi="宋体" w:cs="宋体"/>
          <w:b/>
          <w:sz w:val="32"/>
          <w:szCs w:val="32"/>
          <w:highlight w:val="none"/>
        </w:rPr>
      </w:pPr>
      <w:r>
        <w:rPr>
          <w:rFonts w:hint="eastAsia" w:ascii="宋体" w:hAnsi="宋体" w:cs="宋体"/>
          <w:b/>
          <w:sz w:val="32"/>
          <w:szCs w:val="32"/>
          <w:highlight w:val="none"/>
        </w:rPr>
        <w:t xml:space="preserve"> </w:t>
      </w:r>
      <w:r>
        <w:rPr>
          <w:rFonts w:hint="eastAsia" w:ascii="宋体" w:hAnsi="宋体" w:cs="宋体"/>
          <w:b/>
          <w:sz w:val="32"/>
          <w:szCs w:val="32"/>
          <w:highlight w:val="none"/>
        </w:rPr>
      </w:r>
      <w:r/>
    </w:p>
    <w:p>
      <w:pPr>
        <w:pStyle w:val="1127"/>
        <w:rPr>
          <w:rFonts w:hint="eastAsia" w:ascii="宋体" w:hAnsi="宋体" w:eastAsia="宋体" w:cs="宋体"/>
          <w:highlight w:val="none"/>
        </w:rPr>
      </w:pPr>
      <w:r>
        <w:rPr>
          <w:rFonts w:hint="eastAsia" w:ascii="宋体" w:hAnsi="宋体" w:eastAsia="宋体" w:cs="宋体"/>
          <w:highlight w:val="none"/>
        </w:rPr>
      </w:r>
      <w:r/>
    </w:p>
    <w:p>
      <w:pPr>
        <w:pStyle w:val="1092"/>
        <w:rPr>
          <w:rFonts w:hint="eastAsia" w:ascii="宋体" w:hAnsi="宋体" w:cs="宋体"/>
          <w:b/>
          <w:sz w:val="32"/>
          <w:szCs w:val="32"/>
          <w:highlight w:val="none"/>
        </w:rPr>
      </w:pPr>
      <w:r>
        <w:rPr>
          <w:rFonts w:hint="eastAsia" w:ascii="宋体" w:hAnsi="宋体" w:cs="宋体"/>
          <w:b/>
          <w:sz w:val="32"/>
          <w:szCs w:val="32"/>
          <w:highlight w:val="none"/>
        </w:rPr>
      </w:r>
      <w:r/>
    </w:p>
    <w:p>
      <w:pPr>
        <w:pStyle w:val="1092"/>
        <w:jc w:val="center"/>
        <w:rPr>
          <w:rFonts w:hint="eastAsia" w:ascii="宋体" w:hAnsi="宋体" w:cs="宋体"/>
          <w:b/>
          <w:sz w:val="28"/>
          <w:szCs w:val="28"/>
          <w:highlight w:val="none"/>
        </w:rPr>
        <w:outlineLvl w:val="0"/>
      </w:pPr>
      <w:r>
        <w:rPr>
          <w:rFonts w:hint="eastAsia" w:ascii="宋体" w:hAnsi="宋体" w:cs="宋体"/>
          <w:b/>
          <w:sz w:val="96"/>
          <w:szCs w:val="96"/>
          <w:highlight w:val="none"/>
        </w:rPr>
        <w:t xml:space="preserve">锡山区政府采购</w:t>
      </w:r>
      <w:r>
        <w:rPr>
          <w:rFonts w:hint="eastAsia" w:ascii="宋体" w:hAnsi="宋体" w:cs="宋体"/>
          <w:b/>
          <w:sz w:val="28"/>
          <w:szCs w:val="28"/>
          <w:highlight w:val="none"/>
        </w:rPr>
      </w:r>
      <w:r/>
    </w:p>
    <w:p>
      <w:pPr>
        <w:pStyle w:val="1094"/>
        <w:jc w:val="center"/>
        <w:spacing w:before="0" w:after="0" w:line="360" w:lineRule="auto"/>
        <w:rPr>
          <w:rFonts w:hint="eastAsia" w:ascii="宋体" w:hAnsi="宋体" w:eastAsia="宋体" w:cs="宋体"/>
          <w:b w:val="0"/>
          <w:sz w:val="28"/>
          <w:szCs w:val="28"/>
          <w:highlight w:val="none"/>
        </w:rPr>
      </w:pPr>
      <w:r>
        <w:rPr>
          <w:rFonts w:hint="eastAsia" w:ascii="宋体" w:hAnsi="宋体" w:eastAsia="宋体" w:cs="宋体"/>
          <w:b w:val="0"/>
          <w:sz w:val="72"/>
          <w:szCs w:val="72"/>
          <w:highlight w:val="none"/>
        </w:rPr>
        <w:t xml:space="preserve">公开招标文件</w:t>
      </w:r>
      <w:r>
        <w:rPr>
          <w:rFonts w:hint="eastAsia" w:ascii="宋体" w:hAnsi="宋体" w:eastAsia="宋体" w:cs="宋体"/>
          <w:b w:val="0"/>
          <w:sz w:val="28"/>
          <w:szCs w:val="28"/>
          <w:highlight w:val="none"/>
        </w:rPr>
      </w:r>
      <w:r/>
    </w:p>
    <w:p>
      <w:pPr>
        <w:pStyle w:val="1094"/>
        <w:jc w:val="center"/>
        <w:spacing w:before="0" w:after="0" w:line="360" w:lineRule="auto"/>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 xml:space="preserve">（全流程电子化）</w:t>
      </w:r>
      <w:r>
        <w:rPr>
          <w:rFonts w:hint="eastAsia" w:ascii="宋体" w:hAnsi="宋体" w:eastAsia="宋体" w:cs="宋体"/>
          <w:b w:val="0"/>
          <w:sz w:val="28"/>
          <w:szCs w:val="28"/>
          <w:highlight w:val="none"/>
        </w:rPr>
      </w:r>
      <w:r/>
    </w:p>
    <w:p>
      <w:pPr>
        <w:pStyle w:val="1092"/>
        <w:rPr>
          <w:rFonts w:hint="eastAsia" w:ascii="宋体" w:hAnsi="宋体" w:cs="宋体"/>
          <w:b/>
          <w:sz w:val="28"/>
          <w:szCs w:val="28"/>
          <w:highlight w:val="none"/>
        </w:rPr>
      </w:pPr>
      <w:r>
        <w:rPr>
          <w:rFonts w:hint="eastAsia" w:ascii="宋体" w:hAnsi="宋体" w:cs="宋体"/>
          <w:b/>
          <w:sz w:val="28"/>
          <w:szCs w:val="28"/>
          <w:highlight w:val="none"/>
        </w:rPr>
      </w:r>
      <w:r/>
    </w:p>
    <w:p>
      <w:pPr>
        <w:pStyle w:val="1192"/>
        <w:ind w:firstLine="562"/>
        <w:rPr>
          <w:rFonts w:hint="eastAsia" w:ascii="宋体" w:hAnsi="宋体" w:cs="宋体"/>
          <w:b/>
          <w:sz w:val="28"/>
          <w:szCs w:val="28"/>
          <w:highlight w:val="none"/>
        </w:rPr>
      </w:pPr>
      <w:r>
        <w:rPr>
          <w:rFonts w:hint="eastAsia" w:ascii="宋体" w:hAnsi="宋体" w:cs="宋体"/>
          <w:b/>
          <w:sz w:val="28"/>
          <w:szCs w:val="28"/>
          <w:highlight w:val="none"/>
        </w:rPr>
      </w:r>
      <w:r/>
    </w:p>
    <w:p>
      <w:pPr>
        <w:pStyle w:val="1192"/>
        <w:ind w:firstLine="562"/>
        <w:rPr>
          <w:rFonts w:hint="eastAsia" w:ascii="宋体" w:hAnsi="宋体" w:cs="宋体"/>
          <w:b/>
          <w:sz w:val="28"/>
          <w:szCs w:val="28"/>
          <w:highlight w:val="none"/>
        </w:rPr>
      </w:pPr>
      <w:r>
        <w:rPr>
          <w:rFonts w:hint="eastAsia" w:ascii="宋体" w:hAnsi="宋体" w:cs="宋体"/>
          <w:b/>
          <w:sz w:val="28"/>
          <w:szCs w:val="28"/>
          <w:highlight w:val="none"/>
        </w:rPr>
      </w:r>
      <w:r/>
    </w:p>
    <w:p>
      <w:pPr>
        <w:pStyle w:val="1092"/>
        <w:ind w:left="473"/>
        <w:jc w:val="left"/>
        <w:rPr>
          <w:rFonts w:hint="eastAsia" w:ascii="宋体" w:hAnsi="宋体" w:cs="宋体"/>
          <w:b/>
          <w:sz w:val="32"/>
          <w:szCs w:val="32"/>
          <w:highlight w:val="none"/>
        </w:rPr>
        <w:outlineLvl w:val="0"/>
      </w:pPr>
      <w:r>
        <w:rPr>
          <w:rFonts w:hint="eastAsia" w:ascii="宋体" w:hAnsi="宋体" w:cs="宋体"/>
          <w:b/>
          <w:spacing w:val="108"/>
          <w:sz w:val="32"/>
          <w:szCs w:val="32"/>
          <w:highlight w:val="none"/>
        </w:rPr>
        <w:t xml:space="preserve">项目名</w:t>
      </w:r>
      <w:r>
        <w:rPr>
          <w:rFonts w:hint="eastAsia" w:ascii="宋体" w:hAnsi="宋体" w:cs="宋体"/>
          <w:b/>
          <w:sz w:val="32"/>
          <w:szCs w:val="32"/>
          <w:highlight w:val="none"/>
        </w:rPr>
        <w:t xml:space="preserve">称：九里河、芙蓉塘、南桥港、双泾河绿化养护</w:t>
      </w:r>
      <w:r>
        <w:rPr>
          <w:rFonts w:hint="eastAsia" w:ascii="宋体" w:hAnsi="宋体" w:cs="宋体"/>
          <w:b/>
          <w:sz w:val="32"/>
          <w:szCs w:val="32"/>
          <w:highlight w:val="none"/>
        </w:rPr>
      </w:r>
      <w:r/>
    </w:p>
    <w:p>
      <w:pPr>
        <w:pStyle w:val="1092"/>
        <w:ind w:left="473"/>
        <w:jc w:val="left"/>
        <w:rPr>
          <w:rFonts w:hint="eastAsia" w:ascii="宋体" w:hAnsi="宋体" w:cs="宋体"/>
          <w:b/>
          <w:sz w:val="32"/>
          <w:szCs w:val="32"/>
          <w:highlight w:val="none"/>
        </w:rPr>
        <w:outlineLvl w:val="0"/>
      </w:pPr>
      <w:r>
        <w:rPr>
          <w:rFonts w:hint="eastAsia" w:ascii="宋体" w:hAnsi="宋体" w:cs="宋体"/>
          <w:b/>
          <w:sz w:val="32"/>
          <w:szCs w:val="32"/>
          <w:highlight w:val="none"/>
        </w:rPr>
        <w:t xml:space="preserve">项目</w:t>
      </w:r>
      <w:r>
        <w:rPr>
          <w:rFonts w:hint="eastAsia" w:ascii="宋体" w:hAnsi="宋体" w:cs="宋体"/>
          <w:b/>
          <w:sz w:val="32"/>
          <w:szCs w:val="32"/>
          <w:highlight w:val="none"/>
        </w:rPr>
      </w:r>
      <w:r/>
    </w:p>
    <w:p>
      <w:pPr>
        <w:pStyle w:val="1092"/>
        <w:ind w:left="473"/>
        <w:jc w:val="left"/>
        <w:rPr>
          <w:rFonts w:hint="eastAsia" w:ascii="宋体" w:hAnsi="宋体" w:cs="宋体"/>
          <w:b/>
          <w:sz w:val="32"/>
          <w:szCs w:val="32"/>
          <w:highlight w:val="none"/>
        </w:rPr>
        <w:outlineLvl w:val="0"/>
      </w:pPr>
      <w:r>
        <w:rPr>
          <w:rFonts w:hint="eastAsia" w:ascii="宋体" w:hAnsi="宋体" w:cs="宋体"/>
          <w:b/>
          <w:spacing w:val="108"/>
          <w:sz w:val="32"/>
          <w:szCs w:val="32"/>
          <w:highlight w:val="none"/>
        </w:rPr>
        <w:t xml:space="preserve">项目编</w:t>
      </w:r>
      <w:r>
        <w:rPr>
          <w:rFonts w:hint="eastAsia" w:ascii="宋体" w:hAnsi="宋体" w:cs="宋体"/>
          <w:b/>
          <w:sz w:val="32"/>
          <w:szCs w:val="32"/>
          <w:highlight w:val="none"/>
        </w:rPr>
        <w:t xml:space="preserve">号：JSZC-320205-JYJF-G2025-0004</w:t>
      </w:r>
      <w:r>
        <w:rPr>
          <w:rFonts w:hint="eastAsia" w:ascii="宋体" w:hAnsi="宋体" w:cs="宋体"/>
          <w:b/>
          <w:sz w:val="32"/>
          <w:szCs w:val="32"/>
          <w:highlight w:val="none"/>
        </w:rPr>
      </w:r>
      <w:r/>
    </w:p>
    <w:p>
      <w:pPr>
        <w:pStyle w:val="1092"/>
        <w:ind w:left="473"/>
        <w:jc w:val="left"/>
        <w:rPr>
          <w:rFonts w:hint="eastAsia" w:ascii="宋体" w:hAnsi="宋体" w:cs="宋体"/>
          <w:b/>
          <w:sz w:val="32"/>
          <w:szCs w:val="32"/>
          <w:highlight w:val="none"/>
        </w:rPr>
        <w:outlineLvl w:val="0"/>
      </w:pPr>
      <w:r>
        <w:rPr>
          <w:rFonts w:hint="eastAsia" w:ascii="宋体" w:hAnsi="宋体" w:cs="宋体"/>
          <w:b/>
          <w:spacing w:val="108"/>
          <w:sz w:val="32"/>
          <w:szCs w:val="32"/>
          <w:highlight w:val="none"/>
        </w:rPr>
        <w:t xml:space="preserve">采购人</w:t>
      </w:r>
      <w:r>
        <w:rPr>
          <w:rFonts w:hint="eastAsia" w:ascii="宋体" w:hAnsi="宋体" w:cs="宋体"/>
          <w:b/>
          <w:sz w:val="32"/>
          <w:szCs w:val="32"/>
          <w:highlight w:val="none"/>
        </w:rPr>
        <w:t xml:space="preserve">：无锡市锡山区水利局</w:t>
      </w:r>
      <w:r>
        <w:rPr>
          <w:rFonts w:hint="eastAsia" w:ascii="宋体" w:hAnsi="宋体" w:cs="宋体"/>
          <w:b/>
          <w:sz w:val="32"/>
          <w:szCs w:val="32"/>
          <w:highlight w:val="none"/>
        </w:rPr>
      </w:r>
      <w:r/>
    </w:p>
    <w:p>
      <w:pPr>
        <w:pStyle w:val="1092"/>
        <w:ind w:left="473"/>
        <w:jc w:val="left"/>
        <w:rPr>
          <w:rFonts w:hint="eastAsia" w:ascii="宋体" w:hAnsi="宋体" w:cs="宋体"/>
          <w:b/>
          <w:sz w:val="32"/>
          <w:szCs w:val="32"/>
          <w:highlight w:val="none"/>
        </w:rPr>
        <w:outlineLvl w:val="0"/>
      </w:pPr>
      <w:r>
        <w:rPr>
          <w:rFonts w:hint="eastAsia" w:ascii="宋体" w:hAnsi="宋体" w:cs="宋体"/>
          <w:b/>
          <w:sz w:val="32"/>
          <w:szCs w:val="32"/>
          <w:highlight w:val="none"/>
        </w:rPr>
        <w:t xml:space="preserve">采购机构：江苏建圆建方工程管理咨询有限公司</w:t>
      </w:r>
      <w:r>
        <w:rPr>
          <w:rFonts w:hint="eastAsia" w:ascii="宋体" w:hAnsi="宋体" w:cs="宋体"/>
          <w:b/>
          <w:sz w:val="32"/>
          <w:szCs w:val="32"/>
          <w:highlight w:val="none"/>
        </w:rPr>
      </w:r>
      <w:r/>
    </w:p>
    <w:p>
      <w:pPr>
        <w:pStyle w:val="1127"/>
        <w:rPr>
          <w:rFonts w:hint="eastAsia" w:ascii="宋体" w:hAnsi="宋体" w:eastAsia="宋体" w:cs="宋体"/>
          <w:highlight w:val="none"/>
        </w:rPr>
      </w:pPr>
      <w:r>
        <w:rPr>
          <w:rFonts w:hint="eastAsia" w:ascii="宋体" w:hAnsi="宋体" w:eastAsia="宋体" w:cs="宋体"/>
          <w:b/>
          <w:sz w:val="32"/>
          <w:szCs w:val="32"/>
          <w:highlight w:val="none"/>
        </w:rPr>
        <w:t xml:space="preserve">    </w:t>
      </w:r>
      <w:r>
        <w:rPr>
          <w:rFonts w:hint="eastAsia" w:ascii="宋体" w:hAnsi="宋体" w:eastAsia="宋体" w:cs="宋体"/>
          <w:highlight w:val="none"/>
        </w:rPr>
      </w:r>
      <w:r/>
    </w:p>
    <w:p>
      <w:pPr>
        <w:pStyle w:val="1092"/>
        <w:rPr>
          <w:rFonts w:hint="eastAsia" w:ascii="宋体" w:hAnsi="宋体" w:cs="宋体"/>
          <w:b/>
          <w:sz w:val="28"/>
          <w:szCs w:val="28"/>
          <w:highlight w:val="none"/>
        </w:rPr>
      </w:pPr>
      <w:r>
        <w:rPr>
          <w:rFonts w:hint="eastAsia" w:ascii="宋体" w:hAnsi="宋体" w:cs="宋体"/>
          <w:b/>
          <w:sz w:val="28"/>
          <w:szCs w:val="28"/>
          <w:highlight w:val="none"/>
        </w:rPr>
      </w:r>
      <w:r/>
    </w:p>
    <w:p>
      <w:pPr>
        <w:pStyle w:val="1092"/>
        <w:rPr>
          <w:rFonts w:hint="eastAsia" w:ascii="宋体" w:hAnsi="宋体" w:cs="宋体"/>
          <w:b/>
          <w:sz w:val="28"/>
          <w:szCs w:val="28"/>
          <w:highlight w:val="none"/>
        </w:rPr>
      </w:pPr>
      <w:r>
        <w:rPr>
          <w:rFonts w:hint="eastAsia" w:ascii="宋体" w:hAnsi="宋体" w:cs="宋体"/>
          <w:b/>
          <w:sz w:val="28"/>
          <w:szCs w:val="28"/>
          <w:highlight w:val="none"/>
        </w:rPr>
      </w:r>
      <w:r/>
    </w:p>
    <w:p>
      <w:pPr>
        <w:pStyle w:val="1092"/>
        <w:jc w:val="center"/>
        <w:rPr>
          <w:rFonts w:hint="eastAsia" w:ascii="宋体" w:hAnsi="宋体" w:cs="宋体"/>
          <w:b/>
          <w:sz w:val="32"/>
          <w:szCs w:val="32"/>
          <w:highlight w:val="none"/>
        </w:rPr>
      </w:pPr>
      <w:r>
        <w:rPr>
          <w:rFonts w:hint="eastAsia" w:ascii="宋体" w:hAnsi="宋体" w:cs="宋体"/>
          <w:b/>
          <w:sz w:val="32"/>
          <w:szCs w:val="32"/>
          <w:highlight w:val="none"/>
        </w:rPr>
        <w:t xml:space="preserve">二○二五年</w:t>
      </w:r>
      <w:r>
        <w:rPr>
          <w:rFonts w:hint="eastAsia" w:ascii="宋体" w:hAnsi="宋体" w:cs="宋体"/>
          <w:b/>
          <w:sz w:val="32"/>
          <w:szCs w:val="32"/>
          <w:highlight w:val="none"/>
          <w:lang w:val="en-US" w:eastAsia="zh-CN"/>
        </w:rPr>
        <w:t xml:space="preserve">一</w:t>
      </w:r>
      <w:r>
        <w:rPr>
          <w:rFonts w:hint="eastAsia" w:ascii="宋体" w:hAnsi="宋体" w:cs="宋体"/>
          <w:b/>
          <w:sz w:val="32"/>
          <w:szCs w:val="32"/>
          <w:highlight w:val="none"/>
        </w:rPr>
        <w:t xml:space="preserve">月</w:t>
      </w:r>
      <w:r>
        <w:rPr>
          <w:rFonts w:hint="eastAsia" w:ascii="宋体" w:hAnsi="宋体" w:cs="宋体"/>
          <w:b/>
          <w:sz w:val="32"/>
          <w:szCs w:val="32"/>
          <w:highlight w:val="none"/>
        </w:rPr>
      </w:r>
      <w:r/>
    </w:p>
    <w:p>
      <w:pPr>
        <w:pStyle w:val="1104"/>
      </w:pPr>
      <w:r/>
      <w:r/>
    </w:p>
    <w:p>
      <w:pPr>
        <w:pStyle w:val="1141"/>
        <w:jc w:val="center"/>
        <w:rPr>
          <w:rFonts w:hint="eastAsia" w:ascii="宋体" w:hAnsi="宋体" w:cs="宋体"/>
          <w:b/>
          <w:bCs/>
          <w:sz w:val="52"/>
          <w:szCs w:val="52"/>
          <w:highlight w:val="none"/>
        </w:rPr>
        <w:outlineLvl w:val="0"/>
      </w:pPr>
      <w:r>
        <w:rPr>
          <w:rFonts w:hint="eastAsia" w:ascii="宋体" w:hAnsi="宋体" w:cs="宋体"/>
          <w:b/>
          <w:bCs/>
          <w:sz w:val="52"/>
          <w:szCs w:val="52"/>
          <w:highlight w:val="none"/>
        </w:rPr>
        <w:t xml:space="preserve">目    录</w:t>
      </w:r>
      <w:r>
        <w:rPr>
          <w:rFonts w:hint="eastAsia" w:ascii="宋体" w:hAnsi="宋体" w:cs="宋体"/>
          <w:b/>
          <w:bCs/>
          <w:sz w:val="52"/>
          <w:szCs w:val="52"/>
          <w:highlight w:val="none"/>
        </w:rPr>
      </w:r>
      <w:r/>
    </w:p>
    <w:p>
      <w:pPr>
        <w:pStyle w:val="1104"/>
        <w:spacing w:before="0" w:after="0"/>
        <w:tabs>
          <w:tab w:val="right" w:pos="9170" w:leader="dot"/>
        </w:tabs>
        <w:rPr>
          <w:rFonts w:hint="eastAsia" w:ascii="宋体" w:hAnsi="宋体" w:eastAsia="宋体" w:cs="宋体"/>
          <w:highlight w:val="none"/>
        </w:rPr>
      </w:pPr>
      <w:r>
        <w:rPr>
          <w:rFonts w:hint="eastAsia" w:ascii="宋体" w:hAnsi="宋体" w:eastAsia="宋体" w:cs="宋体"/>
          <w:highlight w:val="none"/>
        </w:rPr>
      </w:r>
      <w:r/>
    </w:p>
    <w:p>
      <w:pPr>
        <w:pStyle w:val="1129"/>
        <w:ind w:left="0" w:firstLine="0"/>
        <w:tabs>
          <w:tab w:val="right" w:pos="9170" w:leader="dot"/>
        </w:tabs>
        <w:rPr>
          <w:rStyle w:val="1180"/>
          <w:rFonts w:hint="eastAsia" w:ascii="宋体" w:hAnsi="宋体" w:cs="宋体"/>
          <w:sz w:val="24"/>
          <w:highlight w:val="none"/>
        </w:rPr>
      </w:pPr>
      <w:r>
        <w:rPr>
          <w:rStyle w:val="1180"/>
          <w:rFonts w:hint="eastAsia" w:ascii="宋体" w:hAnsi="宋体" w:cs="宋体"/>
          <w:sz w:val="24"/>
          <w:highlight w:val="none"/>
        </w:rPr>
        <w:t xml:space="preserve">一、投标邀请函 ………………………………………………………………………… 3</w:t>
      </w:r>
      <w:r>
        <w:rPr>
          <w:rStyle w:val="1180"/>
          <w:rFonts w:hint="eastAsia" w:ascii="宋体" w:hAnsi="宋体" w:cs="宋体"/>
          <w:sz w:val="24"/>
          <w:highlight w:val="none"/>
        </w:rPr>
      </w:r>
      <w:r/>
    </w:p>
    <w:p>
      <w:pPr>
        <w:pStyle w:val="1092"/>
        <w:rPr>
          <w:rStyle w:val="1180"/>
          <w:rFonts w:hint="eastAsia" w:ascii="宋体" w:hAnsi="宋体" w:cs="宋体"/>
          <w:smallCaps/>
          <w:sz w:val="24"/>
          <w:highlight w:val="none"/>
        </w:rPr>
      </w:pPr>
      <w:r>
        <w:rPr>
          <w:rStyle w:val="1180"/>
          <w:rFonts w:hint="eastAsia" w:ascii="宋体" w:hAnsi="宋体" w:cs="宋体"/>
          <w:smallCaps/>
          <w:sz w:val="24"/>
          <w:highlight w:val="none"/>
        </w:rPr>
      </w:r>
      <w:r/>
    </w:p>
    <w:p>
      <w:pPr>
        <w:pStyle w:val="1129"/>
        <w:ind w:left="0" w:firstLine="0"/>
        <w:tabs>
          <w:tab w:val="right" w:pos="9170" w:leader="dot"/>
        </w:tabs>
        <w:rPr>
          <w:rStyle w:val="1180"/>
          <w:rFonts w:hint="eastAsia" w:ascii="宋体" w:hAnsi="宋体" w:eastAsia="宋体" w:cs="宋体"/>
          <w:sz w:val="24"/>
          <w:highlight w:val="none"/>
          <w:lang w:eastAsia="zh-CN"/>
        </w:rPr>
      </w:pPr>
      <w:r>
        <w:rPr>
          <w:rStyle w:val="1180"/>
          <w:rFonts w:hint="eastAsia" w:ascii="宋体" w:hAnsi="宋体" w:cs="宋体"/>
          <w:sz w:val="24"/>
          <w:highlight w:val="none"/>
        </w:rPr>
        <w:t xml:space="preserve">二、投标人须知 ………………………………………………………………………… </w:t>
      </w:r>
      <w:r>
        <w:rPr>
          <w:rStyle w:val="1180"/>
          <w:rFonts w:hint="eastAsia" w:ascii="宋体" w:hAnsi="宋体" w:cs="宋体"/>
          <w:sz w:val="24"/>
          <w:highlight w:val="none"/>
          <w:lang w:val="en-US" w:eastAsia="zh-CN"/>
        </w:rPr>
        <w:t xml:space="preserve">7</w:t>
      </w:r>
      <w:r>
        <w:rPr>
          <w:rStyle w:val="1180"/>
          <w:rFonts w:hint="eastAsia" w:ascii="宋体" w:hAnsi="宋体" w:eastAsia="宋体" w:cs="宋体"/>
          <w:sz w:val="24"/>
          <w:highlight w:val="none"/>
          <w:lang w:eastAsia="zh-CN"/>
        </w:rPr>
      </w:r>
      <w:r/>
    </w:p>
    <w:p>
      <w:pPr>
        <w:pStyle w:val="1129"/>
        <w:ind w:left="0" w:firstLine="0"/>
        <w:tabs>
          <w:tab w:val="right" w:pos="9170" w:leader="dot"/>
        </w:tabs>
        <w:rPr>
          <w:rStyle w:val="1180"/>
          <w:rFonts w:hint="eastAsia" w:ascii="宋体" w:hAnsi="宋体" w:cs="宋体"/>
          <w:sz w:val="24"/>
          <w:highlight w:val="none"/>
        </w:rPr>
      </w:pPr>
      <w:r>
        <w:rPr>
          <w:rStyle w:val="1180"/>
          <w:rFonts w:hint="eastAsia" w:ascii="宋体" w:hAnsi="宋体" w:cs="宋体"/>
          <w:sz w:val="24"/>
          <w:highlight w:val="none"/>
        </w:rPr>
      </w:r>
      <w:r/>
    </w:p>
    <w:p>
      <w:pPr>
        <w:pStyle w:val="1129"/>
        <w:ind w:left="0" w:firstLine="0"/>
        <w:tabs>
          <w:tab w:val="right" w:pos="9170" w:leader="dot"/>
        </w:tabs>
        <w:rPr>
          <w:rStyle w:val="1180"/>
          <w:rFonts w:hint="eastAsia" w:ascii="宋体" w:hAnsi="宋体" w:eastAsia="宋体" w:cs="宋体"/>
          <w:sz w:val="24"/>
          <w:highlight w:val="none"/>
          <w:lang w:eastAsia="zh-CN"/>
        </w:rPr>
      </w:pPr>
      <w:r>
        <w:rPr>
          <w:rStyle w:val="1180"/>
          <w:rFonts w:hint="eastAsia" w:ascii="宋体" w:hAnsi="宋体" w:cs="宋体"/>
          <w:sz w:val="24"/>
          <w:highlight w:val="none"/>
        </w:rPr>
        <w:t xml:space="preserve">三、项目技术要求和有关说明………………………………………………………… 1</w:t>
      </w:r>
      <w:r>
        <w:rPr>
          <w:rStyle w:val="1180"/>
          <w:rFonts w:hint="eastAsia" w:ascii="宋体" w:hAnsi="宋体" w:cs="宋体"/>
          <w:sz w:val="24"/>
          <w:highlight w:val="none"/>
          <w:lang w:val="en-US" w:eastAsia="zh-CN"/>
        </w:rPr>
        <w:t xml:space="preserve">6</w:t>
      </w:r>
      <w:r>
        <w:rPr>
          <w:rStyle w:val="1180"/>
          <w:rFonts w:hint="eastAsia" w:ascii="宋体" w:hAnsi="宋体" w:eastAsia="宋体" w:cs="宋体"/>
          <w:sz w:val="24"/>
          <w:highlight w:val="none"/>
          <w:lang w:eastAsia="zh-CN"/>
        </w:rPr>
      </w:r>
      <w:r/>
    </w:p>
    <w:p>
      <w:pPr>
        <w:pStyle w:val="1092"/>
        <w:rPr>
          <w:rStyle w:val="1180"/>
          <w:rFonts w:hint="eastAsia" w:ascii="宋体" w:hAnsi="宋体" w:cs="宋体"/>
          <w:smallCaps/>
          <w:sz w:val="24"/>
          <w:highlight w:val="none"/>
        </w:rPr>
      </w:pPr>
      <w:r>
        <w:rPr>
          <w:rStyle w:val="1180"/>
          <w:rFonts w:hint="eastAsia" w:ascii="宋体" w:hAnsi="宋体" w:cs="宋体"/>
          <w:smallCaps/>
          <w:sz w:val="24"/>
          <w:highlight w:val="none"/>
        </w:rPr>
      </w:r>
      <w:r/>
    </w:p>
    <w:p>
      <w:pPr>
        <w:pStyle w:val="1129"/>
        <w:ind w:left="0" w:firstLine="0"/>
        <w:tabs>
          <w:tab w:val="right" w:pos="9170" w:leader="dot"/>
        </w:tabs>
        <w:rPr>
          <w:rStyle w:val="1180"/>
          <w:rFonts w:ascii="宋体" w:hAnsi="宋体" w:eastAsia="宋体" w:cs="宋体"/>
          <w:sz w:val="24"/>
          <w:highlight w:val="none"/>
          <w:lang w:val="en-US" w:eastAsia="zh-CN"/>
        </w:rPr>
      </w:pPr>
      <w:r>
        <w:rPr>
          <w:rStyle w:val="1180"/>
          <w:rFonts w:hint="eastAsia" w:ascii="宋体" w:hAnsi="宋体" w:cs="宋体"/>
          <w:sz w:val="24"/>
          <w:highlight w:val="none"/>
        </w:rPr>
        <w:t xml:space="preserve">四、合同书（格式文本）……………………………………………………………… </w:t>
      </w:r>
      <w:r>
        <w:rPr>
          <w:rStyle w:val="1180"/>
          <w:rFonts w:hint="eastAsia" w:ascii="宋体" w:hAnsi="宋体" w:cs="宋体"/>
          <w:sz w:val="24"/>
          <w:highlight w:val="none"/>
          <w:lang w:val="en-US" w:eastAsia="zh-CN"/>
        </w:rPr>
        <w:t xml:space="preserve">21</w:t>
      </w:r>
      <w:r>
        <w:rPr>
          <w:rStyle w:val="1180"/>
          <w:rFonts w:ascii="宋体" w:hAnsi="宋体" w:eastAsia="宋体" w:cs="宋体"/>
          <w:sz w:val="24"/>
          <w:highlight w:val="none"/>
          <w:lang w:val="en-US" w:eastAsia="zh-CN"/>
        </w:rPr>
      </w:r>
      <w:r/>
    </w:p>
    <w:p>
      <w:pPr>
        <w:pStyle w:val="1129"/>
        <w:ind w:left="0" w:firstLine="0"/>
        <w:tabs>
          <w:tab w:val="right" w:pos="9170" w:leader="dot"/>
        </w:tabs>
        <w:rPr>
          <w:rStyle w:val="1180"/>
          <w:rFonts w:hint="eastAsia" w:ascii="宋体" w:hAnsi="宋体" w:cs="宋体"/>
          <w:sz w:val="24"/>
          <w:highlight w:val="none"/>
        </w:rPr>
      </w:pPr>
      <w:r>
        <w:rPr>
          <w:rStyle w:val="1180"/>
          <w:rFonts w:hint="eastAsia" w:ascii="宋体" w:hAnsi="宋体" w:cs="宋体"/>
          <w:sz w:val="24"/>
          <w:highlight w:val="none"/>
        </w:rPr>
      </w:r>
      <w:r/>
    </w:p>
    <w:p>
      <w:pPr>
        <w:pStyle w:val="1129"/>
        <w:ind w:left="0" w:firstLine="0"/>
        <w:tabs>
          <w:tab w:val="right" w:pos="9170" w:leader="dot"/>
        </w:tabs>
        <w:rPr>
          <w:rStyle w:val="1180"/>
          <w:rFonts w:ascii="宋体" w:hAnsi="宋体" w:eastAsia="宋体" w:cs="宋体"/>
          <w:sz w:val="24"/>
          <w:highlight w:val="none"/>
          <w:lang w:val="en-US" w:eastAsia="zh-CN"/>
        </w:rPr>
      </w:pPr>
      <w:r>
        <w:rPr>
          <w:rStyle w:val="1180"/>
          <w:rFonts w:hint="eastAsia" w:ascii="宋体" w:hAnsi="宋体" w:cs="宋体"/>
          <w:sz w:val="24"/>
          <w:highlight w:val="none"/>
        </w:rPr>
        <w:t xml:space="preserve">五、合同条款……………………………………………………………………………</w:t>
      </w:r>
      <w:r>
        <w:rPr>
          <w:rStyle w:val="1180"/>
          <w:rFonts w:hint="eastAsia" w:ascii="宋体" w:hAnsi="宋体" w:cs="宋体"/>
          <w:sz w:val="24"/>
          <w:highlight w:val="none"/>
          <w:lang w:val="en-US" w:eastAsia="zh-CN"/>
        </w:rPr>
        <w:t xml:space="preserve">22</w:t>
      </w:r>
      <w:r>
        <w:rPr>
          <w:rStyle w:val="1180"/>
          <w:rFonts w:ascii="宋体" w:hAnsi="宋体" w:eastAsia="宋体" w:cs="宋体"/>
          <w:sz w:val="24"/>
          <w:highlight w:val="none"/>
          <w:lang w:val="en-US" w:eastAsia="zh-CN"/>
        </w:rPr>
      </w:r>
      <w:r/>
    </w:p>
    <w:p>
      <w:pPr>
        <w:pStyle w:val="1129"/>
        <w:ind w:left="0" w:firstLine="0"/>
        <w:tabs>
          <w:tab w:val="right" w:pos="9170" w:leader="dot"/>
        </w:tabs>
        <w:rPr>
          <w:rStyle w:val="1180"/>
          <w:rFonts w:hint="eastAsia" w:ascii="宋体" w:hAnsi="宋体" w:cs="宋体"/>
          <w:sz w:val="24"/>
          <w:highlight w:val="none"/>
        </w:rPr>
      </w:pPr>
      <w:r>
        <w:rPr>
          <w:rStyle w:val="1180"/>
          <w:rFonts w:hint="eastAsia" w:ascii="宋体" w:hAnsi="宋体" w:cs="宋体"/>
          <w:sz w:val="24"/>
          <w:highlight w:val="none"/>
        </w:rPr>
      </w:r>
      <w:r/>
    </w:p>
    <w:p>
      <w:pPr>
        <w:pStyle w:val="1129"/>
        <w:ind w:left="0" w:firstLine="0"/>
        <w:tabs>
          <w:tab w:val="right" w:pos="9170" w:leader="dot"/>
        </w:tabs>
        <w:rPr>
          <w:rStyle w:val="1180"/>
          <w:rFonts w:ascii="宋体" w:hAnsi="宋体" w:eastAsia="宋体" w:cs="宋体"/>
          <w:sz w:val="24"/>
          <w:highlight w:val="none"/>
          <w:lang w:val="en-US" w:eastAsia="zh-CN"/>
        </w:rPr>
      </w:pPr>
      <w:r>
        <w:rPr>
          <w:rStyle w:val="1180"/>
          <w:rFonts w:hint="eastAsia" w:ascii="宋体" w:hAnsi="宋体" w:cs="宋体"/>
          <w:sz w:val="24"/>
          <w:highlight w:val="none"/>
        </w:rPr>
        <w:t xml:space="preserve">六、附件…………………………………………………………………………………</w:t>
      </w:r>
      <w:r>
        <w:rPr>
          <w:rStyle w:val="1180"/>
          <w:rFonts w:hint="eastAsia" w:ascii="宋体" w:hAnsi="宋体" w:cs="宋体"/>
          <w:sz w:val="24"/>
          <w:highlight w:val="none"/>
          <w:lang w:val="en-US" w:eastAsia="zh-CN"/>
        </w:rPr>
        <w:t xml:space="preserve">68</w:t>
      </w:r>
      <w:r>
        <w:rPr>
          <w:rStyle w:val="1180"/>
          <w:rFonts w:ascii="宋体" w:hAnsi="宋体" w:eastAsia="宋体" w:cs="宋体"/>
          <w:sz w:val="24"/>
          <w:highlight w:val="none"/>
          <w:lang w:val="en-US" w:eastAsia="zh-CN"/>
        </w:rPr>
      </w:r>
      <w:r/>
    </w:p>
    <w:p>
      <w:pPr>
        <w:pStyle w:val="1092"/>
        <w:rPr>
          <w:rFonts w:hint="eastAsia" w:ascii="宋体" w:hAnsi="宋体" w:cs="宋体"/>
          <w:highlight w:val="none"/>
        </w:rPr>
      </w:pPr>
      <w:r>
        <w:rPr>
          <w:rFonts w:hint="eastAsia" w:ascii="宋体" w:hAnsi="宋体" w:cs="宋体"/>
          <w:highlight w:val="none"/>
        </w:rPr>
      </w:r>
      <w:r/>
    </w:p>
    <w:p>
      <w:pPr>
        <w:pStyle w:val="1092"/>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092"/>
        <w:jc w:val="center"/>
        <w:rPr>
          <w:rFonts w:hint="eastAsia" w:ascii="宋体" w:hAnsi="宋体" w:cs="宋体"/>
          <w:bCs/>
          <w:sz w:val="28"/>
          <w:szCs w:val="28"/>
          <w:highlight w:val="none"/>
        </w:rPr>
      </w:pPr>
      <w:r>
        <w:rPr>
          <w:rFonts w:hint="eastAsia" w:ascii="宋体" w:hAnsi="宋体" w:cs="宋体"/>
          <w:bCs/>
          <w:sz w:val="28"/>
          <w:szCs w:val="28"/>
          <w:highlight w:val="none"/>
        </w:rPr>
      </w:r>
      <w:r/>
    </w:p>
    <w:p>
      <w:pPr>
        <w:pStyle w:val="1092"/>
        <w:jc w:val="center"/>
        <w:rPr>
          <w:rFonts w:hint="eastAsia" w:ascii="宋体" w:hAnsi="宋体" w:cs="宋体"/>
          <w:bCs/>
          <w:sz w:val="28"/>
          <w:szCs w:val="28"/>
          <w:highlight w:val="none"/>
        </w:rPr>
      </w:pPr>
      <w:r>
        <w:rPr>
          <w:rFonts w:hint="eastAsia" w:ascii="宋体" w:hAnsi="宋体" w:cs="宋体"/>
          <w:bCs/>
          <w:sz w:val="28"/>
          <w:szCs w:val="28"/>
          <w:highlight w:val="none"/>
        </w:rPr>
      </w:r>
      <w:r/>
    </w:p>
    <w:p>
      <w:pPr>
        <w:pStyle w:val="1092"/>
        <w:jc w:val="center"/>
        <w:rPr>
          <w:rFonts w:hint="eastAsia" w:ascii="宋体" w:hAnsi="宋体" w:cs="宋体"/>
          <w:bCs/>
          <w:sz w:val="28"/>
          <w:szCs w:val="28"/>
          <w:highlight w:val="none"/>
        </w:rPr>
      </w:pPr>
      <w:r>
        <w:rPr>
          <w:rFonts w:hint="eastAsia" w:ascii="宋体" w:hAnsi="宋体" w:cs="宋体"/>
          <w:bCs/>
          <w:sz w:val="28"/>
          <w:szCs w:val="28"/>
          <w:highlight w:val="none"/>
        </w:rPr>
      </w:r>
      <w:r/>
    </w:p>
    <w:p>
      <w:pPr>
        <w:pStyle w:val="1092"/>
        <w:jc w:val="center"/>
        <w:rPr>
          <w:rFonts w:hint="eastAsia" w:ascii="宋体" w:hAnsi="宋体" w:cs="宋体"/>
          <w:bCs/>
          <w:sz w:val="28"/>
          <w:szCs w:val="28"/>
          <w:highlight w:val="none"/>
        </w:rPr>
      </w:pPr>
      <w:r>
        <w:rPr>
          <w:rFonts w:hint="eastAsia" w:ascii="宋体" w:hAnsi="宋体" w:cs="宋体"/>
          <w:bCs/>
          <w:sz w:val="28"/>
          <w:szCs w:val="28"/>
          <w:highlight w:val="none"/>
        </w:rPr>
      </w:r>
      <w:r/>
    </w:p>
    <w:p>
      <w:pPr>
        <w:pStyle w:val="1092"/>
        <w:jc w:val="center"/>
        <w:rPr>
          <w:rFonts w:hint="eastAsia" w:ascii="宋体" w:hAnsi="宋体" w:cs="宋体"/>
          <w:bCs/>
          <w:sz w:val="28"/>
          <w:szCs w:val="28"/>
          <w:highlight w:val="none"/>
        </w:rPr>
      </w:pPr>
      <w:r>
        <w:rPr>
          <w:rFonts w:hint="eastAsia" w:ascii="宋体" w:hAnsi="宋体" w:cs="宋体"/>
          <w:bCs/>
          <w:sz w:val="28"/>
          <w:szCs w:val="28"/>
          <w:highlight w:val="none"/>
        </w:rPr>
      </w:r>
      <w:r/>
    </w:p>
    <w:p>
      <w:pPr>
        <w:pStyle w:val="1092"/>
        <w:jc w:val="center"/>
        <w:rPr>
          <w:rFonts w:hint="eastAsia" w:ascii="宋体" w:hAnsi="宋体" w:cs="宋体"/>
          <w:bCs/>
          <w:sz w:val="28"/>
          <w:szCs w:val="28"/>
          <w:highlight w:val="none"/>
        </w:rPr>
      </w:pPr>
      <w:r>
        <w:rPr>
          <w:rFonts w:hint="eastAsia" w:ascii="宋体" w:hAnsi="宋体" w:cs="宋体"/>
          <w:bCs/>
          <w:sz w:val="28"/>
          <w:szCs w:val="28"/>
          <w:highlight w:val="none"/>
        </w:rPr>
      </w:r>
      <w:r/>
    </w:p>
    <w:p>
      <w:pPr>
        <w:pStyle w:val="1092"/>
        <w:rPr>
          <w:rFonts w:hint="eastAsia" w:ascii="宋体" w:hAnsi="宋体" w:cs="宋体"/>
          <w:bCs/>
          <w:sz w:val="28"/>
          <w:szCs w:val="28"/>
          <w:highlight w:val="none"/>
        </w:rPr>
      </w:pPr>
      <w:r>
        <w:rPr>
          <w:rFonts w:hint="eastAsia" w:ascii="宋体" w:hAnsi="宋体" w:cs="宋体"/>
          <w:bCs/>
          <w:sz w:val="28"/>
          <w:szCs w:val="28"/>
          <w:highlight w:val="none"/>
        </w:rPr>
      </w:r>
      <w:r/>
    </w:p>
    <w:p>
      <w:pPr>
        <w:pStyle w:val="1453"/>
        <w:rPr>
          <w:rFonts w:hint="eastAsia" w:ascii="宋体" w:hAnsi="宋体" w:cs="宋体"/>
          <w:highlight w:val="none"/>
        </w:rPr>
      </w:pPr>
      <w:r>
        <w:rPr>
          <w:rFonts w:hint="eastAsia" w:ascii="宋体" w:hAnsi="宋体" w:cs="宋体"/>
          <w:highlight w:val="none"/>
        </w:rPr>
      </w:r>
      <w:r/>
    </w:p>
    <w:p>
      <w:pPr>
        <w:pStyle w:val="1093"/>
        <w:tabs>
          <w:tab w:val="left" w:pos="432" w:leader="none"/>
        </w:tabs>
        <w:rPr>
          <w:rFonts w:hint="eastAsia" w:ascii="宋体" w:hAnsi="宋体" w:eastAsia="宋体" w:cs="宋体"/>
          <w:sz w:val="36"/>
          <w:szCs w:val="28"/>
          <w:highlight w:val="none"/>
        </w:rPr>
      </w:pPr>
      <w:r>
        <w:rPr>
          <w:rFonts w:hint="eastAsia" w:ascii="宋体" w:hAnsi="宋体" w:eastAsia="宋体" w:cs="宋体"/>
          <w:sz w:val="36"/>
          <w:szCs w:val="28"/>
          <w:highlight w:val="none"/>
        </w:rPr>
        <w:br w:type="page" w:clear="all"/>
      </w:r>
      <w:r>
        <w:rPr>
          <w:rFonts w:hint="eastAsia" w:ascii="宋体" w:hAnsi="宋体" w:eastAsia="宋体" w:cs="宋体"/>
          <w:sz w:val="36"/>
          <w:szCs w:val="28"/>
          <w:highlight w:val="none"/>
        </w:rPr>
        <w:t xml:space="preserve">一、投标邀请函</w:t>
      </w:r>
      <w:r>
        <w:rPr>
          <w:rFonts w:hint="eastAsia" w:ascii="宋体" w:hAnsi="宋体" w:eastAsia="宋体" w:cs="宋体"/>
          <w:sz w:val="36"/>
          <w:szCs w:val="28"/>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江苏建圆建方工程管理咨询有限公司受无锡市锡山区水利局的委托，对九里河、芙蓉塘、南桥港、双泾河绿化养护项目进行公开招标采购，欢迎符合相关条件的供应商参加投标并提请注意下列相关事项：</w:t>
      </w:r>
      <w:r>
        <w:rPr>
          <w:rFonts w:hint="eastAsia" w:ascii="宋体" w:hAnsi="宋体" w:cs="宋体"/>
          <w:bCs/>
          <w:sz w:val="24"/>
          <w:szCs w:val="24"/>
          <w:highlight w:val="none"/>
        </w:rPr>
      </w:r>
      <w:r/>
    </w:p>
    <w:p>
      <w:pPr>
        <w:pStyle w:val="1092"/>
        <w:ind w:left="-59" w:firstLine="480"/>
        <w:rPr>
          <w:rFonts w:hint="eastAsia" w:ascii="宋体" w:hAnsi="宋体" w:cs="宋体"/>
          <w:sz w:val="24"/>
          <w:szCs w:val="24"/>
          <w:highlight w:val="none"/>
        </w:rPr>
      </w:pPr>
      <w:r>
        <w:rPr>
          <w:rFonts w:hint="eastAsia" w:ascii="宋体" w:hAnsi="宋体" w:cs="宋体"/>
          <w:sz w:val="24"/>
          <w:szCs w:val="24"/>
          <w:highlight w:val="none"/>
        </w:rPr>
        <w:t xml:space="preserve">（一）招标项目信息</w:t>
      </w:r>
      <w:r>
        <w:rPr>
          <w:rFonts w:hint="eastAsia" w:ascii="宋体" w:hAnsi="宋体" w:cs="宋体"/>
          <w:sz w:val="24"/>
          <w:szCs w:val="24"/>
          <w:highlight w:val="none"/>
        </w:rPr>
      </w:r>
      <w:r/>
    </w:p>
    <w:p>
      <w:pPr>
        <w:pStyle w:val="1092"/>
        <w:ind w:firstLine="420"/>
        <w:widowControl/>
        <w:rPr>
          <w:rFonts w:hint="eastAsia" w:ascii="宋体" w:hAnsi="宋体" w:cs="宋体"/>
          <w:bCs/>
          <w:sz w:val="24"/>
          <w:szCs w:val="24"/>
          <w:highlight w:val="none"/>
        </w:rPr>
      </w:pPr>
      <w:r>
        <w:rPr>
          <w:rFonts w:hint="eastAsia" w:ascii="宋体" w:hAnsi="宋体" w:cs="宋体"/>
          <w:sz w:val="24"/>
          <w:szCs w:val="24"/>
          <w:highlight w:val="none"/>
        </w:rPr>
        <w:t xml:space="preserve">1.项目名称：</w:t>
      </w:r>
      <w:r>
        <w:rPr>
          <w:rFonts w:hint="eastAsia" w:ascii="宋体" w:hAnsi="宋体" w:cs="宋体"/>
          <w:bCs/>
          <w:sz w:val="24"/>
          <w:szCs w:val="24"/>
          <w:highlight w:val="none"/>
        </w:rPr>
        <w:t xml:space="preserve">九里河、芙蓉塘、南桥港、双泾河绿化养护项目</w:t>
      </w:r>
      <w:r>
        <w:rPr>
          <w:rFonts w:hint="eastAsia" w:ascii="宋体" w:hAnsi="宋体" w:cs="宋体"/>
          <w:bCs/>
          <w:sz w:val="24"/>
          <w:szCs w:val="24"/>
          <w:highlight w:val="none"/>
        </w:rPr>
      </w:r>
      <w:r/>
    </w:p>
    <w:p>
      <w:pPr>
        <w:pStyle w:val="1092"/>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2.项目编号：JSZC-320205-JYJF-G2025-0004</w:t>
      </w:r>
      <w:r>
        <w:rPr>
          <w:rFonts w:hint="eastAsia" w:ascii="宋体" w:hAnsi="宋体" w:cs="宋体"/>
          <w:sz w:val="24"/>
          <w:szCs w:val="24"/>
          <w:highlight w:val="none"/>
        </w:rPr>
      </w:r>
      <w:r/>
    </w:p>
    <w:p>
      <w:pPr>
        <w:pStyle w:val="1092"/>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3.采购方式：公开招标</w:t>
      </w:r>
      <w:r>
        <w:rPr>
          <w:rFonts w:hint="eastAsia" w:ascii="宋体" w:hAnsi="宋体" w:cs="宋体"/>
          <w:sz w:val="24"/>
          <w:szCs w:val="24"/>
          <w:highlight w:val="none"/>
        </w:rPr>
      </w:r>
      <w:r/>
    </w:p>
    <w:p>
      <w:pPr>
        <w:pStyle w:val="1092"/>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4.项目预算金额：</w:t>
      </w:r>
      <w:r>
        <w:rPr>
          <w:rFonts w:hint="eastAsia" w:ascii="宋体" w:hAnsi="宋体" w:cs="宋体"/>
          <w:sz w:val="24"/>
          <w:szCs w:val="24"/>
          <w:highlight w:val="none"/>
          <w:shd w:val="clear" w:color="auto" w:fill="ffffff"/>
        </w:rPr>
        <w:t xml:space="preserve">83.2217</w:t>
      </w:r>
      <w:r>
        <w:rPr>
          <w:rFonts w:hint="eastAsia" w:ascii="宋体" w:hAnsi="宋体" w:cs="宋体"/>
          <w:sz w:val="24"/>
          <w:szCs w:val="24"/>
          <w:highlight w:val="none"/>
          <w:lang w:bidi="ar"/>
        </w:rPr>
        <w:t xml:space="preserve">万元</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92"/>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5.最高限价：</w:t>
      </w:r>
      <w:r>
        <w:rPr>
          <w:rFonts w:hint="eastAsia" w:ascii="宋体" w:hAnsi="宋体" w:cs="宋体"/>
          <w:sz w:val="24"/>
          <w:szCs w:val="24"/>
          <w:highlight w:val="none"/>
          <w:shd w:val="clear" w:color="auto" w:fill="ffffff"/>
        </w:rPr>
        <w:t xml:space="preserve">83.2217</w:t>
      </w:r>
      <w:r>
        <w:rPr>
          <w:rFonts w:hint="eastAsia" w:ascii="宋体" w:hAnsi="宋体" w:cs="宋体"/>
          <w:sz w:val="24"/>
          <w:szCs w:val="24"/>
          <w:highlight w:val="none"/>
        </w:rPr>
        <w:t xml:space="preserve">万元。投标人不得超过项目最高限价，否则作无效投标文件处理。</w:t>
      </w:r>
      <w:r>
        <w:rPr>
          <w:rFonts w:hint="eastAsia" w:ascii="宋体" w:hAnsi="宋体" w:cs="宋体"/>
          <w:sz w:val="24"/>
          <w:szCs w:val="24"/>
          <w:highlight w:val="none"/>
        </w:rPr>
      </w:r>
      <w:r/>
    </w:p>
    <w:p>
      <w:pPr>
        <w:pStyle w:val="1092"/>
        <w:ind w:firstLine="42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6.采购内容：</w:t>
      </w:r>
      <w:r>
        <w:rPr>
          <w:rFonts w:hint="eastAsia" w:ascii="宋体" w:hAnsi="宋体" w:cs="宋体"/>
          <w:color w:val="000000"/>
          <w:sz w:val="24"/>
          <w:highlight w:val="none"/>
          <w:lang w:bidi="ar"/>
        </w:rPr>
        <w:t xml:space="preserve">约18万平方米绿化养护，秋季追播黑麦草籽约17万平方米</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92"/>
        <w:ind w:firstLine="42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highlight w:val="none"/>
        </w:rPr>
        <w:t xml:space="preserve">养护期</w:t>
      </w:r>
      <w:r>
        <w:rPr>
          <w:rFonts w:hint="eastAsia" w:ascii="宋体" w:hAnsi="宋体" w:cs="宋体"/>
          <w:sz w:val="24"/>
          <w:szCs w:val="24"/>
          <w:highlight w:val="none"/>
        </w:rPr>
        <w:t xml:space="preserve">：</w:t>
      </w:r>
      <w:r>
        <w:rPr>
          <w:rFonts w:hint="eastAsia" w:ascii="宋体" w:hAnsi="宋体" w:cs="宋体"/>
          <w:sz w:val="24"/>
          <w:highlight w:val="none"/>
        </w:rPr>
        <w:t xml:space="preserve">1年。</w:t>
      </w:r>
      <w:r>
        <w:rPr>
          <w:rFonts w:hint="eastAsia" w:ascii="宋体" w:hAnsi="宋体" w:cs="宋体"/>
          <w:sz w:val="24"/>
          <w:szCs w:val="24"/>
          <w:highlight w:val="none"/>
        </w:rPr>
      </w:r>
      <w:r/>
    </w:p>
    <w:p>
      <w:pPr>
        <w:pStyle w:val="1092"/>
        <w:ind w:firstLine="420"/>
        <w:widowControl/>
        <w:rPr>
          <w:rFonts w:hint="eastAsia" w:ascii="宋体" w:hAnsi="宋体" w:cs="宋体"/>
          <w:b/>
          <w:sz w:val="24"/>
          <w:szCs w:val="24"/>
          <w:highlight w:val="none"/>
        </w:rPr>
      </w:pPr>
      <w:r>
        <w:rPr>
          <w:rFonts w:hint="eastAsia" w:ascii="宋体" w:hAnsi="宋体" w:cs="宋体"/>
          <w:sz w:val="24"/>
          <w:szCs w:val="24"/>
          <w:highlight w:val="none"/>
        </w:rPr>
        <w:t xml:space="preserve">8.本项目标的所属行业：</w:t>
      </w:r>
      <w:r>
        <w:rPr>
          <w:rFonts w:hint="eastAsia" w:ascii="宋体" w:hAnsi="宋体" w:cs="宋体"/>
          <w:b/>
          <w:sz w:val="24"/>
          <w:szCs w:val="24"/>
          <w:highlight w:val="none"/>
        </w:rPr>
        <w:t xml:space="preserve">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rPr>
          <w:rFonts w:hint="eastAsia" w:ascii="宋体" w:hAnsi="宋体" w:cs="宋体"/>
          <w:b/>
          <w:sz w:val="24"/>
          <w:szCs w:val="24"/>
          <w:highlight w:val="none"/>
        </w:rPr>
      </w:r>
      <w:r/>
    </w:p>
    <w:p>
      <w:pPr>
        <w:pStyle w:val="1092"/>
        <w:ind w:firstLine="420"/>
        <w:widowControl/>
        <w:rPr>
          <w:rFonts w:hint="eastAsia" w:ascii="宋体" w:hAnsi="宋体" w:cs="宋体"/>
          <w:b/>
          <w:bCs/>
          <w:sz w:val="24"/>
          <w:szCs w:val="24"/>
          <w:highlight w:val="none"/>
        </w:rPr>
      </w:pPr>
      <w:r>
        <w:rPr>
          <w:rFonts w:hint="eastAsia" w:ascii="宋体" w:hAnsi="宋体" w:cs="宋体"/>
          <w:sz w:val="24"/>
          <w:szCs w:val="24"/>
          <w:highlight w:val="none"/>
        </w:rPr>
        <w:t xml:space="preserve">9.本项目是否专门面向中小企业：</w:t>
      </w:r>
      <w:r>
        <w:rPr>
          <w:rFonts w:hint="eastAsia" w:ascii="宋体" w:hAnsi="宋体" w:cs="宋体"/>
          <w:b/>
          <w:bCs/>
          <w:sz w:val="24"/>
          <w:szCs w:val="24"/>
          <w:highlight w:val="none"/>
        </w:rPr>
        <w:t xml:space="preserve">是。</w:t>
      </w:r>
      <w:r>
        <w:rPr>
          <w:rFonts w:hint="eastAsia" w:ascii="宋体" w:hAnsi="宋体" w:cs="宋体"/>
          <w:b/>
          <w:bCs/>
          <w:sz w:val="24"/>
          <w:szCs w:val="24"/>
          <w:highlight w:val="none"/>
        </w:rPr>
      </w:r>
      <w:r/>
    </w:p>
    <w:p>
      <w:pPr>
        <w:pStyle w:val="1092"/>
        <w:ind w:firstLine="420"/>
        <w:widowControl/>
        <w:rPr>
          <w:rFonts w:hint="eastAsia" w:ascii="宋体" w:hAnsi="宋体" w:cs="宋体"/>
          <w:highlight w:val="none"/>
        </w:rPr>
      </w:pPr>
      <w:r>
        <w:rPr>
          <w:rFonts w:hint="eastAsia" w:ascii="宋体" w:hAnsi="宋体" w:cs="宋体"/>
          <w:sz w:val="24"/>
          <w:szCs w:val="24"/>
          <w:highlight w:val="none"/>
        </w:rPr>
        <w:t xml:space="preserve">10.是否接受联合体投标：</w:t>
      </w:r>
      <w:r>
        <w:rPr>
          <w:rFonts w:hint="eastAsia" w:ascii="宋体" w:hAnsi="宋体" w:cs="宋体"/>
          <w:b/>
          <w:bCs/>
          <w:sz w:val="24"/>
          <w:szCs w:val="24"/>
          <w:highlight w:val="none"/>
        </w:rPr>
        <w:t xml:space="preserve">否。</w:t>
      </w:r>
      <w:r>
        <w:rPr>
          <w:rFonts w:hint="eastAsia" w:ascii="宋体" w:hAnsi="宋体" w:cs="宋体"/>
          <w:highlight w:val="none"/>
        </w:rPr>
      </w:r>
      <w:r/>
    </w:p>
    <w:p>
      <w:pPr>
        <w:pStyle w:val="1092"/>
        <w:ind w:left="-59" w:firstLine="480"/>
        <w:rPr>
          <w:rFonts w:hint="eastAsia" w:ascii="宋体" w:hAnsi="宋体" w:cs="宋体"/>
          <w:sz w:val="24"/>
          <w:szCs w:val="24"/>
          <w:highlight w:val="none"/>
        </w:rPr>
      </w:pPr>
      <w:r>
        <w:rPr>
          <w:rFonts w:hint="eastAsia" w:ascii="宋体" w:hAnsi="宋体" w:cs="宋体"/>
          <w:sz w:val="24"/>
          <w:szCs w:val="24"/>
          <w:highlight w:val="none"/>
        </w:rPr>
        <w:t xml:space="preserve">（二）投标人资格要求</w:t>
      </w:r>
      <w:r>
        <w:rPr>
          <w:rFonts w:hint="eastAsia" w:ascii="宋体" w:hAnsi="宋体" w:cs="宋体"/>
          <w:sz w:val="24"/>
          <w:szCs w:val="24"/>
          <w:highlight w:val="none"/>
        </w:rPr>
      </w:r>
      <w:r/>
    </w:p>
    <w:p>
      <w:pPr>
        <w:pStyle w:val="1092"/>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w:t>
      </w:r>
      <w:r>
        <w:rPr>
          <w:rFonts w:hint="eastAsia" w:ascii="宋体" w:hAnsi="宋体" w:cs="宋体"/>
          <w:sz w:val="24"/>
          <w:szCs w:val="24"/>
          <w:highlight w:val="none"/>
        </w:rPr>
      </w:r>
      <w:r/>
    </w:p>
    <w:p>
      <w:pPr>
        <w:pStyle w:val="1173"/>
        <w:ind w:firstLine="480"/>
        <w:spacing w:before="0" w:beforeAutospacing="0" w:after="0" w:afterAutospacing="0"/>
        <w:tabs>
          <w:tab w:val="left" w:pos="360" w:leader="none"/>
          <w:tab w:val="left" w:pos="960" w:leader="none"/>
        </w:tabs>
        <w:rPr>
          <w:rFonts w:hint="eastAsia"/>
          <w:highlight w:val="none"/>
        </w:rPr>
      </w:pPr>
      <w:r>
        <w:rPr>
          <w:rFonts w:hint="eastAsia"/>
          <w:highlight w:val="none"/>
        </w:rPr>
        <w:t xml:space="preserve">2.法人或者其他组织的营业执照等证明文件；[提供营业执照或事业单位法人证书、组织机构代码证、税务登记证（三证合一单位只需提供营业执照）]；</w:t>
      </w:r>
      <w:r>
        <w:rPr>
          <w:rFonts w:hint="eastAsia"/>
          <w:highlight w:val="none"/>
        </w:rPr>
      </w:r>
      <w:r/>
    </w:p>
    <w:p>
      <w:pPr>
        <w:pStyle w:val="1092"/>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3.未被“信用中国”网站（www.creditchina.gov.cn）、中国政府采购网(www.ccgp.gov.cn)列入失信被执行人、重大税收违法案件当事人名单、政府采购严重违法失信行为记录名单；</w:t>
      </w:r>
      <w:r>
        <w:rPr>
          <w:rFonts w:hint="eastAsia" w:ascii="宋体" w:hAnsi="宋体" w:cs="宋体"/>
          <w:sz w:val="24"/>
          <w:szCs w:val="24"/>
          <w:highlight w:val="none"/>
        </w:rPr>
      </w:r>
      <w:r/>
    </w:p>
    <w:p>
      <w:pPr>
        <w:pStyle w:val="1193"/>
        <w:ind w:firstLine="480"/>
        <w:rPr>
          <w:rFonts w:hint="eastAsia" w:ascii="宋体" w:hAnsi="宋体" w:cs="宋体"/>
          <w:sz w:val="24"/>
          <w:szCs w:val="24"/>
          <w:highlight w:val="none"/>
        </w:rPr>
      </w:pPr>
      <w:r>
        <w:rPr>
          <w:rFonts w:hint="eastAsia" w:ascii="宋体" w:hAnsi="宋体" w:cs="宋体"/>
          <w:sz w:val="24"/>
          <w:szCs w:val="24"/>
          <w:highlight w:val="none"/>
        </w:rPr>
        <w:t xml:space="preserve">4.落实政府采购政策需满足的资格要求：供应商为中小企业，或供应商应为监狱企业，或供应商应为残疾人福利企业。</w:t>
      </w:r>
      <w:r>
        <w:rPr>
          <w:rFonts w:hint="eastAsia" w:ascii="宋体" w:hAnsi="宋体" w:cs="宋体"/>
          <w:sz w:val="24"/>
          <w:szCs w:val="24"/>
          <w:highlight w:val="none"/>
        </w:rPr>
      </w:r>
      <w:r/>
    </w:p>
    <w:p>
      <w:pPr>
        <w:pStyle w:val="1092"/>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5.本项目的特定资格要求：</w:t>
      </w:r>
      <w:r>
        <w:rPr>
          <w:rFonts w:hint="eastAsia" w:ascii="宋体" w:hAnsi="宋体" w:cs="宋体"/>
          <w:sz w:val="24"/>
          <w:szCs w:val="24"/>
          <w:highlight w:val="none"/>
        </w:rPr>
      </w:r>
      <w:r/>
    </w:p>
    <w:p>
      <w:pPr>
        <w:pStyle w:val="1092"/>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项目负责人必须具有园林绿化相关专业中级及以上职称；</w:t>
      </w:r>
      <w:r>
        <w:rPr>
          <w:rFonts w:hint="eastAsia" w:ascii="宋体" w:hAnsi="宋体" w:cs="宋体"/>
          <w:sz w:val="24"/>
          <w:szCs w:val="24"/>
          <w:highlight w:val="none"/>
        </w:rPr>
      </w:r>
      <w:r/>
    </w:p>
    <w:p>
      <w:pPr>
        <w:pStyle w:val="1092"/>
        <w:ind w:left="-59" w:firstLine="480"/>
        <w:rPr>
          <w:rFonts w:hint="eastAsia" w:ascii="宋体" w:hAnsi="宋体" w:cs="宋体"/>
          <w:sz w:val="24"/>
          <w:szCs w:val="24"/>
          <w:highlight w:val="none"/>
        </w:rPr>
      </w:pPr>
      <w:r>
        <w:rPr>
          <w:rFonts w:hint="eastAsia" w:ascii="宋体" w:hAnsi="宋体" w:cs="宋体"/>
          <w:sz w:val="24"/>
          <w:szCs w:val="24"/>
          <w:highlight w:val="none"/>
        </w:rPr>
        <w:t xml:space="preserve">（三）供应商主体信息库注册</w:t>
      </w:r>
      <w:r>
        <w:rPr>
          <w:rFonts w:hint="eastAsia" w:ascii="宋体" w:hAnsi="宋体" w:cs="宋体"/>
          <w:sz w:val="24"/>
          <w:szCs w:val="24"/>
          <w:highlight w:val="none"/>
        </w:rPr>
      </w:r>
      <w:r/>
    </w:p>
    <w:p>
      <w:pPr>
        <w:pStyle w:val="1092"/>
        <w:ind w:left="-59" w:firstLine="480"/>
        <w:rPr>
          <w:rFonts w:hint="eastAsia" w:ascii="宋体" w:hAnsi="宋体" w:cs="宋体"/>
          <w:sz w:val="24"/>
          <w:szCs w:val="24"/>
          <w:highlight w:val="none"/>
        </w:rPr>
      </w:pPr>
      <w:r>
        <w:rPr>
          <w:rFonts w:hint="eastAsia" w:ascii="宋体" w:hAnsi="宋体" w:cs="宋体"/>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cs="宋体"/>
          <w:sz w:val="24"/>
          <w:szCs w:val="24"/>
          <w:highlight w:val="none"/>
        </w:rPr>
      </w:r>
      <w:r/>
    </w:p>
    <w:p>
      <w:pPr>
        <w:pStyle w:val="1092"/>
        <w:ind w:left="-59" w:firstLine="480"/>
        <w:rPr>
          <w:rFonts w:hint="eastAsia" w:ascii="宋体" w:hAnsi="宋体" w:cs="宋体"/>
          <w:sz w:val="24"/>
          <w:szCs w:val="24"/>
          <w:highlight w:val="none"/>
        </w:rPr>
      </w:pPr>
      <w:r>
        <w:rPr>
          <w:rFonts w:hint="eastAsia" w:ascii="宋体" w:hAnsi="宋体" w:cs="宋体"/>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cs="宋体"/>
          <w:sz w:val="24"/>
          <w:szCs w:val="24"/>
          <w:highlight w:val="none"/>
        </w:rPr>
      </w:r>
      <w:r/>
    </w:p>
    <w:p>
      <w:pPr>
        <w:pStyle w:val="1092"/>
        <w:ind w:left="-59" w:firstLine="480"/>
        <w:rPr>
          <w:rFonts w:hint="eastAsia" w:ascii="宋体" w:hAnsi="宋体" w:cs="宋体"/>
          <w:sz w:val="24"/>
          <w:szCs w:val="24"/>
          <w:highlight w:val="none"/>
        </w:rPr>
      </w:pPr>
      <w:r>
        <w:rPr>
          <w:rFonts w:hint="eastAsia" w:ascii="宋体" w:hAnsi="宋体" w:cs="宋体"/>
          <w:sz w:val="24"/>
          <w:szCs w:val="24"/>
          <w:highlight w:val="none"/>
        </w:rPr>
        <w:t xml:space="preserve">（3）CA驱动下载：</w:t>
      </w:r>
      <w:r>
        <w:rPr>
          <w:rFonts w:hint="eastAsia" w:ascii="宋体" w:hAnsi="宋体" w:cs="宋体"/>
          <w:sz w:val="24"/>
          <w:szCs w:val="24"/>
          <w:highlight w:val="none"/>
        </w:rPr>
      </w:r>
      <w:r/>
    </w:p>
    <w:p>
      <w:pPr>
        <w:pStyle w:val="1092"/>
        <w:ind w:left="-59" w:firstLine="480"/>
        <w:rPr>
          <w:rFonts w:hint="eastAsia" w:ascii="宋体" w:hAnsi="宋体" w:cs="宋体"/>
          <w:sz w:val="24"/>
          <w:szCs w:val="24"/>
          <w:highlight w:val="none"/>
        </w:rPr>
      </w:pPr>
      <w:r>
        <w:rPr>
          <w:rFonts w:hint="eastAsia" w:ascii="宋体" w:hAnsi="宋体" w:cs="宋体"/>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rPr>
          <w:rFonts w:hint="eastAsia" w:ascii="宋体" w:hAnsi="宋体" w:cs="宋体"/>
          <w:sz w:val="24"/>
          <w:szCs w:val="24"/>
          <w:highlight w:val="none"/>
        </w:rPr>
      </w:r>
      <w:r/>
    </w:p>
    <w:p>
      <w:pPr>
        <w:pStyle w:val="1092"/>
        <w:ind w:left="-59" w:firstLine="480"/>
        <w:rPr>
          <w:rFonts w:hint="eastAsia" w:ascii="宋体" w:hAnsi="宋体" w:cs="宋体"/>
          <w:sz w:val="24"/>
          <w:szCs w:val="24"/>
          <w:highlight w:val="none"/>
        </w:rPr>
      </w:pPr>
      <w:r>
        <w:rPr>
          <w:rFonts w:hint="eastAsia" w:ascii="宋体" w:hAnsi="宋体" w:cs="宋体"/>
          <w:sz w:val="24"/>
          <w:szCs w:val="24"/>
          <w:highlight w:val="none"/>
        </w:rPr>
        <w:t xml:space="preserve">技术服务电话：0510-81827781（服务时间：工作日 9:00-11:30，13:00-17:00）</w:t>
      </w:r>
      <w:r>
        <w:rPr>
          <w:rFonts w:hint="eastAsia" w:ascii="宋体" w:hAnsi="宋体" w:cs="宋体"/>
          <w:sz w:val="24"/>
          <w:szCs w:val="24"/>
          <w:highlight w:val="none"/>
        </w:rPr>
      </w:r>
      <w:r/>
    </w:p>
    <w:p>
      <w:pPr>
        <w:pStyle w:val="1092"/>
        <w:ind w:left="-59" w:firstLine="480"/>
        <w:rPr>
          <w:rFonts w:hint="eastAsia" w:ascii="宋体" w:hAnsi="宋体" w:cs="宋体"/>
          <w:sz w:val="24"/>
          <w:szCs w:val="24"/>
          <w:highlight w:val="none"/>
        </w:rPr>
      </w:pPr>
      <w:r>
        <w:rPr>
          <w:rFonts w:hint="eastAsia" w:ascii="宋体" w:hAnsi="宋体" w:cs="宋体"/>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cs="宋体"/>
          <w:sz w:val="24"/>
          <w:szCs w:val="24"/>
          <w:highlight w:val="none"/>
        </w:rPr>
      </w:r>
      <w:r/>
    </w:p>
    <w:p>
      <w:pPr>
        <w:pStyle w:val="1092"/>
        <w:ind w:left="-59" w:firstLine="480"/>
        <w:rPr>
          <w:rFonts w:hint="eastAsia" w:ascii="宋体" w:hAnsi="宋体" w:cs="宋体"/>
          <w:sz w:val="24"/>
          <w:szCs w:val="24"/>
          <w:highlight w:val="none"/>
        </w:rPr>
      </w:pPr>
      <w:r>
        <w:rPr>
          <w:rFonts w:hint="eastAsia" w:ascii="宋体" w:hAnsi="宋体" w:cs="宋体"/>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cs="宋体"/>
          <w:sz w:val="24"/>
          <w:szCs w:val="24"/>
          <w:highlight w:val="none"/>
        </w:rPr>
      </w:r>
      <w:r/>
    </w:p>
    <w:p>
      <w:pPr>
        <w:pStyle w:val="1092"/>
        <w:ind w:left="-59" w:firstLine="480"/>
        <w:rPr>
          <w:rFonts w:hint="eastAsia" w:ascii="宋体" w:hAnsi="宋体" w:cs="宋体"/>
          <w:sz w:val="24"/>
          <w:szCs w:val="24"/>
          <w:highlight w:val="none"/>
        </w:rPr>
      </w:pPr>
      <w:r>
        <w:rPr>
          <w:rFonts w:hint="eastAsia" w:ascii="宋体" w:hAnsi="宋体" w:cs="宋体"/>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cs="宋体"/>
          <w:sz w:val="24"/>
          <w:szCs w:val="24"/>
          <w:highlight w:val="none"/>
        </w:rPr>
      </w:r>
      <w:r/>
    </w:p>
    <w:p>
      <w:pPr>
        <w:pStyle w:val="1092"/>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技术支持QQ：田女士：3071474382 ；王先生：897651173。</w:t>
      </w:r>
      <w:r>
        <w:rPr>
          <w:rFonts w:hint="eastAsia" w:ascii="宋体" w:hAnsi="宋体" w:cs="宋体"/>
          <w:sz w:val="24"/>
          <w:szCs w:val="24"/>
          <w:highlight w:val="none"/>
        </w:rPr>
      </w:r>
      <w:r/>
    </w:p>
    <w:p>
      <w:pPr>
        <w:pStyle w:val="1092"/>
        <w:ind w:left="-59" w:firstLine="480"/>
        <w:rPr>
          <w:rFonts w:hint="eastAsia" w:ascii="宋体" w:hAnsi="宋体" w:cs="宋体"/>
          <w:sz w:val="24"/>
          <w:szCs w:val="24"/>
          <w:highlight w:val="none"/>
        </w:rPr>
      </w:pPr>
      <w:r>
        <w:rPr>
          <w:rFonts w:hint="eastAsia" w:ascii="宋体" w:hAnsi="宋体" w:cs="宋体"/>
          <w:sz w:val="24"/>
          <w:szCs w:val="24"/>
          <w:highlight w:val="none"/>
        </w:rPr>
        <w:t xml:space="preserve">（四）获取采购文件</w:t>
      </w:r>
      <w:r>
        <w:rPr>
          <w:rFonts w:hint="eastAsia" w:ascii="宋体" w:hAnsi="宋体" w:cs="宋体"/>
          <w:sz w:val="24"/>
          <w:szCs w:val="24"/>
          <w:highlight w:val="none"/>
        </w:rPr>
      </w:r>
      <w:r/>
    </w:p>
    <w:p>
      <w:pPr>
        <w:pStyle w:val="1092"/>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cs="宋体"/>
          <w:sz w:val="24"/>
          <w:szCs w:val="24"/>
          <w:highlight w:val="none"/>
        </w:rPr>
      </w:r>
      <w:r/>
    </w:p>
    <w:p>
      <w:pPr>
        <w:pStyle w:val="1092"/>
        <w:ind w:left="-59" w:firstLine="480"/>
        <w:rPr>
          <w:rFonts w:hint="eastAsia" w:ascii="宋体" w:hAnsi="宋体" w:cs="宋体"/>
          <w:sz w:val="24"/>
          <w:szCs w:val="24"/>
          <w:highlight w:val="none"/>
        </w:rPr>
      </w:pPr>
      <w:r>
        <w:rPr>
          <w:rFonts w:hint="eastAsia" w:ascii="宋体" w:hAnsi="宋体" w:cs="宋体"/>
          <w:sz w:val="24"/>
          <w:szCs w:val="24"/>
          <w:highlight w:val="none"/>
        </w:rPr>
        <w:t xml:space="preserve">（五）公开答疑时间、地点</w:t>
      </w:r>
      <w:r>
        <w:rPr>
          <w:rFonts w:hint="eastAsia" w:ascii="宋体" w:hAnsi="宋体" w:cs="宋体"/>
          <w:sz w:val="24"/>
          <w:szCs w:val="24"/>
          <w:highlight w:val="none"/>
        </w:rPr>
      </w:r>
      <w:r/>
    </w:p>
    <w:p>
      <w:pPr>
        <w:pStyle w:val="1092"/>
        <w:ind w:firstLine="420"/>
        <w:widowControl/>
        <w:rPr>
          <w:rFonts w:hint="eastAsia" w:ascii="宋体" w:hAnsi="宋体" w:cs="宋体"/>
          <w:sz w:val="24"/>
          <w:szCs w:val="24"/>
          <w:highlight w:val="none"/>
        </w:rPr>
      </w:pPr>
      <w:r>
        <w:rPr>
          <w:rFonts w:hint="eastAsia" w:ascii="宋体" w:hAnsi="宋体" w:cs="宋体"/>
          <w:bCs/>
          <w:sz w:val="24"/>
          <w:szCs w:val="24"/>
          <w:highlight w:val="none"/>
        </w:rPr>
        <w:t xml:space="preserve">采购人、</w:t>
      </w:r>
      <w:r>
        <w:rPr>
          <w:rFonts w:hint="eastAsia" w:ascii="宋体" w:hAnsi="宋体" w:cs="宋体"/>
          <w:sz w:val="24"/>
          <w:szCs w:val="24"/>
          <w:highlight w:val="none"/>
        </w:rPr>
        <w:t xml:space="preserve">江苏建圆建方工程管理咨询有限公司</w:t>
      </w:r>
      <w:r>
        <w:rPr>
          <w:rFonts w:hint="eastAsia" w:ascii="宋体" w:hAnsi="宋体" w:cs="宋体"/>
          <w:bCs/>
          <w:sz w:val="24"/>
          <w:szCs w:val="24"/>
          <w:highlight w:val="none"/>
        </w:rPr>
        <w:t xml:space="preserve">将以电话咨询、电子邮箱等方式开展线上不见面答疑服务。截止至</w:t>
      </w:r>
      <w:r>
        <w:rPr>
          <w:rFonts w:hint="eastAsia" w:ascii="宋体" w:hAnsi="宋体" w:cs="宋体"/>
          <w:sz w:val="24"/>
          <w:szCs w:val="24"/>
          <w:highlight w:val="none"/>
        </w:rPr>
        <w:t xml:space="preserve">2025年</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日10:00前，</w:t>
      </w:r>
      <w:r>
        <w:rPr>
          <w:rFonts w:hint="eastAsia" w:ascii="宋体" w:hAnsi="宋体" w:cs="宋体"/>
          <w:bCs/>
          <w:sz w:val="24"/>
          <w:szCs w:val="24"/>
          <w:highlight w:val="none"/>
        </w:rPr>
        <w:t xml:space="preserve">有关单位对于招标文件的相关事项如有疑问可通过上述方式咨询；</w:t>
      </w:r>
      <w:r>
        <w:rPr>
          <w:rFonts w:hint="eastAsia" w:ascii="宋体" w:hAnsi="宋体" w:cs="宋体"/>
          <w:sz w:val="24"/>
          <w:szCs w:val="24"/>
          <w:highlight w:val="none"/>
        </w:rPr>
        <w:t xml:space="preserve">投标人如有需要对招标文件要求澄清的问题，请以电子邮箱形式</w:t>
      </w:r>
      <w:r>
        <w:rPr>
          <w:rFonts w:hint="eastAsia" w:ascii="宋体" w:hAnsi="宋体" w:cs="宋体"/>
          <w:b/>
          <w:bCs/>
          <w:sz w:val="24"/>
          <w:szCs w:val="24"/>
          <w:highlight w:val="none"/>
        </w:rPr>
        <w:t xml:space="preserve">（必须加盖投标人公章，也请务必留下联系方式，以便回复）</w:t>
      </w:r>
      <w:r>
        <w:rPr>
          <w:rFonts w:hint="eastAsia" w:ascii="宋体" w:hAnsi="宋体" w:cs="宋体"/>
          <w:sz w:val="24"/>
          <w:szCs w:val="24"/>
          <w:highlight w:val="none"/>
        </w:rPr>
        <w:t xml:space="preserve">提出“</w:t>
      </w:r>
      <w:r>
        <w:rPr>
          <w:rFonts w:hint="eastAsia" w:ascii="宋体" w:hAnsi="宋体" w:cs="宋体"/>
          <w:sz w:val="24"/>
          <w:szCs w:val="24"/>
          <w:highlight w:val="none"/>
        </w:rPr>
        <w:t xml:space="preserve">JSZC-320205-JYJF-G2025-0004</w:t>
      </w:r>
      <w:r>
        <w:rPr>
          <w:rFonts w:hint="eastAsia" w:ascii="宋体" w:hAnsi="宋体" w:cs="宋体"/>
          <w:sz w:val="24"/>
          <w:szCs w:val="24"/>
          <w:highlight w:val="none"/>
        </w:rPr>
        <w:t xml:space="preserve">项目需澄清问题”</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并于答疑</w:t>
      </w:r>
      <w:r>
        <w:rPr>
          <w:rFonts w:hint="eastAsia" w:ascii="宋体" w:hAnsi="宋体" w:cs="宋体"/>
          <w:bCs/>
          <w:sz w:val="24"/>
          <w:szCs w:val="24"/>
          <w:highlight w:val="none"/>
        </w:rPr>
        <w:t xml:space="preserve">截止时间前</w:t>
      </w:r>
      <w:r>
        <w:rPr>
          <w:rFonts w:hint="eastAsia" w:ascii="宋体" w:hAnsi="宋体" w:cs="宋体"/>
          <w:sz w:val="24"/>
          <w:szCs w:val="24"/>
          <w:highlight w:val="none"/>
        </w:rPr>
        <w:t xml:space="preserve">邮箱发送（404051172@qq.com）给项目联系人</w:t>
      </w:r>
      <w:r>
        <w:rPr>
          <w:rFonts w:hint="eastAsia" w:ascii="宋体" w:hAnsi="宋体" w:cs="宋体"/>
          <w:bCs/>
          <w:sz w:val="24"/>
          <w:szCs w:val="24"/>
          <w:highlight w:val="none"/>
        </w:rPr>
        <w:t xml:space="preserve">。若未在法定时间内提出澄清，由此造成的损失及风险由投标人自行承担。</w:t>
      </w:r>
      <w:r>
        <w:rPr>
          <w:rFonts w:hint="eastAsia" w:ascii="宋体" w:hAnsi="宋体" w:cs="宋体"/>
          <w:sz w:val="24"/>
          <w:szCs w:val="24"/>
          <w:highlight w:val="none"/>
        </w:rPr>
      </w:r>
      <w:r/>
    </w:p>
    <w:p>
      <w:pPr>
        <w:pStyle w:val="1092"/>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（六）投标及开标、定标时间、地点</w:t>
      </w:r>
      <w:r>
        <w:rPr>
          <w:rFonts w:hint="eastAsia" w:ascii="宋体" w:hAnsi="宋体" w:cs="宋体"/>
          <w:sz w:val="24"/>
          <w:szCs w:val="24"/>
          <w:highlight w:val="none"/>
        </w:rPr>
      </w:r>
      <w:r/>
    </w:p>
    <w:p>
      <w:pPr>
        <w:pStyle w:val="1092"/>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本项目进行线上采购活动，供应商准备好制作标书的笔记本电脑、CA锁（国信CA），在投标截止时间前半小时，登录苏采云网上开标大厅签到，在我代理机构人员开启标书解密后，方可解密，请在规定时间内登录网上开标大厅参与采购活动。  </w:t>
      </w:r>
      <w:r>
        <w:rPr>
          <w:rFonts w:hint="eastAsia" w:ascii="宋体" w:hAnsi="宋体" w:cs="宋体"/>
          <w:sz w:val="24"/>
          <w:szCs w:val="24"/>
          <w:highlight w:val="none"/>
        </w:rPr>
      </w:r>
      <w:r/>
    </w:p>
    <w:p>
      <w:pPr>
        <w:pStyle w:val="1092"/>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投标截止时间（网上投标截止时间苏采云投标客户端投标）：</w:t>
      </w:r>
      <w:r>
        <w:rPr>
          <w:rFonts w:hint="eastAsia" w:ascii="宋体" w:hAnsi="宋体" w:cs="宋体"/>
          <w:sz w:val="24"/>
          <w:szCs w:val="24"/>
          <w:highlight w:val="none"/>
        </w:rPr>
        <w:t xml:space="preserve">2025年</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24</w:t>
      </w:r>
      <w:r>
        <w:rPr>
          <w:rFonts w:hint="eastAsia" w:ascii="宋体" w:hAnsi="宋体" w:cs="宋体"/>
          <w:sz w:val="24"/>
          <w:szCs w:val="24"/>
          <w:highlight w:val="none"/>
        </w:rPr>
        <w:t xml:space="preserve">日</w:t>
      </w:r>
      <w:r>
        <w:rPr>
          <w:rFonts w:hint="eastAsia" w:ascii="宋体" w:hAnsi="宋体" w:cs="宋体"/>
          <w:bCs/>
          <w:sz w:val="24"/>
          <w:szCs w:val="24"/>
          <w:highlight w:val="none"/>
        </w:rPr>
        <w:t xml:space="preserve">9:30</w:t>
      </w:r>
      <w:r>
        <w:rPr>
          <w:rFonts w:hint="eastAsia" w:ascii="宋体" w:hAnsi="宋体" w:cs="宋体"/>
          <w:sz w:val="24"/>
          <w:szCs w:val="24"/>
          <w:highlight w:val="none"/>
        </w:rPr>
        <w:t xml:space="preserve">，投标截止时间后的投标文件恕不接受</w:t>
      </w:r>
      <w:r>
        <w:rPr>
          <w:rFonts w:hint="eastAsia" w:ascii="宋体" w:hAnsi="宋体" w:cs="宋体"/>
          <w:sz w:val="24"/>
          <w:szCs w:val="24"/>
          <w:highlight w:val="none"/>
        </w:rPr>
      </w:r>
      <w:r/>
    </w:p>
    <w:p>
      <w:pPr>
        <w:pStyle w:val="1092"/>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开标时间（网上投标解密时间）：</w:t>
      </w:r>
      <w:r>
        <w:rPr>
          <w:rFonts w:hint="eastAsia" w:ascii="宋体" w:hAnsi="宋体" w:cs="宋体"/>
          <w:sz w:val="24"/>
          <w:szCs w:val="24"/>
          <w:highlight w:val="none"/>
        </w:rPr>
        <w:t xml:space="preserve">2025年</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24</w:t>
      </w:r>
      <w:r>
        <w:rPr>
          <w:rFonts w:hint="eastAsia" w:ascii="宋体" w:hAnsi="宋体" w:cs="宋体"/>
          <w:sz w:val="24"/>
          <w:szCs w:val="24"/>
          <w:highlight w:val="none"/>
        </w:rPr>
        <w:t xml:space="preserve">日</w:t>
      </w:r>
      <w:r>
        <w:rPr>
          <w:rFonts w:hint="eastAsia" w:ascii="宋体" w:hAnsi="宋体" w:cs="宋体"/>
          <w:sz w:val="24"/>
          <w:szCs w:val="24"/>
          <w:highlight w:val="none"/>
        </w:rPr>
        <w:t xml:space="preserve">开启解密后半小时。</w:t>
      </w:r>
      <w:r>
        <w:rPr>
          <w:rFonts w:hint="eastAsia" w:ascii="宋体" w:hAnsi="宋体" w:cs="宋体"/>
          <w:sz w:val="24"/>
          <w:szCs w:val="24"/>
          <w:highlight w:val="none"/>
        </w:rPr>
      </w:r>
      <w:r/>
    </w:p>
    <w:p>
      <w:pPr>
        <w:pStyle w:val="1092"/>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投标及开标地点：网上线上投标。 </w:t>
      </w:r>
      <w:r>
        <w:rPr>
          <w:rFonts w:hint="eastAsia" w:ascii="宋体" w:hAnsi="宋体" w:cs="宋体"/>
          <w:sz w:val="24"/>
          <w:szCs w:val="24"/>
          <w:highlight w:val="none"/>
        </w:rPr>
      </w:r>
      <w:r/>
    </w:p>
    <w:p>
      <w:pPr>
        <w:pStyle w:val="1092"/>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定标时间：评标结束</w:t>
      </w:r>
      <w:r>
        <w:rPr>
          <w:rFonts w:hint="eastAsia" w:ascii="宋体" w:hAnsi="宋体" w:cs="宋体"/>
          <w:sz w:val="24"/>
          <w:szCs w:val="24"/>
          <w:highlight w:val="none"/>
        </w:rPr>
      </w:r>
      <w:r/>
    </w:p>
    <w:p>
      <w:pPr>
        <w:pStyle w:val="1092"/>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定标地点：无锡市锡山区迎宾南路21号</w:t>
      </w:r>
      <w:r>
        <w:rPr>
          <w:rFonts w:hint="eastAsia" w:ascii="宋体" w:hAnsi="宋体" w:cs="宋体"/>
          <w:sz w:val="24"/>
          <w:szCs w:val="24"/>
          <w:highlight w:val="none"/>
          <w:lang w:val="en-US" w:eastAsia="zh-CN"/>
        </w:rPr>
        <w:t xml:space="preserve">204</w:t>
      </w:r>
      <w:r>
        <w:rPr>
          <w:rFonts w:hint="eastAsia" w:ascii="宋体" w:hAnsi="宋体" w:cs="宋体"/>
          <w:sz w:val="24"/>
          <w:szCs w:val="24"/>
          <w:highlight w:val="none"/>
        </w:rPr>
        <w:t xml:space="preserve">室</w:t>
      </w:r>
      <w:r>
        <w:rPr>
          <w:rFonts w:hint="eastAsia" w:ascii="宋体" w:hAnsi="宋体" w:cs="宋体"/>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（七）投标文件份数：请按规定上传电子投标文件，不接收纸质投标文件。</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（八）投标有效期：投标截止之日起90天</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（九）采购方法：</w:t>
      </w:r>
      <w:r>
        <w:rPr>
          <w:rFonts w:hint="eastAsia" w:ascii="宋体" w:hAnsi="宋体" w:cs="宋体"/>
          <w:bCs/>
          <w:sz w:val="24"/>
          <w:szCs w:val="24"/>
          <w:highlight w:val="none"/>
        </w:rPr>
      </w:r>
      <w:r/>
    </w:p>
    <w:p>
      <w:pPr>
        <w:pStyle w:val="1092"/>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本次采购采用《无锡市政府采购交易管理一体化系统》进行招标投标活动，招标、投标、评标和中标结果发布全程电子化。</w:t>
      </w:r>
      <w:r>
        <w:rPr>
          <w:rFonts w:hint="eastAsia" w:ascii="宋体" w:hAnsi="宋体" w:cs="宋体"/>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（十）其他</w:t>
      </w:r>
      <w:r>
        <w:rPr>
          <w:rFonts w:hint="eastAsia" w:ascii="宋体" w:hAnsi="宋体" w:cs="宋体"/>
          <w:bCs/>
          <w:sz w:val="24"/>
          <w:szCs w:val="24"/>
          <w:highlight w:val="none"/>
        </w:rPr>
      </w:r>
      <w:r/>
    </w:p>
    <w:p>
      <w:pPr>
        <w:pStyle w:val="1092"/>
        <w:ind w:firstLine="480"/>
        <w:widowControl/>
        <w:rPr>
          <w:rFonts w:hint="eastAsia" w:ascii="宋体" w:hAnsi="宋体" w:cs="宋体"/>
          <w:bCs/>
          <w:sz w:val="24"/>
          <w:szCs w:val="24"/>
          <w:highlight w:val="none"/>
        </w:rPr>
      </w:pPr>
      <w:r>
        <w:rPr>
          <w:rFonts w:hint="eastAsia" w:ascii="宋体" w:hAnsi="宋体" w:cs="宋体"/>
          <w:bCs/>
          <w:sz w:val="24"/>
          <w:szCs w:val="24"/>
          <w:highlight w:val="none"/>
        </w:rPr>
        <w:t xml:space="preserve">采购人：无锡市锡山区水利局</w:t>
      </w:r>
      <w:r>
        <w:rPr>
          <w:rFonts w:hint="eastAsia" w:ascii="宋体" w:hAnsi="宋体" w:cs="宋体"/>
          <w:bCs/>
          <w:sz w:val="24"/>
          <w:szCs w:val="24"/>
          <w:highlight w:val="none"/>
        </w:rPr>
      </w:r>
      <w:r/>
    </w:p>
    <w:p>
      <w:pPr>
        <w:pStyle w:val="1092"/>
        <w:ind w:firstLine="480"/>
        <w:widowControl/>
        <w:rPr>
          <w:rFonts w:hint="eastAsia" w:ascii="宋体" w:hAnsi="宋体" w:cs="宋体"/>
          <w:highlight w:val="none"/>
        </w:rPr>
      </w:pPr>
      <w:r>
        <w:rPr>
          <w:rFonts w:hint="eastAsia" w:ascii="宋体" w:hAnsi="宋体" w:cs="宋体"/>
          <w:sz w:val="24"/>
          <w:highlight w:val="none"/>
        </w:rPr>
        <w:t xml:space="preserve">采购人地址：江苏省无锡市锡山区东亭团结南路3号</w:t>
      </w:r>
      <w:r>
        <w:rPr>
          <w:rFonts w:hint="eastAsia" w:ascii="宋体" w:hAnsi="宋体" w:cs="宋体"/>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采购代理机构：江苏建圆建方工程管理咨询有限公司</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代理机构地址：无锡市锡山区迎宾南路17号7楼</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代理机构联系人：夏海英、肖芳</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代理机构电话：0510-88207527、18112389497</w:t>
      </w:r>
      <w:r>
        <w:rPr>
          <w:rFonts w:hint="eastAsia" w:ascii="宋体" w:hAnsi="宋体" w:cs="宋体"/>
          <w:bCs/>
          <w:sz w:val="24"/>
          <w:szCs w:val="24"/>
          <w:highlight w:val="none"/>
        </w:rPr>
      </w:r>
      <w:r/>
    </w:p>
    <w:p>
      <w:pPr>
        <w:pStyle w:val="1092"/>
        <w:ind w:firstLine="480"/>
        <w:widowControl/>
        <w:rPr>
          <w:rFonts w:hint="eastAsia" w:ascii="宋体" w:hAnsi="宋体" w:cs="宋体"/>
          <w:bCs/>
          <w:sz w:val="24"/>
          <w:szCs w:val="24"/>
          <w:highlight w:val="none"/>
        </w:rPr>
      </w:pPr>
      <w:r>
        <w:rPr>
          <w:rFonts w:hint="eastAsia" w:ascii="宋体" w:hAnsi="宋体" w:cs="宋体"/>
          <w:bCs/>
          <w:sz w:val="24"/>
          <w:szCs w:val="24"/>
          <w:highlight w:val="none"/>
        </w:rPr>
        <w:t xml:space="preserve">代理机构邮编：214101</w:t>
      </w:r>
      <w:r>
        <w:rPr>
          <w:rFonts w:hint="eastAsia" w:ascii="宋体" w:hAnsi="宋体" w:cs="宋体"/>
          <w:bCs/>
          <w:sz w:val="24"/>
          <w:szCs w:val="24"/>
          <w:highlight w:val="none"/>
        </w:rPr>
      </w:r>
      <w:r/>
    </w:p>
    <w:p>
      <w:pPr>
        <w:pStyle w:val="1134"/>
        <w:rPr>
          <w:rFonts w:hint="eastAsia" w:ascii="宋体" w:hAnsi="宋体" w:cs="宋体"/>
          <w:bCs/>
          <w:sz w:val="24"/>
          <w:szCs w:val="24"/>
          <w:highlight w:val="none"/>
        </w:rPr>
      </w:pP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r>
      <w:r/>
    </w:p>
    <w:p>
      <w:pPr>
        <w:pStyle w:val="1134"/>
        <w:rPr>
          <w:rFonts w:hint="eastAsia" w:ascii="宋体" w:hAnsi="宋体" w:cs="宋体"/>
          <w:bCs/>
          <w:sz w:val="24"/>
          <w:szCs w:val="24"/>
          <w:highlight w:val="none"/>
        </w:rPr>
      </w:pP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r>
      <w:r/>
    </w:p>
    <w:p>
      <w:pPr>
        <w:pStyle w:val="1134"/>
        <w:rPr>
          <w:rFonts w:hint="eastAsia" w:ascii="宋体" w:hAnsi="宋体" w:cs="宋体"/>
          <w:bCs/>
          <w:sz w:val="24"/>
          <w:szCs w:val="24"/>
          <w:highlight w:val="none"/>
        </w:rPr>
      </w:pP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r>
      <w:r/>
    </w:p>
    <w:p>
      <w:pPr>
        <w:pStyle w:val="1134"/>
        <w:rPr>
          <w:rFonts w:hint="eastAsia" w:ascii="宋体" w:hAnsi="宋体" w:cs="宋体"/>
          <w:bCs/>
          <w:sz w:val="24"/>
          <w:szCs w:val="24"/>
          <w:highlight w:val="none"/>
        </w:rPr>
      </w:pP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r>
      <w:r/>
    </w:p>
    <w:p>
      <w:pPr>
        <w:pStyle w:val="1134"/>
        <w:rPr>
          <w:rFonts w:hint="eastAsia" w:ascii="宋体" w:hAnsi="宋体" w:cs="宋体"/>
          <w:bCs/>
          <w:sz w:val="24"/>
          <w:szCs w:val="24"/>
          <w:highlight w:val="none"/>
        </w:rPr>
      </w:pP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r>
      <w:r/>
    </w:p>
    <w:p>
      <w:pPr>
        <w:pStyle w:val="1134"/>
        <w:rPr>
          <w:rFonts w:hint="eastAsia" w:ascii="宋体" w:hAnsi="宋体" w:cs="宋体"/>
          <w:bCs/>
          <w:sz w:val="24"/>
          <w:szCs w:val="24"/>
          <w:highlight w:val="none"/>
        </w:rPr>
      </w:pP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r>
      <w:r/>
    </w:p>
    <w:p>
      <w:pPr>
        <w:pStyle w:val="1134"/>
        <w:rPr>
          <w:rFonts w:hint="eastAsia" w:ascii="宋体" w:hAnsi="宋体" w:cs="宋体"/>
          <w:bCs/>
          <w:sz w:val="24"/>
          <w:szCs w:val="24"/>
          <w:highlight w:val="none"/>
        </w:rPr>
      </w:pP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r>
      <w:r/>
    </w:p>
    <w:p>
      <w:pPr>
        <w:pStyle w:val="1134"/>
        <w:rPr>
          <w:rFonts w:hint="eastAsia" w:ascii="宋体" w:hAnsi="宋体" w:cs="宋体"/>
          <w:bCs/>
          <w:sz w:val="24"/>
          <w:szCs w:val="24"/>
          <w:highlight w:val="none"/>
        </w:rPr>
      </w:pP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r>
      <w:r/>
    </w:p>
    <w:p>
      <w:pPr>
        <w:pStyle w:val="1134"/>
        <w:rPr>
          <w:rFonts w:hint="eastAsia" w:ascii="宋体" w:hAnsi="宋体" w:cs="宋体"/>
          <w:bCs/>
          <w:sz w:val="24"/>
          <w:szCs w:val="24"/>
          <w:highlight w:val="none"/>
        </w:rPr>
      </w:pP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r>
      <w:r/>
    </w:p>
    <w:p>
      <w:pPr>
        <w:pStyle w:val="1134"/>
        <w:rPr>
          <w:rFonts w:hint="eastAsia" w:ascii="宋体" w:hAnsi="宋体" w:cs="宋体"/>
          <w:bCs/>
          <w:sz w:val="24"/>
          <w:szCs w:val="24"/>
          <w:highlight w:val="none"/>
        </w:rPr>
      </w:pP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r>
      <w:r/>
    </w:p>
    <w:p>
      <w:pPr>
        <w:pStyle w:val="1134"/>
        <w:rPr>
          <w:rFonts w:hint="eastAsia" w:ascii="宋体" w:hAnsi="宋体" w:cs="宋体"/>
          <w:bCs/>
          <w:sz w:val="24"/>
          <w:szCs w:val="24"/>
          <w:highlight w:val="none"/>
        </w:rPr>
      </w:pP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r>
      <w:r/>
    </w:p>
    <w:p>
      <w:pPr>
        <w:pStyle w:val="1134"/>
        <w:rPr>
          <w:rFonts w:hint="eastAsia" w:ascii="宋体" w:hAnsi="宋体" w:cs="宋体"/>
          <w:bCs/>
          <w:sz w:val="24"/>
          <w:szCs w:val="24"/>
          <w:highlight w:val="none"/>
        </w:rPr>
      </w:pP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r>
      <w:r/>
    </w:p>
    <w:p>
      <w:pPr>
        <w:pStyle w:val="1127"/>
        <w:rPr>
          <w:rFonts w:hint="eastAsia"/>
          <w:highlight w:val="none"/>
        </w:rPr>
      </w:pPr>
      <w:r>
        <w:rPr>
          <w:rFonts w:hint="eastAsia"/>
          <w:highlight w:val="none"/>
        </w:rPr>
      </w:r>
      <w:r/>
    </w:p>
    <w:p>
      <w:pPr>
        <w:pStyle w:val="1134"/>
        <w:rPr>
          <w:rFonts w:hint="eastAsia" w:ascii="宋体" w:hAnsi="宋体" w:cs="宋体"/>
          <w:bCs/>
          <w:sz w:val="24"/>
          <w:szCs w:val="24"/>
          <w:highlight w:val="none"/>
        </w:rPr>
      </w:pP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r>
      <w:r/>
    </w:p>
    <w:p>
      <w:pPr>
        <w:pStyle w:val="1134"/>
        <w:rPr>
          <w:rFonts w:hint="eastAsia" w:ascii="宋体" w:hAnsi="宋体" w:cs="宋体"/>
          <w:bCs/>
          <w:sz w:val="24"/>
          <w:szCs w:val="24"/>
          <w:highlight w:val="none"/>
        </w:rPr>
      </w:pP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r>
      <w:r/>
    </w:p>
    <w:p>
      <w:pPr>
        <w:pStyle w:val="1127"/>
        <w:rPr>
          <w:rFonts w:hint="eastAsia" w:ascii="宋体" w:hAnsi="宋体" w:eastAsia="宋体" w:cs="宋体"/>
          <w:highlight w:val="none"/>
        </w:rPr>
      </w:pPr>
      <w:r>
        <w:rPr>
          <w:rFonts w:hint="eastAsia" w:ascii="宋体" w:hAnsi="宋体" w:eastAsia="宋体" w:cs="宋体"/>
          <w:highlight w:val="none"/>
        </w:rPr>
      </w:r>
      <w:r/>
    </w:p>
    <w:p>
      <w:pPr>
        <w:pStyle w:val="1093"/>
        <w:ind w:left="0" w:firstLine="0"/>
        <w:tabs>
          <w:tab w:val="left" w:pos="432" w:leader="none"/>
        </w:tabs>
        <w:rPr>
          <w:rFonts w:hint="eastAsia" w:ascii="宋体" w:hAnsi="宋体" w:eastAsia="宋体" w:cs="宋体"/>
          <w:sz w:val="36"/>
          <w:szCs w:val="28"/>
          <w:highlight w:val="none"/>
        </w:rPr>
      </w:pPr>
      <w:r>
        <w:rPr>
          <w:rFonts w:hint="eastAsia" w:ascii="宋体" w:hAnsi="宋体" w:eastAsia="宋体" w:cs="宋体"/>
          <w:sz w:val="36"/>
          <w:szCs w:val="28"/>
          <w:highlight w:val="none"/>
        </w:rPr>
        <w:t xml:space="preserve">二、投标人须知</w:t>
      </w:r>
      <w:r>
        <w:rPr>
          <w:rFonts w:hint="eastAsia" w:ascii="宋体" w:hAnsi="宋体" w:eastAsia="宋体" w:cs="宋体"/>
          <w:sz w:val="36"/>
          <w:szCs w:val="28"/>
          <w:highlight w:val="none"/>
        </w:rPr>
      </w:r>
      <w:r/>
    </w:p>
    <w:p>
      <w:pPr>
        <w:pStyle w:val="1092"/>
        <w:ind w:firstLine="480"/>
        <w:tabs>
          <w:tab w:val="left" w:pos="73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(一)遵循原则：</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公开透明原则、公平竞争原则、公正原则和诚实信用原则。</w:t>
      </w:r>
      <w:r>
        <w:rPr>
          <w:rFonts w:hint="eastAsia" w:ascii="宋体" w:hAnsi="宋体" w:cs="宋体"/>
          <w:bCs/>
          <w:sz w:val="24"/>
          <w:szCs w:val="24"/>
          <w:highlight w:val="none"/>
        </w:rPr>
      </w:r>
      <w:r/>
    </w:p>
    <w:p>
      <w:pPr>
        <w:pStyle w:val="1092"/>
        <w:ind w:firstLine="480"/>
        <w:tabs>
          <w:tab w:val="left" w:pos="73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(二)招标文件：</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1．招标文件包括本文件目录所列全部内容，投标人应仔细阅读，并在投标文件中充分响应招标文件的所有要求。</w:t>
      </w:r>
      <w:r>
        <w:rPr>
          <w:rFonts w:hint="eastAsia" w:ascii="宋体" w:hAnsi="宋体" w:cs="宋体"/>
          <w:bCs/>
          <w:sz w:val="24"/>
          <w:szCs w:val="24"/>
          <w:highlight w:val="none"/>
        </w:rPr>
      </w:r>
      <w:r/>
    </w:p>
    <w:p>
      <w:pPr>
        <w:pStyle w:val="1092"/>
        <w:ind w:firstLine="480"/>
        <w:jc w:val="left"/>
        <w:rPr>
          <w:rFonts w:hint="eastAsia" w:ascii="宋体" w:hAnsi="宋体" w:cs="宋体"/>
          <w:bCs/>
          <w:sz w:val="24"/>
          <w:szCs w:val="24"/>
          <w:highlight w:val="none"/>
        </w:rPr>
      </w:pPr>
      <w:r>
        <w:rPr>
          <w:rFonts w:hint="eastAsia" w:ascii="宋体" w:hAnsi="宋体" w:cs="宋体"/>
          <w:bCs/>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3．投标人一旦参加本项目投标，即表明承诺接受了本招标文件中的所有条件和规定。</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4．招标文件仅作为本次招投标使用。</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5．本项目不接受联合体投标。</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6. 招标文件中的“法定代表人”是指投标人的营业执照或相关部门的登记证明文件中的“法定代表人”或“负责人”。</w:t>
      </w:r>
      <w:r>
        <w:rPr>
          <w:rFonts w:hint="eastAsia" w:ascii="宋体" w:hAnsi="宋体" w:cs="宋体"/>
          <w:bCs/>
          <w:sz w:val="24"/>
          <w:szCs w:val="24"/>
          <w:highlight w:val="none"/>
        </w:rPr>
      </w:r>
      <w:r/>
    </w:p>
    <w:p>
      <w:pPr>
        <w:pStyle w:val="1092"/>
        <w:ind w:firstLine="360"/>
        <w:tabs>
          <w:tab w:val="left" w:pos="73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 (三)招标文件的解释：</w:t>
      </w:r>
      <w:r>
        <w:rPr>
          <w:rFonts w:hint="eastAsia" w:ascii="宋体" w:hAnsi="宋体" w:cs="宋体"/>
          <w:bCs/>
          <w:sz w:val="24"/>
          <w:szCs w:val="24"/>
          <w:highlight w:val="none"/>
        </w:rPr>
      </w:r>
      <w:r/>
    </w:p>
    <w:p>
      <w:pPr>
        <w:pStyle w:val="1092"/>
        <w:ind w:firstLine="480"/>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本文件的最终解释权归采购人及江苏建圆建方工程管理咨询有限公司。</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(四)招标文件的补充或修正： </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1．江苏建圆建方工程管理咨询有限公司可在投标截止时间15日前对招标文件进行必要的澄清或者修改，不足15日的，将顺延提交投标文件的截止时间。</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2．如需对招标文件进行澄清或修正，江苏建圆建方工程管理咨询有限公司将在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cs="宋体"/>
          <w:bCs/>
          <w:sz w:val="24"/>
          <w:szCs w:val="24"/>
          <w:highlight w:val="none"/>
        </w:rPr>
        <w:t xml:space="preserve">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建圆建方工程管理咨询有限公司将在收到符合上述要求的书面质疑后七个工作日内，对质疑内容作出答复。投标人在法定质疑期限外送达的质疑函或法定质疑期限内送达的质疑函不符合上述要求的均为无效质疑，江苏建圆建方工程管理咨询有限公司对无效质疑不予受理。</w:t>
      </w:r>
      <w:r>
        <w:rPr>
          <w:rFonts w:hint="eastAsia" w:ascii="宋体" w:hAnsi="宋体" w:cs="宋体"/>
          <w:bCs/>
          <w:sz w:val="24"/>
          <w:szCs w:val="24"/>
          <w:highlight w:val="none"/>
        </w:rPr>
      </w:r>
      <w:r/>
    </w:p>
    <w:p>
      <w:pPr>
        <w:pStyle w:val="1092"/>
        <w:ind w:firstLine="480"/>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 (五)投标文件的组成：</w:t>
      </w:r>
      <w:r>
        <w:rPr>
          <w:rFonts w:hint="eastAsia" w:ascii="宋体" w:hAnsi="宋体" w:cs="宋体"/>
          <w:bCs/>
          <w:sz w:val="24"/>
          <w:szCs w:val="24"/>
          <w:highlight w:val="none"/>
        </w:rPr>
      </w:r>
      <w:r/>
    </w:p>
    <w:p>
      <w:pPr>
        <w:pStyle w:val="1092"/>
        <w:ind w:firstLine="480"/>
        <w:tabs>
          <w:tab w:val="left" w:pos="1050" w:leader="none"/>
        </w:tabs>
        <w:rPr>
          <w:rFonts w:hint="eastAsia" w:ascii="宋体" w:hAnsi="宋体" w:cs="宋体"/>
          <w:bCs/>
          <w:sz w:val="24"/>
          <w:szCs w:val="24"/>
          <w:highlight w:val="none"/>
        </w:rPr>
      </w:pPr>
      <w:r/>
      <w:bookmarkStart w:id="0" w:name="_Hlk6917373"/>
      <w:r>
        <w:rPr>
          <w:rFonts w:hint="eastAsia" w:ascii="宋体" w:hAnsi="宋体" w:cs="宋体"/>
          <w:bCs/>
          <w:sz w:val="24"/>
          <w:szCs w:val="24"/>
          <w:highlight w:val="none"/>
        </w:rPr>
        <w:t xml:space="preserve">1．投标函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r>
      <w:r/>
    </w:p>
    <w:p>
      <w:pPr>
        <w:pStyle w:val="1092"/>
        <w:ind w:firstLine="480"/>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2．资格、资信证明文件：</w:t>
      </w:r>
      <w:r>
        <w:rPr>
          <w:rFonts w:hint="eastAsia" w:ascii="宋体" w:hAnsi="宋体" w:cs="宋体"/>
          <w:bCs/>
          <w:sz w:val="24"/>
          <w:szCs w:val="24"/>
          <w:highlight w:val="none"/>
        </w:rPr>
      </w:r>
      <w:r/>
    </w:p>
    <w:p>
      <w:pPr>
        <w:pStyle w:val="1092"/>
        <w:ind w:firstLine="480"/>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（1）关于资格的声明函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092"/>
        <w:ind w:firstLine="480"/>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（2）具有独立承担民事责任能力的投标人营业执照或相关部门的登记证明文件扫描件并电子签章；</w:t>
      </w:r>
      <w:r>
        <w:rPr>
          <w:rFonts w:hint="eastAsia" w:ascii="宋体" w:hAnsi="宋体" w:cs="宋体"/>
          <w:bCs/>
          <w:sz w:val="24"/>
          <w:szCs w:val="24"/>
          <w:highlight w:val="none"/>
        </w:rPr>
      </w:r>
      <w:r/>
    </w:p>
    <w:p>
      <w:pPr>
        <w:pStyle w:val="1092"/>
        <w:ind w:firstLine="480"/>
        <w:tabs>
          <w:tab w:val="left" w:pos="1260" w:leader="none"/>
        </w:tabs>
        <w:rPr>
          <w:rFonts w:hint="eastAsia" w:ascii="宋体" w:hAnsi="宋体" w:cs="宋体"/>
          <w:sz w:val="24"/>
          <w:szCs w:val="24"/>
          <w:highlight w:val="none"/>
        </w:rPr>
      </w:pPr>
      <w:r>
        <w:rPr>
          <w:rFonts w:hint="eastAsia" w:ascii="宋体" w:hAnsi="宋体" w:cs="宋体"/>
          <w:bCs/>
          <w:sz w:val="24"/>
          <w:szCs w:val="24"/>
          <w:highlight w:val="none"/>
        </w:rPr>
        <w:t xml:space="preserve">（3）投标人法定代表人授权委托书（格式见附件）描件并电子签章</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92"/>
        <w:ind w:firstLine="480"/>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（4）投标人法定代表人身份证扫描件（正、反面）并电子签章；</w:t>
      </w:r>
      <w:r>
        <w:rPr>
          <w:rFonts w:hint="eastAsia" w:ascii="宋体" w:hAnsi="宋体" w:cs="宋体"/>
          <w:bCs/>
          <w:sz w:val="24"/>
          <w:szCs w:val="24"/>
          <w:highlight w:val="none"/>
        </w:rPr>
      </w:r>
      <w:r/>
    </w:p>
    <w:p>
      <w:pPr>
        <w:pStyle w:val="1092"/>
        <w:ind w:firstLine="480"/>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（5）投标人法定代表人授权代表身份证扫描件（正、反面）并电子签章；</w:t>
      </w:r>
      <w:r>
        <w:rPr>
          <w:rFonts w:hint="eastAsia" w:ascii="宋体" w:hAnsi="宋体" w:cs="宋体"/>
          <w:bCs/>
          <w:sz w:val="24"/>
          <w:szCs w:val="24"/>
          <w:highlight w:val="none"/>
        </w:rPr>
      </w:r>
      <w:r/>
    </w:p>
    <w:p>
      <w:pPr>
        <w:pStyle w:val="1092"/>
        <w:ind w:firstLine="480"/>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（6）法定代表人授权代表与企业签订的劳动合同扫描件并电子签章（法定代表人亲自参加的除外）；</w:t>
      </w:r>
      <w:r>
        <w:rPr>
          <w:rFonts w:hint="eastAsia" w:ascii="宋体" w:hAnsi="宋体" w:cs="宋体"/>
          <w:bCs/>
          <w:sz w:val="24"/>
          <w:szCs w:val="24"/>
          <w:highlight w:val="none"/>
        </w:rPr>
      </w:r>
      <w:r/>
    </w:p>
    <w:p>
      <w:pPr>
        <w:pStyle w:val="1092"/>
        <w:ind w:firstLine="283"/>
        <w:tabs>
          <w:tab w:val="left" w:pos="1050" w:leader="none"/>
        </w:tabs>
        <w:rPr>
          <w:rFonts w:hint="eastAsia" w:ascii="宋体" w:hAnsi="宋体" w:cs="宋体"/>
          <w:bCs/>
          <w:sz w:val="24"/>
          <w:szCs w:val="24"/>
          <w:highlight w:val="none"/>
        </w:rPr>
      </w:pPr>
      <w:r>
        <w:rPr>
          <w:rFonts w:hint="eastAsia" w:ascii="宋体" w:hAnsi="宋体" w:cs="宋体"/>
          <w:highlight w:val="none"/>
        </w:rPr>
        <w:t xml:space="preserve">  </w:t>
      </w:r>
      <w:r>
        <w:rPr>
          <w:rFonts w:hint="eastAsia" w:ascii="宋体" w:hAnsi="宋体" w:cs="宋体"/>
          <w:bCs/>
          <w:sz w:val="24"/>
          <w:szCs w:val="24"/>
          <w:highlight w:val="none"/>
        </w:rPr>
        <w:t xml:space="preserve">（7）投标人近三个月中任意一个月份(不含投标当月)的财务状况报告（资产负债表和利润表）或由会计师事务所出具的2023</w:t>
      </w:r>
      <w:r>
        <w:rPr>
          <w:rFonts w:hint="eastAsia" w:ascii="宋体" w:hAnsi="宋体" w:cs="宋体"/>
          <w:bCs/>
          <w:sz w:val="24"/>
          <w:szCs w:val="24"/>
          <w:highlight w:val="none"/>
          <w:lang w:val="en-US" w:eastAsia="zh-CN"/>
        </w:rPr>
        <w:t xml:space="preserve">年度或2024年度</w:t>
      </w:r>
      <w:r>
        <w:rPr>
          <w:rFonts w:hint="eastAsia" w:ascii="宋体" w:hAnsi="宋体" w:cs="宋体"/>
          <w:bCs/>
          <w:sz w:val="24"/>
          <w:szCs w:val="24"/>
          <w:highlight w:val="none"/>
        </w:rPr>
        <w:t xml:space="preserve">的年度审计报告和所附已审财务报表（含有二维码）扫描件并电子签章；</w:t>
      </w:r>
      <w:r>
        <w:rPr>
          <w:rFonts w:hint="eastAsia" w:ascii="宋体" w:hAnsi="宋体" w:cs="宋体"/>
          <w:bCs/>
          <w:sz w:val="24"/>
          <w:szCs w:val="24"/>
          <w:highlight w:val="none"/>
        </w:rPr>
      </w:r>
      <w:r/>
    </w:p>
    <w:p>
      <w:pPr>
        <w:pStyle w:val="1092"/>
        <w:ind w:firstLine="480"/>
        <w:tabs>
          <w:tab w:val="left" w:pos="1050" w:leader="none"/>
        </w:tabs>
        <w:rPr>
          <w:rFonts w:hint="eastAsia" w:ascii="宋体" w:hAnsi="宋体" w:cs="宋体"/>
          <w:bCs/>
          <w:sz w:val="24"/>
          <w:szCs w:val="24"/>
          <w:highlight w:val="none"/>
        </w:rPr>
      </w:pPr>
      <w:r/>
      <w:bookmarkStart w:id="1" w:name="_Hlk39128912"/>
      <w:r>
        <w:rPr>
          <w:rFonts w:hint="eastAsia" w:ascii="宋体" w:hAnsi="宋体" w:cs="宋体"/>
          <w:bCs/>
          <w:sz w:val="24"/>
          <w:szCs w:val="24"/>
          <w:highlight w:val="none"/>
        </w:rPr>
        <w:t xml:space="preserve">（8）投标人近三个月中任意一个月份（不含投标当月)的依法缴纳税收的相关材料（提供相关主管部门证明或银行代扣证明）扫描件并电子签章；</w:t>
      </w:r>
      <w:r>
        <w:rPr>
          <w:rFonts w:hint="eastAsia" w:ascii="宋体" w:hAnsi="宋体" w:cs="宋体"/>
          <w:bCs/>
          <w:sz w:val="24"/>
          <w:szCs w:val="24"/>
          <w:highlight w:val="none"/>
        </w:rPr>
      </w:r>
      <w:r/>
    </w:p>
    <w:p>
      <w:pPr>
        <w:pStyle w:val="1092"/>
        <w:ind w:firstLine="480"/>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（9）投标人近三个月中任意一个月份(不含投标当月)的依法缴纳社会保障资金的相关材料（提供相关主管部门证明或银行代扣证明）扫描件并电子签章；</w:t>
      </w:r>
      <w:r>
        <w:rPr>
          <w:rFonts w:hint="eastAsia" w:ascii="宋体" w:hAnsi="宋体" w:cs="宋体"/>
          <w:bCs/>
          <w:sz w:val="24"/>
          <w:szCs w:val="24"/>
          <w:highlight w:val="none"/>
        </w:rPr>
      </w:r>
      <w:r/>
    </w:p>
    <w:p>
      <w:pPr>
        <w:pStyle w:val="1092"/>
        <w:ind w:firstLine="480"/>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（10）</w:t>
      </w:r>
      <w:r>
        <w:rPr>
          <w:rFonts w:hint="eastAsia" w:ascii="宋体" w:hAnsi="宋体" w:cs="宋体"/>
          <w:sz w:val="24"/>
          <w:highlight w:val="none"/>
        </w:rPr>
        <w:t xml:space="preserve">中小企业声明函（格式见附件）或省级以上监狱管理局、戒毒管理局(含新疆生产建设兵团)出具的属于监狱企业的证明文件或残疾人福利性单位声明函（格式见附件）电子签章；</w:t>
      </w:r>
      <w:r>
        <w:rPr>
          <w:rFonts w:hint="eastAsia" w:ascii="宋体" w:hAnsi="宋体" w:cs="宋体"/>
          <w:bCs/>
          <w:sz w:val="24"/>
          <w:szCs w:val="24"/>
          <w:highlight w:val="none"/>
        </w:rPr>
      </w:r>
      <w:r/>
    </w:p>
    <w:p>
      <w:pPr>
        <w:pStyle w:val="1092"/>
        <w:ind w:firstLine="480"/>
        <w:tabs>
          <w:tab w:val="left" w:pos="1050" w:leader="none"/>
        </w:tabs>
        <w:rPr>
          <w:rFonts w:hint="eastAsia" w:ascii="宋体" w:hAnsi="宋体" w:cs="宋体"/>
          <w:bCs/>
          <w:sz w:val="24"/>
          <w:szCs w:val="24"/>
          <w:highlight w:val="none"/>
        </w:rPr>
      </w:pPr>
      <w:r/>
      <w:bookmarkEnd w:id="1"/>
      <w:r>
        <w:rPr>
          <w:rFonts w:hint="eastAsia" w:ascii="宋体" w:hAnsi="宋体" w:cs="宋体"/>
          <w:bCs/>
          <w:sz w:val="24"/>
          <w:szCs w:val="24"/>
          <w:highlight w:val="none"/>
        </w:rPr>
        <w:t xml:space="preserve">（11）采购人要求的特定资质证明</w:t>
      </w:r>
      <w:r>
        <w:rPr>
          <w:rFonts w:hint="eastAsia" w:ascii="宋体" w:hAnsi="宋体" w:cs="宋体"/>
          <w:b/>
          <w:sz w:val="24"/>
          <w:szCs w:val="24"/>
          <w:highlight w:val="none"/>
        </w:rPr>
        <w:t xml:space="preserve">（详见“投标邀请函”-“投标人资格要求”之4中要求）</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092"/>
        <w:ind w:firstLine="480"/>
        <w:tabs>
          <w:tab w:val="left" w:pos="1050" w:leader="none"/>
        </w:tabs>
        <w:rPr>
          <w:rFonts w:hint="eastAsia" w:ascii="宋体" w:hAnsi="宋体" w:cs="宋体"/>
          <w:b/>
          <w:sz w:val="24"/>
          <w:szCs w:val="24"/>
          <w:highlight w:val="none"/>
        </w:rPr>
      </w:pPr>
      <w:r/>
      <w:bookmarkEnd w:id="0"/>
      <w:r>
        <w:rPr>
          <w:rFonts w:hint="eastAsia" w:ascii="宋体" w:hAnsi="宋体" w:cs="宋体"/>
          <w:bCs/>
          <w:sz w:val="24"/>
          <w:szCs w:val="24"/>
          <w:highlight w:val="none"/>
        </w:rPr>
        <w:t xml:space="preserve">3．</w:t>
      </w:r>
      <w:r>
        <w:rPr>
          <w:rFonts w:hint="eastAsia" w:ascii="宋体" w:hAnsi="宋体" w:cs="宋体"/>
          <w:sz w:val="24"/>
          <w:highlight w:val="none"/>
        </w:rPr>
        <w:t xml:space="preserve">开标一览表（总价）</w:t>
      </w:r>
      <w:r>
        <w:rPr>
          <w:rFonts w:hint="eastAsia" w:ascii="宋体" w:hAnsi="宋体" w:cs="宋体"/>
          <w:b/>
          <w:sz w:val="24"/>
          <w:szCs w:val="24"/>
          <w:highlight w:val="none"/>
        </w:rPr>
        <w:t xml:space="preserve">（格式见附件）</w:t>
      </w:r>
      <w:r>
        <w:rPr>
          <w:rFonts w:hint="eastAsia" w:ascii="宋体" w:hAnsi="宋体" w:cs="宋体"/>
          <w:b/>
          <w:sz w:val="24"/>
          <w:szCs w:val="24"/>
          <w:highlight w:val="none"/>
        </w:rPr>
      </w:r>
      <w:r/>
    </w:p>
    <w:p>
      <w:pPr>
        <w:pStyle w:val="1092"/>
        <w:ind w:firstLine="480"/>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4．开标一览表附表</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r>
      <w:r/>
    </w:p>
    <w:p>
      <w:pPr>
        <w:pStyle w:val="1092"/>
        <w:ind w:firstLine="480"/>
        <w:tabs>
          <w:tab w:val="left" w:pos="1050" w:leader="none"/>
        </w:tabs>
        <w:rPr>
          <w:rFonts w:hint="eastAsia" w:ascii="宋体" w:hAnsi="宋体" w:cs="宋体"/>
          <w:b/>
          <w:sz w:val="24"/>
          <w:szCs w:val="24"/>
          <w:highlight w:val="none"/>
        </w:rPr>
      </w:pPr>
      <w:r>
        <w:rPr>
          <w:rFonts w:hint="eastAsia" w:ascii="宋体" w:hAnsi="宋体" w:cs="宋体"/>
          <w:bCs/>
          <w:sz w:val="24"/>
          <w:szCs w:val="24"/>
          <w:highlight w:val="none"/>
        </w:rPr>
        <w:t xml:space="preserve">5．明细报价表</w:t>
      </w:r>
      <w:r>
        <w:rPr>
          <w:rFonts w:hint="eastAsia" w:ascii="宋体" w:hAnsi="宋体" w:cs="宋体"/>
          <w:b/>
          <w:sz w:val="24"/>
          <w:szCs w:val="24"/>
          <w:highlight w:val="none"/>
        </w:rPr>
        <w:t xml:space="preserve">（格式见附件）</w:t>
      </w:r>
      <w:r>
        <w:rPr>
          <w:rFonts w:hint="eastAsia" w:ascii="宋体" w:hAnsi="宋体" w:cs="宋体"/>
          <w:b/>
          <w:sz w:val="24"/>
          <w:szCs w:val="24"/>
          <w:highlight w:val="none"/>
        </w:rPr>
      </w:r>
      <w:r/>
    </w:p>
    <w:p>
      <w:pPr>
        <w:pStyle w:val="1092"/>
        <w:ind w:firstLine="480"/>
        <w:tabs>
          <w:tab w:val="left" w:pos="1050" w:leader="none"/>
        </w:tabs>
        <w:rPr>
          <w:rFonts w:hint="eastAsia" w:ascii="宋体" w:hAnsi="宋体" w:cs="宋体"/>
          <w:b/>
          <w:sz w:val="24"/>
          <w:szCs w:val="24"/>
          <w:highlight w:val="none"/>
        </w:rPr>
      </w:pPr>
      <w:r>
        <w:rPr>
          <w:rFonts w:hint="eastAsia" w:ascii="宋体" w:hAnsi="宋体" w:cs="宋体"/>
          <w:bCs/>
          <w:sz w:val="24"/>
          <w:szCs w:val="24"/>
          <w:highlight w:val="none"/>
        </w:rPr>
        <w:t xml:space="preserve">6．</w:t>
      </w:r>
      <w:r>
        <w:rPr>
          <w:rFonts w:hint="eastAsia" w:ascii="宋体" w:hAnsi="宋体" w:cs="宋体"/>
          <w:sz w:val="24"/>
          <w:szCs w:val="28"/>
          <w:highlight w:val="none"/>
        </w:rPr>
        <w:t xml:space="preserve">项目人员配置表</w:t>
      </w:r>
      <w:r>
        <w:rPr>
          <w:rFonts w:hint="eastAsia" w:ascii="宋体" w:hAnsi="宋体" w:cs="宋体"/>
          <w:b/>
          <w:bCs/>
          <w:sz w:val="24"/>
          <w:szCs w:val="28"/>
          <w:highlight w:val="none"/>
        </w:rPr>
        <w:t xml:space="preserve">（格式见附件）</w:t>
      </w:r>
      <w:r>
        <w:rPr>
          <w:rFonts w:hint="eastAsia" w:ascii="宋体" w:hAnsi="宋体" w:cs="宋体"/>
          <w:b/>
          <w:sz w:val="24"/>
          <w:szCs w:val="24"/>
          <w:highlight w:val="none"/>
        </w:rPr>
      </w:r>
      <w:r/>
    </w:p>
    <w:p>
      <w:pPr>
        <w:pStyle w:val="1092"/>
        <w:ind w:firstLine="480"/>
        <w:tabs>
          <w:tab w:val="left" w:pos="1050" w:leader="none"/>
        </w:tabs>
        <w:rPr>
          <w:rFonts w:hint="eastAsia" w:ascii="宋体" w:hAnsi="宋体" w:cs="宋体"/>
          <w:b/>
          <w:sz w:val="24"/>
          <w:szCs w:val="24"/>
          <w:highlight w:val="none"/>
        </w:rPr>
      </w:pPr>
      <w:r>
        <w:rPr>
          <w:rFonts w:hint="eastAsia" w:ascii="宋体" w:hAnsi="宋体" w:cs="宋体"/>
          <w:bCs/>
          <w:sz w:val="24"/>
          <w:szCs w:val="24"/>
          <w:highlight w:val="none"/>
        </w:rPr>
        <w:t xml:space="preserve">7．服务偏离表</w:t>
      </w:r>
      <w:r>
        <w:rPr>
          <w:rFonts w:hint="eastAsia" w:ascii="宋体" w:hAnsi="宋体" w:cs="宋体"/>
          <w:b/>
          <w:sz w:val="24"/>
          <w:szCs w:val="24"/>
          <w:highlight w:val="none"/>
        </w:rPr>
        <w:t xml:space="preserve">（格式见附件）</w:t>
      </w:r>
      <w:r>
        <w:rPr>
          <w:rFonts w:hint="eastAsia" w:ascii="宋体" w:hAnsi="宋体" w:cs="宋体"/>
          <w:b/>
          <w:sz w:val="24"/>
          <w:szCs w:val="24"/>
          <w:highlight w:val="none"/>
        </w:rPr>
      </w:r>
      <w:r/>
    </w:p>
    <w:p>
      <w:pPr>
        <w:pStyle w:val="1092"/>
        <w:ind w:firstLine="480"/>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8．服务保障承诺书</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r>
      <w:r/>
    </w:p>
    <w:p>
      <w:pPr>
        <w:pStyle w:val="1092"/>
        <w:ind w:firstLine="480"/>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9．技术文件（服务方案）</w:t>
      </w:r>
      <w:r>
        <w:rPr>
          <w:rFonts w:hint="eastAsia" w:ascii="宋体" w:hAnsi="宋体" w:cs="宋体"/>
          <w:b/>
          <w:sz w:val="24"/>
          <w:szCs w:val="24"/>
          <w:highlight w:val="none"/>
        </w:rPr>
        <w:t xml:space="preserve">（如有，格式自拟并自行添加）</w:t>
      </w:r>
      <w:r>
        <w:rPr>
          <w:rFonts w:hint="eastAsia" w:ascii="宋体" w:hAnsi="宋体" w:cs="宋体"/>
          <w:bCs/>
          <w:sz w:val="24"/>
          <w:szCs w:val="24"/>
          <w:highlight w:val="none"/>
        </w:rPr>
      </w:r>
      <w:r/>
    </w:p>
    <w:p>
      <w:pPr>
        <w:pStyle w:val="1092"/>
        <w:ind w:firstLine="480"/>
        <w:tabs>
          <w:tab w:val="left" w:pos="1050" w:leader="none"/>
        </w:tabs>
        <w:rPr>
          <w:rFonts w:hint="eastAsia" w:ascii="宋体" w:hAnsi="宋体" w:cs="宋体"/>
          <w:b/>
          <w:sz w:val="24"/>
          <w:szCs w:val="24"/>
          <w:highlight w:val="none"/>
        </w:rPr>
      </w:pPr>
      <w:r>
        <w:rPr>
          <w:rFonts w:hint="eastAsia" w:ascii="宋体" w:hAnsi="宋体" w:cs="宋体"/>
          <w:bCs/>
          <w:sz w:val="24"/>
          <w:szCs w:val="24"/>
          <w:highlight w:val="none"/>
        </w:rPr>
        <w:t xml:space="preserve">10．评分标准中对应的其他所需证明材料</w:t>
      </w:r>
      <w:r>
        <w:rPr>
          <w:rFonts w:hint="eastAsia" w:ascii="宋体" w:hAnsi="宋体" w:cs="宋体"/>
          <w:b/>
          <w:sz w:val="24"/>
          <w:szCs w:val="24"/>
          <w:highlight w:val="none"/>
        </w:rPr>
        <w:t xml:space="preserve">（如有，自行添加）</w:t>
      </w:r>
      <w:r>
        <w:rPr>
          <w:rFonts w:hint="eastAsia" w:ascii="宋体" w:hAnsi="宋体" w:cs="宋体"/>
          <w:b/>
          <w:sz w:val="24"/>
          <w:szCs w:val="24"/>
          <w:highlight w:val="none"/>
        </w:rPr>
      </w:r>
      <w:r/>
    </w:p>
    <w:p>
      <w:pPr>
        <w:pStyle w:val="1092"/>
        <w:ind w:firstLine="480"/>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11．要求采购人提供的配合</w:t>
      </w:r>
      <w:r>
        <w:rPr>
          <w:rFonts w:hint="eastAsia" w:ascii="宋体" w:hAnsi="宋体" w:cs="宋体"/>
          <w:b/>
          <w:sz w:val="24"/>
          <w:szCs w:val="24"/>
          <w:highlight w:val="none"/>
        </w:rPr>
        <w:t xml:space="preserve">（如有，自行添加）</w:t>
      </w:r>
      <w:r>
        <w:rPr>
          <w:rFonts w:hint="eastAsia" w:ascii="宋体" w:hAnsi="宋体" w:cs="宋体"/>
          <w:bCs/>
          <w:sz w:val="24"/>
          <w:szCs w:val="24"/>
          <w:highlight w:val="none"/>
        </w:rPr>
      </w:r>
      <w:r/>
    </w:p>
    <w:p>
      <w:pPr>
        <w:pStyle w:val="1092"/>
        <w:ind w:firstLine="480"/>
        <w:tabs>
          <w:tab w:val="left" w:pos="1050" w:leader="none"/>
        </w:tabs>
        <w:rPr>
          <w:rFonts w:hint="eastAsia" w:ascii="宋体" w:hAnsi="宋体" w:cs="宋体"/>
          <w:b/>
          <w:sz w:val="24"/>
          <w:szCs w:val="24"/>
          <w:highlight w:val="none"/>
        </w:rPr>
      </w:pPr>
      <w:r>
        <w:rPr>
          <w:rFonts w:hint="eastAsia" w:ascii="宋体" w:hAnsi="宋体" w:cs="宋体"/>
          <w:bCs/>
          <w:sz w:val="24"/>
          <w:szCs w:val="24"/>
          <w:highlight w:val="none"/>
        </w:rPr>
        <w:t xml:space="preserve">12．其他</w:t>
      </w:r>
      <w:r>
        <w:rPr>
          <w:rFonts w:hint="eastAsia" w:ascii="宋体" w:hAnsi="宋体" w:cs="宋体"/>
          <w:b/>
          <w:sz w:val="24"/>
          <w:szCs w:val="24"/>
          <w:highlight w:val="none"/>
        </w:rPr>
        <w:t xml:space="preserve">（投标人认为有必要提供的声明和文件，如有，自行添加）</w:t>
      </w:r>
      <w:r>
        <w:rPr>
          <w:rFonts w:hint="eastAsia" w:ascii="宋体" w:hAnsi="宋体" w:cs="宋体"/>
          <w:b/>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上述1-8项投标人必须按要求全部提供，否则投标文件无效。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扫描件。如上述资格证明文件第（7）（8）（9）三项遇有国家相关政策规定可不具备的，必须提供相关政策规定或相关单位出具的有效证明复印件。</w:t>
      </w:r>
      <w:r>
        <w:rPr>
          <w:rFonts w:hint="eastAsia" w:ascii="宋体" w:hAnsi="宋体" w:cs="宋体"/>
          <w:bCs/>
          <w:sz w:val="24"/>
          <w:szCs w:val="24"/>
          <w:highlight w:val="none"/>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Cs/>
          <w:sz w:val="24"/>
          <w:szCs w:val="24"/>
          <w:highlight w:val="none"/>
        </w:rPr>
      </w:r>
      <w:r/>
    </w:p>
    <w:p>
      <w:pPr>
        <w:pStyle w:val="1092"/>
        <w:ind w:firstLine="480"/>
        <w:tabs>
          <w:tab w:val="left" w:pos="52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 (六)投标文件的要求：</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1.所有文件、往来函件均应使用简体中文(规格、型号辅助符号例外)。</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2.投标文件由投标人按给定格式如实填写(编写)，须有法人(盖章)、法定代表人或法定代表人授权代表签字或盖章，方为有效，未尽事宜可自行补充。</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sz w:val="24"/>
          <w:szCs w:val="24"/>
          <w:highlight w:val="none"/>
          <w:lang w:val="zh-CN"/>
        </w:rPr>
        <w:t xml:space="preserve">3.如无特别说明，</w:t>
      </w:r>
      <w:r>
        <w:rPr>
          <w:rFonts w:hint="eastAsia" w:ascii="宋体" w:hAnsi="宋体" w:cs="宋体"/>
          <w:bCs/>
          <w:sz w:val="24"/>
          <w:szCs w:val="24"/>
          <w:highlight w:val="none"/>
        </w:rPr>
        <w:t xml:space="preserve">投标人报价一律以人民币为投标结算货币，结算单位为“元”。</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4.投标文件格式部分，应由投标人按给定格式提供，不得更改。</w:t>
      </w:r>
      <w:r>
        <w:rPr>
          <w:rFonts w:hint="eastAsia" w:ascii="宋体" w:hAnsi="宋体" w:cs="宋体"/>
          <w:bCs/>
          <w:sz w:val="24"/>
          <w:szCs w:val="24"/>
          <w:highlight w:val="none"/>
        </w:rPr>
      </w:r>
      <w:r/>
    </w:p>
    <w:p>
      <w:pPr>
        <w:pStyle w:val="1092"/>
        <w:ind w:firstLine="480"/>
        <w:jc w:val="left"/>
        <w:widowControl/>
        <w:rPr>
          <w:rFonts w:hint="eastAsia" w:ascii="宋体" w:hAnsi="宋体" w:cs="宋体"/>
          <w:bCs/>
          <w:sz w:val="24"/>
          <w:szCs w:val="24"/>
          <w:highlight w:val="none"/>
        </w:rPr>
      </w:pPr>
      <w:r>
        <w:rPr>
          <w:rFonts w:hint="eastAsia" w:ascii="宋体" w:hAnsi="宋体" w:cs="宋体"/>
          <w:bCs/>
          <w:sz w:val="24"/>
          <w:szCs w:val="24"/>
          <w:highlight w:val="none"/>
        </w:rPr>
        <w:t xml:space="preserve">5</w:t>
      </w:r>
      <w:r>
        <w:rPr>
          <w:rFonts w:hint="eastAsia" w:ascii="宋体" w:hAnsi="宋体" w:cs="宋体"/>
          <w:sz w:val="24"/>
          <w:szCs w:val="24"/>
          <w:highlight w:val="none"/>
        </w:rPr>
        <w:t xml:space="preserve">.</w:t>
      </w:r>
      <w:r>
        <w:rPr>
          <w:rFonts w:hint="eastAsia" w:ascii="宋体" w:hAnsi="宋体" w:cs="宋体"/>
          <w:bCs/>
          <w:sz w:val="24"/>
          <w:szCs w:val="24"/>
          <w:highlight w:val="none"/>
          <w:lang w:val="zh-CN"/>
        </w:rPr>
        <w:t xml:space="preserve">制作电子投标文件时，请正确关联对应页面，评委在相对应页面找不到相关联的文件，由此产生的后果由投标人自行承担。 </w:t>
      </w:r>
      <w:r>
        <w:rPr>
          <w:rFonts w:hint="eastAsia" w:ascii="宋体" w:hAnsi="宋体" w:cs="宋体"/>
          <w:bCs/>
          <w:sz w:val="24"/>
          <w:szCs w:val="24"/>
          <w:highlight w:val="none"/>
        </w:rPr>
      </w:r>
      <w:r/>
    </w:p>
    <w:p>
      <w:pPr>
        <w:pStyle w:val="1092"/>
        <w:ind w:firstLine="480"/>
        <w:jc w:val="left"/>
        <w:widowControl/>
        <w:rPr>
          <w:rFonts w:hint="eastAsia" w:ascii="宋体" w:hAnsi="宋体" w:cs="宋体"/>
          <w:bCs/>
          <w:sz w:val="24"/>
          <w:szCs w:val="24"/>
          <w:highlight w:val="none"/>
        </w:rPr>
      </w:pPr>
      <w:r>
        <w:rPr>
          <w:rFonts w:hint="eastAsia" w:ascii="宋体" w:hAnsi="宋体" w:cs="宋体"/>
          <w:bCs/>
          <w:sz w:val="24"/>
          <w:szCs w:val="24"/>
          <w:highlight w:val="none"/>
          <w:lang w:val="zh-CN"/>
        </w:rPr>
        <w:t xml:space="preserve">7.投标费用自理。</w:t>
      </w:r>
      <w:r>
        <w:rPr>
          <w:rFonts w:hint="eastAsia" w:ascii="宋体" w:hAnsi="宋体" w:cs="宋体"/>
          <w:bCs/>
          <w:sz w:val="24"/>
          <w:szCs w:val="24"/>
          <w:highlight w:val="none"/>
        </w:rPr>
      </w:r>
      <w:r/>
    </w:p>
    <w:p>
      <w:pPr>
        <w:pStyle w:val="1092"/>
        <w:ind w:firstLine="480"/>
        <w:tabs>
          <w:tab w:val="left" w:pos="52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（七）网上投标</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人应由其法定代表人或法定代表人授权代表在规定的网上投标时间内，凭CA数字证书登录政府采购交易管理一体化系统获取招标文件，在苏采云投标客户端制作投标文件（电子数据），并在投标截止时间之前上传投标文件。</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2.投标人应对CA数字证书妥善保管，如被他人盗用投标，后果自负。</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3.投标人按招标文件规定的网上解密时间进行解密，如未按时解密后果自负。</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4.投标人应当对招标文件提出的要求和条件作出实质性响应，并在电子投标系统逐条应答。</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cs="宋体"/>
          <w:bCs/>
          <w:sz w:val="24"/>
          <w:szCs w:val="24"/>
          <w:highlight w:val="none"/>
        </w:rPr>
      </w:r>
      <w:r/>
    </w:p>
    <w:p>
      <w:pPr>
        <w:pStyle w:val="1149"/>
        <w:ind w:firstLine="480"/>
        <w:tabs>
          <w:tab w:val="center" w:pos="4153" w:leader="none"/>
          <w:tab w:val="right" w:pos="8306" w:leader="none"/>
        </w:tabs>
        <w:rPr>
          <w:rFonts w:hint="eastAsia" w:ascii="宋体" w:hAnsi="宋体" w:cs="宋体"/>
          <w:highlight w:val="none"/>
        </w:rPr>
      </w:pPr>
      <w:r>
        <w:rPr>
          <w:rFonts w:hint="eastAsia" w:ascii="宋体" w:hAnsi="宋体" w:cs="宋体"/>
          <w:bCs/>
          <w:sz w:val="24"/>
          <w:szCs w:val="24"/>
          <w:highlight w:val="none"/>
        </w:rPr>
        <w:t xml:space="preserve">6.投标人进行网上投标请参照《政府采购项目电子交易管理操作指南-供应商》。</w:t>
      </w:r>
      <w:r>
        <w:rPr>
          <w:rFonts w:hint="eastAsia" w:ascii="宋体" w:hAnsi="宋体" w:cs="宋体"/>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 (八)无效投标文件的确认：</w:t>
      </w:r>
      <w:r>
        <w:rPr>
          <w:rFonts w:hint="eastAsia" w:ascii="宋体" w:hAnsi="宋体" w:cs="宋体"/>
          <w:bCs/>
          <w:sz w:val="24"/>
          <w:szCs w:val="24"/>
          <w:highlight w:val="none"/>
        </w:rPr>
      </w:r>
      <w:r/>
    </w:p>
    <w:p>
      <w:pPr>
        <w:pStyle w:val="1092"/>
        <w:ind w:firstLine="480"/>
        <w:tabs>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投标人有下列情况之一者，投标文件无效：</w:t>
      </w:r>
      <w:r>
        <w:rPr>
          <w:rFonts w:hint="eastAsia" w:ascii="宋体" w:hAnsi="宋体" w:cs="宋体"/>
          <w:bCs/>
          <w:sz w:val="24"/>
          <w:szCs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未按规定在无锡市政府采购供应商信息库注册的；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电子投标文件未按规定时间上传的，纸质投标文件（如有）未按规定的期限、地点送达的；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电子投标文件未按招标文件要求签章的；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投标人未按招标文件要求解密的；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不具备招标文件中规定的资格要求的；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报价超过招标文件中规定的预算金额或最高限价的；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投标文件含有采购人不能接受的附加条件的；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投标文件未按采购文件规定的格式、内容和要求填写、制作的；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投标文件书写潦草、字迹模糊不清、无法辨认的；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投标文件中有采购文件未允许提供的选择性内容的；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恶意串通其他投标供应商，故意哄抬价格或压价的；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提供虚假材料的（包括工商营业执照、财务报表、资格证明文件等）；</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不具备采购文件中规定的资格要求或未按采购文件规定的要求提供资格、资信证明文件的；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不同投标供应商投标文件中的项目相关人员出现同一人的；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不同投标供应商聘请同一人为其投标提供技术或经济咨询服务的；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不同投标供应商的单位负责人为同一人或者存在直接控股、管理关系的；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不同投标供应商的投标文件异常一致或者投标报价呈规律性差异；</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投标文件商务标中同一方案有选择性报价且未声明以哪一个为准的；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投标文件报价出现前后不一致，投标供应商拒不确认修正后的报价的；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未通过初步资格性审查、投标文件资格性检查、 投标文件符合性检查的；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未按要求提供技术文件，技术文件编制粗糙、条理不清、页数偏少的；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不同投标供应商的投标文件的纸张情况、目录序号、排版格式、文字风格等存在明显的相似性或一致性，特征显示由同一单位或者同一个人编制的；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不同投标供应商投标文件内容存在非正常一致、项目组成员或者联系人员出现同一人、投标文件中错误（或异常）一致或雷同、电子文档信息一致或雷同的；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不同投标供应商的委托代理人、项目负责人以及其他相关人员有在同一个单位缴纳社会保险的；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同一投标文件中单位名称落款与公章不是同一单位的；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不同投标供应商委托同一单位或者个人办理投标事宜的；</w:t>
      </w:r>
      <w:r>
        <w:rPr>
          <w:rFonts w:hint="eastAsia" w:ascii="宋体" w:hAnsi="宋体" w:cs="宋体"/>
          <w:sz w:val="24"/>
          <w:highlight w:val="none"/>
        </w:rPr>
      </w:r>
      <w:r/>
    </w:p>
    <w:p>
      <w:pPr>
        <w:pStyle w:val="1092"/>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sz w:val="24"/>
          <w:highlight w:val="none"/>
        </w:rPr>
      </w:pPr>
      <w:r>
        <w:rPr>
          <w:rFonts w:hint="eastAsia" w:ascii="宋体" w:hAnsi="宋体" w:cs="宋体"/>
          <w:sz w:val="24"/>
          <w:highlight w:val="none"/>
        </w:rPr>
        <w:t xml:space="preserve">投标文件内容不全或不符合法律法规和采购文件中规定的其他实质性要求的</w:t>
      </w:r>
      <w:r>
        <w:rPr>
          <w:rFonts w:hint="eastAsia" w:ascii="宋体" w:hAnsi="宋体" w:cs="宋体"/>
          <w:sz w:val="24"/>
          <w:highlight w:val="none"/>
        </w:rPr>
      </w:r>
      <w:r/>
    </w:p>
    <w:p>
      <w:pPr>
        <w:pStyle w:val="1092"/>
        <w:ind w:firstLine="480"/>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 (九)开标、评标：</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1．所有投标单位在招标文件规定的时间内解密各自投标文件。</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2．投标截止时间后参加投标的供应商或解密投标文件的供应商不足三家的，不开标；开标后，所有投标供应商可在线上开标大厅中看到所有投标人的投标报价。</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3.投标文件的审查</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highlight w:val="none"/>
        </w:rPr>
        <w:t xml:space="preserve"> </w:t>
      </w:r>
      <w:r>
        <w:rPr>
          <w:rFonts w:hint="eastAsia" w:ascii="宋体" w:hAnsi="宋体" w:cs="宋体"/>
          <w:bCs/>
          <w:sz w:val="24"/>
          <w:szCs w:val="24"/>
          <w:highlight w:val="none"/>
        </w:rPr>
        <w:t xml:space="preserve">投标文件报价出现前后不一致的，按照下列规定修正： </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①投标文件中开标一览表（报价表）内容与投标文件中相应内容不一致的，以开标一览表（报价表）为准；</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②大写金额和小写金额不一致的，以大写金额为准；</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③单价金额小数点或者百分比有明显错位的，以开标一览表的总价为准，并修改单价；</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④总价金额与按单价汇总金额不一致的，以单价金额计算结果为准。</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(2)对不同文字文本投标文件的解释发生异议的，以中文文本为准。</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(3)投标人未参加开标的，视同认可开标结果。</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4．评标程序</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评标工作由江苏建圆建方工程管理咨询有限公司负责组织，具体评标事务由依法组建的评标委员会负责。</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(1)投标文件初审。初审分为资格性检查和符合性检查。</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cs="宋体"/>
          <w:bCs/>
          <w:sz w:val="24"/>
          <w:szCs w:val="24"/>
          <w:highlight w:val="none"/>
        </w:rPr>
      </w:r>
      <w:r/>
    </w:p>
    <w:p>
      <w:pPr>
        <w:pStyle w:val="1092"/>
        <w:ind w:left="524"/>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 评标方法</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投标人通过初审的，方可进入比较与评价程序。</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比较与评价采用综合评分法。 </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6．评标标准：详见附件。</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(十)定标：</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1．评标委员会根据招标文件规定的评标方法和评标标准进行评审，</w:t>
      </w:r>
      <w:r>
        <w:rPr>
          <w:rFonts w:hint="eastAsia" w:ascii="宋体" w:hAnsi="宋体" w:cs="宋体"/>
          <w:bCs/>
          <w:sz w:val="24"/>
          <w:szCs w:val="24"/>
          <w:highlight w:val="none"/>
        </w:rPr>
        <w:t xml:space="preserve">按得分由高到低的原则确定中标供应商，得分且投标报价相同的，由采购人或采购人委托评标委员会采取随机抽取方式确定中标人。江苏建圆建方工程管理咨询有限公司将在无锡政府采购网和江苏政府采购网上发布中标公告。江苏建圆建方工程管理咨询有限公司和评标委员会对未中标原因不作解释。如有质疑，应在法定质疑期限内，即中标公告期限届满之日起7个工作日内，以书面形式（原件）送达江苏建圆建方工程管理咨询有限公司，并且针对同一采购程序环节的质疑，须在法定质疑期内一次性提出。质疑函应当列明具体的质疑事项及事实根据（格式详见中国政府采购网《</w:t>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HYPERLINK "http://download.ccgp.gov.cn/2018/zhiyihanfanben.zip" \t "_blank" </w:instrText>
      </w:r>
      <w:r>
        <w:rPr>
          <w:rFonts w:hint="eastAsia" w:ascii="宋体" w:hAnsi="宋体" w:cs="宋体"/>
          <w:bCs/>
          <w:sz w:val="24"/>
          <w:szCs w:val="24"/>
          <w:highlight w:val="none"/>
        </w:rPr>
        <w:fldChar w:fldCharType="separate"/>
      </w:r>
      <w:r>
        <w:rPr>
          <w:rFonts w:hint="eastAsia" w:ascii="宋体" w:hAnsi="宋体" w:cs="宋体"/>
          <w:bCs/>
          <w:sz w:val="24"/>
          <w:szCs w:val="24"/>
          <w:highlight w:val="none"/>
        </w:rPr>
        <w:t xml:space="preserve">政府采购供应商质疑</w:t>
      </w:r>
      <w:bookmarkStart w:id="2" w:name="_Hlt50664451"/>
      <w:r/>
      <w:bookmarkStart w:id="3" w:name="_Hlt50664450"/>
      <w:r>
        <w:rPr>
          <w:rFonts w:hint="eastAsia" w:ascii="宋体" w:hAnsi="宋体" w:cs="宋体"/>
          <w:bCs/>
          <w:sz w:val="24"/>
          <w:szCs w:val="24"/>
          <w:highlight w:val="none"/>
        </w:rPr>
        <w:t xml:space="preserve">函</w:t>
      </w:r>
      <w:bookmarkEnd w:id="2"/>
      <w:r/>
      <w:bookmarkEnd w:id="3"/>
      <w:r>
        <w:rPr>
          <w:rFonts w:hint="eastAsia" w:ascii="宋体" w:hAnsi="宋体" w:cs="宋体"/>
          <w:bCs/>
          <w:sz w:val="24"/>
          <w:szCs w:val="24"/>
          <w:highlight w:val="none"/>
        </w:rPr>
        <w:t xml:space="preserve">范本</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》），认为自己合法权益受到损害的相关证据材料以及质疑供应商的名称、地</w:t>
      </w:r>
      <w:r>
        <w:rPr>
          <w:rFonts w:hint="eastAsia" w:ascii="宋体" w:hAnsi="宋体" w:cs="宋体"/>
          <w:bCs/>
          <w:sz w:val="24"/>
          <w:szCs w:val="24"/>
          <w:highlight w:val="none"/>
        </w:rPr>
        <w:t xml:space="preserve">址、邮编、联系人、联系电话、日期，同时该质疑函应由投标人法定代表人签字并加盖单位公章（原件）。江苏建圆建方工程管理咨询有限公司将在收到符合上述要求的书面质疑后七个工作日内，对质疑内容作出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2．在发布中标公告的同时，江苏建圆建方工程管理咨询有限公司将向中标供应商发中标通知书。</w:t>
      </w:r>
      <w:r>
        <w:rPr>
          <w:rFonts w:hint="eastAsia" w:ascii="宋体" w:hAnsi="宋体" w:cs="宋体"/>
          <w:bCs/>
          <w:sz w:val="24"/>
          <w:szCs w:val="24"/>
          <w:highlight w:val="none"/>
        </w:rPr>
      </w:r>
      <w:r/>
    </w:p>
    <w:p>
      <w:pPr>
        <w:pStyle w:val="1092"/>
        <w:ind w:firstLine="480"/>
        <w:tabs>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3．投标供应商电子投标文件将作为电子档案保存。</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(十一)废标的确认：</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1．符合专业条件的投标人或者对招标文件作出实质性响应的投标人不足三家；</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3．投标人的报价均超过采购预算，采购人不能支付的；</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4．因重大变故，采购任务取消。</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(十二)中标无效的确认：</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1．提供虚假材料谋取中标的；</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2．采取不正当手段诋毁、排挤其他投标人的；</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3．与招标采购人、其他投标人恶意串通的；</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4．向招标采购人行贿或者提供其他不正当利益的；</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5．在招标过程中与招标采购人进行协商谈判、不按照招标文件和中标供应商的投标文件订立合同，或者与采购人另行订立背离合同实质性内容的协议的；</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6．拒绝有关部门监督检查或者提供虚假情况的。</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有上述1．至5．项情形之一的，中标无效。有上述1．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outlineLvl w:val="0"/>
      </w:pPr>
      <w:r>
        <w:rPr>
          <w:rFonts w:hint="eastAsia" w:ascii="宋体" w:hAnsi="宋体" w:cs="宋体"/>
          <w:bCs/>
          <w:sz w:val="24"/>
          <w:szCs w:val="24"/>
          <w:highlight w:val="none"/>
        </w:rPr>
        <w:t xml:space="preserve">(十三)签订、履行合同：</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江苏建圆建方工程管理咨询有限公司备案。</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3．中标供应商非因不可抗力未履行招、投标文件和合同规定的义务，一经查实，江苏建圆建方工程管理咨询有限公司将根据具体情况提请政府采购管理部门作出相应处理。</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outlineLvl w:val="0"/>
      </w:pPr>
      <w:r>
        <w:rPr>
          <w:rFonts w:hint="eastAsia" w:ascii="宋体" w:hAnsi="宋体" w:cs="宋体"/>
          <w:bCs/>
          <w:sz w:val="24"/>
          <w:szCs w:val="24"/>
          <w:highlight w:val="none"/>
        </w:rPr>
        <w:t xml:space="preserve"> (十四)注意事项：</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（1）中标后无正当理由不与采购人签订合同的；</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（2）将中标项目转让给他人，或者在投标文件中未说明，且未经过采购人同意，将中标项目分包给他人的；</w:t>
      </w:r>
      <w:r>
        <w:rPr>
          <w:rFonts w:hint="eastAsia" w:ascii="宋体" w:hAnsi="宋体" w:cs="宋体"/>
          <w:bCs/>
          <w:sz w:val="24"/>
          <w:szCs w:val="24"/>
          <w:highlight w:val="none"/>
        </w:rPr>
      </w:r>
      <w:r/>
    </w:p>
    <w:p>
      <w:pPr>
        <w:pStyle w:val="1092"/>
        <w:ind w:firstLine="480"/>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（3）拒绝履行合同义务的。</w:t>
      </w:r>
      <w:r>
        <w:rPr>
          <w:rFonts w:hint="eastAsia" w:ascii="宋体" w:hAnsi="宋体" w:cs="宋体"/>
          <w:bCs/>
          <w:sz w:val="24"/>
          <w:szCs w:val="24"/>
          <w:highlight w:val="none"/>
        </w:rPr>
      </w:r>
      <w:r/>
    </w:p>
    <w:p>
      <w:pPr>
        <w:pStyle w:val="1092"/>
        <w:ind w:firstLine="480"/>
        <w:rPr>
          <w:rFonts w:hint="eastAsia" w:ascii="宋体" w:hAnsi="宋体" w:cs="宋体"/>
          <w:b/>
          <w:bCs/>
          <w:sz w:val="24"/>
          <w:szCs w:val="28"/>
          <w:highlight w:val="none"/>
        </w:rPr>
        <w:outlineLvl w:val="0"/>
      </w:pPr>
      <w:r>
        <w:rPr>
          <w:rFonts w:hint="eastAsia" w:ascii="宋体" w:hAnsi="宋体" w:cs="宋体"/>
          <w:bCs/>
          <w:sz w:val="24"/>
          <w:szCs w:val="24"/>
          <w:highlight w:val="none"/>
        </w:rPr>
        <w:t xml:space="preserve">(十五)</w:t>
      </w:r>
      <w:r>
        <w:rPr>
          <w:rFonts w:hint="eastAsia" w:ascii="宋体" w:hAnsi="宋体" w:cs="宋体"/>
          <w:b/>
          <w:bCs/>
          <w:sz w:val="24"/>
          <w:szCs w:val="28"/>
          <w:highlight w:val="none"/>
        </w:rPr>
        <w:t xml:space="preserve">中标服务费：</w:t>
      </w:r>
      <w:r>
        <w:rPr>
          <w:rFonts w:hint="eastAsia" w:ascii="宋体" w:hAnsi="宋体" w:cs="宋体"/>
          <w:b/>
          <w:bCs/>
          <w:sz w:val="24"/>
          <w:szCs w:val="28"/>
          <w:highlight w:val="none"/>
        </w:rPr>
      </w:r>
      <w:r/>
    </w:p>
    <w:p>
      <w:pPr>
        <w:pStyle w:val="1092"/>
        <w:ind w:firstLine="482"/>
        <w:rPr>
          <w:rFonts w:hint="eastAsia" w:ascii="宋体" w:hAnsi="宋体" w:cs="宋体"/>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5" w:h="16838" w:orient="portrait"/>
          <w:pgMar w:top="1587" w:right="1417" w:bottom="1814" w:left="1417" w:header="850" w:footer="992" w:gutter="0"/>
          <w:cols w:num="1" w:sep="0" w:space="1701" w:equalWidth="1"/>
          <w:docGrid w:linePitch="360"/>
        </w:sectPr>
      </w:pPr>
      <w:r>
        <w:rPr>
          <w:rFonts w:hint="eastAsia" w:ascii="宋体" w:hAnsi="宋体" w:cs="宋体"/>
          <w:b/>
          <w:bCs/>
          <w:color w:val="000000"/>
          <w:sz w:val="24"/>
          <w:highlight w:val="none"/>
        </w:rPr>
        <w:t xml:space="preserve">本次代理服务费用由采购人支付，以中标金额为计费基础，100万以下费率为1.2%计取。</w:t>
      </w:r>
      <w:r>
        <w:rPr>
          <w:rFonts w:hint="eastAsia" w:ascii="宋体" w:hAnsi="宋体" w:cs="宋体"/>
          <w:highlight w:val="none"/>
        </w:rPr>
      </w:r>
      <w:r/>
    </w:p>
    <w:p>
      <w:pPr>
        <w:pStyle w:val="1093"/>
        <w:ind w:left="0" w:firstLine="0"/>
        <w:tabs>
          <w:tab w:val="left" w:pos="432" w:leader="none"/>
        </w:tabs>
        <w:rPr>
          <w:rFonts w:hint="eastAsia" w:ascii="宋体" w:hAnsi="宋体" w:eastAsia="宋体" w:cs="宋体"/>
          <w:bCs/>
          <w:sz w:val="30"/>
          <w:szCs w:val="30"/>
          <w:highlight w:val="none"/>
        </w:rPr>
      </w:pPr>
      <w:r>
        <w:rPr>
          <w:rFonts w:hint="eastAsia" w:ascii="宋体" w:hAnsi="宋体" w:eastAsia="宋体" w:cs="宋体"/>
          <w:b/>
          <w:sz w:val="30"/>
          <w:szCs w:val="30"/>
          <w:highlight w:val="none"/>
        </w:rPr>
        <w:t xml:space="preserve">第三章 项目技术要求和有关说明</w:t>
      </w:r>
      <w:r>
        <w:rPr>
          <w:rFonts w:hint="eastAsia" w:ascii="宋体" w:hAnsi="宋体" w:eastAsia="宋体" w:cs="宋体"/>
          <w:bCs/>
          <w:sz w:val="30"/>
          <w:szCs w:val="30"/>
          <w:highlight w:val="none"/>
        </w:rPr>
      </w:r>
      <w:r/>
    </w:p>
    <w:p>
      <w:pPr>
        <w:pStyle w:val="109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一、采购标的需实现的功能或者目标，以及为落实政府采购政策需满足的要求</w:t>
      </w:r>
      <w:r>
        <w:rPr>
          <w:rFonts w:hint="eastAsia" w:ascii="宋体" w:hAnsi="宋体" w:cs="宋体"/>
          <w:b/>
          <w:bCs/>
          <w:sz w:val="24"/>
          <w:szCs w:val="24"/>
          <w:highlight w:val="none"/>
        </w:rPr>
      </w:r>
      <w:r/>
    </w:p>
    <w:p>
      <w:pPr>
        <w:pStyle w:val="1092"/>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1.采购标的需实现的功能或者目标：</w:t>
      </w:r>
      <w:r>
        <w:rPr>
          <w:rFonts w:hint="eastAsia" w:ascii="宋体" w:hAnsi="宋体" w:cs="宋体"/>
          <w:b/>
          <w:bCs/>
          <w:sz w:val="24"/>
          <w:szCs w:val="24"/>
          <w:highlight w:val="none"/>
        </w:rPr>
      </w:r>
      <w:r/>
    </w:p>
    <w:p>
      <w:pPr>
        <w:pStyle w:val="1092"/>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highlight w:val="none"/>
        </w:rPr>
        <w:t xml:space="preserve">九里河、芙蓉塘、南桥港、双泾河绿化养护</w:t>
      </w:r>
      <w:r>
        <w:rPr>
          <w:rFonts w:hint="eastAsia" w:ascii="宋体" w:hAnsi="宋体" w:cs="宋体"/>
          <w:sz w:val="24"/>
          <w:szCs w:val="24"/>
          <w:highlight w:val="none"/>
        </w:rPr>
        <w:t xml:space="preserve">。约18万平方米绿化养护，秋季追播黑麦草籽约17万平方米。</w:t>
      </w:r>
      <w:r>
        <w:rPr>
          <w:rFonts w:hint="eastAsia" w:ascii="宋体" w:hAnsi="宋体" w:cs="宋体"/>
          <w:sz w:val="24"/>
          <w:szCs w:val="24"/>
          <w:highlight w:val="none"/>
        </w:rPr>
      </w:r>
      <w:r/>
    </w:p>
    <w:p>
      <w:pPr>
        <w:pStyle w:val="1092"/>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2.为落实政府采购政策需满足的要求：</w:t>
      </w:r>
      <w:r>
        <w:rPr>
          <w:rFonts w:hint="eastAsia" w:ascii="宋体" w:hAnsi="宋体" w:cs="宋体"/>
          <w:b/>
          <w:bCs/>
          <w:sz w:val="24"/>
          <w:szCs w:val="24"/>
          <w:highlight w:val="none"/>
        </w:rPr>
      </w:r>
      <w:r/>
    </w:p>
    <w:p>
      <w:pPr>
        <w:pStyle w:val="1092"/>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本项目专门面向中小/小微企业采购，专门面向中小/小微企业的项目不做价格扣除。</w:t>
      </w:r>
      <w:r>
        <w:rPr>
          <w:rFonts w:hint="eastAsia" w:ascii="宋体" w:hAnsi="宋体" w:cs="宋体"/>
          <w:sz w:val="24"/>
          <w:szCs w:val="24"/>
          <w:highlight w:val="none"/>
        </w:rPr>
      </w:r>
      <w:r/>
    </w:p>
    <w:p>
      <w:pPr>
        <w:pStyle w:val="109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二、采购标的需执行的国家相关标准、行业标准、地方标准或者其他标准、规范</w:t>
      </w:r>
      <w:r>
        <w:rPr>
          <w:rFonts w:hint="eastAsia" w:ascii="宋体" w:hAnsi="宋体" w:cs="宋体"/>
          <w:b/>
          <w:bCs/>
          <w:sz w:val="24"/>
          <w:szCs w:val="24"/>
          <w:highlight w:val="none"/>
        </w:rPr>
      </w:r>
      <w:r/>
    </w:p>
    <w:p>
      <w:pPr>
        <w:pStyle w:val="1092"/>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满足国家相关标准、行业标准、地方标准或者其他标准、规范。</w:t>
      </w:r>
      <w:r>
        <w:rPr>
          <w:rFonts w:hint="eastAsia" w:ascii="宋体" w:hAnsi="宋体" w:cs="宋体"/>
          <w:sz w:val="24"/>
          <w:szCs w:val="24"/>
          <w:highlight w:val="none"/>
        </w:rPr>
      </w:r>
      <w:r/>
    </w:p>
    <w:p>
      <w:pPr>
        <w:pStyle w:val="1092"/>
        <w:rPr>
          <w:rFonts w:hint="eastAsia" w:ascii="宋体" w:hAnsi="宋体" w:cs="宋体"/>
          <w:b/>
          <w:bCs/>
          <w:sz w:val="24"/>
          <w:szCs w:val="24"/>
          <w:highlight w:val="none"/>
        </w:rPr>
      </w:pPr>
      <w:r>
        <w:rPr>
          <w:rFonts w:hint="eastAsia" w:ascii="宋体" w:hAnsi="宋体" w:cs="宋体"/>
          <w:b/>
          <w:bCs/>
          <w:sz w:val="24"/>
          <w:szCs w:val="24"/>
          <w:highlight w:val="none"/>
        </w:rPr>
        <w:t xml:space="preserve">三、采购标的需满足的质量、安全、技术规格、物理特性等要求</w:t>
      </w:r>
      <w:r>
        <w:rPr>
          <w:rFonts w:hint="eastAsia" w:ascii="宋体" w:hAnsi="宋体" w:cs="宋体"/>
          <w:b/>
          <w:bCs/>
          <w:sz w:val="24"/>
          <w:szCs w:val="24"/>
          <w:highlight w:val="none"/>
        </w:rPr>
      </w:r>
      <w:r/>
    </w:p>
    <w:tbl>
      <w:tblPr>
        <w:tblW w:w="463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2"/>
        <w:gridCol w:w="3329"/>
        <w:gridCol w:w="1860"/>
        <w:gridCol w:w="1765"/>
      </w:tblGrid>
      <w:tr>
        <w:trPr>
          <w:trHeight w:val="556" w:hRule="exact"/>
        </w:trPr>
        <w:tc>
          <w:tcPr>
            <w:tcW w:w="964" w:type="dxa"/>
            <w:vAlign w:val="center"/>
            <w:textDirection w:val="lrTb"/>
            <w:noWrap/>
          </w:tcPr>
          <w:p>
            <w:pPr>
              <w:pStyle w:val="1092"/>
              <w:jc w:val="center"/>
              <w:spacing w:after="319"/>
              <w:widowControl/>
              <w:rPr>
                <w:rFonts w:hint="eastAsia" w:ascii="宋体" w:hAnsi="宋体" w:cs="宋体"/>
                <w:sz w:val="24"/>
                <w:highlight w:val="none"/>
              </w:rPr>
            </w:pPr>
            <w:r>
              <w:rPr>
                <w:rFonts w:hint="eastAsia" w:ascii="宋体" w:hAnsi="宋体" w:cs="宋体"/>
                <w:sz w:val="24"/>
                <w:highlight w:val="none"/>
                <w:lang w:bidi="ar"/>
              </w:rPr>
              <w:t xml:space="preserve">序号</w:t>
            </w:r>
            <w:r>
              <w:rPr>
                <w:rFonts w:hint="eastAsia" w:ascii="宋体" w:hAnsi="宋体" w:cs="宋体"/>
                <w:sz w:val="24"/>
                <w:highlight w:val="none"/>
              </w:rPr>
            </w:r>
            <w:r/>
          </w:p>
        </w:tc>
        <w:tc>
          <w:tcPr>
            <w:tcW w:w="1931" w:type="dxa"/>
            <w:vAlign w:val="center"/>
            <w:textDirection w:val="lrTb"/>
            <w:noWrap w:val="false"/>
          </w:tcPr>
          <w:p>
            <w:pPr>
              <w:pStyle w:val="1092"/>
              <w:jc w:val="center"/>
              <w:spacing w:after="319"/>
              <w:widowControl/>
              <w:rPr>
                <w:rFonts w:hint="eastAsia" w:ascii="宋体" w:hAnsi="宋体" w:cs="宋体"/>
                <w:sz w:val="24"/>
                <w:highlight w:val="none"/>
              </w:rPr>
            </w:pPr>
            <w:r>
              <w:rPr>
                <w:rFonts w:hint="eastAsia" w:ascii="宋体" w:hAnsi="宋体" w:cs="宋体"/>
                <w:sz w:val="24"/>
                <w:highlight w:val="none"/>
                <w:lang w:bidi="ar"/>
              </w:rPr>
              <w:t xml:space="preserve">项  目</w:t>
            </w:r>
            <w:r>
              <w:rPr>
                <w:rFonts w:hint="eastAsia" w:ascii="宋体" w:hAnsi="宋体" w:cs="宋体"/>
                <w:sz w:val="24"/>
                <w:highlight w:val="none"/>
              </w:rPr>
            </w:r>
            <w:r/>
          </w:p>
        </w:tc>
        <w:tc>
          <w:tcPr>
            <w:tcW w:w="1079" w:type="dxa"/>
            <w:vAlign w:val="center"/>
            <w:textDirection w:val="lrTb"/>
            <w:noWrap w:val="false"/>
          </w:tcPr>
          <w:p>
            <w:pPr>
              <w:pStyle w:val="1092"/>
              <w:jc w:val="center"/>
              <w:spacing w:after="319"/>
              <w:widowControl/>
              <w:rPr>
                <w:rFonts w:hint="eastAsia" w:ascii="宋体" w:hAnsi="宋体" w:cs="宋体"/>
                <w:sz w:val="24"/>
                <w:highlight w:val="none"/>
              </w:rPr>
            </w:pPr>
            <w:r>
              <w:rPr>
                <w:rFonts w:hint="eastAsia" w:ascii="宋体" w:hAnsi="宋体" w:cs="宋体"/>
                <w:sz w:val="24"/>
                <w:highlight w:val="none"/>
                <w:lang w:bidi="ar"/>
              </w:rPr>
              <w:t xml:space="preserve">计量单位</w:t>
            </w:r>
            <w:r>
              <w:rPr>
                <w:rFonts w:hint="eastAsia" w:ascii="宋体" w:hAnsi="宋体" w:cs="宋体"/>
                <w:sz w:val="24"/>
                <w:highlight w:val="none"/>
              </w:rPr>
            </w:r>
            <w:r/>
          </w:p>
        </w:tc>
        <w:tc>
          <w:tcPr>
            <w:tcW w:w="1024" w:type="dxa"/>
            <w:vAlign w:val="center"/>
            <w:textDirection w:val="lrTb"/>
            <w:noWrap w:val="false"/>
          </w:tcPr>
          <w:p>
            <w:pPr>
              <w:pStyle w:val="1092"/>
              <w:jc w:val="center"/>
              <w:spacing w:after="319"/>
              <w:widowControl/>
              <w:rPr>
                <w:rFonts w:hint="eastAsia" w:ascii="宋体" w:hAnsi="宋体" w:cs="宋体"/>
                <w:sz w:val="24"/>
                <w:highlight w:val="none"/>
              </w:rPr>
            </w:pPr>
            <w:r>
              <w:rPr>
                <w:rFonts w:hint="eastAsia" w:ascii="宋体" w:hAnsi="宋体" w:cs="宋体"/>
                <w:sz w:val="24"/>
                <w:highlight w:val="none"/>
                <w:lang w:bidi="ar"/>
              </w:rPr>
              <w:t xml:space="preserve">数量</w:t>
            </w:r>
            <w:r>
              <w:rPr>
                <w:rFonts w:hint="eastAsia" w:ascii="宋体" w:hAnsi="宋体" w:cs="宋体"/>
                <w:sz w:val="24"/>
                <w:highlight w:val="none"/>
              </w:rPr>
            </w:r>
            <w:r/>
          </w:p>
        </w:tc>
      </w:tr>
      <w:tr>
        <w:trPr>
          <w:trHeight w:val="556" w:hRule="exact"/>
        </w:trPr>
        <w:tc>
          <w:tcPr>
            <w:tcW w:w="964" w:type="dxa"/>
            <w:vAlign w:val="center"/>
            <w:textDirection w:val="lrTb"/>
            <w:noWrap/>
          </w:tcPr>
          <w:p>
            <w:pPr>
              <w:pStyle w:val="1092"/>
              <w:jc w:val="center"/>
              <w:spacing w:after="319"/>
              <w:widowControl/>
              <w:rPr>
                <w:rFonts w:hint="eastAsia" w:ascii="宋体" w:hAnsi="宋体" w:cs="宋体"/>
                <w:sz w:val="24"/>
                <w:highlight w:val="none"/>
                <w:lang w:bidi="ar"/>
              </w:rPr>
            </w:pPr>
            <w:r>
              <w:rPr>
                <w:rFonts w:hint="eastAsia" w:ascii="宋体" w:hAnsi="宋体" w:cs="宋体"/>
                <w:sz w:val="24"/>
                <w:highlight w:val="none"/>
                <w:lang w:bidi="ar"/>
              </w:rPr>
              <w:t xml:space="preserve">1</w:t>
            </w:r>
            <w:r>
              <w:rPr>
                <w:rFonts w:hint="eastAsia" w:ascii="宋体" w:hAnsi="宋体" w:cs="宋体"/>
                <w:sz w:val="24"/>
                <w:highlight w:val="none"/>
                <w:lang w:bidi="ar"/>
              </w:rPr>
            </w:r>
            <w:r/>
          </w:p>
        </w:tc>
        <w:tc>
          <w:tcPr>
            <w:tcW w:w="1931" w:type="dxa"/>
            <w:vAlign w:val="center"/>
            <w:textDirection w:val="lrTb"/>
            <w:noWrap w:val="false"/>
          </w:tcPr>
          <w:p>
            <w:pPr>
              <w:pStyle w:val="1092"/>
              <w:jc w:val="center"/>
              <w:spacing w:after="319"/>
              <w:widowControl/>
              <w:rPr>
                <w:rFonts w:hint="eastAsia" w:ascii="宋体" w:hAnsi="宋体" w:cs="宋体"/>
                <w:sz w:val="24"/>
                <w:highlight w:val="none"/>
                <w:lang w:bidi="ar"/>
              </w:rPr>
            </w:pPr>
            <w:r>
              <w:rPr>
                <w:rFonts w:hint="eastAsia" w:ascii="宋体" w:hAnsi="宋体" w:cs="宋体"/>
                <w:sz w:val="24"/>
                <w:highlight w:val="none"/>
                <w:lang w:bidi="ar"/>
              </w:rPr>
              <w:t xml:space="preserve">普通作业工人</w:t>
            </w:r>
            <w:r>
              <w:rPr>
                <w:rFonts w:hint="eastAsia" w:ascii="宋体" w:hAnsi="宋体" w:cs="宋体"/>
                <w:sz w:val="24"/>
                <w:highlight w:val="none"/>
                <w:lang w:bidi="ar"/>
              </w:rPr>
            </w:r>
            <w:r/>
          </w:p>
        </w:tc>
        <w:tc>
          <w:tcPr>
            <w:tcW w:w="1079" w:type="dxa"/>
            <w:vAlign w:val="center"/>
            <w:textDirection w:val="lrTb"/>
            <w:noWrap w:val="false"/>
          </w:tcPr>
          <w:p>
            <w:pPr>
              <w:pStyle w:val="1092"/>
              <w:jc w:val="center"/>
              <w:spacing w:after="319"/>
              <w:widowControl/>
              <w:rPr>
                <w:rFonts w:hint="eastAsia" w:ascii="宋体" w:hAnsi="宋体" w:cs="宋体"/>
                <w:sz w:val="24"/>
                <w:highlight w:val="none"/>
              </w:rPr>
            </w:pPr>
            <w:r>
              <w:rPr>
                <w:rFonts w:hint="eastAsia" w:ascii="宋体" w:hAnsi="宋体" w:cs="宋体"/>
                <w:sz w:val="24"/>
                <w:highlight w:val="none"/>
                <w:lang w:bidi="ar"/>
              </w:rPr>
              <w:t xml:space="preserve">人</w:t>
            </w:r>
            <w:r>
              <w:rPr>
                <w:rFonts w:hint="eastAsia" w:ascii="宋体" w:hAnsi="宋体" w:cs="宋体"/>
                <w:sz w:val="24"/>
                <w:highlight w:val="none"/>
              </w:rPr>
            </w:r>
            <w:r/>
          </w:p>
        </w:tc>
        <w:tc>
          <w:tcPr>
            <w:tcW w:w="1024" w:type="dxa"/>
            <w:vAlign w:val="center"/>
            <w:textDirection w:val="lrTb"/>
            <w:noWrap w:val="false"/>
          </w:tcPr>
          <w:p>
            <w:pPr>
              <w:pStyle w:val="1092"/>
              <w:jc w:val="center"/>
              <w:spacing w:after="319"/>
              <w:widowControl/>
              <w:rPr>
                <w:rFonts w:hint="eastAsia" w:ascii="宋体" w:hAnsi="宋体" w:cs="宋体"/>
                <w:sz w:val="24"/>
                <w:highlight w:val="none"/>
              </w:rPr>
            </w:pPr>
            <w:r>
              <w:rPr>
                <w:rFonts w:hint="eastAsia" w:ascii="宋体" w:hAnsi="宋体" w:cs="宋体"/>
                <w:sz w:val="24"/>
                <w:highlight w:val="none"/>
                <w:lang w:bidi="ar"/>
              </w:rPr>
              <w:t xml:space="preserve">7</w:t>
            </w:r>
            <w:r>
              <w:rPr>
                <w:rFonts w:hint="eastAsia" w:ascii="宋体" w:hAnsi="宋体" w:cs="宋体"/>
                <w:sz w:val="24"/>
                <w:highlight w:val="none"/>
              </w:rPr>
            </w:r>
            <w:r/>
          </w:p>
        </w:tc>
      </w:tr>
      <w:tr>
        <w:trPr>
          <w:trHeight w:val="556" w:hRule="exact"/>
        </w:trPr>
        <w:tc>
          <w:tcPr>
            <w:tcW w:w="964" w:type="dxa"/>
            <w:vAlign w:val="center"/>
            <w:textDirection w:val="lrTb"/>
            <w:noWrap/>
          </w:tcPr>
          <w:p>
            <w:pPr>
              <w:pStyle w:val="1092"/>
              <w:jc w:val="center"/>
              <w:spacing w:after="319"/>
              <w:widowControl/>
              <w:rPr>
                <w:rFonts w:hint="eastAsia" w:ascii="宋体" w:hAnsi="宋体" w:cs="宋体"/>
                <w:sz w:val="24"/>
                <w:highlight w:val="none"/>
                <w:lang w:bidi="ar"/>
              </w:rPr>
            </w:pPr>
            <w:r>
              <w:rPr>
                <w:rFonts w:hint="eastAsia" w:ascii="宋体" w:hAnsi="宋体" w:cs="宋体"/>
                <w:sz w:val="24"/>
                <w:highlight w:val="none"/>
                <w:lang w:bidi="ar"/>
              </w:rPr>
              <w:t xml:space="preserve">2</w:t>
            </w:r>
            <w:r>
              <w:rPr>
                <w:rFonts w:hint="eastAsia" w:ascii="宋体" w:hAnsi="宋体" w:cs="宋体"/>
                <w:sz w:val="24"/>
                <w:highlight w:val="none"/>
                <w:lang w:bidi="ar"/>
              </w:rPr>
            </w:r>
            <w:r/>
          </w:p>
        </w:tc>
        <w:tc>
          <w:tcPr>
            <w:tcW w:w="1931" w:type="dxa"/>
            <w:vAlign w:val="center"/>
            <w:textDirection w:val="lrTb"/>
            <w:noWrap w:val="false"/>
          </w:tcPr>
          <w:p>
            <w:pPr>
              <w:pStyle w:val="1092"/>
              <w:jc w:val="center"/>
              <w:spacing w:after="319"/>
              <w:widowControl/>
              <w:rPr>
                <w:rFonts w:hint="eastAsia" w:ascii="宋体" w:hAnsi="宋体" w:cs="宋体"/>
                <w:sz w:val="24"/>
                <w:highlight w:val="none"/>
                <w:lang w:bidi="ar"/>
              </w:rPr>
            </w:pPr>
            <w:r>
              <w:rPr>
                <w:rFonts w:hint="eastAsia" w:ascii="宋体" w:hAnsi="宋体" w:cs="宋体"/>
                <w:sz w:val="24"/>
                <w:highlight w:val="none"/>
                <w:lang w:bidi="ar"/>
              </w:rPr>
              <w:t xml:space="preserve">中级技工及以上</w:t>
            </w:r>
            <w:r>
              <w:rPr>
                <w:rFonts w:hint="eastAsia" w:ascii="宋体" w:hAnsi="宋体" w:cs="宋体"/>
                <w:sz w:val="24"/>
                <w:highlight w:val="none"/>
                <w:lang w:bidi="ar"/>
              </w:rPr>
            </w:r>
            <w:r/>
          </w:p>
        </w:tc>
        <w:tc>
          <w:tcPr>
            <w:tcW w:w="1079" w:type="dxa"/>
            <w:vAlign w:val="center"/>
            <w:textDirection w:val="lrTb"/>
            <w:noWrap w:val="false"/>
          </w:tcPr>
          <w:p>
            <w:pPr>
              <w:pStyle w:val="1092"/>
              <w:jc w:val="center"/>
              <w:spacing w:after="319"/>
              <w:widowControl/>
              <w:rPr>
                <w:rFonts w:hint="eastAsia" w:ascii="宋体" w:hAnsi="宋体" w:cs="宋体"/>
                <w:sz w:val="24"/>
                <w:highlight w:val="none"/>
              </w:rPr>
            </w:pPr>
            <w:r>
              <w:rPr>
                <w:rFonts w:hint="eastAsia" w:ascii="宋体" w:hAnsi="宋体" w:cs="宋体"/>
                <w:sz w:val="24"/>
                <w:highlight w:val="none"/>
                <w:lang w:bidi="ar"/>
              </w:rPr>
              <w:t xml:space="preserve">人</w:t>
            </w:r>
            <w:r>
              <w:rPr>
                <w:rFonts w:hint="eastAsia" w:ascii="宋体" w:hAnsi="宋体" w:cs="宋体"/>
                <w:sz w:val="24"/>
                <w:highlight w:val="none"/>
              </w:rPr>
            </w:r>
            <w:r/>
          </w:p>
        </w:tc>
        <w:tc>
          <w:tcPr>
            <w:tcW w:w="1024" w:type="dxa"/>
            <w:vAlign w:val="center"/>
            <w:textDirection w:val="lrTb"/>
            <w:noWrap w:val="false"/>
          </w:tcPr>
          <w:p>
            <w:pPr>
              <w:pStyle w:val="1092"/>
              <w:jc w:val="center"/>
              <w:spacing w:after="319"/>
              <w:widowControl/>
              <w:rPr>
                <w:rFonts w:hint="eastAsia" w:ascii="宋体" w:hAnsi="宋体" w:cs="宋体"/>
                <w:sz w:val="24"/>
                <w:highlight w:val="none"/>
              </w:rPr>
            </w:pPr>
            <w:r>
              <w:rPr>
                <w:rFonts w:hint="eastAsia" w:ascii="宋体" w:hAnsi="宋体" w:cs="宋体"/>
                <w:sz w:val="24"/>
                <w:highlight w:val="none"/>
                <w:lang w:bidi="ar"/>
              </w:rPr>
              <w:t xml:space="preserve">2</w:t>
            </w:r>
            <w:r>
              <w:rPr>
                <w:rFonts w:hint="eastAsia" w:ascii="宋体" w:hAnsi="宋体" w:cs="宋体"/>
                <w:sz w:val="24"/>
                <w:highlight w:val="none"/>
              </w:rPr>
            </w:r>
            <w:r/>
          </w:p>
        </w:tc>
      </w:tr>
      <w:tr>
        <w:trPr>
          <w:trHeight w:val="556" w:hRule="exact"/>
        </w:trPr>
        <w:tc>
          <w:tcPr>
            <w:tcW w:w="964" w:type="dxa"/>
            <w:vAlign w:val="center"/>
            <w:textDirection w:val="lrTb"/>
            <w:noWrap/>
          </w:tcPr>
          <w:p>
            <w:pPr>
              <w:pStyle w:val="1092"/>
              <w:jc w:val="center"/>
              <w:spacing w:after="319"/>
              <w:widowControl/>
              <w:rPr>
                <w:rFonts w:hint="eastAsia" w:ascii="宋体" w:hAnsi="宋体" w:cs="宋体"/>
                <w:sz w:val="24"/>
                <w:highlight w:val="none"/>
                <w:lang w:bidi="ar"/>
              </w:rPr>
            </w:pPr>
            <w:r>
              <w:rPr>
                <w:rFonts w:hint="eastAsia" w:ascii="宋体" w:hAnsi="宋体" w:cs="宋体"/>
                <w:sz w:val="24"/>
                <w:highlight w:val="none"/>
                <w:lang w:bidi="ar"/>
              </w:rPr>
              <w:t xml:space="preserve">3</w:t>
            </w:r>
            <w:r>
              <w:rPr>
                <w:rFonts w:hint="eastAsia" w:ascii="宋体" w:hAnsi="宋体" w:cs="宋体"/>
                <w:sz w:val="24"/>
                <w:highlight w:val="none"/>
                <w:lang w:bidi="ar"/>
              </w:rPr>
            </w:r>
            <w:r/>
          </w:p>
        </w:tc>
        <w:tc>
          <w:tcPr>
            <w:tcW w:w="1931" w:type="dxa"/>
            <w:vAlign w:val="center"/>
            <w:textDirection w:val="lrTb"/>
            <w:noWrap w:val="false"/>
          </w:tcPr>
          <w:p>
            <w:pPr>
              <w:pStyle w:val="1092"/>
              <w:jc w:val="center"/>
              <w:spacing w:after="319"/>
              <w:widowControl/>
              <w:rPr>
                <w:rFonts w:hint="eastAsia" w:ascii="宋体" w:hAnsi="宋体" w:cs="宋体"/>
                <w:sz w:val="24"/>
                <w:highlight w:val="none"/>
                <w:lang w:bidi="ar"/>
              </w:rPr>
            </w:pPr>
            <w:r>
              <w:rPr>
                <w:rFonts w:hint="eastAsia" w:ascii="宋体" w:hAnsi="宋体" w:cs="宋体"/>
                <w:sz w:val="24"/>
                <w:highlight w:val="none"/>
                <w:lang w:bidi="ar"/>
              </w:rPr>
              <w:t xml:space="preserve">高级技工及以上</w:t>
            </w:r>
            <w:r>
              <w:rPr>
                <w:rFonts w:hint="eastAsia" w:ascii="宋体" w:hAnsi="宋体" w:cs="宋体"/>
                <w:sz w:val="24"/>
                <w:highlight w:val="none"/>
                <w:lang w:bidi="ar"/>
              </w:rPr>
            </w:r>
            <w:r/>
          </w:p>
        </w:tc>
        <w:tc>
          <w:tcPr>
            <w:tcW w:w="1079" w:type="dxa"/>
            <w:vAlign w:val="center"/>
            <w:textDirection w:val="lrTb"/>
            <w:noWrap w:val="false"/>
          </w:tcPr>
          <w:p>
            <w:pPr>
              <w:pStyle w:val="1092"/>
              <w:jc w:val="center"/>
              <w:spacing w:after="319"/>
              <w:widowControl/>
              <w:rPr>
                <w:rFonts w:hint="eastAsia" w:ascii="宋体" w:hAnsi="宋体" w:cs="宋体"/>
                <w:sz w:val="24"/>
                <w:highlight w:val="none"/>
              </w:rPr>
            </w:pPr>
            <w:r>
              <w:rPr>
                <w:rFonts w:hint="eastAsia" w:ascii="宋体" w:hAnsi="宋体" w:cs="宋体"/>
                <w:sz w:val="24"/>
                <w:highlight w:val="none"/>
                <w:lang w:bidi="ar"/>
              </w:rPr>
              <w:t xml:space="preserve">人</w:t>
            </w:r>
            <w:r>
              <w:rPr>
                <w:rFonts w:hint="eastAsia" w:ascii="宋体" w:hAnsi="宋体" w:cs="宋体"/>
                <w:sz w:val="24"/>
                <w:highlight w:val="none"/>
              </w:rPr>
            </w:r>
            <w:r/>
          </w:p>
        </w:tc>
        <w:tc>
          <w:tcPr>
            <w:tcW w:w="1024" w:type="dxa"/>
            <w:vAlign w:val="center"/>
            <w:textDirection w:val="lrTb"/>
            <w:noWrap w:val="false"/>
          </w:tcPr>
          <w:p>
            <w:pPr>
              <w:pStyle w:val="1092"/>
              <w:jc w:val="center"/>
              <w:spacing w:after="319"/>
              <w:widowControl/>
              <w:rPr>
                <w:rFonts w:hint="eastAsia" w:ascii="宋体" w:hAnsi="宋体" w:cs="宋体"/>
                <w:sz w:val="24"/>
                <w:highlight w:val="none"/>
              </w:rPr>
            </w:pPr>
            <w:r>
              <w:rPr>
                <w:rFonts w:hint="eastAsia" w:ascii="宋体" w:hAnsi="宋体" w:cs="宋体"/>
                <w:sz w:val="24"/>
                <w:highlight w:val="none"/>
                <w:lang w:bidi="ar"/>
              </w:rPr>
              <w:t xml:space="preserve">1</w:t>
            </w:r>
            <w:r>
              <w:rPr>
                <w:rFonts w:hint="eastAsia" w:ascii="宋体" w:hAnsi="宋体" w:cs="宋体"/>
                <w:sz w:val="24"/>
                <w:highlight w:val="none"/>
              </w:rPr>
            </w:r>
            <w:r/>
          </w:p>
        </w:tc>
      </w:tr>
    </w:tbl>
    <w:p>
      <w:pPr>
        <w:pStyle w:val="1134"/>
        <w:ind w:left="630" w:firstLine="0"/>
        <w:rPr>
          <w:rFonts w:hint="eastAsia" w:ascii="宋体" w:hAnsi="宋体" w:cs="宋体"/>
          <w:highlight w:val="none"/>
        </w:rPr>
      </w:pPr>
      <w:r>
        <w:rPr>
          <w:rFonts w:hint="eastAsia" w:ascii="宋体" w:hAnsi="宋体" w:cs="宋体"/>
          <w:highlight w:val="none"/>
        </w:rPr>
      </w:r>
      <w:r/>
    </w:p>
    <w:p>
      <w:pPr>
        <w:pStyle w:val="1137"/>
        <w:ind w:firstLine="240"/>
        <w:rPr>
          <w:rFonts w:hint="eastAsia" w:hAnsi="宋体" w:cs="宋体"/>
          <w:bCs/>
          <w:sz w:val="24"/>
          <w:szCs w:val="24"/>
          <w:highlight w:val="none"/>
        </w:rPr>
      </w:pPr>
      <w:r>
        <w:rPr>
          <w:rFonts w:hint="eastAsia" w:hAnsi="宋体" w:cs="宋体"/>
          <w:bCs/>
          <w:sz w:val="24"/>
          <w:szCs w:val="24"/>
          <w:highlight w:val="none"/>
        </w:rPr>
        <w:t xml:space="preserve">说明：作业人员配置要求：高级技工及以上1名；</w:t>
      </w:r>
      <w:r>
        <w:rPr>
          <w:rFonts w:hint="eastAsia" w:hAnsi="宋体" w:cs="宋体"/>
          <w:bCs/>
          <w:sz w:val="24"/>
          <w:szCs w:val="24"/>
          <w:highlight w:val="none"/>
        </w:rPr>
      </w:r>
      <w:r/>
    </w:p>
    <w:p>
      <w:pPr>
        <w:pStyle w:val="1137"/>
        <w:ind w:firstLine="240"/>
        <w:rPr>
          <w:rFonts w:hint="eastAsia" w:hAnsi="宋体" w:cs="宋体"/>
          <w:bCs/>
          <w:sz w:val="24"/>
          <w:szCs w:val="24"/>
          <w:highlight w:val="none"/>
        </w:rPr>
      </w:pPr>
      <w:r>
        <w:rPr>
          <w:rFonts w:hint="eastAsia" w:hAnsi="宋体" w:cs="宋体"/>
          <w:bCs/>
          <w:sz w:val="24"/>
          <w:szCs w:val="24"/>
          <w:highlight w:val="none"/>
        </w:rPr>
        <w:t xml:space="preserve">一级养护：每10万平方米配置中级技工及以上1名，每2万平方米绿地配绿化普通作业工人1名；</w:t>
      </w:r>
      <w:r>
        <w:rPr>
          <w:rFonts w:hint="eastAsia" w:hAnsi="宋体" w:cs="宋体"/>
          <w:bCs/>
          <w:sz w:val="24"/>
          <w:szCs w:val="24"/>
          <w:highlight w:val="none"/>
        </w:rPr>
      </w:r>
      <w:r/>
    </w:p>
    <w:p>
      <w:pPr>
        <w:pStyle w:val="1137"/>
        <w:ind w:firstLine="240"/>
        <w:rPr>
          <w:rFonts w:hint="eastAsia" w:hAnsi="宋体" w:cs="宋体"/>
          <w:bCs/>
          <w:sz w:val="24"/>
          <w:szCs w:val="24"/>
          <w:highlight w:val="none"/>
        </w:rPr>
      </w:pPr>
      <w:r>
        <w:rPr>
          <w:rFonts w:hint="eastAsia" w:hAnsi="宋体" w:cs="宋体"/>
          <w:bCs/>
          <w:sz w:val="24"/>
          <w:szCs w:val="24"/>
          <w:highlight w:val="none"/>
        </w:rPr>
        <w:t xml:space="preserve">二级养护：每15万平方米配置中级技工及以上1名，每3万平方米绿地配绿化普通作业工人1名；</w:t>
      </w:r>
      <w:r>
        <w:rPr>
          <w:rFonts w:hint="eastAsia" w:hAnsi="宋体" w:cs="宋体"/>
          <w:bCs/>
          <w:sz w:val="24"/>
          <w:szCs w:val="24"/>
          <w:highlight w:val="none"/>
        </w:rPr>
      </w:r>
      <w:r/>
    </w:p>
    <w:p>
      <w:pPr>
        <w:pStyle w:val="1137"/>
        <w:ind w:firstLine="240"/>
        <w:rPr>
          <w:rFonts w:hint="eastAsia" w:hAnsi="宋体" w:cs="宋体"/>
          <w:bCs/>
          <w:sz w:val="24"/>
          <w:szCs w:val="24"/>
          <w:highlight w:val="none"/>
        </w:rPr>
      </w:pPr>
      <w:r>
        <w:rPr>
          <w:rFonts w:hint="eastAsia" w:hAnsi="宋体" w:cs="宋体"/>
          <w:bCs/>
          <w:sz w:val="24"/>
          <w:szCs w:val="24"/>
          <w:highlight w:val="none"/>
        </w:rPr>
        <w:t xml:space="preserve">三级养护：每20万平方米配置中级技工及以上1名，每4万平方米绿地配绿化普通作业工人1名。</w:t>
      </w:r>
      <w:r>
        <w:rPr>
          <w:rFonts w:hint="eastAsia" w:hAnsi="宋体" w:cs="宋体"/>
          <w:bCs/>
          <w:sz w:val="24"/>
          <w:szCs w:val="24"/>
          <w:highlight w:val="none"/>
        </w:rPr>
      </w:r>
      <w:r/>
    </w:p>
    <w:p>
      <w:pPr>
        <w:pStyle w:val="1137"/>
        <w:ind w:firstLine="241"/>
        <w:rPr>
          <w:rFonts w:hint="eastAsia" w:hAnsi="宋体" w:cs="宋体"/>
          <w:b/>
          <w:sz w:val="24"/>
          <w:szCs w:val="24"/>
          <w:highlight w:val="none"/>
        </w:rPr>
      </w:pPr>
      <w:r>
        <w:rPr>
          <w:rFonts w:hint="eastAsia" w:hAnsi="宋体" w:cs="宋体"/>
          <w:b/>
          <w:sz w:val="24"/>
          <w:szCs w:val="24"/>
          <w:highlight w:val="none"/>
        </w:rPr>
        <w:t xml:space="preserve">注：</w:t>
      </w:r>
      <w:r>
        <w:rPr>
          <w:rFonts w:hint="eastAsia" w:hAnsi="宋体" w:cs="宋体"/>
          <w:b/>
          <w:sz w:val="24"/>
          <w:szCs w:val="24"/>
          <w:highlight w:val="none"/>
        </w:rPr>
      </w:r>
      <w:r/>
    </w:p>
    <w:p>
      <w:pPr>
        <w:pStyle w:val="1137"/>
        <w:numPr>
          <w:ilvl w:val="0"/>
          <w:numId w:val="6"/>
        </w:numPr>
        <w:ind w:firstLine="241"/>
        <w:rPr>
          <w:rFonts w:hint="eastAsia" w:hAnsi="宋体" w:cs="宋体"/>
          <w:b/>
          <w:sz w:val="24"/>
          <w:szCs w:val="24"/>
          <w:highlight w:val="none"/>
        </w:rPr>
      </w:pPr>
      <w:r>
        <w:rPr>
          <w:rFonts w:hint="eastAsia" w:hAnsi="宋体" w:cs="宋体"/>
          <w:b/>
          <w:sz w:val="24"/>
          <w:szCs w:val="24"/>
          <w:highlight w:val="none"/>
        </w:rPr>
        <w:t xml:space="preserve">技能工人一人一证，其中技能人员和作业工人不得重复。投标人需对此项的最低配置人数要求作出承诺，并承诺中标后提供上述所有人员名单，在进场作业前必须全部集中至采购人指定现场核查，若低于上述标准或未作出承诺的，作无效投标文件处理。（承诺书格式内容自拟，未提供承诺书视为无效投标文件）</w:t>
      </w:r>
      <w:r>
        <w:rPr>
          <w:rFonts w:hint="eastAsia" w:hAnsi="宋体" w:cs="宋体"/>
          <w:b/>
          <w:sz w:val="24"/>
          <w:szCs w:val="24"/>
          <w:highlight w:val="none"/>
        </w:rPr>
      </w:r>
      <w:r/>
    </w:p>
    <w:p>
      <w:pPr>
        <w:pStyle w:val="1137"/>
        <w:numPr>
          <w:ilvl w:val="0"/>
          <w:numId w:val="6"/>
        </w:numPr>
        <w:ind w:firstLine="241"/>
        <w:rPr>
          <w:rFonts w:hint="eastAsia" w:hAnsi="宋体" w:cs="宋体"/>
          <w:b/>
          <w:sz w:val="24"/>
          <w:szCs w:val="24"/>
          <w:highlight w:val="none"/>
        </w:rPr>
      </w:pPr>
      <w:r>
        <w:rPr>
          <w:rFonts w:hint="eastAsia" w:hAnsi="宋体" w:cs="宋体"/>
          <w:b/>
          <w:sz w:val="24"/>
          <w:szCs w:val="24"/>
          <w:highlight w:val="none"/>
        </w:rPr>
        <w:t xml:space="preserve">本项目拟配备人员年龄须在60周岁(含)以内，人员工资不得低于无锡最低工资标准，按最新标准执行，并按规定缴纳社保。（承诺书格式内容自拟，未提供承诺书视为无效投标文件）</w:t>
      </w:r>
      <w:r>
        <w:rPr>
          <w:rFonts w:hint="eastAsia" w:hAnsi="宋体" w:cs="宋体"/>
          <w:b/>
          <w:sz w:val="24"/>
          <w:szCs w:val="24"/>
          <w:highlight w:val="none"/>
        </w:rPr>
      </w:r>
      <w:r/>
    </w:p>
    <w:p>
      <w:pPr>
        <w:pStyle w:val="1137"/>
        <w:rPr>
          <w:rFonts w:hint="eastAsia" w:hAnsi="宋体" w:cs="宋体"/>
          <w:b/>
          <w:bCs/>
          <w:sz w:val="24"/>
          <w:szCs w:val="24"/>
          <w:highlight w:val="none"/>
        </w:rPr>
      </w:pPr>
      <w:r>
        <w:rPr>
          <w:rFonts w:hint="eastAsia" w:hAnsi="宋体" w:cs="宋体"/>
          <w:b/>
          <w:bCs/>
          <w:sz w:val="24"/>
          <w:szCs w:val="24"/>
          <w:highlight w:val="none"/>
        </w:rPr>
        <w:t xml:space="preserve">四、车辆设备配置要求</w:t>
      </w:r>
      <w:r>
        <w:rPr>
          <w:rFonts w:hint="eastAsia" w:hAnsi="宋体" w:cs="宋体"/>
          <w:b/>
          <w:bCs/>
          <w:sz w:val="24"/>
          <w:szCs w:val="24"/>
          <w:highlight w:val="none"/>
        </w:rPr>
      </w:r>
      <w:r/>
    </w:p>
    <w:p>
      <w:pPr>
        <w:pStyle w:val="1137"/>
        <w:ind w:firstLine="482"/>
        <w:rPr>
          <w:rFonts w:hint="eastAsia" w:hAnsi="宋体" w:cs="宋体"/>
          <w:b/>
          <w:bCs/>
          <w:sz w:val="24"/>
          <w:szCs w:val="24"/>
          <w:highlight w:val="none"/>
        </w:rPr>
      </w:pPr>
      <w:r>
        <w:rPr>
          <w:rFonts w:hint="eastAsia" w:hAnsi="宋体" w:cs="宋体"/>
          <w:b/>
          <w:bCs/>
          <w:sz w:val="24"/>
          <w:szCs w:val="24"/>
          <w:highlight w:val="none"/>
        </w:rPr>
        <w:t xml:space="preserve">供应商须配备有完成本项目的基本车辆设备，配置能够满足本次养护服务所需的车辆设备数量，具体要求如下：</w:t>
      </w:r>
      <w:r>
        <w:rPr>
          <w:rFonts w:hint="eastAsia" w:hAnsi="宋体" w:cs="宋体"/>
          <w:b/>
          <w:bCs/>
          <w:sz w:val="24"/>
          <w:szCs w:val="24"/>
          <w:highlight w:val="none"/>
        </w:rPr>
      </w:r>
      <w:r/>
    </w:p>
    <w:p>
      <w:pPr>
        <w:pStyle w:val="1137"/>
        <w:ind w:firstLine="240"/>
        <w:rPr>
          <w:rFonts w:hint="eastAsia" w:hAnsi="宋体" w:cs="宋体"/>
          <w:bCs/>
          <w:sz w:val="24"/>
          <w:szCs w:val="24"/>
          <w:highlight w:val="none"/>
        </w:rPr>
      </w:pPr>
      <w:r>
        <w:rPr>
          <w:rFonts w:hint="eastAsia" w:hAnsi="宋体" w:cs="宋体"/>
          <w:bCs/>
          <w:sz w:val="24"/>
          <w:szCs w:val="24"/>
          <w:highlight w:val="none"/>
        </w:rPr>
        <w:t xml:space="preserve">1、投标供应商配置吊车（汽车起重机）（核定载质量或额定起重量≥8吨）1~2辆；</w:t>
      </w:r>
      <w:r>
        <w:rPr>
          <w:rFonts w:hint="eastAsia" w:hAnsi="宋体" w:cs="宋体"/>
          <w:bCs/>
          <w:sz w:val="24"/>
          <w:szCs w:val="24"/>
          <w:highlight w:val="none"/>
        </w:rPr>
      </w:r>
      <w:r/>
    </w:p>
    <w:p>
      <w:pPr>
        <w:pStyle w:val="1137"/>
        <w:ind w:firstLine="240"/>
        <w:rPr>
          <w:rFonts w:hint="eastAsia" w:hAnsi="宋体" w:cs="宋体"/>
          <w:bCs/>
          <w:sz w:val="24"/>
          <w:szCs w:val="24"/>
          <w:highlight w:val="none"/>
        </w:rPr>
      </w:pPr>
      <w:r>
        <w:rPr>
          <w:rFonts w:hint="eastAsia" w:hAnsi="宋体" w:cs="宋体"/>
          <w:bCs/>
          <w:sz w:val="24"/>
          <w:szCs w:val="24"/>
          <w:highlight w:val="none"/>
        </w:rPr>
        <w:t xml:space="preserve">2、投标供应商配置多功能抑尘车（核定载质量≥6吨）1~2辆；</w:t>
      </w:r>
      <w:r>
        <w:rPr>
          <w:rFonts w:hint="eastAsia" w:hAnsi="宋体" w:cs="宋体"/>
          <w:bCs/>
          <w:sz w:val="24"/>
          <w:szCs w:val="24"/>
          <w:highlight w:val="none"/>
        </w:rPr>
      </w:r>
      <w:r/>
    </w:p>
    <w:p>
      <w:pPr>
        <w:pStyle w:val="1137"/>
        <w:ind w:firstLine="240"/>
        <w:rPr>
          <w:rFonts w:hint="eastAsia" w:hAnsi="宋体" w:cs="宋体"/>
          <w:bCs/>
          <w:sz w:val="24"/>
          <w:szCs w:val="24"/>
          <w:highlight w:val="none"/>
        </w:rPr>
      </w:pPr>
      <w:r>
        <w:rPr>
          <w:rFonts w:hint="eastAsia" w:hAnsi="宋体" w:cs="宋体"/>
          <w:bCs/>
          <w:sz w:val="24"/>
          <w:szCs w:val="24"/>
          <w:highlight w:val="none"/>
        </w:rPr>
        <w:t xml:space="preserve">3、投标供应商配置客车（10座及以上，用于接送养护工人及应急作业）1~2辆；</w:t>
      </w:r>
      <w:r>
        <w:rPr>
          <w:rFonts w:hint="eastAsia" w:hAnsi="宋体" w:cs="宋体"/>
          <w:bCs/>
          <w:sz w:val="24"/>
          <w:szCs w:val="24"/>
          <w:highlight w:val="none"/>
        </w:rPr>
      </w:r>
      <w:r/>
    </w:p>
    <w:p>
      <w:pPr>
        <w:pStyle w:val="1137"/>
        <w:ind w:firstLine="240"/>
        <w:rPr>
          <w:rFonts w:hint="eastAsia" w:hAnsi="宋体" w:cs="宋体"/>
          <w:bCs/>
          <w:sz w:val="24"/>
          <w:szCs w:val="24"/>
          <w:highlight w:val="none"/>
        </w:rPr>
      </w:pPr>
      <w:r>
        <w:rPr>
          <w:rFonts w:hint="eastAsia" w:hAnsi="宋体" w:cs="宋体"/>
          <w:bCs/>
          <w:sz w:val="24"/>
          <w:szCs w:val="24"/>
          <w:highlight w:val="none"/>
        </w:rPr>
        <w:t xml:space="preserve">4、投标供应商配置标准制式洒水车（核定载质量≥8吨）1~2辆；</w:t>
      </w:r>
      <w:r>
        <w:rPr>
          <w:rFonts w:hint="eastAsia" w:hAnsi="宋体" w:cs="宋体"/>
          <w:bCs/>
          <w:sz w:val="24"/>
          <w:szCs w:val="24"/>
          <w:highlight w:val="none"/>
        </w:rPr>
      </w:r>
      <w:r/>
    </w:p>
    <w:p>
      <w:pPr>
        <w:pStyle w:val="1137"/>
        <w:ind w:firstLine="240"/>
        <w:rPr>
          <w:rFonts w:hint="eastAsia" w:hAnsi="宋体" w:cs="宋体"/>
          <w:bCs/>
          <w:sz w:val="24"/>
          <w:szCs w:val="24"/>
          <w:highlight w:val="none"/>
        </w:rPr>
      </w:pPr>
      <w:r>
        <w:rPr>
          <w:rFonts w:hint="eastAsia" w:hAnsi="宋体" w:cs="宋体"/>
          <w:bCs/>
          <w:sz w:val="24"/>
          <w:szCs w:val="24"/>
          <w:highlight w:val="none"/>
        </w:rPr>
        <w:t xml:space="preserve">5、投标供应商配置巡逻船1条。</w:t>
      </w:r>
      <w:r>
        <w:rPr>
          <w:rFonts w:hint="eastAsia" w:hAnsi="宋体" w:cs="宋体"/>
          <w:bCs/>
          <w:sz w:val="24"/>
          <w:szCs w:val="24"/>
          <w:highlight w:val="none"/>
        </w:rPr>
      </w:r>
      <w:r/>
    </w:p>
    <w:p>
      <w:pPr>
        <w:pStyle w:val="1137"/>
        <w:ind w:firstLine="240"/>
        <w:rPr>
          <w:rFonts w:hint="eastAsia" w:hAnsi="宋体" w:cs="宋体"/>
          <w:bCs/>
          <w:sz w:val="24"/>
          <w:szCs w:val="24"/>
          <w:highlight w:val="none"/>
        </w:rPr>
      </w:pPr>
      <w:r>
        <w:rPr>
          <w:rFonts w:hint="eastAsia" w:hAnsi="宋体" w:cs="宋体"/>
          <w:bCs/>
          <w:sz w:val="24"/>
          <w:szCs w:val="24"/>
          <w:highlight w:val="none"/>
        </w:rPr>
        <w:t xml:space="preserve">（</w:t>
      </w:r>
      <w:r>
        <w:rPr>
          <w:rFonts w:hint="eastAsia" w:hAnsi="宋体" w:cs="宋体"/>
          <w:b/>
          <w:sz w:val="24"/>
          <w:szCs w:val="24"/>
          <w:highlight w:val="none"/>
        </w:rPr>
        <w:t xml:space="preserve">承诺书格式内容自拟，未提供承诺书视为无效投标文件</w:t>
      </w:r>
      <w:r>
        <w:rPr>
          <w:rFonts w:hint="eastAsia" w:hAnsi="宋体" w:cs="宋体"/>
          <w:bCs/>
          <w:sz w:val="24"/>
          <w:szCs w:val="24"/>
          <w:highlight w:val="none"/>
        </w:rPr>
        <w:t xml:space="preserve">）</w:t>
      </w:r>
      <w:r>
        <w:rPr>
          <w:rFonts w:hint="eastAsia" w:hAnsi="宋体" w:cs="宋体"/>
          <w:bCs/>
          <w:sz w:val="24"/>
          <w:szCs w:val="24"/>
          <w:highlight w:val="none"/>
        </w:rPr>
      </w:r>
      <w:r/>
    </w:p>
    <w:p>
      <w:pPr>
        <w:pStyle w:val="1137"/>
        <w:rPr>
          <w:rFonts w:hint="eastAsia" w:hAnsi="宋体" w:cs="宋体"/>
          <w:b/>
          <w:sz w:val="24"/>
          <w:szCs w:val="24"/>
          <w:highlight w:val="none"/>
          <w:lang w:bidi="ar"/>
        </w:rPr>
      </w:pPr>
      <w:r>
        <w:rPr>
          <w:rFonts w:hint="eastAsia" w:hAnsi="宋体" w:cs="宋体"/>
          <w:b/>
          <w:sz w:val="24"/>
          <w:szCs w:val="24"/>
          <w:highlight w:val="none"/>
          <w:lang w:bidi="ar"/>
        </w:rPr>
        <w:t xml:space="preserve">五、采购清单</w:t>
      </w:r>
      <w:r>
        <w:rPr>
          <w:rFonts w:hint="eastAsia" w:hAnsi="宋体" w:cs="宋体"/>
          <w:b/>
          <w:sz w:val="24"/>
          <w:szCs w:val="24"/>
          <w:highlight w:val="none"/>
          <w:lang w:bidi="ar"/>
        </w:rPr>
      </w:r>
      <w:r/>
    </w:p>
    <w:tbl>
      <w:tblPr>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467"/>
        <w:gridCol w:w="3576"/>
        <w:gridCol w:w="1417"/>
        <w:gridCol w:w="1417"/>
        <w:gridCol w:w="1276"/>
        <w:gridCol w:w="1131"/>
      </w:tblGrid>
      <w:tr>
        <w:trPr>
          <w:trHeight w:val="519"/>
        </w:trPr>
        <w:tc>
          <w:tcPr>
            <w:shd w:val="clear" w:color="auto" w:fill="ffffff"/>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9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109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养护路段</w:t>
            </w:r>
            <w:r>
              <w:rPr>
                <w:rFonts w:hint="eastAsia" w:ascii="宋体" w:hAnsi="宋体" w:cs="宋体"/>
                <w:b/>
                <w:bCs/>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养护等级</w:t>
            </w:r>
            <w:r>
              <w:rPr>
                <w:rFonts w:hint="eastAsia" w:ascii="宋体" w:hAnsi="宋体" w:cs="宋体"/>
                <w:b/>
                <w:bCs/>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计量</w:t>
            </w:r>
            <w:r>
              <w:rPr>
                <w:rFonts w:hint="eastAsia" w:ascii="宋体" w:hAnsi="宋体" w:cs="宋体"/>
                <w:b/>
                <w:bCs/>
                <w:color w:val="000000"/>
                <w:sz w:val="24"/>
                <w:szCs w:val="24"/>
                <w:highlight w:val="none"/>
                <w:lang w:bidi="ar"/>
              </w:rPr>
              <w:br w:type="textWrapping" w:clear="all"/>
            </w: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9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工程量</w:t>
            </w:r>
            <w:r>
              <w:rPr>
                <w:rFonts w:hint="eastAsia" w:ascii="宋体" w:hAnsi="宋体" w:cs="宋体"/>
                <w:b/>
                <w:bCs/>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109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备注</w:t>
            </w:r>
            <w:r>
              <w:rPr>
                <w:rFonts w:hint="eastAsia" w:ascii="宋体" w:hAnsi="宋体" w:cs="宋体"/>
                <w:b/>
                <w:bCs/>
                <w:color w:val="000000"/>
                <w:sz w:val="24"/>
                <w:szCs w:val="24"/>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109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九里河（厚裕路西转角处-宛山湖西路）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二级养护</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m2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21162.00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养护等级：二级养护1年</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109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南桥港（锡虞路南-锡沪路南）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二级养护</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m2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24294.00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9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109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芙蓉塘（走马塘路-联福路）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二级养护</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m2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28214.00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9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109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双泾河（迎龙桥-锡虞路南）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二级养护</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m2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101321.49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9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109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南桥港（锡虞路南-锡沪路南）：（籽播二月兰、金鸡菊18-20g/m2）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二级养护</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m2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1398.00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9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59"/>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109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芙蓉塘（走马塘路-联福路）：籽播二月兰、金鸡菊18-20g/m2）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二级养护</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m2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6824.00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9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109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黑麦草籽追播</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二级养护</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m2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9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174991.49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109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059"/>
        </w:trPr>
        <w:tc>
          <w:tcPr>
            <w:gridSpan w:val="6"/>
            <w:tcBorders>
              <w:top w:val="none" w:color="000000" w:sz="4" w:space="0"/>
              <w:left w:val="none" w:color="000000" w:sz="4" w:space="0"/>
              <w:bottom w:val="none" w:color="000000" w:sz="4" w:space="0"/>
              <w:right w:val="none" w:color="000000" w:sz="4" w:space="0"/>
            </w:tcBorders>
            <w:tcW w:w="9284" w:type="dxa"/>
            <w:vAlign w:val="center"/>
            <w:textDirection w:val="lrTb"/>
            <w:noWrap w:val="false"/>
          </w:tcPr>
          <w:p>
            <w:pPr>
              <w:pStyle w:val="1092"/>
              <w:jc w:val="lef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备注：</w:t>
            </w:r>
            <w:r>
              <w:rPr>
                <w:rFonts w:hint="eastAsia" w:ascii="宋体" w:hAnsi="宋体" w:cs="宋体"/>
                <w:b/>
                <w:bCs/>
                <w:color w:val="000000"/>
                <w:sz w:val="24"/>
                <w:szCs w:val="24"/>
                <w:highlight w:val="none"/>
                <w:lang w:bidi="ar"/>
              </w:rPr>
              <w:br w:type="textWrapping" w:clear="all"/>
            </w:r>
            <w:r>
              <w:rPr>
                <w:rFonts w:hint="eastAsia" w:ascii="宋体" w:hAnsi="宋体" w:cs="宋体"/>
                <w:b/>
                <w:bCs/>
                <w:color w:val="000000"/>
                <w:sz w:val="24"/>
                <w:szCs w:val="24"/>
                <w:highlight w:val="none"/>
                <w:lang w:bidi="ar"/>
              </w:rPr>
              <w:t xml:space="preserve">1、投标报价包含人工、材料费、机械使用费、运输费、人员保险、管理费、利润、规费、税金等，并考虑一定的风险因素。                                                                              </w:t>
            </w:r>
            <w:r>
              <w:rPr>
                <w:rFonts w:hint="eastAsia" w:ascii="宋体" w:hAnsi="宋体" w:cs="宋体"/>
                <w:b/>
                <w:bCs/>
                <w:color w:val="000000"/>
                <w:sz w:val="24"/>
                <w:szCs w:val="24"/>
                <w:highlight w:val="none"/>
              </w:rPr>
            </w:r>
            <w:r/>
          </w:p>
        </w:tc>
      </w:tr>
    </w:tbl>
    <w:p>
      <w:pPr>
        <w:pStyle w:val="109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六、养护主要工作内容</w:t>
      </w:r>
      <w:r>
        <w:rPr>
          <w:rFonts w:hint="eastAsia" w:ascii="宋体" w:hAnsi="宋体" w:cs="宋体"/>
          <w:b/>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1、上木类：修剪、剥芽、浇灌、松土、施肥及病虫害防治、涂白、扶正支撑、安全防护、环境清理及清运。 </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2、色块绿篱类：修剪整形、浇灌、松土除草、施肥及病虫害防治、环境清理及清运。</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3、草本地被类：修剪整形、浇灌、松土除草、施肥及病虫害防治、环境清理及清运。</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4、草坪类：修剪、浇灌、打孔、梳草、除草、施肥及病虫害防治、杂草地清理、环境清理及清运。</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5、竹类：修剪钩梢、老竹清理、浇灌、松土除草、施肥及病虫害防治、环境清理及清运。</w:t>
      </w:r>
      <w:r>
        <w:rPr>
          <w:rFonts w:hint="eastAsia" w:ascii="宋体" w:hAnsi="宋体" w:cs="宋体"/>
          <w:bCs/>
          <w:sz w:val="24"/>
          <w:szCs w:val="24"/>
          <w:highlight w:val="none"/>
        </w:rPr>
      </w:r>
      <w:r/>
    </w:p>
    <w:p>
      <w:pPr>
        <w:pStyle w:val="1092"/>
        <w:ind w:left="449"/>
        <w:rPr>
          <w:rFonts w:hint="eastAsia" w:ascii="宋体" w:hAnsi="宋体" w:cs="宋体"/>
          <w:sz w:val="24"/>
          <w:szCs w:val="24"/>
          <w:highlight w:val="none"/>
        </w:rPr>
      </w:pPr>
      <w:r>
        <w:rPr>
          <w:rFonts w:hint="eastAsia" w:ascii="宋体" w:hAnsi="宋体" w:cs="宋体"/>
          <w:bCs/>
          <w:sz w:val="24"/>
          <w:szCs w:val="24"/>
          <w:highlight w:val="none"/>
        </w:rPr>
        <w:t xml:space="preserve">6、草花：清除残花、浇灌、松土除草、施肥及病虫害防治、环境清理及清运。                                                                                                                                                       7、每年秋季追播黑麦草。 </w:t>
      </w:r>
      <w:r>
        <w:rPr>
          <w:rFonts w:hint="eastAsia" w:ascii="宋体" w:hAnsi="宋体" w:cs="宋体"/>
          <w:sz w:val="24"/>
          <w:szCs w:val="24"/>
          <w:highlight w:val="none"/>
        </w:rPr>
      </w:r>
      <w:r/>
    </w:p>
    <w:p>
      <w:pPr>
        <w:pStyle w:val="1092"/>
        <w:ind w:firstLine="480"/>
        <w:jc w:val="left"/>
        <w:rPr>
          <w:rFonts w:hint="eastAsia" w:ascii="宋体" w:hAnsi="宋体" w:cs="宋体"/>
          <w:bCs/>
          <w:sz w:val="24"/>
          <w:szCs w:val="24"/>
          <w:highlight w:val="none"/>
        </w:rPr>
      </w:pPr>
      <w:r>
        <w:rPr>
          <w:rFonts w:hint="eastAsia" w:ascii="宋体" w:hAnsi="宋体" w:cs="宋体"/>
          <w:sz w:val="24"/>
          <w:szCs w:val="24"/>
          <w:highlight w:val="none"/>
        </w:rPr>
        <w:t xml:space="preserve">8、</w:t>
      </w:r>
      <w:r>
        <w:rPr>
          <w:rFonts w:hint="eastAsia" w:ascii="宋体" w:hAnsi="宋体" w:cs="宋体"/>
          <w:bCs/>
          <w:sz w:val="24"/>
          <w:szCs w:val="24"/>
          <w:highlight w:val="none"/>
        </w:rPr>
        <w:t xml:space="preserve">突发事件处置:如遭遇风雨雷电、植被病虫害等突发事件,需要及时报告甲方并处理。</w:t>
      </w:r>
      <w:r>
        <w:rPr>
          <w:rFonts w:hint="eastAsia" w:ascii="宋体" w:hAnsi="宋体" w:cs="宋体"/>
          <w:bCs/>
          <w:sz w:val="24"/>
          <w:szCs w:val="24"/>
          <w:highlight w:val="none"/>
        </w:rPr>
      </w:r>
      <w:r/>
    </w:p>
    <w:p>
      <w:pPr>
        <w:pStyle w:val="109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七、采购标的数量、采购项目交付或者实施的时间和地点</w:t>
      </w:r>
      <w:r>
        <w:rPr>
          <w:rFonts w:hint="eastAsia" w:ascii="宋体" w:hAnsi="宋体" w:cs="宋体"/>
          <w:b/>
          <w:bCs/>
          <w:sz w:val="24"/>
          <w:szCs w:val="24"/>
          <w:highlight w:val="none"/>
        </w:rPr>
      </w:r>
      <w:r/>
    </w:p>
    <w:p>
      <w:pPr>
        <w:pStyle w:val="1092"/>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1.采购标的数量：一项。</w:t>
      </w:r>
      <w:r>
        <w:rPr>
          <w:rFonts w:hint="eastAsia" w:ascii="宋体" w:hAnsi="宋体" w:cs="宋体"/>
          <w:sz w:val="24"/>
          <w:szCs w:val="24"/>
          <w:highlight w:val="none"/>
        </w:rPr>
      </w:r>
      <w:r/>
    </w:p>
    <w:p>
      <w:pPr>
        <w:pStyle w:val="1092"/>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2.采购标的交付或者实施的地点：无锡市锡山区九里河、芙蓉塘、南桥港、双泾河。</w:t>
      </w:r>
      <w:r>
        <w:rPr>
          <w:rFonts w:hint="eastAsia" w:ascii="宋体" w:hAnsi="宋体" w:cs="宋体"/>
          <w:sz w:val="24"/>
          <w:szCs w:val="24"/>
          <w:highlight w:val="none"/>
        </w:rPr>
      </w:r>
      <w:r/>
    </w:p>
    <w:p>
      <w:pPr>
        <w:pStyle w:val="109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八、采购标的需满足的服务标准、期限、效率等要求</w:t>
      </w:r>
      <w:r>
        <w:rPr>
          <w:rFonts w:hint="eastAsia" w:ascii="宋体" w:hAnsi="宋体" w:cs="宋体"/>
          <w:b/>
          <w:bCs/>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highlight w:val="none"/>
        </w:rPr>
        <w:t xml:space="preserve">质量要求</w:t>
      </w:r>
      <w:r>
        <w:rPr>
          <w:rFonts w:hint="eastAsia" w:ascii="宋体" w:hAnsi="宋体" w:cs="宋体"/>
          <w:sz w:val="24"/>
          <w:szCs w:val="24"/>
          <w:highlight w:val="none"/>
        </w:rPr>
        <w:t xml:space="preserve">：</w:t>
      </w:r>
      <w:r>
        <w:rPr>
          <w:rFonts w:hint="eastAsia" w:ascii="宋体" w:hAnsi="宋体" w:cs="宋体"/>
          <w:sz w:val="24"/>
          <w:highlight w:val="none"/>
        </w:rPr>
        <w:t xml:space="preserve">合格；养护标准二级</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92"/>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养护期：1年。</w:t>
      </w:r>
      <w:r>
        <w:rPr>
          <w:rFonts w:hint="eastAsia" w:ascii="宋体" w:hAnsi="宋体" w:cs="宋体"/>
          <w:sz w:val="24"/>
          <w:szCs w:val="24"/>
          <w:highlight w:val="none"/>
        </w:rPr>
      </w:r>
      <w:r/>
    </w:p>
    <w:p>
      <w:pPr>
        <w:pStyle w:val="1092"/>
        <w:jc w:val="left"/>
        <w:rPr>
          <w:rFonts w:hint="eastAsia" w:ascii="宋体" w:hAnsi="宋体" w:cs="宋体"/>
          <w:sz w:val="24"/>
          <w:szCs w:val="24"/>
          <w:highlight w:val="none"/>
        </w:rPr>
      </w:pPr>
      <w:r>
        <w:rPr>
          <w:rFonts w:hint="eastAsia" w:ascii="宋体" w:hAnsi="宋体" w:cs="宋体"/>
          <w:b/>
          <w:bCs/>
          <w:sz w:val="24"/>
          <w:szCs w:val="24"/>
          <w:highlight w:val="none"/>
        </w:rPr>
        <w:t xml:space="preserve">九、采购标的的验收标准：</w:t>
      </w:r>
      <w:r>
        <w:rPr>
          <w:rFonts w:hint="eastAsia" w:ascii="宋体" w:hAnsi="宋体" w:cs="宋体"/>
          <w:sz w:val="24"/>
          <w:szCs w:val="24"/>
          <w:highlight w:val="none"/>
        </w:rPr>
        <w:t xml:space="preserve">满足采购人需求。</w:t>
      </w:r>
      <w:r>
        <w:rPr>
          <w:rFonts w:hint="eastAsia" w:ascii="宋体" w:hAnsi="宋体" w:cs="宋体"/>
          <w:sz w:val="24"/>
          <w:szCs w:val="24"/>
          <w:highlight w:val="none"/>
        </w:rPr>
      </w:r>
      <w:r/>
    </w:p>
    <w:p>
      <w:pPr>
        <w:pStyle w:val="109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十、采购标的的其他技术、服务等要求：</w:t>
      </w:r>
      <w:r>
        <w:rPr>
          <w:rFonts w:hint="eastAsia" w:ascii="宋体" w:hAnsi="宋体" w:cs="宋体"/>
          <w:b/>
          <w:bCs/>
          <w:sz w:val="24"/>
          <w:szCs w:val="24"/>
          <w:highlight w:val="none"/>
        </w:rPr>
      </w:r>
      <w:r/>
    </w:p>
    <w:p>
      <w:pPr>
        <w:pStyle w:val="1092"/>
        <w:ind w:firstLine="480"/>
        <w:jc w:val="left"/>
        <w:widowControl/>
        <w:tabs>
          <w:tab w:val="left" w:pos="360" w:leader="none"/>
          <w:tab w:val="left" w:pos="960" w:leader="none"/>
        </w:tabs>
        <w:rPr>
          <w:rFonts w:ascii="宋体" w:hAnsi="宋体" w:cs="宋体"/>
          <w:sz w:val="24"/>
          <w:szCs w:val="24"/>
          <w:highlight w:val="none"/>
        </w:rPr>
      </w:pPr>
      <w:r>
        <w:rPr>
          <w:rFonts w:hint="eastAsia" w:ascii="宋体" w:hAnsi="宋体" w:cs="宋体"/>
          <w:sz w:val="24"/>
          <w:szCs w:val="24"/>
          <w:highlight w:val="none"/>
        </w:rPr>
        <w:t xml:space="preserve">1、结算方式：</w:t>
      </w:r>
      <w:r>
        <w:rPr>
          <w:rFonts w:hint="eastAsia" w:ascii="宋体" w:hAnsi="宋体" w:cs="宋体"/>
          <w:sz w:val="24"/>
          <w:szCs w:val="24"/>
          <w:highlight w:val="none"/>
        </w:rPr>
        <w:t xml:space="preserve">合同总价除以12为每月的服务费用，每月服务费用的结算和考评得分及招标人检查情况挂钩，即每月服务费结算价=合同总价/12-月度考核应扣费用（如有）-其他经济处罚（如有）。</w:t>
      </w:r>
      <w:r>
        <w:rPr>
          <w:rFonts w:ascii="宋体" w:hAnsi="宋体" w:cs="宋体"/>
          <w:sz w:val="24"/>
          <w:szCs w:val="24"/>
          <w:highlight w:val="none"/>
        </w:rPr>
      </w:r>
      <w:r/>
    </w:p>
    <w:p>
      <w:pPr>
        <w:pStyle w:val="1092"/>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2、付款方式：</w:t>
      </w:r>
      <w:r>
        <w:rPr>
          <w:rFonts w:hint="eastAsia" w:ascii="宋体" w:hAnsi="宋体" w:cs="宋体"/>
          <w:sz w:val="24"/>
          <w:szCs w:val="24"/>
          <w:highlight w:val="none"/>
        </w:rPr>
        <w:t xml:space="preserve">合同签订后预付合同金额的30%，合同总价除以12为每月的服务费用。月度考核作为与中标供应商的月度费用结算的重要参考依据，月考分达到优秀90分的不扣款；未达到优秀要求的，少1分，扣当月养护款的1%，（例89分，扣除当月养护款*1%，88分，扣除当月养护款*2%，</w:t>
      </w:r>
      <w:r>
        <w:rPr>
          <w:rFonts w:hint="eastAsia" w:ascii="宋体" w:hAnsi="宋体" w:cs="宋体"/>
          <w:sz w:val="24"/>
          <w:szCs w:val="24"/>
          <w:highlight w:val="none"/>
          <w:lang w:eastAsia="zh-CN"/>
        </w:rPr>
        <w:t xml:space="preserve">以此类推</w:t>
      </w:r>
      <w:r>
        <w:rPr>
          <w:rFonts w:hint="eastAsia" w:ascii="宋体" w:hAnsi="宋体" w:cs="宋体"/>
          <w:sz w:val="24"/>
          <w:szCs w:val="24"/>
          <w:highlight w:val="none"/>
        </w:rPr>
        <w:t xml:space="preserve">）。服务费每3个月支付一次（预付款在项目第一次支付服务费时一次性扣回，如无法一次性扣回则顺延至下一次支付服务费时扣回直至全部扣回预付款）。</w:t>
      </w:r>
      <w:r>
        <w:rPr>
          <w:rFonts w:hint="eastAsia" w:ascii="宋体" w:hAnsi="宋体" w:cs="宋体"/>
          <w:sz w:val="24"/>
          <w:szCs w:val="24"/>
          <w:highlight w:val="none"/>
        </w:rPr>
      </w:r>
      <w:r/>
    </w:p>
    <w:p>
      <w:pPr>
        <w:pStyle w:val="1092"/>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3、中标人所属工作人员的所有用工风险由中标人承担，采购人不承担任何责任。</w:t>
      </w:r>
      <w:r>
        <w:rPr>
          <w:rFonts w:hint="eastAsia" w:ascii="宋体" w:hAnsi="宋体" w:cs="宋体"/>
          <w:sz w:val="24"/>
          <w:szCs w:val="24"/>
          <w:highlight w:val="none"/>
        </w:rPr>
      </w:r>
      <w:r/>
    </w:p>
    <w:p>
      <w:pPr>
        <w:pStyle w:val="1092"/>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4、投标报价应包括完成本项目所需的人工、材料费、机械使用费、运输费、人员保险、管理费、利润、规费、税金等，并考虑一定的风险因素。总之投标报价应为完成该项目的全部费用，包括达到工完清场、移交竣工验收、养护期满。</w:t>
      </w:r>
      <w:r>
        <w:rPr>
          <w:rFonts w:hint="eastAsia" w:ascii="宋体" w:hAnsi="宋体" w:cs="宋体"/>
          <w:sz w:val="24"/>
          <w:szCs w:val="24"/>
          <w:highlight w:val="none"/>
        </w:rPr>
      </w:r>
      <w:r/>
    </w:p>
    <w:p>
      <w:pPr>
        <w:pStyle w:val="1092"/>
        <w:ind w:firstLine="480"/>
        <w:rPr>
          <w:rFonts w:hint="eastAsia" w:ascii="宋体" w:hAnsi="宋体" w:cs="宋体"/>
          <w:sz w:val="24"/>
          <w:highlight w:val="none"/>
        </w:rPr>
      </w:pPr>
      <w:r>
        <w:rPr>
          <w:rFonts w:hint="eastAsia" w:ascii="宋体" w:hAnsi="宋体" w:cs="宋体"/>
          <w:sz w:val="24"/>
          <w:szCs w:val="24"/>
          <w:highlight w:val="none"/>
        </w:rPr>
        <w:t xml:space="preserve">5、</w:t>
      </w:r>
      <w:r>
        <w:rPr>
          <w:rFonts w:hint="eastAsia" w:ascii="宋体" w:hAnsi="宋体" w:cs="宋体"/>
          <w:sz w:val="24"/>
          <w:highlight w:val="none"/>
        </w:rPr>
        <w:t xml:space="preserve">投标人可先到工地踏勘以充分了解工地位置、道路、储存空间、装卸限制及任何其他足以影响承包价的情况，任何因忽视或误解工地情况而导致的索赔或工期延长申请将不被批准。</w:t>
      </w:r>
      <w:r>
        <w:rPr>
          <w:rFonts w:hint="eastAsia" w:ascii="宋体" w:hAnsi="宋体" w:cs="宋体"/>
          <w:sz w:val="24"/>
          <w:highlight w:val="none"/>
        </w:rPr>
      </w:r>
      <w:r/>
    </w:p>
    <w:p>
      <w:pPr>
        <w:pStyle w:val="1092"/>
        <w:ind w:firstLine="480"/>
        <w:jc w:val="left"/>
        <w:widowControl/>
        <w:tabs>
          <w:tab w:val="left" w:pos="360" w:leader="none"/>
          <w:tab w:val="left" w:pos="960" w:leader="none"/>
        </w:tabs>
        <w:rPr>
          <w:rFonts w:hint="eastAsia" w:ascii="宋体" w:hAnsi="宋体" w:cs="宋体"/>
          <w:sz w:val="24"/>
          <w:highlight w:val="none"/>
        </w:rPr>
      </w:pPr>
      <w:r>
        <w:rPr>
          <w:rFonts w:hint="eastAsia" w:ascii="宋体" w:hAnsi="宋体" w:cs="宋体"/>
          <w:sz w:val="24"/>
          <w:szCs w:val="24"/>
          <w:highlight w:val="none"/>
        </w:rPr>
        <w:t xml:space="preserve">6、</w:t>
      </w:r>
      <w:r>
        <w:rPr>
          <w:rFonts w:hint="eastAsia" w:ascii="宋体" w:hAnsi="宋体" w:cs="宋体"/>
          <w:sz w:val="24"/>
          <w:highlight w:val="none"/>
        </w:rPr>
        <w:t xml:space="preserve">所有的养护方案的费用以及按国家标准或养护验收规范要求对材料、构件进行质量检测所需的试验、检测费用应包含在投标报价中。</w:t>
      </w:r>
      <w:r>
        <w:rPr>
          <w:rFonts w:hint="eastAsia" w:ascii="宋体" w:hAnsi="宋体" w:cs="宋体"/>
          <w:sz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highlight w:val="none"/>
        </w:rPr>
        <w:t xml:space="preserve">各种材料的价格，当招标人未提供市场价格或限定价格时，由投标人自行进行市场调查后决定报价，但各投标人应充分考虑在项目建设周期内市场价格的波动风险，并将认为适合的风险费用计列在内，凡未列的，将视为已包含在报价之中，一经报价确定，将不作调整。</w:t>
      </w:r>
      <w:r>
        <w:rPr>
          <w:rFonts w:hint="eastAsia" w:ascii="宋体" w:hAnsi="宋体" w:cs="宋体"/>
          <w:sz w:val="24"/>
          <w:szCs w:val="24"/>
          <w:highlight w:val="none"/>
        </w:rPr>
      </w:r>
      <w:r/>
    </w:p>
    <w:p>
      <w:pPr>
        <w:pStyle w:val="1092"/>
        <w:ind w:firstLine="480"/>
        <w:rPr>
          <w:rFonts w:hint="eastAsia" w:ascii="宋体" w:hAnsi="宋体" w:cs="宋体"/>
          <w:sz w:val="24"/>
          <w:highlight w:val="none"/>
        </w:rPr>
      </w:pPr>
      <w:r>
        <w:rPr>
          <w:rFonts w:hint="eastAsia" w:ascii="宋体" w:hAnsi="宋体" w:cs="宋体"/>
          <w:sz w:val="24"/>
          <w:highlight w:val="none"/>
        </w:rPr>
        <w:t xml:space="preserve">8、投标人应根据养护现场的实际情况、文明养护要求和各自的养护经验确定合理的养护组织方案，自主合理报价。各投标人应认真踏勘现场，并对养护车辆行驶线路认真踏勘，预计可能发生的费用，凡未列的一旦发生，将视为由投标人自理。投标人的单价在合同执行过程中是固定不变的，不得以任何理由予以变更。</w:t>
      </w:r>
      <w:r>
        <w:rPr>
          <w:rFonts w:hint="eastAsia" w:ascii="宋体" w:hAnsi="宋体" w:cs="宋体"/>
          <w:sz w:val="24"/>
          <w:highlight w:val="none"/>
        </w:rPr>
      </w:r>
      <w:r/>
    </w:p>
    <w:p>
      <w:pPr>
        <w:pStyle w:val="1092"/>
        <w:ind w:firstLine="480"/>
        <w:rPr>
          <w:rFonts w:hint="eastAsia" w:ascii="宋体" w:hAnsi="宋体" w:cs="宋体"/>
          <w:sz w:val="24"/>
          <w:highlight w:val="none"/>
        </w:rPr>
      </w:pPr>
      <w:r>
        <w:rPr>
          <w:rFonts w:hint="eastAsia" w:ascii="宋体" w:hAnsi="宋体" w:cs="宋体"/>
          <w:sz w:val="24"/>
          <w:highlight w:val="none"/>
        </w:rPr>
        <w:t xml:space="preserve">9、投标人应根据养护现</w:t>
      </w:r>
      <w:r>
        <w:rPr>
          <w:rFonts w:hint="eastAsia" w:ascii="宋体" w:hAnsi="宋体" w:cs="宋体"/>
          <w:sz w:val="24"/>
          <w:highlight w:val="none"/>
        </w:rPr>
        <w:t xml:space="preserve">场的实际情况、本采购文件中载明的养护组织要求、现场的交通管制条件、文明养护要求和各自的养护经验确定合理的养护组织方案，自主合理报价。各投标单位应认真踏勘现场，充分考虑临时用地(招标人无偿提供定点线内土地可供临时使用)、临时通道、临时排水、临时路灯、居民、村民和沿线企事业单位出入临时通道、来自周围居民村民可能产生的干扰以及配合规划管线施工或因维护交通使工效受到影响等因素，并对养护车辆行驶线路认真踏勘，预计可能发生的费用，以及借道村、镇道路须发生修复费用的，均可列入，凡未列的一旦发生，将视为由投标的中标人自理。</w:t>
      </w:r>
      <w:r>
        <w:rPr>
          <w:rFonts w:hint="eastAsia" w:ascii="宋体" w:hAnsi="宋体" w:cs="宋体"/>
          <w:sz w:val="24"/>
          <w:highlight w:val="none"/>
        </w:rPr>
      </w:r>
      <w:r/>
    </w:p>
    <w:p>
      <w:pPr>
        <w:pStyle w:val="1137"/>
        <w:ind w:firstLine="480"/>
        <w:rPr>
          <w:rFonts w:hint="eastAsia" w:hAnsi="宋体" w:cs="宋体"/>
          <w:sz w:val="24"/>
          <w:highlight w:val="none"/>
        </w:rPr>
      </w:pPr>
      <w:r>
        <w:rPr>
          <w:rFonts w:hint="eastAsia" w:hAnsi="宋体" w:cs="宋体"/>
          <w:sz w:val="24"/>
          <w:highlight w:val="none"/>
        </w:rPr>
        <w:t xml:space="preserve">10、水、电费用请投标人自行考虑，费用纳入投标报价中。养护用水、电由投标人自行解决。如有需要，采购人可协助办理相关手续。</w:t>
      </w:r>
      <w:r>
        <w:rPr>
          <w:rFonts w:hint="eastAsia" w:hAnsi="宋体" w:cs="宋体"/>
          <w:sz w:val="24"/>
          <w:highlight w:val="none"/>
        </w:rPr>
      </w:r>
      <w:r/>
    </w:p>
    <w:p>
      <w:pPr>
        <w:pStyle w:val="1137"/>
        <w:ind w:firstLine="480"/>
        <w:rPr>
          <w:rFonts w:hint="eastAsia" w:hAnsi="宋体" w:cs="宋体"/>
          <w:sz w:val="24"/>
          <w:highlight w:val="none"/>
        </w:rPr>
      </w:pPr>
      <w:r>
        <w:rPr>
          <w:rFonts w:hint="eastAsia" w:hAnsi="宋体" w:cs="宋体"/>
          <w:sz w:val="24"/>
          <w:highlight w:val="none"/>
        </w:rPr>
      </w:r>
      <w:r/>
    </w:p>
    <w:p>
      <w:pPr>
        <w:pStyle w:val="1137"/>
        <w:ind w:firstLine="480"/>
        <w:rPr>
          <w:rFonts w:hint="eastAsia" w:hAnsi="宋体" w:cs="宋体"/>
          <w:sz w:val="24"/>
          <w:highlight w:val="none"/>
        </w:rPr>
      </w:pPr>
      <w:r>
        <w:rPr>
          <w:rFonts w:hint="eastAsia" w:hAnsi="宋体" w:cs="宋体"/>
          <w:sz w:val="24"/>
          <w:highlight w:val="none"/>
        </w:rPr>
      </w:r>
      <w:r/>
    </w:p>
    <w:p>
      <w:pPr>
        <w:pStyle w:val="1137"/>
        <w:ind w:firstLine="480"/>
        <w:rPr>
          <w:rFonts w:hint="eastAsia" w:hAnsi="宋体" w:cs="宋体"/>
          <w:sz w:val="24"/>
          <w:highlight w:val="none"/>
        </w:rPr>
      </w:pPr>
      <w:r>
        <w:rPr>
          <w:rFonts w:hint="eastAsia" w:hAnsi="宋体" w:cs="宋体"/>
          <w:sz w:val="24"/>
          <w:highlight w:val="none"/>
        </w:rPr>
      </w:r>
      <w:r/>
    </w:p>
    <w:p>
      <w:pPr>
        <w:pStyle w:val="1137"/>
        <w:ind w:firstLine="480"/>
        <w:rPr>
          <w:rFonts w:hint="eastAsia" w:hAnsi="宋体" w:cs="宋体"/>
          <w:highlight w:val="none"/>
        </w:rPr>
      </w:pPr>
      <w:r>
        <w:rPr>
          <w:rFonts w:hint="eastAsia" w:hAnsi="宋体" w:cs="宋体"/>
          <w:sz w:val="24"/>
          <w:highlight w:val="none"/>
        </w:rPr>
        <w:br w:type="page" w:clear="all"/>
      </w:r>
      <w:r>
        <w:rPr>
          <w:rFonts w:hint="eastAsia" w:hAnsi="宋体" w:cs="宋体"/>
          <w:highlight w:val="none"/>
        </w:rPr>
      </w:r>
      <w:r/>
    </w:p>
    <w:p>
      <w:pPr>
        <w:pStyle w:val="1092"/>
        <w:jc w:val="center"/>
        <w:rPr>
          <w:rFonts w:hint="eastAsia" w:ascii="宋体" w:hAnsi="宋体" w:cs="宋体"/>
          <w:sz w:val="32"/>
          <w:szCs w:val="32"/>
          <w:highlight w:val="none"/>
        </w:rPr>
      </w:pPr>
      <w:r>
        <w:rPr>
          <w:rFonts w:hint="eastAsia" w:ascii="宋体" w:hAnsi="宋体" w:cs="宋体"/>
          <w:b/>
          <w:sz w:val="32"/>
          <w:szCs w:val="32"/>
          <w:highlight w:val="none"/>
        </w:rPr>
        <w:t xml:space="preserve">第四章 合同书(格式)</w:t>
      </w:r>
      <w:r>
        <w:rPr>
          <w:rFonts w:hint="eastAsia" w:ascii="宋体" w:hAnsi="宋体" w:cs="宋体"/>
          <w:sz w:val="32"/>
          <w:szCs w:val="32"/>
          <w:highlight w:val="none"/>
        </w:rPr>
      </w:r>
      <w:r/>
    </w:p>
    <w:p>
      <w:pPr>
        <w:pStyle w:val="1092"/>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甲方（采购人）：</w:t>
      </w:r>
      <w:r>
        <w:rPr>
          <w:rFonts w:hint="eastAsia" w:ascii="宋体" w:hAnsi="宋体" w:cs="宋体"/>
          <w:bCs/>
          <w:sz w:val="24"/>
          <w:highlight w:val="none"/>
          <w:u w:val="single"/>
        </w:rPr>
        <w:t xml:space="preserve">                         </w:t>
      </w:r>
      <w:r>
        <w:rPr>
          <w:rFonts w:hint="eastAsia" w:ascii="宋体" w:hAnsi="宋体" w:cs="宋体"/>
          <w:bCs/>
          <w:sz w:val="24"/>
          <w:highlight w:val="none"/>
          <w:u w:val="single"/>
        </w:rPr>
      </w:r>
      <w:r/>
    </w:p>
    <w:p>
      <w:pPr>
        <w:pStyle w:val="1092"/>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乙方（中标人）：</w:t>
      </w:r>
      <w:r>
        <w:rPr>
          <w:rFonts w:hint="eastAsia" w:ascii="宋体" w:hAnsi="宋体" w:cs="宋体"/>
          <w:bCs/>
          <w:sz w:val="24"/>
          <w:highlight w:val="none"/>
          <w:u w:val="single"/>
        </w:rPr>
        <w:t xml:space="preserve">                         </w:t>
      </w:r>
      <w:r>
        <w:rPr>
          <w:rFonts w:hint="eastAsia" w:ascii="宋体" w:hAnsi="宋体" w:cs="宋体"/>
          <w:bCs/>
          <w:sz w:val="24"/>
          <w:highlight w:val="none"/>
          <w:u w:val="single"/>
        </w:rPr>
      </w:r>
      <w:r/>
    </w:p>
    <w:p>
      <w:pPr>
        <w:pStyle w:val="1092"/>
        <w:numPr>
          <w:ilvl w:val="0"/>
          <w:numId w:val="7"/>
        </w:numPr>
        <w:ind w:left="0" w:firstLine="0"/>
        <w:spacing w:line="440" w:lineRule="exact"/>
        <w:tabs>
          <w:tab w:val="left" w:pos="450" w:leader="none"/>
          <w:tab w:val="left" w:pos="73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政府采购编号：</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1092"/>
        <w:numPr>
          <w:ilvl w:val="0"/>
          <w:numId w:val="7"/>
        </w:numPr>
        <w:ind w:left="0" w:firstLine="0"/>
        <w:spacing w:line="440" w:lineRule="exact"/>
        <w:tabs>
          <w:tab w:val="left" w:pos="450" w:leader="none"/>
          <w:tab w:val="left" w:pos="73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采购内容： </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1092"/>
        <w:numPr>
          <w:ilvl w:val="0"/>
          <w:numId w:val="7"/>
        </w:numPr>
        <w:ind w:left="0" w:firstLine="0"/>
        <w:spacing w:line="440" w:lineRule="exact"/>
        <w:tabs>
          <w:tab w:val="left" w:pos="450" w:leader="none"/>
          <w:tab w:val="left" w:pos="73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中标总金额：人民币（大写）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 ；人民币（小写）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 </w:t>
      </w:r>
      <w:r>
        <w:rPr>
          <w:rFonts w:hint="eastAsia" w:ascii="宋体" w:hAnsi="宋体" w:cs="宋体"/>
          <w:bCs/>
          <w:sz w:val="24"/>
          <w:highlight w:val="none"/>
        </w:rPr>
      </w:r>
      <w:r/>
    </w:p>
    <w:p>
      <w:pPr>
        <w:pStyle w:val="1092"/>
        <w:numPr>
          <w:ilvl w:val="0"/>
          <w:numId w:val="7"/>
        </w:numPr>
        <w:ind w:left="0" w:firstLine="0"/>
        <w:spacing w:line="440" w:lineRule="exact"/>
        <w:tabs>
          <w:tab w:val="left" w:pos="450" w:leader="none"/>
          <w:tab w:val="left" w:pos="73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服务要求及验收标准：</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1092"/>
        <w:numPr>
          <w:ilvl w:val="0"/>
          <w:numId w:val="7"/>
        </w:numPr>
        <w:ind w:left="0" w:firstLine="0"/>
        <w:spacing w:line="440" w:lineRule="exact"/>
        <w:tabs>
          <w:tab w:val="left" w:pos="450" w:leader="none"/>
          <w:tab w:val="left" w:pos="73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服务期或完工期：</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1092"/>
        <w:numPr>
          <w:ilvl w:val="0"/>
          <w:numId w:val="7"/>
        </w:numPr>
        <w:ind w:left="0" w:firstLine="0"/>
        <w:spacing w:line="440" w:lineRule="exact"/>
        <w:tabs>
          <w:tab w:val="left" w:pos="450" w:leader="none"/>
          <w:tab w:val="left" w:pos="73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服务地点和方式：</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1092"/>
        <w:numPr>
          <w:ilvl w:val="0"/>
          <w:numId w:val="7"/>
        </w:numPr>
        <w:ind w:left="0" w:firstLine="0"/>
        <w:spacing w:line="440" w:lineRule="exact"/>
        <w:tabs>
          <w:tab w:val="left" w:pos="0" w:leader="none"/>
          <w:tab w:val="left" w:pos="450" w:leader="none"/>
          <w:tab w:val="left" w:pos="709" w:leader="none"/>
        </w:tabs>
        <w:rPr>
          <w:rFonts w:hint="eastAsia" w:ascii="宋体" w:hAnsi="宋体" w:cs="宋体"/>
          <w:bCs/>
          <w:sz w:val="24"/>
          <w:highlight w:val="none"/>
        </w:rPr>
      </w:pPr>
      <w:r>
        <w:rPr>
          <w:rFonts w:hint="eastAsia" w:ascii="宋体" w:hAnsi="宋体" w:cs="宋体"/>
          <w:bCs/>
          <w:sz w:val="24"/>
          <w:highlight w:val="none"/>
        </w:rPr>
        <w:t xml:space="preserve">服务费支付步骤和办法：</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1092"/>
        <w:numPr>
          <w:ilvl w:val="0"/>
          <w:numId w:val="7"/>
        </w:numPr>
        <w:ind w:left="0" w:firstLine="0"/>
        <w:spacing w:line="440" w:lineRule="exact"/>
        <w:tabs>
          <w:tab w:val="left" w:pos="0" w:leader="none"/>
          <w:tab w:val="left" w:pos="450" w:leader="none"/>
          <w:tab w:val="left" w:pos="709" w:leader="none"/>
        </w:tabs>
        <w:rPr>
          <w:rFonts w:hint="eastAsia" w:ascii="宋体" w:hAnsi="宋体" w:cs="宋体"/>
          <w:bCs/>
          <w:sz w:val="24"/>
          <w:highlight w:val="none"/>
        </w:rPr>
      </w:pPr>
      <w:r>
        <w:rPr>
          <w:rFonts w:hint="eastAsia" w:ascii="宋体" w:hAnsi="宋体" w:cs="宋体"/>
          <w:bCs/>
          <w:sz w:val="24"/>
          <w:highlight w:val="none"/>
        </w:rPr>
        <w:t xml:space="preserve">违约责任：</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1092"/>
        <w:numPr>
          <w:ilvl w:val="0"/>
          <w:numId w:val="7"/>
        </w:numPr>
        <w:ind w:left="0" w:firstLine="0"/>
        <w:spacing w:line="440" w:lineRule="exact"/>
        <w:tabs>
          <w:tab w:val="left" w:pos="0" w:leader="none"/>
          <w:tab w:val="left" w:pos="450" w:leader="none"/>
          <w:tab w:val="left" w:pos="709" w:leader="none"/>
        </w:tabs>
        <w:rPr>
          <w:rFonts w:hint="eastAsia" w:ascii="宋体" w:hAnsi="宋体" w:cs="宋体"/>
          <w:bCs/>
          <w:sz w:val="24"/>
          <w:highlight w:val="none"/>
        </w:rPr>
      </w:pPr>
      <w:r>
        <w:rPr>
          <w:rFonts w:hint="eastAsia" w:ascii="宋体" w:hAnsi="宋体" w:cs="宋体"/>
          <w:sz w:val="24"/>
          <w:highlight w:val="none"/>
        </w:rPr>
        <w:t xml:space="preserve">解决争议的方式：</w:t>
      </w:r>
      <w:r>
        <w:rPr>
          <w:rFonts w:hint="eastAsia" w:ascii="宋体" w:hAnsi="宋体" w:cs="宋体"/>
          <w:sz w:val="24"/>
          <w:highlight w:val="none"/>
          <w:u w:val="single"/>
        </w:rPr>
        <w:t xml:space="preserve">                                                      </w:t>
      </w:r>
      <w:r>
        <w:rPr>
          <w:rFonts w:hint="eastAsia" w:ascii="宋体" w:hAnsi="宋体" w:cs="宋体"/>
          <w:bCs/>
          <w:sz w:val="24"/>
          <w:highlight w:val="none"/>
        </w:rPr>
      </w:r>
      <w:r/>
    </w:p>
    <w:p>
      <w:pPr>
        <w:pStyle w:val="1092"/>
        <w:numPr>
          <w:ilvl w:val="0"/>
          <w:numId w:val="7"/>
        </w:numPr>
        <w:ind w:left="0" w:firstLine="0"/>
        <w:spacing w:line="440" w:lineRule="exact"/>
        <w:tabs>
          <w:tab w:val="left" w:pos="0" w:leader="none"/>
          <w:tab w:val="left" w:pos="450" w:leader="none"/>
          <w:tab w:val="left" w:pos="709" w:leader="none"/>
        </w:tabs>
        <w:rPr>
          <w:rFonts w:hint="eastAsia" w:ascii="宋体" w:hAnsi="宋体" w:cs="宋体"/>
          <w:bCs/>
          <w:sz w:val="24"/>
          <w:highlight w:val="none"/>
        </w:rPr>
      </w:pPr>
      <w:r>
        <w:rPr>
          <w:rFonts w:hint="eastAsia" w:ascii="宋体" w:hAnsi="宋体" w:cs="宋体"/>
          <w:bCs/>
          <w:sz w:val="24"/>
          <w:highlight w:val="none"/>
        </w:rPr>
        <w:t xml:space="preserve">其他事项：</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1092"/>
        <w:numPr>
          <w:ilvl w:val="0"/>
          <w:numId w:val="7"/>
        </w:numPr>
        <w:ind w:left="0" w:firstLine="0"/>
        <w:spacing w:line="440" w:lineRule="exact"/>
        <w:tabs>
          <w:tab w:val="left" w:pos="0" w:leader="none"/>
          <w:tab w:val="left" w:pos="450" w:leader="none"/>
          <w:tab w:val="left" w:pos="567" w:leader="none"/>
        </w:tabs>
        <w:rPr>
          <w:rFonts w:hint="eastAsia" w:ascii="宋体" w:hAnsi="宋体" w:cs="宋体"/>
          <w:bCs/>
          <w:sz w:val="24"/>
          <w:highlight w:val="none"/>
        </w:rPr>
      </w:pPr>
      <w:r>
        <w:rPr>
          <w:rFonts w:hint="eastAsia" w:ascii="宋体" w:hAnsi="宋体" w:cs="宋体"/>
          <w:bCs/>
          <w:sz w:val="24"/>
          <w:highlight w:val="none"/>
        </w:rPr>
        <w:t xml:space="preserve">合同不可分割部分：</w:t>
      </w:r>
      <w:r>
        <w:rPr>
          <w:rFonts w:hint="eastAsia" w:ascii="宋体" w:hAnsi="宋体" w:cs="宋体"/>
          <w:bCs/>
          <w:sz w:val="24"/>
          <w:highlight w:val="none"/>
        </w:rPr>
      </w:r>
      <w:r/>
    </w:p>
    <w:p>
      <w:pPr>
        <w:pStyle w:val="1092"/>
        <w:ind w:firstLine="600"/>
        <w:spacing w:line="440" w:lineRule="exact"/>
        <w:tabs>
          <w:tab w:val="left" w:pos="0" w:leader="none"/>
          <w:tab w:val="left" w:pos="709" w:leader="none"/>
        </w:tabs>
        <w:rPr>
          <w:rFonts w:hint="eastAsia" w:ascii="宋体" w:hAnsi="宋体" w:cs="宋体"/>
          <w:bCs/>
          <w:sz w:val="24"/>
          <w:highlight w:val="none"/>
        </w:rPr>
      </w:pPr>
      <w:r>
        <w:rPr>
          <w:rFonts w:hint="eastAsia" w:ascii="宋体" w:hAnsi="宋体" w:cs="宋体"/>
          <w:bCs/>
          <w:sz w:val="24"/>
          <w:highlight w:val="none"/>
        </w:rPr>
        <w:t xml:space="preserve">招标文件、响应文件、合同条款及中标通知书，乙方在招标、评标过程中所作其他有关承诺、声明、书面澄清等均为合同不可分割的部分，与主合同具有同等法律效力。</w:t>
      </w:r>
      <w:r>
        <w:rPr>
          <w:rFonts w:hint="eastAsia" w:ascii="宋体" w:hAnsi="宋体" w:cs="宋体"/>
          <w:bCs/>
          <w:sz w:val="24"/>
          <w:highlight w:val="none"/>
        </w:rPr>
      </w:r>
      <w:r/>
    </w:p>
    <w:p>
      <w:pPr>
        <w:pStyle w:val="1092"/>
        <w:numPr>
          <w:ilvl w:val="0"/>
          <w:numId w:val="7"/>
        </w:numPr>
        <w:ind w:left="0" w:firstLine="0"/>
        <w:spacing w:line="440" w:lineRule="exact"/>
        <w:tabs>
          <w:tab w:val="left" w:pos="0" w:leader="none"/>
          <w:tab w:val="left" w:pos="450" w:leader="none"/>
          <w:tab w:val="left" w:pos="709" w:leader="none"/>
        </w:tabs>
        <w:rPr>
          <w:rFonts w:hint="eastAsia" w:ascii="宋体" w:hAnsi="宋体" w:cs="宋体"/>
          <w:bCs/>
          <w:sz w:val="24"/>
          <w:highlight w:val="none"/>
        </w:rPr>
      </w:pPr>
      <w:r>
        <w:rPr>
          <w:rFonts w:hint="eastAsia" w:ascii="宋体" w:hAnsi="宋体" w:cs="宋体"/>
          <w:bCs/>
          <w:sz w:val="24"/>
          <w:highlight w:val="none"/>
        </w:rPr>
        <w:t xml:space="preserve">合同备案：</w:t>
      </w:r>
      <w:r>
        <w:rPr>
          <w:rFonts w:hint="eastAsia" w:ascii="宋体" w:hAnsi="宋体" w:cs="宋体"/>
          <w:bCs/>
          <w:sz w:val="24"/>
          <w:highlight w:val="none"/>
        </w:rPr>
      </w:r>
      <w:r/>
    </w:p>
    <w:p>
      <w:pPr>
        <w:pStyle w:val="1092"/>
        <w:ind w:firstLine="480"/>
        <w:spacing w:line="440" w:lineRule="exact"/>
        <w:tabs>
          <w:tab w:val="left" w:pos="0" w:leader="none"/>
          <w:tab w:val="left" w:pos="709" w:leader="none"/>
        </w:tabs>
        <w:rPr>
          <w:rFonts w:hint="eastAsia" w:ascii="宋体" w:hAnsi="宋体" w:cs="宋体"/>
          <w:bCs/>
          <w:sz w:val="24"/>
          <w:highlight w:val="none"/>
        </w:rPr>
      </w:pPr>
      <w:r>
        <w:rPr>
          <w:rFonts w:hint="eastAsia" w:ascii="宋体" w:hAnsi="宋体" w:cs="宋体"/>
          <w:bCs/>
          <w:sz w:val="24"/>
          <w:highlight w:val="none"/>
        </w:rPr>
        <w:t xml:space="preserve">合同一式五份，甲乙双方各执二份，见证方一份。</w:t>
      </w:r>
      <w:r>
        <w:rPr>
          <w:rFonts w:hint="eastAsia" w:ascii="宋体" w:hAnsi="宋体" w:cs="宋体"/>
          <w:bCs/>
          <w:sz w:val="24"/>
          <w:highlight w:val="none"/>
        </w:rPr>
      </w:r>
      <w:r/>
    </w:p>
    <w:p>
      <w:pPr>
        <w:pStyle w:val="1092"/>
        <w:numPr>
          <w:ilvl w:val="0"/>
          <w:numId w:val="7"/>
        </w:numPr>
        <w:ind w:left="0" w:firstLine="0"/>
        <w:spacing w:line="440" w:lineRule="exact"/>
        <w:tabs>
          <w:tab w:val="left" w:pos="0" w:leader="none"/>
          <w:tab w:val="left" w:pos="450" w:leader="none"/>
          <w:tab w:val="left" w:pos="709" w:leader="none"/>
        </w:tabs>
        <w:rPr>
          <w:rFonts w:hint="eastAsia" w:ascii="宋体" w:hAnsi="宋体" w:cs="宋体"/>
          <w:bCs/>
          <w:sz w:val="24"/>
          <w:highlight w:val="none"/>
        </w:rPr>
      </w:pPr>
      <w:r>
        <w:rPr>
          <w:rFonts w:hint="eastAsia" w:ascii="宋体" w:hAnsi="宋体" w:cs="宋体"/>
          <w:bCs/>
          <w:sz w:val="24"/>
          <w:highlight w:val="none"/>
        </w:rPr>
        <w:t xml:space="preserve">合同生效：</w:t>
      </w:r>
      <w:r>
        <w:rPr>
          <w:rFonts w:hint="eastAsia" w:ascii="宋体" w:hAnsi="宋体" w:cs="宋体"/>
          <w:bCs/>
          <w:sz w:val="24"/>
          <w:highlight w:val="none"/>
        </w:rPr>
      </w:r>
      <w:r/>
    </w:p>
    <w:p>
      <w:pPr>
        <w:pStyle w:val="1092"/>
        <w:ind w:firstLine="480"/>
        <w:spacing w:line="440" w:lineRule="exact"/>
        <w:tabs>
          <w:tab w:val="left" w:pos="0" w:leader="none"/>
          <w:tab w:val="left" w:pos="709" w:leader="none"/>
        </w:tabs>
        <w:rPr>
          <w:rFonts w:hint="eastAsia" w:ascii="宋体" w:hAnsi="宋体" w:cs="宋体"/>
          <w:bCs/>
          <w:sz w:val="24"/>
          <w:highlight w:val="none"/>
        </w:rPr>
      </w:pPr>
      <w:r>
        <w:rPr>
          <w:rFonts w:hint="eastAsia" w:ascii="宋体" w:hAnsi="宋体" w:cs="宋体"/>
          <w:bCs/>
          <w:sz w:val="24"/>
          <w:highlight w:val="none"/>
        </w:rPr>
        <w:t xml:space="preserve">本合同由甲乙双方签字、盖章，并经江苏建圆建方工程管理咨询有限公司见证后生效。</w:t>
      </w:r>
      <w:r>
        <w:rPr>
          <w:rFonts w:hint="eastAsia" w:ascii="宋体" w:hAnsi="宋体" w:cs="宋体"/>
          <w:bCs/>
          <w:sz w:val="24"/>
          <w:highlight w:val="none"/>
        </w:rPr>
      </w:r>
      <w:r/>
    </w:p>
    <w:p>
      <w:pPr>
        <w:pStyle w:val="1092"/>
        <w:ind w:firstLine="480"/>
        <w:jc w:val="left"/>
        <w:widowControl/>
        <w:tabs>
          <w:tab w:val="left" w:pos="360" w:leader="none"/>
          <w:tab w:val="left" w:pos="960" w:leader="none"/>
        </w:tabs>
        <w:rPr>
          <w:rFonts w:hint="eastAsia" w:ascii="宋体" w:hAnsi="宋体" w:cs="宋体"/>
          <w:highlight w:val="none"/>
        </w:rPr>
      </w:pPr>
      <w:r>
        <w:rPr>
          <w:rFonts w:hint="eastAsia" w:ascii="宋体" w:hAnsi="宋体" w:cs="宋体"/>
          <w:sz w:val="24"/>
          <w:szCs w:val="24"/>
          <w:highlight w:val="none"/>
        </w:rPr>
        <w:t xml:space="preserve">本项目无需缴纳履约保证金。</w:t>
      </w:r>
      <w:r>
        <w:rPr>
          <w:rFonts w:hint="eastAsia" w:ascii="宋体" w:hAnsi="宋体" w:cs="宋体"/>
          <w:highlight w:val="none"/>
        </w:rPr>
      </w:r>
      <w:r/>
    </w:p>
    <w:p>
      <w:pPr>
        <w:pStyle w:val="1092"/>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甲方（采购人）：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（盖章）    乙方（成交方）：</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（盖章）</w:t>
      </w:r>
      <w:r>
        <w:rPr>
          <w:rFonts w:hint="eastAsia" w:ascii="宋体" w:hAnsi="宋体" w:cs="宋体"/>
          <w:bCs/>
          <w:sz w:val="24"/>
          <w:highlight w:val="none"/>
          <w:u w:val="single"/>
        </w:rPr>
      </w:r>
      <w:r/>
    </w:p>
    <w:p>
      <w:pPr>
        <w:pStyle w:val="1092"/>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法定（授权）代表人：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法定（授权）代表人：</w:t>
      </w:r>
      <w:r>
        <w:rPr>
          <w:rFonts w:hint="eastAsia" w:ascii="宋体" w:hAnsi="宋体" w:cs="宋体"/>
          <w:bCs/>
          <w:sz w:val="24"/>
          <w:highlight w:val="none"/>
          <w:u w:val="single"/>
        </w:rPr>
        <w:t xml:space="preserve">                   </w:t>
      </w:r>
      <w:r>
        <w:rPr>
          <w:rFonts w:hint="eastAsia" w:ascii="宋体" w:hAnsi="宋体" w:cs="宋体"/>
          <w:bCs/>
          <w:sz w:val="24"/>
          <w:highlight w:val="none"/>
          <w:u w:val="single"/>
        </w:rPr>
      </w:r>
      <w:r/>
    </w:p>
    <w:p>
      <w:pPr>
        <w:pStyle w:val="1092"/>
        <w:ind w:right="-57"/>
        <w:spacing w:line="440" w:lineRule="exact"/>
        <w:rPr>
          <w:rFonts w:hint="eastAsia"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rPr>
          <w:rFonts w:hint="eastAsia" w:ascii="宋体" w:hAnsi="宋体" w:cs="宋体"/>
          <w:bCs/>
          <w:sz w:val="24"/>
          <w:highlight w:val="none"/>
          <w:u w:val="single"/>
        </w:rPr>
      </w:r>
      <w:r/>
    </w:p>
    <w:p>
      <w:pPr>
        <w:pStyle w:val="1092"/>
        <w:spacing w:line="440" w:lineRule="exact"/>
        <w:rPr>
          <w:rFonts w:hint="eastAsia" w:ascii="宋体" w:hAnsi="宋体" w:cs="宋体"/>
          <w:bCs/>
          <w:sz w:val="24"/>
          <w:highlight w:val="none"/>
        </w:rPr>
      </w:pPr>
      <w:r>
        <w:rPr>
          <w:rFonts w:hint="eastAsia" w:ascii="宋体" w:hAnsi="宋体" w:cs="宋体"/>
          <w:bCs/>
          <w:sz w:val="24"/>
          <w:highlight w:val="none"/>
        </w:rPr>
        <w:t xml:space="preserve">采购代理机构（见证方单位盖章）：      乙方户名：</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1092"/>
        <w:ind w:firstLine="456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乙方开户银行：</w:t>
      </w:r>
      <w:r>
        <w:rPr>
          <w:rFonts w:hint="eastAsia" w:ascii="宋体" w:hAnsi="宋体" w:cs="宋体"/>
          <w:bCs/>
          <w:sz w:val="24"/>
          <w:highlight w:val="none"/>
          <w:u w:val="single"/>
        </w:rPr>
        <w:t xml:space="preserve">                         </w:t>
      </w:r>
      <w:r>
        <w:rPr>
          <w:rFonts w:hint="eastAsia" w:ascii="宋体" w:hAnsi="宋体" w:cs="宋体"/>
          <w:bCs/>
          <w:sz w:val="24"/>
          <w:highlight w:val="none"/>
          <w:u w:val="single"/>
        </w:rPr>
      </w:r>
      <w:r/>
    </w:p>
    <w:p>
      <w:pPr>
        <w:pStyle w:val="1092"/>
        <w:spacing w:line="440" w:lineRule="exact"/>
        <w:rPr>
          <w:rFonts w:hint="eastAsia" w:ascii="宋体" w:hAnsi="宋体" w:cs="宋体"/>
          <w:bCs/>
          <w:sz w:val="24"/>
          <w:highlight w:val="none"/>
        </w:rPr>
      </w:pPr>
      <w:r>
        <w:rPr>
          <w:rFonts w:hint="eastAsia" w:ascii="宋体" w:hAnsi="宋体" w:cs="宋体"/>
          <w:bCs/>
          <w:sz w:val="24"/>
          <w:highlight w:val="none"/>
        </w:rPr>
        <w:t xml:space="preserve">                                      乙方账号：</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1092"/>
        <w:rPr>
          <w:rFonts w:hint="eastAsia"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b/>
          <w:bCs/>
          <w:sz w:val="24"/>
          <w:highlight w:val="none"/>
        </w:rPr>
        <w:t xml:space="preserve">备注：</w:t>
      </w:r>
      <w:r>
        <w:rPr>
          <w:rFonts w:hint="eastAsia" w:ascii="宋体" w:hAnsi="宋体" w:cs="宋体"/>
          <w:bCs/>
          <w:sz w:val="24"/>
          <w:highlight w:val="none"/>
        </w:rPr>
        <w:t xml:space="preserve">甲乙双方必须以本格式文本拟订合同。</w:t>
      </w:r>
      <w:r>
        <w:rPr>
          <w:rFonts w:hint="eastAsia" w:ascii="宋体" w:hAnsi="宋体" w:cs="宋体"/>
          <w:bCs/>
          <w:sz w:val="24"/>
          <w:highlight w:val="none"/>
        </w:rPr>
      </w:r>
      <w:r/>
    </w:p>
    <w:p>
      <w:pPr>
        <w:pStyle w:val="1092"/>
        <w:jc w:val="center"/>
        <w:rPr>
          <w:rFonts w:hint="eastAsia" w:ascii="宋体" w:hAnsi="宋体" w:cs="宋体"/>
          <w:b/>
          <w:sz w:val="32"/>
          <w:szCs w:val="32"/>
          <w:highlight w:val="none"/>
        </w:rPr>
      </w:pPr>
      <w:r>
        <w:rPr>
          <w:rFonts w:hint="eastAsia" w:ascii="宋体" w:hAnsi="宋体" w:cs="宋体"/>
          <w:b/>
          <w:sz w:val="32"/>
          <w:szCs w:val="32"/>
          <w:highlight w:val="none"/>
        </w:rPr>
        <w:t xml:space="preserve">第五章 合同条款(格式文本)</w:t>
      </w:r>
      <w:r>
        <w:rPr>
          <w:rFonts w:hint="eastAsia" w:ascii="宋体" w:hAnsi="宋体" w:cs="宋体"/>
          <w:b/>
          <w:sz w:val="32"/>
          <w:szCs w:val="32"/>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1甲方代表</w:t>
      </w:r>
      <w:r>
        <w:rPr>
          <w:rFonts w:hint="eastAsia" w:ascii="宋体" w:hAnsi="宋体" w:cs="宋体"/>
          <w:b/>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甲方指派</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为代表，全面负责日常养护作业的管理工作。</w:t>
      </w:r>
      <w:r>
        <w:rPr>
          <w:rFonts w:hint="eastAsia" w:ascii="宋体" w:hAnsi="宋体" w:cs="宋体"/>
          <w:sz w:val="24"/>
          <w:szCs w:val="24"/>
          <w:highlight w:val="none"/>
        </w:rPr>
      </w:r>
      <w:r/>
    </w:p>
    <w:p>
      <w:pPr>
        <w:pStyle w:val="1092"/>
        <w:rPr>
          <w:rFonts w:hint="eastAsia" w:ascii="宋体" w:hAnsi="宋体" w:cs="宋体"/>
          <w:b/>
          <w:sz w:val="24"/>
          <w:szCs w:val="24"/>
          <w:highlight w:val="none"/>
        </w:rPr>
      </w:pPr>
      <w:r>
        <w:rPr>
          <w:rFonts w:hint="eastAsia" w:ascii="宋体" w:hAnsi="宋体" w:cs="宋体"/>
          <w:sz w:val="24"/>
          <w:szCs w:val="24"/>
          <w:highlight w:val="none"/>
        </w:rPr>
        <w:t xml:space="preserve">  </w:t>
      </w:r>
      <w:r>
        <w:rPr>
          <w:rFonts w:hint="eastAsia" w:ascii="宋体" w:hAnsi="宋体" w:cs="宋体"/>
          <w:b/>
          <w:sz w:val="24"/>
          <w:szCs w:val="24"/>
          <w:highlight w:val="none"/>
        </w:rPr>
        <w:t xml:space="preserve">  2乙方代表</w:t>
      </w:r>
      <w:r>
        <w:rPr>
          <w:rFonts w:hint="eastAsia" w:ascii="宋体" w:hAnsi="宋体" w:cs="宋体"/>
          <w:b/>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2.1 乙方指派</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为绿化养护项目负责人，具体负责本养护项目作业工作，并用书面材料报甲方备案。</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2.2 项目负责人等有关人员必须按时参加由甲方召开的养护例会和各种必须参加的会议。</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2.3 乙方如需更换项目负责人，应至少提前5天以书面形式通知甲方，并征得甲方同意。后任继续行使合同文件约定的前任的职权，履行前任的义务。</w:t>
      </w:r>
      <w:r>
        <w:rPr>
          <w:rFonts w:hint="eastAsia" w:ascii="宋体" w:hAnsi="宋体" w:cs="宋体"/>
          <w:sz w:val="24"/>
          <w:szCs w:val="24"/>
          <w:highlight w:val="none"/>
        </w:rPr>
      </w:r>
      <w:r/>
    </w:p>
    <w:p>
      <w:pPr>
        <w:pStyle w:val="1092"/>
        <w:ind w:firstLine="465"/>
        <w:rPr>
          <w:rFonts w:hint="eastAsia" w:ascii="宋体" w:hAnsi="宋体" w:cs="宋体"/>
          <w:sz w:val="24"/>
          <w:szCs w:val="24"/>
          <w:highlight w:val="none"/>
        </w:rPr>
      </w:pPr>
      <w:r>
        <w:rPr>
          <w:rFonts w:hint="eastAsia" w:ascii="宋体" w:hAnsi="宋体" w:cs="宋体"/>
          <w:sz w:val="24"/>
          <w:szCs w:val="24"/>
          <w:highlight w:val="none"/>
        </w:rPr>
        <w:t xml:space="preserve">2.4 甲方可以与乙方协商，建议更换其认为不称职的项目负责人。</w:t>
      </w:r>
      <w:r>
        <w:rPr>
          <w:rFonts w:hint="eastAsia" w:ascii="宋体" w:hAnsi="宋体" w:cs="宋体"/>
          <w:sz w:val="24"/>
          <w:szCs w:val="24"/>
          <w:highlight w:val="none"/>
        </w:rPr>
      </w:r>
      <w:r/>
    </w:p>
    <w:p>
      <w:pPr>
        <w:pStyle w:val="1092"/>
        <w:rPr>
          <w:rFonts w:hint="eastAsia" w:ascii="宋体" w:hAnsi="宋体" w:cs="宋体"/>
          <w:b/>
          <w:sz w:val="24"/>
          <w:szCs w:val="24"/>
          <w:highlight w:val="none"/>
        </w:rPr>
      </w:pPr>
      <w:r>
        <w:rPr>
          <w:rFonts w:hint="eastAsia" w:ascii="宋体" w:hAnsi="宋体" w:cs="宋体"/>
          <w:sz w:val="24"/>
          <w:szCs w:val="24"/>
          <w:highlight w:val="none"/>
        </w:rPr>
        <w:t xml:space="preserve">  </w:t>
      </w:r>
      <w:r>
        <w:rPr>
          <w:rFonts w:hint="eastAsia" w:ascii="宋体" w:hAnsi="宋体" w:cs="宋体"/>
          <w:b/>
          <w:sz w:val="24"/>
          <w:szCs w:val="24"/>
          <w:highlight w:val="none"/>
        </w:rPr>
        <w:t xml:space="preserve">  3 甲方工作</w:t>
      </w:r>
      <w:r>
        <w:rPr>
          <w:rFonts w:hint="eastAsia" w:ascii="宋体" w:hAnsi="宋体" w:cs="宋体"/>
          <w:b/>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3.1 负责向乙方提供项目的有关资料。</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3.2 组织召开养护作业技术交底会。</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3.3 负责乙方的日常养护作业的管理和检查。每月底对乙方作出下月度养护工作计划布置和对当月度养护工作进行考核 (全年考核12次) ，考核按有关养护工作考核标准结合甲方养护工作计划要求综合进行。</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3.4 甲方每月对乙方的养护质量进行检查考核，按本合同有关条款支付相应养护经费。</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3.5 如遇突发事件，协调乙方在作业过程中与其他管理部门的关系。</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3.6 若乙方违反《绿化养护管理考核办法》及招标文件等有关规定而被解除承包合同的，甲方可以按投标人的得分由高到低的顺序，选择下一投标人按原中标的投标价承接本项目的绿化养护管理。</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3.7 在合同期内，因国家需要征用、改造、临时占用绿地等需要调整乙方管护绿化地段和管护等级时，乙方应服从大局，退出原养护地段，或相应减少养护范围及经费。由此造成的经济损失，甲方不负赔偿责任。</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3.8  甲方应做的其他工作，双方在补充条款内约定。</w:t>
      </w:r>
      <w:r>
        <w:rPr>
          <w:rFonts w:hint="eastAsia" w:ascii="宋体" w:hAnsi="宋体" w:cs="宋体"/>
          <w:sz w:val="24"/>
          <w:szCs w:val="24"/>
          <w:highlight w:val="none"/>
        </w:rPr>
      </w:r>
      <w:r/>
    </w:p>
    <w:p>
      <w:pPr>
        <w:pStyle w:val="1092"/>
        <w:rPr>
          <w:rFonts w:hint="eastAsia" w:ascii="宋体" w:hAnsi="宋体" w:cs="宋体"/>
          <w:b/>
          <w:sz w:val="24"/>
          <w:szCs w:val="24"/>
          <w:highlight w:val="none"/>
        </w:rPr>
      </w:pPr>
      <w:r>
        <w:rPr>
          <w:rFonts w:hint="eastAsia" w:ascii="宋体" w:hAnsi="宋体" w:cs="宋体"/>
          <w:sz w:val="24"/>
          <w:szCs w:val="24"/>
          <w:highlight w:val="none"/>
        </w:rPr>
        <w:t xml:space="preserve">    </w:t>
      </w:r>
      <w:r>
        <w:rPr>
          <w:rFonts w:hint="eastAsia" w:ascii="宋体" w:hAnsi="宋体" w:cs="宋体"/>
          <w:b/>
          <w:sz w:val="24"/>
          <w:szCs w:val="24"/>
          <w:highlight w:val="none"/>
        </w:rPr>
        <w:t xml:space="preserve">4 乙方工作</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u w:val="single"/>
        </w:rPr>
      </w:pPr>
      <w:r>
        <w:rPr>
          <w:rFonts w:hint="eastAsia" w:ascii="宋体" w:hAnsi="宋体" w:cs="宋体"/>
          <w:sz w:val="24"/>
          <w:szCs w:val="24"/>
          <w:highlight w:val="none"/>
        </w:rPr>
        <w:t xml:space="preserve">4.1 根据甲方养护工作计划，乙方承担日常养护内容有：</w:t>
      </w:r>
      <w:r>
        <w:rPr>
          <w:rFonts w:hint="eastAsia" w:ascii="宋体" w:hAnsi="宋体" w:cs="宋体"/>
          <w:sz w:val="24"/>
          <w:szCs w:val="24"/>
          <w:highlight w:val="none"/>
          <w:u w:val="single"/>
        </w:rPr>
        <w:t xml:space="preserve">九里河、芙蓉塘、南桥港、双泾河绿化养护。约18万平方米绿化养护，秋季追播黑麦草籽约17万平方米。</w:t>
      </w:r>
      <w:r>
        <w:rPr>
          <w:rFonts w:hint="eastAsia" w:ascii="宋体" w:hAnsi="宋体" w:cs="宋体"/>
          <w:sz w:val="24"/>
          <w:szCs w:val="24"/>
          <w:highlight w:val="none"/>
          <w:u w:val="singl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4.2 做好详细的养护台账，建立养护档案，并按时做好月、季、年度上报养护工作完成情况表，按甲方要求及时上报。</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4.3 应按甲方提出的对各种管理的要求落实各项措施，根据工作量确定长期稳定的日常管理养护人员，并报甲方备案，如有变更，应及时上报变更情况。甲方应将检查管护人员日常落实情况纳入考核评分范畴。</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4.4 建立巡视报告制，每天有专人进行对绿化等设施的巡视，并做好每日巡视记录。如乙方承包的绿地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(1) 巡视中如发现绿化设施损坏，应在24小时内处理完毕，如发现人为造成的绿化设施损坏，必须在24小时内书面报告甲方和所在地监察部门。</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(2) 巡视中发现绿地内有违章搭建及其它破坏绿化等现象，必须当场予以制止，立即报告所在地的监察部门，协助做好有关工作，并将处理结果报告甲方。</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(3) 汛期和台风季节要加强人员值班，随时处理各种情况。   </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4.5及时解决来信、来访，并根据甲方要求及时处理。</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4.6 按时按量完成甲方交办的其它突击性任务和指令性任务。</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4.7 加强法定节假日的正常养护维修工作。</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4.8乙方应服从所在地的绿化行政主管部门的行业管理。</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4.9乙方抽调必要的人员和设备、工具，作为抢险救灾的中坚力量，原则上负责各自养护范围内绿地的抢险救灾，但对局部性严重自然灾害，局抢险指挥中心可对各抢险队伍进行合理调配，以集中精力解决严重的灾情。</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4.10乙方应按照养护面积组织相应数量的抢险救灾队员，救灾人员要求身体健康、体力好、熟悉绿化业务的人员组成，老弱病残及女职工不得作为抢险救灾队员，抢险救灾队员应统一着装（工作服），夜间抢险作业必穿反光背心。</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4.11乙方应储备应急所需的物资，种类包括支撑木棍、绳索、铁丝、竹梯、油锯、高空修剪机洒水车等抢险设备、器械和车辆，应急储备物资使用后要及时予以补充。</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4.12乙方一旦发现有突发性绿化应急事件发生，都有及时上报的权利和责任，无论事件级别大小，都应在一小时内向甲方报告，先期处置过程要做好记录。</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4.13积极参与各项应急抢险任务，所发生的各种费用，由乙方承担，本次养护合同期内不再另外增加该项费用（除本合同3.6条款外）。</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4.14甲方在合同实施期间进行每年乔木总量3%以内的疏林工程(具体实施疏林方案由甲方审定)，乙方组织实施，甲方不再另外增加相关费用。</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4.15 如有移伐树木、占用绿地等事项，乙方应及时无偿负责移伐树木、占用绿地后的绿地修复工作。</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4.16 在合同期内乙方应服从甲方的安排，做好以下的服务工作：</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(1)因不可抗力造成的抢修保养工作；</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(2)防汛抗灾期间的汛前、汛期、汛后的各项工作；</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(3)养护相关的社会职能工作；</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(4)上级布置的突击性活动而发生的各项工作；</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(5)确保国定节假日的养护维修工作。</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4.17 乙方有偿或无偿承担防范、杀灭四害等有关规定的义务，所使用的肥料、农药等符合环保标准。</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4.18 乙方应</w:t>
      </w:r>
      <w:r>
        <w:rPr>
          <w:rFonts w:hint="eastAsia" w:ascii="宋体" w:hAnsi="宋体" w:cs="宋体"/>
          <w:sz w:val="24"/>
          <w:szCs w:val="24"/>
          <w:highlight w:val="none"/>
          <w:lang w:eastAsia="zh-CN"/>
        </w:rPr>
        <w:t xml:space="preserve">做</w:t>
      </w:r>
      <w:r>
        <w:rPr>
          <w:rFonts w:hint="eastAsia" w:ascii="宋体" w:hAnsi="宋体" w:cs="宋体"/>
          <w:sz w:val="24"/>
          <w:szCs w:val="24"/>
          <w:highlight w:val="none"/>
        </w:rPr>
        <w:t xml:space="preserve">的其他工作，双方在补充条款内约定。</w:t>
      </w:r>
      <w:r>
        <w:rPr>
          <w:rFonts w:hint="eastAsia" w:ascii="宋体" w:hAnsi="宋体" w:cs="宋体"/>
          <w:sz w:val="24"/>
          <w:szCs w:val="24"/>
          <w:highlight w:val="none"/>
        </w:rPr>
      </w:r>
      <w:r/>
    </w:p>
    <w:p>
      <w:pPr>
        <w:pStyle w:val="1092"/>
        <w:jc w:val="center"/>
        <w:rPr>
          <w:rFonts w:hint="eastAsia" w:ascii="宋体" w:hAnsi="宋体" w:cs="宋体"/>
          <w:b/>
          <w:sz w:val="28"/>
          <w:szCs w:val="24"/>
          <w:highlight w:val="none"/>
        </w:rPr>
      </w:pPr>
      <w:r>
        <w:rPr>
          <w:rFonts w:hint="eastAsia" w:ascii="宋体" w:hAnsi="宋体" w:cs="宋体"/>
          <w:b/>
          <w:sz w:val="28"/>
          <w:szCs w:val="24"/>
          <w:highlight w:val="none"/>
        </w:rPr>
        <w:t xml:space="preserve">养护组织设计</w:t>
      </w:r>
      <w:r>
        <w:rPr>
          <w:rFonts w:hint="eastAsia" w:ascii="宋体" w:hAnsi="宋体" w:cs="宋体"/>
          <w:b/>
          <w:sz w:val="28"/>
          <w:szCs w:val="24"/>
          <w:highlight w:val="none"/>
        </w:rPr>
      </w:r>
      <w:r/>
    </w:p>
    <w:p>
      <w:pPr>
        <w:pStyle w:val="1092"/>
        <w:rPr>
          <w:rFonts w:hint="eastAsia" w:ascii="宋体" w:hAnsi="宋体" w:cs="宋体"/>
          <w:b/>
          <w:sz w:val="24"/>
          <w:szCs w:val="24"/>
          <w:highlight w:val="none"/>
        </w:rPr>
      </w:pPr>
      <w:r>
        <w:rPr>
          <w:rFonts w:hint="eastAsia" w:ascii="宋体" w:hAnsi="宋体" w:cs="宋体"/>
          <w:sz w:val="24"/>
          <w:szCs w:val="24"/>
          <w:highlight w:val="none"/>
        </w:rPr>
        <w:t xml:space="preserve">   </w:t>
      </w:r>
      <w:r>
        <w:rPr>
          <w:rFonts w:hint="eastAsia" w:ascii="宋体" w:hAnsi="宋体" w:cs="宋体"/>
          <w:b/>
          <w:sz w:val="24"/>
          <w:szCs w:val="24"/>
          <w:highlight w:val="none"/>
        </w:rPr>
        <w:t xml:space="preserve"> 5 进度计划</w:t>
      </w:r>
      <w:r>
        <w:rPr>
          <w:rFonts w:hint="eastAsia" w:ascii="宋体" w:hAnsi="宋体" w:cs="宋体"/>
          <w:b/>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5.1 乙方在本合同生效后15天内上报全年养护作业维修计划和养护管理人员网络组成表，并结合季节特点和绿化状况，制定季度、月度养护计划、材料计划送交甲方</w:t>
      </w:r>
      <w:r>
        <w:rPr>
          <w:rFonts w:hint="eastAsia" w:ascii="宋体" w:hAnsi="宋体" w:cs="宋体"/>
          <w:color w:val="ff0000"/>
          <w:sz w:val="24"/>
          <w:szCs w:val="24"/>
          <w:highlight w:val="none"/>
        </w:rPr>
        <w:t xml:space="preserve">，</w:t>
      </w:r>
      <w:r>
        <w:rPr>
          <w:rFonts w:hint="eastAsia" w:ascii="宋体" w:hAnsi="宋体" w:cs="宋体"/>
          <w:sz w:val="24"/>
          <w:szCs w:val="24"/>
          <w:highlight w:val="none"/>
        </w:rPr>
        <w:t xml:space="preserve">甲方在7天内予以确认。</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rPr>
          <w:rFonts w:hint="eastAsia" w:ascii="宋体" w:hAnsi="宋体" w:cs="宋体"/>
          <w:sz w:val="24"/>
          <w:szCs w:val="24"/>
          <w:highlight w:val="none"/>
        </w:rPr>
      </w:r>
      <w:r/>
    </w:p>
    <w:p>
      <w:pPr>
        <w:pStyle w:val="1092"/>
        <w:jc w:val="center"/>
        <w:rPr>
          <w:rFonts w:hint="eastAsia" w:ascii="宋体" w:hAnsi="宋体" w:cs="宋体"/>
          <w:b/>
          <w:sz w:val="28"/>
          <w:szCs w:val="24"/>
          <w:highlight w:val="none"/>
        </w:rPr>
      </w:pPr>
      <w:r>
        <w:rPr>
          <w:rFonts w:hint="eastAsia" w:ascii="宋体" w:hAnsi="宋体" w:cs="宋体"/>
          <w:b/>
          <w:sz w:val="28"/>
          <w:szCs w:val="24"/>
          <w:highlight w:val="none"/>
        </w:rPr>
        <w:t xml:space="preserve">质量与考核</w:t>
      </w:r>
      <w:r>
        <w:rPr>
          <w:rFonts w:hint="eastAsia" w:ascii="宋体" w:hAnsi="宋体" w:cs="宋体"/>
          <w:b/>
          <w:sz w:val="28"/>
          <w:szCs w:val="24"/>
          <w:highlight w:val="none"/>
        </w:rPr>
      </w:r>
      <w:r/>
    </w:p>
    <w:p>
      <w:pPr>
        <w:pStyle w:val="1092"/>
        <w:rPr>
          <w:rFonts w:hint="eastAsia" w:ascii="宋体" w:hAnsi="宋体" w:cs="宋体"/>
          <w:b/>
          <w:sz w:val="24"/>
          <w:szCs w:val="24"/>
          <w:highlight w:val="none"/>
        </w:rPr>
      </w:pPr>
      <w:r>
        <w:rPr>
          <w:rFonts w:hint="eastAsia" w:ascii="宋体" w:hAnsi="宋体" w:cs="宋体"/>
          <w:sz w:val="24"/>
          <w:szCs w:val="24"/>
          <w:highlight w:val="none"/>
        </w:rPr>
        <w:t xml:space="preserve">    </w:t>
      </w:r>
      <w:r>
        <w:rPr>
          <w:rFonts w:hint="eastAsia" w:ascii="宋体" w:hAnsi="宋体" w:cs="宋体"/>
          <w:b/>
          <w:sz w:val="24"/>
          <w:szCs w:val="24"/>
          <w:highlight w:val="none"/>
        </w:rPr>
        <w:t xml:space="preserve">6 质量标准</w:t>
      </w:r>
      <w:r>
        <w:rPr>
          <w:rFonts w:hint="eastAsia" w:ascii="宋体" w:hAnsi="宋体" w:cs="宋体"/>
          <w:b/>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养护维修质量标准按照采购文件约定的质量标准。因乙方原因养护质量达不到约定的质量标准，乙方承担违约责任。</w:t>
      </w:r>
      <w:r>
        <w:rPr>
          <w:rFonts w:hint="eastAsia" w:ascii="宋体" w:hAnsi="宋体" w:cs="宋体"/>
          <w:sz w:val="24"/>
          <w:szCs w:val="24"/>
          <w:highlight w:val="none"/>
        </w:rPr>
      </w:r>
      <w:r/>
    </w:p>
    <w:p>
      <w:pPr>
        <w:pStyle w:val="1092"/>
        <w:rPr>
          <w:rFonts w:hint="eastAsia" w:ascii="宋体" w:hAnsi="宋体" w:cs="宋体"/>
          <w:b/>
          <w:sz w:val="24"/>
          <w:szCs w:val="24"/>
          <w:highlight w:val="none"/>
        </w:rPr>
      </w:pPr>
      <w:r>
        <w:rPr>
          <w:rFonts w:hint="eastAsia" w:ascii="宋体" w:hAnsi="宋体" w:cs="宋体"/>
          <w:sz w:val="24"/>
          <w:szCs w:val="24"/>
          <w:highlight w:val="none"/>
        </w:rPr>
        <w:t xml:space="preserve">  </w:t>
      </w:r>
      <w:r>
        <w:rPr>
          <w:rFonts w:hint="eastAsia" w:ascii="宋体" w:hAnsi="宋体" w:cs="宋体"/>
          <w:b/>
          <w:sz w:val="24"/>
          <w:szCs w:val="24"/>
          <w:highlight w:val="none"/>
        </w:rPr>
        <w:t xml:space="preserve">  7 检查和考核</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7.1 乙方应认真按照采购文件中约定的质量标准进行养护，随时接受甲方的检查和考核，为检查和考核提供便利条件。</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7.2 对于养护质量不符合要求的，甲方先通知整改，乙方在两天内不整改的或整改效果不符合要求的，由甲方派其他队伍整改，费用在乙方养护费中扣除。</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7.3在日常工作中甲方下达任务给乙方，乙方未在规定的期限内完成或完成不到位的，甲方有权视情况按比例扣除养护费。</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7.4 乙方养护期间的乔灌花草保存率低于要求的，必须在适合的季节及时补植同品种、同规格的苗木，并确保成活，补植费用由乙方承担。若乙方未按规定补植，甲方有权安排第三方进行种植，所发生的苗木费及补植费从乙方养护费中扣除。</w:t>
      </w:r>
      <w:r>
        <w:rPr>
          <w:rFonts w:hint="eastAsia" w:ascii="宋体" w:hAnsi="宋体" w:cs="宋体"/>
          <w:sz w:val="24"/>
          <w:szCs w:val="24"/>
          <w:highlight w:val="none"/>
        </w:rPr>
      </w:r>
      <w:r/>
    </w:p>
    <w:p>
      <w:pPr>
        <w:pStyle w:val="1092"/>
        <w:ind w:firstLine="480"/>
        <w:rPr>
          <w:rFonts w:hint="eastAsia" w:ascii="宋体" w:hAnsi="宋体" w:cs="宋体"/>
          <w:b/>
          <w:sz w:val="24"/>
          <w:szCs w:val="24"/>
          <w:highlight w:val="none"/>
        </w:rPr>
      </w:pPr>
      <w:r>
        <w:rPr>
          <w:rFonts w:hint="eastAsia" w:ascii="宋体" w:hAnsi="宋体" w:cs="宋体"/>
          <w:sz w:val="24"/>
          <w:szCs w:val="24"/>
          <w:highlight w:val="none"/>
        </w:rPr>
        <w:t xml:space="preserve">7.5</w:t>
      </w:r>
      <w:r>
        <w:rPr>
          <w:rFonts w:hint="eastAsia" w:ascii="宋体" w:hAnsi="宋体" w:cs="宋体"/>
          <w:b/>
          <w:sz w:val="24"/>
          <w:szCs w:val="24"/>
          <w:highlight w:val="none"/>
        </w:rPr>
        <w:t xml:space="preserve">甲方按照相关考核办法和规定中约定的考核奖惩办法进行考核。乙方连续2个月或一年内累计有3个月考核分低于合格分（80分）的，甲方有权无条件单方面终止合同；在甲方组织的考核中，乙方经考核确实不能承担养护项目的，甲方有权无条件单方面终止合同。乙方接甲方通知后24小时内必须无条件清退出场，由此造成的经济损失由乙方承担，原已完成的工作量按实结算。</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7.6 乙方在养护合同期内有下列行为之一的，甲方有权无条件单方面终止合同。</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(1)乙方未经审批同意，擅自砍伐、移植或更换养护范围内的树木，改变绿地原貌的；</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(2)对毁绿、占绿的行为，乙方未在第一时间（48小时）内发现、制止和及时报告，且毁损乔木3株以上，或毁占绿地面积5平方米以上的；</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(3)经群众举报或媒体曝光等投诉内容经查证属实，并确系养护管理不到位所致的养护管理重大责任事件。</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(4)乙方应急抢险事件处理不力，造成严重后果的。</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7.7乙方退出管护，绿地交接按《关于加强环境绿化工程验收备案移交管理工作的实施意见》与下一接管单位办理绿地交接手续，绿地需在规定时间内按要求整改到位后交付，逾期整改不到位由接管方进行整改，所需费用由原施工单位支付。</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7.8合同期满后，未达到《锡山区城市园林绿化植物养护技术规定》所属养护等级标准，甲方有权对乙方处以普查费用两倍的处罚。</w:t>
      </w:r>
      <w:r>
        <w:rPr>
          <w:rFonts w:hint="eastAsia" w:ascii="宋体" w:hAnsi="宋体" w:cs="宋体"/>
          <w:sz w:val="24"/>
          <w:szCs w:val="24"/>
          <w:highlight w:val="none"/>
        </w:rPr>
      </w:r>
      <w:r/>
    </w:p>
    <w:p>
      <w:pPr>
        <w:pStyle w:val="1092"/>
        <w:jc w:val="center"/>
        <w:rPr>
          <w:rFonts w:hint="eastAsia" w:ascii="宋体" w:hAnsi="宋体" w:cs="宋体"/>
          <w:b/>
          <w:sz w:val="28"/>
          <w:szCs w:val="24"/>
          <w:highlight w:val="none"/>
        </w:rPr>
      </w:pPr>
      <w:r>
        <w:rPr>
          <w:rFonts w:hint="eastAsia" w:ascii="宋体" w:hAnsi="宋体" w:cs="宋体"/>
          <w:b/>
          <w:sz w:val="28"/>
          <w:szCs w:val="24"/>
          <w:highlight w:val="none"/>
        </w:rPr>
        <w:t xml:space="preserve">安全文明养护</w:t>
      </w:r>
      <w:r>
        <w:rPr>
          <w:rFonts w:hint="eastAsia" w:ascii="宋体" w:hAnsi="宋体" w:cs="宋体"/>
          <w:b/>
          <w:sz w:val="28"/>
          <w:szCs w:val="24"/>
          <w:highlight w:val="none"/>
        </w:rPr>
      </w:r>
      <w:r/>
    </w:p>
    <w:p>
      <w:pPr>
        <w:pStyle w:val="1092"/>
        <w:rPr>
          <w:rFonts w:hint="eastAsia" w:ascii="宋体" w:hAnsi="宋体" w:cs="宋体"/>
          <w:b/>
          <w:sz w:val="24"/>
          <w:szCs w:val="24"/>
          <w:highlight w:val="none"/>
        </w:rPr>
      </w:pPr>
      <w:r>
        <w:rPr>
          <w:rFonts w:hint="eastAsia" w:ascii="宋体" w:hAnsi="宋体" w:cs="宋体"/>
          <w:sz w:val="24"/>
          <w:szCs w:val="24"/>
          <w:highlight w:val="none"/>
        </w:rPr>
        <w:t xml:space="preserve">   </w:t>
      </w:r>
      <w:r>
        <w:rPr>
          <w:rFonts w:hint="eastAsia" w:ascii="宋体" w:hAnsi="宋体" w:cs="宋体"/>
          <w:b/>
          <w:sz w:val="24"/>
          <w:szCs w:val="24"/>
          <w:highlight w:val="none"/>
        </w:rPr>
        <w:t xml:space="preserve"> 8 安全文明养护与检查</w:t>
      </w:r>
      <w:r>
        <w:rPr>
          <w:rFonts w:hint="eastAsia" w:ascii="宋体" w:hAnsi="宋体" w:cs="宋体"/>
          <w:b/>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8.1 乙方应做好养护作业管理区内的安全管理工作，并随时接受甲方或行业安全检查人员依法实施的监督检查，采取必要的安全防护措施，消除事故隐患。</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8.2 由于乙方管理不善，引起政府职能部门处罚和停工整改，或安全措施不力造成事故的，由乙方承担一切责任和损失。</w:t>
      </w:r>
      <w:r>
        <w:rPr>
          <w:rFonts w:hint="eastAsia" w:ascii="宋体" w:hAnsi="宋体" w:cs="宋体"/>
          <w:sz w:val="24"/>
          <w:szCs w:val="24"/>
          <w:highlight w:val="none"/>
        </w:rPr>
      </w:r>
      <w:r/>
    </w:p>
    <w:p>
      <w:pPr>
        <w:pStyle w:val="1092"/>
        <w:rPr>
          <w:rFonts w:hint="eastAsia" w:ascii="宋体" w:hAnsi="宋体" w:cs="宋体"/>
          <w:b/>
          <w:sz w:val="24"/>
          <w:szCs w:val="24"/>
          <w:highlight w:val="none"/>
        </w:rPr>
      </w:pPr>
      <w:r>
        <w:rPr>
          <w:rFonts w:hint="eastAsia" w:ascii="宋体" w:hAnsi="宋体" w:cs="宋体"/>
          <w:sz w:val="24"/>
          <w:szCs w:val="24"/>
          <w:highlight w:val="none"/>
        </w:rPr>
        <w:t xml:space="preserve">   </w:t>
      </w:r>
      <w:r>
        <w:rPr>
          <w:rFonts w:hint="eastAsia" w:ascii="宋体" w:hAnsi="宋体" w:cs="宋体"/>
          <w:b/>
          <w:sz w:val="24"/>
          <w:szCs w:val="24"/>
          <w:highlight w:val="none"/>
        </w:rPr>
        <w:t xml:space="preserve"> 9 安全防护</w:t>
      </w:r>
      <w:r>
        <w:rPr>
          <w:rFonts w:hint="eastAsia" w:ascii="宋体" w:hAnsi="宋体" w:cs="宋体"/>
          <w:b/>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养护作业人员应做好各项安全防范措施，必须着装上岗操作，养护期间按规定做好安全标识，作业区放置安全警示标志。</w:t>
      </w:r>
      <w:r>
        <w:rPr>
          <w:rFonts w:hint="eastAsia" w:ascii="宋体" w:hAnsi="宋体" w:cs="宋体"/>
          <w:sz w:val="24"/>
          <w:szCs w:val="24"/>
          <w:highlight w:val="none"/>
        </w:rPr>
      </w:r>
      <w:r/>
    </w:p>
    <w:p>
      <w:pPr>
        <w:pStyle w:val="1092"/>
        <w:rPr>
          <w:rFonts w:hint="eastAsia" w:ascii="宋体" w:hAnsi="宋体" w:cs="宋体"/>
          <w:b/>
          <w:sz w:val="24"/>
          <w:szCs w:val="24"/>
          <w:highlight w:val="none"/>
        </w:rPr>
      </w:pPr>
      <w:r>
        <w:rPr>
          <w:rFonts w:hint="eastAsia" w:ascii="宋体" w:hAnsi="宋体" w:cs="宋体"/>
          <w:sz w:val="24"/>
          <w:szCs w:val="24"/>
          <w:highlight w:val="none"/>
        </w:rPr>
        <w:t xml:space="preserve">   </w:t>
      </w:r>
      <w:r>
        <w:rPr>
          <w:rFonts w:hint="eastAsia" w:ascii="宋体" w:hAnsi="宋体" w:cs="宋体"/>
          <w:b/>
          <w:sz w:val="24"/>
          <w:szCs w:val="24"/>
          <w:highlight w:val="none"/>
        </w:rPr>
        <w:t xml:space="preserve"> 10 事故处理</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发生重大伤亡及其他安全事故，乙方应按有关规定立即上报有关部门并通知甲方代表，同时按政府有关部门要求处理由事故责任方承担发生的费用。</w:t>
      </w:r>
      <w:r>
        <w:rPr>
          <w:rFonts w:hint="eastAsia" w:ascii="宋体" w:hAnsi="宋体" w:cs="宋体"/>
          <w:sz w:val="24"/>
          <w:szCs w:val="24"/>
          <w:highlight w:val="none"/>
        </w:rPr>
      </w:r>
      <w:r/>
    </w:p>
    <w:p>
      <w:pPr>
        <w:pStyle w:val="1092"/>
        <w:jc w:val="center"/>
        <w:rPr>
          <w:rFonts w:hint="eastAsia" w:ascii="宋体" w:hAnsi="宋体" w:cs="宋体"/>
          <w:b/>
          <w:sz w:val="28"/>
          <w:szCs w:val="24"/>
          <w:highlight w:val="none"/>
        </w:rPr>
      </w:pPr>
      <w:r>
        <w:rPr>
          <w:rFonts w:hint="eastAsia" w:ascii="宋体" w:hAnsi="宋体" w:cs="宋体"/>
          <w:b/>
          <w:sz w:val="28"/>
          <w:szCs w:val="24"/>
          <w:highlight w:val="none"/>
        </w:rPr>
        <w:t xml:space="preserve">合同价款与支付方式</w:t>
      </w:r>
      <w:r>
        <w:rPr>
          <w:rFonts w:hint="eastAsia" w:ascii="宋体" w:hAnsi="宋体" w:cs="宋体"/>
          <w:b/>
          <w:sz w:val="28"/>
          <w:szCs w:val="24"/>
          <w:highlight w:val="none"/>
        </w:rPr>
      </w:r>
      <w:r/>
    </w:p>
    <w:p>
      <w:pPr>
        <w:pStyle w:val="1092"/>
        <w:rPr>
          <w:rFonts w:hint="eastAsia" w:ascii="宋体" w:hAnsi="宋体" w:cs="宋体"/>
          <w:b/>
          <w:sz w:val="24"/>
          <w:szCs w:val="24"/>
          <w:highlight w:val="none"/>
        </w:rPr>
      </w:pPr>
      <w:r>
        <w:rPr>
          <w:rFonts w:hint="eastAsia" w:ascii="宋体" w:hAnsi="宋体" w:cs="宋体"/>
          <w:sz w:val="24"/>
          <w:szCs w:val="24"/>
          <w:highlight w:val="none"/>
        </w:rPr>
        <w:t xml:space="preserve">   </w:t>
      </w:r>
      <w:r>
        <w:rPr>
          <w:rFonts w:hint="eastAsia" w:ascii="宋体" w:hAnsi="宋体" w:cs="宋体"/>
          <w:b/>
          <w:sz w:val="24"/>
          <w:szCs w:val="24"/>
          <w:highlight w:val="none"/>
        </w:rPr>
        <w:t xml:space="preserve"> 11合同价款</w:t>
      </w:r>
      <w:r>
        <w:rPr>
          <w:rFonts w:hint="eastAsia" w:ascii="宋体" w:hAnsi="宋体" w:cs="宋体"/>
          <w:b/>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11.1 合同价款由甲乙双方依据中标通知书中的中标价格在协议书内约定。</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11.2 如实际养护作业量与设施量清单有出入时，乙方按时上报计划变更单，经甲方审核并报有关部门审定后方可在下月养护计划中调整。</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11.3 对乙方超出养护范围和因乙方原因造成返工的工作量，甲方不予计量。</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11.4如因招标时间延后，导致招标合同期满后仍由原养护单位延续养护的，养护费按原合同每月均价按实结算。</w:t>
      </w:r>
      <w:r>
        <w:rPr>
          <w:rFonts w:hint="eastAsia" w:ascii="宋体" w:hAnsi="宋体" w:cs="宋体"/>
          <w:sz w:val="24"/>
          <w:szCs w:val="24"/>
          <w:highlight w:val="none"/>
        </w:rPr>
      </w:r>
      <w:r/>
    </w:p>
    <w:p>
      <w:pPr>
        <w:pStyle w:val="1092"/>
        <w:ind w:firstLine="472"/>
        <w:rPr>
          <w:rFonts w:hint="eastAsia" w:ascii="宋体" w:hAnsi="宋体" w:cs="宋体"/>
          <w:b/>
          <w:sz w:val="24"/>
          <w:szCs w:val="24"/>
          <w:highlight w:val="none"/>
        </w:rPr>
      </w:pPr>
      <w:r>
        <w:rPr>
          <w:rFonts w:hint="eastAsia" w:ascii="宋体" w:hAnsi="宋体" w:cs="宋体"/>
          <w:b/>
          <w:sz w:val="24"/>
          <w:szCs w:val="24"/>
          <w:highlight w:val="none"/>
        </w:rPr>
        <w:t xml:space="preserve">12支付方式</w:t>
      </w:r>
      <w:r>
        <w:rPr>
          <w:rFonts w:hint="eastAsia" w:ascii="宋体" w:hAnsi="宋体" w:cs="宋体"/>
          <w:b/>
          <w:sz w:val="24"/>
          <w:szCs w:val="24"/>
          <w:highlight w:val="none"/>
        </w:rPr>
      </w:r>
      <w:r/>
    </w:p>
    <w:p>
      <w:pPr>
        <w:pStyle w:val="1092"/>
        <w:ind w:firstLine="480"/>
        <w:jc w:val="left"/>
        <w:widowControl/>
        <w:tabs>
          <w:tab w:val="left" w:pos="360" w:leader="none"/>
          <w:tab w:val="left" w:pos="960" w:leader="none"/>
        </w:tabs>
        <w:rPr>
          <w:rFonts w:ascii="宋体" w:hAnsi="宋体" w:cs="宋体"/>
          <w:sz w:val="24"/>
          <w:szCs w:val="24"/>
          <w:highlight w:val="none"/>
        </w:rPr>
      </w:pPr>
      <w:r>
        <w:rPr>
          <w:rFonts w:hint="eastAsia" w:ascii="宋体" w:hAnsi="宋体" w:cs="宋体"/>
          <w:sz w:val="24"/>
          <w:szCs w:val="24"/>
          <w:highlight w:val="none"/>
        </w:rPr>
        <w:t xml:space="preserve">12.1结算方式：合同总价除以12为每月的服务费用，每月服务费用的结算和考评得分及招标人检查情况挂钩，即每月服务费结算价=合同总价/12-月度考核应扣费用（如有）-其他经济处罚（如有）。</w:t>
      </w:r>
      <w:r>
        <w:rPr>
          <w:rFonts w:ascii="宋体" w:hAnsi="宋体" w:cs="宋体"/>
          <w:sz w:val="24"/>
          <w:szCs w:val="24"/>
          <w:highlight w:val="none"/>
        </w:rPr>
      </w:r>
      <w:r/>
    </w:p>
    <w:p>
      <w:pPr>
        <w:pStyle w:val="1092"/>
        <w:ind w:firstLine="480"/>
        <w:rPr>
          <w:rFonts w:hint="eastAsia" w:ascii="宋体" w:hAnsi="宋体" w:cs="宋体"/>
          <w:szCs w:val="24"/>
          <w:highlight w:val="none"/>
        </w:rPr>
      </w:pPr>
      <w:r>
        <w:rPr>
          <w:rFonts w:hint="eastAsia" w:ascii="宋体" w:hAnsi="宋体" w:cs="宋体"/>
          <w:sz w:val="24"/>
          <w:szCs w:val="24"/>
          <w:highlight w:val="none"/>
        </w:rPr>
        <w:t xml:space="preserve">12.2支付方式：合同签订后预付合同金额的30%，合同总价除以12为每月的服务费用，月度考核作为与中标供应商的月度费用结算的重要参考依据，</w:t>
      </w:r>
      <w:r>
        <w:rPr>
          <w:rFonts w:hint="eastAsia" w:ascii="宋体" w:hAnsi="宋体" w:cs="宋体"/>
          <w:spacing w:val="-4"/>
          <w:sz w:val="24"/>
          <w:szCs w:val="24"/>
          <w:highlight w:val="none"/>
        </w:rPr>
        <w:t xml:space="preserve">月考分达到优秀90分的不扣款；未达到优秀要求的，少1分，扣当月养护款的1%，（例89分，扣除当月养护款*1%，88分，扣除当月养护款*2%，</w:t>
      </w:r>
      <w:r>
        <w:rPr>
          <w:rFonts w:hint="eastAsia" w:ascii="宋体" w:hAnsi="宋体" w:cs="宋体"/>
          <w:spacing w:val="-4"/>
          <w:sz w:val="24"/>
          <w:szCs w:val="24"/>
          <w:highlight w:val="none"/>
          <w:lang w:eastAsia="zh-CN"/>
        </w:rPr>
        <w:t xml:space="preserve">以此类推</w:t>
      </w:r>
      <w:r>
        <w:rPr>
          <w:rFonts w:hint="eastAsia" w:ascii="宋体" w:hAnsi="宋体" w:cs="宋体"/>
          <w:spacing w:val="-4"/>
          <w:sz w:val="24"/>
          <w:szCs w:val="24"/>
          <w:highlight w:val="none"/>
        </w:rPr>
        <w:t xml:space="preserve">），</w:t>
      </w:r>
      <w:r>
        <w:rPr>
          <w:rFonts w:hint="eastAsia" w:ascii="宋体" w:hAnsi="宋体" w:cs="宋体"/>
          <w:sz w:val="24"/>
          <w:szCs w:val="24"/>
          <w:highlight w:val="none"/>
        </w:rPr>
        <w:t xml:space="preserve">服务费每3个月支付一次（预付款在项目第一次支付服务费时一次性扣回，如无法一次性扣回则顺延至下一次支付服务费时扣回直至全部扣回预付款）。</w:t>
      </w:r>
      <w:r>
        <w:rPr>
          <w:rFonts w:hint="eastAsia" w:ascii="宋体" w:hAnsi="宋体" w:cs="宋体"/>
          <w:szCs w:val="24"/>
          <w:highlight w:val="none"/>
        </w:rPr>
      </w:r>
      <w:r/>
    </w:p>
    <w:p>
      <w:pPr>
        <w:pStyle w:val="1092"/>
        <w:ind w:firstLine="472"/>
        <w:rPr>
          <w:rFonts w:hint="eastAsia" w:ascii="宋体" w:hAnsi="宋体" w:cs="宋体"/>
          <w:b/>
          <w:sz w:val="24"/>
          <w:szCs w:val="24"/>
          <w:highlight w:val="none"/>
        </w:rPr>
      </w:pPr>
      <w:r>
        <w:rPr>
          <w:rFonts w:hint="eastAsia" w:ascii="宋体" w:hAnsi="宋体" w:cs="宋体"/>
          <w:b/>
          <w:sz w:val="24"/>
          <w:szCs w:val="24"/>
          <w:highlight w:val="none"/>
        </w:rPr>
        <w:t xml:space="preserve">13 违约</w:t>
      </w:r>
      <w:r>
        <w:rPr>
          <w:rFonts w:hint="eastAsia" w:ascii="宋体" w:hAnsi="宋体" w:cs="宋体"/>
          <w:b/>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13.1 甲方代表不能及时给出必要指令、确认、批准，不能按合同约定履行自己的各项义务、以及发生</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使合同无法履行的行为，应承担违约责任(包括支付违约导致乙方增加经济支出和从应支付之日起计算的应支付款项的利息)，相应顺延工期；按协议条款约定支付违约金和赔偿因违约给乙方造成的窝工等损失。</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13.2 乙方不能达到所承诺的养护质量和有关技术规范标准，乙方按协议条款支付违约金并赔偿因违约给甲方造成的损失。</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13.3 因一方违约使合同不能履行，另一方欲终止或解除全部合同，应提前10天通知违约方后，方可终止或解除合同，由违约方承担违约责任。</w:t>
      </w:r>
      <w:r>
        <w:rPr>
          <w:rFonts w:hint="eastAsia" w:ascii="宋体" w:hAnsi="宋体" w:cs="宋体"/>
          <w:sz w:val="24"/>
          <w:szCs w:val="24"/>
          <w:highlight w:val="none"/>
        </w:rPr>
      </w:r>
      <w:r/>
    </w:p>
    <w:p>
      <w:pPr>
        <w:pStyle w:val="1092"/>
        <w:rPr>
          <w:rFonts w:hint="eastAsia" w:ascii="宋体" w:hAnsi="宋体" w:cs="宋体"/>
          <w:b/>
          <w:sz w:val="24"/>
          <w:szCs w:val="24"/>
          <w:highlight w:val="none"/>
        </w:rPr>
      </w:pPr>
      <w:r>
        <w:rPr>
          <w:rFonts w:hint="eastAsia" w:ascii="宋体" w:hAnsi="宋体" w:cs="宋体"/>
          <w:sz w:val="24"/>
          <w:szCs w:val="24"/>
          <w:highlight w:val="none"/>
        </w:rPr>
        <w:t xml:space="preserve">    </w:t>
      </w:r>
      <w:r>
        <w:rPr>
          <w:rFonts w:hint="eastAsia" w:ascii="宋体" w:hAnsi="宋体" w:cs="宋体"/>
          <w:b/>
          <w:sz w:val="24"/>
          <w:szCs w:val="24"/>
          <w:highlight w:val="none"/>
        </w:rPr>
        <w:t xml:space="preserve">14 争议</w:t>
      </w:r>
      <w:r>
        <w:rPr>
          <w:rFonts w:hint="eastAsia" w:ascii="宋体" w:hAnsi="宋体" w:cs="宋体"/>
          <w:b/>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14.1 甲乙双方因合同发生争议，可由甲乙双方协商、协商不成可向无锡市锡山区人民法院起诉。</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14.2发生争议后，除出现以下情况的，双方都应继续履行合同，保持养护连续性：</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(1) 合同确已无法履行；</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(2) 双方协议停止养护作业；</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(3) 仲裁机关要求停止养护作业；</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(4) 法院要求停止养护作业。</w:t>
      </w:r>
      <w:r>
        <w:rPr>
          <w:rFonts w:hint="eastAsia" w:ascii="宋体" w:hAnsi="宋体" w:cs="宋体"/>
          <w:sz w:val="24"/>
          <w:szCs w:val="24"/>
          <w:highlight w:val="none"/>
        </w:rPr>
      </w:r>
      <w:r/>
    </w:p>
    <w:p>
      <w:pPr>
        <w:pStyle w:val="1092"/>
        <w:jc w:val="center"/>
        <w:rPr>
          <w:rFonts w:hint="eastAsia" w:ascii="宋体" w:hAnsi="宋体" w:cs="宋体"/>
          <w:b/>
          <w:sz w:val="28"/>
          <w:szCs w:val="24"/>
          <w:highlight w:val="none"/>
        </w:rPr>
      </w:pPr>
      <w:r>
        <w:rPr>
          <w:rFonts w:hint="eastAsia" w:ascii="宋体" w:hAnsi="宋体" w:cs="宋体"/>
          <w:b/>
          <w:sz w:val="28"/>
          <w:szCs w:val="24"/>
          <w:highlight w:val="none"/>
        </w:rPr>
        <w:t xml:space="preserve">合同中止、终止</w:t>
      </w:r>
      <w:r>
        <w:rPr>
          <w:rFonts w:hint="eastAsia" w:ascii="宋体" w:hAnsi="宋体" w:cs="宋体"/>
          <w:b/>
          <w:sz w:val="28"/>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15.1 承包范围内的养护管理项目，乙方不得采取任何形式实施分包和转包，凡违反此规定的，甲方将立即取消乙方的承包资格，终止或解除养护承包合同，由此产生的一切法律责任和经济损失由乙方承担。</w:t>
      </w:r>
      <w:r>
        <w:rPr>
          <w:rFonts w:hint="eastAsia" w:ascii="宋体" w:hAnsi="宋体" w:cs="宋体"/>
          <w:sz w:val="24"/>
          <w:szCs w:val="24"/>
          <w:highlight w:val="none"/>
        </w:rPr>
      </w:r>
      <w:r/>
    </w:p>
    <w:p>
      <w:pPr>
        <w:pStyle w:val="1092"/>
        <w:ind w:firstLine="480"/>
        <w:rPr>
          <w:rFonts w:hint="eastAsia" w:ascii="宋体" w:hAnsi="宋体" w:cs="宋体"/>
          <w:b/>
          <w:sz w:val="24"/>
          <w:szCs w:val="24"/>
          <w:highlight w:val="none"/>
        </w:rPr>
      </w:pPr>
      <w:r>
        <w:rPr>
          <w:rFonts w:hint="eastAsia" w:ascii="宋体" w:hAnsi="宋体" w:cs="宋体"/>
          <w:sz w:val="24"/>
          <w:szCs w:val="24"/>
          <w:highlight w:val="none"/>
        </w:rPr>
        <w:t xml:space="preserve">1</w:t>
      </w:r>
      <w:r>
        <w:rPr>
          <w:rFonts w:hint="eastAsia" w:ascii="宋体" w:hAnsi="宋体" w:cs="宋体"/>
          <w:b/>
          <w:sz w:val="24"/>
          <w:szCs w:val="24"/>
          <w:highlight w:val="none"/>
        </w:rPr>
        <w:t xml:space="preserve">5.2 乙方在本合同订立之日起一个月内，未按投标文件中提供的拟投入人员、设备及养护及时性保障要求到位的，甲方有权终止合同；本合同订立之日起三个月内，作为试用期；经甲方考核，达不到质量和技术标准的，甲方有权终止合同。养护期内甲方不定期进行巡视，如发现未按投标文件中提供的拟投入人员、设备及养护及时性保障要求到位的一次进行警告，第二次扣除合同价款的10%</w:t>
      </w:r>
      <w:r>
        <w:rPr>
          <w:rFonts w:hint="eastAsia" w:ascii="宋体" w:hAnsi="宋体" w:cs="宋体"/>
          <w:b/>
          <w:sz w:val="24"/>
          <w:szCs w:val="24"/>
          <w:highlight w:val="none"/>
          <w:lang w:eastAsia="zh-CN"/>
        </w:rPr>
        <w:t xml:space="preserve">作为</w:t>
      </w:r>
      <w:r>
        <w:rPr>
          <w:rFonts w:hint="eastAsia" w:ascii="宋体" w:hAnsi="宋体" w:cs="宋体"/>
          <w:b/>
          <w:sz w:val="24"/>
          <w:szCs w:val="24"/>
          <w:highlight w:val="none"/>
        </w:rPr>
        <w:t xml:space="preserve">处罚，第三次甲方有权终止合同。如甲方解除合同养护费按合同价的月平均价50％付给。</w:t>
      </w:r>
      <w:r>
        <w:rPr>
          <w:rFonts w:hint="eastAsia" w:ascii="宋体" w:hAnsi="宋体" w:cs="宋体"/>
          <w:b/>
          <w:sz w:val="24"/>
          <w:szCs w:val="24"/>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15.3甲方在乙方履行合同期间发现乙方投标文件中的内容有隐瞒、虚假、伪造等弄虚作假行为的，甲方有权终止或解除养护承包合同，由此产生的一切法律责任和经济损失由乙方承担。</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15.4合同继续履行将损害国家利益和社会公共利益的，双方当事人应当中止或者终止合同。有过错的一方应当承担赔偿责任，双方当事人都有过错的，各自承担相应的责任。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15.5合同履行过程中发生下列情形的，甲方有权中止或终止合同，乙方应当予以配合，但甲方应当在发生相应情形后及时通知乙方，并组织双方协商确定解决方案，甲方应当按约支付乙方已经完成的服务对应的合同价款，并补偿因合同中止或终止而引发的乙方直接损失：</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（1）甲方内部工作安排、计划调整等自身原因；</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（2）中央、省、市、区级政策变动，以及规划、计划调整等外部原因；</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（3）其他甲方原因。</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本合同对合同中止或终止合同有其他特殊约定的，按该特殊约定执行。</w:t>
      </w:r>
      <w:r>
        <w:rPr>
          <w:rFonts w:hint="eastAsia" w:ascii="宋体" w:hAnsi="宋体" w:cs="宋体"/>
          <w:sz w:val="24"/>
          <w:szCs w:val="24"/>
          <w:highlight w:val="none"/>
        </w:rPr>
      </w:r>
      <w:r/>
    </w:p>
    <w:p>
      <w:pPr>
        <w:pStyle w:val="1092"/>
        <w:jc w:val="center"/>
        <w:rPr>
          <w:rFonts w:hint="eastAsia" w:ascii="宋体" w:hAnsi="宋体" w:cs="宋体"/>
          <w:b/>
          <w:sz w:val="28"/>
          <w:szCs w:val="24"/>
          <w:highlight w:val="none"/>
        </w:rPr>
      </w:pPr>
      <w:r>
        <w:rPr>
          <w:rFonts w:hint="eastAsia" w:ascii="宋体" w:hAnsi="宋体" w:cs="宋体"/>
          <w:b/>
          <w:sz w:val="28"/>
          <w:szCs w:val="24"/>
          <w:highlight w:val="none"/>
        </w:rPr>
        <w:t xml:space="preserve">合同的变更</w:t>
      </w:r>
      <w:r>
        <w:rPr>
          <w:rFonts w:hint="eastAsia" w:ascii="宋体" w:hAnsi="宋体" w:cs="宋体"/>
          <w:b/>
          <w:sz w:val="28"/>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16.1双方当事人协商一致，可以签订书面补充合同的形式变更合同，但不得违背招标文件确定的事项，且如果系追加与合同标的相同的服务的，那么所有补充合同的采购金额不得超过原合同价的10%。</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16.2因任何一方原因（包括双方当事人内部工作安排、计划调整等自身原因；中央、省、市、区级政策变动，规划、计划调整等外部原因以及其他原因）导致合同变更的，双方当事人应当在发生相应情形后及时通知对方，并组织双方协商确定解决方案，并以书面形式变更合同，补偿因合同变更而引发的对方直接损失。同时甲方应当按约支付乙方完成服务对应的合同价款。</w:t>
      </w:r>
      <w:r>
        <w:rPr>
          <w:rFonts w:hint="eastAsia" w:ascii="宋体" w:hAnsi="宋体" w:cs="宋体"/>
          <w:sz w:val="24"/>
          <w:szCs w:val="24"/>
          <w:highlight w:val="none"/>
        </w:rPr>
      </w:r>
      <w:r/>
    </w:p>
    <w:p>
      <w:pPr>
        <w:pStyle w:val="1092"/>
        <w:jc w:val="center"/>
        <w:rPr>
          <w:rFonts w:hint="eastAsia" w:ascii="宋体" w:hAnsi="宋体" w:cs="宋体"/>
          <w:b/>
          <w:sz w:val="28"/>
          <w:szCs w:val="24"/>
          <w:highlight w:val="none"/>
        </w:rPr>
      </w:pPr>
      <w:r>
        <w:rPr>
          <w:rFonts w:hint="eastAsia" w:ascii="宋体" w:hAnsi="宋体" w:cs="宋体"/>
          <w:b/>
          <w:sz w:val="28"/>
          <w:szCs w:val="24"/>
          <w:highlight w:val="none"/>
        </w:rPr>
        <w:t xml:space="preserve">合同生效及其他</w:t>
      </w:r>
      <w:r>
        <w:rPr>
          <w:rFonts w:hint="eastAsia" w:ascii="宋体" w:hAnsi="宋体" w:cs="宋体"/>
          <w:b/>
          <w:sz w:val="28"/>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17.1合同</w:t>
      </w:r>
      <w:r>
        <w:rPr>
          <w:rFonts w:hint="eastAsia" w:ascii="宋体" w:hAnsi="宋体" w:cs="宋体"/>
          <w:sz w:val="24"/>
          <w:szCs w:val="24"/>
          <w:highlight w:val="none"/>
          <w:lang w:eastAsia="zh-CN"/>
        </w:rPr>
        <w:t xml:space="preserve">一式五份</w:t>
      </w:r>
      <w:r>
        <w:rPr>
          <w:rFonts w:hint="eastAsia" w:ascii="宋体" w:hAnsi="宋体" w:cs="宋体"/>
          <w:sz w:val="24"/>
          <w:szCs w:val="24"/>
          <w:highlight w:val="none"/>
        </w:rPr>
        <w:t xml:space="preserve">，具同等法律效力。甲乙双方各执贰份，采购代理机构壹份。本合同由甲乙双方签字、盖章，并经采购代理机构见证后生效。</w:t>
      </w:r>
      <w:r>
        <w:rPr>
          <w:rFonts w:hint="eastAsia" w:ascii="宋体" w:hAnsi="宋体" w:cs="宋体"/>
          <w:sz w:val="24"/>
          <w:szCs w:val="24"/>
          <w:highlight w:val="none"/>
        </w:rPr>
      </w:r>
      <w:r/>
    </w:p>
    <w:p>
      <w:pPr>
        <w:pStyle w:val="1092"/>
        <w:tabs>
          <w:tab w:val="left" w:pos="0" w:leader="none"/>
          <w:tab w:val="left" w:pos="525" w:leader="none"/>
          <w:tab w:val="left" w:pos="945" w:leader="none"/>
        </w:tabs>
        <w:rPr>
          <w:rFonts w:hint="eastAsia" w:ascii="宋体" w:hAnsi="宋体" w:cs="宋体"/>
          <w:sz w:val="24"/>
          <w:szCs w:val="24"/>
          <w:highlight w:val="none"/>
        </w:rPr>
      </w:pPr>
      <w:r>
        <w:rPr>
          <w:rFonts w:hint="eastAsia" w:ascii="宋体" w:hAnsi="宋体" w:cs="宋体"/>
          <w:sz w:val="24"/>
          <w:szCs w:val="24"/>
          <w:highlight w:val="none"/>
        </w:rPr>
        <w:t xml:space="preserve">    17.2合同签订后甲乙双方即直接产生权利与义务的关系，合同执行过程中出现的问题应按照合同约定、法律法规的规定办理，在合同履行过程中，双方如有争议，由采购代理机构协调解决。如协商不能解决，由无锡市锡山区人民法院管辖，法院受理期间，除法院要求停止履行合同或出现一方确实无法继续履行合同的情形外，本合同应继续履行。</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17.3合同在执行过程中出现的未尽事宜，双方在不违背本合同和招标文件的原则下协商解决，协商结果以书面形式签订补充协议，且补充协议与本合同具有同等效力。</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17.4在本合同执行过程中如遇和国家政策、地方法规的有关规定不符时，按有关政策法规执行。</w:t>
      </w:r>
      <w:r>
        <w:rPr>
          <w:rFonts w:hint="eastAsia" w:ascii="宋体" w:hAnsi="宋体" w:cs="宋体"/>
          <w:sz w:val="24"/>
          <w:szCs w:val="24"/>
          <w:highlight w:val="none"/>
        </w:rPr>
      </w:r>
      <w:r/>
    </w:p>
    <w:p>
      <w:pPr>
        <w:pStyle w:val="1092"/>
        <w:rPr>
          <w:rFonts w:hint="eastAsia" w:ascii="宋体" w:hAnsi="宋体" w:cs="宋体"/>
          <w:sz w:val="24"/>
          <w:szCs w:val="24"/>
          <w:highlight w:val="none"/>
        </w:rPr>
      </w:pPr>
      <w:r>
        <w:rPr>
          <w:rFonts w:hint="eastAsia" w:ascii="宋体" w:hAnsi="宋体" w:cs="宋体"/>
          <w:sz w:val="24"/>
          <w:szCs w:val="24"/>
          <w:highlight w:val="none"/>
        </w:rPr>
        <w:t xml:space="preserve">    17.5 如遇自然灾害和不可抗力造成损失的，经双方协商解决。</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17.6本合同的解释权在无锡市锡山区水利局。</w:t>
      </w:r>
      <w:r>
        <w:rPr>
          <w:rFonts w:hint="eastAsia" w:ascii="宋体" w:hAnsi="宋体" w:cs="宋体"/>
          <w:sz w:val="24"/>
          <w:szCs w:val="24"/>
          <w:highlight w:val="none"/>
        </w:rPr>
      </w:r>
      <w:r/>
    </w:p>
    <w:p>
      <w:pPr>
        <w:pStyle w:val="1092"/>
        <w:ind w:firstLine="480"/>
        <w:spacing w:after="240"/>
        <w:rPr>
          <w:rFonts w:hint="eastAsia" w:ascii="宋体" w:hAnsi="宋体" w:cs="宋体"/>
          <w:sz w:val="24"/>
          <w:szCs w:val="24"/>
          <w:highlight w:val="none"/>
        </w:rPr>
      </w:pPr>
      <w:r>
        <w:rPr>
          <w:rFonts w:hint="eastAsia" w:ascii="宋体" w:hAnsi="宋体" w:cs="宋体"/>
          <w:sz w:val="24"/>
          <w:szCs w:val="24"/>
          <w:highlight w:val="none"/>
        </w:rPr>
      </w:r>
      <w:r/>
    </w:p>
    <w:p>
      <w:pPr>
        <w:pStyle w:val="1092"/>
        <w:ind w:firstLine="480"/>
        <w:spacing w:after="240"/>
        <w:rPr>
          <w:rFonts w:hint="eastAsia" w:ascii="宋体" w:hAnsi="宋体" w:cs="宋体"/>
          <w:sz w:val="24"/>
          <w:szCs w:val="24"/>
          <w:highlight w:val="none"/>
        </w:rPr>
      </w:pPr>
      <w:r>
        <w:rPr>
          <w:rFonts w:hint="eastAsia" w:ascii="宋体" w:hAnsi="宋体" w:cs="宋体"/>
          <w:sz w:val="24"/>
          <w:szCs w:val="24"/>
          <w:highlight w:val="none"/>
        </w:rPr>
      </w:r>
      <w:r/>
    </w:p>
    <w:p>
      <w:pPr>
        <w:pStyle w:val="1092"/>
        <w:ind w:firstLine="480"/>
        <w:spacing w:after="240"/>
        <w:rPr>
          <w:rFonts w:hint="eastAsia" w:ascii="宋体" w:hAnsi="宋体" w:cs="宋体"/>
          <w:sz w:val="24"/>
          <w:szCs w:val="24"/>
          <w:highlight w:val="none"/>
        </w:rPr>
      </w:pPr>
      <w:r>
        <w:rPr>
          <w:rFonts w:hint="eastAsia" w:ascii="宋体" w:hAnsi="宋体" w:cs="宋体"/>
          <w:sz w:val="24"/>
          <w:szCs w:val="24"/>
          <w:highlight w:val="none"/>
        </w:rPr>
      </w:r>
      <w:r/>
    </w:p>
    <w:p>
      <w:pPr>
        <w:pStyle w:val="1092"/>
        <w:ind w:firstLine="480"/>
        <w:spacing w:after="240"/>
        <w:rPr>
          <w:rFonts w:hint="eastAsia" w:ascii="宋体" w:hAnsi="宋体" w:cs="宋体"/>
          <w:sz w:val="24"/>
          <w:szCs w:val="24"/>
          <w:highlight w:val="none"/>
        </w:rPr>
      </w:pPr>
      <w:r>
        <w:rPr>
          <w:rFonts w:hint="eastAsia" w:ascii="宋体" w:hAnsi="宋体" w:cs="宋体"/>
          <w:sz w:val="24"/>
          <w:szCs w:val="24"/>
          <w:highlight w:val="none"/>
        </w:rPr>
      </w:r>
      <w:r/>
    </w:p>
    <w:p>
      <w:pPr>
        <w:pStyle w:val="1092"/>
        <w:ind w:firstLine="480"/>
        <w:rPr>
          <w:rFonts w:hint="eastAsia" w:ascii="宋体" w:hAnsi="宋体" w:cs="宋体"/>
          <w:sz w:val="24"/>
          <w:highlight w:val="none"/>
        </w:rPr>
      </w:pPr>
      <w:r>
        <w:rPr>
          <w:rFonts w:hint="eastAsia" w:ascii="宋体" w:hAnsi="宋体" w:cs="宋体"/>
          <w:sz w:val="24"/>
          <w:highlight w:val="none"/>
        </w:rPr>
      </w:r>
      <w:r/>
    </w:p>
    <w:p>
      <w:pPr>
        <w:pStyle w:val="1092"/>
        <w:ind w:firstLine="480"/>
        <w:jc w:val="left"/>
        <w:spacing w:after="240"/>
        <w:rPr>
          <w:rFonts w:hint="eastAsia" w:ascii="宋体" w:hAnsi="宋体" w:cs="宋体"/>
          <w:sz w:val="24"/>
          <w:highlight w:val="none"/>
        </w:rPr>
      </w:pPr>
      <w:r>
        <w:rPr>
          <w:rFonts w:hint="eastAsia" w:ascii="宋体" w:hAnsi="宋体" w:cs="宋体"/>
          <w:sz w:val="24"/>
          <w:highlight w:val="none"/>
        </w:rPr>
      </w:r>
      <w:r/>
    </w:p>
    <w:p>
      <w:pPr>
        <w:pStyle w:val="1092"/>
        <w:ind w:firstLine="480"/>
        <w:jc w:val="left"/>
        <w:spacing w:after="240"/>
        <w:rPr>
          <w:rFonts w:hint="eastAsia" w:ascii="宋体" w:hAnsi="宋体" w:cs="宋体"/>
          <w:sz w:val="24"/>
          <w:highlight w:val="none"/>
        </w:rPr>
      </w:pPr>
      <w:r>
        <w:rPr>
          <w:rFonts w:hint="eastAsia" w:ascii="宋体" w:hAnsi="宋体" w:cs="宋体"/>
          <w:sz w:val="24"/>
          <w:highlight w:val="none"/>
        </w:rPr>
      </w:r>
      <w:r/>
    </w:p>
    <w:p>
      <w:pPr>
        <w:pStyle w:val="1092"/>
        <w:ind w:firstLine="480"/>
        <w:jc w:val="left"/>
        <w:spacing w:after="240"/>
        <w:rPr>
          <w:rFonts w:hint="eastAsia" w:ascii="宋体" w:hAnsi="宋体" w:cs="宋体"/>
          <w:sz w:val="24"/>
          <w:highlight w:val="none"/>
        </w:rPr>
      </w:pPr>
      <w:r>
        <w:rPr>
          <w:rFonts w:hint="eastAsia" w:ascii="宋体" w:hAnsi="宋体" w:cs="宋体"/>
          <w:sz w:val="24"/>
          <w:highlight w:val="none"/>
        </w:rPr>
      </w:r>
      <w:r/>
    </w:p>
    <w:p>
      <w:pPr>
        <w:pStyle w:val="1092"/>
        <w:ind w:firstLine="480"/>
        <w:jc w:val="left"/>
        <w:spacing w:after="240"/>
        <w:rPr>
          <w:rFonts w:hint="eastAsia" w:ascii="宋体" w:hAnsi="宋体" w:cs="宋体"/>
          <w:sz w:val="24"/>
          <w:highlight w:val="none"/>
        </w:rPr>
      </w:pPr>
      <w:r>
        <w:rPr>
          <w:rFonts w:hint="eastAsia" w:ascii="宋体" w:hAnsi="宋体" w:cs="宋体"/>
          <w:sz w:val="24"/>
          <w:highlight w:val="none"/>
        </w:rPr>
      </w:r>
      <w:r/>
    </w:p>
    <w:p>
      <w:pPr>
        <w:pStyle w:val="1092"/>
        <w:ind w:firstLine="480"/>
        <w:jc w:val="left"/>
        <w:spacing w:after="240"/>
        <w:rPr>
          <w:rFonts w:hint="eastAsia" w:ascii="宋体" w:hAnsi="宋体" w:cs="宋体"/>
          <w:sz w:val="24"/>
          <w:highlight w:val="none"/>
        </w:rPr>
      </w:pPr>
      <w:r>
        <w:rPr>
          <w:rFonts w:hint="eastAsia" w:ascii="宋体" w:hAnsi="宋体" w:cs="宋体"/>
          <w:sz w:val="24"/>
          <w:highlight w:val="none"/>
        </w:rPr>
      </w:r>
      <w:r/>
    </w:p>
    <w:p>
      <w:pPr>
        <w:pStyle w:val="1092"/>
        <w:ind w:firstLine="480"/>
        <w:jc w:val="left"/>
        <w:spacing w:after="240"/>
        <w:rPr>
          <w:rFonts w:hint="eastAsia" w:ascii="宋体" w:hAnsi="宋体" w:cs="宋体"/>
          <w:sz w:val="24"/>
          <w:highlight w:val="none"/>
        </w:rPr>
      </w:pPr>
      <w:r>
        <w:rPr>
          <w:rFonts w:hint="eastAsia" w:ascii="宋体" w:hAnsi="宋体" w:cs="宋体"/>
          <w:sz w:val="24"/>
          <w:highlight w:val="none"/>
        </w:rPr>
      </w:r>
      <w:r/>
    </w:p>
    <w:p>
      <w:pPr>
        <w:pStyle w:val="1092"/>
        <w:ind w:firstLine="480"/>
        <w:jc w:val="left"/>
        <w:spacing w:after="240"/>
        <w:rPr>
          <w:rFonts w:hint="eastAsia" w:ascii="宋体" w:hAnsi="宋体" w:cs="宋体"/>
          <w:sz w:val="24"/>
          <w:highlight w:val="none"/>
        </w:rPr>
      </w:pPr>
      <w:r>
        <w:rPr>
          <w:rFonts w:hint="eastAsia" w:ascii="宋体" w:hAnsi="宋体" w:cs="宋体"/>
          <w:sz w:val="24"/>
          <w:highlight w:val="none"/>
        </w:rPr>
      </w:r>
      <w:r/>
    </w:p>
    <w:p>
      <w:pPr>
        <w:pStyle w:val="1092"/>
        <w:ind w:firstLine="480"/>
        <w:jc w:val="left"/>
        <w:spacing w:after="240"/>
        <w:rPr>
          <w:rFonts w:hint="eastAsia" w:ascii="宋体" w:hAnsi="宋体" w:cs="宋体"/>
          <w:sz w:val="24"/>
          <w:highlight w:val="none"/>
        </w:rPr>
      </w:pPr>
      <w:r>
        <w:rPr>
          <w:rFonts w:hint="eastAsia" w:ascii="宋体" w:hAnsi="宋体" w:cs="宋体"/>
          <w:sz w:val="24"/>
          <w:highlight w:val="none"/>
        </w:rPr>
      </w:r>
      <w:r/>
    </w:p>
    <w:p>
      <w:pPr>
        <w:pStyle w:val="1127"/>
        <w:rPr>
          <w:rFonts w:hint="eastAsia" w:ascii="宋体" w:hAnsi="宋体" w:eastAsia="宋体" w:cs="宋体"/>
          <w:highlight w:val="none"/>
        </w:rPr>
      </w:pPr>
      <w:r>
        <w:rPr>
          <w:rFonts w:hint="eastAsia" w:ascii="宋体" w:hAnsi="宋体" w:eastAsia="宋体" w:cs="宋体"/>
          <w:highlight w:val="none"/>
        </w:rPr>
      </w:r>
      <w:r/>
    </w:p>
    <w:p>
      <w:pPr>
        <w:pStyle w:val="1095"/>
        <w:spacing w:before="0" w:after="0"/>
        <w:tabs>
          <w:tab w:val="left" w:pos="7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 </w:t>
      </w:r>
      <w:r>
        <w:rPr>
          <w:rFonts w:hint="eastAsia" w:ascii="宋体" w:hAnsi="宋体" w:cs="宋体"/>
          <w:color w:val="000000"/>
          <w:sz w:val="24"/>
          <w:szCs w:val="24"/>
          <w:highlight w:val="none"/>
        </w:rPr>
      </w:r>
      <w:r/>
    </w:p>
    <w:p>
      <w:pPr>
        <w:pStyle w:val="1092"/>
        <w:spacing w:after="240"/>
        <w:rPr>
          <w:rFonts w:hint="eastAsia" w:ascii="宋体" w:hAnsi="宋体" w:cs="宋体"/>
          <w:b/>
          <w:bCs/>
          <w:sz w:val="24"/>
          <w:szCs w:val="32"/>
          <w:highlight w:val="none"/>
        </w:rPr>
      </w:pPr>
      <w:r>
        <w:rPr>
          <w:rFonts w:hint="eastAsia" w:ascii="宋体" w:hAnsi="宋体" w:cs="宋体"/>
          <w:b/>
          <w:bCs/>
          <w:sz w:val="24"/>
          <w:szCs w:val="32"/>
          <w:highlight w:val="none"/>
        </w:rPr>
        <w:t xml:space="preserve">附件1：</w:t>
      </w:r>
      <w:r>
        <w:rPr>
          <w:rFonts w:hint="eastAsia" w:ascii="宋体" w:hAnsi="宋体" w:cs="宋体"/>
          <w:b/>
          <w:bCs/>
          <w:sz w:val="24"/>
          <w:szCs w:val="32"/>
          <w:highlight w:val="none"/>
        </w:rPr>
      </w:r>
      <w:r/>
    </w:p>
    <w:tbl>
      <w:tblPr>
        <w:tblW w:w="8751" w:type="dxa"/>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814"/>
        <w:gridCol w:w="780"/>
        <w:gridCol w:w="510"/>
        <w:gridCol w:w="4905"/>
        <w:gridCol w:w="840"/>
        <w:gridCol w:w="902"/>
      </w:tblGrid>
      <w:tr>
        <w:trPr>
          <w:trHeight w:val="41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751" w:type="dxa"/>
            <w:vAlign w:val="center"/>
            <w:textDirection w:val="lrTb"/>
            <w:noWrap w:val="false"/>
          </w:tcPr>
          <w:p>
            <w:pPr>
              <w:pStyle w:val="1092"/>
              <w:jc w:val="center"/>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lang w:bidi="ar"/>
              </w:rPr>
              <w:t xml:space="preserve">绿化养护考核评分表</w:t>
            </w:r>
            <w:r>
              <w:rPr>
                <w:rFonts w:hint="eastAsia" w:ascii="宋体" w:hAnsi="宋体" w:cs="宋体"/>
                <w:b/>
                <w:color w:val="000000"/>
                <w:sz w:val="30"/>
                <w:szCs w:val="30"/>
                <w:highlight w:val="none"/>
              </w:rPr>
            </w:r>
            <w:r/>
          </w:p>
        </w:tc>
      </w:tr>
      <w:tr>
        <w:trPr>
          <w:trHeight w:val="285"/>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751" w:type="dxa"/>
            <w:vAlign w:val="center"/>
            <w:textDirection w:val="lrTb"/>
            <w:noWrap w:val="false"/>
          </w:tcPr>
          <w:p>
            <w:pPr>
              <w:pStyle w:val="1092"/>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考核日期：                                   </w:t>
            </w:r>
            <w:r>
              <w:rPr>
                <w:rFonts w:hint="eastAsia" w:ascii="宋体" w:hAnsi="宋体" w:cs="宋体"/>
                <w:color w:val="000000"/>
                <w:sz w:val="18"/>
                <w:szCs w:val="18"/>
                <w:highlight w:val="none"/>
              </w:rPr>
            </w:r>
            <w:r/>
          </w:p>
        </w:tc>
      </w:tr>
      <w:tr>
        <w:trPr>
          <w:trHeight w:val="6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pStyle w:val="1092"/>
              <w:jc w:val="center"/>
              <w:spacing w:after="240"/>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lang w:bidi="ar"/>
              </w:rPr>
              <w:t xml:space="preserve">类别</w:t>
            </w:r>
            <w:r>
              <w:rPr>
                <w:rFonts w:hint="eastAsia"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pStyle w:val="1092"/>
              <w:jc w:val="center"/>
              <w:spacing w:after="240"/>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lang w:bidi="ar"/>
              </w:rPr>
              <w:t xml:space="preserve">考核内容</w:t>
            </w:r>
            <w:r>
              <w:rPr>
                <w:rFonts w:hint="eastAsia"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textDirection w:val="lrTb"/>
            <w:noWrap w:val="false"/>
          </w:tcPr>
          <w:p>
            <w:pPr>
              <w:pStyle w:val="1092"/>
              <w:jc w:val="center"/>
              <w:spacing w:after="240"/>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lang w:bidi="ar"/>
              </w:rPr>
              <w:t xml:space="preserve">分值</w:t>
            </w:r>
            <w:r>
              <w:rPr>
                <w:rFonts w:hint="eastAsia"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jc w:val="center"/>
              <w:spacing w:after="240"/>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lang w:bidi="ar"/>
              </w:rPr>
              <w:t xml:space="preserve">扣分标准</w:t>
            </w:r>
            <w:r>
              <w:rPr>
                <w:rFonts w:hint="eastAsia"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1092"/>
              <w:jc w:val="center"/>
              <w:spacing w:after="240"/>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lang w:bidi="ar"/>
              </w:rPr>
              <w:t xml:space="preserve">扣分点数量</w:t>
            </w:r>
            <w:r>
              <w:rPr>
                <w:rFonts w:hint="eastAsia"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textDirection w:val="lrTb"/>
            <w:noWrap w:val="false"/>
          </w:tcPr>
          <w:p>
            <w:pPr>
              <w:pStyle w:val="1092"/>
              <w:jc w:val="center"/>
              <w:spacing w:after="240"/>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lang w:bidi="ar"/>
              </w:rPr>
              <w:t xml:space="preserve">得分</w:t>
            </w:r>
            <w:r>
              <w:rPr>
                <w:rFonts w:hint="eastAsia" w:ascii="宋体" w:hAnsi="宋体" w:cs="宋体"/>
                <w:b/>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园林植物</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修剪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未按树种特点/要求修剪,留短桩，截口不平，截口直径5cm以上树木未涂防腐剂每发现一起2分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restart"/>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枯枝危膀、，交叉枝、徒长枝明显，生长季异长黄叶、不正常落叶、卷叶每发现一起2分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作业工具不符合作业要求，作业不符合安全文明施工要求      每发现一起1分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乔木、花灌木整形修剪作业未安排相匹配的技工实施每发现一起2分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剥芽去蘖，萌蘖枝长超过15公分,剥芽、去萌蘖等时拉伤树皮、未剥到位每发现一起3分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花灌木未按品种、生长习性、开花特点等进行修剪、剥芽，修剪后枯枝败叶残存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残花、残果未及时清理，苗木长势衰弱    每发现一起3分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不同地被、草坪品种未按要求及时修剪，草坪修剪工具未整修，造成草坪草拉伤撕裂   每发现一起3分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草坪中的树穴边缘未切边，线条乱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病虫害防治</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有明显虫口、虫粪、巢螟、蛀干等，危害率在5%以上每发现一起5分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restart"/>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药液配制不正确，造成树木伤害和环境污染，用药对行人造成影响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 树洞、腐烂、脱皮、裂皮、空洞等缺陷不能修复及时，冬季未按要求及时涂白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灌溉排水施肥</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苗木严重缺水，叶片枯萎，绿地积水、排水不畅，未采取措施及时排除，苗木损伤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restart"/>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未按要求方式进行施肥，肥料的施用不及时、质量、数量未满足需求，造成植物长势衰弱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衰弱树、衰老树未采取针对性措施施肥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肥料种类或比例配制不正确，造成苗木伤害和环境的污染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中耕除草</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树穴未按规定要求中耕松土   每发现一起1分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restart"/>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绿地内杂草明显、有大杂草、攀援性杂草、缠绕性杂草每发现一起2分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使用灭生性除草剂的，树穴内使用除草剂的 每发现一起5分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未经许可、不合理使用化学除草剂土壤封闭造成苗木长势衰弱    每发现一起3分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保存率</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乔木保存率98%以下、灌木97%以下、地被草坪覆盖率98%以下集中空秃每发现一起2分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restart"/>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空缺补植未按要求时间内同品种、同规格、同长势苗木每发现一起5分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卫生保洁</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保洁</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配合河道管理清除绿地内建筑垃圾、塑料袋、烟盒等各类杂物 及换季时集中清枯枝落叶2分每发现一起2分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restart"/>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绿地中堆物、堆料、搭棚、树干上钉拴刻画等现象每发现一起2分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垃圾处理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绿化垃圾随意抛弃，随意倾倒每发现一起5分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restart"/>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未满足重点地区随产随清，</w:t>
            </w:r>
            <w:r>
              <w:rPr>
                <w:rFonts w:hint="eastAsia" w:ascii="宋体" w:hAnsi="宋体" w:cs="宋体"/>
                <w:color w:val="000000"/>
                <w:sz w:val="18"/>
                <w:szCs w:val="18"/>
                <w:highlight w:val="none"/>
                <w:lang w:eastAsia="zh-CN" w:bidi="ar"/>
              </w:rPr>
              <w:t xml:space="preserve">其他</w:t>
            </w:r>
            <w:r>
              <w:rPr>
                <w:rFonts w:hint="eastAsia" w:ascii="宋体" w:hAnsi="宋体" w:cs="宋体"/>
                <w:color w:val="000000"/>
                <w:sz w:val="18"/>
                <w:szCs w:val="18"/>
                <w:highlight w:val="none"/>
                <w:lang w:bidi="ar"/>
              </w:rPr>
              <w:t xml:space="preserve">地区日产日清的要求每发现一起5分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焚烧绿化垃圾 每发现一起15分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现场管理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人员</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工作时间内养护负责人擅离现场；现场巡视不能发现问题、工作安排拖拉每发现一起2分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restart"/>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养护工人人数、年龄、技术配备人员等不符合要求，工人着装不统一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设备</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水泵、割草机等园艺机械设备陈旧每发现一起2分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restart"/>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专业园艺工具配备不齐全，工人未经培训使用工具不熟练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安全文</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明作业</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未对设备、工具、工棚等定期检查，存在安全隐患每发现一起2分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restart"/>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员工未定期进行安全知识培训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绿化修剪作业未采取相应安全措施，工人上树未采取防护措施    每发现一起5分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养护作业过程中污染河道，影响环境卫生每发现一起2分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养护工人按要求购买保险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支撑</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树木歪斜（10º以上）未及时扶正    每发现一起1分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restart"/>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灾害性天气未对支撑、绑扎物等及时调整、整新、加固更新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灾害性天气前需修剪的苗木未及时修剪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资料档案</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资料档案</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restart"/>
            <w:textDirection w:val="lrTb"/>
            <w:noWrap w:val="false"/>
          </w:tcPr>
          <w:p>
            <w:pPr>
              <w:pStyle w:val="1092"/>
              <w:jc w:val="center"/>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绿化资料不齐全：养护台账、养护日志内容作假、缺失 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restart"/>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5" w:type="dxa"/>
            <w:vAlign w:val="center"/>
            <w:textDirection w:val="lrTb"/>
            <w:noWrap w:val="false"/>
          </w:tcPr>
          <w:p>
            <w:pPr>
              <w:pStyle w:val="1092"/>
              <w:spacing w:after="24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统计报表及报送的资料不正确，不能及时上报每发现一起2分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top"/>
            <w:textDirection w:val="lrTb"/>
            <w:noWrap w:val="false"/>
          </w:tcPr>
          <w:p>
            <w:pPr>
              <w:pStyle w:val="1092"/>
              <w:spacing w:after="240"/>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2" w:type="dxa"/>
            <w:vAlign w:val="center"/>
            <w:vMerge w:val="continue"/>
            <w:textDirection w:val="lrTb"/>
            <w:noWrap w:val="false"/>
          </w:tcPr>
          <w:p>
            <w:pPr>
              <w:pStyle w:val="1092"/>
              <w:jc w:val="center"/>
              <w:spacing w:after="240"/>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85"/>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1" w:type="dxa"/>
            <w:vAlign w:val="center"/>
            <w:textDirection w:val="lrTb"/>
            <w:noWrap w:val="false"/>
          </w:tcPr>
          <w:p>
            <w:pPr>
              <w:pStyle w:val="1092"/>
              <w:jc w:val="center"/>
              <w:spacing w:after="240"/>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lang w:bidi="ar"/>
              </w:rPr>
              <w:t xml:space="preserve">合计得分(100分-总扣分数)</w:t>
            </w:r>
            <w:r>
              <w:rPr>
                <w:rFonts w:hint="eastAsia" w:ascii="宋体" w:hAnsi="宋体" w:cs="宋体"/>
                <w:b/>
                <w:color w:val="000000"/>
                <w:sz w:val="18"/>
                <w:szCs w:val="18"/>
                <w:highlight w:val="none"/>
              </w:rPr>
            </w:r>
            <w:r/>
          </w:p>
        </w:tc>
      </w:tr>
    </w:tbl>
    <w:p>
      <w:pPr>
        <w:pStyle w:val="1092"/>
        <w:ind w:firstLine="241"/>
        <w:rPr>
          <w:rFonts w:hint="eastAsia" w:ascii="宋体" w:hAnsi="宋体" w:cs="宋体"/>
          <w:b/>
          <w:sz w:val="24"/>
          <w:szCs w:val="24"/>
          <w:highlight w:val="none"/>
        </w:rPr>
      </w:pPr>
      <w:r>
        <w:rPr>
          <w:rFonts w:hint="eastAsia" w:ascii="宋体" w:hAnsi="宋体" w:cs="宋体"/>
          <w:b/>
          <w:sz w:val="24"/>
          <w:szCs w:val="24"/>
          <w:highlight w:val="none"/>
        </w:rPr>
        <w:t xml:space="preserve">考核说明：</w:t>
      </w:r>
      <w:r>
        <w:rPr>
          <w:rFonts w:hint="eastAsia" w:ascii="宋体" w:hAnsi="宋体" w:cs="宋体"/>
          <w:b/>
          <w:sz w:val="24"/>
          <w:szCs w:val="24"/>
          <w:highlight w:val="none"/>
        </w:rPr>
      </w:r>
      <w:r/>
    </w:p>
    <w:p>
      <w:pPr>
        <w:pStyle w:val="1092"/>
        <w:ind w:firstLine="241"/>
        <w:rPr>
          <w:rFonts w:hint="eastAsia" w:ascii="宋体" w:hAnsi="宋体" w:cs="宋体"/>
          <w:b/>
          <w:spacing w:val="-4"/>
          <w:sz w:val="24"/>
          <w:szCs w:val="24"/>
          <w:highlight w:val="none"/>
        </w:rPr>
      </w:pPr>
      <w:r>
        <w:rPr>
          <w:rFonts w:hint="eastAsia" w:ascii="宋体" w:hAnsi="宋体" w:cs="宋体"/>
          <w:b/>
          <w:sz w:val="24"/>
          <w:szCs w:val="24"/>
          <w:highlight w:val="none"/>
        </w:rPr>
        <w:t xml:space="preserve">一、评</w:t>
      </w:r>
      <w:r>
        <w:rPr>
          <w:rFonts w:hint="eastAsia" w:ascii="宋体" w:hAnsi="宋体" w:cs="宋体"/>
          <w:b/>
          <w:spacing w:val="-4"/>
          <w:sz w:val="24"/>
          <w:szCs w:val="24"/>
          <w:highlight w:val="none"/>
        </w:rPr>
        <w:t xml:space="preserve">分等级</w:t>
      </w:r>
      <w:r>
        <w:rPr>
          <w:rFonts w:hint="eastAsia" w:ascii="宋体" w:hAnsi="宋体" w:cs="宋体"/>
          <w:b/>
          <w:spacing w:val="-4"/>
          <w:sz w:val="24"/>
          <w:szCs w:val="24"/>
          <w:highlight w:val="none"/>
        </w:rPr>
      </w:r>
      <w:r/>
    </w:p>
    <w:p>
      <w:pPr>
        <w:pStyle w:val="1092"/>
        <w:ind w:firstLine="464"/>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根据每次考核评分，考核等级为优秀、合格、不合格三类。</w:t>
      </w:r>
      <w:r>
        <w:rPr>
          <w:rFonts w:hint="eastAsia" w:ascii="宋体" w:hAnsi="宋体" w:cs="宋体"/>
          <w:spacing w:val="-4"/>
          <w:sz w:val="24"/>
          <w:szCs w:val="24"/>
          <w:highlight w:val="none"/>
        </w:rPr>
      </w:r>
      <w:r/>
    </w:p>
    <w:p>
      <w:pPr>
        <w:pStyle w:val="1092"/>
        <w:ind w:firstLine="464"/>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90分（含）以上的为优秀， 80分（含）-90分为合格，80分以下为不合格。</w:t>
      </w:r>
      <w:r>
        <w:rPr>
          <w:rFonts w:hint="eastAsia" w:ascii="宋体" w:hAnsi="宋体" w:cs="宋体"/>
          <w:spacing w:val="-4"/>
          <w:sz w:val="24"/>
          <w:szCs w:val="24"/>
          <w:highlight w:val="none"/>
        </w:rPr>
      </w:r>
      <w:r/>
    </w:p>
    <w:p>
      <w:pPr>
        <w:pStyle w:val="1092"/>
        <w:ind w:firstLine="466"/>
        <w:rPr>
          <w:rFonts w:hint="eastAsia" w:ascii="宋体" w:hAnsi="宋体" w:cs="宋体"/>
          <w:b/>
          <w:spacing w:val="-4"/>
          <w:sz w:val="24"/>
          <w:szCs w:val="24"/>
          <w:highlight w:val="none"/>
        </w:rPr>
      </w:pPr>
      <w:r>
        <w:rPr>
          <w:rFonts w:hint="eastAsia" w:ascii="宋体" w:hAnsi="宋体" w:cs="宋体"/>
          <w:b/>
          <w:spacing w:val="-4"/>
          <w:sz w:val="24"/>
          <w:szCs w:val="24"/>
          <w:highlight w:val="none"/>
        </w:rPr>
        <w:t xml:space="preserve">二、分值计算</w:t>
      </w:r>
      <w:r>
        <w:rPr>
          <w:rFonts w:hint="eastAsia" w:ascii="宋体" w:hAnsi="宋体" w:cs="宋体"/>
          <w:b/>
          <w:spacing w:val="-4"/>
          <w:sz w:val="24"/>
          <w:szCs w:val="24"/>
          <w:highlight w:val="none"/>
        </w:rPr>
      </w:r>
      <w:r/>
    </w:p>
    <w:p>
      <w:pPr>
        <w:pStyle w:val="1092"/>
        <w:ind w:firstLine="480"/>
        <w:rPr>
          <w:rFonts w:hint="eastAsia" w:ascii="宋体" w:hAnsi="宋体" w:cs="宋体"/>
          <w:spacing w:val="-4"/>
          <w:sz w:val="24"/>
          <w:szCs w:val="24"/>
          <w:highlight w:val="none"/>
        </w:rPr>
      </w:pPr>
      <w:r>
        <w:rPr>
          <w:rFonts w:hint="eastAsia" w:ascii="宋体" w:hAnsi="宋体" w:cs="宋体"/>
          <w:sz w:val="24"/>
          <w:szCs w:val="24"/>
          <w:highlight w:val="none"/>
        </w:rPr>
        <w:t xml:space="preserve">考核评分采用百分制计分，满分100分。根据《锡山区绿地养护管理考核评定表》要求对检查结果进行评分</w:t>
      </w:r>
      <w:r>
        <w:rPr>
          <w:rFonts w:hint="eastAsia" w:ascii="宋体" w:hAnsi="宋体" w:cs="宋体"/>
          <w:spacing w:val="-4"/>
          <w:sz w:val="24"/>
          <w:szCs w:val="24"/>
          <w:highlight w:val="none"/>
        </w:rPr>
        <w:t xml:space="preserve">。每月一考核，每季一付款。考核人员以书面形式告知养护承包单位月度考核得分，扣罚金额在季度养护费中予以兑现。</w:t>
      </w:r>
      <w:r>
        <w:rPr>
          <w:rFonts w:hint="eastAsia" w:ascii="宋体" w:hAnsi="宋体" w:cs="宋体"/>
          <w:spacing w:val="-4"/>
          <w:sz w:val="24"/>
          <w:szCs w:val="24"/>
          <w:highlight w:val="none"/>
        </w:rPr>
      </w:r>
      <w:r/>
    </w:p>
    <w:p>
      <w:pPr>
        <w:pStyle w:val="1092"/>
        <w:ind w:firstLine="466"/>
        <w:rPr>
          <w:rFonts w:hint="eastAsia" w:ascii="宋体" w:hAnsi="宋体" w:cs="宋体"/>
          <w:b/>
          <w:spacing w:val="-4"/>
          <w:sz w:val="24"/>
          <w:szCs w:val="24"/>
          <w:highlight w:val="none"/>
        </w:rPr>
      </w:pPr>
      <w:r>
        <w:rPr>
          <w:rFonts w:hint="eastAsia" w:ascii="宋体" w:hAnsi="宋体" w:cs="宋体"/>
          <w:b/>
          <w:spacing w:val="-4"/>
          <w:sz w:val="24"/>
          <w:szCs w:val="24"/>
          <w:highlight w:val="none"/>
        </w:rPr>
        <w:t xml:space="preserve">三、奖惩措施</w:t>
      </w:r>
      <w:r>
        <w:rPr>
          <w:rFonts w:hint="eastAsia" w:ascii="宋体" w:hAnsi="宋体" w:cs="宋体"/>
          <w:b/>
          <w:spacing w:val="-4"/>
          <w:sz w:val="24"/>
          <w:szCs w:val="24"/>
          <w:highlight w:val="none"/>
        </w:rPr>
      </w:r>
      <w:r/>
    </w:p>
    <w:p>
      <w:pPr>
        <w:pStyle w:val="1092"/>
        <w:ind w:firstLine="480"/>
        <w:rPr>
          <w:rFonts w:hint="eastAsia" w:ascii="宋体" w:hAnsi="宋体" w:cs="宋体"/>
          <w:spacing w:val="-4"/>
          <w:sz w:val="24"/>
          <w:szCs w:val="24"/>
          <w:highlight w:val="none"/>
        </w:rPr>
      </w:pPr>
      <w:r>
        <w:rPr>
          <w:rFonts w:hint="eastAsia" w:ascii="宋体" w:hAnsi="宋体" w:cs="宋体"/>
          <w:sz w:val="24"/>
          <w:szCs w:val="24"/>
          <w:highlight w:val="none"/>
        </w:rPr>
        <w:t xml:space="preserve">锡山区水利局</w:t>
      </w:r>
      <w:r>
        <w:rPr>
          <w:rFonts w:hint="eastAsia" w:ascii="宋体" w:hAnsi="宋体" w:cs="宋体"/>
          <w:spacing w:val="-4"/>
          <w:sz w:val="24"/>
          <w:szCs w:val="24"/>
          <w:highlight w:val="none"/>
        </w:rPr>
        <w:t xml:space="preserve">以检查和考核得分结果作为合同价款支付依据，实行经济处罚的奖惩制度：</w:t>
      </w:r>
      <w:r>
        <w:rPr>
          <w:rFonts w:hint="eastAsia" w:ascii="宋体" w:hAnsi="宋体" w:cs="宋体"/>
          <w:spacing w:val="-4"/>
          <w:sz w:val="24"/>
          <w:szCs w:val="24"/>
          <w:highlight w:val="none"/>
        </w:rPr>
      </w:r>
      <w:r/>
    </w:p>
    <w:p>
      <w:pPr>
        <w:pStyle w:val="1092"/>
        <w:ind w:firstLine="480"/>
        <w:rPr>
          <w:rFonts w:hint="eastAsia" w:ascii="宋体" w:hAnsi="宋体" w:cs="宋体"/>
          <w:spacing w:val="-4"/>
          <w:sz w:val="24"/>
          <w:szCs w:val="24"/>
          <w:highlight w:val="none"/>
        </w:rPr>
      </w:pPr>
      <w:r>
        <w:rPr>
          <w:rFonts w:hint="eastAsia" w:ascii="宋体" w:hAnsi="宋体" w:cs="宋体"/>
          <w:sz w:val="24"/>
          <w:szCs w:val="24"/>
          <w:highlight w:val="none"/>
        </w:rPr>
        <w:t xml:space="preserve">（一）</w:t>
      </w:r>
      <w:r>
        <w:rPr>
          <w:rFonts w:hint="eastAsia" w:ascii="宋体" w:hAnsi="宋体" w:cs="宋体"/>
          <w:spacing w:val="-4"/>
          <w:sz w:val="24"/>
          <w:szCs w:val="24"/>
          <w:highlight w:val="none"/>
        </w:rPr>
        <w:t xml:space="preserve">月考分达到优秀90分的不扣款；未达到优秀要求的，少1分，扣当月养护款的1%，（例89分，扣除当月养护款*1%，88分，扣除当月养护款*2%，</w:t>
      </w:r>
      <w:r>
        <w:rPr>
          <w:rFonts w:hint="eastAsia" w:ascii="宋体" w:hAnsi="宋体" w:cs="宋体"/>
          <w:spacing w:val="-4"/>
          <w:sz w:val="24"/>
          <w:szCs w:val="24"/>
          <w:highlight w:val="none"/>
          <w:lang w:eastAsia="zh-CN"/>
        </w:rPr>
        <w:t xml:space="preserve">以此类推</w:t>
      </w:r>
      <w:r>
        <w:rPr>
          <w:rFonts w:hint="eastAsia" w:ascii="宋体" w:hAnsi="宋体" w:cs="宋体"/>
          <w:spacing w:val="-4"/>
          <w:sz w:val="24"/>
          <w:szCs w:val="24"/>
          <w:highlight w:val="none"/>
        </w:rPr>
        <w:t xml:space="preserve">）。</w:t>
      </w:r>
      <w:r>
        <w:rPr>
          <w:rFonts w:hint="eastAsia" w:ascii="宋体" w:hAnsi="宋体" w:cs="宋体"/>
          <w:spacing w:val="-4"/>
          <w:sz w:val="24"/>
          <w:szCs w:val="24"/>
          <w:highlight w:val="none"/>
        </w:rPr>
      </w:r>
      <w:r/>
    </w:p>
    <w:p>
      <w:pPr>
        <w:pStyle w:val="1092"/>
        <w:ind w:firstLine="464"/>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二）养护承包单位连续2个月或一年内累计有3个月考核分低于合格分（80分）的，甲方有权无条件单方面终止合同；在甲方组织的考核中，乙方经考核确实不能承担养护项目的，甲方有权无条件单方面终止合同。乙方接甲方通知后24小时内必须无条件清退出场，由此造成的经济损失由乙方承担，原已完成的工作量按实结算。</w:t>
      </w:r>
      <w:r>
        <w:rPr>
          <w:rFonts w:hint="eastAsia" w:ascii="宋体" w:hAnsi="宋体" w:cs="宋体"/>
          <w:spacing w:val="-4"/>
          <w:sz w:val="24"/>
          <w:szCs w:val="24"/>
          <w:highlight w:val="none"/>
        </w:rPr>
      </w:r>
      <w:r/>
    </w:p>
    <w:p>
      <w:pPr>
        <w:pStyle w:val="1092"/>
        <w:ind w:firstLine="464"/>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（三）在检查考核评分的同时，在养护工作期间如出现以下情况处以经济处罚：</w:t>
      </w:r>
      <w:r>
        <w:rPr>
          <w:rFonts w:hint="eastAsia" w:ascii="宋体" w:hAnsi="宋体" w:cs="宋体"/>
          <w:spacing w:val="-4"/>
          <w:sz w:val="24"/>
          <w:szCs w:val="24"/>
          <w:highlight w:val="none"/>
        </w:rPr>
      </w:r>
      <w:r/>
    </w:p>
    <w:p>
      <w:pPr>
        <w:pStyle w:val="1092"/>
        <w:ind w:firstLine="464"/>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1、作业工人未规范着装，每次处以200元/人罚款；工作时未设置警示标志，每次处以200元罚款。</w:t>
      </w:r>
      <w:r>
        <w:rPr>
          <w:rFonts w:hint="eastAsia" w:ascii="宋体" w:hAnsi="宋体" w:cs="宋体"/>
          <w:spacing w:val="-4"/>
          <w:sz w:val="24"/>
          <w:szCs w:val="24"/>
          <w:highlight w:val="none"/>
        </w:rPr>
      </w:r>
      <w:r/>
    </w:p>
    <w:p>
      <w:pPr>
        <w:pStyle w:val="1092"/>
        <w:ind w:firstLine="464"/>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2、在规定时间内灌木、色块、草坪修剪未完成；灌木、色块修剪平面不平整、高度不统一、棱角不清楚，球形不圆整；草坪修剪未控制在5-7cm以内；修剪时剪坏剪损剪伤各种乔木、灌木、绿篱的，将视情况给予一定的经济处罚，严重影响形象的须同时予以赔偿更换同规格苗木。</w:t>
      </w:r>
      <w:r>
        <w:rPr>
          <w:rFonts w:hint="eastAsia" w:ascii="宋体" w:hAnsi="宋体" w:cs="宋体"/>
          <w:spacing w:val="-4"/>
          <w:sz w:val="24"/>
          <w:szCs w:val="24"/>
          <w:highlight w:val="none"/>
        </w:rPr>
      </w:r>
      <w:r/>
    </w:p>
    <w:p>
      <w:pPr>
        <w:pStyle w:val="1092"/>
        <w:ind w:firstLine="464"/>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3、被上级领导批评、市民投诉、媒体曝光情况属养护公司责任的，视情况扣除1000-5000元。</w:t>
      </w:r>
      <w:r>
        <w:rPr>
          <w:rFonts w:hint="eastAsia" w:ascii="宋体" w:hAnsi="宋体" w:cs="宋体"/>
          <w:spacing w:val="-4"/>
          <w:sz w:val="24"/>
          <w:szCs w:val="24"/>
          <w:highlight w:val="none"/>
        </w:rPr>
      </w:r>
      <w:r/>
    </w:p>
    <w:p>
      <w:pPr>
        <w:pStyle w:val="1092"/>
        <w:ind w:firstLine="464"/>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4、养护承包单位负责人需保证通信通畅。如果长期联系不上，将给予适当的经济处罚。项目经理巡查每次发现问题应附照片，如被锡山区水利局发现问题，项目经理未有发现，发现一次处以100元/次处罚。</w:t>
      </w:r>
      <w:r>
        <w:rPr>
          <w:rFonts w:hint="eastAsia" w:ascii="宋体" w:hAnsi="宋体" w:cs="宋体"/>
          <w:spacing w:val="-4"/>
          <w:sz w:val="24"/>
          <w:szCs w:val="24"/>
          <w:highlight w:val="none"/>
        </w:rPr>
      </w:r>
      <w:r/>
    </w:p>
    <w:p>
      <w:pPr>
        <w:pStyle w:val="1092"/>
        <w:ind w:firstLine="480"/>
        <w:rPr>
          <w:rFonts w:hint="eastAsia" w:ascii="宋体" w:hAnsi="宋体" w:cs="宋体"/>
          <w:spacing w:val="-4"/>
          <w:sz w:val="24"/>
          <w:szCs w:val="24"/>
          <w:highlight w:val="none"/>
        </w:rPr>
      </w:pPr>
      <w:r>
        <w:rPr>
          <w:rFonts w:hint="eastAsia" w:ascii="宋体" w:hAnsi="宋体" w:cs="宋体"/>
          <w:sz w:val="24"/>
          <w:szCs w:val="24"/>
          <w:highlight w:val="none"/>
        </w:rPr>
        <w:t xml:space="preserve">（四）</w:t>
      </w:r>
      <w:r>
        <w:rPr>
          <w:rFonts w:hint="eastAsia" w:ascii="宋体" w:hAnsi="宋体" w:cs="宋体"/>
          <w:spacing w:val="-4"/>
          <w:sz w:val="24"/>
          <w:szCs w:val="24"/>
          <w:highlight w:val="none"/>
        </w:rPr>
        <w:t xml:space="preserve">养护承包单位在防台防汛、抗雪减灾等应急抢险中未能按要求积极履行职责的，锡山区水利局有权无条件单方面终止合同，养护承包单位接到</w:t>
      </w:r>
      <w:r>
        <w:rPr>
          <w:rFonts w:hint="eastAsia" w:ascii="宋体" w:hAnsi="宋体" w:cs="宋体"/>
          <w:sz w:val="24"/>
          <w:szCs w:val="24"/>
          <w:highlight w:val="none"/>
        </w:rPr>
        <w:t xml:space="preserve">锡山区水利局</w:t>
      </w:r>
      <w:r>
        <w:rPr>
          <w:rFonts w:hint="eastAsia" w:ascii="宋体" w:hAnsi="宋体" w:cs="宋体"/>
          <w:spacing w:val="-4"/>
          <w:sz w:val="24"/>
          <w:szCs w:val="24"/>
          <w:highlight w:val="none"/>
        </w:rPr>
        <w:t xml:space="preserve">通知后24小时内无条件清退出场，由此造成的经济损失由养护承包单位承担，原已完成工作量据实按有关规定结算。</w:t>
      </w:r>
      <w:r>
        <w:rPr>
          <w:rFonts w:hint="eastAsia" w:ascii="宋体" w:hAnsi="宋体" w:cs="宋体"/>
          <w:spacing w:val="-4"/>
          <w:sz w:val="24"/>
          <w:szCs w:val="24"/>
          <w:highlight w:val="none"/>
        </w:rPr>
      </w:r>
      <w:r/>
    </w:p>
    <w:p>
      <w:pPr>
        <w:pStyle w:val="1092"/>
        <w:ind w:firstLine="480"/>
        <w:rPr>
          <w:rFonts w:hint="eastAsia" w:ascii="宋体" w:hAnsi="宋体" w:cs="宋体"/>
          <w:spacing w:val="-4"/>
          <w:sz w:val="24"/>
          <w:szCs w:val="24"/>
          <w:highlight w:val="none"/>
        </w:rPr>
      </w:pPr>
      <w:r>
        <w:rPr>
          <w:rFonts w:hint="eastAsia" w:ascii="宋体" w:hAnsi="宋体" w:cs="宋体"/>
          <w:sz w:val="24"/>
          <w:szCs w:val="24"/>
          <w:highlight w:val="none"/>
        </w:rPr>
        <w:t xml:space="preserve">（五）</w:t>
      </w:r>
      <w:r>
        <w:rPr>
          <w:rFonts w:hint="eastAsia" w:ascii="宋体" w:hAnsi="宋体" w:cs="宋体"/>
          <w:spacing w:val="-4"/>
          <w:sz w:val="24"/>
          <w:szCs w:val="24"/>
          <w:highlight w:val="none"/>
        </w:rPr>
        <w:t xml:space="preserve">养护承包单位应在中标后15个工作日内落实好采购文件中约定的作业机械、作业人员等要求，未能及时落实到位的，</w:t>
      </w:r>
      <w:r>
        <w:rPr>
          <w:rFonts w:hint="eastAsia" w:ascii="宋体" w:hAnsi="宋体" w:cs="宋体"/>
          <w:sz w:val="24"/>
          <w:szCs w:val="24"/>
          <w:highlight w:val="none"/>
        </w:rPr>
        <w:t xml:space="preserve">锡山区水利局</w:t>
      </w:r>
      <w:r>
        <w:rPr>
          <w:rFonts w:hint="eastAsia" w:ascii="宋体" w:hAnsi="宋体" w:cs="宋体"/>
          <w:spacing w:val="-4"/>
          <w:sz w:val="24"/>
          <w:szCs w:val="24"/>
          <w:highlight w:val="none"/>
        </w:rPr>
        <w:t xml:space="preserve">有权无条件单方面终止合同，养护承包单位接到</w:t>
      </w:r>
      <w:r>
        <w:rPr>
          <w:rFonts w:hint="eastAsia" w:ascii="宋体" w:hAnsi="宋体" w:cs="宋体"/>
          <w:sz w:val="24"/>
          <w:szCs w:val="24"/>
          <w:highlight w:val="none"/>
        </w:rPr>
        <w:t xml:space="preserve">锡山区水利局考核小组</w:t>
      </w:r>
      <w:r>
        <w:rPr>
          <w:rFonts w:hint="eastAsia" w:ascii="宋体" w:hAnsi="宋体" w:cs="宋体"/>
          <w:spacing w:val="-4"/>
          <w:sz w:val="24"/>
          <w:szCs w:val="24"/>
          <w:highlight w:val="none"/>
        </w:rPr>
        <w:t xml:space="preserve">通知后24小时内无条件清退出场，由此造成的经济损失由养护承包单位承担。</w:t>
      </w:r>
      <w:r>
        <w:rPr>
          <w:rFonts w:hint="eastAsia" w:ascii="宋体" w:hAnsi="宋体" w:cs="宋体"/>
          <w:spacing w:val="-4"/>
          <w:sz w:val="24"/>
          <w:szCs w:val="24"/>
          <w:highlight w:val="none"/>
        </w:rPr>
      </w:r>
      <w:r/>
    </w:p>
    <w:p>
      <w:pPr>
        <w:pStyle w:val="1092"/>
        <w:rPr>
          <w:rFonts w:hint="eastAsia" w:ascii="宋体" w:hAnsi="宋体" w:cs="宋体"/>
          <w:highlight w:val="none"/>
        </w:rPr>
        <w:sectPr>
          <w:headerReference w:type="default" r:id="rId12"/>
          <w:footerReference w:type="default" r:id="rId18"/>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cs="宋体"/>
          <w:spacing w:val="-4"/>
          <w:sz w:val="28"/>
          <w:szCs w:val="28"/>
          <w:highlight w:val="none"/>
        </w:rPr>
        <w:t xml:space="preserve">                                  </w:t>
      </w:r>
      <w:r>
        <w:rPr>
          <w:rFonts w:hint="eastAsia" w:ascii="宋体" w:hAnsi="宋体" w:cs="宋体"/>
          <w:highlight w:val="none"/>
        </w:rPr>
      </w:r>
      <w:r/>
    </w:p>
    <w:p>
      <w:pPr>
        <w:pStyle w:val="1095"/>
        <w:ind w:left="0" w:firstLine="0"/>
        <w:jc w:val="both"/>
        <w:spacing w:before="0" w:after="0"/>
        <w:tabs>
          <w:tab w:val="left" w:pos="14" w:leader="none"/>
        </w:tabs>
        <w:rPr>
          <w:rFonts w:hint="eastAsia" w:ascii="宋体" w:hAnsi="宋体" w:cs="宋体"/>
          <w:sz w:val="28"/>
          <w:szCs w:val="28"/>
          <w:highlight w:val="none"/>
        </w:rPr>
      </w:pPr>
      <w:r>
        <w:rPr>
          <w:rFonts w:hint="eastAsia" w:ascii="宋体" w:hAnsi="宋体" w:cs="宋体"/>
          <w:bCs/>
          <w:sz w:val="24"/>
          <w:szCs w:val="32"/>
          <w:highlight w:val="none"/>
        </w:rPr>
        <w:t xml:space="preserve">附件2：</w:t>
      </w: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1095"/>
        <w:numPr>
          <w:ilvl w:val="2"/>
          <w:numId w:val="8"/>
        </w:numPr>
        <w:spacing w:before="0" w:after="0"/>
        <w:tabs>
          <w:tab w:val="left" w:pos="14" w:leader="none"/>
          <w:tab w:val="left" w:pos="720" w:leader="none"/>
        </w:tabs>
        <w:rPr>
          <w:rFonts w:hint="eastAsia" w:ascii="宋体" w:hAnsi="宋体" w:cs="宋体"/>
          <w:sz w:val="28"/>
          <w:szCs w:val="24"/>
          <w:highlight w:val="none"/>
        </w:rPr>
      </w:pPr>
      <w:r>
        <w:rPr>
          <w:rFonts w:hint="eastAsia" w:ascii="宋体" w:hAnsi="宋体" w:cs="宋体"/>
          <w:sz w:val="28"/>
          <w:szCs w:val="24"/>
          <w:highlight w:val="none"/>
        </w:rPr>
        <w:t xml:space="preserve">锡山区城市园林绿化植物养护技术规定</w:t>
      </w:r>
      <w:r>
        <w:rPr>
          <w:rFonts w:hint="eastAsia" w:ascii="宋体" w:hAnsi="宋体" w:cs="宋体"/>
          <w:sz w:val="28"/>
          <w:szCs w:val="24"/>
          <w:highlight w:val="none"/>
        </w:rPr>
      </w:r>
      <w:r/>
    </w:p>
    <w:p>
      <w:pPr>
        <w:pStyle w:val="1092"/>
        <w:ind w:firstLine="482"/>
        <w:jc w:val="center"/>
        <w:spacing w:after="240"/>
        <w:rPr>
          <w:rFonts w:hint="eastAsia" w:ascii="宋体" w:hAnsi="宋体" w:cs="宋体"/>
          <w:b/>
          <w:sz w:val="24"/>
          <w:szCs w:val="24"/>
          <w:highlight w:val="none"/>
        </w:rPr>
      </w:pPr>
      <w:r>
        <w:rPr>
          <w:rFonts w:hint="eastAsia" w:ascii="宋体" w:hAnsi="宋体" w:cs="宋体"/>
          <w:b/>
          <w:sz w:val="24"/>
          <w:szCs w:val="24"/>
          <w:highlight w:val="none"/>
        </w:rPr>
        <w:t xml:space="preserve">第一章  总  则</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第1.0.1条  为了加强对锡山区城市绿地绿化植物的养护，提高对绿化植物养护的技术水平，根据《江苏省城市绿化管理条例》《江苏省城市园林绿化植物养护技术规定（试行）》制定本规定。   </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第1.0.2条  本规定适用于辖区内的公共绿地、防护绿地、风景林地、居住区绿地、单位附属绿地、道路绿地内的树木、花卉、地被和草坪等植物的养护技术工作。</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第1.0.3条  各类植物凡种植一年以上的，其保存率应达到98％，受自然灾害或环境污染等原因而死亡的除外。</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第1.0.4条  各绿地管理单位应结合绿地设计和实际情况，根据本规定，不断总结经验，开展科学试验、推广新技术、实现科学管理。</w:t>
      </w:r>
      <w:r>
        <w:rPr>
          <w:rFonts w:hint="eastAsia" w:ascii="宋体" w:hAnsi="宋体" w:cs="宋体"/>
          <w:sz w:val="24"/>
          <w:szCs w:val="24"/>
          <w:highlight w:val="none"/>
        </w:rPr>
      </w:r>
      <w:r/>
    </w:p>
    <w:p>
      <w:pPr>
        <w:pStyle w:val="1092"/>
        <w:ind w:firstLine="480"/>
        <w:tabs>
          <w:tab w:val="left" w:pos="2160" w:leader="none"/>
        </w:tabs>
        <w:rPr>
          <w:rFonts w:hint="eastAsia" w:ascii="宋体" w:hAnsi="宋体" w:cs="宋体"/>
          <w:sz w:val="24"/>
          <w:szCs w:val="24"/>
          <w:highlight w:val="none"/>
        </w:rPr>
      </w:pPr>
      <w:r>
        <w:rPr>
          <w:rFonts w:hint="eastAsia" w:ascii="宋体" w:hAnsi="宋体" w:cs="宋体"/>
          <w:sz w:val="24"/>
          <w:szCs w:val="24"/>
          <w:highlight w:val="none"/>
        </w:rPr>
        <w:t xml:space="preserve">第l.0.5条  加强对职工的技术培训和考核，提高职工的技术素质，按规定指导对绿化植物的养护。</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第1.0.6条  各单位应根据分级管理的要求和质量标准，制订全年的养护计划。</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第1.0.7条  应严格按照有关安全生产操作规程组织作业，保证作业人员人身安全。</w:t>
      </w:r>
      <w:r>
        <w:rPr>
          <w:rFonts w:hint="eastAsia" w:ascii="宋体" w:hAnsi="宋体" w:cs="宋体"/>
          <w:sz w:val="24"/>
          <w:szCs w:val="24"/>
          <w:highlight w:val="none"/>
        </w:rPr>
      </w:r>
      <w:r/>
    </w:p>
    <w:p>
      <w:pPr>
        <w:pStyle w:val="1092"/>
        <w:ind w:firstLine="482"/>
        <w:jc w:val="center"/>
        <w:rPr>
          <w:rFonts w:hint="eastAsia" w:ascii="宋体" w:hAnsi="宋体" w:cs="宋体"/>
          <w:b/>
          <w:sz w:val="24"/>
          <w:szCs w:val="24"/>
          <w:highlight w:val="none"/>
        </w:rPr>
      </w:pPr>
      <w:r>
        <w:rPr>
          <w:rFonts w:hint="eastAsia" w:ascii="宋体" w:hAnsi="宋体" w:cs="宋体"/>
          <w:b/>
          <w:sz w:val="24"/>
          <w:szCs w:val="24"/>
          <w:highlight w:val="none"/>
        </w:rPr>
        <w:t xml:space="preserve">第二章  树木养护</w:t>
      </w:r>
      <w:r>
        <w:rPr>
          <w:rFonts w:hint="eastAsia" w:ascii="宋体" w:hAnsi="宋体" w:cs="宋体"/>
          <w:b/>
          <w:sz w:val="24"/>
          <w:szCs w:val="24"/>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第一节  树体保护</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第2.1.1条  树体保护应贯彻防重于治的精神，做好宣传教育工作，使人们认识到“保护树木，人人有责"，做好对各种自然灾害的预防工作。</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第2.1.2条  对树体上出现的伤口应清理后用药剂消毒，涂保护剂或抹灰膏，做到早治防止扩大。</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第2.1.3条  发现树洞要及时修补，防止腐烂进一步扩大，对腐烂部位应按外科方法进行处理。</w:t>
      </w:r>
      <w:r>
        <w:rPr>
          <w:rFonts w:hint="eastAsia" w:ascii="宋体" w:hAnsi="宋体" w:cs="宋体"/>
          <w:sz w:val="24"/>
          <w:szCs w:val="24"/>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第二节 灌溉与排水</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第2.2.1条  根据不同树种、土地条件、季节差异和生长状况及时进行，并要一次浇透。</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第2.2.2条  树种浇水前应先松土、围堰，做好积水坑。</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第2.2.3条  夏季浇水宜早、晚进行，高温季节严禁中午浇水，对蒸发量大的草花和树种要勤浇水；冬季浇水宜中午进行，入冬前必须浇一次灌冬水。</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第2.2.4条  草坪浇水必须浇透根系层，冷季型草坪在春秋季充分浇水，暖季型草坪夏季要勤浇水。草坪修剪后要及时浇水。</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第2.2.5条  对名贵树木、新种树木，视天气干旱情况和植物生长情况对树干和树体进行喷雾。</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第2.2.6条  球类、色块等植物每周进行冲洗蒙尘，保持叶面整洁卫生，色泽光洁。</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第2.2.7条  浇水作业过程中水流不能过急，以防止地表泾流，避免对路面造成污染，如有污染需及时整改。</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第2.2.8条  树木周围雨后积水应及时排除。</w:t>
      </w:r>
      <w:r>
        <w:rPr>
          <w:rFonts w:hint="eastAsia" w:ascii="宋体" w:hAnsi="宋体" w:cs="宋体"/>
          <w:sz w:val="24"/>
          <w:szCs w:val="24"/>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第三节  松土、除草</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第2.3.1条  树木根部周围的土壤要保持疏松，每年松土不少于4次。春、夏、冬季必须松土一次。</w:t>
      </w:r>
      <w:r>
        <w:rPr>
          <w:rFonts w:hint="eastAsia" w:ascii="宋体" w:hAnsi="宋体" w:cs="宋体"/>
          <w:sz w:val="24"/>
          <w:szCs w:val="24"/>
          <w:highlight w:val="none"/>
          <w:lang w:eastAsia="zh-CN"/>
        </w:rPr>
        <w:t xml:space="preserve">易板结</w:t>
      </w:r>
      <w:r>
        <w:rPr>
          <w:rFonts w:hint="eastAsia" w:ascii="宋体" w:hAnsi="宋体" w:cs="宋体"/>
          <w:sz w:val="24"/>
          <w:szCs w:val="24"/>
          <w:highlight w:val="none"/>
        </w:rPr>
        <w:t xml:space="preserve">的土壤在蒸腾旺季须每月松土一次，松土深度以不伤根系生长为限：乔木30cm以上，花灌木15cm以上，草坪10cm以上。松土范围：乔木为树穴直径1.5米范围以上，花灌木为植株冠幅。</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第2.3.2条  乔灌木下、草坪、草花内的杂草、缠绕树木的各类藤蔓必须及时铲除。</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第2.3.3条  草坪杂草应及时连根清除，做到除早、除小、除净，草坪覆盖率不低于98％，集中空秃不大于0.1平方米。</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第2.3.4条  树穴、模纹色块、绿篱、草花等与草坪交界边线每年要2-3次切边，并全年保持树穴工整，切边清晰。</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第2.3.5条  使用化学除草剂时必须保证园林植物的安全，不得对植株产生危害。</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第2.3.6条  除掉的杂草应及时清理、运走、掩埋或异地制肥。</w:t>
      </w:r>
      <w:r>
        <w:rPr>
          <w:rFonts w:hint="eastAsia" w:ascii="宋体" w:hAnsi="宋体" w:cs="宋体"/>
          <w:sz w:val="24"/>
          <w:szCs w:val="24"/>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第四节  施肥</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第2.4.1条  施肥应根据不同的树种、树龄、生长势和土壤理化性质而定。</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第2.4.2条  树木休眠期和种植前，需施基肥。生长期可按植株的生长势施追肥，花灌木应在花前、花后进行施肥。</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第2.4.3条  各类绿地应以施腐熟有机肥为主，应用微量元素和根外施肥技术，推广应用复合肥料和长效缓释肥料。</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第2.4.4条  树木施肥应先挖好施肥环沟，其外径与树冠幅相适应。环沟深、宽均为25-30CM，除根外施肥外，肥料不得触及树叶，施肥宜在</w:t>
      </w:r>
      <w:r>
        <w:rPr>
          <w:rFonts w:hint="eastAsia" w:ascii="宋体" w:hAnsi="宋体" w:cs="宋体"/>
          <w:sz w:val="24"/>
          <w:szCs w:val="24"/>
          <w:highlight w:val="none"/>
          <w:lang w:eastAsia="zh-CN"/>
        </w:rPr>
        <w:t xml:space="preserve">晴天</w:t>
      </w:r>
      <w:r>
        <w:rPr>
          <w:rFonts w:hint="eastAsia" w:ascii="宋体" w:hAnsi="宋体" w:cs="宋体"/>
          <w:sz w:val="24"/>
          <w:szCs w:val="24"/>
          <w:highlight w:val="none"/>
        </w:rPr>
        <w:t xml:space="preserve">进行。</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第2.4.5条  草坪主要施肥时期在春秋季，施肥可采用撒施和根外追肥，每次修剪后需立即施肥，不发生明显的肥害现象。</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第2.4.6条  每年冬春两季施腐熟有机复合肥不少于2kg/平方、氮磷钾复合肥不少于45g/平方。</w:t>
      </w:r>
      <w:r>
        <w:rPr>
          <w:rFonts w:hint="eastAsia" w:ascii="宋体" w:hAnsi="宋体" w:cs="宋体"/>
          <w:sz w:val="24"/>
          <w:szCs w:val="24"/>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第五节  修剪</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第2.5.1条  乔木类主修剪内膛枝、徒长枝、病虫枝、交叉枝、下垂枝、扭伤枝及枯枝烂头。枝条修剪时，切口必须靠节，剪口应在剪口芽的反侧呈45度倾斜，剪口要平整，不拉伤树皮，截口涂抹防腐剂。一般乔木每年修剪不少于2次，休眠期修剪以整形为主，可稍重剪；生长期修剪以调整树势为主，宜轻剪。修剪要避开树木伤流盛期。行道树要求分枝点高度留养一致，不影响交通。生长季节及时剥芽（含脚芽）、去蘖、疏枝，芽长不超过10cm。</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第2.5.2条  花灌木类秋冬季修剪应促枝叶繁茂，分布均匀，要有利于短枝和花芽的形成，遵循“先上后下，先内后外，去弱留强，去老留新”的原则进行修剪，生长季节及时剥芽（含脚芽），芽长不超过10cm。</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第2.5.3条  绿篱、地被及时修剪，促其分枝，保持全株枝叶饱满，加速覆盖。球形灌木应常年保持形态完整，修剪应注意促其生长，保证球形丰满。色块灌木应保持一定高度，常年保持完整，曲线清晰流畅，无缺株、无空洞、无脱脚。特殊造型的绿篱要逐步修剪成形。</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第2.5.4条  草坪修剪在生长季节，应采用条纹状交叉修剪方式，按三分之一原则适时进行修剪，修剪后高度宜为5-7cm，年修剪次数：冷季型为40次（冬季12-2月，2次/月；春季3-4月，3次/月；5-6月，5次/月；夏季7-8月，2次/月；秋季9-11月，5次/月），暖季型为20次。</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第2.5.5条  修剪剩余物要及时清理干净，保证作业现场洁净，防止滋生病虫害。</w:t>
      </w:r>
      <w:r>
        <w:rPr>
          <w:rFonts w:hint="eastAsia" w:ascii="宋体" w:hAnsi="宋体" w:cs="宋体"/>
          <w:sz w:val="24"/>
          <w:szCs w:val="24"/>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第六节  防护设施</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第2.6.1条  新栽、倾斜树木必须进行扶正支撑；乔木、竹类植株等必须有防台措施。支撑所用材料须做到合理、美观，不伤及到树木本身，支撑所用材料应在规定时间内拆除（一般为2年）。</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第2.6.2条  高大乔木在风暴来临前夕，应做好防止吹倒的预防工作，采取立支柱、绑扎、疏枝、打地桩等综合措施，发现问题及时解决。风暴后，应分轻重缓急进行抢救，对树体歪倒的树木及时扶正。</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第2.6.3条  易受冻害的树木，冬季应采取根际培土。</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第2.6.4条  枝叶积雪应及时清除，有倒伏危险的树木应立支撑保护。</w:t>
      </w:r>
      <w:r>
        <w:rPr>
          <w:rFonts w:hint="eastAsia" w:ascii="宋体" w:hAnsi="宋体" w:cs="宋体"/>
          <w:sz w:val="24"/>
          <w:szCs w:val="24"/>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第七节  死树的处理和补植、移植</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第2.7.1条  街头绿地以及公园、广场等主要景点的死树应连同根部及时挖除，并填平坑槽。</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第2.7.2条  枯死的大树和古树名木在挖除前，必须报区锡山区水利局审批，不得擅自挖除。</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第2.7.3条  补植、移植树木应选用原树种，规格相近，并按相关规定规范施工。</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第2.7.4条  枯死植物应及时挖除并补植，枯枝残叶、残花要随时清理。</w:t>
      </w:r>
      <w:r>
        <w:rPr>
          <w:rFonts w:hint="eastAsia" w:ascii="宋体" w:hAnsi="宋体" w:cs="宋体"/>
          <w:sz w:val="24"/>
          <w:szCs w:val="24"/>
          <w:highlight w:val="none"/>
        </w:rPr>
      </w:r>
      <w:r/>
    </w:p>
    <w:p>
      <w:pPr>
        <w:pStyle w:val="1092"/>
        <w:ind w:firstLine="482"/>
        <w:jc w:val="center"/>
        <w:rPr>
          <w:rFonts w:hint="eastAsia" w:ascii="宋体" w:hAnsi="宋体" w:cs="宋体"/>
          <w:b/>
          <w:sz w:val="24"/>
          <w:szCs w:val="24"/>
          <w:highlight w:val="none"/>
        </w:rPr>
      </w:pPr>
      <w:r>
        <w:rPr>
          <w:rFonts w:hint="eastAsia" w:ascii="宋体" w:hAnsi="宋体" w:cs="宋体"/>
          <w:b/>
          <w:sz w:val="24"/>
          <w:szCs w:val="24"/>
          <w:highlight w:val="none"/>
        </w:rPr>
        <w:t xml:space="preserve">第三章  地被植物和草坪养护</w:t>
      </w:r>
      <w:r>
        <w:rPr>
          <w:rFonts w:hint="eastAsia" w:ascii="宋体" w:hAnsi="宋体" w:cs="宋体"/>
          <w:b/>
          <w:sz w:val="24"/>
          <w:szCs w:val="24"/>
          <w:highlight w:val="none"/>
        </w:rPr>
      </w:r>
      <w:r/>
    </w:p>
    <w:p>
      <w:pPr>
        <w:pStyle w:val="1092"/>
        <w:ind w:firstLine="482"/>
        <w:rPr>
          <w:rFonts w:hint="eastAsia" w:ascii="宋体" w:hAnsi="宋体" w:cs="宋体"/>
          <w:sz w:val="24"/>
          <w:szCs w:val="24"/>
          <w:highlight w:val="none"/>
        </w:rPr>
      </w:pPr>
      <w:r>
        <w:rPr>
          <w:rFonts w:hint="eastAsia" w:ascii="宋体" w:hAnsi="宋体" w:cs="宋体"/>
          <w:b/>
          <w:sz w:val="24"/>
          <w:szCs w:val="24"/>
          <w:highlight w:val="none"/>
        </w:rPr>
        <w:t xml:space="preserve">第一节  地被植物</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第3.1.1条  地被植物在未覆盖前，每年应及时进行松土、除草，松土除草时要防止损伤根系和地下茎。</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第3.1.2条  天气干旱、土壤干燥时要适时、适量浇水。早春发芽前要施肥，生长季节采取薄肥勤施。</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第3.1.3条  枯死植物应及时挖除并补植，枯枝残叶、残花要随时清理。</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第3.1.4条  木本地被植物应在冬季休眠期修剪，应使植株在生长期间保持高度不超过60cm的低矮状态。</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第3.1.5条  球根、宿根类地被植物，经3-4年生长后，根部拥挤以致影响其正常生长时，必须按不同类群的生理习性进行分株或更新移植。</w:t>
      </w:r>
      <w:r>
        <w:rPr>
          <w:rFonts w:hint="eastAsia" w:ascii="宋体" w:hAnsi="宋体" w:cs="宋体"/>
          <w:sz w:val="24"/>
          <w:szCs w:val="24"/>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第二节  草坪管护</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第3.2.1条  草坪在生长季节，应按三分之一原则适时进行修剪，保持一定的高度，一般控制在5-7cm。修剪要平整，边角无遗留，草屑应及时运出、除净。</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第3.2.2条  草坪中的树坛、花坛边缘应进行切边，保持线条清晰、整齐。</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第3.2.3条  每年秋、冬季可采用刺孔在草坪上打洞，增加草坪土壤的透气性，促进草坪生长。枯草层每年一、二次用耙或疏草机清除出草坪。</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第3.2.4条  黑麦草品种由甲方指定，播种前须将原草坪修剪至2-3cm，并进行疏草、打孔处理，经甲方检验合格后方可进行播种，草籽播种要均匀，做好后期水肥管理和日常养护工作，确保出芽率90%以上。</w:t>
      </w:r>
      <w:r>
        <w:rPr>
          <w:rFonts w:hint="eastAsia" w:ascii="宋体" w:hAnsi="宋体" w:cs="宋体"/>
          <w:sz w:val="24"/>
          <w:szCs w:val="24"/>
          <w:highlight w:val="none"/>
        </w:rPr>
      </w:r>
      <w:r/>
    </w:p>
    <w:p>
      <w:pPr>
        <w:pStyle w:val="1092"/>
        <w:ind w:firstLine="482"/>
        <w:jc w:val="center"/>
        <w:rPr>
          <w:rFonts w:hint="eastAsia" w:ascii="宋体" w:hAnsi="宋体" w:cs="宋体"/>
          <w:b/>
          <w:sz w:val="24"/>
          <w:szCs w:val="24"/>
          <w:highlight w:val="none"/>
        </w:rPr>
      </w:pPr>
      <w:r>
        <w:rPr>
          <w:rFonts w:hint="eastAsia" w:ascii="宋体" w:hAnsi="宋体" w:cs="宋体"/>
          <w:b/>
          <w:sz w:val="24"/>
          <w:szCs w:val="24"/>
          <w:highlight w:val="none"/>
        </w:rPr>
        <w:t xml:space="preserve">第四章  花坛和花卉养护</w:t>
      </w:r>
      <w:r>
        <w:rPr>
          <w:rFonts w:hint="eastAsia" w:ascii="宋体" w:hAnsi="宋体" w:cs="宋体"/>
          <w:b/>
          <w:sz w:val="24"/>
          <w:szCs w:val="24"/>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第一节  花坛</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第4.1.1条  根据花坛的分级标准，制定花坛分级养护的技术措施和管理标准。  </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第4.1.2条  换花移栽前必须深翻细耙，除尽土中石块、草屑、残茎、落叶等杂物，并施足基肥。</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第4.1.3条  花坛的防护设施应保持清洁完好，并尽量保证行人和游客的安全。   </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第4.1.4条  立体花坛要与周围环境相协调，设置在路边的立体花坛不得影响交通视线，立体花坛要稳固、防止大风刮倒。</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第4.1.5条  主要花坛换花时空置期在3天之内，花卉覆盖率为90％以上。</w:t>
      </w:r>
      <w:r>
        <w:rPr>
          <w:rFonts w:hint="eastAsia" w:ascii="宋体" w:hAnsi="宋体" w:cs="宋体"/>
          <w:sz w:val="24"/>
          <w:szCs w:val="24"/>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第二节  宿根花卉</w:t>
      </w:r>
      <w:r>
        <w:rPr>
          <w:rFonts w:hint="eastAsia" w:ascii="宋体" w:hAnsi="宋体" w:cs="宋体"/>
          <w:b/>
          <w:sz w:val="24"/>
          <w:szCs w:val="24"/>
          <w:highlight w:val="none"/>
        </w:rPr>
      </w:r>
      <w:r/>
    </w:p>
    <w:p>
      <w:pPr>
        <w:pStyle w:val="1092"/>
        <w:ind w:firstLine="480"/>
        <w:rPr>
          <w:rFonts w:hint="eastAsia" w:ascii="宋体" w:hAnsi="宋体" w:cs="宋体"/>
          <w:b/>
          <w:sz w:val="24"/>
          <w:szCs w:val="24"/>
          <w:highlight w:val="none"/>
        </w:rPr>
      </w:pPr>
      <w:r>
        <w:rPr>
          <w:rFonts w:hint="eastAsia" w:ascii="宋体" w:hAnsi="宋体" w:cs="宋体"/>
          <w:sz w:val="24"/>
          <w:szCs w:val="24"/>
          <w:highlight w:val="none"/>
        </w:rPr>
        <w:t xml:space="preserve">第4.2.1条  应根据宿根花卉不同品种的开花结实、越冬休眠等生长习性，采取相应养管措施。</w:t>
      </w:r>
      <w:r>
        <w:rPr>
          <w:rFonts w:hint="eastAsia" w:ascii="宋体" w:hAnsi="宋体" w:cs="宋体"/>
          <w:b/>
          <w:sz w:val="24"/>
          <w:szCs w:val="24"/>
          <w:highlight w:val="none"/>
        </w:rPr>
      </w:r>
      <w:r/>
    </w:p>
    <w:p>
      <w:pPr>
        <w:pStyle w:val="1092"/>
        <w:ind w:firstLine="480"/>
        <w:rPr>
          <w:rFonts w:hint="eastAsia" w:ascii="宋体" w:hAnsi="宋体" w:cs="宋体"/>
          <w:b/>
          <w:sz w:val="24"/>
          <w:szCs w:val="24"/>
          <w:highlight w:val="none"/>
        </w:rPr>
      </w:pPr>
      <w:r>
        <w:rPr>
          <w:rFonts w:hint="eastAsia" w:ascii="宋体" w:hAnsi="宋体" w:cs="宋体"/>
          <w:sz w:val="24"/>
          <w:szCs w:val="24"/>
          <w:highlight w:val="none"/>
        </w:rPr>
        <w:t xml:space="preserve">第4.2.2条  宿根花卉开花后，对不具观果价值的品种应及时修剪残枝、残花、残果。</w:t>
      </w:r>
      <w:r>
        <w:rPr>
          <w:rFonts w:hint="eastAsia" w:ascii="宋体" w:hAnsi="宋体" w:cs="宋体"/>
          <w:b/>
          <w:sz w:val="24"/>
          <w:szCs w:val="24"/>
          <w:highlight w:val="none"/>
        </w:rPr>
      </w:r>
      <w:r/>
    </w:p>
    <w:p>
      <w:pPr>
        <w:pStyle w:val="1092"/>
        <w:ind w:firstLine="480"/>
        <w:rPr>
          <w:rFonts w:hint="eastAsia" w:ascii="宋体" w:hAnsi="宋体" w:cs="宋体"/>
          <w:b/>
          <w:sz w:val="24"/>
          <w:szCs w:val="24"/>
          <w:highlight w:val="none"/>
        </w:rPr>
      </w:pPr>
      <w:r>
        <w:rPr>
          <w:rFonts w:hint="eastAsia" w:ascii="宋体" w:hAnsi="宋体" w:cs="宋体"/>
          <w:sz w:val="24"/>
          <w:szCs w:val="24"/>
          <w:highlight w:val="none"/>
        </w:rPr>
        <w:t xml:space="preserve">第4.2.3条  宿根花卉进入休眠状态后，应及时清除地上部枯枝、残叶。</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第4.2.4条  对根蘖成丛的宿根花卉，宜结合调整栽植密度，于休眠期进行分墩重栽。</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第4.2.5条  冬季宜对耐寒性差的宿根花卉培土保墒、防寒。</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第4.2.6条  对宜倒伏的宿根花卉应适时修剪。对有二次开花习性的宿根花卉应在花后适时进行修剪。</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第4.2.7条  宿根花卉生长期间应进行追肥或叶面施肥。</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第4.2.8条  应根据土壤墒情适时浇水。喜湿的品种应在生长期保持充足的水分供给。宿根花卉必须浇返青水和冻水。</w:t>
      </w:r>
      <w:r>
        <w:rPr>
          <w:rFonts w:hint="eastAsia" w:ascii="宋体" w:hAnsi="宋体" w:cs="宋体"/>
          <w:sz w:val="24"/>
          <w:szCs w:val="24"/>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第三节  草花</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第4.3.1条  各类花卉的种植，在最高气温25C</w:t>
      </w:r>
      <w:r>
        <w:rPr>
          <w:rFonts w:hint="eastAsia" w:ascii="宋体" w:hAnsi="宋体" w:cs="宋体"/>
          <w:sz w:val="24"/>
          <w:szCs w:val="24"/>
          <w:highlight w:val="none"/>
          <w:vertAlign w:val="superscript"/>
        </w:rPr>
        <w:t xml:space="preserve">0</w:t>
      </w:r>
      <w:r>
        <w:rPr>
          <w:rFonts w:hint="eastAsia" w:ascii="宋体" w:hAnsi="宋体" w:cs="宋体"/>
          <w:sz w:val="24"/>
          <w:szCs w:val="24"/>
          <w:highlight w:val="none"/>
        </w:rPr>
        <w:t xml:space="preserve">以下时可全天种植；当气温高于25C</w:t>
      </w:r>
      <w:r>
        <w:rPr>
          <w:rFonts w:hint="eastAsia" w:ascii="宋体" w:hAnsi="宋体" w:cs="宋体"/>
          <w:sz w:val="24"/>
          <w:szCs w:val="24"/>
          <w:highlight w:val="none"/>
          <w:vertAlign w:val="superscript"/>
        </w:rPr>
        <w:t xml:space="preserve">0</w:t>
      </w:r>
      <w:r>
        <w:rPr>
          <w:rFonts w:hint="eastAsia" w:ascii="宋体" w:hAnsi="宋体" w:cs="宋体"/>
          <w:sz w:val="24"/>
          <w:szCs w:val="24"/>
          <w:highlight w:val="none"/>
        </w:rPr>
        <w:t xml:space="preserve">时，应避开中午高温时间，宜在早晨、傍晚或阴天进行，移栽后应立即浇透水，浇水时防止土壤冲到茎叶上，保持植株清洁。</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第4.3.2条  草本花卉需摘心的品种(如一串红、菊花)应及时摘心。对株型高、花茎长、花朵大的品种(如菊花)，应用支柱固定。</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第4.3.3条  选择生长健壮的花苗移栽，花苗需带花蕾方可移栽，应及时摘除残花和修剪黄叶，缺株要及时补栽，保持草花区域的清洁、完整。</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第4.3.4条  应对栽于篱垣和棚架的攀缘草花采取适宜的牵引措施。</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第4.3.5条  应适时浇水、施肥或叶面施肥。</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第4.3.6条  花卉生长盛期要及时松土除草，施追肥后立即喷洒清水，并做好病虫害的防治工作。</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第4.3.7条  及时更换草花，观叶类必须在开花前掉换，观花类必须在花朵凋谢前</w:t>
      </w:r>
      <w:r>
        <w:rPr>
          <w:rFonts w:hint="eastAsia" w:ascii="宋体" w:hAnsi="宋体" w:cs="宋体"/>
          <w:sz w:val="24"/>
          <w:szCs w:val="24"/>
          <w:highlight w:val="none"/>
          <w:lang w:eastAsia="zh-CN"/>
        </w:rPr>
        <w:t xml:space="preserve">调换</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第4.3.8条  及时清运草花种植区域多余泥土，使其不高于周边草坪。</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第4.3.9条  草花覆盖率应达到90%以上，基本不见裸土，种植密度不低于49株/平方米。</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第4.3.10条  花卉应做到图案清晰、色彩鲜艳、花朵繁茂、花期一致。花境搭配科学、层次分明、高矮有序。</w:t>
      </w:r>
      <w:r>
        <w:rPr>
          <w:rFonts w:hint="eastAsia" w:ascii="宋体" w:hAnsi="宋体" w:cs="宋体"/>
          <w:sz w:val="24"/>
          <w:szCs w:val="24"/>
          <w:highlight w:val="none"/>
        </w:rPr>
      </w:r>
      <w:r/>
    </w:p>
    <w:p>
      <w:pPr>
        <w:pStyle w:val="1092"/>
        <w:ind w:firstLine="482"/>
        <w:jc w:val="center"/>
        <w:rPr>
          <w:rFonts w:hint="eastAsia" w:ascii="宋体" w:hAnsi="宋体" w:cs="宋体"/>
          <w:b/>
          <w:sz w:val="24"/>
          <w:szCs w:val="24"/>
          <w:highlight w:val="none"/>
        </w:rPr>
      </w:pPr>
      <w:r>
        <w:rPr>
          <w:rFonts w:hint="eastAsia" w:ascii="宋体" w:hAnsi="宋体" w:cs="宋体"/>
          <w:b/>
          <w:sz w:val="24"/>
          <w:szCs w:val="24"/>
          <w:highlight w:val="none"/>
        </w:rPr>
        <w:t xml:space="preserve">第五章  防止污染和防治病虫害</w:t>
      </w:r>
      <w:r>
        <w:rPr>
          <w:rFonts w:hint="eastAsia" w:ascii="宋体" w:hAnsi="宋体" w:cs="宋体"/>
          <w:b/>
          <w:sz w:val="24"/>
          <w:szCs w:val="24"/>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第一节  防止污染</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第5.1.1条  绿地内的排污管网和排水管网应保证通畅、有效，不得有漏点。</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第5.1.2条  绿地周围如发现有危害植物生长的废气时，应及时向环保部门报告，防止污染，必要时应调整种植抗有害气体的植物种类。</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第5.1.3条  树木根际附近不得有堆放盛有废液的容器、废渣和其他有害植物生长的物质。</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第5.1.4条  施用化肥、药剂要合理，不得污染环境。有机肥必须腐熟后使用，不得使用人粪尿和国家明令禁止使用的药品。</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第5.1.5条  加强肥料、药剂使用管理，对化肥农药等包装物统一收集堆放，并由专业单位回收，建立肥料、药剂进出仓库使用管理台账。</w:t>
      </w:r>
      <w:r>
        <w:rPr>
          <w:rFonts w:hint="eastAsia" w:ascii="宋体" w:hAnsi="宋体" w:cs="宋体"/>
          <w:sz w:val="24"/>
          <w:szCs w:val="24"/>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第二节  防治病虫害</w:t>
      </w:r>
      <w:r>
        <w:rPr>
          <w:rFonts w:hint="eastAsia" w:ascii="宋体" w:hAnsi="宋体" w:cs="宋体"/>
          <w:b/>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第5.2.1条  贯彻“预防为主，综合防治”的原则。</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第5.2.2条  引进和输出种苗，必须严格遵守有关植物检疫法规和有关规章制度。</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第5.2.3条  做好园林植物病虫害的预测、预报工作，密切注意周边地区的病虫害发生情况，制订好防治计划。</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第5.2.4条  加强观察，局部发生严重病虫害地区必须及时治理，以防止扩大蔓延。</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第5.2.5条  严禁使用剧毒化学药剂和有机氯、有机汞化学农药，使用化学农药应按有关安全操作规定进行作业。</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第5.2.6条  发现大面积的病虫害应及时通知周边地区。</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第5.2.7条  及时清除病虫害枝条或植株并按要求集中焚烧处理。</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第六章  技术档案</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第6.1.1条  各单位必须建立完整的园林植物养护技术档案，及时收集、整理和积累资料，总结经验。</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第6.1.2条  技术档案内容</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(一) 招投标文件、合同、预决算资料。</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(二) 养护施工组织设计（含项目部组成、机械设备各工种投入、目标任务及年度计划）、月度养护工作计划、自检情况、考核结果。</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(三) 养护工作日志，包括日常巡查、防汛防台抗雪减灾（应急预案及执行情况）、技术培训等所有养护工作内容。</w:t>
      </w:r>
      <w:r>
        <w:rPr>
          <w:rFonts w:hint="eastAsia" w:ascii="宋体" w:hAnsi="宋体" w:cs="宋体"/>
          <w:sz w:val="24"/>
          <w:szCs w:val="24"/>
          <w:highlight w:val="none"/>
        </w:rPr>
      </w:r>
      <w:r/>
    </w:p>
    <w:p>
      <w:pPr>
        <w:pStyle w:val="1092"/>
        <w:ind w:firstLine="360"/>
        <w:rPr>
          <w:rFonts w:hint="eastAsia" w:ascii="宋体" w:hAnsi="宋体" w:cs="宋体"/>
          <w:sz w:val="24"/>
          <w:szCs w:val="24"/>
          <w:highlight w:val="none"/>
        </w:rPr>
      </w:pPr>
      <w:r>
        <w:rPr>
          <w:rFonts w:hint="eastAsia" w:ascii="宋体" w:hAnsi="宋体" w:cs="宋体"/>
          <w:sz w:val="24"/>
          <w:szCs w:val="24"/>
          <w:highlight w:val="none"/>
        </w:rPr>
        <w:t xml:space="preserve"> (四) 养护工作量变更情况。</w:t>
      </w:r>
      <w:r>
        <w:rPr>
          <w:rFonts w:hint="eastAsia" w:ascii="宋体" w:hAnsi="宋体" w:cs="宋体"/>
          <w:sz w:val="24"/>
          <w:szCs w:val="24"/>
          <w:highlight w:val="none"/>
        </w:rPr>
      </w:r>
      <w:r/>
    </w:p>
    <w:p>
      <w:pPr>
        <w:pStyle w:val="1092"/>
        <w:ind w:firstLine="360"/>
        <w:rPr>
          <w:rFonts w:hint="eastAsia" w:ascii="宋体" w:hAnsi="宋体" w:cs="宋体"/>
          <w:sz w:val="24"/>
          <w:szCs w:val="24"/>
          <w:highlight w:val="none"/>
        </w:rPr>
      </w:pPr>
      <w:r>
        <w:rPr>
          <w:rFonts w:hint="eastAsia" w:ascii="宋体" w:hAnsi="宋体" w:cs="宋体"/>
          <w:sz w:val="24"/>
          <w:szCs w:val="24"/>
          <w:highlight w:val="none"/>
        </w:rPr>
        <w:t xml:space="preserve"> (五) 应用新技术、新工艺和新成果的单项技术资料。</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(七) 各类统计表和调查报告、总结等。</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第6.1.3条  技术档案每年应分类整理，装订成册，编好目录，分类归档。</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第七章  其他</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第7.1.1条  在管护时，严格按照管护操作规程操作，做到安全管理、文明作业。</w:t>
      </w:r>
      <w:r>
        <w:rPr>
          <w:rFonts w:hint="eastAsia" w:ascii="宋体" w:hAnsi="宋体" w:cs="宋体"/>
          <w:sz w:val="24"/>
          <w:szCs w:val="24"/>
          <w:highlight w:val="none"/>
        </w:rPr>
      </w:r>
      <w:r/>
    </w:p>
    <w:p>
      <w:pPr>
        <w:pStyle w:val="1092"/>
        <w:ind w:firstLine="480"/>
        <w:rPr>
          <w:rFonts w:hint="eastAsia" w:ascii="宋体" w:hAnsi="宋体" w:cs="宋体"/>
          <w:sz w:val="24"/>
          <w:szCs w:val="24"/>
          <w:highlight w:val="none"/>
        </w:rPr>
      </w:pPr>
      <w:r>
        <w:rPr>
          <w:rFonts w:hint="eastAsia" w:ascii="宋体" w:hAnsi="宋体" w:cs="宋体"/>
          <w:sz w:val="24"/>
          <w:szCs w:val="24"/>
          <w:highlight w:val="none"/>
        </w:rPr>
        <w:t xml:space="preserve">第7.1.2条  必须参与系统内的工作培训、技术指导、政治学习等活动，掌握新技术和必要的技能,更好</w:t>
      </w:r>
      <w:r>
        <w:rPr>
          <w:rFonts w:hint="eastAsia" w:ascii="宋体" w:hAnsi="宋体" w:cs="宋体"/>
          <w:sz w:val="24"/>
          <w:szCs w:val="24"/>
          <w:highlight w:val="none"/>
          <w:lang w:eastAsia="zh-CN"/>
        </w:rPr>
        <w:t xml:space="preserve">地</w:t>
      </w:r>
      <w:r>
        <w:rPr>
          <w:rFonts w:hint="eastAsia" w:ascii="宋体" w:hAnsi="宋体" w:cs="宋体"/>
          <w:sz w:val="24"/>
          <w:szCs w:val="24"/>
          <w:highlight w:val="none"/>
        </w:rPr>
        <w:t xml:space="preserve">做好绿化养护工作。</w:t>
      </w:r>
      <w:r>
        <w:rPr>
          <w:rFonts w:hint="eastAsia" w:ascii="宋体" w:hAnsi="宋体" w:cs="宋体"/>
          <w:sz w:val="24"/>
          <w:szCs w:val="24"/>
          <w:highlight w:val="none"/>
        </w:rPr>
      </w:r>
      <w:r/>
    </w:p>
    <w:p>
      <w:pPr>
        <w:pStyle w:val="1534"/>
        <w:ind w:firstLine="480"/>
        <w:spacing w:before="0" w:beforeAutospacing="0" w:afterAutospacing="0" w:line="360" w:lineRule="auto"/>
        <w:rPr>
          <w:rFonts w:hint="eastAsia" w:ascii="宋体" w:hAnsi="宋体" w:cs="宋体"/>
          <w:b/>
          <w:color w:val="000000"/>
          <w:sz w:val="44"/>
          <w:highlight w:val="none"/>
        </w:rPr>
      </w:pPr>
      <w:r>
        <w:rPr>
          <w:rFonts w:hint="eastAsia" w:ascii="宋体" w:hAnsi="宋体" w:cs="宋体"/>
          <w:color w:val="000000"/>
          <w:sz w:val="24"/>
          <w:highlight w:val="none"/>
        </w:rPr>
        <w:t xml:space="preserve">第7.1.3条  </w:t>
      </w:r>
      <w:r>
        <w:rPr>
          <w:rFonts w:hint="eastAsia" w:ascii="宋体" w:hAnsi="宋体" w:cs="宋体"/>
          <w:color w:val="000000"/>
          <w:sz w:val="24"/>
          <w:highlight w:val="none"/>
        </w:rPr>
        <w:t xml:space="preserve">按时按质完成业主布置的</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突击性工作。</w:t>
      </w:r>
      <w:r>
        <w:rPr>
          <w:rFonts w:hint="eastAsia" w:ascii="宋体" w:hAnsi="宋体" w:cs="宋体"/>
          <w:b/>
          <w:color w:val="000000"/>
          <w:sz w:val="44"/>
          <w:highlight w:val="none"/>
        </w:rPr>
      </w:r>
      <w:r/>
    </w:p>
    <w:p>
      <w:pPr>
        <w:pStyle w:val="1092"/>
        <w:spacing w:after="240" w:line="520" w:lineRule="exact"/>
        <w:rPr>
          <w:rFonts w:hint="eastAsia" w:ascii="宋体" w:hAnsi="宋体" w:cs="宋体"/>
          <w:b/>
          <w:sz w:val="44"/>
          <w:szCs w:val="24"/>
          <w:highlight w:val="none"/>
        </w:rPr>
      </w:pPr>
      <w:r>
        <w:rPr>
          <w:rFonts w:hint="eastAsia" w:ascii="宋体" w:hAnsi="宋体" w:cs="宋体"/>
          <w:b/>
          <w:sz w:val="44"/>
          <w:szCs w:val="24"/>
          <w:highlight w:val="none"/>
        </w:rPr>
      </w:r>
      <w:r/>
    </w:p>
    <w:p>
      <w:pPr>
        <w:pStyle w:val="1127"/>
        <w:rPr>
          <w:rFonts w:hint="eastAsia" w:ascii="宋体" w:hAnsi="宋体" w:eastAsia="宋体" w:cs="宋体"/>
          <w:b/>
          <w:sz w:val="44"/>
          <w:szCs w:val="24"/>
          <w:highlight w:val="none"/>
        </w:rPr>
      </w:pPr>
      <w:r>
        <w:rPr>
          <w:rFonts w:hint="eastAsia" w:ascii="宋体" w:hAnsi="宋体" w:eastAsia="宋体" w:cs="宋体"/>
          <w:b/>
          <w:sz w:val="44"/>
          <w:szCs w:val="24"/>
          <w:highlight w:val="none"/>
        </w:rPr>
      </w:r>
      <w:r/>
    </w:p>
    <w:p>
      <w:pPr>
        <w:pStyle w:val="1129"/>
        <w:tabs>
          <w:tab w:val="right" w:pos="9170" w:leader="dot"/>
        </w:tabs>
        <w:rPr>
          <w:rFonts w:hint="eastAsia" w:ascii="宋体" w:hAnsi="宋体" w:cs="宋体"/>
          <w:b/>
          <w:sz w:val="44"/>
          <w:szCs w:val="24"/>
          <w:highlight w:val="none"/>
        </w:rPr>
      </w:pPr>
      <w:r>
        <w:rPr>
          <w:rFonts w:hint="eastAsia" w:ascii="宋体" w:hAnsi="宋体" w:cs="宋体"/>
          <w:b/>
          <w:sz w:val="44"/>
          <w:szCs w:val="24"/>
          <w:highlight w:val="none"/>
        </w:rPr>
      </w:r>
      <w:r/>
    </w:p>
    <w:p>
      <w:pPr>
        <w:pStyle w:val="1095"/>
        <w:numPr>
          <w:ilvl w:val="2"/>
          <w:numId w:val="8"/>
        </w:numPr>
        <w:jc w:val="both"/>
        <w:spacing w:before="0" w:after="0"/>
        <w:tabs>
          <w:tab w:val="left" w:pos="14" w:leader="none"/>
          <w:tab w:val="left" w:pos="720" w:leader="none"/>
        </w:tabs>
        <w:rPr>
          <w:rFonts w:hint="eastAsia" w:ascii="宋体" w:hAnsi="宋体" w:cs="宋体"/>
          <w:sz w:val="28"/>
          <w:szCs w:val="28"/>
          <w:highlight w:val="none"/>
        </w:rPr>
      </w:pPr>
      <w:r>
        <w:rPr>
          <w:rFonts w:hint="eastAsia" w:ascii="宋体" w:hAnsi="宋体" w:cs="宋体"/>
          <w:bCs/>
          <w:sz w:val="24"/>
          <w:szCs w:val="32"/>
          <w:highlight w:val="none"/>
        </w:rPr>
        <w:t xml:space="preserve">附件3： </w:t>
      </w: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1095"/>
        <w:numPr>
          <w:ilvl w:val="2"/>
          <w:numId w:val="8"/>
        </w:numPr>
        <w:spacing w:before="0" w:after="0"/>
        <w:tabs>
          <w:tab w:val="left" w:pos="14" w:leader="none"/>
          <w:tab w:val="left" w:pos="720" w:leader="none"/>
        </w:tabs>
        <w:rPr>
          <w:rFonts w:hint="eastAsia" w:ascii="宋体" w:hAnsi="宋体" w:cs="宋体"/>
          <w:sz w:val="28"/>
          <w:szCs w:val="28"/>
          <w:highlight w:val="none"/>
        </w:rPr>
      </w:pPr>
      <w:r>
        <w:rPr>
          <w:rFonts w:hint="eastAsia" w:ascii="宋体" w:hAnsi="宋体" w:cs="宋体"/>
          <w:sz w:val="28"/>
          <w:szCs w:val="28"/>
          <w:highlight w:val="none"/>
        </w:rPr>
        <w:t xml:space="preserve">锡山区绿地养护等级标准</w:t>
      </w:r>
      <w:r>
        <w:rPr>
          <w:rFonts w:hint="eastAsia" w:ascii="宋体" w:hAnsi="宋体" w:cs="宋体"/>
          <w:sz w:val="28"/>
          <w:szCs w:val="28"/>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1、绿化比较充分，植物配置基本合理，基本达到黄土不露天。 </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2、植物达到： </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(1)生长势：正常。生长达到该树种该规格的平均生长量。 </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(2)叶子正常：①叶色、大小、薄厚正常；②较严重黄叶、焦叶、卷叶、带虫尿虫网灰尘的株数在2％以下；③被啃咬的</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叶片最严重的每株在10％以下。 </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(3)枝、干正常：</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①无明显枯枝、死权；</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②有蛀干害虫的株数在2％以下(包括2％，以下同)；</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③介壳虫最严重处主枝主干100平方厘米2头活虫以下，较细枝条每尺长一段上在10头活虫以下，株数都在4％以下；</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④树冠基本完整：主侧枝分布均称，树冠通风透光。 </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(4)措施：按二级技术措施要求认真进行养护。 </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(5)树木缺株在l％以下。 </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(6)草坪覆盖率达95％以上；草坪内杂草控制在20％以内；生长和颜色正常，不枯黄；每年修剪暖地型二次以上，冷地型10次以上；基本无病虫害。 </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3、河道范围内无死树，树木修剪基本合理，树形美观，能较好地解决树木与电线、建筑物、交通等之间的矛盾。 </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4、绿化生产垃圾要做到日产日清，绿地内无明显的废弃物，能坚持在重大节日前进行突击清理。 </w:t>
      </w:r>
      <w:r>
        <w:rPr>
          <w:rFonts w:hint="eastAsia" w:ascii="宋体" w:hAnsi="宋体" w:cs="宋体"/>
          <w:sz w:val="24"/>
          <w:highlight w:val="none"/>
        </w:rPr>
      </w:r>
      <w:r/>
    </w:p>
    <w:p>
      <w:pPr>
        <w:pStyle w:val="1171"/>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highlight w:val="none"/>
        </w:rPr>
      </w:pPr>
      <w:r>
        <w:rPr>
          <w:rFonts w:hint="eastAsia" w:ascii="宋体" w:hAnsi="宋体" w:cs="宋体"/>
          <w:sz w:val="24"/>
          <w:highlight w:val="none"/>
        </w:rPr>
        <w:t xml:space="preserve">5、无较重的人为损坏。对轻微或偶尔发生难以控制的人为损坏，能及时发现和处理、绿地、草坪内无堆物堆料、搭棚或侵占等；树干无明显地钉栓刻画现象，树下距树2米以内无影响树木养护管理的堆物堆料、搭棚、圈栏等。</w:t>
      </w:r>
      <w:r>
        <w:rPr>
          <w:rFonts w:hint="eastAsia" w:ascii="宋体" w:hAnsi="宋体" w:cs="宋体"/>
          <w:sz w:val="24"/>
          <w:highlight w:val="none"/>
        </w:rPr>
      </w:r>
      <w:r/>
    </w:p>
    <w:p>
      <w:pPr>
        <w:pStyle w:val="1095"/>
        <w:spacing w:after="240"/>
        <w:tabs>
          <w:tab w:val="left" w:pos="14" w:leader="none"/>
        </w:tabs>
        <w:rPr>
          <w:rFonts w:hint="eastAsia" w:ascii="宋体" w:hAnsi="宋体" w:cs="宋体"/>
          <w:szCs w:val="24"/>
          <w:highlight w:val="none"/>
        </w:rPr>
        <w:sectPr>
          <w:headerReference w:type="default" r:id="rId13"/>
          <w:footerReference w:type="default" r:id="rId19"/>
          <w:footnotePr/>
          <w:endnotePr/>
          <w:type w:val="nextPage"/>
          <w:pgSz w:w="11906" w:h="16838" w:orient="portrait"/>
          <w:pgMar w:top="1440" w:right="1417" w:bottom="1440" w:left="1417" w:header="851" w:footer="850" w:gutter="0"/>
          <w:cols w:num="1" w:sep="0" w:space="1701" w:equalWidth="1"/>
          <w:docGrid w:linePitch="360"/>
        </w:sectPr>
      </w:pPr>
      <w:r>
        <w:rPr>
          <w:rFonts w:hint="eastAsia" w:ascii="宋体" w:hAnsi="宋体" w:cs="宋体"/>
          <w:szCs w:val="24"/>
          <w:highlight w:val="none"/>
        </w:rPr>
      </w:r>
      <w:r/>
    </w:p>
    <w:p>
      <w:pPr>
        <w:pStyle w:val="1095"/>
        <w:spacing w:before="0" w:after="240" w:line="240" w:lineRule="auto"/>
        <w:tabs>
          <w:tab w:val="left" w:pos="14" w:leader="none"/>
        </w:tabs>
        <w:rPr>
          <w:rFonts w:hint="eastAsia" w:ascii="宋体" w:hAnsi="宋体" w:cs="宋体"/>
          <w:color w:val="000000"/>
          <w:sz w:val="28"/>
          <w:szCs w:val="24"/>
          <w:highlight w:val="none"/>
        </w:rPr>
      </w:pPr>
      <w:r>
        <w:rPr>
          <w:rFonts w:hint="eastAsia" w:ascii="宋体" w:hAnsi="宋体" w:cs="宋体"/>
          <w:szCs w:val="24"/>
          <w:highlight w:val="none"/>
        </w:rPr>
        <w:t xml:space="preserve">无锡锡山区绿化养护全年主要工作任务及目标要求</w:t>
      </w:r>
      <w:r>
        <w:rPr>
          <w:rFonts w:hint="eastAsia" w:ascii="宋体" w:hAnsi="宋体" w:cs="宋体"/>
          <w:color w:val="000000"/>
          <w:sz w:val="28"/>
          <w:szCs w:val="24"/>
          <w:highlight w:val="none"/>
        </w:rPr>
      </w:r>
      <w:r/>
    </w:p>
    <w:tbl>
      <w:tblPr>
        <w:tblW w:w="4999"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65"/>
        <w:gridCol w:w="654"/>
        <w:gridCol w:w="426"/>
        <w:gridCol w:w="1472"/>
        <w:gridCol w:w="5940"/>
        <w:gridCol w:w="894"/>
      </w:tblGrid>
      <w:tr>
        <w:trPr>
          <w:trHeight w:val="540"/>
        </w:trPr>
        <w:tc>
          <w:tcPr>
            <w:gridSpan w:val="2"/>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1092"/>
              <w:jc w:val="center"/>
              <w:widowControl/>
              <w:rPr>
                <w:rFonts w:hint="eastAsia" w:ascii="宋体" w:hAnsi="宋体" w:cs="宋体"/>
                <w:highlight w:val="none"/>
              </w:rPr>
            </w:pPr>
            <w:r>
              <w:rPr>
                <w:rFonts w:hint="eastAsia" w:ascii="宋体" w:hAnsi="宋体" w:cs="宋体"/>
                <w:highlight w:val="none"/>
              </w:rPr>
              <w:t xml:space="preserve">月份</w:t>
            </w:r>
            <w:r>
              <w:rPr>
                <w:rFonts w:hint="eastAsia" w:ascii="宋体" w:hAnsi="宋体" w:cs="宋体"/>
                <w:highlight w:val="none"/>
              </w:rPr>
            </w:r>
            <w:r/>
          </w:p>
        </w:tc>
        <w:tc>
          <w:tcPr>
            <w:gridSpan w:val="2"/>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pStyle w:val="1092"/>
              <w:jc w:val="center"/>
              <w:widowControl/>
              <w:rPr>
                <w:rFonts w:hint="eastAsia" w:ascii="宋体" w:hAnsi="宋体" w:cs="宋体"/>
                <w:highlight w:val="none"/>
              </w:rPr>
            </w:pPr>
            <w:r>
              <w:rPr>
                <w:rFonts w:hint="eastAsia" w:ascii="宋体" w:hAnsi="宋体" w:cs="宋体"/>
                <w:highlight w:val="none"/>
              </w:rPr>
              <w:t xml:space="preserve">主要工作任务</w:t>
            </w: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1092"/>
              <w:jc w:val="center"/>
              <w:widowControl/>
              <w:rPr>
                <w:rFonts w:hint="eastAsia" w:ascii="宋体" w:hAnsi="宋体" w:cs="宋体"/>
                <w:highlight w:val="none"/>
              </w:rPr>
            </w:pPr>
            <w:r>
              <w:rPr>
                <w:rFonts w:hint="eastAsia" w:ascii="宋体" w:hAnsi="宋体" w:cs="宋体"/>
                <w:highlight w:val="none"/>
              </w:rPr>
              <w:t xml:space="preserve">目标要求</w:t>
            </w: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highlight w:val="none"/>
              </w:rPr>
            </w:pPr>
            <w:r>
              <w:rPr>
                <w:rFonts w:hint="eastAsia" w:ascii="宋体" w:hAnsi="宋体" w:cs="宋体"/>
                <w:highlight w:val="none"/>
              </w:rPr>
              <w:t xml:space="preserve">时间计划</w:t>
            </w:r>
            <w:r>
              <w:rPr>
                <w:rFonts w:hint="eastAsia" w:ascii="宋体" w:hAnsi="宋体" w:cs="宋体"/>
                <w:highlight w:val="none"/>
              </w:rPr>
            </w:r>
            <w:r/>
          </w:p>
        </w:tc>
      </w:tr>
      <w:tr>
        <w:trPr>
          <w:trHeight w:val="559"/>
        </w:trPr>
        <w:tc>
          <w:tcPr>
            <w:tcBorders>
              <w:top w:val="single" w:color="000000" w:sz="4" w:space="0"/>
              <w:left w:val="single" w:color="000000" w:sz="4" w:space="0"/>
              <w:bottom w:val="single" w:color="000000" w:sz="4" w:space="0"/>
              <w:right w:val="single" w:color="000000" w:sz="4" w:space="0"/>
            </w:tcBorders>
            <w:tcW w:w="236"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冬季</w:t>
            </w:r>
            <w:r>
              <w:rPr>
                <w:rFonts w:hint="eastAsia" w:ascii="宋体" w:hAnsi="宋体" w:cs="宋体"/>
                <w:sz w:val="20"/>
                <w:szCs w:val="24"/>
                <w:highlight w:val="none"/>
              </w:rPr>
            </w:r>
            <w:r/>
          </w:p>
        </w:tc>
        <w:tc>
          <w:tcPr>
            <w:tcBorders>
              <w:top w:val="single" w:color="000000" w:sz="4" w:space="0"/>
              <w:left w:val="single" w:color="000000" w:sz="4" w:space="0"/>
              <w:bottom w:val="none" w:color="000000" w:sz="4" w:space="0"/>
              <w:right w:val="single" w:color="000000" w:sz="4" w:space="0"/>
            </w:tcBorders>
            <w:tcW w:w="331"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12月</w:t>
            </w:r>
            <w:r>
              <w:rPr>
                <w:rFonts w:hint="eastAsia" w:ascii="宋体" w:hAnsi="宋体" w:cs="宋体"/>
                <w:sz w:val="20"/>
                <w:szCs w:val="24"/>
                <w:highlight w:val="none"/>
              </w:rPr>
            </w:r>
            <w:r/>
          </w:p>
          <w:p>
            <w:pPr>
              <w:pStyle w:val="1092"/>
              <w:jc w:val="center"/>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冬季草花更换</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12月中旬，完成冬季草花更换，草花应图案清晰、色彩鲜艳、花朵繁茂、花期一致，种植密度不低于49株/平方米，视品种植株大小应适当提高密度，保持基本不见裸土</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4周</w:t>
            </w:r>
            <w:r>
              <w:rPr>
                <w:rFonts w:hint="eastAsia" w:ascii="宋体" w:hAnsi="宋体" w:cs="宋体"/>
                <w:sz w:val="20"/>
                <w:szCs w:val="24"/>
                <w:highlight w:val="none"/>
              </w:rPr>
            </w:r>
            <w:r/>
          </w:p>
        </w:tc>
      </w:tr>
      <w:tr>
        <w:trPr>
          <w:trHeight w:val="559"/>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none" w:color="000000" w:sz="4" w:space="0"/>
              <w:left w:val="single" w:color="000000" w:sz="4" w:space="0"/>
              <w:bottom w:val="none" w:color="000000" w:sz="4" w:space="0"/>
              <w:right w:val="single" w:color="000000" w:sz="4" w:space="0"/>
            </w:tcBorders>
            <w:tcW w:w="331" w:type="dxa"/>
            <w:vAlign w:val="center"/>
            <w:vMerge w:val="continue"/>
            <w:textDirection w:val="lrTb"/>
            <w:noWrap w:val="false"/>
          </w:tcPr>
          <w:p>
            <w:pPr>
              <w:pStyle w:val="1092"/>
              <w:jc w:val="center"/>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树木整形修剪</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对以香樟、法梧为代表的常绿和落叶行道树进行疏枝和整形修剪，本月应完成行道树整形以及法梧、紫薇、木芙蓉、月季、美人蕉、水生植物等品种的越冬修剪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559"/>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none" w:color="000000" w:sz="4" w:space="0"/>
              <w:left w:val="single" w:color="000000" w:sz="4" w:space="0"/>
              <w:bottom w:val="none" w:color="000000" w:sz="4" w:space="0"/>
              <w:right w:val="single" w:color="000000" w:sz="4" w:space="0"/>
            </w:tcBorders>
            <w:tcW w:w="331" w:type="dxa"/>
            <w:vAlign w:val="center"/>
            <w:vMerge w:val="continue"/>
            <w:textDirection w:val="lrTb"/>
            <w:noWrap w:val="false"/>
          </w:tcPr>
          <w:p>
            <w:pPr>
              <w:pStyle w:val="1092"/>
              <w:jc w:val="center"/>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安全管理</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树木修剪前应重点针对高空作业人员进行安全技术交底和正确示范，并做好安全防护措施，并上报安全交底记录和照片</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none" w:color="000000" w:sz="4" w:space="0"/>
              <w:left w:val="single" w:color="000000" w:sz="4" w:space="0"/>
              <w:bottom w:val="none" w:color="000000" w:sz="4" w:space="0"/>
              <w:right w:val="single" w:color="000000" w:sz="4" w:space="0"/>
            </w:tcBorders>
            <w:tcW w:w="331" w:type="dxa"/>
            <w:vAlign w:val="center"/>
            <w:vMerge w:val="continue"/>
            <w:textDirection w:val="lrTb"/>
            <w:noWrap w:val="false"/>
          </w:tcPr>
          <w:p>
            <w:pPr>
              <w:pStyle w:val="1092"/>
              <w:jc w:val="center"/>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草坪修剪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黑麦草每15天修剪1次</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1、3周</w:t>
            </w:r>
            <w:r>
              <w:rPr>
                <w:rFonts w:hint="eastAsia" w:ascii="宋体" w:hAnsi="宋体" w:cs="宋体"/>
                <w:sz w:val="20"/>
                <w:szCs w:val="24"/>
                <w:highlight w:val="none"/>
              </w:rPr>
            </w:r>
            <w:r/>
          </w:p>
        </w:tc>
      </w:tr>
      <w:tr>
        <w:trPr>
          <w:trHeight w:val="799"/>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none" w:color="000000" w:sz="4" w:space="0"/>
              <w:left w:val="single" w:color="000000" w:sz="4" w:space="0"/>
              <w:bottom w:val="none" w:color="000000" w:sz="4" w:space="0"/>
              <w:right w:val="single" w:color="000000" w:sz="4" w:space="0"/>
            </w:tcBorders>
            <w:tcW w:w="331" w:type="dxa"/>
            <w:vAlign w:val="center"/>
            <w:vMerge w:val="continue"/>
            <w:textDirection w:val="lrTb"/>
            <w:noWrap w:val="false"/>
          </w:tcPr>
          <w:p>
            <w:pPr>
              <w:pStyle w:val="1092"/>
              <w:jc w:val="center"/>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5</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抗雪减灾应急保障</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12月上旬完成抗雪减灾应急预案编制，最低标准应急物料（铁锹10把、长竹竿30根、扫帚10把）、车辆（卡车1辆、水车1辆）、人员（10人）等全部落实到位，加固倾斜松动树木，抽稀和加固竹林，并按照考核小组统一部署组织应急抢险演练，保障期间应做到1小时内排除险情，2天内完成倒伏树木扶正</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none" w:color="000000" w:sz="4" w:space="0"/>
              <w:left w:val="single" w:color="000000" w:sz="4" w:space="0"/>
              <w:bottom w:val="none" w:color="000000" w:sz="4" w:space="0"/>
              <w:right w:val="single" w:color="000000" w:sz="4" w:space="0"/>
            </w:tcBorders>
            <w:tcW w:w="331" w:type="dxa"/>
            <w:vAlign w:val="center"/>
            <w:vMerge w:val="continue"/>
            <w:textDirection w:val="lrTb"/>
            <w:noWrap w:val="false"/>
          </w:tcPr>
          <w:p>
            <w:pPr>
              <w:pStyle w:val="1092"/>
              <w:jc w:val="center"/>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6</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灌冻水</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12月下旬，土壤封冻前，对所有乔灌草浇灌一次冻水，浇足浇透，以浸透土壤15-20cm为宜。</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4周</w:t>
            </w:r>
            <w:r>
              <w:rPr>
                <w:rFonts w:hint="eastAsia" w:ascii="宋体" w:hAnsi="宋体" w:cs="宋体"/>
                <w:sz w:val="20"/>
                <w:szCs w:val="24"/>
                <w:highlight w:val="none"/>
              </w:rPr>
            </w:r>
            <w:r/>
          </w:p>
        </w:tc>
      </w:tr>
      <w:tr>
        <w:trPr>
          <w:trHeight w:val="559"/>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non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7</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台账资料</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12月上旬上报，台账包括年度工作总结、项目管理网络图、项目经理每日巡查记录、考核扣分台账、合同，1月中旬上报</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1-2周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none" w:color="000000" w:sz="4" w:space="0"/>
              <w:right w:val="single" w:color="000000" w:sz="4" w:space="0"/>
            </w:tcBorders>
            <w:tcW w:w="331" w:type="dxa"/>
            <w:vAlign w:val="center"/>
            <w:vMerge w:val="restart"/>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1月</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8</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草坪修剪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黑麦草中旬修剪1次</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none" w:color="000000" w:sz="4" w:space="0"/>
              <w:left w:val="single" w:color="000000" w:sz="4" w:space="0"/>
              <w:bottom w:val="non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9</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抗雪减灾应急保障</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继续按照抗雪减灾应急预案做好应急保障，保障期间应做到1小时内排除险情，2天内完成倒伏树木扶正</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随机</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none" w:color="000000" w:sz="4" w:space="0"/>
              <w:left w:val="single" w:color="000000" w:sz="4" w:space="0"/>
              <w:bottom w:val="non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10</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安全管理</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春节前一周应对所有作业工人进行节日安全交底，并上报春节值班表</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3周</w:t>
            </w:r>
            <w:r>
              <w:rPr>
                <w:rFonts w:hint="eastAsia" w:ascii="宋体" w:hAnsi="宋体" w:cs="宋体"/>
                <w:sz w:val="20"/>
                <w:szCs w:val="24"/>
                <w:highlight w:val="none"/>
              </w:rPr>
            </w:r>
            <w:r/>
          </w:p>
        </w:tc>
      </w:tr>
      <w:tr>
        <w:trPr>
          <w:trHeight w:val="559"/>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non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11</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春节保障</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春节前一周对绿地内的绿化垃圾进行一次全面清理，并按照抗雪减灾应急预案做好春节期间应急保障</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2月</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12</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抗雪减灾应急保障</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继续按照抗雪减灾应急预案做好应急保障，保障期间应做到1小时内排除险情，2天内完成倒伏树木扶正</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随机</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13</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草坪修剪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黑麦草中旬修剪1次</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树木整形修剪</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完成除行道树以外的香樟、广玉兰、女贞、桂花等常绿树种的疏枝整形修剪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236"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春季</w:t>
            </w: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3月</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15</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施肥、松土</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结合对所有乔灌木树穴松土整饬，施腐熟有机肥，施肥量不低于1kg/m</w:t>
            </w:r>
            <w:r>
              <w:rPr>
                <w:rFonts w:hint="eastAsia" w:ascii="宋体" w:hAnsi="宋体" w:cs="宋体"/>
                <w:sz w:val="20"/>
                <w:szCs w:val="24"/>
                <w:highlight w:val="none"/>
                <w:vertAlign w:val="superscript"/>
              </w:rPr>
              <w:t xml:space="preserve">2</w:t>
            </w:r>
            <w:r>
              <w:rPr>
                <w:rFonts w:hint="eastAsia" w:ascii="宋体" w:hAnsi="宋体" w:cs="宋体"/>
                <w:sz w:val="20"/>
                <w:szCs w:val="24"/>
                <w:highlight w:val="none"/>
              </w:rPr>
              <w:t xml:space="preserve">，对绿篱、色块、黑麦草和草花等地被植物施一次复合肥，施肥量不低于15g/m</w:t>
            </w:r>
            <w:r>
              <w:rPr>
                <w:rFonts w:hint="eastAsia" w:ascii="宋体" w:hAnsi="宋体" w:cs="宋体"/>
                <w:sz w:val="20"/>
                <w:szCs w:val="24"/>
                <w:highlight w:val="none"/>
                <w:vertAlign w:val="superscript"/>
              </w:rPr>
              <w:t xml:space="preserve">2</w:t>
            </w:r>
            <w:r>
              <w:rPr>
                <w:rFonts w:hint="eastAsia" w:ascii="宋体" w:hAnsi="宋体" w:cs="宋体"/>
                <w:sz w:val="20"/>
                <w:szCs w:val="24"/>
                <w:highlight w:val="none"/>
              </w:rPr>
              <w:t xml:space="preserve">，施肥可与春灌结合，提高吸收率</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1-2周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16</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春灌</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对所有绿地进行一次全面春灌，要求浇足浇透，以浸透土壤15-20cm为宜</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17</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撤除防寒设施</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撤除热带树种防寒设施</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18</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除草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每10天除一次杂草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19</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草坪修剪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黑麦草每15天修剪1次，中旬天堂草、绿篱、球类修剪1次</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1、3周</w:t>
            </w:r>
            <w:r>
              <w:rPr>
                <w:rFonts w:hint="eastAsia" w:ascii="宋体" w:hAnsi="宋体" w:cs="宋体"/>
                <w:sz w:val="20"/>
                <w:szCs w:val="24"/>
                <w:highlight w:val="none"/>
              </w:rPr>
            </w:r>
            <w:r/>
          </w:p>
        </w:tc>
      </w:tr>
      <w:tr>
        <w:trPr>
          <w:trHeight w:val="799"/>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20</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病虫害防治</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主要应针对病虫害越冬代进行防治，摘除</w:t>
            </w:r>
            <w:r>
              <w:rPr>
                <w:rFonts w:hint="eastAsia" w:ascii="宋体" w:hAnsi="宋体" w:cs="宋体"/>
                <w:b/>
                <w:sz w:val="20"/>
                <w:szCs w:val="24"/>
                <w:highlight w:val="none"/>
              </w:rPr>
              <w:t xml:space="preserve">大袋蛾</w:t>
            </w:r>
            <w:r>
              <w:rPr>
                <w:rFonts w:hint="eastAsia" w:ascii="宋体" w:hAnsi="宋体" w:cs="宋体"/>
                <w:sz w:val="20"/>
                <w:szCs w:val="24"/>
                <w:highlight w:val="none"/>
              </w:rPr>
              <w:t xml:space="preserve">虫囊（香樟、樱花、柏类、桂花等）；清除</w:t>
            </w:r>
            <w:r>
              <w:rPr>
                <w:rFonts w:hint="eastAsia" w:ascii="宋体" w:hAnsi="宋体" w:cs="宋体"/>
                <w:b/>
                <w:sz w:val="20"/>
                <w:szCs w:val="24"/>
                <w:highlight w:val="none"/>
              </w:rPr>
              <w:t xml:space="preserve">刺蛾</w:t>
            </w:r>
            <w:r>
              <w:rPr>
                <w:rFonts w:hint="eastAsia" w:ascii="宋体" w:hAnsi="宋体" w:cs="宋体"/>
                <w:sz w:val="20"/>
                <w:szCs w:val="24"/>
                <w:highlight w:val="none"/>
              </w:rPr>
              <w:t xml:space="preserve">虫茧（法梧、栾树、枫杨、红叶李、杨树、柳树、桃树等）；对草坪、麦冬、葱兰等土壤中的金龟子幼虫（</w:t>
            </w:r>
            <w:r>
              <w:rPr>
                <w:rFonts w:hint="eastAsia" w:ascii="宋体" w:hAnsi="宋体" w:cs="宋体"/>
                <w:b/>
                <w:sz w:val="20"/>
                <w:szCs w:val="24"/>
                <w:highlight w:val="none"/>
              </w:rPr>
              <w:t xml:space="preserve">蛴螬</w:t>
            </w:r>
            <w:r>
              <w:rPr>
                <w:rFonts w:hint="eastAsia" w:ascii="宋体" w:hAnsi="宋体" w:cs="宋体"/>
                <w:sz w:val="20"/>
                <w:szCs w:val="24"/>
                <w:highlight w:val="none"/>
              </w:rPr>
              <w:t xml:space="preserve">）视情况通过人工翻土或药物进行防治；开始对</w:t>
            </w:r>
            <w:r>
              <w:rPr>
                <w:rFonts w:hint="eastAsia" w:ascii="宋体" w:hAnsi="宋体" w:cs="宋体"/>
                <w:b/>
                <w:sz w:val="20"/>
                <w:szCs w:val="24"/>
                <w:highlight w:val="none"/>
              </w:rPr>
              <w:t xml:space="preserve">蚜虫</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黄杨绢野螟</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金叶女贞叶斑病</w:t>
            </w:r>
            <w:r>
              <w:rPr>
                <w:rFonts w:hint="eastAsia" w:ascii="宋体" w:hAnsi="宋体" w:cs="宋体"/>
                <w:sz w:val="20"/>
                <w:szCs w:val="24"/>
                <w:highlight w:val="none"/>
              </w:rPr>
              <w:t xml:space="preserve">进行防治</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3-4周</w:t>
            </w:r>
            <w:r>
              <w:rPr>
                <w:rFonts w:hint="eastAsia" w:ascii="宋体" w:hAnsi="宋体" w:cs="宋体"/>
                <w:sz w:val="20"/>
                <w:szCs w:val="24"/>
                <w:highlight w:val="none"/>
              </w:rPr>
            </w:r>
            <w:r/>
          </w:p>
        </w:tc>
      </w:tr>
      <w:tr>
        <w:trPr>
          <w:trHeight w:val="559"/>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4月</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21</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春季草花更换</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完成春季草花更换，草花应图案清晰、色彩鲜艳、花朵繁茂、花期一致，种植密度不低于49株/平方米，视品种植株大小应适当提高密度，保持基本不见裸土</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1-2周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22</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每15天修剪一次黑麦草、绿篱、球类，乔木剥芽1次，黑麦草低修剪，开花植物花后2周内完成整形修剪并施肥</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23</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浇水</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每10天对绿地浇一次透水</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24</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除草</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每10天除一次杂草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25</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清扫香樟落叶</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加大保洁力度，及时清扫香樟落叶</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2-4周</w:t>
            </w:r>
            <w:r>
              <w:rPr>
                <w:rFonts w:hint="eastAsia" w:ascii="宋体" w:hAnsi="宋体" w:cs="宋体"/>
                <w:sz w:val="20"/>
                <w:szCs w:val="24"/>
                <w:highlight w:val="none"/>
              </w:rPr>
            </w:r>
            <w:r/>
          </w:p>
        </w:tc>
      </w:tr>
      <w:tr>
        <w:trPr>
          <w:trHeight w:val="666"/>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26</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病虫害防治</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本月是春季病虫害发生和</w:t>
            </w:r>
            <w:r>
              <w:rPr>
                <w:rFonts w:hint="eastAsia" w:ascii="宋体" w:hAnsi="宋体" w:cs="宋体"/>
                <w:sz w:val="20"/>
                <w:szCs w:val="24"/>
                <w:highlight w:val="none"/>
                <w:lang w:eastAsia="zh-CN"/>
              </w:rPr>
              <w:t xml:space="preserve">危害</w:t>
            </w:r>
            <w:r>
              <w:rPr>
                <w:rFonts w:hint="eastAsia" w:ascii="宋体" w:hAnsi="宋体" w:cs="宋体"/>
                <w:sz w:val="20"/>
                <w:szCs w:val="24"/>
                <w:highlight w:val="none"/>
              </w:rPr>
              <w:t xml:space="preserve">高峰，重点防治对象：</w:t>
            </w:r>
            <w:r>
              <w:rPr>
                <w:rFonts w:hint="eastAsia" w:ascii="宋体" w:hAnsi="宋体" w:cs="宋体"/>
                <w:b/>
                <w:sz w:val="20"/>
                <w:szCs w:val="24"/>
                <w:highlight w:val="none"/>
              </w:rPr>
              <w:t xml:space="preserve">蚜虫</w:t>
            </w:r>
            <w:r>
              <w:rPr>
                <w:rFonts w:hint="eastAsia" w:ascii="宋体" w:hAnsi="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cs="宋体"/>
                <w:b/>
                <w:sz w:val="20"/>
                <w:szCs w:val="24"/>
                <w:highlight w:val="none"/>
              </w:rPr>
              <w:t xml:space="preserve">介壳虫</w:t>
            </w:r>
            <w:r>
              <w:rPr>
                <w:rFonts w:hint="eastAsia" w:ascii="宋体" w:hAnsi="宋体" w:cs="宋体"/>
                <w:sz w:val="20"/>
                <w:szCs w:val="24"/>
                <w:highlight w:val="none"/>
              </w:rPr>
              <w:t xml:space="preserve">（香樟、广玉兰、含笑、香橼、独干女贞、桂花、桔子等）</w:t>
            </w:r>
            <w:r>
              <w:rPr>
                <w:rFonts w:hint="eastAsia" w:ascii="宋体" w:hAnsi="宋体" w:cs="宋体"/>
                <w:b/>
                <w:sz w:val="20"/>
                <w:szCs w:val="24"/>
                <w:highlight w:val="none"/>
              </w:rPr>
              <w:t xml:space="preserve">、紫薇绒蚧</w:t>
            </w:r>
            <w:r>
              <w:rPr>
                <w:rFonts w:hint="eastAsia" w:ascii="宋体" w:hAnsi="宋体" w:cs="宋体"/>
                <w:sz w:val="20"/>
                <w:szCs w:val="24"/>
                <w:highlight w:val="none"/>
              </w:rPr>
              <w:t xml:space="preserve">（紫薇、石榴）、</w:t>
            </w:r>
            <w:r>
              <w:rPr>
                <w:rFonts w:hint="eastAsia" w:ascii="宋体" w:hAnsi="宋体" w:cs="宋体"/>
                <w:b/>
                <w:sz w:val="20"/>
                <w:szCs w:val="24"/>
                <w:highlight w:val="none"/>
              </w:rPr>
              <w:t xml:space="preserve">天牛</w:t>
            </w:r>
            <w:r>
              <w:rPr>
                <w:rFonts w:hint="eastAsia" w:ascii="宋体" w:hAnsi="宋体" w:cs="宋体"/>
                <w:sz w:val="20"/>
                <w:szCs w:val="24"/>
                <w:highlight w:val="none"/>
              </w:rPr>
              <w:t xml:space="preserve">（栾树、无患子、合欢、红枫、法梧、杨树、柳树、桃树、槐树等）、</w:t>
            </w:r>
            <w:r>
              <w:rPr>
                <w:rFonts w:hint="eastAsia" w:ascii="宋体" w:hAnsi="宋体" w:cs="宋体"/>
                <w:b/>
                <w:sz w:val="20"/>
                <w:szCs w:val="24"/>
                <w:highlight w:val="none"/>
              </w:rPr>
              <w:t xml:space="preserve">蛴螬</w:t>
            </w:r>
            <w:r>
              <w:rPr>
                <w:rFonts w:hint="eastAsia" w:ascii="宋体" w:hAnsi="宋体" w:cs="宋体"/>
                <w:sz w:val="20"/>
                <w:szCs w:val="24"/>
                <w:highlight w:val="none"/>
              </w:rPr>
              <w:t xml:space="preserve">（草坪、麦冬、葱兰）、</w:t>
            </w:r>
            <w:r>
              <w:rPr>
                <w:rFonts w:hint="eastAsia" w:ascii="宋体" w:hAnsi="宋体" w:cs="宋体"/>
                <w:b/>
                <w:sz w:val="20"/>
                <w:szCs w:val="24"/>
                <w:highlight w:val="none"/>
              </w:rPr>
              <w:t xml:space="preserve">尺蠖</w:t>
            </w:r>
            <w:r>
              <w:rPr>
                <w:rFonts w:hint="eastAsia" w:ascii="宋体" w:hAnsi="宋体" w:cs="宋体"/>
                <w:sz w:val="20"/>
                <w:szCs w:val="24"/>
                <w:highlight w:val="none"/>
              </w:rPr>
              <w:t xml:space="preserve">（国槐、金枝槐、大叶黄杨）、</w:t>
            </w:r>
            <w:r>
              <w:rPr>
                <w:rFonts w:hint="eastAsia" w:ascii="宋体" w:hAnsi="宋体" w:cs="宋体"/>
                <w:b/>
                <w:sz w:val="20"/>
                <w:szCs w:val="24"/>
                <w:highlight w:val="none"/>
              </w:rPr>
              <w:t xml:space="preserve">红蜘蛛</w:t>
            </w:r>
            <w:r>
              <w:rPr>
                <w:rFonts w:hint="eastAsia" w:ascii="宋体" w:hAnsi="宋体" w:cs="宋体"/>
                <w:sz w:val="20"/>
                <w:szCs w:val="24"/>
                <w:highlight w:val="none"/>
              </w:rPr>
              <w:t xml:space="preserve">（香樟、月季、海棠、桂花、桃树、红叶李、木槿、紫荆等）、</w:t>
            </w:r>
            <w:r>
              <w:rPr>
                <w:rFonts w:hint="eastAsia" w:ascii="宋体" w:hAnsi="宋体" w:cs="宋体"/>
                <w:b/>
                <w:sz w:val="20"/>
                <w:szCs w:val="24"/>
                <w:highlight w:val="none"/>
              </w:rPr>
              <w:t xml:space="preserve">杜鹃网蝽</w:t>
            </w:r>
            <w:r>
              <w:rPr>
                <w:rFonts w:hint="eastAsia" w:ascii="宋体" w:hAnsi="宋体" w:cs="宋体"/>
                <w:sz w:val="20"/>
                <w:szCs w:val="24"/>
                <w:highlight w:val="none"/>
              </w:rPr>
              <w:t xml:space="preserve">（杜鹃）、</w:t>
            </w:r>
            <w:r>
              <w:rPr>
                <w:rFonts w:hint="eastAsia" w:ascii="宋体" w:hAnsi="宋体" w:cs="宋体"/>
                <w:b/>
                <w:sz w:val="20"/>
                <w:szCs w:val="24"/>
                <w:highlight w:val="none"/>
              </w:rPr>
              <w:t xml:space="preserve">黄杨绢野螟</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大叶黄杨斑蛾</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金叶女贞叶斑病</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月季黑斑病</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白粉病</w:t>
            </w:r>
            <w:r>
              <w:rPr>
                <w:rFonts w:hint="eastAsia" w:ascii="宋体" w:hAnsi="宋体" w:cs="宋体"/>
                <w:sz w:val="20"/>
                <w:szCs w:val="24"/>
                <w:highlight w:val="none"/>
              </w:rPr>
              <w:t xml:space="preserve">（紫薇、月季、狭叶十大功劳、大叶黄杨等）。每7天进行一次药物防治。</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5月</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27</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每15天修剪一次草坪、绿篱、球类，乔木剥芽1次，黑麦草低修剪，开花植物花后2周内完成整形修剪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28</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浇水</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每5天对绿地浇一次透水</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29</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追肥</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5月上旬对草坪、草花、绿篱追施复合肥，施肥量不低于15g/ m</w:t>
            </w:r>
            <w:r>
              <w:rPr>
                <w:rFonts w:hint="eastAsia" w:ascii="宋体" w:hAnsi="宋体" w:cs="宋体"/>
                <w:sz w:val="20"/>
                <w:szCs w:val="24"/>
                <w:highlight w:val="none"/>
                <w:vertAlign w:val="superscript"/>
              </w:rPr>
              <w:t xml:space="preserve">2</w:t>
            </w:r>
            <w:r>
              <w:rPr>
                <w:rFonts w:hint="eastAsia" w:ascii="宋体" w:hAnsi="宋体" w:cs="宋体"/>
                <w:sz w:val="20"/>
                <w:szCs w:val="24"/>
                <w:highlight w:val="none"/>
              </w:rPr>
              <w:t xml:space="preserve">，对花后植物追施腐熟有机肥，施肥量不低于1kg/m</w:t>
            </w:r>
            <w:r>
              <w:rPr>
                <w:rFonts w:hint="eastAsia" w:ascii="宋体" w:hAnsi="宋体" w:cs="宋体"/>
                <w:sz w:val="20"/>
                <w:szCs w:val="24"/>
                <w:highlight w:val="none"/>
                <w:vertAlign w:val="superscript"/>
              </w:rPr>
              <w:t xml:space="preserve">2</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1-2周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30</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除草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每10天除一次杂草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31</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松土</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中旬对所有乔灌木树穴进行翻土整饬，灌木、色块、草坪切边</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2-3周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32</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清扫香樟落叶</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5月上旬继续对香樟落叶进行及时清扫</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1-2周</w:t>
            </w:r>
            <w:r>
              <w:rPr>
                <w:rFonts w:hint="eastAsia" w:ascii="宋体" w:hAnsi="宋体" w:cs="宋体"/>
                <w:sz w:val="20"/>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33</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常绿树补植</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10月上旬对常绿树种缺株、死苗及受损、外形不佳苗木规格数量进行排查统计，制定补植计划，本月完成常绿树种补植，补植苗木规格不得低于原来标准</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1036"/>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34</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病虫害防治</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重点防治对象：</w:t>
            </w:r>
            <w:r>
              <w:rPr>
                <w:rFonts w:hint="eastAsia" w:ascii="宋体" w:hAnsi="宋体" w:cs="宋体"/>
                <w:b/>
                <w:sz w:val="20"/>
                <w:szCs w:val="24"/>
                <w:highlight w:val="none"/>
              </w:rPr>
              <w:t xml:space="preserve">木虱</w:t>
            </w:r>
            <w:r>
              <w:rPr>
                <w:rFonts w:hint="eastAsia" w:ascii="宋体" w:hAnsi="宋体" w:cs="宋体"/>
                <w:sz w:val="20"/>
                <w:szCs w:val="24"/>
                <w:highlight w:val="none"/>
              </w:rPr>
              <w:t xml:space="preserve">（青桐、合欢）、</w:t>
            </w:r>
            <w:r>
              <w:rPr>
                <w:rFonts w:hint="eastAsia" w:ascii="宋体" w:hAnsi="宋体" w:cs="宋体"/>
                <w:b/>
                <w:sz w:val="20"/>
                <w:szCs w:val="24"/>
                <w:highlight w:val="none"/>
              </w:rPr>
              <w:t xml:space="preserve">刺蛾</w:t>
            </w:r>
            <w:r>
              <w:rPr>
                <w:rFonts w:hint="eastAsia" w:ascii="宋体" w:hAnsi="宋体" w:cs="宋体"/>
                <w:sz w:val="20"/>
                <w:szCs w:val="24"/>
                <w:highlight w:val="none"/>
              </w:rPr>
              <w:t xml:space="preserve">（法梧、杨树、柳树、枫杨、槐树、桃树、梅花、海棠、樱花、红叶李等）、</w:t>
            </w:r>
            <w:r>
              <w:rPr>
                <w:rFonts w:hint="eastAsia" w:ascii="宋体" w:hAnsi="宋体" w:cs="宋体"/>
                <w:b/>
                <w:sz w:val="20"/>
                <w:szCs w:val="24"/>
                <w:highlight w:val="none"/>
              </w:rPr>
              <w:t xml:space="preserve">蚜虫</w:t>
            </w:r>
            <w:r>
              <w:rPr>
                <w:rFonts w:hint="eastAsia" w:ascii="宋体" w:hAnsi="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cs="宋体"/>
                <w:b/>
                <w:sz w:val="20"/>
                <w:szCs w:val="24"/>
                <w:highlight w:val="none"/>
              </w:rPr>
              <w:t xml:space="preserve">介壳虫（香樟、广玉兰、含笑、香橼、独干女贞、桂花、桔子等）、紫薇绒蚧</w:t>
            </w:r>
            <w:r>
              <w:rPr>
                <w:rFonts w:hint="eastAsia" w:ascii="宋体" w:hAnsi="宋体" w:cs="宋体"/>
                <w:sz w:val="20"/>
                <w:szCs w:val="24"/>
                <w:highlight w:val="none"/>
              </w:rPr>
              <w:t xml:space="preserve">（紫薇、石榴）、</w:t>
            </w:r>
            <w:r>
              <w:rPr>
                <w:rFonts w:hint="eastAsia" w:ascii="宋体" w:hAnsi="宋体" w:cs="宋体"/>
                <w:b/>
                <w:sz w:val="20"/>
                <w:szCs w:val="24"/>
                <w:highlight w:val="none"/>
              </w:rPr>
              <w:t xml:space="preserve">天牛</w:t>
            </w:r>
            <w:r>
              <w:rPr>
                <w:rFonts w:hint="eastAsia" w:ascii="宋体" w:hAnsi="宋体" w:cs="宋体"/>
                <w:sz w:val="20"/>
                <w:szCs w:val="24"/>
                <w:highlight w:val="none"/>
              </w:rPr>
              <w:t xml:space="preserve">（栾树、无患子、合欢、红枫、法梧、杨树、柳树、桃树、槐树等）、</w:t>
            </w:r>
            <w:r>
              <w:rPr>
                <w:rFonts w:hint="eastAsia" w:ascii="宋体" w:hAnsi="宋体" w:cs="宋体"/>
                <w:b/>
                <w:sz w:val="20"/>
                <w:szCs w:val="24"/>
                <w:highlight w:val="none"/>
              </w:rPr>
              <w:t xml:space="preserve">尺蠖</w:t>
            </w:r>
            <w:r>
              <w:rPr>
                <w:rFonts w:hint="eastAsia" w:ascii="宋体" w:hAnsi="宋体" w:cs="宋体"/>
                <w:sz w:val="20"/>
                <w:szCs w:val="24"/>
                <w:highlight w:val="none"/>
              </w:rPr>
              <w:t xml:space="preserve">（国槐、金枝槐、大叶黄杨）、</w:t>
            </w:r>
            <w:r>
              <w:rPr>
                <w:rFonts w:hint="eastAsia" w:ascii="宋体" w:hAnsi="宋体" w:cs="宋体"/>
                <w:b/>
                <w:sz w:val="20"/>
                <w:szCs w:val="24"/>
                <w:highlight w:val="none"/>
              </w:rPr>
              <w:t xml:space="preserve">红蜘蛛</w:t>
            </w:r>
            <w:r>
              <w:rPr>
                <w:rFonts w:hint="eastAsia" w:ascii="宋体" w:hAnsi="宋体" w:cs="宋体"/>
                <w:sz w:val="20"/>
                <w:szCs w:val="24"/>
                <w:highlight w:val="none"/>
              </w:rPr>
              <w:t xml:space="preserve">（香樟、月季、海棠、桂花、桃树、红叶李、木槿、紫荆等）、</w:t>
            </w:r>
            <w:r>
              <w:rPr>
                <w:rFonts w:hint="eastAsia" w:ascii="宋体" w:hAnsi="宋体" w:cs="宋体"/>
                <w:b/>
                <w:sz w:val="20"/>
                <w:szCs w:val="24"/>
                <w:highlight w:val="none"/>
              </w:rPr>
              <w:t xml:space="preserve">黄杨绢野螟</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大叶黄杨斑蛾</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金叶女贞叶斑病</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月季黑斑病</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白粉病</w:t>
            </w:r>
            <w:r>
              <w:rPr>
                <w:rFonts w:hint="eastAsia" w:ascii="宋体" w:hAnsi="宋体" w:cs="宋体"/>
                <w:sz w:val="20"/>
                <w:szCs w:val="24"/>
                <w:highlight w:val="none"/>
              </w:rPr>
              <w:t xml:space="preserve">（紫薇、月季、狭叶十大功劳、大叶黄杨等）。每7天进行一次药物防治。</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夏季</w:t>
            </w: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6月</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35</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每15天修剪一次草坪、绿篱、球类，乔木剥芽1次</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36</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浇水</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每3天对绿地浇一次透水</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37</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除草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每10天除一次杂草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38</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防台防汛应急保障</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6月上旬完成防台防汛应急预案编制，最低标准应急物料（铁锹10把、排水泵2台、油锯2台、手锯10把、杉木棍60根）、车辆（卡车1辆、水车1辆）、人员（10人）等全部落实到位，加固倾斜松动的树木，抽稀和加固竹林，并按照考核小组统一部署组织应急抢险演练，保障期间应做到1小时内排除险情，2天内完成倒伏树木扶正</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1-2周</w:t>
            </w:r>
            <w:r>
              <w:rPr>
                <w:rFonts w:hint="eastAsia" w:ascii="宋体" w:hAnsi="宋体" w:cs="宋体"/>
                <w:sz w:val="20"/>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39</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排水</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6月上旬完成林带排水系统整饬，至少每5排树一条排水沟，排水沟底宽及深度不低于50cm，排水导入地表水系或道路排水管网</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1-2周</w:t>
            </w:r>
            <w:r>
              <w:rPr>
                <w:rFonts w:hint="eastAsia" w:ascii="宋体" w:hAnsi="宋体" w:cs="宋体"/>
                <w:sz w:val="20"/>
                <w:szCs w:val="24"/>
                <w:highlight w:val="none"/>
              </w:rPr>
            </w:r>
            <w:r/>
          </w:p>
        </w:tc>
      </w:tr>
      <w:tr>
        <w:trPr>
          <w:trHeight w:val="595"/>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40</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病虫害防治</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重点防治对象：</w:t>
            </w:r>
            <w:r>
              <w:rPr>
                <w:rFonts w:hint="eastAsia" w:ascii="宋体" w:hAnsi="宋体" w:cs="宋体"/>
                <w:b/>
                <w:sz w:val="20"/>
                <w:szCs w:val="24"/>
                <w:highlight w:val="none"/>
              </w:rPr>
              <w:t xml:space="preserve">木虱</w:t>
            </w:r>
            <w:r>
              <w:rPr>
                <w:rFonts w:hint="eastAsia" w:ascii="宋体" w:hAnsi="宋体" w:cs="宋体"/>
                <w:sz w:val="20"/>
                <w:szCs w:val="24"/>
                <w:highlight w:val="none"/>
              </w:rPr>
              <w:t xml:space="preserve">（青桐、合欢）、</w:t>
            </w:r>
            <w:r>
              <w:rPr>
                <w:rFonts w:hint="eastAsia" w:ascii="宋体" w:hAnsi="宋体" w:cs="宋体"/>
                <w:b/>
                <w:sz w:val="20"/>
                <w:szCs w:val="24"/>
                <w:highlight w:val="none"/>
              </w:rPr>
              <w:t xml:space="preserve">刺蛾</w:t>
            </w:r>
            <w:r>
              <w:rPr>
                <w:rFonts w:hint="eastAsia" w:ascii="宋体" w:hAnsi="宋体" w:cs="宋体"/>
                <w:sz w:val="20"/>
                <w:szCs w:val="24"/>
                <w:highlight w:val="none"/>
              </w:rPr>
              <w:t xml:space="preserve">（法梧、杨树、柳树、枫杨、槐树、桃树、梅花、海棠、樱花、红叶李等）、</w:t>
            </w:r>
            <w:r>
              <w:rPr>
                <w:rFonts w:hint="eastAsia" w:ascii="宋体" w:hAnsi="宋体" w:cs="宋体"/>
                <w:b/>
                <w:sz w:val="20"/>
                <w:szCs w:val="24"/>
                <w:highlight w:val="none"/>
              </w:rPr>
              <w:t xml:space="preserve">蚜虫</w:t>
            </w:r>
            <w:r>
              <w:rPr>
                <w:rFonts w:hint="eastAsia" w:ascii="宋体" w:hAnsi="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cs="宋体"/>
                <w:b/>
                <w:sz w:val="20"/>
                <w:szCs w:val="24"/>
                <w:highlight w:val="none"/>
              </w:rPr>
              <w:t xml:space="preserve">介壳虫</w:t>
            </w:r>
            <w:r>
              <w:rPr>
                <w:rFonts w:hint="eastAsia" w:ascii="宋体" w:hAnsi="宋体" w:cs="宋体"/>
                <w:sz w:val="20"/>
                <w:szCs w:val="24"/>
                <w:highlight w:val="none"/>
              </w:rPr>
              <w:t xml:space="preserve">（香樟、广玉兰、含笑、香橼、独干女贞、桂花、桔子等）、</w:t>
            </w:r>
            <w:r>
              <w:rPr>
                <w:rFonts w:hint="eastAsia" w:ascii="宋体" w:hAnsi="宋体" w:cs="宋体"/>
                <w:b/>
                <w:sz w:val="20"/>
                <w:szCs w:val="24"/>
                <w:highlight w:val="none"/>
              </w:rPr>
              <w:t xml:space="preserve">紫薇绒蚧</w:t>
            </w:r>
            <w:r>
              <w:rPr>
                <w:rFonts w:hint="eastAsia" w:ascii="宋体" w:hAnsi="宋体" w:cs="宋体"/>
                <w:sz w:val="20"/>
                <w:szCs w:val="24"/>
                <w:highlight w:val="none"/>
              </w:rPr>
              <w:t xml:space="preserve">（紫薇、石榴）、</w:t>
            </w:r>
            <w:r>
              <w:rPr>
                <w:rFonts w:hint="eastAsia" w:ascii="宋体" w:hAnsi="宋体" w:cs="宋体"/>
                <w:b/>
                <w:sz w:val="20"/>
                <w:szCs w:val="24"/>
                <w:highlight w:val="none"/>
              </w:rPr>
              <w:t xml:space="preserve">天牛</w:t>
            </w:r>
            <w:r>
              <w:rPr>
                <w:rFonts w:hint="eastAsia" w:ascii="宋体" w:hAnsi="宋体" w:cs="宋体"/>
                <w:sz w:val="20"/>
                <w:szCs w:val="24"/>
                <w:highlight w:val="none"/>
              </w:rPr>
              <w:t xml:space="preserve">（栾树、无患子、合欢、红枫、法梧、杨树、柳树、桃树、槐树等）、</w:t>
            </w:r>
            <w:r>
              <w:rPr>
                <w:rFonts w:hint="eastAsia" w:ascii="宋体" w:hAnsi="宋体" w:cs="宋体"/>
                <w:b/>
                <w:sz w:val="20"/>
                <w:szCs w:val="24"/>
                <w:highlight w:val="none"/>
              </w:rPr>
              <w:t xml:space="preserve">尺蠖</w:t>
            </w:r>
            <w:r>
              <w:rPr>
                <w:rFonts w:hint="eastAsia" w:ascii="宋体" w:hAnsi="宋体" w:cs="宋体"/>
                <w:sz w:val="20"/>
                <w:szCs w:val="24"/>
                <w:highlight w:val="none"/>
              </w:rPr>
              <w:t xml:space="preserve">（国槐、金枝槐、大叶黄杨）、</w:t>
            </w:r>
            <w:r>
              <w:rPr>
                <w:rFonts w:hint="eastAsia" w:ascii="宋体" w:hAnsi="宋体" w:cs="宋体"/>
                <w:b/>
                <w:sz w:val="20"/>
                <w:szCs w:val="24"/>
                <w:highlight w:val="none"/>
              </w:rPr>
              <w:t xml:space="preserve">红蜘蛛</w:t>
            </w:r>
            <w:r>
              <w:rPr>
                <w:rFonts w:hint="eastAsia" w:ascii="宋体" w:hAnsi="宋体" w:cs="宋体"/>
                <w:sz w:val="20"/>
                <w:szCs w:val="24"/>
                <w:highlight w:val="none"/>
              </w:rPr>
              <w:t xml:space="preserve">（香樟、月季、海棠、桂花、桃树、红叶李、木槿、紫荆等）、</w:t>
            </w:r>
            <w:r>
              <w:rPr>
                <w:rFonts w:hint="eastAsia" w:ascii="宋体" w:hAnsi="宋体" w:cs="宋体"/>
                <w:b/>
                <w:sz w:val="20"/>
                <w:szCs w:val="24"/>
                <w:highlight w:val="none"/>
              </w:rPr>
              <w:t xml:space="preserve">黄杨绢野螟</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大叶黄杨斑蛾</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金叶女贞叶斑病</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月季黑斑病</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白粉病</w:t>
            </w:r>
            <w:r>
              <w:rPr>
                <w:rFonts w:hint="eastAsia" w:ascii="宋体" w:hAnsi="宋体" w:cs="宋体"/>
                <w:sz w:val="20"/>
                <w:szCs w:val="24"/>
                <w:highlight w:val="none"/>
              </w:rPr>
              <w:t xml:space="preserve">（紫薇、月季、狭叶十大功劳、大叶黄杨等）。每7天进行一次药物防治。</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41</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安全管理</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针对高温期间作业安全管理工作进行安全技术交底，发放相应防暑降温物资，并上报安全交底记录、防暑降温物资领取记录和照片</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7月</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42</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每15天修剪一次草坪、绿篱、球类，乔木剥芽1次，黑麦草低修剪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43</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浇水</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每天对绿地浇一次透水，视天气情况对乔灌木树穴翻土灌水</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44</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除草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每10天除一次杂草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45</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防台防汛应急保障</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继续按照防台防汛应急预案做好应急保障，保障期间应做到1小时内排除险情，2天内完成倒伏树木扶正</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随机</w:t>
            </w:r>
            <w:r>
              <w:rPr>
                <w:rFonts w:hint="eastAsia" w:ascii="宋体" w:hAnsi="宋体" w:cs="宋体"/>
                <w:sz w:val="20"/>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46</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病虫害防治</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重点防治对象：</w:t>
            </w:r>
            <w:r>
              <w:rPr>
                <w:rFonts w:hint="eastAsia" w:ascii="宋体" w:hAnsi="宋体" w:cs="宋体"/>
                <w:b/>
                <w:sz w:val="20"/>
                <w:szCs w:val="24"/>
                <w:highlight w:val="none"/>
              </w:rPr>
              <w:t xml:space="preserve">天牛</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刺蛾</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樟巢螟</w:t>
            </w:r>
            <w:r>
              <w:rPr>
                <w:rFonts w:hint="eastAsia" w:ascii="宋体" w:hAnsi="宋体" w:cs="宋体"/>
                <w:sz w:val="20"/>
                <w:szCs w:val="24"/>
                <w:highlight w:val="none"/>
              </w:rPr>
              <w:t xml:space="preserve">（香樟）、</w:t>
            </w:r>
            <w:r>
              <w:rPr>
                <w:rFonts w:hint="eastAsia" w:ascii="宋体" w:hAnsi="宋体" w:cs="宋体"/>
                <w:b/>
                <w:sz w:val="20"/>
                <w:szCs w:val="24"/>
                <w:highlight w:val="none"/>
              </w:rPr>
              <w:t xml:space="preserve">葱兰夜蛾</w:t>
            </w:r>
            <w:r>
              <w:rPr>
                <w:rFonts w:hint="eastAsia" w:ascii="宋体" w:hAnsi="宋体" w:cs="宋体"/>
                <w:sz w:val="20"/>
                <w:szCs w:val="24"/>
                <w:highlight w:val="none"/>
              </w:rPr>
              <w:t xml:space="preserve">（葱兰）。每7天进行一次药物防治，樟巢螟虫巢进行1次人工剪除销毁。</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47</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夏季草花更换</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7月份完成夏季草花更换，草花应图案清晰、色彩鲜艳、花朵繁茂、花期一致，种植密度不低于49株/平方米，视品种植株大小应适当提高密度，保持基本不见裸土</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8月</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48</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每15天修剪一次草坪、绿篱、球类，乔木剥芽1次</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49</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浇水</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每天对绿地浇一次透水，视天气情况对乔灌木树穴翻土灌水</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50</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除草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每10天除一次杂草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51</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防台防汛应急保障</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继续按照防台防汛应急预案做好应急保障，保障期间应做到1小时内排除险情，2天内完成倒伏树木扶正</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随机</w:t>
            </w:r>
            <w:r>
              <w:rPr>
                <w:rFonts w:hint="eastAsia" w:ascii="宋体" w:hAnsi="宋体" w:cs="宋体"/>
                <w:sz w:val="20"/>
                <w:szCs w:val="24"/>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52</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病虫害防治</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重点防治对象：</w:t>
            </w:r>
            <w:r>
              <w:rPr>
                <w:rFonts w:hint="eastAsia" w:ascii="宋体" w:hAnsi="宋体" w:cs="宋体"/>
                <w:b/>
                <w:sz w:val="20"/>
                <w:szCs w:val="24"/>
                <w:highlight w:val="none"/>
              </w:rPr>
              <w:t xml:space="preserve">刺蛾</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樟巢螟</w:t>
            </w:r>
            <w:r>
              <w:rPr>
                <w:rFonts w:hint="eastAsia" w:ascii="宋体" w:hAnsi="宋体" w:cs="宋体"/>
                <w:sz w:val="20"/>
                <w:szCs w:val="24"/>
                <w:highlight w:val="none"/>
              </w:rPr>
              <w:t xml:space="preserve">（香樟）、</w:t>
            </w:r>
            <w:r>
              <w:rPr>
                <w:rFonts w:hint="eastAsia" w:ascii="宋体" w:hAnsi="宋体" w:cs="宋体"/>
                <w:b/>
                <w:sz w:val="20"/>
                <w:szCs w:val="24"/>
                <w:highlight w:val="none"/>
              </w:rPr>
              <w:t xml:space="preserve">尺蠖</w:t>
            </w:r>
            <w:r>
              <w:rPr>
                <w:rFonts w:hint="eastAsia" w:ascii="宋体" w:hAnsi="宋体" w:cs="宋体"/>
                <w:sz w:val="20"/>
                <w:szCs w:val="24"/>
                <w:highlight w:val="none"/>
              </w:rPr>
              <w:t xml:space="preserve">（国槐、金枝槐、大叶黄杨）、</w:t>
            </w:r>
            <w:r>
              <w:rPr>
                <w:rFonts w:hint="eastAsia" w:ascii="宋体" w:hAnsi="宋体" w:cs="宋体"/>
                <w:b/>
                <w:sz w:val="20"/>
                <w:szCs w:val="24"/>
                <w:highlight w:val="none"/>
              </w:rPr>
              <w:t xml:space="preserve">红蜘蛛</w:t>
            </w:r>
            <w:r>
              <w:rPr>
                <w:rFonts w:hint="eastAsia" w:ascii="宋体" w:hAnsi="宋体" w:cs="宋体"/>
                <w:sz w:val="20"/>
                <w:szCs w:val="24"/>
                <w:highlight w:val="none"/>
              </w:rPr>
              <w:t xml:space="preserve">（香樟、月季、海棠、桂花、桃树、红叶李、木槿、紫荆等）、</w:t>
            </w:r>
            <w:r>
              <w:rPr>
                <w:rFonts w:hint="eastAsia" w:ascii="宋体" w:hAnsi="宋体" w:cs="宋体"/>
                <w:b/>
                <w:sz w:val="20"/>
                <w:szCs w:val="24"/>
                <w:highlight w:val="none"/>
              </w:rPr>
              <w:t xml:space="preserve">紫薇绒蚧</w:t>
            </w:r>
            <w:r>
              <w:rPr>
                <w:rFonts w:hint="eastAsia" w:ascii="宋体" w:hAnsi="宋体" w:cs="宋体"/>
                <w:sz w:val="20"/>
                <w:szCs w:val="24"/>
                <w:highlight w:val="none"/>
              </w:rPr>
              <w:t xml:space="preserve">（紫薇、石榴）、</w:t>
            </w:r>
            <w:r>
              <w:rPr>
                <w:rFonts w:hint="eastAsia" w:ascii="宋体" w:hAnsi="宋体" w:cs="宋体"/>
                <w:b/>
                <w:sz w:val="20"/>
                <w:szCs w:val="24"/>
                <w:highlight w:val="none"/>
              </w:rPr>
              <w:t xml:space="preserve">斜纹夜蛾</w:t>
            </w:r>
            <w:r>
              <w:rPr>
                <w:rFonts w:hint="eastAsia" w:ascii="宋体" w:hAnsi="宋体" w:cs="宋体"/>
                <w:sz w:val="20"/>
                <w:szCs w:val="24"/>
                <w:highlight w:val="none"/>
              </w:rPr>
              <w:t xml:space="preserve">（白三叶、草坪）、</w:t>
            </w:r>
            <w:r>
              <w:rPr>
                <w:rFonts w:hint="eastAsia" w:ascii="宋体" w:hAnsi="宋体" w:cs="宋体"/>
                <w:b/>
                <w:sz w:val="20"/>
                <w:szCs w:val="24"/>
                <w:highlight w:val="none"/>
              </w:rPr>
              <w:t xml:space="preserve">粘虫</w:t>
            </w:r>
            <w:r>
              <w:rPr>
                <w:rFonts w:hint="eastAsia" w:ascii="宋体" w:hAnsi="宋体" w:cs="宋体"/>
                <w:sz w:val="20"/>
                <w:szCs w:val="24"/>
                <w:highlight w:val="none"/>
              </w:rPr>
              <w:t xml:space="preserve">（草坪）、</w:t>
            </w:r>
            <w:r>
              <w:rPr>
                <w:rFonts w:hint="eastAsia" w:ascii="宋体" w:hAnsi="宋体" w:cs="宋体"/>
                <w:b/>
                <w:sz w:val="20"/>
                <w:szCs w:val="24"/>
                <w:highlight w:val="none"/>
              </w:rPr>
              <w:t xml:space="preserve">草地螟</w:t>
            </w:r>
            <w:r>
              <w:rPr>
                <w:rFonts w:hint="eastAsia" w:ascii="宋体" w:hAnsi="宋体" w:cs="宋体"/>
                <w:sz w:val="20"/>
                <w:szCs w:val="24"/>
                <w:highlight w:val="none"/>
              </w:rPr>
              <w:t xml:space="preserve">（草坪）、</w:t>
            </w:r>
            <w:r>
              <w:rPr>
                <w:rFonts w:hint="eastAsia" w:ascii="宋体" w:hAnsi="宋体" w:cs="宋体"/>
                <w:b/>
                <w:sz w:val="20"/>
                <w:szCs w:val="24"/>
                <w:highlight w:val="none"/>
              </w:rPr>
              <w:t xml:space="preserve">葱兰夜蛾</w:t>
            </w:r>
            <w:r>
              <w:rPr>
                <w:rFonts w:hint="eastAsia" w:ascii="宋体" w:hAnsi="宋体" w:cs="宋体"/>
                <w:sz w:val="20"/>
                <w:szCs w:val="24"/>
                <w:highlight w:val="none"/>
              </w:rPr>
              <w:t xml:space="preserve">（葱兰）、</w:t>
            </w:r>
            <w:r>
              <w:rPr>
                <w:rFonts w:hint="eastAsia" w:ascii="宋体" w:hAnsi="宋体" w:cs="宋体"/>
                <w:b/>
                <w:sz w:val="20"/>
                <w:szCs w:val="24"/>
                <w:highlight w:val="none"/>
              </w:rPr>
              <w:t xml:space="preserve">蛴螬</w:t>
            </w:r>
            <w:r>
              <w:rPr>
                <w:rFonts w:hint="eastAsia" w:ascii="宋体" w:hAnsi="宋体" w:cs="宋体"/>
                <w:sz w:val="20"/>
                <w:szCs w:val="24"/>
                <w:highlight w:val="none"/>
              </w:rPr>
              <w:t xml:space="preserve">（草坪）、</w:t>
            </w:r>
            <w:r>
              <w:rPr>
                <w:rFonts w:hint="eastAsia" w:ascii="宋体" w:hAnsi="宋体" w:cs="宋体"/>
                <w:b/>
                <w:sz w:val="20"/>
                <w:szCs w:val="24"/>
                <w:highlight w:val="none"/>
              </w:rPr>
              <w:t xml:space="preserve">黄杨绢野螟</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杜鹃网蝽</w:t>
            </w:r>
            <w:r>
              <w:rPr>
                <w:rFonts w:hint="eastAsia" w:ascii="宋体" w:hAnsi="宋体" w:cs="宋体"/>
                <w:sz w:val="20"/>
                <w:szCs w:val="24"/>
                <w:highlight w:val="none"/>
              </w:rPr>
              <w:t xml:space="preserve">（杜鹃）、</w:t>
            </w:r>
            <w:r>
              <w:rPr>
                <w:rFonts w:hint="eastAsia" w:ascii="宋体" w:hAnsi="宋体" w:cs="宋体"/>
                <w:b/>
                <w:sz w:val="20"/>
                <w:szCs w:val="24"/>
                <w:highlight w:val="none"/>
              </w:rPr>
              <w:t xml:space="preserve">康氏粉蚧</w:t>
            </w:r>
            <w:r>
              <w:rPr>
                <w:rFonts w:hint="eastAsia" w:ascii="宋体" w:hAnsi="宋体" w:cs="宋体"/>
                <w:sz w:val="20"/>
                <w:szCs w:val="24"/>
                <w:highlight w:val="none"/>
              </w:rPr>
              <w:t xml:space="preserve">（金叶女贞），</w:t>
            </w:r>
            <w:r>
              <w:rPr>
                <w:rFonts w:hint="eastAsia" w:ascii="宋体" w:hAnsi="宋体" w:cs="宋体"/>
                <w:b/>
                <w:sz w:val="20"/>
                <w:szCs w:val="24"/>
                <w:highlight w:val="none"/>
              </w:rPr>
              <w:t xml:space="preserve">合欢枯萎病</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金叶女贞叶斑病</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白粉病</w:t>
            </w:r>
            <w:r>
              <w:rPr>
                <w:rFonts w:hint="eastAsia" w:ascii="宋体" w:hAnsi="宋体" w:cs="宋体"/>
                <w:sz w:val="20"/>
                <w:szCs w:val="24"/>
                <w:highlight w:val="none"/>
              </w:rPr>
              <w:t xml:space="preserve">（紫薇、月季、狭叶十大功劳、大叶黄杨等）。每7天进行一次药物防治，樟巢螟虫巢进行1次人工剪除销毁。</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秋季</w:t>
            </w: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9月</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53</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每15天修剪一次草坪、绿篱、球类，乔木每月剥芽1次</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54</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浇水</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每2天对绿地浇一次透水</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55</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除草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每10天除一次杂草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56</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防台防汛应急保障</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继续按照防台防汛应急预案做好应急保障，保障期间应做到1小时内排除险情，2天内完成倒伏树木扶正</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随机</w:t>
            </w:r>
            <w:r>
              <w:rPr>
                <w:rFonts w:hint="eastAsia" w:ascii="宋体" w:hAnsi="宋体" w:cs="宋体"/>
                <w:sz w:val="20"/>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57</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秋季草花更换</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下旬完成秋季草花更换，草花应图案清晰、色彩鲜艳、花朵繁茂、花期一致，种植密度不低于49株/平方米，视品种植株大小应适当提高密度，保持基本不见裸土</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4周</w:t>
            </w:r>
            <w:r>
              <w:rPr>
                <w:rFonts w:hint="eastAsia" w:ascii="宋体" w:hAnsi="宋体" w:cs="宋体"/>
                <w:sz w:val="20"/>
                <w:szCs w:val="24"/>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58</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病虫害防治</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本月是秋季病虫害发生和</w:t>
            </w:r>
            <w:r>
              <w:rPr>
                <w:rFonts w:hint="eastAsia" w:ascii="宋体" w:hAnsi="宋体" w:cs="宋体"/>
                <w:sz w:val="20"/>
                <w:szCs w:val="24"/>
                <w:highlight w:val="none"/>
                <w:lang w:eastAsia="zh-CN"/>
              </w:rPr>
              <w:t xml:space="preserve">危害</w:t>
            </w:r>
            <w:r>
              <w:rPr>
                <w:rFonts w:hint="eastAsia" w:ascii="宋体" w:hAnsi="宋体" w:cs="宋体"/>
                <w:sz w:val="20"/>
                <w:szCs w:val="24"/>
                <w:highlight w:val="none"/>
              </w:rPr>
              <w:t xml:space="preserve">高峰，重点防治对象：</w:t>
            </w:r>
            <w:r>
              <w:rPr>
                <w:rFonts w:hint="eastAsia" w:ascii="宋体" w:hAnsi="宋体" w:cs="宋体"/>
                <w:b/>
                <w:sz w:val="20"/>
                <w:szCs w:val="24"/>
                <w:highlight w:val="none"/>
              </w:rPr>
              <w:t xml:space="preserve">天牛</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刺蛾</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樟巢螟</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斜纹夜蛾</w:t>
            </w:r>
            <w:r>
              <w:rPr>
                <w:rFonts w:hint="eastAsia" w:ascii="宋体" w:hAnsi="宋体" w:cs="宋体"/>
                <w:sz w:val="20"/>
                <w:szCs w:val="24"/>
                <w:highlight w:val="none"/>
              </w:rPr>
              <w:t xml:space="preserve">（白三叶、草坪）、</w:t>
            </w:r>
            <w:r>
              <w:rPr>
                <w:rFonts w:hint="eastAsia" w:ascii="宋体" w:hAnsi="宋体" w:cs="宋体"/>
                <w:b/>
                <w:sz w:val="20"/>
                <w:szCs w:val="24"/>
                <w:highlight w:val="none"/>
              </w:rPr>
              <w:t xml:space="preserve">葱兰夜蛾</w:t>
            </w:r>
            <w:r>
              <w:rPr>
                <w:rFonts w:hint="eastAsia" w:ascii="宋体" w:hAnsi="宋体" w:cs="宋体"/>
                <w:sz w:val="20"/>
                <w:szCs w:val="24"/>
                <w:highlight w:val="none"/>
              </w:rPr>
              <w:t xml:space="preserve">（葱兰）、</w:t>
            </w:r>
            <w:r>
              <w:rPr>
                <w:rFonts w:hint="eastAsia" w:ascii="宋体" w:hAnsi="宋体" w:cs="宋体"/>
                <w:b/>
                <w:sz w:val="20"/>
                <w:szCs w:val="24"/>
                <w:highlight w:val="none"/>
              </w:rPr>
              <w:t xml:space="preserve">木蠹蛾</w:t>
            </w:r>
            <w:r>
              <w:rPr>
                <w:rFonts w:hint="eastAsia" w:ascii="宋体" w:hAnsi="宋体" w:cs="宋体"/>
                <w:sz w:val="20"/>
                <w:szCs w:val="24"/>
                <w:highlight w:val="none"/>
              </w:rPr>
              <w:t xml:space="preserve">（银杏、杨树、柳树、榆树、桃树、樱花、法冬、海棠、法梧、栾树等）、</w:t>
            </w:r>
            <w:r>
              <w:rPr>
                <w:rFonts w:hint="eastAsia" w:ascii="宋体" w:hAnsi="宋体" w:cs="宋体"/>
                <w:b/>
                <w:sz w:val="20"/>
                <w:szCs w:val="24"/>
                <w:highlight w:val="none"/>
              </w:rPr>
              <w:t xml:space="preserve">木虱</w:t>
            </w:r>
            <w:r>
              <w:rPr>
                <w:rFonts w:hint="eastAsia" w:ascii="宋体" w:hAnsi="宋体" w:cs="宋体"/>
                <w:sz w:val="20"/>
                <w:szCs w:val="24"/>
                <w:highlight w:val="none"/>
              </w:rPr>
              <w:t xml:space="preserve">（青桐、合欢）、</w:t>
            </w:r>
            <w:r>
              <w:rPr>
                <w:rFonts w:hint="eastAsia" w:ascii="宋体" w:hAnsi="宋体" w:cs="宋体"/>
                <w:b/>
                <w:sz w:val="20"/>
                <w:szCs w:val="24"/>
                <w:highlight w:val="none"/>
              </w:rPr>
              <w:t xml:space="preserve">介壳虫</w:t>
            </w:r>
            <w:r>
              <w:rPr>
                <w:rFonts w:hint="eastAsia" w:ascii="宋体" w:hAnsi="宋体" w:cs="宋体"/>
                <w:sz w:val="20"/>
                <w:szCs w:val="24"/>
                <w:highlight w:val="none"/>
              </w:rPr>
              <w:t xml:space="preserve">（香樟、广玉兰、含笑、香橼、独干女贞、桂花、桔子等）、</w:t>
            </w:r>
            <w:r>
              <w:rPr>
                <w:rFonts w:hint="eastAsia" w:ascii="宋体" w:hAnsi="宋体" w:cs="宋体"/>
                <w:b/>
                <w:sz w:val="20"/>
                <w:szCs w:val="24"/>
                <w:highlight w:val="none"/>
              </w:rPr>
              <w:t xml:space="preserve">蚜虫</w:t>
            </w:r>
            <w:r>
              <w:rPr>
                <w:rFonts w:hint="eastAsia" w:ascii="宋体" w:hAnsi="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cs="宋体"/>
                <w:b/>
                <w:sz w:val="20"/>
                <w:szCs w:val="24"/>
                <w:highlight w:val="none"/>
              </w:rPr>
              <w:t xml:space="preserve">舟蛾</w:t>
            </w:r>
            <w:r>
              <w:rPr>
                <w:rFonts w:hint="eastAsia" w:ascii="宋体" w:hAnsi="宋体" w:cs="宋体"/>
                <w:sz w:val="20"/>
                <w:szCs w:val="24"/>
                <w:highlight w:val="none"/>
              </w:rPr>
              <w:t xml:space="preserve">（杨树、柳树、榆叶梅、海棠、樱花、桃树等）、</w:t>
            </w:r>
            <w:r>
              <w:rPr>
                <w:rFonts w:hint="eastAsia" w:ascii="宋体" w:hAnsi="宋体" w:cs="宋体"/>
                <w:b/>
                <w:sz w:val="20"/>
                <w:szCs w:val="24"/>
                <w:highlight w:val="none"/>
              </w:rPr>
              <w:t xml:space="preserve">尺蠖</w:t>
            </w:r>
            <w:r>
              <w:rPr>
                <w:rFonts w:hint="eastAsia" w:ascii="宋体" w:hAnsi="宋体" w:cs="宋体"/>
                <w:sz w:val="20"/>
                <w:szCs w:val="24"/>
                <w:highlight w:val="none"/>
              </w:rPr>
              <w:t xml:space="preserve">（国槐、金枝槐、大叶黄杨）、</w:t>
            </w:r>
            <w:r>
              <w:rPr>
                <w:rFonts w:hint="eastAsia" w:ascii="宋体" w:hAnsi="宋体" w:cs="宋体"/>
                <w:b/>
                <w:sz w:val="20"/>
                <w:szCs w:val="24"/>
                <w:highlight w:val="none"/>
              </w:rPr>
              <w:t xml:space="preserve">红蜘蛛</w:t>
            </w:r>
            <w:r>
              <w:rPr>
                <w:rFonts w:hint="eastAsia" w:ascii="宋体" w:hAnsi="宋体" w:cs="宋体"/>
                <w:sz w:val="20"/>
                <w:szCs w:val="24"/>
                <w:highlight w:val="none"/>
              </w:rPr>
              <w:t xml:space="preserve">（香樟、月季、海棠、桂花、桃树、红叶李、木槿、紫荆等）、</w:t>
            </w:r>
            <w:r>
              <w:rPr>
                <w:rFonts w:hint="eastAsia" w:ascii="宋体" w:hAnsi="宋体" w:cs="宋体"/>
                <w:b/>
                <w:sz w:val="20"/>
                <w:szCs w:val="24"/>
                <w:highlight w:val="none"/>
              </w:rPr>
              <w:t xml:space="preserve">杜鹃网蝽</w:t>
            </w:r>
            <w:r>
              <w:rPr>
                <w:rFonts w:hint="eastAsia" w:ascii="宋体" w:hAnsi="宋体" w:cs="宋体"/>
                <w:sz w:val="20"/>
                <w:szCs w:val="24"/>
                <w:highlight w:val="none"/>
              </w:rPr>
              <w:t xml:space="preserve">（杜鹃）、</w:t>
            </w:r>
            <w:r>
              <w:rPr>
                <w:rFonts w:hint="eastAsia" w:ascii="宋体" w:hAnsi="宋体" w:cs="宋体"/>
                <w:b/>
                <w:sz w:val="20"/>
                <w:szCs w:val="24"/>
                <w:highlight w:val="none"/>
              </w:rPr>
              <w:t xml:space="preserve">蛴螬</w:t>
            </w:r>
            <w:r>
              <w:rPr>
                <w:rFonts w:hint="eastAsia" w:ascii="宋体" w:hAnsi="宋体" w:cs="宋体"/>
                <w:sz w:val="20"/>
                <w:szCs w:val="24"/>
                <w:highlight w:val="none"/>
              </w:rPr>
              <w:t xml:space="preserve">（草坪）、各类天蛾幼虫，</w:t>
            </w:r>
            <w:r>
              <w:rPr>
                <w:rFonts w:hint="eastAsia" w:ascii="宋体" w:hAnsi="宋体" w:cs="宋体"/>
                <w:b/>
                <w:sz w:val="20"/>
                <w:szCs w:val="24"/>
                <w:highlight w:val="none"/>
              </w:rPr>
              <w:t xml:space="preserve">月季黑斑病</w:t>
            </w:r>
            <w:r>
              <w:rPr>
                <w:rFonts w:hint="eastAsia" w:ascii="宋体" w:hAnsi="宋体" w:cs="宋体"/>
                <w:sz w:val="20"/>
                <w:szCs w:val="24"/>
                <w:highlight w:val="none"/>
              </w:rPr>
              <w:t xml:space="preserve">、</w:t>
            </w:r>
            <w:r>
              <w:rPr>
                <w:rFonts w:hint="eastAsia" w:ascii="宋体" w:hAnsi="宋体" w:cs="宋体"/>
                <w:b/>
                <w:sz w:val="20"/>
                <w:szCs w:val="24"/>
                <w:highlight w:val="none"/>
              </w:rPr>
              <w:t xml:space="preserve">白粉病、草坪斑枯病、草坪褐斑病、樱花褐斑病、大叶黄杨枯萎病。</w:t>
            </w:r>
            <w:r>
              <w:rPr>
                <w:rFonts w:hint="eastAsia" w:ascii="宋体" w:hAnsi="宋体" w:cs="宋体"/>
                <w:sz w:val="20"/>
                <w:szCs w:val="24"/>
                <w:highlight w:val="none"/>
              </w:rPr>
              <w:t xml:space="preserve">每7天进行一次药物防治，樟巢螟虫巢进行1次人工剪除销毁。</w:t>
            </w:r>
            <w:r>
              <w:rPr>
                <w:rFonts w:hint="eastAsia" w:ascii="宋体" w:hAnsi="宋体" w:cs="宋体"/>
                <w:sz w:val="20"/>
                <w:szCs w:val="24"/>
                <w:highlight w:val="none"/>
              </w:rPr>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59</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籽播黑麦草</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上旬起对籽播黑麦草路段草坪进行疏草、打孔，每7天低修剪1次，下旬播种路段经验收后进行播种</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10月</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60</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籽播黑麦草</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上旬完成所有路段黑麦草播种工作</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1-2周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61</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每15天修剪一次绿篱、球类，未播黑麦草路段草坪每15天修剪1次，乔木每月剥芽2次</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62</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浇水</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黑麦草播种路段每天浇1次透水，其他则5天</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63</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除草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每15天除一次杂草</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2、4周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64</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追肥</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10月下旬对黑麦草、草花、绿篱追施复合肥，施肥量不低于15g/m</w:t>
            </w:r>
            <w:r>
              <w:rPr>
                <w:rFonts w:hint="eastAsia" w:ascii="宋体" w:hAnsi="宋体" w:cs="宋体"/>
                <w:sz w:val="20"/>
                <w:szCs w:val="24"/>
                <w:highlight w:val="none"/>
                <w:vertAlign w:val="superscript"/>
              </w:rPr>
              <w:t xml:space="preserve">2</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65</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落叶清扫</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10月下旬完成所有绿地内落叶清扫，消除火灾隐患</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4周</w:t>
            </w:r>
            <w:r>
              <w:rPr>
                <w:rFonts w:hint="eastAsia" w:ascii="宋体" w:hAnsi="宋体" w:cs="宋体"/>
                <w:sz w:val="20"/>
                <w:szCs w:val="24"/>
                <w:highlight w:val="none"/>
              </w:rPr>
            </w:r>
            <w:r/>
          </w:p>
        </w:tc>
      </w:tr>
      <w:tr>
        <w:trPr>
          <w:trHeight w:val="559"/>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66</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落叶树补植</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10月上旬对落叶树种缺株、死苗及受损、外形不佳苗木规格数量进行排查统计，制定补植计划，本月完成落叶树和藤本植物补植，补植苗木规格不得低于原来标准</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559"/>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67</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病虫害防治</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重点防治对象：</w:t>
            </w:r>
            <w:r>
              <w:rPr>
                <w:rFonts w:hint="eastAsia" w:ascii="宋体" w:hAnsi="宋体" w:cs="宋体"/>
                <w:b/>
                <w:sz w:val="20"/>
                <w:szCs w:val="24"/>
                <w:highlight w:val="none"/>
              </w:rPr>
              <w:t xml:space="preserve">蚜虫</w:t>
            </w:r>
            <w:r>
              <w:rPr>
                <w:rFonts w:hint="eastAsia" w:ascii="宋体" w:hAnsi="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cs="宋体"/>
                <w:b/>
                <w:sz w:val="20"/>
                <w:szCs w:val="24"/>
                <w:highlight w:val="none"/>
              </w:rPr>
              <w:t xml:space="preserve">、蛴螬</w:t>
            </w:r>
            <w:r>
              <w:rPr>
                <w:rFonts w:hint="eastAsia" w:ascii="宋体" w:hAnsi="宋体" w:cs="宋体"/>
                <w:sz w:val="20"/>
                <w:szCs w:val="24"/>
                <w:highlight w:val="none"/>
              </w:rPr>
              <w:t xml:space="preserve">（草坪）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11月</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68</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翻土</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对所有乔灌木树穴、生态林进行翻土，翻土深度不低于20cm，灌木、草坪切边</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69</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浇水</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黑麦草播种路段每3天浇1次透水，其他则10天</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70</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草坪修剪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黑麦草每15天修剪1次</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1、3周</w:t>
            </w:r>
            <w:r>
              <w:rPr>
                <w:rFonts w:hint="eastAsia" w:ascii="宋体" w:hAnsi="宋体" w:cs="宋体"/>
                <w:sz w:val="20"/>
                <w:szCs w:val="24"/>
                <w:highlight w:val="none"/>
              </w:rPr>
            </w:r>
            <w:r/>
          </w:p>
        </w:tc>
      </w:tr>
      <w:tr>
        <w:trPr>
          <w:trHeight w:val="559"/>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71</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安全管理</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树木修剪前应重点针对高空作业人员进行安全技术交底和正确示范，并做好安全防护措施，并上报安全交底记录和照片</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1周</w:t>
            </w:r>
            <w:r>
              <w:rPr>
                <w:rFonts w:hint="eastAsia" w:ascii="宋体" w:hAnsi="宋体" w:cs="宋体"/>
                <w:sz w:val="20"/>
                <w:szCs w:val="24"/>
                <w:highlight w:val="none"/>
              </w:rPr>
            </w:r>
            <w:r/>
          </w:p>
        </w:tc>
      </w:tr>
      <w:tr>
        <w:trPr>
          <w:trHeight w:val="559"/>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72</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落叶树整形修剪</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完成除行道树以外的榉树、朴树、白玉兰、栾树、槐树、无患子、合欢、樱花、海棠、桃树、梅花、红叶李、紫荆等落叶树种的疏枝整形修剪</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73</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施基肥</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对所有乔灌木施腐熟有机肥，施肥量不低于1kg/m2，施肥可与树穴翻土结合进行</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1-4周</w:t>
            </w:r>
            <w:r>
              <w:rPr>
                <w:rFonts w:hint="eastAsia" w:ascii="宋体" w:hAnsi="宋体" w:cs="宋体"/>
                <w:sz w:val="20"/>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74</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防寒设施</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11月中旬，对所有不耐寒树种统一进行包扎</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3周</w:t>
            </w:r>
            <w:r>
              <w:rPr>
                <w:rFonts w:hint="eastAsia" w:ascii="宋体" w:hAnsi="宋体" w:cs="宋体"/>
                <w:sz w:val="20"/>
                <w:szCs w:val="24"/>
                <w:highlight w:val="none"/>
              </w:rPr>
            </w:r>
            <w:r/>
          </w:p>
        </w:tc>
      </w:tr>
      <w:tr>
        <w:trPr>
          <w:trHeight w:val="799"/>
        </w:trPr>
        <w:tc>
          <w:tcPr>
            <w:tcBorders>
              <w:top w:val="single" w:color="000000" w:sz="4" w:space="0"/>
              <w:left w:val="single" w:color="000000" w:sz="4" w:space="0"/>
              <w:bottom w:val="single" w:color="000000" w:sz="4" w:space="0"/>
              <w:right w:val="single" w:color="000000" w:sz="4" w:space="0"/>
            </w:tcBorders>
            <w:tcW w:w="236"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216"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75</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92"/>
              <w:widowControl/>
              <w:rPr>
                <w:rFonts w:hint="eastAsia" w:ascii="宋体" w:hAnsi="宋体" w:cs="宋体"/>
                <w:b/>
                <w:sz w:val="20"/>
                <w:szCs w:val="24"/>
                <w:highlight w:val="none"/>
              </w:rPr>
            </w:pPr>
            <w:r>
              <w:rPr>
                <w:rFonts w:hint="eastAsia" w:ascii="宋体" w:hAnsi="宋体" w:cs="宋体"/>
                <w:b/>
                <w:sz w:val="20"/>
                <w:szCs w:val="24"/>
                <w:highlight w:val="none"/>
              </w:rPr>
              <w:t xml:space="preserve">树干刷白</w:t>
            </w:r>
            <w:r>
              <w:rPr>
                <w:rFonts w:hint="eastAsia" w:ascii="宋体" w:hAnsi="宋体" w:cs="宋体"/>
                <w:b/>
                <w:sz w:val="20"/>
                <w:szCs w:val="24"/>
                <w:highlight w:val="none"/>
              </w:rPr>
            </w:r>
            <w:r/>
          </w:p>
        </w:tc>
        <w:tc>
          <w:tcPr>
            <w:tcBorders>
              <w:top w:val="single" w:color="000000" w:sz="4" w:space="0"/>
              <w:left w:val="none" w:color="000000" w:sz="4" w:space="0"/>
              <w:bottom w:val="single" w:color="000000" w:sz="4" w:space="0"/>
              <w:right w:val="single" w:color="000000" w:sz="4" w:space="0"/>
            </w:tcBorders>
            <w:tcW w:w="3013"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刷白时间：11月中旬-12月中旬，范围：所有乔木及花灌木，高度：乔木1.3m、花灌木0.8m，质量：不流淌、无疙瘩、均匀严密、无刷花刷漏，配比：100斤水+20斤生石灰+1包石硫合剂，用量：石硫合剂10cm树木200棵1包、片林1亩1包</w:t>
            </w:r>
            <w:r>
              <w:rPr>
                <w:rFonts w:hint="eastAsia" w:ascii="宋体" w:hAnsi="宋体" w:cs="宋体"/>
                <w:sz w:val="20"/>
                <w:szCs w:val="24"/>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t xml:space="preserve">3-4周</w:t>
            </w:r>
            <w:r>
              <w:rPr>
                <w:rFonts w:hint="eastAsia" w:ascii="宋体" w:hAnsi="宋体" w:cs="宋体"/>
                <w:sz w:val="20"/>
                <w:szCs w:val="24"/>
                <w:highlight w:val="none"/>
              </w:rPr>
            </w:r>
            <w:r/>
          </w:p>
        </w:tc>
      </w:tr>
      <w:tr>
        <w:trPr>
          <w:trHeight w:val="480"/>
        </w:trPr>
        <w:tc>
          <w:tcPr>
            <w:gridSpan w:val="5"/>
            <w:tcBorders>
              <w:top w:val="none" w:color="000000" w:sz="4" w:space="0"/>
              <w:left w:val="none" w:color="000000" w:sz="4" w:space="0"/>
              <w:bottom w:val="none" w:color="000000" w:sz="4" w:space="0"/>
              <w:right w:val="none" w:color="000000" w:sz="4" w:space="0"/>
            </w:tcBorders>
            <w:tcW w:w="8957" w:type="dxa"/>
            <w:vAlign w:val="center"/>
            <w:textDirection w:val="lrTb"/>
            <w:noWrap w:val="false"/>
          </w:tcPr>
          <w:p>
            <w:pPr>
              <w:pStyle w:val="1092"/>
              <w:widowControl/>
              <w:rPr>
                <w:rFonts w:hint="eastAsia" w:ascii="宋体" w:hAnsi="宋体" w:cs="宋体"/>
                <w:sz w:val="20"/>
                <w:szCs w:val="24"/>
                <w:highlight w:val="none"/>
              </w:rPr>
            </w:pPr>
            <w:r>
              <w:rPr>
                <w:rFonts w:hint="eastAsia" w:ascii="宋体" w:hAnsi="宋体" w:cs="宋体"/>
                <w:sz w:val="20"/>
                <w:szCs w:val="24"/>
                <w:highlight w:val="none"/>
              </w:rPr>
              <w:t xml:space="preserve">注：本表工作任务中加粗的为当月重点工作，浇水等部分目标要求及作业时间安排视气候情况可相应调整。</w:t>
            </w:r>
            <w:r>
              <w:rPr>
                <w:rFonts w:hint="eastAsia" w:ascii="宋体" w:hAnsi="宋体" w:cs="宋体"/>
                <w:sz w:val="20"/>
                <w:szCs w:val="24"/>
                <w:highlight w:val="none"/>
              </w:rPr>
            </w:r>
            <w:r/>
          </w:p>
        </w:tc>
        <w:tc>
          <w:tcPr>
            <w:tcBorders>
              <w:top w:val="none" w:color="000000" w:sz="4" w:space="0"/>
              <w:left w:val="none" w:color="000000" w:sz="4" w:space="0"/>
              <w:bottom w:val="none" w:color="000000" w:sz="4" w:space="0"/>
              <w:right w:val="none" w:color="000000" w:sz="4" w:space="0"/>
            </w:tcBorders>
            <w:tcW w:w="454" w:type="dxa"/>
            <w:vAlign w:val="center"/>
            <w:textDirection w:val="lrTb"/>
            <w:noWrap w:val="false"/>
          </w:tcPr>
          <w:p>
            <w:pPr>
              <w:pStyle w:val="1092"/>
              <w:jc w:val="center"/>
              <w:widowControl/>
              <w:rPr>
                <w:rFonts w:hint="eastAsia" w:ascii="宋体" w:hAnsi="宋体" w:cs="宋体"/>
                <w:sz w:val="20"/>
                <w:szCs w:val="24"/>
                <w:highlight w:val="none"/>
              </w:rPr>
            </w:pPr>
            <w:r>
              <w:rPr>
                <w:rFonts w:hint="eastAsia" w:ascii="宋体" w:hAnsi="宋体" w:cs="宋体"/>
                <w:sz w:val="20"/>
                <w:szCs w:val="24"/>
                <w:highlight w:val="none"/>
              </w:rPr>
            </w:r>
            <w:r/>
          </w:p>
        </w:tc>
      </w:tr>
    </w:tbl>
    <w:p>
      <w:pPr>
        <w:pStyle w:val="1192"/>
        <w:ind w:firstLine="0"/>
        <w:rPr>
          <w:rFonts w:hint="eastAsia" w:ascii="宋体" w:hAnsi="宋体" w:cs="宋体"/>
          <w:highlight w:val="none"/>
        </w:rPr>
      </w:pPr>
      <w:r>
        <w:rPr>
          <w:rFonts w:hint="eastAsia" w:ascii="宋体" w:hAnsi="宋体" w:cs="宋体"/>
          <w:highlight w:val="none"/>
        </w:rPr>
      </w:r>
      <w:r/>
    </w:p>
    <w:p>
      <w:pPr>
        <w:pStyle w:val="1092"/>
        <w:jc w:val="center"/>
        <w:tabs>
          <w:tab w:val="left" w:pos="525" w:leader="none"/>
          <w:tab w:val="left" w:pos="1050"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92"/>
        <w:jc w:val="center"/>
        <w:tabs>
          <w:tab w:val="left" w:pos="525" w:leader="none"/>
          <w:tab w:val="left" w:pos="1050"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92"/>
        <w:jc w:val="center"/>
        <w:tabs>
          <w:tab w:val="left" w:pos="525" w:leader="none"/>
          <w:tab w:val="left" w:pos="1050"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92"/>
        <w:jc w:val="center"/>
        <w:tabs>
          <w:tab w:val="left" w:pos="525" w:leader="none"/>
          <w:tab w:val="left" w:pos="1050"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92"/>
        <w:jc w:val="left"/>
        <w:tabs>
          <w:tab w:val="left" w:pos="525" w:leader="none"/>
          <w:tab w:val="left" w:pos="1050"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92"/>
        <w:jc w:val="center"/>
        <w:tabs>
          <w:tab w:val="left" w:pos="525" w:leader="none"/>
          <w:tab w:val="left" w:pos="1050" w:leader="none"/>
        </w:tabs>
        <w:rPr>
          <w:rFonts w:hint="eastAsia" w:ascii="宋体" w:hAnsi="宋体" w:cs="宋体"/>
          <w:b/>
          <w:bCs/>
          <w:sz w:val="36"/>
          <w:szCs w:val="36"/>
          <w:highlight w:val="none"/>
        </w:rPr>
      </w:pPr>
      <w:r>
        <w:rPr>
          <w:rFonts w:hint="eastAsia" w:ascii="宋体" w:hAnsi="宋体" w:cs="宋体"/>
          <w:b/>
          <w:bCs/>
          <w:sz w:val="36"/>
          <w:szCs w:val="36"/>
          <w:highlight w:val="none"/>
        </w:rPr>
        <w:t xml:space="preserve">第六章 附件</w:t>
      </w:r>
      <w:r>
        <w:rPr>
          <w:rFonts w:hint="eastAsia" w:ascii="宋体" w:hAnsi="宋体" w:cs="宋体"/>
          <w:b/>
          <w:bCs/>
          <w:sz w:val="36"/>
          <w:szCs w:val="36"/>
          <w:highlight w:val="none"/>
        </w:rPr>
      </w:r>
      <w:r/>
    </w:p>
    <w:p>
      <w:pPr>
        <w:pStyle w:val="1092"/>
        <w:ind w:firstLine="482"/>
        <w:rPr>
          <w:rFonts w:hint="eastAsia" w:ascii="宋体" w:hAnsi="宋体" w:cs="宋体"/>
          <w:b/>
          <w:sz w:val="24"/>
          <w:szCs w:val="24"/>
          <w:highlight w:val="none"/>
        </w:rPr>
      </w:pPr>
      <w:r>
        <w:rPr>
          <w:rFonts w:hint="eastAsia" w:ascii="宋体" w:hAnsi="宋体" w:cs="宋体"/>
          <w:b/>
          <w:sz w:val="24"/>
          <w:szCs w:val="24"/>
          <w:highlight w:val="none"/>
        </w:rPr>
        <w:t xml:space="preserve">附件一：评分标准</w:t>
      </w:r>
      <w:r>
        <w:rPr>
          <w:rFonts w:hint="eastAsia" w:ascii="宋体" w:hAnsi="宋体" w:cs="宋体"/>
          <w:b/>
          <w:sz w:val="24"/>
          <w:szCs w:val="24"/>
          <w:highlight w:val="none"/>
        </w:rPr>
      </w:r>
      <w:r/>
    </w:p>
    <w:p>
      <w:pPr>
        <w:pStyle w:val="1092"/>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（一）投标报价（20分）</w:t>
      </w:r>
      <w:r>
        <w:rPr>
          <w:rFonts w:hint="eastAsia" w:ascii="宋体" w:hAnsi="宋体" w:cs="宋体"/>
          <w:b/>
          <w:bCs/>
          <w:sz w:val="24"/>
          <w:szCs w:val="24"/>
          <w:highlight w:val="none"/>
        </w:rPr>
      </w:r>
      <w:r/>
    </w:p>
    <w:p>
      <w:pPr>
        <w:pStyle w:val="1092"/>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满足招标文件要求且投标报价最低的投标报价为评标基准价，其价格为满分。其他投标人的价格分按照下列公式计算：</w:t>
      </w:r>
      <w:r>
        <w:rPr>
          <w:rFonts w:hint="eastAsia" w:ascii="宋体" w:hAnsi="宋体" w:cs="宋体"/>
          <w:sz w:val="24"/>
          <w:szCs w:val="24"/>
          <w:highlight w:val="none"/>
          <w:lang w:val="zh-CN"/>
        </w:rPr>
      </w:r>
      <w:r/>
    </w:p>
    <w:p>
      <w:pPr>
        <w:pStyle w:val="1092"/>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投标报价得分＝（评标基准价/投标报价）×</w:t>
      </w:r>
      <w:r>
        <w:rPr>
          <w:rFonts w:hint="eastAsia" w:ascii="宋体" w:hAnsi="宋体" w:cs="宋体"/>
          <w:sz w:val="24"/>
          <w:szCs w:val="24"/>
          <w:highlight w:val="none"/>
        </w:rPr>
        <w:t xml:space="preserve">20</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zh-CN"/>
        </w:rPr>
      </w:r>
      <w:r/>
    </w:p>
    <w:p>
      <w:pPr>
        <w:pStyle w:val="1127"/>
        <w:rPr>
          <w:rFonts w:hint="eastAsia" w:ascii="宋体" w:hAnsi="宋体" w:eastAsia="宋体" w:cs="宋体"/>
          <w:highlight w:val="none"/>
        </w:rPr>
      </w:pPr>
      <w:r>
        <w:rPr>
          <w:rFonts w:hint="eastAsia" w:ascii="宋体" w:hAnsi="宋体" w:eastAsia="宋体" w:cs="宋体"/>
          <w:sz w:val="24"/>
          <w:szCs w:val="24"/>
          <w:highlight w:val="none"/>
        </w:rPr>
        <w:t xml:space="preserve">注：本项目专门面向中小企业，不进行价格扣除。</w:t>
      </w:r>
      <w:r>
        <w:rPr>
          <w:rFonts w:hint="eastAsia" w:ascii="宋体" w:hAnsi="宋体" w:eastAsia="宋体" w:cs="宋体"/>
          <w:highlight w:val="none"/>
        </w:rPr>
      </w:r>
      <w:r/>
    </w:p>
    <w:p>
      <w:pPr>
        <w:pStyle w:val="1289"/>
        <w:ind w:firstLine="482"/>
        <w:jc w:val="left"/>
        <w:rPr>
          <w:rFonts w:hint="eastAsia" w:ascii="宋体" w:hAnsi="宋体" w:cs="宋体"/>
          <w:b/>
          <w:sz w:val="24"/>
          <w:szCs w:val="24"/>
          <w:highlight w:val="none"/>
        </w:rPr>
      </w:pPr>
      <w:r>
        <w:rPr>
          <w:rFonts w:hint="eastAsia" w:ascii="宋体" w:hAnsi="宋体" w:cs="宋体"/>
          <w:b/>
          <w:sz w:val="24"/>
          <w:szCs w:val="24"/>
          <w:highlight w:val="none"/>
        </w:rPr>
        <w:t xml:space="preserve">（二）</w:t>
      </w:r>
      <w:r>
        <w:rPr>
          <w:rFonts w:hint="eastAsia" w:ascii="宋体" w:hAnsi="宋体" w:cs="宋体"/>
          <w:b/>
          <w:bCs/>
          <w:sz w:val="24"/>
          <w:szCs w:val="24"/>
          <w:highlight w:val="none"/>
        </w:rPr>
        <w:t xml:space="preserve">供应商评价</w:t>
      </w:r>
      <w:r>
        <w:rPr>
          <w:rFonts w:hint="eastAsia" w:ascii="宋体" w:hAnsi="宋体" w:cs="宋体"/>
          <w:b/>
          <w:sz w:val="24"/>
          <w:szCs w:val="24"/>
          <w:highlight w:val="none"/>
        </w:rPr>
        <w:t xml:space="preserve">（20分）</w:t>
      </w:r>
      <w:r>
        <w:rPr>
          <w:rFonts w:hint="eastAsia" w:ascii="宋体" w:hAnsi="宋体" w:cs="宋体"/>
          <w:b/>
          <w:sz w:val="24"/>
          <w:szCs w:val="24"/>
          <w:highlight w:val="none"/>
        </w:rPr>
      </w:r>
      <w:r/>
    </w:p>
    <w:p>
      <w:pPr>
        <w:pStyle w:val="1092"/>
        <w:ind w:firstLine="424"/>
        <w:tabs>
          <w:tab w:val="left" w:pos="945"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1、业绩（6分）</w:t>
      </w:r>
      <w:r>
        <w:rPr>
          <w:rFonts w:hint="eastAsia" w:ascii="宋体" w:hAnsi="宋体" w:cs="宋体"/>
          <w:bCs/>
          <w:sz w:val="24"/>
          <w:highlight w:val="none"/>
        </w:rPr>
      </w:r>
      <w:r/>
    </w:p>
    <w:p>
      <w:pPr>
        <w:pStyle w:val="1092"/>
        <w:ind w:firstLine="424"/>
        <w:tabs>
          <w:tab w:val="left" w:pos="945"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供应商2021年1月1日以来承担过类似项目的，每提供1个得2分，本项最高得6分。（时间以合同签订日期为准，提供中标通知书、合同原件扫描件加盖公章，不提供不得分。）</w:t>
      </w:r>
      <w:r>
        <w:rPr>
          <w:rFonts w:hint="eastAsia" w:ascii="宋体" w:hAnsi="宋体" w:cs="宋体"/>
          <w:bCs/>
          <w:sz w:val="24"/>
          <w:highlight w:val="none"/>
        </w:rPr>
      </w:r>
      <w:r/>
    </w:p>
    <w:p>
      <w:pPr>
        <w:pStyle w:val="1092"/>
        <w:ind w:firstLine="424"/>
        <w:tabs>
          <w:tab w:val="left" w:pos="945"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2、认证证书（1.5分）</w:t>
      </w:r>
      <w:r>
        <w:rPr>
          <w:rFonts w:hint="eastAsia" w:ascii="宋体" w:hAnsi="宋体" w:cs="宋体"/>
          <w:bCs/>
          <w:sz w:val="24"/>
          <w:highlight w:val="none"/>
        </w:rPr>
      </w:r>
      <w:r/>
    </w:p>
    <w:p>
      <w:pPr>
        <w:pStyle w:val="1092"/>
        <w:ind w:firstLine="424"/>
        <w:tabs>
          <w:tab w:val="left" w:pos="945" w:leader="none"/>
          <w:tab w:val="left" w:pos="1155" w:leader="none"/>
        </w:tabs>
        <w:rPr>
          <w:rFonts w:hint="eastAsia" w:ascii="宋体" w:hAnsi="宋体" w:cs="宋体"/>
          <w:bCs/>
          <w:sz w:val="24"/>
          <w:highlight w:val="none"/>
        </w:rPr>
      </w:pPr>
      <w:r>
        <w:rPr>
          <w:rFonts w:hint="eastAsia" w:ascii="宋体" w:hAnsi="宋体" w:cs="宋体"/>
          <w:color w:val="000000"/>
          <w:sz w:val="24"/>
          <w:highlight w:val="none"/>
          <w:lang w:val="zh-CN"/>
        </w:rPr>
        <w:t xml:space="preserve">投标供应商</w:t>
      </w:r>
      <w:r>
        <w:rPr>
          <w:rFonts w:hint="eastAsia" w:ascii="宋体" w:hAnsi="宋体" w:cs="宋体"/>
          <w:color w:val="000000"/>
          <w:sz w:val="24"/>
          <w:highlight w:val="none"/>
        </w:rPr>
        <w:t xml:space="preserve">具备</w:t>
      </w:r>
      <w:r>
        <w:rPr>
          <w:rFonts w:hint="eastAsia" w:ascii="宋体" w:hAnsi="宋体" w:cs="宋体"/>
          <w:color w:val="000000"/>
          <w:sz w:val="24"/>
          <w:highlight w:val="none"/>
          <w:lang w:val="zh-CN"/>
        </w:rPr>
        <w:t xml:space="preserve">有效期内的环境管理体系认证证书、职业安全健康管理体系认证证书、质量管理体系认证证书，</w:t>
      </w:r>
      <w:r>
        <w:rPr>
          <w:rFonts w:hint="eastAsia" w:ascii="宋体" w:hAnsi="宋体" w:cs="宋体"/>
          <w:sz w:val="24"/>
          <w:szCs w:val="24"/>
          <w:highlight w:val="none"/>
        </w:rPr>
        <w:t xml:space="preserve">每提供1项得0.5分</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本项最高得</w:t>
      </w:r>
      <w:r>
        <w:rPr>
          <w:rFonts w:hint="eastAsia" w:ascii="宋体" w:hAnsi="宋体" w:cs="宋体"/>
          <w:color w:val="000000"/>
          <w:sz w:val="24"/>
          <w:highlight w:val="none"/>
        </w:rPr>
        <w:t xml:space="preserve">1.5</w:t>
      </w:r>
      <w:r>
        <w:rPr>
          <w:rFonts w:hint="eastAsia" w:ascii="宋体" w:hAnsi="宋体" w:cs="宋体"/>
          <w:color w:val="000000"/>
          <w:sz w:val="24"/>
          <w:highlight w:val="none"/>
          <w:lang w:val="zh-CN"/>
        </w:rPr>
        <w:t xml:space="preserve">分。</w:t>
      </w:r>
      <w:r>
        <w:rPr>
          <w:rFonts w:hint="eastAsia" w:ascii="宋体" w:hAnsi="宋体" w:cs="宋体"/>
          <w:bCs/>
          <w:sz w:val="24"/>
          <w:highlight w:val="none"/>
        </w:rPr>
        <w:t xml:space="preserve">（提供证书扫描件加盖公章，不提供或提供不全不得分。）</w:t>
      </w:r>
      <w:r>
        <w:rPr>
          <w:rFonts w:hint="eastAsia" w:ascii="宋体" w:hAnsi="宋体" w:cs="宋体"/>
          <w:bCs/>
          <w:sz w:val="24"/>
          <w:highlight w:val="none"/>
        </w:rPr>
      </w:r>
      <w:r/>
    </w:p>
    <w:p>
      <w:pPr>
        <w:pStyle w:val="1092"/>
        <w:ind w:firstLine="424"/>
        <w:tabs>
          <w:tab w:val="left" w:pos="945"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3、配备人员（6.5分）</w:t>
      </w:r>
      <w:r>
        <w:rPr>
          <w:rFonts w:hint="eastAsia" w:ascii="宋体" w:hAnsi="宋体" w:cs="宋体"/>
          <w:bCs/>
          <w:sz w:val="24"/>
          <w:highlight w:val="none"/>
        </w:rPr>
      </w:r>
      <w:r/>
    </w:p>
    <w:p>
      <w:pPr>
        <w:pStyle w:val="1092"/>
        <w:ind w:firstLine="278"/>
        <w:tabs>
          <w:tab w:val="left" w:pos="840" w:leader="none"/>
          <w:tab w:val="left" w:pos="1050" w:leader="none"/>
        </w:tabs>
        <w:rPr>
          <w:rFonts w:hint="eastAsia" w:ascii="宋体" w:hAnsi="宋体" w:cs="宋体"/>
          <w:bCs/>
          <w:sz w:val="24"/>
          <w:highlight w:val="none"/>
        </w:rPr>
      </w:pPr>
      <w:r/>
      <w:bookmarkStart w:id="4" w:name="_Hlk101268683"/>
      <w:r>
        <w:rPr>
          <w:rFonts w:hint="eastAsia" w:ascii="宋体" w:hAnsi="宋体" w:cs="宋体"/>
          <w:bCs/>
          <w:sz w:val="24"/>
          <w:highlight w:val="none"/>
        </w:rPr>
        <w:t xml:space="preserve">（1）本项目中拟配备的普通作业工人（不含项目负责人），</w:t>
      </w:r>
      <w:bookmarkEnd w:id="4"/>
      <w:r>
        <w:rPr>
          <w:rFonts w:hint="eastAsia" w:ascii="宋体" w:hAnsi="宋体" w:cs="宋体"/>
          <w:bCs/>
          <w:sz w:val="24"/>
          <w:highlight w:val="none"/>
        </w:rPr>
        <w:t xml:space="preserve">具备中级及以上绿化工证书的，每1人得0.5分，最高得2.5分；</w:t>
      </w:r>
      <w:r>
        <w:rPr>
          <w:rFonts w:hint="eastAsia" w:ascii="宋体" w:hAnsi="宋体" w:cs="宋体"/>
          <w:bCs/>
          <w:sz w:val="24"/>
          <w:highlight w:val="none"/>
        </w:rPr>
      </w:r>
      <w:r/>
    </w:p>
    <w:p>
      <w:pPr>
        <w:pStyle w:val="1092"/>
        <w:ind w:firstLine="278"/>
        <w:tabs>
          <w:tab w:val="left" w:pos="840"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（2）本项目中拟配备的技能工人（不含项目负责人），具备园林绿化相关专业中级及以上职称证书每1人得1分，最高得2分。</w:t>
      </w:r>
      <w:r>
        <w:rPr>
          <w:rFonts w:hint="eastAsia" w:ascii="宋体" w:hAnsi="宋体" w:cs="宋体"/>
          <w:bCs/>
          <w:sz w:val="24"/>
          <w:highlight w:val="none"/>
        </w:rPr>
      </w:r>
      <w:r/>
    </w:p>
    <w:p>
      <w:pPr>
        <w:pStyle w:val="1092"/>
        <w:ind w:firstLine="278"/>
        <w:tabs>
          <w:tab w:val="left" w:pos="840"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（3）具备起重机相关专业特种工证书，有1人得1分，最高得1分。</w:t>
      </w:r>
      <w:r>
        <w:rPr>
          <w:rFonts w:hint="eastAsia" w:ascii="宋体" w:hAnsi="宋体" w:cs="宋体"/>
          <w:bCs/>
          <w:sz w:val="24"/>
          <w:highlight w:val="none"/>
        </w:rPr>
      </w:r>
      <w:r/>
    </w:p>
    <w:p>
      <w:pPr>
        <w:pStyle w:val="1092"/>
        <w:ind w:firstLine="240"/>
        <w:tabs>
          <w:tab w:val="left" w:pos="525" w:leader="none"/>
          <w:tab w:val="left" w:pos="945"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（4）具备高处作业相关专业特种工证书，有1人得1分，最高得1分。</w:t>
      </w:r>
      <w:r>
        <w:rPr>
          <w:rFonts w:hint="eastAsia" w:ascii="宋体" w:hAnsi="宋体" w:cs="宋体"/>
          <w:bCs/>
          <w:sz w:val="24"/>
          <w:highlight w:val="none"/>
        </w:rPr>
      </w:r>
      <w:r/>
    </w:p>
    <w:p>
      <w:pPr>
        <w:pStyle w:val="1092"/>
        <w:ind w:firstLine="482"/>
        <w:tabs>
          <w:tab w:val="left" w:pos="525" w:leader="none"/>
          <w:tab w:val="left" w:pos="945" w:leader="none"/>
          <w:tab w:val="left" w:pos="1155" w:leader="none"/>
        </w:tabs>
        <w:rPr>
          <w:rFonts w:hint="eastAsia" w:ascii="宋体" w:hAnsi="宋体" w:cs="宋体"/>
          <w:b/>
          <w:bCs/>
          <w:sz w:val="24"/>
          <w:szCs w:val="24"/>
          <w:highlight w:val="none"/>
        </w:rPr>
      </w:pPr>
      <w:r>
        <w:rPr>
          <w:rFonts w:hint="eastAsia" w:ascii="宋体" w:hAnsi="宋体" w:cs="宋体"/>
          <w:b/>
          <w:bCs/>
          <w:sz w:val="24"/>
          <w:highlight w:val="none"/>
        </w:rPr>
        <w:t xml:space="preserve">注：</w:t>
      </w:r>
      <w:r>
        <w:rPr>
          <w:rFonts w:hint="eastAsia" w:ascii="宋体" w:hAnsi="宋体" w:cs="宋体"/>
          <w:b/>
          <w:bCs/>
          <w:sz w:val="24"/>
          <w:szCs w:val="24"/>
          <w:highlight w:val="none"/>
        </w:rPr>
        <w:t xml:space="preserve">（1）、（2）、（3）、（4） 配置</w:t>
      </w:r>
      <w:r>
        <w:rPr>
          <w:rFonts w:hint="eastAsia" w:ascii="宋体" w:hAnsi="宋体" w:cs="宋体"/>
          <w:b/>
          <w:bCs/>
          <w:sz w:val="24"/>
          <w:highlight w:val="none"/>
        </w:rPr>
        <w:t xml:space="preserve">同一人时不可重复得分，</w:t>
      </w:r>
      <w:r>
        <w:rPr>
          <w:rFonts w:hint="eastAsia" w:ascii="宋体" w:hAnsi="宋体" w:cs="宋体"/>
          <w:b/>
          <w:bCs/>
          <w:sz w:val="24"/>
          <w:szCs w:val="24"/>
          <w:highlight w:val="none"/>
        </w:rPr>
        <w:t xml:space="preserve">须提供以上人员相关证书原件扫描件、由供应商为其缴纳2024年10月至2024年12月中任意一个月社保机构出具的缴费证明（原件扫描件或含有县(区)级及以上社保部门电子签章或带二维码验证的打印件）扫描件上传至系统中并电子签章，不提供或提供不全者本项不得分。</w:t>
      </w:r>
      <w:r>
        <w:rPr>
          <w:rFonts w:hint="eastAsia" w:ascii="宋体" w:hAnsi="宋体" w:cs="宋体"/>
          <w:b/>
          <w:bCs/>
          <w:sz w:val="24"/>
          <w:szCs w:val="24"/>
          <w:highlight w:val="none"/>
        </w:rPr>
      </w:r>
      <w:r/>
    </w:p>
    <w:p>
      <w:pPr>
        <w:pStyle w:val="1092"/>
        <w:ind w:firstLine="482"/>
        <w:tabs>
          <w:tab w:val="left" w:pos="0" w:leader="none"/>
        </w:tabs>
        <w:rPr>
          <w:rFonts w:hint="eastAsia" w:ascii="宋体" w:hAnsi="宋体" w:cs="宋体"/>
          <w:b/>
          <w:bCs/>
          <w:sz w:val="24"/>
          <w:highlight w:val="none"/>
          <w:lang w:val="zh-CN"/>
        </w:rPr>
      </w:pPr>
      <w:r>
        <w:rPr>
          <w:rFonts w:hint="eastAsia" w:ascii="宋体" w:hAnsi="宋体" w:cs="宋体"/>
          <w:b/>
          <w:bCs/>
          <w:sz w:val="24"/>
          <w:highlight w:val="none"/>
          <w:lang w:val="zh-CN"/>
        </w:rPr>
        <w:t xml:space="preserve">园林绿化专业是指：与园林绿化工程规划、设计、施工及养护管理相关的专业，包括园林（含园林规划设计、园林植物、风景园林、园林绿化等）、园艺、城市规划、景观、植物（含植保、森保等）</w:t>
      </w:r>
      <w:r>
        <w:rPr>
          <w:rFonts w:hint="eastAsia" w:ascii="宋体" w:hAnsi="宋体" w:cs="宋体"/>
          <w:b/>
          <w:bCs/>
          <w:sz w:val="24"/>
          <w:highlight w:val="none"/>
        </w:rPr>
        <w:t xml:space="preserve">。</w:t>
      </w:r>
      <w:r>
        <w:rPr>
          <w:rFonts w:hint="eastAsia" w:ascii="宋体" w:hAnsi="宋体" w:cs="宋体"/>
          <w:b/>
          <w:bCs/>
          <w:sz w:val="24"/>
          <w:highlight w:val="none"/>
          <w:lang w:val="zh-CN"/>
        </w:rPr>
        <w:t xml:space="preserve">提供</w:t>
      </w:r>
      <w:r>
        <w:rPr>
          <w:rFonts w:hint="eastAsia" w:ascii="宋体" w:hAnsi="宋体" w:cs="宋体"/>
          <w:b/>
          <w:bCs/>
          <w:sz w:val="24"/>
          <w:highlight w:val="none"/>
        </w:rPr>
        <w:t xml:space="preserve">有效职称证书原件</w:t>
      </w:r>
      <w:r>
        <w:rPr>
          <w:rFonts w:hint="eastAsia" w:ascii="宋体" w:hAnsi="宋体" w:cs="宋体"/>
          <w:b/>
          <w:bCs/>
          <w:sz w:val="24"/>
          <w:highlight w:val="none"/>
          <w:lang w:val="zh-CN"/>
        </w:rPr>
        <w:t xml:space="preserve">的扫描件上传至投标文件中，无扫描件不得分。</w:t>
      </w:r>
      <w:r>
        <w:rPr>
          <w:rFonts w:hint="eastAsia" w:ascii="宋体" w:hAnsi="宋体" w:cs="宋体"/>
          <w:b/>
          <w:bCs/>
          <w:sz w:val="24"/>
          <w:highlight w:val="none"/>
          <w:lang w:val="zh-CN"/>
        </w:rPr>
      </w:r>
      <w:r/>
    </w:p>
    <w:p>
      <w:pPr>
        <w:pStyle w:val="1092"/>
        <w:numPr>
          <w:ilvl w:val="0"/>
          <w:numId w:val="6"/>
        </w:numPr>
        <w:ind w:firstLine="241"/>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车辆设备配置（6分）</w:t>
      </w:r>
      <w:r>
        <w:rPr>
          <w:rFonts w:hint="eastAsia" w:ascii="宋体" w:hAnsi="宋体" w:cs="宋体"/>
          <w:b/>
          <w:bCs/>
          <w:color w:val="000000"/>
          <w:sz w:val="24"/>
          <w:highlight w:val="none"/>
        </w:rPr>
      </w:r>
      <w:r/>
    </w:p>
    <w:p>
      <w:pPr>
        <w:pStyle w:val="1134"/>
        <w:ind w:left="210" w:firstLine="0"/>
        <w:rPr>
          <w:rFonts w:hint="eastAsia" w:ascii="宋体" w:hAnsi="宋体" w:cs="宋体"/>
          <w:bCs/>
          <w:sz w:val="24"/>
          <w:szCs w:val="24"/>
          <w:highlight w:val="none"/>
        </w:rPr>
      </w:pPr>
      <w:r>
        <w:rPr>
          <w:rFonts w:hint="eastAsia" w:ascii="宋体" w:hAnsi="宋体" w:cs="宋体"/>
          <w:bCs/>
          <w:sz w:val="24"/>
          <w:szCs w:val="24"/>
          <w:highlight w:val="none"/>
        </w:rPr>
        <w:t xml:space="preserve">在满足采购人对车辆设备基本需求的前提下：</w:t>
      </w:r>
      <w:r>
        <w:rPr>
          <w:rFonts w:hint="eastAsia" w:ascii="宋体" w:hAnsi="宋体" w:cs="宋体"/>
          <w:bCs/>
          <w:sz w:val="24"/>
          <w:szCs w:val="24"/>
          <w:highlight w:val="none"/>
        </w:rPr>
      </w:r>
      <w:r/>
    </w:p>
    <w:p>
      <w:pPr>
        <w:pStyle w:val="1137"/>
        <w:ind w:firstLine="240"/>
        <w:rPr>
          <w:rFonts w:hint="eastAsia" w:hAnsi="宋体" w:cs="宋体"/>
          <w:bCs/>
          <w:sz w:val="24"/>
          <w:szCs w:val="24"/>
          <w:highlight w:val="none"/>
        </w:rPr>
      </w:pPr>
      <w:r>
        <w:rPr>
          <w:rFonts w:hint="eastAsia" w:hAnsi="宋体" w:cs="宋体"/>
          <w:bCs/>
          <w:sz w:val="24"/>
          <w:szCs w:val="24"/>
          <w:highlight w:val="none"/>
        </w:rPr>
        <w:t xml:space="preserve">1、吊车（汽车起重机）（核定载质量或额定起重量≥8吨）有2辆得2分，最高得2分；</w:t>
      </w:r>
      <w:r>
        <w:rPr>
          <w:rFonts w:hint="eastAsia" w:hAnsi="宋体" w:cs="宋体"/>
          <w:bCs/>
          <w:sz w:val="24"/>
          <w:szCs w:val="24"/>
          <w:highlight w:val="none"/>
        </w:rPr>
      </w:r>
      <w:r/>
    </w:p>
    <w:p>
      <w:pPr>
        <w:pStyle w:val="1137"/>
        <w:ind w:firstLine="240"/>
        <w:rPr>
          <w:rFonts w:hint="eastAsia" w:hAnsi="宋体" w:cs="宋体"/>
          <w:bCs/>
          <w:sz w:val="24"/>
          <w:szCs w:val="24"/>
          <w:highlight w:val="none"/>
        </w:rPr>
      </w:pPr>
      <w:r>
        <w:rPr>
          <w:rFonts w:hint="eastAsia" w:hAnsi="宋体" w:cs="宋体"/>
          <w:bCs/>
          <w:sz w:val="24"/>
          <w:szCs w:val="24"/>
          <w:highlight w:val="none"/>
        </w:rPr>
        <w:t xml:space="preserve">2、多功能抑尘车（核定载质量≥6吨）有2辆得2分，最高得2分；</w:t>
      </w:r>
      <w:r>
        <w:rPr>
          <w:rFonts w:hint="eastAsia" w:hAnsi="宋体" w:cs="宋体"/>
          <w:bCs/>
          <w:sz w:val="24"/>
          <w:szCs w:val="24"/>
          <w:highlight w:val="none"/>
        </w:rPr>
      </w:r>
      <w:r/>
    </w:p>
    <w:p>
      <w:pPr>
        <w:pStyle w:val="1137"/>
        <w:ind w:firstLine="240"/>
        <w:rPr>
          <w:rFonts w:hint="eastAsia" w:hAnsi="宋体" w:cs="宋体"/>
          <w:bCs/>
          <w:sz w:val="24"/>
          <w:szCs w:val="24"/>
          <w:highlight w:val="none"/>
        </w:rPr>
      </w:pPr>
      <w:r>
        <w:rPr>
          <w:rFonts w:hint="eastAsia" w:hAnsi="宋体" w:cs="宋体"/>
          <w:bCs/>
          <w:sz w:val="24"/>
          <w:szCs w:val="24"/>
          <w:highlight w:val="none"/>
        </w:rPr>
        <w:t xml:space="preserve">3、投标供应商配置客车（10座及以上，用于接送养护工人及应急作业）有2辆得1分，最高得1分；</w:t>
      </w:r>
      <w:r>
        <w:rPr>
          <w:rFonts w:hint="eastAsia" w:hAnsi="宋体" w:cs="宋体"/>
          <w:bCs/>
          <w:sz w:val="24"/>
          <w:szCs w:val="24"/>
          <w:highlight w:val="none"/>
        </w:rPr>
      </w:r>
      <w:r/>
    </w:p>
    <w:p>
      <w:pPr>
        <w:pStyle w:val="1137"/>
        <w:ind w:firstLine="240"/>
        <w:rPr>
          <w:rFonts w:hint="eastAsia" w:hAnsi="宋体" w:cs="宋体"/>
          <w:bCs/>
          <w:sz w:val="24"/>
          <w:szCs w:val="24"/>
          <w:highlight w:val="none"/>
        </w:rPr>
      </w:pPr>
      <w:r>
        <w:rPr>
          <w:rFonts w:hint="eastAsia" w:hAnsi="宋体" w:cs="宋体"/>
          <w:bCs/>
          <w:sz w:val="24"/>
          <w:szCs w:val="24"/>
          <w:highlight w:val="none"/>
        </w:rPr>
        <w:t xml:space="preserve">4、标准制式洒水车（核定载质量≥8吨）有2辆得1分，最高得1分；</w:t>
      </w:r>
      <w:r>
        <w:rPr>
          <w:rFonts w:hint="eastAsia" w:hAnsi="宋体" w:cs="宋体"/>
          <w:bCs/>
          <w:sz w:val="24"/>
          <w:szCs w:val="24"/>
          <w:highlight w:val="none"/>
        </w:rPr>
      </w:r>
      <w:r/>
    </w:p>
    <w:p>
      <w:pPr>
        <w:pStyle w:val="1092"/>
        <w:ind w:firstLine="482"/>
        <w:tabs>
          <w:tab w:val="left" w:pos="525" w:leader="none"/>
          <w:tab w:val="left" w:pos="945" w:leader="none"/>
          <w:tab w:val="left" w:pos="1155" w:leader="none"/>
        </w:tabs>
        <w:rPr>
          <w:rFonts w:hint="eastAsia" w:ascii="宋体" w:hAnsi="宋体" w:cs="宋体"/>
          <w:b/>
          <w:bCs/>
          <w:sz w:val="24"/>
          <w:highlight w:val="none"/>
          <w:lang w:val="zh-CN"/>
        </w:rPr>
      </w:pPr>
      <w:r>
        <w:rPr>
          <w:rFonts w:hint="eastAsia" w:ascii="宋体" w:hAnsi="宋体" w:cs="宋体"/>
          <w:b/>
          <w:bCs/>
          <w:sz w:val="24"/>
          <w:highlight w:val="none"/>
        </w:rPr>
        <w:t xml:space="preserve">注：</w:t>
      </w:r>
      <w:r>
        <w:rPr>
          <w:rFonts w:hint="eastAsia" w:ascii="宋体" w:hAnsi="宋体" w:cs="宋体"/>
          <w:b/>
          <w:bCs/>
          <w:sz w:val="24"/>
          <w:highlight w:val="none"/>
          <w:lang w:val="zh-CN"/>
        </w:rPr>
        <w:t xml:space="preserve">上述</w:t>
      </w:r>
      <w:r>
        <w:rPr>
          <w:rFonts w:hint="eastAsia" w:ascii="宋体" w:hAnsi="宋体" w:cs="宋体"/>
          <w:b/>
          <w:bCs/>
          <w:sz w:val="24"/>
          <w:highlight w:val="none"/>
        </w:rPr>
        <w:t xml:space="preserve">①</w:t>
      </w:r>
      <w:r>
        <w:rPr>
          <w:rFonts w:hint="eastAsia" w:ascii="宋体" w:hAnsi="宋体" w:cs="宋体"/>
          <w:b/>
          <w:bCs/>
          <w:sz w:val="24"/>
          <w:highlight w:val="none"/>
          <w:lang w:val="zh-CN"/>
        </w:rPr>
        <w:t xml:space="preserve">机械设备为自有的，投标时须提供机械设备照片、购置发票（发票抬头必须与供应商名称一致）原件的扫描件、</w:t>
      </w:r>
      <w:r>
        <w:rPr>
          <w:rFonts w:hint="eastAsia" w:ascii="宋体" w:hAnsi="宋体" w:cs="宋体"/>
          <w:b/>
          <w:bCs/>
          <w:sz w:val="24"/>
          <w:highlight w:val="none"/>
        </w:rPr>
        <w:t xml:space="preserve">车辆</w:t>
      </w:r>
      <w:r>
        <w:rPr>
          <w:rFonts w:hint="eastAsia" w:ascii="宋体" w:hAnsi="宋体" w:cs="宋体"/>
          <w:b/>
          <w:bCs/>
          <w:sz w:val="24"/>
          <w:highlight w:val="none"/>
          <w:lang w:val="zh-CN"/>
        </w:rPr>
        <w:t xml:space="preserve">行驶证原件的扫描件；</w:t>
      </w:r>
      <w:r>
        <w:rPr>
          <w:rFonts w:hint="eastAsia" w:ascii="宋体" w:hAnsi="宋体" w:cs="宋体"/>
          <w:b/>
          <w:bCs/>
          <w:sz w:val="24"/>
          <w:highlight w:val="none"/>
        </w:rPr>
        <w:t xml:space="preserve">或②</w:t>
      </w:r>
      <w:r>
        <w:rPr>
          <w:rFonts w:hint="eastAsia" w:ascii="宋体" w:hAnsi="宋体" w:cs="宋体"/>
          <w:b/>
          <w:bCs/>
          <w:sz w:val="24"/>
          <w:highlight w:val="none"/>
          <w:lang w:val="zh-CN"/>
        </w:rPr>
        <w:t xml:space="preserve">上述机械设备为租赁的，投标时须提供机械设备照片扫描件、租赁发票、有效期内的车辆租赁协议（租赁期不得少于本项目的服务期限）原件的扫描件、出租人购置发票、</w:t>
      </w:r>
      <w:r>
        <w:rPr>
          <w:rFonts w:hint="eastAsia" w:ascii="宋体" w:hAnsi="宋体" w:cs="宋体"/>
          <w:b/>
          <w:bCs/>
          <w:sz w:val="24"/>
          <w:highlight w:val="none"/>
        </w:rPr>
        <w:t xml:space="preserve">车辆</w:t>
      </w:r>
      <w:r>
        <w:rPr>
          <w:rFonts w:hint="eastAsia" w:ascii="宋体" w:hAnsi="宋体" w:cs="宋体"/>
          <w:b/>
          <w:bCs/>
          <w:sz w:val="24"/>
          <w:highlight w:val="none"/>
          <w:lang w:val="zh-CN"/>
        </w:rPr>
        <w:t xml:space="preserve">行驶证的原件扫描件。相关证明材料扫描件上传至投标文件并电子签章，不提供或提供不全者不得分。</w:t>
      </w:r>
      <w:r>
        <w:rPr>
          <w:rFonts w:hint="eastAsia" w:ascii="宋体" w:hAnsi="宋体" w:cs="宋体"/>
          <w:b/>
          <w:bCs/>
          <w:sz w:val="24"/>
          <w:highlight w:val="none"/>
          <w:lang w:val="zh-CN"/>
        </w:rPr>
      </w:r>
      <w:r/>
    </w:p>
    <w:p>
      <w:pPr>
        <w:pStyle w:val="1092"/>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（三）服务方案（60分）</w:t>
      </w:r>
      <w:r>
        <w:rPr>
          <w:rFonts w:hint="eastAsia" w:ascii="宋体" w:hAnsi="宋体" w:cs="宋体"/>
          <w:b/>
          <w:bCs/>
          <w:sz w:val="24"/>
          <w:szCs w:val="24"/>
          <w:highlight w:val="none"/>
        </w:rPr>
      </w:r>
      <w:r/>
    </w:p>
    <w:p>
      <w:pPr>
        <w:pStyle w:val="1092"/>
        <w:ind w:firstLine="482"/>
        <w:tabs>
          <w:tab w:val="left" w:pos="525" w:leader="none"/>
          <w:tab w:val="left" w:pos="945" w:leader="none"/>
          <w:tab w:val="left" w:pos="1155" w:leader="none"/>
        </w:tabs>
        <w:rPr>
          <w:rFonts w:hint="eastAsia" w:ascii="宋体" w:hAnsi="宋体" w:cs="宋体"/>
          <w:b/>
          <w:bCs/>
          <w:sz w:val="24"/>
          <w:highlight w:val="none"/>
        </w:rPr>
      </w:pPr>
      <w:r>
        <w:rPr>
          <w:rFonts w:hint="eastAsia" w:ascii="宋体" w:hAnsi="宋体" w:cs="宋体"/>
          <w:b/>
          <w:bCs/>
          <w:sz w:val="24"/>
          <w:highlight w:val="none"/>
        </w:rPr>
        <w:t xml:space="preserve"> 1、养护管理制度（8分）</w:t>
      </w:r>
      <w:r>
        <w:rPr>
          <w:rFonts w:hint="eastAsia" w:ascii="宋体" w:hAnsi="宋体" w:cs="宋体"/>
          <w:b/>
          <w:bCs/>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①养护考核制度（2分）</w:t>
      </w:r>
      <w:r>
        <w:rPr>
          <w:rFonts w:hint="eastAsia" w:ascii="宋体" w:hAnsi="宋体" w:cs="宋体"/>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②日常养护管理方案（2分）</w:t>
      </w:r>
      <w:r>
        <w:rPr>
          <w:rFonts w:hint="eastAsia" w:ascii="宋体" w:hAnsi="宋体" w:cs="宋体"/>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③项目人员责任制落实措施（2分）</w:t>
      </w:r>
      <w:r>
        <w:rPr>
          <w:rFonts w:hint="eastAsia" w:ascii="宋体" w:hAnsi="宋体" w:cs="宋体"/>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④养护台账体系（2分）</w:t>
      </w:r>
      <w:r>
        <w:rPr>
          <w:rFonts w:hint="eastAsia" w:ascii="宋体" w:hAnsi="宋体" w:cs="宋体"/>
          <w:sz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上述内容需分析合理、描述详细、切实可行有效，每有一项内容进行了阐述且满足采购需求不存在瑕疵的得2分，存在1处瑕疵的该条得1.5分；存在2处瑕疵的该条得1分；未提供方案或不满足项目需求书要求或内容存在3处及以上瑕疵的该条得0分；本项最高得8分。</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2、绿化应急修复（8分）</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①针对各类灾害处置的可行性预案（4分）</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②突发事件处置的可行性预案（4分）</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上述内容需分析合理、描述详细、切实可行有效，每有一项内容进行了阐述且满足采购需求不存在瑕疵的得4分，存在1处瑕疵的该条得2分；存在2处瑕疵的该条得1分；未提供方案或不满足项目需求书要求或内容存在3处及以上瑕疵的该条得0分；本项最高得8分。</w:t>
      </w:r>
      <w:r>
        <w:rPr>
          <w:rFonts w:hint="eastAsia" w:ascii="宋体" w:hAnsi="宋体" w:cs="宋体"/>
          <w:bCs/>
          <w:sz w:val="24"/>
          <w:szCs w:val="24"/>
          <w:highlight w:val="none"/>
        </w:rPr>
      </w:r>
      <w:r/>
    </w:p>
    <w:p>
      <w:pPr>
        <w:pStyle w:val="1092"/>
        <w:ind w:firstLine="482"/>
        <w:tabs>
          <w:tab w:val="left" w:pos="525" w:leader="none"/>
          <w:tab w:val="left" w:pos="945" w:leader="none"/>
          <w:tab w:val="left" w:pos="1155" w:leader="none"/>
        </w:tabs>
        <w:rPr>
          <w:rFonts w:hint="eastAsia" w:ascii="宋体" w:hAnsi="宋体" w:cs="宋体"/>
          <w:b/>
          <w:bCs/>
          <w:sz w:val="24"/>
          <w:highlight w:val="none"/>
        </w:rPr>
      </w:pPr>
      <w:r>
        <w:rPr>
          <w:rFonts w:hint="eastAsia" w:ascii="宋体" w:hAnsi="宋体" w:cs="宋体"/>
          <w:b/>
          <w:bCs/>
          <w:sz w:val="24"/>
          <w:highlight w:val="none"/>
        </w:rPr>
        <w:t xml:space="preserve">3、养护技术方案（12分）</w:t>
      </w:r>
      <w:r>
        <w:rPr>
          <w:rFonts w:hint="eastAsia" w:ascii="宋体" w:hAnsi="宋体" w:cs="宋体"/>
          <w:b/>
          <w:bCs/>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①针对本项目绿化设施特点，制订符合实际情况的月度养护重点及主要养护工作计划（6分）；</w:t>
      </w:r>
      <w:r>
        <w:rPr>
          <w:rFonts w:hint="eastAsia" w:ascii="宋体" w:hAnsi="宋体" w:cs="宋体"/>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②针对本项目绿化存在的问题及解决措施（6分）</w:t>
      </w:r>
      <w:r>
        <w:rPr>
          <w:rFonts w:hint="eastAsia" w:ascii="宋体" w:hAnsi="宋体" w:cs="宋体"/>
          <w:sz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上述内容需分析合理、描述详细、切实可行有效，每有一项内容进行了阐述且满足采购需求不存在瑕疵的得6分，存在1处瑕疵的该条得3分；存在2处瑕疵的该条得1.5分；未提供方案或不满足项目需求书要求或内容存在3处及以上瑕疵的该条得0分；本项最高得12分。</w:t>
      </w:r>
      <w:r>
        <w:rPr>
          <w:rFonts w:hint="eastAsia" w:ascii="宋体" w:hAnsi="宋体" w:cs="宋体"/>
          <w:bCs/>
          <w:sz w:val="24"/>
          <w:szCs w:val="24"/>
          <w:highlight w:val="none"/>
        </w:rPr>
      </w:r>
      <w:r/>
    </w:p>
    <w:p>
      <w:pPr>
        <w:pStyle w:val="1092"/>
        <w:ind w:firstLine="482"/>
        <w:tabs>
          <w:tab w:val="left" w:pos="525" w:leader="none"/>
          <w:tab w:val="left" w:pos="945" w:leader="none"/>
          <w:tab w:val="left" w:pos="1155" w:leader="none"/>
        </w:tabs>
        <w:rPr>
          <w:rFonts w:hint="eastAsia" w:ascii="宋体" w:hAnsi="宋体" w:cs="宋体"/>
          <w:b/>
          <w:bCs/>
          <w:sz w:val="24"/>
          <w:highlight w:val="none"/>
        </w:rPr>
      </w:pPr>
      <w:r>
        <w:rPr>
          <w:rFonts w:hint="eastAsia" w:ascii="宋体" w:hAnsi="宋体" w:cs="宋体"/>
          <w:b/>
          <w:bCs/>
          <w:sz w:val="24"/>
          <w:highlight w:val="none"/>
        </w:rPr>
        <w:t xml:space="preserve">4、专项养护方案（12分）</w:t>
      </w:r>
      <w:r>
        <w:rPr>
          <w:rFonts w:hint="eastAsia" w:ascii="宋体" w:hAnsi="宋体" w:cs="宋体"/>
          <w:b/>
          <w:bCs/>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①乔木修剪（3分）</w:t>
      </w:r>
      <w:r>
        <w:rPr>
          <w:rFonts w:hint="eastAsia" w:ascii="宋体" w:hAnsi="宋体" w:cs="宋体"/>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②花灌木修剪（3分）</w:t>
      </w:r>
      <w:r>
        <w:rPr>
          <w:rFonts w:hint="eastAsia" w:ascii="宋体" w:hAnsi="宋体" w:cs="宋体"/>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③空秃地整治（3分）</w:t>
      </w:r>
      <w:r>
        <w:rPr>
          <w:rFonts w:hint="eastAsia" w:ascii="宋体" w:hAnsi="宋体" w:cs="宋体"/>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④病虫害防治（3分）</w:t>
      </w:r>
      <w:r>
        <w:rPr>
          <w:rFonts w:hint="eastAsia" w:ascii="宋体" w:hAnsi="宋体" w:cs="宋体"/>
          <w:sz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上述内容需分析合理、描述详细、切实可行有效，每有一项内容进行了阐述且满足采购需求不存在瑕疵的得3分，存在1处瑕疵的该条得1.5分；存在2处瑕疵的该条得1分；未提供方案或不满足项目需求书要求或内容存在3处及以上瑕疵的该条得0分；本项最高得12分。</w:t>
      </w:r>
      <w:r>
        <w:rPr>
          <w:rFonts w:hint="eastAsia" w:ascii="宋体" w:hAnsi="宋体" w:cs="宋体"/>
          <w:bCs/>
          <w:sz w:val="24"/>
          <w:szCs w:val="24"/>
          <w:highlight w:val="none"/>
        </w:rPr>
      </w:r>
      <w:r/>
    </w:p>
    <w:p>
      <w:pPr>
        <w:pStyle w:val="1092"/>
        <w:ind w:firstLine="482"/>
        <w:tabs>
          <w:tab w:val="left" w:pos="525" w:leader="none"/>
          <w:tab w:val="left" w:pos="945" w:leader="none"/>
          <w:tab w:val="left" w:pos="1155" w:leader="none"/>
        </w:tabs>
        <w:rPr>
          <w:rFonts w:hint="eastAsia" w:ascii="宋体" w:hAnsi="宋体" w:cs="宋体"/>
          <w:b/>
          <w:bCs/>
          <w:sz w:val="24"/>
          <w:highlight w:val="none"/>
        </w:rPr>
      </w:pPr>
      <w:r>
        <w:rPr>
          <w:rFonts w:hint="eastAsia" w:ascii="宋体" w:hAnsi="宋体" w:cs="宋体"/>
          <w:b/>
          <w:bCs/>
          <w:sz w:val="24"/>
          <w:highlight w:val="none"/>
        </w:rPr>
        <w:t xml:space="preserve">5、安全文明施工及环境保护（10分）</w:t>
      </w:r>
      <w:r>
        <w:rPr>
          <w:rFonts w:hint="eastAsia" w:ascii="宋体" w:hAnsi="宋体" w:cs="宋体"/>
          <w:b/>
          <w:bCs/>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①描述安全文明养护施工措施（5分）</w:t>
      </w:r>
      <w:r>
        <w:rPr>
          <w:rFonts w:hint="eastAsia" w:ascii="宋体" w:hAnsi="宋体" w:cs="宋体"/>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②描述日常养护作业对周边环境维护（5分）</w:t>
      </w:r>
      <w:r>
        <w:rPr>
          <w:rFonts w:hint="eastAsia" w:ascii="宋体" w:hAnsi="宋体" w:cs="宋体"/>
          <w:sz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上述内容需分析合理、描述详细、切实可行有效，每有一项内容进行了阐述且满足采购需求不存在瑕疵的得5分，存在1处瑕疵的该条得2.5分；存在2处瑕疵的该条得1.5分；未提供方案或不满足项目需求书要求或内容存在3处及以上瑕疵的该条得0分；本项最高得10分。</w:t>
      </w:r>
      <w:r>
        <w:rPr>
          <w:rFonts w:hint="eastAsia" w:ascii="宋体" w:hAnsi="宋体" w:cs="宋体"/>
          <w:bCs/>
          <w:sz w:val="24"/>
          <w:szCs w:val="24"/>
          <w:highlight w:val="none"/>
        </w:rPr>
      </w:r>
      <w:r/>
    </w:p>
    <w:p>
      <w:pPr>
        <w:pStyle w:val="1092"/>
        <w:ind w:firstLine="482"/>
        <w:tabs>
          <w:tab w:val="left" w:pos="525" w:leader="none"/>
          <w:tab w:val="left" w:pos="945" w:leader="none"/>
          <w:tab w:val="left" w:pos="1155" w:leader="none"/>
        </w:tabs>
        <w:rPr>
          <w:rFonts w:hint="eastAsia" w:ascii="宋体" w:hAnsi="宋体" w:cs="宋体"/>
          <w:b/>
          <w:bCs/>
          <w:sz w:val="24"/>
          <w:highlight w:val="none"/>
        </w:rPr>
      </w:pPr>
      <w:r>
        <w:rPr>
          <w:rFonts w:hint="eastAsia" w:ascii="宋体" w:hAnsi="宋体" w:cs="宋体"/>
          <w:b/>
          <w:bCs/>
          <w:sz w:val="24"/>
          <w:highlight w:val="none"/>
        </w:rPr>
        <w:t xml:space="preserve">6、苗木移栽补栽（6分）</w:t>
      </w:r>
      <w:r>
        <w:rPr>
          <w:rFonts w:hint="eastAsia" w:ascii="宋体" w:hAnsi="宋体" w:cs="宋体"/>
          <w:b/>
          <w:bCs/>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①绿化补种方案（3分）</w:t>
      </w:r>
      <w:r>
        <w:rPr>
          <w:rFonts w:hint="eastAsia" w:ascii="宋体" w:hAnsi="宋体" w:cs="宋体"/>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②树木移栽方案（3分）</w:t>
      </w:r>
      <w:r>
        <w:rPr>
          <w:rFonts w:hint="eastAsia" w:ascii="宋体" w:hAnsi="宋体" w:cs="宋体"/>
          <w:sz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上述内容需分析合理、描述详细、切实可行有效，每有一项内容进行了阐述且满足采购需求不存在瑕疵的得3分，存在1处瑕疵的该条得1.5分；存在2处瑕疵的该条得1分；未提供方案或不满足项目需求书要求或内容存在3处及以上瑕疵的该条得0分；本项最高得6分。</w:t>
      </w:r>
      <w:r>
        <w:rPr>
          <w:rFonts w:hint="eastAsia" w:ascii="宋体" w:hAnsi="宋体" w:cs="宋体"/>
          <w:bCs/>
          <w:sz w:val="24"/>
          <w:szCs w:val="24"/>
          <w:highlight w:val="none"/>
        </w:rPr>
      </w:r>
      <w:r/>
    </w:p>
    <w:p>
      <w:pPr>
        <w:pStyle w:val="1092"/>
        <w:numPr>
          <w:ilvl w:val="0"/>
          <w:numId w:val="9"/>
        </w:numPr>
        <w:ind w:firstLine="482"/>
        <w:tabs>
          <w:tab w:val="left" w:pos="525" w:leader="none"/>
          <w:tab w:val="left" w:pos="945" w:leader="none"/>
          <w:tab w:val="left" w:pos="1155" w:leader="none"/>
        </w:tabs>
        <w:rPr>
          <w:rFonts w:hint="eastAsia" w:ascii="宋体" w:hAnsi="宋体" w:cs="宋体"/>
          <w:b/>
          <w:bCs/>
          <w:sz w:val="24"/>
          <w:highlight w:val="none"/>
        </w:rPr>
      </w:pPr>
      <w:r>
        <w:rPr>
          <w:rFonts w:hint="eastAsia" w:ascii="宋体" w:hAnsi="宋体" w:cs="宋体"/>
          <w:b/>
          <w:bCs/>
          <w:sz w:val="24"/>
          <w:highlight w:val="none"/>
        </w:rPr>
        <w:t xml:space="preserve">质量及服务承诺（4分）</w:t>
      </w:r>
      <w:r>
        <w:rPr>
          <w:rFonts w:hint="eastAsia" w:ascii="宋体" w:hAnsi="宋体" w:cs="宋体"/>
          <w:b/>
          <w:bCs/>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①质量承诺（2分）</w:t>
      </w:r>
      <w:r>
        <w:rPr>
          <w:rFonts w:hint="eastAsia" w:ascii="宋体" w:hAnsi="宋体" w:cs="宋体"/>
          <w:sz w:val="24"/>
          <w:highlight w:val="none"/>
        </w:rPr>
      </w:r>
      <w:r/>
    </w:p>
    <w:p>
      <w:pPr>
        <w:pStyle w:val="1092"/>
        <w:ind w:firstLine="480"/>
        <w:tabs>
          <w:tab w:val="left" w:pos="525" w:leader="none"/>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②服务承诺（2分）</w:t>
      </w:r>
      <w:r>
        <w:rPr>
          <w:rFonts w:hint="eastAsia" w:ascii="宋体" w:hAnsi="宋体" w:cs="宋体"/>
          <w:sz w:val="24"/>
          <w:highlight w:val="none"/>
        </w:rPr>
      </w:r>
      <w:r/>
    </w:p>
    <w:p>
      <w:pPr>
        <w:pStyle w:val="1092"/>
        <w:ind w:firstLine="480"/>
        <w:rPr>
          <w:rFonts w:hint="eastAsia" w:ascii="宋体" w:hAnsi="宋体" w:cs="宋体"/>
          <w:highlight w:val="none"/>
        </w:rPr>
      </w:pPr>
      <w:r>
        <w:rPr>
          <w:rFonts w:hint="eastAsia" w:ascii="宋体" w:hAnsi="宋体" w:cs="宋体"/>
          <w:bCs/>
          <w:sz w:val="24"/>
          <w:szCs w:val="24"/>
          <w:highlight w:val="none"/>
        </w:rPr>
        <w:t xml:space="preserve">上述内容需分析合理、描述详细、切实可行有效，每有一项内容进行了阐述且满足采购需求不存在瑕疵的得2分，存在1处瑕疵的该条得1.5分；存在2处瑕疵的该条得1分；未提供方案或不满足项目需求书要求或内容存在3处及以上瑕疵的该条得0分；本项最高得4分。</w:t>
      </w:r>
      <w:r>
        <w:rPr>
          <w:rFonts w:hint="eastAsia" w:ascii="宋体" w:hAnsi="宋体" w:cs="宋体"/>
          <w:highlight w:val="none"/>
        </w:rPr>
      </w:r>
      <w:r/>
    </w:p>
    <w:p>
      <w:pPr>
        <w:pStyle w:val="1134"/>
        <w:rPr>
          <w:rFonts w:hint="eastAsia" w:ascii="宋体" w:hAnsi="宋体" w:cs="宋体"/>
          <w:highlight w:val="none"/>
        </w:rPr>
      </w:pPr>
      <w:r>
        <w:rPr>
          <w:rFonts w:hint="eastAsia" w:ascii="宋体" w:hAnsi="宋体" w:cs="宋体"/>
          <w:highlight w:val="none"/>
        </w:rPr>
      </w:r>
      <w:r/>
    </w:p>
    <w:p>
      <w:pPr>
        <w:pStyle w:val="1092"/>
        <w:contextualSpacing/>
        <w:ind w:firstLine="480"/>
        <w:rPr>
          <w:rFonts w:hint="eastAsia" w:ascii="宋体" w:hAnsi="宋体" w:cs="宋体"/>
          <w:sz w:val="24"/>
          <w:szCs w:val="24"/>
          <w:highlight w:val="none"/>
        </w:rPr>
      </w:pPr>
      <w:r>
        <w:rPr>
          <w:rFonts w:hint="eastAsia" w:ascii="宋体" w:hAnsi="宋体" w:cs="宋体"/>
          <w:b/>
          <w:bCs/>
          <w:sz w:val="24"/>
          <w:szCs w:val="24"/>
          <w:highlight w:val="none"/>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sz w:val="24"/>
          <w:szCs w:val="24"/>
          <w:highlight w:val="none"/>
        </w:rPr>
      </w:r>
      <w:r/>
    </w:p>
    <w:p>
      <w:pPr>
        <w:pStyle w:val="1092"/>
        <w:ind w:firstLine="566"/>
        <w:spacing w:line="360" w:lineRule="auto"/>
        <w:rPr>
          <w:rFonts w:hint="eastAsia" w:ascii="宋体" w:hAnsi="宋体"/>
          <w:bCs/>
          <w:sz w:val="24"/>
        </w:rPr>
      </w:pPr>
      <w:r>
        <w:rPr>
          <w:rFonts w:hint="eastAsia" w:ascii="宋体" w:hAnsi="宋体"/>
          <w:bCs/>
          <w:sz w:val="24"/>
        </w:rPr>
        <w:t xml:space="preserve">评标说明：</w:t>
      </w:r>
      <w:r>
        <w:rPr>
          <w:rFonts w:hint="eastAsia" w:ascii="宋体" w:hAnsi="宋体"/>
          <w:bCs/>
          <w:sz w:val="24"/>
        </w:rPr>
      </w:r>
      <w:r/>
    </w:p>
    <w:p>
      <w:pPr>
        <w:pStyle w:val="1092"/>
        <w:ind w:firstLine="566"/>
        <w:spacing w:line="360" w:lineRule="auto"/>
        <w:rPr>
          <w:rFonts w:hint="eastAsia" w:ascii="宋体" w:hAnsi="宋体"/>
          <w:bCs/>
          <w:sz w:val="24"/>
        </w:rPr>
      </w:pPr>
      <w:r>
        <w:rPr>
          <w:rFonts w:hint="eastAsia" w:ascii="宋体" w:hAnsi="宋体"/>
          <w:bCs/>
          <w:sz w:val="24"/>
        </w:rPr>
        <w:t xml:space="preserve">1、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的具体内容和方法由评委集体讨论，评委独立评分。所有评委打分的平均值为各投标供应商最终得分。最终得分最高者将为推荐中标候选人。</w:t>
      </w:r>
      <w:r>
        <w:rPr>
          <w:rFonts w:hint="eastAsia" w:ascii="宋体" w:hAnsi="宋体"/>
          <w:bCs/>
          <w:sz w:val="24"/>
        </w:rPr>
      </w:r>
      <w:r/>
    </w:p>
    <w:p>
      <w:pPr>
        <w:pStyle w:val="1092"/>
        <w:ind w:firstLine="566"/>
        <w:spacing w:line="360" w:lineRule="auto"/>
        <w:rPr>
          <w:rFonts w:ascii="宋体" w:hAnsi="宋体"/>
          <w:bCs/>
          <w:sz w:val="24"/>
        </w:rPr>
      </w:pPr>
      <w:r>
        <w:rPr>
          <w:rFonts w:hint="eastAsia" w:ascii="宋体" w:hAnsi="宋体"/>
          <w:bCs/>
          <w:sz w:val="24"/>
        </w:rPr>
        <w:t xml:space="preserve">2、评分办法及评分细则的解释权属采购人。未列入本评分细则的其他条件不作为评分内容。</w:t>
      </w:r>
      <w:r>
        <w:rPr>
          <w:rFonts w:ascii="宋体" w:hAnsi="宋体"/>
          <w:bCs/>
          <w:sz w:val="24"/>
        </w:rPr>
      </w:r>
      <w:r/>
    </w:p>
    <w:p>
      <w:pPr>
        <w:pStyle w:val="1179"/>
        <w:ind w:firstLine="211"/>
        <w:rPr>
          <w:rFonts w:hint="eastAsia" w:ascii="宋体" w:hAnsi="宋体" w:cs="宋体"/>
          <w:highlight w:val="none"/>
        </w:rPr>
      </w:pPr>
      <w:r>
        <w:rPr>
          <w:rFonts w:hint="eastAsia" w:ascii="宋体" w:hAnsi="宋体" w:cs="宋体"/>
          <w:highlight w:val="none"/>
        </w:rPr>
      </w:r>
      <w:r/>
    </w:p>
    <w:p>
      <w:pPr>
        <w:pStyle w:val="1092"/>
        <w:ind w:firstLine="480"/>
        <w:rPr>
          <w:rFonts w:hint="eastAsia" w:ascii="宋体" w:hAnsi="宋体" w:cs="宋体"/>
          <w:b/>
          <w:sz w:val="24"/>
          <w:szCs w:val="24"/>
          <w:highlight w:val="none"/>
        </w:rPr>
      </w:pPr>
      <w:r>
        <w:rPr>
          <w:rFonts w:hint="eastAsia" w:ascii="宋体" w:hAnsi="宋体" w:cs="宋体"/>
          <w:bCs/>
          <w:sz w:val="24"/>
          <w:szCs w:val="24"/>
          <w:highlight w:val="none"/>
        </w:rPr>
        <w:br w:type="page" w:clear="all"/>
      </w:r>
      <w:r>
        <w:rPr>
          <w:rFonts w:hint="eastAsia" w:ascii="宋体" w:hAnsi="宋体" w:cs="宋体"/>
          <w:bCs/>
          <w:sz w:val="24"/>
          <w:szCs w:val="24"/>
          <w:highlight w:val="none"/>
        </w:rPr>
        <w:t xml:space="preserve">附件二：投标文件格式</w:t>
      </w:r>
      <w:r>
        <w:rPr>
          <w:rFonts w:hint="eastAsia" w:ascii="宋体" w:hAnsi="宋体" w:cs="宋体"/>
          <w:b/>
          <w:sz w:val="24"/>
          <w:szCs w:val="24"/>
          <w:highlight w:val="none"/>
        </w:rPr>
      </w:r>
      <w:r/>
    </w:p>
    <w:p>
      <w:pPr>
        <w:pStyle w:val="1092"/>
        <w:jc w:val="center"/>
        <w:rPr>
          <w:rFonts w:hint="eastAsia" w:ascii="宋体" w:hAnsi="宋体" w:cs="宋体"/>
          <w:bCs/>
          <w:sz w:val="52"/>
          <w:szCs w:val="52"/>
          <w:highlight w:val="none"/>
        </w:rPr>
      </w:pPr>
      <w:r>
        <w:rPr>
          <w:rFonts w:hint="eastAsia" w:ascii="宋体" w:hAnsi="宋体" w:cs="宋体"/>
          <w:bCs/>
          <w:sz w:val="52"/>
          <w:szCs w:val="52"/>
          <w:highlight w:val="none"/>
        </w:rPr>
      </w:r>
      <w:r/>
    </w:p>
    <w:p>
      <w:pPr>
        <w:pStyle w:val="1092"/>
        <w:jc w:val="center"/>
        <w:rPr>
          <w:rFonts w:hint="eastAsia" w:ascii="宋体" w:hAnsi="宋体" w:cs="宋体"/>
          <w:bCs/>
          <w:sz w:val="52"/>
          <w:szCs w:val="52"/>
          <w:highlight w:val="none"/>
        </w:rPr>
      </w:pPr>
      <w:r>
        <w:rPr>
          <w:rFonts w:hint="eastAsia" w:ascii="宋体" w:hAnsi="宋体" w:cs="宋体"/>
          <w:bCs/>
          <w:sz w:val="52"/>
          <w:szCs w:val="52"/>
          <w:highlight w:val="none"/>
        </w:rPr>
        <w:t xml:space="preserve">投</w:t>
      </w:r>
      <w:r>
        <w:rPr>
          <w:rFonts w:hint="eastAsia" w:ascii="宋体" w:hAnsi="宋体" w:cs="宋体"/>
          <w:bCs/>
          <w:sz w:val="52"/>
          <w:szCs w:val="52"/>
          <w:highlight w:val="none"/>
        </w:rPr>
      </w:r>
      <w:r/>
    </w:p>
    <w:p>
      <w:pPr>
        <w:pStyle w:val="1092"/>
        <w:jc w:val="center"/>
        <w:rPr>
          <w:rFonts w:hint="eastAsia" w:ascii="宋体" w:hAnsi="宋体" w:cs="宋体"/>
          <w:bCs/>
          <w:sz w:val="72"/>
          <w:highlight w:val="none"/>
        </w:rPr>
      </w:pPr>
      <w:r>
        <w:rPr>
          <w:rFonts w:hint="eastAsia" w:ascii="宋体" w:hAnsi="宋体" w:cs="宋体"/>
          <w:bCs/>
          <w:sz w:val="72"/>
          <w:highlight w:val="none"/>
        </w:rPr>
      </w:r>
      <w:r/>
    </w:p>
    <w:p>
      <w:pPr>
        <w:pStyle w:val="1092"/>
        <w:jc w:val="center"/>
        <w:rPr>
          <w:rFonts w:hint="eastAsia" w:ascii="宋体" w:hAnsi="宋体" w:cs="宋体"/>
          <w:bCs/>
          <w:sz w:val="52"/>
          <w:szCs w:val="52"/>
          <w:highlight w:val="none"/>
        </w:rPr>
      </w:pPr>
      <w:r>
        <w:rPr>
          <w:rFonts w:hint="eastAsia" w:ascii="宋体" w:hAnsi="宋体" w:cs="宋体"/>
          <w:bCs/>
          <w:sz w:val="52"/>
          <w:szCs w:val="52"/>
          <w:highlight w:val="none"/>
        </w:rPr>
        <w:t xml:space="preserve">标</w:t>
      </w:r>
      <w:r>
        <w:rPr>
          <w:rFonts w:hint="eastAsia" w:ascii="宋体" w:hAnsi="宋体" w:cs="宋体"/>
          <w:bCs/>
          <w:sz w:val="52"/>
          <w:szCs w:val="52"/>
          <w:highlight w:val="none"/>
        </w:rPr>
      </w:r>
      <w:r/>
    </w:p>
    <w:p>
      <w:pPr>
        <w:pStyle w:val="1092"/>
        <w:jc w:val="center"/>
        <w:rPr>
          <w:rFonts w:hint="eastAsia" w:ascii="宋体" w:hAnsi="宋体" w:cs="宋体"/>
          <w:bCs/>
          <w:sz w:val="72"/>
          <w:highlight w:val="none"/>
        </w:rPr>
      </w:pPr>
      <w:r>
        <w:rPr>
          <w:rFonts w:hint="eastAsia" w:ascii="宋体" w:hAnsi="宋体" w:cs="宋体"/>
          <w:bCs/>
          <w:sz w:val="72"/>
          <w:highlight w:val="none"/>
        </w:rPr>
      </w:r>
      <w:r/>
    </w:p>
    <w:p>
      <w:pPr>
        <w:pStyle w:val="1092"/>
        <w:jc w:val="center"/>
        <w:rPr>
          <w:rFonts w:hint="eastAsia" w:ascii="宋体" w:hAnsi="宋体" w:cs="宋体"/>
          <w:bCs/>
          <w:sz w:val="52"/>
          <w:szCs w:val="52"/>
          <w:highlight w:val="none"/>
        </w:rPr>
      </w:pPr>
      <w:r>
        <w:rPr>
          <w:rFonts w:hint="eastAsia" w:ascii="宋体" w:hAnsi="宋体" w:cs="宋体"/>
          <w:bCs/>
          <w:sz w:val="52"/>
          <w:szCs w:val="52"/>
          <w:highlight w:val="none"/>
        </w:rPr>
        <w:t xml:space="preserve">文</w:t>
      </w:r>
      <w:r>
        <w:rPr>
          <w:rFonts w:hint="eastAsia" w:ascii="宋体" w:hAnsi="宋体" w:cs="宋体"/>
          <w:bCs/>
          <w:sz w:val="52"/>
          <w:szCs w:val="52"/>
          <w:highlight w:val="none"/>
        </w:rPr>
      </w:r>
      <w:r/>
    </w:p>
    <w:p>
      <w:pPr>
        <w:pStyle w:val="1092"/>
        <w:jc w:val="center"/>
        <w:rPr>
          <w:rFonts w:hint="eastAsia" w:ascii="宋体" w:hAnsi="宋体" w:cs="宋体"/>
          <w:bCs/>
          <w:sz w:val="52"/>
          <w:szCs w:val="52"/>
          <w:highlight w:val="none"/>
        </w:rPr>
      </w:pPr>
      <w:r>
        <w:rPr>
          <w:rFonts w:hint="eastAsia" w:ascii="宋体" w:hAnsi="宋体" w:cs="宋体"/>
          <w:bCs/>
          <w:sz w:val="52"/>
          <w:szCs w:val="52"/>
          <w:highlight w:val="none"/>
        </w:rPr>
      </w:r>
      <w:r/>
    </w:p>
    <w:p>
      <w:pPr>
        <w:pStyle w:val="1092"/>
        <w:jc w:val="center"/>
        <w:rPr>
          <w:rFonts w:hint="eastAsia" w:ascii="宋体" w:hAnsi="宋体" w:cs="宋体"/>
          <w:bCs/>
          <w:sz w:val="52"/>
          <w:szCs w:val="52"/>
          <w:highlight w:val="none"/>
        </w:rPr>
      </w:pPr>
      <w:r>
        <w:rPr>
          <w:rFonts w:hint="eastAsia" w:ascii="宋体" w:hAnsi="宋体" w:cs="宋体"/>
          <w:bCs/>
          <w:sz w:val="52"/>
          <w:szCs w:val="52"/>
          <w:highlight w:val="none"/>
        </w:rPr>
        <w:t xml:space="preserve">件</w:t>
      </w:r>
      <w:r>
        <w:rPr>
          <w:rFonts w:hint="eastAsia" w:ascii="宋体" w:hAnsi="宋体" w:cs="宋体"/>
          <w:bCs/>
          <w:sz w:val="52"/>
          <w:szCs w:val="52"/>
          <w:highlight w:val="none"/>
        </w:rPr>
      </w:r>
      <w:r/>
    </w:p>
    <w:p>
      <w:pPr>
        <w:pStyle w:val="1092"/>
        <w:ind w:firstLine="840"/>
        <w:rPr>
          <w:rFonts w:hint="eastAsia" w:ascii="宋体" w:hAnsi="宋体" w:cs="宋体"/>
          <w:sz w:val="28"/>
          <w:szCs w:val="28"/>
          <w:highlight w:val="none"/>
        </w:rPr>
      </w:pPr>
      <w:r>
        <w:rPr>
          <w:rFonts w:hint="eastAsia" w:ascii="宋体" w:hAnsi="宋体" w:cs="宋体"/>
          <w:sz w:val="28"/>
          <w:szCs w:val="28"/>
          <w:highlight w:val="none"/>
        </w:rPr>
      </w:r>
      <w:r/>
    </w:p>
    <w:p>
      <w:pPr>
        <w:pStyle w:val="1092"/>
        <w:ind w:firstLine="840"/>
        <w:rPr>
          <w:rFonts w:hint="eastAsia" w:ascii="宋体" w:hAnsi="宋体" w:cs="宋体"/>
          <w:sz w:val="28"/>
          <w:szCs w:val="28"/>
          <w:highlight w:val="none"/>
        </w:rPr>
      </w:pPr>
      <w:r>
        <w:rPr>
          <w:rFonts w:hint="eastAsia" w:ascii="宋体" w:hAnsi="宋体" w:cs="宋体"/>
          <w:sz w:val="28"/>
          <w:szCs w:val="28"/>
          <w:highlight w:val="none"/>
        </w:rPr>
        <w:t xml:space="preserve">政府采购编号：</w:t>
      </w:r>
      <w:r>
        <w:rPr>
          <w:rFonts w:hint="eastAsia" w:ascii="宋体" w:hAnsi="宋体" w:cs="宋体"/>
          <w:sz w:val="28"/>
          <w:szCs w:val="28"/>
          <w:highlight w:val="none"/>
        </w:rPr>
      </w:r>
      <w:r/>
    </w:p>
    <w:p>
      <w:pPr>
        <w:pStyle w:val="1092"/>
        <w:ind w:firstLine="840"/>
        <w:rPr>
          <w:rFonts w:hint="eastAsia" w:ascii="宋体" w:hAnsi="宋体" w:cs="宋体"/>
          <w:sz w:val="28"/>
          <w:szCs w:val="28"/>
          <w:highlight w:val="none"/>
        </w:rPr>
      </w:pPr>
      <w:r>
        <w:rPr>
          <w:rFonts w:hint="eastAsia" w:ascii="宋体" w:hAnsi="宋体" w:cs="宋体"/>
          <w:bCs/>
          <w:sz w:val="28"/>
          <w:szCs w:val="28"/>
          <w:highlight w:val="none"/>
        </w:rPr>
        <w:t xml:space="preserve">采购项目名称：</w:t>
      </w:r>
      <w:r>
        <w:rPr>
          <w:rFonts w:hint="eastAsia" w:ascii="宋体" w:hAnsi="宋体" w:cs="宋体"/>
          <w:sz w:val="28"/>
          <w:szCs w:val="28"/>
          <w:highlight w:val="none"/>
        </w:rPr>
      </w:r>
      <w:r/>
    </w:p>
    <w:p>
      <w:pPr>
        <w:pStyle w:val="1092"/>
        <w:ind w:firstLine="840"/>
        <w:rPr>
          <w:rFonts w:hint="eastAsia" w:ascii="宋体" w:hAnsi="宋体" w:cs="宋体"/>
          <w:bCs/>
          <w:sz w:val="28"/>
          <w:szCs w:val="28"/>
          <w:highlight w:val="none"/>
        </w:rPr>
      </w:pPr>
      <w:r>
        <w:rPr>
          <w:rFonts w:hint="eastAsia" w:ascii="宋体" w:hAnsi="宋体" w:cs="宋体"/>
          <w:bCs/>
          <w:sz w:val="28"/>
          <w:szCs w:val="28"/>
          <w:highlight w:val="none"/>
        </w:rPr>
        <w:t xml:space="preserve">投标人：</w:t>
      </w:r>
      <w:r>
        <w:rPr>
          <w:rFonts w:hint="eastAsia" w:ascii="宋体" w:hAnsi="宋体" w:cs="宋体"/>
          <w:bCs/>
          <w:sz w:val="28"/>
          <w:szCs w:val="28"/>
          <w:highlight w:val="none"/>
        </w:rPr>
      </w:r>
      <w:r/>
    </w:p>
    <w:p>
      <w:pPr>
        <w:pStyle w:val="1092"/>
        <w:jc w:val="center"/>
        <w:rPr>
          <w:rFonts w:hint="eastAsia" w:ascii="宋体" w:hAnsi="宋体" w:cs="宋体"/>
          <w:bCs/>
          <w:sz w:val="24"/>
          <w:szCs w:val="24"/>
          <w:highlight w:val="none"/>
        </w:rPr>
      </w:pPr>
      <w:r>
        <w:rPr>
          <w:rFonts w:hint="eastAsia" w:ascii="宋体" w:hAnsi="宋体" w:cs="宋体"/>
          <w:bCs/>
          <w:sz w:val="36"/>
          <w:szCs w:val="36"/>
          <w:highlight w:val="none"/>
        </w:rPr>
        <w:t xml:space="preserve">二</w:t>
      </w:r>
      <w:r>
        <w:rPr>
          <w:rFonts w:hint="eastAsia" w:ascii="宋体" w:hAnsi="宋体" w:cs="宋体"/>
          <w:b/>
          <w:sz w:val="32"/>
          <w:szCs w:val="32"/>
          <w:highlight w:val="none"/>
        </w:rPr>
        <w:t xml:space="preserve">○</w:t>
      </w:r>
      <w:r>
        <w:rPr>
          <w:rFonts w:hint="eastAsia" w:ascii="宋体" w:hAnsi="宋体" w:cs="宋体"/>
          <w:bCs/>
          <w:sz w:val="36"/>
          <w:szCs w:val="36"/>
          <w:highlight w:val="none"/>
        </w:rPr>
        <w:t xml:space="preserve">二五年  月  日</w:t>
      </w:r>
      <w:bookmarkStart w:id="5" w:name="一．报价函（格式）"/>
      <w:r/>
      <w:bookmarkEnd w:id="5"/>
      <w:r>
        <w:rPr>
          <w:rFonts w:hint="eastAsia" w:ascii="宋体" w:hAnsi="宋体" w:cs="宋体"/>
          <w:bCs/>
          <w:sz w:val="24"/>
          <w:szCs w:val="24"/>
          <w:highlight w:val="none"/>
        </w:rPr>
      </w:r>
      <w:r/>
    </w:p>
    <w:p>
      <w:pPr>
        <w:pStyle w:val="1453"/>
        <w:rPr>
          <w:rFonts w:hint="eastAsia" w:ascii="宋体" w:hAnsi="宋体" w:cs="宋体"/>
          <w:highlight w:val="none"/>
        </w:rPr>
      </w:pPr>
      <w:r>
        <w:rPr>
          <w:rFonts w:hint="eastAsia" w:ascii="宋体" w:hAnsi="宋体" w:cs="宋体"/>
          <w:highlight w:val="none"/>
        </w:rPr>
      </w:r>
      <w:r/>
    </w:p>
    <w:p>
      <w:pPr>
        <w:pStyle w:val="1092"/>
        <w:rPr>
          <w:rFonts w:hint="eastAsia" w:ascii="宋体" w:hAnsi="宋体" w:cs="宋体"/>
          <w:b/>
          <w:bCs/>
          <w:sz w:val="24"/>
          <w:szCs w:val="24"/>
          <w:highlight w:val="none"/>
        </w:rPr>
        <w:outlineLvl w:val="0"/>
      </w:pPr>
      <w:r>
        <w:rPr>
          <w:rFonts w:hint="eastAsia" w:ascii="宋体" w:hAnsi="宋体" w:cs="宋体"/>
          <w:bCs/>
          <w:sz w:val="24"/>
          <w:szCs w:val="24"/>
          <w:highlight w:val="none"/>
        </w:rPr>
        <w:br w:type="page" w:clear="all"/>
      </w:r>
      <w:r>
        <w:rPr>
          <w:rFonts w:hint="eastAsia" w:ascii="宋体" w:hAnsi="宋体" w:cs="宋体"/>
          <w:bCs/>
          <w:sz w:val="28"/>
          <w:szCs w:val="28"/>
          <w:highlight w:val="none"/>
        </w:rPr>
        <w:t xml:space="preserve"> (一)(投标人)投标函(格式)：</w:t>
      </w:r>
      <w:r>
        <w:rPr>
          <w:rFonts w:hint="eastAsia" w:ascii="宋体" w:hAnsi="宋体" w:cs="宋体"/>
          <w:b/>
          <w:bCs/>
          <w:sz w:val="24"/>
          <w:szCs w:val="24"/>
          <w:highlight w:val="none"/>
        </w:rPr>
      </w:r>
      <w:r/>
    </w:p>
    <w:p>
      <w:pPr>
        <w:pStyle w:val="1092"/>
        <w:jc w:val="center"/>
        <w:rPr>
          <w:rFonts w:hint="eastAsia" w:ascii="宋体" w:hAnsi="宋体" w:cs="宋体"/>
          <w:bCs/>
          <w:sz w:val="24"/>
          <w:szCs w:val="24"/>
          <w:highlight w:val="none"/>
        </w:rPr>
      </w:pPr>
      <w:r>
        <w:rPr>
          <w:rFonts w:hint="eastAsia" w:ascii="宋体" w:hAnsi="宋体" w:cs="宋体"/>
          <w:bCs/>
          <w:sz w:val="28"/>
          <w:szCs w:val="28"/>
          <w:highlight w:val="none"/>
        </w:rPr>
        <w:t xml:space="preserve">投  标  函</w:t>
      </w:r>
      <w:r>
        <w:rPr>
          <w:rFonts w:hint="eastAsia" w:ascii="宋体" w:hAnsi="宋体" w:cs="宋体"/>
          <w:bCs/>
          <w:sz w:val="24"/>
          <w:szCs w:val="24"/>
          <w:highlight w:val="none"/>
        </w:rPr>
      </w:r>
      <w:r/>
    </w:p>
    <w:p>
      <w:pPr>
        <w:pStyle w:val="1092"/>
        <w:rPr>
          <w:rFonts w:hint="eastAsia" w:ascii="宋体" w:hAnsi="宋体" w:cs="宋体"/>
          <w:bCs/>
          <w:sz w:val="24"/>
          <w:szCs w:val="24"/>
          <w:highlight w:val="none"/>
        </w:rPr>
      </w:pPr>
      <w:r>
        <w:rPr>
          <w:rFonts w:hint="eastAsia" w:ascii="宋体" w:hAnsi="宋体" w:cs="宋体"/>
          <w:bCs/>
          <w:sz w:val="24"/>
          <w:szCs w:val="24"/>
          <w:highlight w:val="none"/>
        </w:rPr>
        <w:t xml:space="preserve">致江苏建圆建方工程管理咨询有限公司：</w:t>
      </w:r>
      <w:r>
        <w:rPr>
          <w:rFonts w:hint="eastAsia" w:ascii="宋体" w:hAnsi="宋体" w:cs="宋体"/>
          <w:bCs/>
          <w:sz w:val="24"/>
          <w:szCs w:val="24"/>
          <w:highlight w:val="none"/>
        </w:rPr>
      </w:r>
      <w:r/>
    </w:p>
    <w:p>
      <w:pPr>
        <w:pStyle w:val="1092"/>
        <w:ind w:firstLine="480"/>
        <w:jc w:val="left"/>
        <w:widowControl/>
        <w:rPr>
          <w:rFonts w:hint="eastAsia" w:ascii="宋体" w:hAnsi="宋体" w:cs="宋体"/>
          <w:bCs/>
          <w:sz w:val="24"/>
          <w:szCs w:val="24"/>
          <w:highlight w:val="none"/>
        </w:rPr>
      </w:pPr>
      <w:r>
        <w:rPr>
          <w:rFonts w:hint="eastAsia" w:ascii="宋体" w:hAnsi="宋体" w:cs="宋体"/>
          <w:bCs/>
          <w:sz w:val="24"/>
          <w:szCs w:val="24"/>
          <w:highlight w:val="none"/>
        </w:rPr>
        <w:t xml:space="preserve">我方收到贵方编号</w:t>
      </w:r>
      <w:r>
        <w:rPr>
          <w:rFonts w:hint="eastAsia" w:ascii="宋体" w:hAnsi="宋体" w:cs="宋体"/>
          <w:bCs/>
          <w:sz w:val="24"/>
          <w:szCs w:val="24"/>
          <w:highlight w:val="none"/>
        </w:rPr>
        <w:tab/>
      </w:r>
      <w:r>
        <w:rPr>
          <w:rFonts w:hint="eastAsia" w:ascii="宋体" w:hAnsi="宋体" w:cs="宋体"/>
          <w:bCs/>
          <w:sz w:val="24"/>
          <w:szCs w:val="24"/>
          <w:highlight w:val="none"/>
        </w:rPr>
        <w:t xml:space="preserve">JSZC-320205-JYJF-G2025-0004招标文件，经仔细阅读和研究，我们决定参加此次项目的投标。</w:t>
      </w:r>
      <w:r>
        <w:rPr>
          <w:rFonts w:hint="eastAsia" w:ascii="宋体" w:hAnsi="宋体" w:cs="宋体"/>
          <w:bCs/>
          <w:sz w:val="24"/>
          <w:szCs w:val="24"/>
          <w:highlight w:val="none"/>
        </w:rPr>
      </w:r>
      <w:r/>
    </w:p>
    <w:p>
      <w:pPr>
        <w:pStyle w:val="1092"/>
        <w:ind w:firstLine="480"/>
        <w:tabs>
          <w:tab w:val="left" w:pos="420" w:leader="none"/>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一、我方愿意按照招标文件的一切要求，提供本项目的投标，投标总价见《开标一览表》。</w:t>
      </w:r>
      <w:r>
        <w:rPr>
          <w:rFonts w:hint="eastAsia" w:ascii="宋体" w:hAnsi="宋体" w:cs="宋体"/>
          <w:bCs/>
          <w:sz w:val="24"/>
          <w:szCs w:val="24"/>
          <w:highlight w:val="none"/>
        </w:rPr>
      </w:r>
      <w:r/>
    </w:p>
    <w:p>
      <w:pPr>
        <w:pStyle w:val="1092"/>
        <w:ind w:firstLine="480"/>
        <w:tabs>
          <w:tab w:val="left" w:pos="315" w:leader="none"/>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二、我方愿意提供江苏建圆建方工程管理咨询有限公司在招标文件中要求的文件、资料。</w:t>
      </w:r>
      <w:r>
        <w:rPr>
          <w:rFonts w:hint="eastAsia" w:ascii="宋体" w:hAnsi="宋体" w:cs="宋体"/>
          <w:bCs/>
          <w:sz w:val="24"/>
          <w:szCs w:val="24"/>
          <w:highlight w:val="none"/>
        </w:rPr>
      </w:r>
      <w:r/>
    </w:p>
    <w:p>
      <w:pPr>
        <w:pStyle w:val="1092"/>
        <w:ind w:firstLine="480"/>
        <w:tabs>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三、我方同意按招标文件中的规定，本投标文件投标的有效期限为开标之日起90天。</w:t>
      </w:r>
      <w:r>
        <w:rPr>
          <w:rFonts w:hint="eastAsia" w:ascii="宋体" w:hAnsi="宋体" w:cs="宋体"/>
          <w:bCs/>
          <w:sz w:val="24"/>
          <w:szCs w:val="24"/>
          <w:highlight w:val="none"/>
        </w:rPr>
      </w:r>
      <w:r/>
    </w:p>
    <w:p>
      <w:pPr>
        <w:pStyle w:val="1092"/>
        <w:ind w:firstLine="480"/>
        <w:tabs>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四、如果我方的投标文件被接受，我方将履行招标文件中规定的每一项要求，按期、按质、按量，完成服务任务。</w:t>
      </w:r>
      <w:r>
        <w:rPr>
          <w:rFonts w:hint="eastAsia" w:ascii="宋体" w:hAnsi="宋体" w:cs="宋体"/>
          <w:bCs/>
          <w:sz w:val="24"/>
          <w:szCs w:val="24"/>
          <w:highlight w:val="none"/>
        </w:rPr>
      </w:r>
      <w:r/>
    </w:p>
    <w:p>
      <w:pPr>
        <w:pStyle w:val="1092"/>
        <w:ind w:left="480"/>
        <w:tabs>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五、我方认为你们有权决定中标者。</w:t>
      </w:r>
      <w:r>
        <w:rPr>
          <w:rFonts w:hint="eastAsia" w:ascii="宋体" w:hAnsi="宋体" w:cs="宋体"/>
          <w:bCs/>
          <w:sz w:val="24"/>
          <w:szCs w:val="24"/>
          <w:highlight w:val="none"/>
        </w:rPr>
      </w:r>
      <w:r/>
    </w:p>
    <w:p>
      <w:pPr>
        <w:pStyle w:val="1092"/>
        <w:ind w:firstLine="480"/>
        <w:tabs>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六、我方愿意遵守《中华人民共和国政府采购法》，并按《中华人民共和国民法典》、财政部《政府采购货物和服务招标投标管理办法》和合同条款履行自己的全部责任。在合同履行过程中，双方如有争议，同意由江苏建圆建方工程管理咨询有限公司协调解决，并按相关法规和有关文件规定处理。</w:t>
      </w:r>
      <w:r>
        <w:rPr>
          <w:rFonts w:hint="eastAsia" w:ascii="宋体" w:hAnsi="宋体" w:cs="宋体"/>
          <w:bCs/>
          <w:sz w:val="24"/>
          <w:szCs w:val="24"/>
          <w:highlight w:val="none"/>
        </w:rPr>
      </w:r>
      <w:r/>
    </w:p>
    <w:p>
      <w:pPr>
        <w:pStyle w:val="1092"/>
        <w:ind w:firstLine="480"/>
        <w:tabs>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七、我方认可并遵守招标文件的所有规定，放弃对招标文件提出质疑的权利。</w:t>
      </w:r>
      <w:r>
        <w:rPr>
          <w:rFonts w:hint="eastAsia" w:ascii="宋体" w:hAnsi="宋体" w:cs="宋体"/>
          <w:bCs/>
          <w:sz w:val="24"/>
          <w:szCs w:val="24"/>
          <w:highlight w:val="none"/>
        </w:rPr>
      </w:r>
      <w:r/>
    </w:p>
    <w:p>
      <w:pPr>
        <w:pStyle w:val="1092"/>
        <w:ind w:firstLine="480"/>
        <w:tabs>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八、</w:t>
      </w:r>
      <w:bookmarkStart w:id="6" w:name="_Hlk50637475"/>
      <w:r>
        <w:rPr>
          <w:rFonts w:hint="eastAsia" w:ascii="宋体" w:hAnsi="宋体" w:cs="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hint="eastAsia" w:ascii="宋体" w:hAnsi="宋体" w:cs="宋体"/>
          <w:bCs/>
          <w:sz w:val="24"/>
          <w:szCs w:val="24"/>
          <w:highlight w:val="none"/>
        </w:rPr>
      </w:r>
      <w:r/>
    </w:p>
    <w:p>
      <w:pPr>
        <w:pStyle w:val="1092"/>
        <w:ind w:firstLine="480"/>
        <w:tabs>
          <w:tab w:val="left" w:pos="945" w:leader="none"/>
        </w:tabs>
        <w:rPr>
          <w:rFonts w:hint="eastAsia" w:ascii="宋体" w:hAnsi="宋体" w:cs="宋体"/>
          <w:bCs/>
          <w:sz w:val="24"/>
          <w:szCs w:val="24"/>
          <w:highlight w:val="none"/>
        </w:rPr>
      </w:pPr>
      <w:r/>
      <w:bookmarkEnd w:id="6"/>
      <w:r>
        <w:rPr>
          <w:rFonts w:hint="eastAsia" w:ascii="宋体" w:hAnsi="宋体" w:cs="宋体"/>
          <w:bCs/>
          <w:sz w:val="24"/>
          <w:szCs w:val="24"/>
          <w:highlight w:val="none"/>
        </w:rPr>
        <w:t xml:space="preserve">九、如果我方被确定为中标供应商，我方愿意在合同签订后按招标文件的规定缴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sz w:val="24"/>
          <w:szCs w:val="24"/>
          <w:highlight w:val="none"/>
        </w:rPr>
      </w:r>
      <w:r/>
    </w:p>
    <w:p>
      <w:pPr>
        <w:pStyle w:val="1092"/>
        <w:ind w:firstLine="480"/>
        <w:tabs>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十、我方决不提供虚假材料谋取中标、决不采取不正当手段诋毁、排挤其他供应商、决不与采购人、其他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投标人(盖章)：     </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电话：                              传真：</w:t>
      </w:r>
      <w:r>
        <w:rPr>
          <w:rFonts w:hint="eastAsia" w:ascii="宋体" w:hAnsi="宋体" w:cs="宋体"/>
          <w:bCs/>
          <w:sz w:val="24"/>
          <w:szCs w:val="24"/>
          <w:highlight w:val="none"/>
        </w:rPr>
      </w:r>
      <w:r/>
    </w:p>
    <w:p>
      <w:pPr>
        <w:pStyle w:val="1092"/>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通讯地址：                          邮编：</w:t>
      </w:r>
      <w:r>
        <w:rPr>
          <w:rFonts w:hint="eastAsia" w:ascii="宋体" w:hAnsi="宋体" w:cs="宋体"/>
          <w:bCs/>
          <w:sz w:val="24"/>
          <w:szCs w:val="24"/>
          <w:highlight w:val="none"/>
        </w:rPr>
      </w:r>
      <w:r/>
    </w:p>
    <w:p>
      <w:pPr>
        <w:pStyle w:val="1092"/>
        <w:rPr>
          <w:rFonts w:hint="eastAsia" w:eastAsia="黑体"/>
          <w:bCs/>
          <w:sz w:val="28"/>
          <w:szCs w:val="28"/>
        </w:rPr>
        <w:outlineLvl w:val="0"/>
      </w:pPr>
      <w:r>
        <w:rPr>
          <w:rFonts w:eastAsia="黑体"/>
          <w:bCs/>
          <w:sz w:val="28"/>
          <w:szCs w:val="28"/>
        </w:rPr>
        <w:t xml:space="preserve">(</w:t>
      </w:r>
      <w:r>
        <w:rPr>
          <w:rFonts w:hint="eastAsia" w:eastAsia="黑体"/>
          <w:bCs/>
          <w:sz w:val="28"/>
          <w:szCs w:val="28"/>
        </w:rPr>
        <w:t xml:space="preserve">二</w:t>
      </w:r>
      <w:r>
        <w:rPr>
          <w:rFonts w:eastAsia="黑体"/>
          <w:bCs/>
          <w:sz w:val="28"/>
          <w:szCs w:val="28"/>
        </w:rPr>
        <w:t xml:space="preserve">)(投标人)关于资格的声明函(格式)：</w:t>
      </w:r>
      <w:r>
        <w:rPr>
          <w:rFonts w:hint="eastAsia" w:eastAsia="黑体"/>
          <w:bCs/>
          <w:sz w:val="28"/>
          <w:szCs w:val="28"/>
        </w:rPr>
      </w:r>
      <w:r/>
    </w:p>
    <w:p>
      <w:pPr>
        <w:pStyle w:val="1092"/>
        <w:jc w:val="center"/>
        <w:rPr>
          <w:rFonts w:eastAsia="黑体"/>
          <w:bCs/>
          <w:sz w:val="28"/>
          <w:szCs w:val="28"/>
        </w:rPr>
        <w:outlineLvl w:val="0"/>
      </w:pPr>
      <w:r/>
      <w:bookmarkStart w:id="7" w:name="报价方关于资格的声明函（格式）"/>
      <w:r/>
      <w:bookmarkEnd w:id="7"/>
      <w:r>
        <w:rPr>
          <w:rFonts w:eastAsia="黑体"/>
          <w:bCs/>
          <w:sz w:val="28"/>
          <w:szCs w:val="28"/>
        </w:rPr>
      </w:r>
      <w:r/>
    </w:p>
    <w:p>
      <w:pPr>
        <w:pStyle w:val="1092"/>
        <w:jc w:val="center"/>
        <w:rPr>
          <w:rFonts w:eastAsia="黑体"/>
          <w:bCs/>
          <w:sz w:val="28"/>
          <w:szCs w:val="28"/>
        </w:rPr>
        <w:outlineLvl w:val="0"/>
      </w:pPr>
      <w:r>
        <w:rPr>
          <w:rFonts w:eastAsia="黑体"/>
          <w:bCs/>
          <w:sz w:val="28"/>
          <w:szCs w:val="28"/>
        </w:rPr>
        <w:t xml:space="preserve">关于资格的声明函</w:t>
      </w:r>
      <w:r>
        <w:rPr>
          <w:rFonts w:eastAsia="黑体"/>
          <w:bCs/>
          <w:sz w:val="28"/>
          <w:szCs w:val="28"/>
        </w:rPr>
      </w:r>
      <w:r/>
    </w:p>
    <w:p>
      <w:pPr>
        <w:pStyle w:val="1092"/>
        <w:jc w:val="center"/>
        <w:rPr>
          <w:rFonts w:eastAsia="黑体"/>
          <w:bCs/>
          <w:sz w:val="32"/>
        </w:rPr>
      </w:pPr>
      <w:r>
        <w:rPr>
          <w:rFonts w:eastAsia="黑体"/>
          <w:bCs/>
          <w:sz w:val="32"/>
        </w:rPr>
      </w:r>
      <w:r/>
    </w:p>
    <w:p>
      <w:pPr>
        <w:pStyle w:val="1092"/>
        <w:jc w:val="center"/>
        <w:rPr>
          <w:rFonts w:hint="eastAsia" w:eastAsia="宋体"/>
          <w:bCs/>
          <w:sz w:val="24"/>
          <w:szCs w:val="24"/>
          <w:lang w:eastAsia="zh-CN"/>
        </w:rPr>
      </w:pPr>
      <w:r>
        <w:rPr>
          <w:rFonts w:eastAsia="楷体_GB2312"/>
          <w:bCs/>
          <w:sz w:val="30"/>
        </w:rPr>
        <w:t xml:space="preserve">   </w:t>
      </w:r>
      <w:r>
        <w:rPr>
          <w:bCs/>
          <w:sz w:val="24"/>
          <w:szCs w:val="24"/>
        </w:rPr>
        <w:t xml:space="preserve">           </w:t>
      </w:r>
      <w:r>
        <w:rPr>
          <w:rFonts w:hint="eastAsia"/>
          <w:bCs/>
          <w:sz w:val="24"/>
          <w:szCs w:val="24"/>
        </w:rPr>
        <w:t xml:space="preserve">                  </w:t>
      </w:r>
      <w:r>
        <w:rPr>
          <w:bCs/>
          <w:sz w:val="24"/>
          <w:szCs w:val="24"/>
        </w:rPr>
        <w:t xml:space="preserve"> 政府采购编号：</w:t>
      </w:r>
      <w:r>
        <w:rPr>
          <w:rFonts w:hint="eastAsia"/>
          <w:bCs/>
          <w:sz w:val="24"/>
          <w:szCs w:val="24"/>
          <w:lang w:eastAsia="zh-CN"/>
        </w:rPr>
        <w:t xml:space="preserve">JSZC-320205-JYJF-G2025-0004</w:t>
      </w:r>
      <w:r>
        <w:rPr>
          <w:rFonts w:hint="eastAsia" w:eastAsia="宋体"/>
          <w:bCs/>
          <w:sz w:val="24"/>
          <w:szCs w:val="24"/>
          <w:lang w:eastAsia="zh-CN"/>
        </w:rPr>
      </w:r>
      <w:r/>
    </w:p>
    <w:p>
      <w:pPr>
        <w:pStyle w:val="1092"/>
        <w:jc w:val="center"/>
        <w:tabs>
          <w:tab w:val="left" w:pos="6300" w:leader="none"/>
        </w:tabs>
        <w:rPr>
          <w:bCs/>
          <w:sz w:val="24"/>
          <w:szCs w:val="24"/>
        </w:rPr>
      </w:pPr>
      <w:r>
        <w:rPr>
          <w:bCs/>
          <w:sz w:val="24"/>
          <w:szCs w:val="24"/>
        </w:rPr>
        <w:t xml:space="preserve"> 日期：</w:t>
      </w:r>
      <w:r>
        <w:rPr>
          <w:bCs/>
          <w:sz w:val="24"/>
          <w:szCs w:val="24"/>
        </w:rPr>
      </w:r>
      <w:r/>
    </w:p>
    <w:p>
      <w:pPr>
        <w:pStyle w:val="1092"/>
        <w:rPr>
          <w:bCs/>
          <w:sz w:val="24"/>
          <w:szCs w:val="24"/>
        </w:rPr>
      </w:pPr>
      <w:r>
        <w:rPr>
          <w:rFonts w:hint="eastAsia"/>
          <w:bCs/>
          <w:sz w:val="24"/>
          <w:szCs w:val="24"/>
        </w:rPr>
        <w:t xml:space="preserve">江苏建圆建方工程管理咨询有限公司</w:t>
      </w:r>
      <w:r>
        <w:rPr>
          <w:bCs/>
          <w:sz w:val="24"/>
          <w:szCs w:val="24"/>
        </w:rPr>
        <w:t xml:space="preserve">：</w:t>
      </w:r>
      <w:r>
        <w:rPr>
          <w:bCs/>
          <w:sz w:val="24"/>
          <w:szCs w:val="24"/>
        </w:rPr>
      </w:r>
      <w:r/>
    </w:p>
    <w:p>
      <w:pPr>
        <w:pStyle w:val="1092"/>
        <w:ind w:firstLine="480"/>
        <w:rPr>
          <w:bCs/>
          <w:sz w:val="24"/>
          <w:szCs w:val="24"/>
        </w:rPr>
      </w:pPr>
      <w:r>
        <w:rPr>
          <w:bCs/>
          <w:sz w:val="24"/>
          <w:szCs w:val="24"/>
        </w:rPr>
        <w:t xml:space="preserve">我公司(单位)愿针对本次项目</w:t>
      </w:r>
      <w:r>
        <w:rPr>
          <w:rFonts w:hint="eastAsia"/>
          <w:bCs/>
          <w:sz w:val="24"/>
          <w:szCs w:val="24"/>
          <w:u w:val="single"/>
          <w:lang w:eastAsia="zh-CN"/>
        </w:rPr>
        <w:t xml:space="preserve">九里河、芙蓉塘、南桥港、双泾河绿化养护项目</w:t>
      </w:r>
      <w:r>
        <w:rPr>
          <w:bCs/>
          <w:sz w:val="24"/>
          <w:szCs w:val="24"/>
        </w:rPr>
        <w:t xml:space="preserve">进行投标。</w:t>
      </w:r>
      <w:r>
        <w:rPr>
          <w:bCs/>
          <w:sz w:val="24"/>
          <w:szCs w:val="24"/>
        </w:rPr>
      </w:r>
      <w:r/>
    </w:p>
    <w:p>
      <w:pPr>
        <w:pStyle w:val="1092"/>
        <w:ind w:firstLine="480"/>
        <w:rPr>
          <w:sz w:val="24"/>
          <w:szCs w:val="24"/>
        </w:rPr>
      </w:pPr>
      <w:r>
        <w:rPr>
          <w:sz w:val="24"/>
          <w:szCs w:val="24"/>
        </w:rPr>
        <w:t xml:space="preserve">我公司</w:t>
      </w:r>
      <w:r>
        <w:rPr>
          <w:bCs/>
          <w:sz w:val="24"/>
          <w:szCs w:val="24"/>
        </w:rPr>
        <w:t xml:space="preserve">(单位)</w:t>
      </w:r>
      <w:r>
        <w:rPr>
          <w:sz w:val="24"/>
          <w:szCs w:val="24"/>
        </w:rPr>
        <w:t xml:space="preserve">符合《中华人民共和国政府采购法》第二十二条的规定，在此郑重承诺具备以下条件：</w:t>
      </w:r>
      <w:r>
        <w:rPr>
          <w:sz w:val="24"/>
          <w:szCs w:val="24"/>
        </w:rPr>
      </w:r>
      <w:r/>
    </w:p>
    <w:p>
      <w:pPr>
        <w:pStyle w:val="1092"/>
        <w:ind w:firstLine="480"/>
        <w:rPr>
          <w:sz w:val="24"/>
          <w:szCs w:val="24"/>
        </w:rPr>
      </w:pPr>
      <w:r>
        <w:rPr>
          <w:sz w:val="24"/>
          <w:szCs w:val="24"/>
        </w:rPr>
        <w:t xml:space="preserve">(一)具有独立承担民事责任的能力；</w:t>
      </w:r>
      <w:r>
        <w:rPr>
          <w:sz w:val="24"/>
          <w:szCs w:val="24"/>
        </w:rPr>
      </w:r>
      <w:r/>
    </w:p>
    <w:p>
      <w:pPr>
        <w:pStyle w:val="1092"/>
        <w:ind w:firstLine="480"/>
        <w:rPr>
          <w:sz w:val="24"/>
          <w:szCs w:val="24"/>
        </w:rPr>
      </w:pPr>
      <w:r>
        <w:rPr>
          <w:sz w:val="24"/>
          <w:szCs w:val="24"/>
        </w:rPr>
        <w:t xml:space="preserve">(二)具有良好的商业信誉和健全的财务会计制度；</w:t>
      </w:r>
      <w:r>
        <w:rPr>
          <w:sz w:val="24"/>
          <w:szCs w:val="24"/>
        </w:rPr>
      </w:r>
      <w:r/>
    </w:p>
    <w:p>
      <w:pPr>
        <w:pStyle w:val="1092"/>
        <w:ind w:firstLine="480"/>
        <w:rPr>
          <w:sz w:val="24"/>
          <w:szCs w:val="24"/>
        </w:rPr>
      </w:pPr>
      <w:r>
        <w:rPr>
          <w:sz w:val="24"/>
          <w:szCs w:val="24"/>
        </w:rPr>
        <w:t xml:space="preserve">(三)具有履行合同所必需的设备和专业技术能力；</w:t>
      </w:r>
      <w:r>
        <w:rPr>
          <w:sz w:val="24"/>
          <w:szCs w:val="24"/>
        </w:rPr>
      </w:r>
      <w:r/>
    </w:p>
    <w:p>
      <w:pPr>
        <w:pStyle w:val="1092"/>
        <w:ind w:firstLine="480"/>
        <w:rPr>
          <w:sz w:val="24"/>
          <w:szCs w:val="24"/>
        </w:rPr>
      </w:pPr>
      <w:r>
        <w:rPr>
          <w:sz w:val="24"/>
          <w:szCs w:val="24"/>
        </w:rPr>
        <w:t xml:space="preserve">(四)有依法缴纳税收和社会保障资金的良好记录；</w:t>
      </w:r>
      <w:r>
        <w:rPr>
          <w:sz w:val="24"/>
          <w:szCs w:val="24"/>
        </w:rPr>
      </w:r>
      <w:r/>
    </w:p>
    <w:p>
      <w:pPr>
        <w:pStyle w:val="1092"/>
        <w:ind w:firstLine="480"/>
        <w:rPr>
          <w:sz w:val="24"/>
          <w:szCs w:val="24"/>
        </w:rPr>
      </w:pPr>
      <w:r>
        <w:rPr>
          <w:sz w:val="24"/>
          <w:szCs w:val="24"/>
        </w:rPr>
        <w:t xml:space="preserve">(五)近三年内，在经营活动中没有重大违法记录；</w:t>
      </w:r>
      <w:r>
        <w:rPr>
          <w:sz w:val="24"/>
          <w:szCs w:val="24"/>
        </w:rPr>
      </w:r>
      <w:r/>
    </w:p>
    <w:p>
      <w:pPr>
        <w:pStyle w:val="1092"/>
        <w:ind w:firstLine="480"/>
        <w:rPr>
          <w:bCs/>
          <w:sz w:val="24"/>
          <w:szCs w:val="24"/>
        </w:rPr>
      </w:pPr>
      <w:r>
        <w:rPr>
          <w:bCs/>
          <w:sz w:val="24"/>
          <w:szCs w:val="24"/>
        </w:rPr>
        <w:t xml:space="preserve">(六)投标文件中所有关于投标资格的文件、证明、陈述均是真实的、准确的。</w:t>
      </w:r>
      <w:r>
        <w:rPr>
          <w:bCs/>
          <w:sz w:val="24"/>
          <w:szCs w:val="24"/>
        </w:rPr>
      </w:r>
      <w:r/>
    </w:p>
    <w:p>
      <w:pPr>
        <w:pStyle w:val="1092"/>
        <w:ind w:firstLine="480"/>
        <w:rPr>
          <w:bCs/>
          <w:sz w:val="24"/>
          <w:szCs w:val="24"/>
        </w:rPr>
      </w:pPr>
      <w:r>
        <w:rPr>
          <w:bCs/>
          <w:sz w:val="24"/>
          <w:szCs w:val="24"/>
        </w:rPr>
        <w:t xml:space="preserve">若有违背，我公司(单位)愿意承担由此而产生的一切后果。</w:t>
      </w:r>
      <w:r>
        <w:rPr>
          <w:bCs/>
          <w:sz w:val="24"/>
          <w:szCs w:val="24"/>
        </w:rPr>
      </w:r>
      <w:r/>
    </w:p>
    <w:p>
      <w:pPr>
        <w:pStyle w:val="1092"/>
        <w:rPr>
          <w:bCs/>
          <w:sz w:val="24"/>
          <w:szCs w:val="24"/>
        </w:rPr>
      </w:pPr>
      <w:r>
        <w:rPr>
          <w:bCs/>
          <w:sz w:val="24"/>
          <w:szCs w:val="24"/>
        </w:rPr>
      </w:r>
      <w:r/>
    </w:p>
    <w:p>
      <w:pPr>
        <w:pStyle w:val="1092"/>
        <w:rPr>
          <w:bCs/>
          <w:sz w:val="24"/>
          <w:szCs w:val="24"/>
        </w:rPr>
      </w:pPr>
      <w:r>
        <w:rPr>
          <w:bCs/>
          <w:sz w:val="24"/>
          <w:szCs w:val="24"/>
        </w:rPr>
      </w:r>
      <w:r/>
    </w:p>
    <w:p>
      <w:pPr>
        <w:pStyle w:val="1092"/>
        <w:rPr>
          <w:bCs/>
          <w:sz w:val="24"/>
          <w:szCs w:val="24"/>
        </w:rPr>
      </w:pPr>
      <w:r>
        <w:rPr>
          <w:bCs/>
          <w:sz w:val="24"/>
          <w:szCs w:val="24"/>
        </w:rPr>
        <w:t xml:space="preserve">                                  投标人(盖章)：</w:t>
      </w:r>
      <w:r>
        <w:rPr>
          <w:bCs/>
          <w:sz w:val="24"/>
          <w:szCs w:val="24"/>
        </w:rPr>
      </w:r>
      <w:r/>
    </w:p>
    <w:p>
      <w:pPr>
        <w:pStyle w:val="1092"/>
        <w:rPr>
          <w:bCs/>
          <w:sz w:val="24"/>
          <w:szCs w:val="24"/>
        </w:rPr>
      </w:pPr>
      <w:r>
        <w:rPr>
          <w:bCs/>
          <w:sz w:val="24"/>
          <w:szCs w:val="24"/>
        </w:rPr>
        <w:t xml:space="preserve">                        </w:t>
      </w:r>
      <w:r>
        <w:rPr>
          <w:rFonts w:hint="eastAsia"/>
          <w:bCs/>
          <w:sz w:val="24"/>
          <w:szCs w:val="24"/>
        </w:rPr>
        <w:t xml:space="preserve">法定代表人或法定代表人授权代表</w:t>
      </w:r>
      <w:r>
        <w:rPr>
          <w:bCs/>
          <w:sz w:val="24"/>
          <w:szCs w:val="24"/>
        </w:rPr>
        <w:t xml:space="preserve">(签字或盖章)：</w:t>
      </w:r>
      <w:r>
        <w:rPr>
          <w:bCs/>
          <w:sz w:val="24"/>
          <w:szCs w:val="24"/>
        </w:rPr>
      </w:r>
      <w:r/>
    </w:p>
    <w:p>
      <w:pPr>
        <w:pStyle w:val="1092"/>
        <w:rPr>
          <w:rFonts w:eastAsia="黑体"/>
          <w:bCs/>
          <w:sz w:val="24"/>
          <w:szCs w:val="24"/>
        </w:rPr>
        <w:outlineLvl w:val="0"/>
      </w:pPr>
      <w:r>
        <w:rPr>
          <w:rFonts w:eastAsia="黑体"/>
          <w:bCs/>
          <w:sz w:val="24"/>
          <w:szCs w:val="24"/>
        </w:rPr>
      </w:r>
      <w:r/>
    </w:p>
    <w:p>
      <w:pPr>
        <w:pStyle w:val="1092"/>
        <w:ind w:firstLine="422"/>
        <w:rPr>
          <w:rFonts w:ascii="宋体" w:hAnsi="宋体"/>
          <w:b/>
          <w:szCs w:val="21"/>
        </w:rPr>
        <w:outlineLvl w:val="0"/>
      </w:pPr>
      <w:r>
        <w:rPr>
          <w:rFonts w:hint="eastAsia" w:ascii="宋体" w:hAnsi="宋体"/>
          <w:b/>
          <w:szCs w:val="21"/>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b/>
          <w:szCs w:val="21"/>
        </w:rPr>
      </w:r>
      <w:r/>
    </w:p>
    <w:p>
      <w:pPr>
        <w:pStyle w:val="1092"/>
        <w:rPr>
          <w:rFonts w:eastAsia="黑体"/>
          <w:bCs/>
          <w:sz w:val="32"/>
        </w:rPr>
      </w:pPr>
      <w:r>
        <w:rPr>
          <w:rFonts w:eastAsia="黑体"/>
          <w:bCs/>
          <w:sz w:val="24"/>
          <w:szCs w:val="24"/>
        </w:rPr>
        <w:br w:type="page" w:clear="all"/>
      </w:r>
      <w:r>
        <w:rPr>
          <w:rFonts w:eastAsia="黑体"/>
          <w:bCs/>
          <w:sz w:val="28"/>
          <w:szCs w:val="28"/>
        </w:rPr>
        <w:t xml:space="preserve">(</w:t>
      </w:r>
      <w:r>
        <w:rPr>
          <w:rFonts w:hint="eastAsia" w:eastAsia="黑体"/>
          <w:bCs/>
          <w:sz w:val="28"/>
          <w:szCs w:val="28"/>
        </w:rPr>
        <w:t xml:space="preserve">三</w:t>
      </w:r>
      <w:r>
        <w:rPr>
          <w:rFonts w:eastAsia="黑体"/>
          <w:bCs/>
          <w:sz w:val="28"/>
          <w:szCs w:val="28"/>
        </w:rPr>
        <w:t xml:space="preserve">)(投标人)法定代表人授权委托书(格式)：</w:t>
      </w:r>
      <w:r>
        <w:rPr>
          <w:rFonts w:eastAsia="黑体"/>
          <w:bCs/>
          <w:sz w:val="32"/>
        </w:rPr>
      </w:r>
      <w:r/>
    </w:p>
    <w:p>
      <w:pPr>
        <w:pStyle w:val="1092"/>
        <w:rPr>
          <w:rFonts w:eastAsia="黑体"/>
          <w:bCs/>
          <w:sz w:val="28"/>
          <w:szCs w:val="28"/>
        </w:rPr>
      </w:pPr>
      <w:r>
        <w:rPr>
          <w:rFonts w:eastAsia="黑体"/>
          <w:bCs/>
          <w:sz w:val="28"/>
          <w:szCs w:val="28"/>
        </w:rPr>
      </w:r>
      <w:r/>
    </w:p>
    <w:p>
      <w:pPr>
        <w:pStyle w:val="1092"/>
        <w:jc w:val="center"/>
        <w:rPr>
          <w:rFonts w:eastAsia="黑体"/>
          <w:bCs/>
          <w:sz w:val="28"/>
          <w:szCs w:val="28"/>
        </w:rPr>
      </w:pPr>
      <w:r>
        <w:rPr>
          <w:rFonts w:eastAsia="黑体"/>
          <w:bCs/>
          <w:sz w:val="28"/>
          <w:szCs w:val="28"/>
        </w:rPr>
        <w:t xml:space="preserve">法定代表人授权委托书</w:t>
      </w:r>
      <w:r>
        <w:rPr>
          <w:rFonts w:eastAsia="黑体"/>
          <w:bCs/>
          <w:sz w:val="28"/>
          <w:szCs w:val="28"/>
        </w:rPr>
      </w:r>
      <w:r/>
    </w:p>
    <w:p>
      <w:pPr>
        <w:pStyle w:val="1092"/>
        <w:jc w:val="center"/>
        <w:rPr>
          <w:rFonts w:eastAsia="黑体"/>
          <w:bCs/>
          <w:sz w:val="28"/>
          <w:szCs w:val="28"/>
        </w:rPr>
        <w:outlineLvl w:val="0"/>
      </w:pPr>
      <w:r>
        <w:rPr>
          <w:rFonts w:eastAsia="黑体"/>
          <w:bCs/>
          <w:sz w:val="28"/>
          <w:szCs w:val="28"/>
        </w:rPr>
      </w:r>
      <w:r/>
    </w:p>
    <w:p>
      <w:pPr>
        <w:pStyle w:val="1092"/>
        <w:jc w:val="center"/>
        <w:rPr>
          <w:rFonts w:hint="eastAsia" w:eastAsia="宋体"/>
          <w:bCs/>
          <w:sz w:val="24"/>
          <w:szCs w:val="24"/>
          <w:lang w:eastAsia="zh-CN"/>
        </w:rPr>
      </w:pPr>
      <w:r>
        <w:rPr>
          <w:rFonts w:eastAsia="楷体_GB2312"/>
          <w:bCs/>
          <w:sz w:val="30"/>
        </w:rPr>
        <w:t xml:space="preserve">                           </w:t>
      </w:r>
      <w:r>
        <w:rPr>
          <w:rFonts w:hint="eastAsia" w:eastAsia="楷体_GB2312"/>
          <w:bCs/>
          <w:sz w:val="30"/>
        </w:rPr>
        <w:t xml:space="preserve"> </w:t>
      </w:r>
      <w:r>
        <w:rPr>
          <w:rFonts w:eastAsia="楷体_GB2312"/>
          <w:bCs/>
          <w:sz w:val="30"/>
        </w:rPr>
        <w:t xml:space="preserve"> </w:t>
      </w:r>
      <w:r>
        <w:rPr>
          <w:bCs/>
          <w:sz w:val="24"/>
          <w:szCs w:val="24"/>
        </w:rPr>
        <w:t xml:space="preserve">政府采购编号：</w:t>
      </w:r>
      <w:r>
        <w:rPr>
          <w:rFonts w:hint="eastAsia"/>
          <w:bCs/>
          <w:sz w:val="24"/>
          <w:szCs w:val="24"/>
          <w:lang w:eastAsia="zh-CN"/>
        </w:rPr>
        <w:t xml:space="preserve">JSZC-320205-JYJF-G2025-0004</w:t>
      </w:r>
      <w:r>
        <w:rPr>
          <w:rFonts w:hint="eastAsia" w:eastAsia="宋体"/>
          <w:bCs/>
          <w:sz w:val="24"/>
          <w:szCs w:val="24"/>
          <w:lang w:eastAsia="zh-CN"/>
        </w:rPr>
      </w:r>
      <w:r/>
    </w:p>
    <w:p>
      <w:pPr>
        <w:pStyle w:val="1092"/>
        <w:rPr>
          <w:bCs/>
          <w:sz w:val="24"/>
          <w:szCs w:val="24"/>
        </w:rPr>
      </w:pPr>
      <w:r>
        <w:rPr>
          <w:bCs/>
          <w:sz w:val="24"/>
          <w:szCs w:val="24"/>
        </w:rPr>
        <w:t xml:space="preserve">                                    </w:t>
      </w:r>
      <w:r>
        <w:rPr>
          <w:rFonts w:hint="eastAsia"/>
          <w:bCs/>
          <w:sz w:val="24"/>
          <w:szCs w:val="24"/>
        </w:rPr>
        <w:t xml:space="preserve">  </w:t>
      </w:r>
      <w:r>
        <w:rPr>
          <w:bCs/>
          <w:sz w:val="24"/>
          <w:szCs w:val="24"/>
        </w:rPr>
        <w:t xml:space="preserve">日期：</w:t>
      </w:r>
      <w:r>
        <w:rPr>
          <w:bCs/>
          <w:sz w:val="24"/>
          <w:szCs w:val="24"/>
        </w:rPr>
      </w:r>
      <w:r/>
    </w:p>
    <w:p>
      <w:pPr>
        <w:pStyle w:val="1092"/>
        <w:rPr>
          <w:bCs/>
          <w:sz w:val="24"/>
          <w:szCs w:val="24"/>
        </w:rPr>
      </w:pPr>
      <w:r>
        <w:rPr>
          <w:bCs/>
          <w:sz w:val="24"/>
          <w:szCs w:val="24"/>
        </w:rPr>
      </w:r>
      <w:r/>
    </w:p>
    <w:p>
      <w:pPr>
        <w:pStyle w:val="1092"/>
        <w:rPr>
          <w:bCs/>
          <w:sz w:val="24"/>
          <w:szCs w:val="24"/>
        </w:rPr>
      </w:pPr>
      <w:r>
        <w:rPr>
          <w:rFonts w:hint="eastAsia"/>
          <w:bCs/>
          <w:sz w:val="24"/>
          <w:szCs w:val="24"/>
        </w:rPr>
        <w:t xml:space="preserve">江苏建圆建方工程管理咨询有限公司</w:t>
      </w:r>
      <w:r>
        <w:rPr>
          <w:bCs/>
          <w:sz w:val="24"/>
          <w:szCs w:val="24"/>
        </w:rPr>
        <w:t xml:space="preserve">：</w:t>
      </w:r>
      <w:r>
        <w:rPr>
          <w:bCs/>
          <w:sz w:val="24"/>
          <w:szCs w:val="24"/>
        </w:rPr>
      </w:r>
      <w:r/>
    </w:p>
    <w:p>
      <w:pPr>
        <w:pStyle w:val="1092"/>
        <w:ind w:firstLine="240"/>
        <w:rPr>
          <w:bCs/>
          <w:sz w:val="24"/>
          <w:szCs w:val="24"/>
        </w:rPr>
      </w:pPr>
      <w:r>
        <w:rPr>
          <w:bCs/>
          <w:sz w:val="24"/>
          <w:szCs w:val="24"/>
          <w:u w:val="single"/>
        </w:rPr>
        <w:t xml:space="preserve">                          </w:t>
      </w:r>
      <w:r>
        <w:rPr>
          <w:bCs/>
          <w:sz w:val="24"/>
          <w:szCs w:val="24"/>
        </w:rPr>
        <w:t xml:space="preserve">系中华人民共和国合法企业，特授权</w:t>
      </w:r>
      <w:r>
        <w:rPr>
          <w:bCs/>
          <w:sz w:val="24"/>
          <w:szCs w:val="24"/>
          <w:u w:val="single"/>
        </w:rPr>
        <w:t xml:space="preserve">       </w:t>
      </w:r>
      <w:r>
        <w:rPr>
          <w:bCs/>
          <w:sz w:val="24"/>
          <w:szCs w:val="24"/>
        </w:rPr>
        <w:t xml:space="preserve">代表我公司(单位)全权办理针对本项目</w:t>
      </w:r>
      <w:r>
        <w:rPr>
          <w:rFonts w:hint="eastAsia"/>
          <w:bCs/>
          <w:sz w:val="24"/>
          <w:szCs w:val="24"/>
          <w:u w:val="single"/>
          <w:lang w:eastAsia="zh-CN"/>
        </w:rPr>
        <w:t xml:space="preserve">九里河、芙蓉塘、南桥港、双泾河绿化养护项目</w:t>
      </w:r>
      <w:r>
        <w:rPr>
          <w:bCs/>
          <w:sz w:val="24"/>
          <w:szCs w:val="24"/>
        </w:rPr>
        <w:t xml:space="preserve">的投标、参与开标、评标、签约等具体工作，并签署全部有关的文件、协议及合同。</w:t>
      </w:r>
      <w:r>
        <w:rPr>
          <w:bCs/>
          <w:sz w:val="24"/>
          <w:szCs w:val="24"/>
        </w:rPr>
      </w:r>
      <w:r/>
    </w:p>
    <w:p>
      <w:pPr>
        <w:pStyle w:val="1092"/>
        <w:ind w:firstLine="480"/>
        <w:rPr>
          <w:bCs/>
          <w:sz w:val="24"/>
          <w:szCs w:val="24"/>
        </w:rPr>
      </w:pPr>
      <w:r>
        <w:rPr>
          <w:bCs/>
          <w:sz w:val="24"/>
          <w:szCs w:val="24"/>
        </w:rPr>
        <w:t xml:space="preserve">我公司(单位)对被授权人的签名负全部责任。</w:t>
      </w:r>
      <w:r>
        <w:rPr>
          <w:bCs/>
          <w:sz w:val="24"/>
          <w:szCs w:val="24"/>
        </w:rPr>
      </w:r>
      <w:r/>
    </w:p>
    <w:p>
      <w:pPr>
        <w:pStyle w:val="1092"/>
        <w:ind w:firstLine="480"/>
        <w:rPr>
          <w:bCs/>
          <w:sz w:val="24"/>
          <w:szCs w:val="24"/>
        </w:rPr>
      </w:pPr>
      <w:r>
        <w:rPr>
          <w:bCs/>
          <w:sz w:val="24"/>
          <w:szCs w:val="24"/>
        </w:rPr>
        <w:t xml:space="preserve">在撤销授权的书面通知送达你处以前，本授权书一直有效，被授权人签署的所有文件(在授权书有效期内签署的)不因授权的撤销而失效。</w:t>
      </w:r>
      <w:r>
        <w:rPr>
          <w:bCs/>
          <w:sz w:val="24"/>
          <w:szCs w:val="24"/>
        </w:rPr>
      </w:r>
      <w:r/>
    </w:p>
    <w:p>
      <w:pPr>
        <w:pStyle w:val="1092"/>
        <w:ind w:firstLine="480"/>
        <w:rPr>
          <w:bCs/>
          <w:sz w:val="24"/>
          <w:szCs w:val="24"/>
        </w:rPr>
      </w:pPr>
      <w:r>
        <w:rPr>
          <w:bCs/>
          <w:sz w:val="24"/>
          <w:szCs w:val="24"/>
        </w:rPr>
        <w:t xml:space="preserve">被授权人情况：</w:t>
      </w:r>
      <w:r>
        <w:rPr>
          <w:bCs/>
          <w:sz w:val="24"/>
          <w:szCs w:val="24"/>
        </w:rPr>
      </w:r>
      <w:r/>
    </w:p>
    <w:p>
      <w:pPr>
        <w:pStyle w:val="1092"/>
        <w:ind w:firstLine="480"/>
        <w:rPr>
          <w:bCs/>
          <w:sz w:val="24"/>
          <w:szCs w:val="24"/>
        </w:rPr>
      </w:pPr>
      <w:r>
        <w:rPr>
          <w:bCs/>
          <w:sz w:val="24"/>
          <w:szCs w:val="24"/>
        </w:rPr>
        <w:t xml:space="preserve">姓名：         性别：             电话：</w:t>
      </w:r>
      <w:r>
        <w:rPr>
          <w:bCs/>
          <w:sz w:val="24"/>
          <w:szCs w:val="24"/>
        </w:rPr>
      </w:r>
      <w:r/>
    </w:p>
    <w:p>
      <w:pPr>
        <w:pStyle w:val="1092"/>
        <w:ind w:firstLine="480"/>
        <w:rPr>
          <w:rFonts w:hint="eastAsia"/>
          <w:bCs/>
          <w:sz w:val="24"/>
          <w:szCs w:val="24"/>
        </w:rPr>
      </w:pPr>
      <w:r>
        <w:rPr>
          <w:bCs/>
          <w:sz w:val="24"/>
          <w:szCs w:val="24"/>
        </w:rPr>
        <w:t xml:space="preserve">       </w:t>
      </w:r>
      <w:r>
        <w:rPr>
          <w:rFonts w:hint="eastAsia"/>
          <w:bCs/>
          <w:sz w:val="24"/>
          <w:szCs w:val="24"/>
        </w:rPr>
      </w:r>
      <w:r/>
    </w:p>
    <w:p>
      <w:pPr>
        <w:pStyle w:val="1092"/>
        <w:ind w:firstLine="480"/>
        <w:rPr>
          <w:rFonts w:hint="eastAsia"/>
          <w:bCs/>
          <w:sz w:val="24"/>
          <w:szCs w:val="24"/>
        </w:rPr>
      </w:pPr>
      <w:r>
        <w:rPr>
          <w:rFonts w:hint="eastAsia"/>
          <w:bCs/>
          <w:sz w:val="24"/>
          <w:szCs w:val="24"/>
        </w:rPr>
      </w:r>
      <w:r/>
    </w:p>
    <w:p>
      <w:pPr>
        <w:pStyle w:val="1092"/>
        <w:ind w:firstLine="480"/>
        <w:rPr>
          <w:bCs/>
          <w:sz w:val="24"/>
          <w:szCs w:val="24"/>
        </w:rPr>
      </w:pPr>
      <w:r>
        <w:rPr>
          <w:rFonts w:hint="eastAsia"/>
          <w:bCs/>
          <w:sz w:val="24"/>
          <w:szCs w:val="24"/>
        </w:rPr>
        <w:t xml:space="preserve">                             </w:t>
      </w:r>
      <w:r>
        <w:rPr>
          <w:bCs/>
          <w:sz w:val="24"/>
          <w:szCs w:val="24"/>
        </w:rPr>
        <w:t xml:space="preserve"> 单位名称(盖章)：</w:t>
      </w:r>
      <w:r>
        <w:rPr>
          <w:bCs/>
          <w:sz w:val="24"/>
          <w:szCs w:val="24"/>
        </w:rPr>
      </w:r>
      <w:r/>
    </w:p>
    <w:p>
      <w:pPr>
        <w:pStyle w:val="1092"/>
        <w:ind w:firstLine="4080"/>
        <w:rPr>
          <w:bCs/>
          <w:sz w:val="24"/>
          <w:szCs w:val="24"/>
        </w:rPr>
      </w:pPr>
      <w:r>
        <w:rPr>
          <w:bCs/>
          <w:sz w:val="24"/>
          <w:szCs w:val="24"/>
        </w:rPr>
        <w:t xml:space="preserve">法定代表人(签字或盖章)：</w:t>
      </w:r>
      <w:r>
        <w:rPr>
          <w:bCs/>
          <w:sz w:val="24"/>
          <w:szCs w:val="24"/>
        </w:rPr>
      </w:r>
      <w:r/>
    </w:p>
    <w:p>
      <w:pPr>
        <w:pStyle w:val="1092"/>
        <w:ind w:firstLine="4080"/>
        <w:rPr>
          <w:bCs/>
          <w:sz w:val="24"/>
          <w:szCs w:val="24"/>
        </w:rPr>
      </w:pPr>
      <w:r>
        <w:rPr>
          <w:bCs/>
          <w:sz w:val="24"/>
          <w:szCs w:val="24"/>
        </w:rPr>
      </w:r>
      <w:r/>
    </w:p>
    <w:p>
      <w:pPr>
        <w:pStyle w:val="1092"/>
        <w:rPr>
          <w:rFonts w:hint="eastAsia"/>
          <w:bCs/>
          <w:sz w:val="24"/>
          <w:szCs w:val="24"/>
        </w:rPr>
      </w:pPr>
      <w:r>
        <w:rPr>
          <w:rFonts w:hint="eastAsia"/>
          <w:bCs/>
          <w:sz w:val="24"/>
          <w:szCs w:val="24"/>
        </w:rPr>
      </w:r>
      <w:r/>
    </w:p>
    <w:p>
      <w:pPr>
        <w:pStyle w:val="1453"/>
        <w:rPr>
          <w:rFonts w:hint="eastAsia"/>
        </w:rPr>
      </w:pPr>
      <w:r>
        <w:rPr>
          <w:rFonts w:hint="eastAsia"/>
        </w:rPr>
      </w:r>
      <w:r/>
    </w:p>
    <w:p>
      <w:pPr>
        <w:pStyle w:val="1092"/>
        <w:rPr>
          <w:bCs/>
          <w:sz w:val="24"/>
          <w:szCs w:val="24"/>
        </w:rPr>
      </w:pPr>
      <w:r>
        <w:rPr>
          <w:bCs/>
          <w:sz w:val="24"/>
          <w:szCs w:val="24"/>
        </w:rPr>
      </w:r>
      <w:r/>
    </w:p>
    <w:p>
      <w:pPr>
        <w:pStyle w:val="1092"/>
        <w:rPr>
          <w:bCs/>
          <w:sz w:val="24"/>
          <w:szCs w:val="24"/>
        </w:rPr>
      </w:pPr>
      <w:r>
        <w:rPr>
          <w:bCs/>
          <w:sz w:val="24"/>
          <w:szCs w:val="24"/>
        </w:rPr>
      </w:r>
      <w:r/>
    </w:p>
    <w:p>
      <w:pPr>
        <w:pStyle w:val="1092"/>
        <w:rPr>
          <w:bCs/>
          <w:sz w:val="24"/>
          <w:szCs w:val="24"/>
        </w:rPr>
      </w:pPr>
      <w:r>
        <w:rPr>
          <w:bCs/>
          <w:sz w:val="24"/>
          <w:szCs w:val="24"/>
        </w:rPr>
        <w:br w:type="page" w:clear="all"/>
      </w:r>
      <w:r>
        <w:rPr>
          <w:bCs/>
          <w:sz w:val="24"/>
          <w:szCs w:val="24"/>
        </w:rPr>
      </w:r>
      <w:r/>
    </w:p>
    <w:p>
      <w:pPr>
        <w:pStyle w:val="1092"/>
        <w:rPr>
          <w:rFonts w:hint="eastAsia"/>
          <w:bCs/>
          <w:sz w:val="24"/>
          <w:szCs w:val="24"/>
        </w:rPr>
      </w:pPr>
      <w:r>
        <w:rPr>
          <w:bCs/>
          <w:sz w:val="24"/>
          <w:szCs w:val="24"/>
        </w:rPr>
        <w:t xml:space="preserve">投标人法定代表人身份证复印件</w:t>
      </w:r>
      <w:r>
        <w:rPr>
          <w:rFonts w:hint="eastAsia"/>
          <w:bCs/>
          <w:sz w:val="24"/>
          <w:szCs w:val="24"/>
        </w:rPr>
        <w:t xml:space="preserve">：</w:t>
      </w:r>
      <w:r>
        <w:rPr>
          <w:rFonts w:hint="eastAsia"/>
          <w:bCs/>
          <w:sz w:val="24"/>
          <w:szCs w:val="24"/>
        </w:rPr>
      </w:r>
      <w:r/>
    </w:p>
    <w:p>
      <w:pPr>
        <w:pStyle w:val="1092"/>
        <w:rPr>
          <w:rFonts w:hint="eastAsia"/>
          <w:bCs/>
          <w:sz w:val="24"/>
          <w:szCs w:val="24"/>
        </w:rPr>
      </w:pPr>
      <w:r>
        <w:rPr>
          <w:rFonts w:hint="eastAsia"/>
          <w:bCs/>
          <w:sz w:val="24"/>
          <w:szCs w:val="24"/>
        </w:rPr>
      </w:r>
      <w:r/>
    </w:p>
    <w:p>
      <w:pPr>
        <w:pStyle w:val="1092"/>
        <w:rPr>
          <w:rFonts w:hint="eastAsia"/>
          <w:bCs/>
          <w:sz w:val="24"/>
          <w:szCs w:val="24"/>
        </w:rPr>
      </w:pPr>
      <w:r>
        <w:rPr>
          <w:bCs/>
          <w:sz w:val="24"/>
          <w:szCs w:val="24"/>
        </w:rPr>
        <w:fldChar w:fldCharType="begin"/>
      </w:r>
      <w:r>
        <w:rPr>
          <w:bCs/>
          <w:sz w:val="24"/>
          <w:szCs w:val="24"/>
        </w:rPr>
        <w:instrText xml:space="preserve"> </w:instrText>
      </w:r>
      <w:r>
        <w:rPr>
          <w:rFonts w:hint="eastAsia"/>
          <w:bCs/>
          <w:sz w:val="24"/>
          <w:szCs w:val="24"/>
        </w:rPr>
        <w:instrText xml:space="preserve">SHAPE  \* MERGEFORMAT</w:instrText>
      </w:r>
      <w:r>
        <w:rPr>
          <w:bCs/>
          <w:sz w:val="24"/>
          <w:szCs w:val="24"/>
        </w:rPr>
        <w:instrText xml:space="preserve"> </w:instrText>
      </w:r>
      <w:r>
        <w:rPr>
          <w:bCs/>
          <w:sz w:val="24"/>
          <w:szCs w:val="24"/>
        </w:rPr>
        <w:fldChar w:fldCharType="separate"/>
      </w:r>
      <w:r>
        <w:rPr>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679700" cy="15849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1092"/>
                              <w:jc w:val="center"/>
                              <w:rPr>
                                <w:rFonts w:ascii="黑体" w:eastAsia="黑体"/>
                                <w:sz w:val="32"/>
                                <w:szCs w:val="32"/>
                              </w:rPr>
                            </w:pPr>
                            <w:r>
                              <w:rPr>
                                <w:rFonts w:ascii="黑体" w:eastAsia="黑体"/>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92"/>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0.0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pStyle w:val="1092"/>
                        <w:jc w:val="center"/>
                        <w:rPr>
                          <w:rFonts w:ascii="黑体" w:eastAsia="黑体"/>
                          <w:sz w:val="32"/>
                          <w:szCs w:val="32"/>
                        </w:rPr>
                      </w:pPr>
                      <w:r>
                        <w:rPr>
                          <w:rFonts w:ascii="黑体" w:eastAsia="黑体"/>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92"/>
                      </w:pPr>
                      <w:r/>
                      <w:r/>
                    </w:p>
                  </w:txbxContent>
                </v:textbox>
              </v:shape>
            </w:pict>
          </mc:Fallback>
        </mc:AlternateContent>
      </w:r>
      <w:r>
        <w:rPr>
          <w:bCs/>
          <w:sz w:val="24"/>
          <w:szCs w:val="24"/>
        </w:rPr>
        <w:fldChar w:fldCharType="end"/>
      </w:r>
      <w:r>
        <w:rPr>
          <w:bCs/>
          <w:sz w:val="24"/>
          <w:szCs w:val="24"/>
        </w:rPr>
        <w:fldChar w:fldCharType="begin"/>
      </w:r>
      <w:r>
        <w:rPr>
          <w:bCs/>
          <w:sz w:val="24"/>
          <w:szCs w:val="24"/>
        </w:rPr>
        <w:instrText xml:space="preserve"> </w:instrText>
      </w:r>
      <w:r>
        <w:rPr>
          <w:rFonts w:hint="eastAsia"/>
          <w:bCs/>
          <w:sz w:val="24"/>
          <w:szCs w:val="24"/>
        </w:rPr>
        <w:instrText xml:space="preserve">SHAPE  \* MERGEFORMAT</w:instrText>
      </w:r>
      <w:r>
        <w:rPr>
          <w:bCs/>
          <w:sz w:val="24"/>
          <w:szCs w:val="24"/>
        </w:rPr>
        <w:instrText xml:space="preserve"> </w:instrText>
      </w:r>
      <w:r>
        <w:rPr>
          <w:bCs/>
          <w:sz w:val="24"/>
          <w:szCs w:val="24"/>
        </w:rPr>
        <w:fldChar w:fldCharType="separate"/>
      </w:r>
      <w:r>
        <w:rPr>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1092"/>
                              <w:jc w:val="center"/>
                              <w:rPr>
                                <w:rFonts w:ascii="黑体" w:eastAsia="黑体"/>
                                <w:sz w:val="32"/>
                                <w:szCs w:val="32"/>
                              </w:rPr>
                            </w:pPr>
                            <w:r>
                              <w:rPr>
                                <w:rFonts w:ascii="黑体" w:eastAsia="黑体"/>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92"/>
                            </w:pPr>
                            <w:r/>
                            <w:r/>
                          </w:p>
                        </w:txbxContent>
                      </wps:txbx>
                      <wps:bodyPr wrap="square" upright="1"/>
                    </wps:wsp>
                  </a:graphicData>
                </a:graphic>
              </wp:anchor>
            </w:drawing>
          </mc:Choice>
          <mc:Fallback>
            <w:pict>
              <v:shape id="shape 5" o:spid="_x0000_s5" o:spt="202" type="#_x0000_t202" style="position:absolute;z-index:251658241;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pStyle w:val="1092"/>
                        <w:jc w:val="center"/>
                        <w:rPr>
                          <w:rFonts w:ascii="黑体" w:eastAsia="黑体"/>
                          <w:sz w:val="32"/>
                          <w:szCs w:val="32"/>
                        </w:rPr>
                      </w:pPr>
                      <w:r>
                        <w:rPr>
                          <w:rFonts w:ascii="黑体" w:eastAsia="黑体"/>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92"/>
                      </w:pPr>
                      <w:r/>
                      <w:r/>
                    </w:p>
                  </w:txbxContent>
                </v:textbox>
              </v:shape>
            </w:pict>
          </mc:Fallback>
        </mc:AlternateContent>
      </w:r>
      <w:r>
        <w:rPr>
          <w:bCs/>
          <w:sz w:val="24"/>
          <w:szCs w:val="24"/>
        </w:rPr>
        <w:fldChar w:fldCharType="end"/>
      </w:r>
      <w:r>
        <w:rPr>
          <w:rFonts w:hint="eastAsia"/>
          <w:bCs/>
          <w:sz w:val="24"/>
          <w:szCs w:val="24"/>
        </w:rPr>
        <w:t xml:space="preserve">       </w:t>
      </w:r>
      <w:r>
        <w:rPr>
          <w:rFonts w:hint="eastAsia"/>
          <w:bCs/>
          <w:sz w:val="24"/>
          <w:szCs w:val="24"/>
        </w:rPr>
      </w:r>
      <w:r/>
    </w:p>
    <w:p>
      <w:pPr>
        <w:pStyle w:val="1092"/>
        <w:rPr>
          <w:rFonts w:hint="eastAsia"/>
          <w:bCs/>
          <w:sz w:val="24"/>
          <w:szCs w:val="24"/>
        </w:rPr>
      </w:pPr>
      <w:r>
        <w:rPr>
          <w:rFonts w:hint="eastAsia"/>
          <w:bCs/>
          <w:sz w:val="24"/>
          <w:szCs w:val="24"/>
        </w:rPr>
      </w:r>
      <w:r/>
    </w:p>
    <w:p>
      <w:pPr>
        <w:pStyle w:val="1092"/>
        <w:rPr>
          <w:bCs/>
          <w:sz w:val="24"/>
          <w:szCs w:val="24"/>
        </w:rPr>
      </w:pPr>
      <w:r>
        <w:rPr>
          <w:bCs/>
          <w:sz w:val="24"/>
          <w:szCs w:val="24"/>
        </w:rPr>
      </w:r>
      <w:r/>
    </w:p>
    <w:p>
      <w:pPr>
        <w:pStyle w:val="1092"/>
      </w:pPr>
      <w:r/>
      <w:r/>
    </w:p>
    <w:p>
      <w:pPr>
        <w:pStyle w:val="1134"/>
        <w:ind w:left="1260"/>
        <w:spacing w:line="360" w:lineRule="auto"/>
      </w:pPr>
      <w:r/>
      <w:r/>
    </w:p>
    <w:p>
      <w:pPr>
        <w:pStyle w:val="1092"/>
      </w:pPr>
      <w:r/>
      <w:r/>
    </w:p>
    <w:p>
      <w:pPr>
        <w:pStyle w:val="1134"/>
        <w:ind w:left="1260"/>
        <w:spacing w:line="360" w:lineRule="auto"/>
      </w:pPr>
      <w:r/>
      <w:r/>
    </w:p>
    <w:p>
      <w:pPr>
        <w:pStyle w:val="1092"/>
      </w:pPr>
      <w:r/>
      <w:r/>
    </w:p>
    <w:p>
      <w:pPr>
        <w:pStyle w:val="1134"/>
        <w:ind w:left="1260"/>
        <w:spacing w:line="360" w:lineRule="auto"/>
        <w:rPr>
          <w:rFonts w:hint="eastAsia"/>
        </w:rPr>
      </w:pPr>
      <w:r>
        <w:rPr>
          <w:rFonts w:hint="eastAsia"/>
        </w:rPr>
      </w:r>
      <w:r/>
    </w:p>
    <w:p>
      <w:pPr>
        <w:pStyle w:val="1092"/>
        <w:rPr>
          <w:rFonts w:hint="eastAsia"/>
          <w:bCs/>
          <w:sz w:val="24"/>
          <w:szCs w:val="24"/>
        </w:rPr>
      </w:pPr>
      <w:r>
        <w:rPr>
          <w:rFonts w:hint="eastAsia"/>
          <w:bCs/>
          <w:sz w:val="24"/>
          <w:szCs w:val="24"/>
        </w:rPr>
      </w:r>
      <w:r/>
    </w:p>
    <w:p>
      <w:pPr>
        <w:pStyle w:val="1092"/>
        <w:rPr>
          <w:rFonts w:hint="eastAsia"/>
          <w:bCs/>
          <w:sz w:val="24"/>
          <w:szCs w:val="24"/>
        </w:rPr>
      </w:pPr>
      <w:r>
        <w:rPr>
          <w:bCs/>
          <w:sz w:val="24"/>
          <w:szCs w:val="24"/>
        </w:rPr>
        <w:t xml:space="preserve">法定代表人授权代表身份证复印件</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rPr>
          <w:rFonts w:hint="eastAsia"/>
          <w:bCs/>
          <w:sz w:val="24"/>
          <w:szCs w:val="24"/>
        </w:rPr>
      </w:r>
      <w:r/>
    </w:p>
    <w:p>
      <w:pPr>
        <w:pStyle w:val="1092"/>
        <w:rPr>
          <w:rFonts w:hint="eastAsia" w:ascii="黑体" w:eastAsia="黑体"/>
          <w:sz w:val="32"/>
          <w:szCs w:val="32"/>
        </w:rPr>
      </w:pPr>
      <w:r>
        <w:rPr>
          <w:bCs/>
          <w:sz w:val="24"/>
          <w:szCs w:val="24"/>
        </w:rPr>
        <w:fldChar w:fldCharType="begin"/>
      </w:r>
      <w:r>
        <w:rPr>
          <w:bCs/>
          <w:sz w:val="24"/>
          <w:szCs w:val="24"/>
        </w:rPr>
        <w:instrText xml:space="preserve"> </w:instrText>
      </w:r>
      <w:r>
        <w:rPr>
          <w:rFonts w:hint="eastAsia"/>
          <w:bCs/>
          <w:sz w:val="24"/>
          <w:szCs w:val="24"/>
        </w:rPr>
        <w:instrText xml:space="preserve">SHAPE  \* MERGEFORMAT</w:instrText>
      </w:r>
      <w:r>
        <w:rPr>
          <w:bCs/>
          <w:sz w:val="24"/>
          <w:szCs w:val="24"/>
        </w:rPr>
        <w:instrText xml:space="preserve"> </w:instrText>
      </w:r>
      <w:r>
        <w:rPr>
          <w:bCs/>
          <w:sz w:val="24"/>
          <w:szCs w:val="24"/>
        </w:rPr>
        <w:fldChar w:fldCharType="separate"/>
      </w:r>
      <w:r>
        <w:rPr>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2804160" cy="158496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1092"/>
                              <w:jc w:val="center"/>
                              <w:rPr>
                                <w:rFonts w:ascii="黑体" w:eastAsia="黑体"/>
                                <w:sz w:val="32"/>
                                <w:szCs w:val="32"/>
                              </w:rPr>
                            </w:pPr>
                            <w:r>
                              <w:rPr>
                                <w:rFonts w:ascii="黑体" w:eastAsia="黑体"/>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92"/>
                            </w:pPr>
                            <w:r/>
                            <w:r/>
                          </w:p>
                        </w:txbxContent>
                      </wps:txbx>
                      <wps:bodyPr wrap="square" upright="1"/>
                    </wps:wsp>
                  </a:graphicData>
                </a:graphic>
              </wp:anchor>
            </w:drawing>
          </mc:Choice>
          <mc:Fallback>
            <w:pict>
              <v:shape id="shape 6" o:spid="_x0000_s6" o:spt="202" type="#_x0000_t202" style="position:absolute;z-index:251658242;o:allowoverlap:true;o:allowincell:true;mso-position-horizontal-relative:text;margin-left:0.0pt;mso-position-horizontal:absolute;mso-position-vertical-relative:text;margin-top:0.0pt;mso-position-vertical:absolute;width:220.8pt;height:124.8pt;mso-wrap-distance-left:9.0pt;mso-wrap-distance-top:0.0pt;mso-wrap-distance-right:9.0pt;mso-wrap-distance-bottom:0.0pt;visibility:visible;" fillcolor="#FFFFFF" strokecolor="#000000">
                <v:textbox inset="0,0,0,0">
                  <w:txbxContent>
                    <w:p>
                      <w:pPr>
                        <w:pStyle w:val="1092"/>
                        <w:jc w:val="center"/>
                        <w:rPr>
                          <w:rFonts w:ascii="黑体" w:eastAsia="黑体"/>
                          <w:sz w:val="32"/>
                          <w:szCs w:val="32"/>
                        </w:rPr>
                      </w:pPr>
                      <w:r>
                        <w:rPr>
                          <w:rFonts w:ascii="黑体" w:eastAsia="黑体"/>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92"/>
                      </w:pPr>
                      <w:r/>
                      <w:r/>
                    </w:p>
                  </w:txbxContent>
                </v:textbox>
              </v:shape>
            </w:pict>
          </mc:Fallback>
        </mc:AlternateContent>
      </w:r>
      <w:r>
        <w:rPr>
          <w:bCs/>
          <w:sz w:val="24"/>
          <w:szCs w:val="24"/>
        </w:rPr>
        <w:fldChar w:fldCharType="end"/>
      </w:r>
      <w:r>
        <w:rPr>
          <w:rFonts w:hint="eastAsia"/>
          <w:bCs/>
          <w:sz w:val="24"/>
          <w:szCs w:val="24"/>
        </w:rPr>
        <w:t xml:space="preserve"> </w:t>
      </w:r>
      <w:r>
        <w:rPr>
          <w:bCs/>
          <w:sz w:val="24"/>
          <w:szCs w:val="24"/>
        </w:rPr>
        <w:fldChar w:fldCharType="begin"/>
      </w:r>
      <w:r>
        <w:rPr>
          <w:bCs/>
          <w:sz w:val="24"/>
          <w:szCs w:val="24"/>
        </w:rPr>
        <w:instrText xml:space="preserve"> </w:instrText>
      </w:r>
      <w:r>
        <w:rPr>
          <w:rFonts w:hint="eastAsia"/>
          <w:bCs/>
          <w:sz w:val="24"/>
          <w:szCs w:val="24"/>
        </w:rPr>
        <w:instrText xml:space="preserve">SHAPE  \* MERGEFORMAT</w:instrText>
      </w:r>
      <w:r>
        <w:rPr>
          <w:bCs/>
          <w:sz w:val="24"/>
          <w:szCs w:val="24"/>
        </w:rPr>
        <w:instrText xml:space="preserve"> </w:instrText>
      </w:r>
      <w:r>
        <w:rPr>
          <w:bCs/>
          <w:sz w:val="24"/>
          <w:szCs w:val="24"/>
        </w:rPr>
        <w:fldChar w:fldCharType="separate"/>
      </w:r>
      <w:r>
        <w:rPr>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2719705" cy="158496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1092"/>
                              <w:jc w:val="center"/>
                              <w:rPr>
                                <w:rFonts w:ascii="黑体" w:eastAsia="黑体"/>
                                <w:sz w:val="32"/>
                                <w:szCs w:val="32"/>
                              </w:rPr>
                            </w:pPr>
                            <w:r>
                              <w:rPr>
                                <w:rFonts w:ascii="黑体" w:eastAsia="黑体"/>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92"/>
                            </w:pPr>
                            <w:r/>
                            <w:r/>
                          </w:p>
                        </w:txbxContent>
                      </wps:txbx>
                      <wps:bodyPr wrap="square" upright="1"/>
                    </wps:wsp>
                  </a:graphicData>
                </a:graphic>
              </wp:anchor>
            </w:drawing>
          </mc:Choice>
          <mc:Fallback>
            <w:pict>
              <v:shape id="shape 7" o:spid="_x0000_s7" o:spt="202" type="#_x0000_t202" style="position:absolute;z-index:251658243;o:allowoverlap:true;o:allowincell:true;mso-position-horizontal-relative:text;margin-left:0.0pt;mso-position-horizontal:absolute;mso-position-vertical-relative:text;margin-top:0.0pt;mso-position-vertical:absolute;width:214.1pt;height:124.8pt;mso-wrap-distance-left:9.0pt;mso-wrap-distance-top:0.0pt;mso-wrap-distance-right:9.0pt;mso-wrap-distance-bottom:0.0pt;visibility:visible;" fillcolor="#FFFFFF" strokecolor="#000000">
                <v:textbox inset="0,0,0,0">
                  <w:txbxContent>
                    <w:p>
                      <w:pPr>
                        <w:pStyle w:val="1092"/>
                        <w:jc w:val="center"/>
                        <w:rPr>
                          <w:rFonts w:ascii="黑体" w:eastAsia="黑体"/>
                          <w:sz w:val="32"/>
                          <w:szCs w:val="32"/>
                        </w:rPr>
                      </w:pPr>
                      <w:r>
                        <w:rPr>
                          <w:rFonts w:ascii="黑体" w:eastAsia="黑体"/>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109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92"/>
                      </w:pPr>
                      <w:r/>
                      <w:r/>
                    </w:p>
                  </w:txbxContent>
                </v:textbox>
              </v:shape>
            </w:pict>
          </mc:Fallback>
        </mc:AlternateContent>
      </w:r>
      <w:r>
        <w:rPr>
          <w:bCs/>
          <w:sz w:val="24"/>
          <w:szCs w:val="24"/>
        </w:rPr>
        <w:fldChar w:fldCharType="end"/>
      </w:r>
      <w:r>
        <w:rPr>
          <w:rFonts w:hint="eastAsia" w:ascii="黑体" w:eastAsia="黑体"/>
          <w:sz w:val="32"/>
          <w:szCs w:val="32"/>
        </w:rPr>
      </w:r>
      <w:r/>
    </w:p>
    <w:p>
      <w:pPr>
        <w:pStyle w:val="1092"/>
        <w:rPr>
          <w:rFonts w:hint="eastAsia"/>
        </w:rPr>
      </w:pPr>
      <w:r>
        <w:rPr>
          <w:rFonts w:hint="eastAsia"/>
        </w:rPr>
      </w:r>
      <w:r/>
    </w:p>
    <w:p>
      <w:pPr>
        <w:pStyle w:val="1134"/>
        <w:ind w:left="1260"/>
        <w:spacing w:line="360" w:lineRule="auto"/>
        <w:rPr>
          <w:rFonts w:hint="eastAsia"/>
        </w:rPr>
      </w:pPr>
      <w:r>
        <w:rPr>
          <w:rFonts w:hint="eastAsia"/>
        </w:rPr>
      </w:r>
      <w:r/>
    </w:p>
    <w:p>
      <w:pPr>
        <w:pStyle w:val="1092"/>
        <w:rPr>
          <w:rFonts w:eastAsia="黑体"/>
          <w:bCs/>
          <w:sz w:val="24"/>
          <w:szCs w:val="24"/>
        </w:rPr>
        <w:outlineLvl w:val="0"/>
      </w:pPr>
      <w:r>
        <w:rPr>
          <w:rFonts w:eastAsia="黑体"/>
          <w:bCs/>
          <w:sz w:val="24"/>
          <w:szCs w:val="24"/>
        </w:rPr>
      </w:r>
      <w:r/>
    </w:p>
    <w:p>
      <w:pPr>
        <w:pStyle w:val="1134"/>
        <w:ind w:left="1260"/>
        <w:spacing w:line="360" w:lineRule="auto"/>
      </w:pPr>
      <w:r/>
      <w:r/>
    </w:p>
    <w:p>
      <w:pPr>
        <w:pStyle w:val="1092"/>
        <w:rPr>
          <w:rFonts w:hint="eastAsia"/>
        </w:rPr>
      </w:pPr>
      <w:r>
        <w:rPr>
          <w:rFonts w:hint="eastAsia"/>
        </w:rPr>
      </w:r>
      <w:r/>
    </w:p>
    <w:p>
      <w:pPr>
        <w:pStyle w:val="1092"/>
      </w:pPr>
      <w:r/>
      <w:r/>
    </w:p>
    <w:p>
      <w:pPr>
        <w:pStyle w:val="1134"/>
        <w:ind w:left="1260"/>
        <w:spacing w:line="360" w:lineRule="auto"/>
        <w:rPr>
          <w:rFonts w:hint="eastAsia"/>
        </w:rPr>
      </w:pPr>
      <w:r>
        <w:rPr>
          <w:rFonts w:hint="eastAsia"/>
        </w:rPr>
      </w:r>
      <w:r/>
    </w:p>
    <w:p>
      <w:pPr>
        <w:pStyle w:val="1092"/>
        <w:rPr>
          <w:rFonts w:eastAsia="黑体"/>
          <w:bCs/>
          <w:sz w:val="28"/>
          <w:szCs w:val="28"/>
        </w:rPr>
        <w:outlineLvl w:val="0"/>
      </w:pPr>
      <w:r>
        <w:rPr>
          <w:rFonts w:eastAsia="黑体"/>
          <w:bCs/>
          <w:sz w:val="24"/>
          <w:szCs w:val="24"/>
        </w:rPr>
        <w:br w:type="page" w:clear="all"/>
      </w:r>
      <w:r>
        <w:rPr>
          <w:rFonts w:eastAsia="黑体"/>
          <w:bCs/>
          <w:sz w:val="28"/>
          <w:szCs w:val="28"/>
        </w:rPr>
        <w:t xml:space="preserve">(</w:t>
      </w:r>
      <w:r>
        <w:rPr>
          <w:rFonts w:hint="eastAsia" w:eastAsia="黑体"/>
          <w:bCs/>
          <w:sz w:val="28"/>
          <w:szCs w:val="28"/>
          <w:lang w:val="en-US" w:eastAsia="zh-CN"/>
        </w:rPr>
        <w:t xml:space="preserve">四</w:t>
      </w:r>
      <w:r>
        <w:rPr>
          <w:rFonts w:eastAsia="黑体"/>
          <w:bCs/>
          <w:sz w:val="28"/>
          <w:szCs w:val="28"/>
        </w:rPr>
        <w:t xml:space="preserve">)开标一览表(格式)：</w:t>
      </w:r>
      <w:r>
        <w:rPr>
          <w:rFonts w:eastAsia="黑体"/>
          <w:bCs/>
          <w:sz w:val="28"/>
          <w:szCs w:val="28"/>
        </w:rPr>
      </w:r>
      <w:r/>
    </w:p>
    <w:p>
      <w:pPr>
        <w:pStyle w:val="1092"/>
        <w:ind w:firstLine="490"/>
        <w:jc w:val="center"/>
        <w:spacing w:line="360" w:lineRule="auto"/>
        <w:rPr>
          <w:rFonts w:hint="eastAsia" w:ascii="黑体" w:hAnsi="Times New Roman" w:eastAsia="黑体" w:cs="Times New Roman"/>
          <w:bCs/>
          <w:color w:val="000000"/>
          <w:sz w:val="28"/>
          <w:szCs w:val="28"/>
          <w:highlight w:val="none"/>
        </w:rPr>
        <w:outlineLvl w:val="0"/>
      </w:pPr>
      <w:r>
        <w:rPr>
          <w:rFonts w:ascii="黑体" w:hAnsi="Times New Roman" w:eastAsia="黑体" w:cs="Times New Roman"/>
          <w:bCs/>
          <w:color w:val="000000"/>
          <w:sz w:val="28"/>
          <w:szCs w:val="28"/>
          <w:highlight w:val="none"/>
        </w:rPr>
        <w:t xml:space="preserve">开标一览表（总价）</w:t>
      </w:r>
      <w:r>
        <w:rPr>
          <w:rFonts w:hint="eastAsia" w:ascii="黑体" w:hAnsi="Times New Roman" w:eastAsia="黑体" w:cs="Times New Roman"/>
          <w:bCs/>
          <w:color w:val="000000"/>
          <w:sz w:val="28"/>
          <w:szCs w:val="28"/>
          <w:highlight w:val="none"/>
        </w:rPr>
      </w:r>
      <w:r/>
    </w:p>
    <w:p>
      <w:pPr>
        <w:pStyle w:val="1173"/>
        <w:keepLines w:val="0"/>
        <w:keepNext w:val="0"/>
        <w:widowControl/>
        <w:suppressLineNumbers w:val="0"/>
      </w:pPr>
      <w:r>
        <w:t xml:space="preserve">项目编号：项目编号 </w:t>
      </w:r>
      <w:r/>
    </w:p>
    <w:p>
      <w:pPr>
        <w:pStyle w:val="1173"/>
        <w:keepLines w:val="0"/>
        <w:keepNext w:val="0"/>
        <w:widowControl/>
        <w:rPr>
          <w:rFonts w:ascii="宋体" w:hAnsi="宋体" w:eastAsia="宋体" w:cs="宋体"/>
          <w:color w:val="000000"/>
          <w:sz w:val="24"/>
          <w:szCs w:val="24"/>
          <w:highlight w:val="none"/>
        </w:rPr>
        <w:suppressLineNumbers w:val="0"/>
      </w:pPr>
      <w:r>
        <w:t xml:space="preserve">货币单位：人民币</w:t>
      </w:r>
      <w:r>
        <w:rPr>
          <w:rFonts w:ascii="宋体" w:hAnsi="宋体" w:eastAsia="宋体" w:cs="宋体"/>
          <w:color w:val="000000"/>
          <w:sz w:val="24"/>
          <w:szCs w:val="24"/>
          <w:highlight w:val="none"/>
        </w:rPr>
      </w:r>
      <w:r/>
    </w:p>
    <w:tbl>
      <w:tblPr>
        <w:tblW w:w="4998" w:type="pct"/>
        <w:jc w:val="center"/>
        <w:tblCellSpacing w:w="15" w:type="dxa"/>
        <w:tblInd w:w="-58" w:type="dxa"/>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2035"/>
        <w:gridCol w:w="1843"/>
        <w:gridCol w:w="5861"/>
      </w:tblGrid>
      <w:tr>
        <w:trPr>
          <w:tblCellSpacing w:w="15" w:type="dxa"/>
          <w:trHeight w:val="904"/>
        </w:trPr>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pStyle w:val="1092"/>
              <w:jc w:val="center"/>
              <w:spacing w:before="100" w:beforeAutospacing="1" w:after="100" w:afterAutospacing="1" w:line="240" w:lineRule="auto"/>
              <w:widowControl/>
              <w:rPr>
                <w:rFonts w:ascii="宋体" w:hAnsi="宋体" w:eastAsia="宋体" w:cs="宋体"/>
                <w:color w:val="000000"/>
                <w:sz w:val="24"/>
                <w:szCs w:val="24"/>
                <w:highlight w:val="none"/>
              </w:rPr>
            </w:pPr>
            <w:r>
              <w:rPr>
                <w:rFonts w:ascii="宋体" w:hAnsi="宋体" w:eastAsia="宋体" w:cs="宋体"/>
                <w:sz w:val="24"/>
                <w:szCs w:val="24"/>
              </w:rPr>
              <w:t xml:space="preserve">项目名称</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1173"/>
              <w:jc w:val="center"/>
              <w:keepLines w:val="0"/>
              <w:keepNext w:val="0"/>
              <w:spacing w:before="100" w:beforeAutospacing="1" w:after="100" w:afterAutospacing="1" w:line="240" w:lineRule="auto"/>
              <w:widowControl/>
              <w:rPr>
                <w:rFonts w:ascii="宋体" w:hAnsi="宋体" w:eastAsia="宋体" w:cs="宋体"/>
                <w:color w:val="000000"/>
                <w:sz w:val="24"/>
                <w:szCs w:val="24"/>
                <w:highlight w:val="none"/>
              </w:rPr>
              <w:suppressLineNumbers w:val="0"/>
            </w:pPr>
            <w:r>
              <w:t xml:space="preserve">项目内容</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pStyle w:val="1173"/>
              <w:jc w:val="center"/>
              <w:keepLines w:val="0"/>
              <w:keepNext w:val="0"/>
              <w:spacing w:before="100" w:beforeAutospacing="1" w:after="100" w:afterAutospacing="1" w:line="240" w:lineRule="auto"/>
              <w:widowControl/>
              <w:rPr>
                <w:rFonts w:ascii="宋体" w:hAnsi="宋体" w:eastAsia="宋体" w:cs="宋体"/>
                <w:color w:val="000000"/>
                <w:sz w:val="24"/>
                <w:szCs w:val="24"/>
                <w:highlight w:val="none"/>
              </w:rPr>
              <w:suppressLineNumbers w:val="0"/>
            </w:pPr>
            <w:r>
              <w:t xml:space="preserve">项目内容</w:t>
            </w:r>
            <w:r>
              <w:rPr>
                <w:rFonts w:ascii="宋体" w:hAnsi="宋体" w:eastAsia="宋体" w:cs="宋体"/>
                <w:color w:val="000000"/>
                <w:sz w:val="24"/>
                <w:szCs w:val="24"/>
                <w:highlight w:val="none"/>
              </w:rPr>
            </w:r>
            <w:r/>
          </w:p>
        </w:tc>
      </w:tr>
      <w:tr>
        <w:trPr>
          <w:tblCellSpacing w:w="15" w:type="dxa"/>
          <w:trHeight w:val="921"/>
        </w:trPr>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pStyle w:val="1092"/>
              <w:jc w:val="center"/>
              <w:spacing w:before="100" w:beforeAutospacing="1" w:after="100" w:afterAutospacing="1" w:line="24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ascii="宋体" w:hAnsi="宋体" w:eastAsia="宋体" w:cs="宋体"/>
                <w:sz w:val="24"/>
                <w:szCs w:val="24"/>
              </w:rPr>
              <w:t xml:space="preserve">项目名称</w:t>
            </w:r>
            <w:r>
              <w:rPr>
                <w:rFonts w:ascii="宋体" w:hAnsi="宋体" w:eastAsia="宋体" w:cs="宋体"/>
                <w:sz w:val="24"/>
                <w:szCs w:val="24"/>
              </w:rPr>
              <w:t xml:space="preserve">）</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1173"/>
              <w:jc w:val="center"/>
              <w:keepLines w:val="0"/>
              <w:keepNext w:val="0"/>
              <w:widowControl/>
              <w:rPr>
                <w:rFonts w:ascii="宋体" w:hAnsi="宋体" w:eastAsia="宋体" w:cs="宋体"/>
                <w:color w:val="000000"/>
                <w:sz w:val="24"/>
                <w:szCs w:val="24"/>
                <w:highlight w:val="none"/>
              </w:rPr>
              <w:suppressLineNumbers w:val="0"/>
            </w:pPr>
            <w:r>
              <w:t xml:space="preserve">详见投标文件</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pStyle w:val="1173"/>
              <w:ind w:firstLine="1920"/>
              <w:jc w:val="both"/>
              <w:keepLines w:val="0"/>
              <w:keepNext w:val="0"/>
              <w:widowControl/>
              <w:rPr>
                <w:rFonts w:hint="eastAsia" w:ascii="宋体" w:hAnsi="宋体" w:eastAsia="宋体" w:cs="宋体"/>
                <w:color w:val="000000"/>
                <w:sz w:val="24"/>
                <w:szCs w:val="24"/>
                <w:highlight w:val="none"/>
                <w:u w:val="single"/>
              </w:rPr>
              <w:suppressLineNumbers w:val="0"/>
            </w:pPr>
            <w:r>
              <w:t xml:space="preserve">元</w:t>
            </w:r>
            <w:r>
              <w:rPr>
                <w:rFonts w:hint="eastAsia" w:ascii="宋体" w:hAnsi="宋体" w:eastAsia="宋体" w:cs="宋体"/>
                <w:color w:val="000000"/>
                <w:sz w:val="24"/>
                <w:szCs w:val="24"/>
                <w:highlight w:val="none"/>
                <w:u w:val="single"/>
              </w:rPr>
            </w:r>
            <w:r/>
          </w:p>
        </w:tc>
      </w:tr>
      <w:tr>
        <w:trPr>
          <w:tblCellSpacing w:w="15" w:type="dxa"/>
          <w:trHeight w:val="921"/>
        </w:trPr>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pStyle w:val="1173"/>
              <w:jc w:val="center"/>
              <w:keepLines w:val="0"/>
              <w:keepNext w:val="0"/>
              <w:widowControl/>
              <w:rPr>
                <w:rFonts w:hint="eastAsia" w:ascii="宋体" w:hAnsi="宋体" w:eastAsia="宋体" w:cs="宋体"/>
                <w:color w:val="000000"/>
                <w:sz w:val="24"/>
                <w:szCs w:val="24"/>
                <w:highlight w:val="none"/>
                <w:lang w:eastAsia="zh-CN"/>
              </w:rPr>
              <w:suppressLineNumbers w:val="0"/>
            </w:pPr>
            <w:r>
              <w:t xml:space="preserve">总价（大</w:t>
            </w:r>
            <w:r>
              <w:t xml:space="preserve">写</w:t>
            </w:r>
            <w:r>
              <w:t xml:space="preserve">）：</w:t>
            </w:r>
            <w:r>
              <w:rPr>
                <w:rFonts w:hint="eastAsia" w:ascii="宋体" w:hAnsi="宋体" w:eastAsia="宋体" w:cs="宋体"/>
                <w:color w:val="000000"/>
                <w:sz w:val="24"/>
                <w:szCs w:val="24"/>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pStyle w:val="1173"/>
              <w:keepLines w:val="0"/>
              <w:keepNext w:val="0"/>
              <w:widowControl/>
              <w:rPr>
                <w:rFonts w:hint="eastAsia" w:ascii="宋体" w:hAnsi="宋体" w:eastAsia="宋体" w:cs="宋体"/>
                <w:color w:val="000000"/>
                <w:sz w:val="24"/>
                <w:szCs w:val="24"/>
                <w:highlight w:val="none"/>
                <w:u w:val="single"/>
              </w:rPr>
              <w:suppressLineNumbers w:val="0"/>
            </w:pPr>
            <w:r>
              <w:t xml:space="preserve">金额大写 </w:t>
            </w:r>
            <w:r>
              <w:rPr>
                <w:rFonts w:hint="eastAsia" w:ascii="宋体" w:hAnsi="宋体" w:eastAsia="宋体" w:cs="宋体"/>
                <w:color w:val="000000"/>
                <w:sz w:val="24"/>
                <w:szCs w:val="24"/>
                <w:highlight w:val="none"/>
                <w:u w:val="single"/>
              </w:rPr>
            </w:r>
            <w:r/>
          </w:p>
        </w:tc>
      </w:tr>
    </w:tbl>
    <w:p>
      <w:pPr>
        <w:pStyle w:val="1092"/>
        <w:ind w:firstLine="420"/>
        <w:jc w:val="center"/>
        <w:spacing w:line="360" w:lineRule="auto"/>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r>
      <w:r/>
    </w:p>
    <w:p>
      <w:pPr>
        <w:pStyle w:val="1092"/>
        <w:ind w:firstLine="420"/>
        <w:jc w:val="center"/>
        <w:spacing w:line="360" w:lineRule="auto"/>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r>
      <w:r/>
    </w:p>
    <w:p>
      <w:pPr>
        <w:pStyle w:val="1092"/>
        <w:ind w:firstLine="420"/>
        <w:jc w:val="center"/>
        <w:spacing w:line="360" w:lineRule="auto"/>
        <w:rPr>
          <w:rFonts w:ascii="黑体" w:hAnsi="Times New Roman" w:eastAsia="黑体" w:cs="Times New Roman"/>
          <w:bCs/>
          <w:color w:val="000000"/>
          <w:sz w:val="28"/>
          <w:szCs w:val="28"/>
          <w:highlight w:val="none"/>
        </w:rPr>
        <w:outlineLvl w:val="0"/>
      </w:pPr>
      <w:r>
        <w:rPr>
          <w:rFonts w:hint="eastAsia" w:ascii="宋体" w:hAnsi="宋体" w:eastAsia="宋体" w:cs="宋体"/>
          <w:sz w:val="24"/>
          <w:szCs w:val="24"/>
          <w:lang w:val="en-US" w:eastAsia="zh-CN"/>
        </w:rPr>
        <w:t xml:space="preserve">投</w:t>
      </w:r>
      <w:r>
        <w:rPr>
          <w:rFonts w:ascii="宋体" w:hAnsi="宋体" w:eastAsia="宋体" w:cs="宋体"/>
          <w:sz w:val="24"/>
          <w:szCs w:val="24"/>
        </w:rPr>
        <w:t xml:space="preserve">标人公章：                               （电子签章）</w:t>
      </w:r>
      <w:r>
        <w:rPr>
          <w:rFonts w:hint="eastAsia"/>
          <w:b/>
          <w:bCs/>
        </w:rPr>
        <w:br w:type="page" w:clear="all"/>
      </w:r>
      <w:r>
        <w:rPr>
          <w:rFonts w:ascii="黑体" w:hAnsi="Times New Roman" w:eastAsia="黑体" w:cs="Times New Roman"/>
          <w:bCs/>
          <w:color w:val="000000"/>
          <w:sz w:val="28"/>
          <w:szCs w:val="28"/>
          <w:highlight w:val="none"/>
        </w:rPr>
        <w:t xml:space="preserve">开标一览表附表</w:t>
      </w:r>
      <w:r>
        <w:rPr>
          <w:rFonts w:ascii="黑体" w:hAnsi="Times New Roman" w:eastAsia="黑体" w:cs="Times New Roman"/>
          <w:bCs/>
          <w:color w:val="000000"/>
          <w:sz w:val="28"/>
          <w:szCs w:val="28"/>
          <w:highlight w:val="none"/>
        </w:rPr>
      </w:r>
      <w:r/>
    </w:p>
    <w:p>
      <w:pPr>
        <w:pStyle w:val="1092"/>
        <w:jc w:val="left"/>
        <w:widowControl w:val="off"/>
        <w:rPr>
          <w:rFonts w:ascii="Calibri" w:hAnsi="Calibri" w:eastAsia="宋体" w:cs="Times New Roman"/>
          <w:color w:val="000000"/>
          <w:sz w:val="22"/>
          <w:szCs w:val="22"/>
          <w:highlight w:val="none"/>
          <w:lang w:val="en-US" w:eastAsia="zh-CN" w:bidi="ar-SA"/>
        </w:rPr>
      </w:pPr>
      <w:r>
        <w:rPr>
          <w:rFonts w:ascii="Calibri" w:hAnsi="Calibri" w:eastAsia="宋体" w:cs="Times New Roman"/>
          <w:color w:val="000000"/>
          <w:sz w:val="22"/>
          <w:szCs w:val="22"/>
          <w:highlight w:val="none"/>
          <w:lang w:val="en-US" w:eastAsia="zh-CN" w:bidi="ar-SA"/>
        </w:rPr>
      </w:r>
      <w:r/>
    </w:p>
    <w:p>
      <w:pPr>
        <w:pStyle w:val="1092"/>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 w:val="24"/>
          <w:szCs w:val="24"/>
          <w:highlight w:val="none"/>
        </w:rPr>
        <w:t xml:space="preserve">投标</w:t>
      </w:r>
      <w:r>
        <w:rPr>
          <w:rFonts w:hint="eastAsia" w:ascii="宋体" w:hAnsi="宋体" w:eastAsia="宋体" w:cs="Times New Roman"/>
          <w:color w:val="000000"/>
          <w:sz w:val="24"/>
          <w:szCs w:val="24"/>
          <w:highlight w:val="none"/>
          <w:lang w:val="en-US" w:eastAsia="zh-CN"/>
        </w:rPr>
        <w:t xml:space="preserve">人</w:t>
      </w:r>
      <w:r>
        <w:rPr>
          <w:rFonts w:hint="eastAsia" w:ascii="宋体" w:hAnsi="宋体" w:eastAsia="宋体" w:cs="Times New Roman"/>
          <w:color w:val="000000"/>
          <w:sz w:val="24"/>
          <w:szCs w:val="24"/>
          <w:highlight w:val="none"/>
        </w:rPr>
        <w:t xml:space="preserve">全称（加盖投标供应商公章）：  </w:t>
      </w:r>
      <w:r>
        <w:rPr>
          <w:rFonts w:hint="eastAsia" w:ascii="宋体" w:hAnsi="宋体" w:eastAsia="宋体" w:cs="宋体"/>
          <w:color w:val="000000"/>
          <w:sz w:val="24"/>
          <w:szCs w:val="28"/>
          <w:highlight w:val="none"/>
        </w:rPr>
        <w:t xml:space="preserve">            </w:t>
      </w:r>
      <w:r>
        <w:rPr>
          <w:rFonts w:hint="eastAsia" w:ascii="宋体" w:hAnsi="宋体" w:eastAsia="宋体" w:cs="Times New Roman"/>
          <w:color w:val="000000"/>
          <w:sz w:val="24"/>
          <w:szCs w:val="24"/>
          <w:highlight w:val="none"/>
        </w:rPr>
        <w:t xml:space="preserve">采购文件编号：</w:t>
      </w:r>
      <w:r>
        <w:rPr>
          <w:rFonts w:hint="eastAsia" w:ascii="宋体" w:hAnsi="宋体" w:eastAsia="宋体" w:cs="Times New Roman"/>
          <w:color w:val="000000"/>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7"/>
        <w:gridCol w:w="6434"/>
      </w:tblGrid>
      <w:tr>
        <w:trPr>
          <w:cantSplit/>
          <w:trHeight w:val="993"/>
        </w:trPr>
        <w:tc>
          <w:tcPr>
            <w:tcW w:w="2517" w:type="dxa"/>
            <w:vAlign w:val="center"/>
            <w:textDirection w:val="lrTb"/>
            <w:noWrap w:val="false"/>
          </w:tcPr>
          <w:p>
            <w:pPr>
              <w:pStyle w:val="1092"/>
              <w:jc w:val="center"/>
              <w:spacing w:line="300" w:lineRule="auto"/>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投标总价（人民币）</w:t>
            </w:r>
            <w:r>
              <w:rPr>
                <w:rFonts w:ascii="宋体" w:hAnsi="宋体" w:eastAsia="宋体" w:cs="宋体"/>
                <w:color w:val="000000"/>
                <w:sz w:val="24"/>
                <w:szCs w:val="20"/>
                <w:highlight w:val="none"/>
                <w:lang w:val="en-US" w:eastAsia="zh-CN" w:bidi="ar-SA"/>
              </w:rPr>
            </w:r>
            <w:r/>
          </w:p>
        </w:tc>
        <w:tc>
          <w:tcPr>
            <w:tcW w:w="6434" w:type="dxa"/>
            <w:vAlign w:val="center"/>
            <w:textDirection w:val="lrTb"/>
            <w:noWrap w:val="false"/>
          </w:tcPr>
          <w:p>
            <w:pPr>
              <w:pStyle w:val="1092"/>
              <w:jc w:val="both"/>
              <w:spacing w:line="300" w:lineRule="auto"/>
              <w:widowControl w:val="off"/>
              <w:rPr>
                <w:rFonts w:ascii="宋体" w:hAnsi="宋体" w:eastAsia="宋体" w:cs="宋体"/>
                <w:color w:val="000000"/>
                <w:sz w:val="24"/>
                <w:szCs w:val="20"/>
                <w:highlight w:val="none"/>
                <w:u w:val="single"/>
                <w:lang w:val="en-US" w:eastAsia="zh-CN" w:bidi="ar-SA"/>
              </w:rPr>
            </w:pPr>
            <w:r>
              <w:rPr>
                <w:rFonts w:hint="eastAsia" w:ascii="宋体" w:hAnsi="宋体" w:eastAsia="宋体" w:cs="宋体"/>
                <w:color w:val="000000"/>
                <w:sz w:val="24"/>
                <w:szCs w:val="20"/>
                <w:highlight w:val="none"/>
                <w:lang w:val="en-US" w:eastAsia="zh-CN" w:bidi="ar-SA"/>
              </w:rPr>
              <w:t xml:space="preserve">项目总报价：大写：</w:t>
            </w:r>
            <w:r>
              <w:rPr>
                <w:rFonts w:hint="eastAsia" w:ascii="宋体" w:hAnsi="宋体" w:eastAsia="宋体" w:cs="宋体"/>
                <w:color w:val="000000"/>
                <w:sz w:val="24"/>
                <w:szCs w:val="20"/>
                <w:highlight w:val="none"/>
                <w:u w:val="single"/>
                <w:lang w:val="en-US" w:eastAsia="zh-CN" w:bidi="ar-SA"/>
              </w:rPr>
              <w:t xml:space="preserve">              </w:t>
            </w:r>
            <w:r>
              <w:rPr>
                <w:rFonts w:ascii="宋体" w:hAnsi="宋体" w:eastAsia="宋体" w:cs="宋体"/>
                <w:color w:val="000000"/>
                <w:sz w:val="24"/>
                <w:szCs w:val="20"/>
                <w:highlight w:val="none"/>
                <w:u w:val="single"/>
                <w:lang w:val="en-US" w:eastAsia="zh-CN" w:bidi="ar-SA"/>
              </w:rPr>
            </w:r>
            <w:r/>
          </w:p>
          <w:p>
            <w:pPr>
              <w:pStyle w:val="1092"/>
              <w:ind w:firstLine="1440"/>
              <w:jc w:val="both"/>
              <w:spacing w:line="300" w:lineRule="auto"/>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小写：</w:t>
            </w:r>
            <w:r>
              <w:rPr>
                <w:rFonts w:hint="eastAsia" w:ascii="宋体" w:hAnsi="宋体" w:eastAsia="宋体" w:cs="宋体"/>
                <w:color w:val="000000"/>
                <w:sz w:val="24"/>
                <w:szCs w:val="20"/>
                <w:highlight w:val="none"/>
                <w:u w:val="single"/>
                <w:lang w:val="en-US" w:eastAsia="zh-CN" w:bidi="ar-SA"/>
              </w:rPr>
              <w:t xml:space="preserve">             元</w:t>
            </w:r>
            <w:r>
              <w:rPr>
                <w:rFonts w:ascii="宋体" w:hAnsi="宋体" w:eastAsia="宋体" w:cs="宋体"/>
                <w:color w:val="000000"/>
                <w:sz w:val="24"/>
                <w:szCs w:val="20"/>
                <w:highlight w:val="none"/>
                <w:lang w:val="en-US" w:eastAsia="zh-CN" w:bidi="ar-SA"/>
              </w:rPr>
            </w:r>
            <w:r/>
          </w:p>
        </w:tc>
      </w:tr>
      <w:tr>
        <w:trPr>
          <w:cantSplit/>
          <w:trHeight w:val="998"/>
        </w:trPr>
        <w:tc>
          <w:tcPr>
            <w:tcW w:w="2517" w:type="dxa"/>
            <w:vAlign w:val="center"/>
            <w:textDirection w:val="lrTb"/>
            <w:noWrap w:val="false"/>
          </w:tcPr>
          <w:p>
            <w:pPr>
              <w:pStyle w:val="1092"/>
              <w:jc w:val="center"/>
              <w:spacing w:line="300" w:lineRule="auto"/>
              <w:rPr>
                <w:rFonts w:ascii="宋体" w:hAnsi="宋体" w:eastAsia="宋体" w:cs="宋体"/>
                <w:color w:val="000000"/>
                <w:sz w:val="24"/>
                <w:szCs w:val="28"/>
                <w:highlight w:val="none"/>
              </w:rPr>
            </w:pPr>
            <w:r>
              <w:rPr>
                <w:rFonts w:hint="eastAsia" w:ascii="宋体" w:hAnsi="宋体" w:cs="宋体"/>
                <w:sz w:val="24"/>
                <w:highlight w:val="none"/>
              </w:rPr>
              <w:t xml:space="preserve">养护期限</w:t>
            </w:r>
            <w:r>
              <w:rPr>
                <w:rFonts w:ascii="宋体" w:hAnsi="宋体" w:eastAsia="宋体" w:cs="宋体"/>
                <w:color w:val="000000"/>
                <w:sz w:val="24"/>
                <w:szCs w:val="28"/>
                <w:highlight w:val="none"/>
              </w:rPr>
            </w:r>
            <w:r/>
          </w:p>
        </w:tc>
        <w:tc>
          <w:tcPr>
            <w:tcW w:w="6434" w:type="dxa"/>
            <w:vAlign w:val="center"/>
            <w:textDirection w:val="lrTb"/>
            <w:noWrap w:val="false"/>
          </w:tcPr>
          <w:p>
            <w:pPr>
              <w:pStyle w:val="1092"/>
              <w:spacing w:line="300" w:lineRule="auto"/>
              <w:rPr>
                <w:rFonts w:ascii="宋体" w:hAnsi="宋体" w:eastAsia="宋体" w:cs="宋体"/>
                <w:color w:val="000000"/>
                <w:sz w:val="24"/>
                <w:szCs w:val="28"/>
                <w:highlight w:val="none"/>
              </w:rPr>
            </w:pPr>
            <w:r>
              <w:rPr>
                <w:rFonts w:ascii="宋体" w:hAnsi="宋体" w:eastAsia="宋体" w:cs="宋体"/>
                <w:color w:val="000000"/>
                <w:sz w:val="24"/>
                <w:szCs w:val="28"/>
                <w:highlight w:val="none"/>
              </w:rPr>
            </w:r>
            <w:r/>
          </w:p>
        </w:tc>
      </w:tr>
      <w:tr>
        <w:trPr>
          <w:cantSplit/>
          <w:trHeight w:val="1026"/>
        </w:trPr>
        <w:tc>
          <w:tcPr>
            <w:tcW w:w="2517" w:type="dxa"/>
            <w:vAlign w:val="center"/>
            <w:textDirection w:val="lrTb"/>
            <w:noWrap w:val="false"/>
          </w:tcPr>
          <w:p>
            <w:pPr>
              <w:pStyle w:val="1092"/>
              <w:jc w:val="center"/>
              <w:spacing w:line="300" w:lineRule="auto"/>
              <w:rPr>
                <w:rFonts w:hint="eastAsia" w:ascii="宋体" w:hAnsi="宋体" w:eastAsia="宋体" w:cs="宋体"/>
                <w:color w:val="000000"/>
                <w:sz w:val="24"/>
                <w:szCs w:val="28"/>
                <w:highlight w:val="none"/>
                <w:lang w:eastAsia="zh-CN"/>
              </w:rPr>
            </w:pPr>
            <w:r>
              <w:rPr>
                <w:rFonts w:hint="eastAsia" w:ascii="宋体" w:hAnsi="宋体" w:cs="宋体"/>
                <w:sz w:val="24"/>
                <w:highlight w:val="none"/>
              </w:rPr>
              <w:t xml:space="preserve">服务质量</w:t>
            </w:r>
            <w:r>
              <w:rPr>
                <w:rFonts w:hint="eastAsia" w:ascii="宋体" w:hAnsi="宋体" w:eastAsia="宋体" w:cs="宋体"/>
                <w:color w:val="000000"/>
                <w:sz w:val="24"/>
                <w:szCs w:val="28"/>
                <w:highlight w:val="none"/>
                <w:lang w:eastAsia="zh-CN"/>
              </w:rPr>
            </w:r>
            <w:r/>
          </w:p>
        </w:tc>
        <w:tc>
          <w:tcPr>
            <w:tcW w:w="6434" w:type="dxa"/>
            <w:vAlign w:val="center"/>
            <w:textDirection w:val="lrTb"/>
            <w:noWrap w:val="false"/>
          </w:tcPr>
          <w:p>
            <w:pPr>
              <w:pStyle w:val="1092"/>
              <w:spacing w:line="300" w:lineRule="auto"/>
              <w:rPr>
                <w:rFonts w:ascii="宋体" w:hAnsi="宋体" w:eastAsia="宋体" w:cs="宋体"/>
                <w:color w:val="000000"/>
                <w:sz w:val="24"/>
                <w:szCs w:val="28"/>
                <w:highlight w:val="none"/>
              </w:rPr>
            </w:pPr>
            <w:r>
              <w:rPr>
                <w:rFonts w:ascii="宋体" w:hAnsi="宋体" w:eastAsia="宋体" w:cs="宋体"/>
                <w:color w:val="000000"/>
                <w:sz w:val="24"/>
                <w:szCs w:val="28"/>
                <w:highlight w:val="none"/>
              </w:rPr>
            </w:r>
            <w:r/>
          </w:p>
        </w:tc>
      </w:tr>
      <w:tr>
        <w:trPr>
          <w:cantSplit/>
          <w:trHeight w:val="1026"/>
        </w:trPr>
        <w:tc>
          <w:tcPr>
            <w:tcW w:w="2517" w:type="dxa"/>
            <w:vAlign w:val="center"/>
            <w:textDirection w:val="lrTb"/>
            <w:noWrap w:val="false"/>
          </w:tcPr>
          <w:p>
            <w:pPr>
              <w:pStyle w:val="1092"/>
              <w:jc w:val="center"/>
              <w:spacing w:line="30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w:t>
            </w:r>
            <w:r>
              <w:rPr>
                <w:rFonts w:ascii="宋体" w:hAnsi="宋体" w:eastAsia="宋体" w:cs="宋体"/>
                <w:color w:val="000000"/>
                <w:sz w:val="24"/>
                <w:szCs w:val="24"/>
                <w:highlight w:val="none"/>
                <w:lang w:val="en-US" w:eastAsia="zh-CN"/>
              </w:rPr>
            </w:r>
            <w:r/>
          </w:p>
        </w:tc>
        <w:tc>
          <w:tcPr>
            <w:tcW w:w="6434" w:type="dxa"/>
            <w:vAlign w:val="center"/>
            <w:textDirection w:val="lrTb"/>
            <w:noWrap w:val="false"/>
          </w:tcPr>
          <w:p>
            <w:pPr>
              <w:pStyle w:val="1092"/>
              <w:spacing w:line="300" w:lineRule="auto"/>
              <w:rPr>
                <w:rFonts w:ascii="宋体" w:hAnsi="宋体" w:eastAsia="宋体" w:cs="宋体"/>
                <w:color w:val="000000"/>
                <w:sz w:val="24"/>
                <w:szCs w:val="28"/>
                <w:highlight w:val="none"/>
              </w:rPr>
            </w:pPr>
            <w:r>
              <w:rPr>
                <w:rFonts w:ascii="宋体" w:hAnsi="宋体" w:eastAsia="宋体" w:cs="宋体"/>
                <w:color w:val="000000"/>
                <w:sz w:val="24"/>
                <w:szCs w:val="28"/>
                <w:highlight w:val="none"/>
              </w:rPr>
            </w:r>
            <w:r/>
          </w:p>
        </w:tc>
      </w:tr>
    </w:tbl>
    <w:p>
      <w:pPr>
        <w:pStyle w:val="1092"/>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日期：   年   月   日</w:t>
      </w:r>
      <w:r>
        <w:rPr>
          <w:rFonts w:ascii="宋体" w:hAnsi="宋体" w:eastAsia="宋体" w:cs="Times New Roman"/>
          <w:color w:val="000000"/>
          <w:sz w:val="24"/>
          <w:szCs w:val="24"/>
          <w:highlight w:val="none"/>
        </w:rPr>
      </w:r>
      <w:r/>
    </w:p>
    <w:p>
      <w:pPr>
        <w:pStyle w:val="1092"/>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填写说明：</w:t>
      </w:r>
      <w:r>
        <w:rPr>
          <w:rFonts w:ascii="宋体" w:hAnsi="宋体" w:eastAsia="宋体" w:cs="Times New Roman"/>
          <w:color w:val="000000"/>
          <w:sz w:val="24"/>
          <w:szCs w:val="24"/>
          <w:highlight w:val="none"/>
        </w:rPr>
      </w:r>
      <w:r/>
    </w:p>
    <w:p>
      <w:pPr>
        <w:pStyle w:val="1092"/>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开标一览表（总价）及开标一览表附录中的内容应与响应函内容一致，否则评标时投标报价一律按开标一览表（总价）中内容为准，其余内容以开标一览表附录中内容为准，开标一览表附录中必须盖章或签字。</w:t>
      </w:r>
      <w:r>
        <w:rPr>
          <w:rFonts w:ascii="宋体" w:hAnsi="宋体" w:eastAsia="宋体" w:cs="Times New Roman"/>
          <w:b/>
          <w:color w:val="000000"/>
          <w:sz w:val="24"/>
          <w:szCs w:val="24"/>
          <w:highlight w:val="none"/>
        </w:rPr>
      </w:r>
      <w:r/>
    </w:p>
    <w:p>
      <w:pPr>
        <w:pStyle w:val="1092"/>
        <w:ind w:firstLine="482"/>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r>
      <w:r/>
    </w:p>
    <w:p>
      <w:pPr>
        <w:pStyle w:val="1092"/>
        <w:rPr>
          <w:rFonts w:hint="eastAsia" w:eastAsia="黑体"/>
          <w:bCs/>
          <w:sz w:val="28"/>
          <w:szCs w:val="28"/>
        </w:rPr>
      </w:pPr>
      <w:r>
        <w:rPr>
          <w:rFonts w:eastAsia="黑体"/>
          <w:bCs/>
          <w:sz w:val="28"/>
          <w:szCs w:val="28"/>
        </w:rPr>
        <w:br w:type="page" w:clear="all"/>
      </w:r>
      <w:r>
        <w:rPr>
          <w:rFonts w:eastAsia="黑体"/>
          <w:bCs/>
          <w:sz w:val="28"/>
          <w:szCs w:val="28"/>
        </w:rPr>
        <w:t xml:space="preserve">(</w:t>
      </w:r>
      <w:r>
        <w:rPr>
          <w:rFonts w:hint="eastAsia" w:eastAsia="黑体"/>
          <w:bCs/>
          <w:sz w:val="28"/>
          <w:szCs w:val="28"/>
          <w:lang w:val="en-US" w:eastAsia="zh-CN"/>
        </w:rPr>
        <w:t xml:space="preserve">五</w:t>
      </w:r>
      <w:r>
        <w:rPr>
          <w:rFonts w:eastAsia="黑体"/>
          <w:bCs/>
          <w:sz w:val="28"/>
          <w:szCs w:val="28"/>
        </w:rPr>
        <w:t xml:space="preserve">)</w:t>
      </w:r>
      <w:r>
        <w:rPr>
          <w:rFonts w:hint="eastAsia" w:eastAsia="黑体"/>
          <w:bCs/>
          <w:sz w:val="28"/>
          <w:szCs w:val="28"/>
        </w:rPr>
        <w:t xml:space="preserve">明细报价表</w:t>
      </w:r>
      <w:r>
        <w:rPr>
          <w:rFonts w:eastAsia="黑体"/>
          <w:bCs/>
          <w:sz w:val="28"/>
          <w:szCs w:val="28"/>
        </w:rPr>
        <w:t xml:space="preserve"> (</w:t>
      </w:r>
      <w:r>
        <w:rPr>
          <w:rFonts w:hint="eastAsia" w:eastAsia="黑体"/>
          <w:bCs/>
          <w:sz w:val="28"/>
          <w:szCs w:val="28"/>
        </w:rPr>
        <w:t xml:space="preserve">格式</w:t>
      </w:r>
      <w:r>
        <w:rPr>
          <w:rFonts w:eastAsia="黑体"/>
          <w:bCs/>
          <w:sz w:val="28"/>
          <w:szCs w:val="28"/>
        </w:rPr>
        <w:t xml:space="preserve">)</w:t>
      </w:r>
      <w:r>
        <w:rPr>
          <w:rFonts w:hint="eastAsia" w:eastAsia="黑体"/>
          <w:bCs/>
          <w:sz w:val="28"/>
          <w:szCs w:val="28"/>
        </w:rPr>
        <w:t xml:space="preserve">：</w:t>
      </w:r>
      <w:r>
        <w:rPr>
          <w:rFonts w:hint="eastAsia" w:eastAsia="黑体"/>
          <w:bCs/>
          <w:sz w:val="28"/>
          <w:szCs w:val="28"/>
        </w:rPr>
      </w:r>
      <w:r/>
    </w:p>
    <w:p>
      <w:pPr>
        <w:pStyle w:val="1092"/>
        <w:jc w:val="center"/>
        <w:rPr>
          <w:rFonts w:hint="eastAsia" w:ascii="黑体" w:eastAsia="黑体"/>
          <w:bCs/>
          <w:sz w:val="24"/>
          <w:szCs w:val="24"/>
        </w:rPr>
        <w:outlineLvl w:val="0"/>
      </w:pPr>
      <w:r>
        <w:rPr>
          <w:rFonts w:hint="eastAsia" w:ascii="黑体" w:eastAsia="黑体"/>
          <w:bCs/>
          <w:sz w:val="28"/>
          <w:szCs w:val="28"/>
        </w:rPr>
        <w:t xml:space="preserve">明细报价表</w:t>
      </w:r>
      <w:r>
        <w:rPr>
          <w:rFonts w:hint="eastAsia" w:ascii="黑体" w:eastAsia="黑体"/>
          <w:bCs/>
          <w:sz w:val="24"/>
          <w:szCs w:val="24"/>
        </w:rPr>
      </w:r>
      <w:r/>
    </w:p>
    <w:p>
      <w:pPr>
        <w:pStyle w:val="1092"/>
        <w:spacing w:line="400" w:lineRule="exact"/>
        <w:rPr>
          <w:rFonts w:hint="eastAsia" w:ascii="宋体" w:hAnsi="宋体" w:eastAsia="宋体" w:cs="Times New Roman"/>
          <w:bCs/>
          <w:color w:val="000000"/>
          <w:sz w:val="24"/>
          <w:szCs w:val="24"/>
          <w:highlight w:val="none"/>
        </w:rPr>
      </w:pPr>
      <w:r/>
      <w:bookmarkStart w:id="8" w:name="_Hlk52217825"/>
      <w:r>
        <w:rPr>
          <w:rFonts w:hint="eastAsia" w:ascii="宋体" w:hAnsi="宋体" w:eastAsia="宋体" w:cs="Times New Roman"/>
          <w:bCs/>
          <w:color w:val="000000"/>
          <w:sz w:val="24"/>
          <w:szCs w:val="24"/>
          <w:highlight w:val="none"/>
        </w:rPr>
        <w:t xml:space="preserve">投标供应商名称（盖章）                      采购项目编号：</w:t>
      </w:r>
      <w:r>
        <w:rPr>
          <w:rFonts w:hint="eastAsia" w:ascii="宋体" w:hAnsi="宋体" w:eastAsia="宋体" w:cs="Times New Roman"/>
          <w:bCs/>
          <w:color w:val="000000"/>
          <w:sz w:val="24"/>
          <w:szCs w:val="24"/>
          <w:highlight w:val="none"/>
        </w:rPr>
      </w:r>
      <w:r/>
    </w:p>
    <w:tbl>
      <w:tblPr>
        <w:tblW w:w="954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8"/>
        <w:gridCol w:w="3395"/>
        <w:gridCol w:w="1310"/>
        <w:gridCol w:w="918"/>
        <w:gridCol w:w="1811"/>
        <w:gridCol w:w="1298"/>
      </w:tblGrid>
      <w:tr>
        <w:trPr>
          <w:trHeight w:val="795"/>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1092"/>
              <w:jc w:val="center"/>
              <w:keepLines w:val="0"/>
              <w:keepNext w:val="0"/>
              <w:widowControl/>
              <w:rPr>
                <w:rFonts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序号</w:t>
            </w:r>
            <w:r>
              <w:rPr>
                <w:rFonts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1092"/>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养护路段</w:t>
            </w: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pStyle w:val="1092"/>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养护等级</w:t>
            </w: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92"/>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计量</w:t>
            </w:r>
            <w:r>
              <w:rPr>
                <w:rFonts w:hint="eastAsia" w:ascii="黑体" w:hAnsi="宋体" w:eastAsia="黑体" w:cs="黑体"/>
                <w:b/>
                <w:bCs/>
                <w:i w:val="0"/>
                <w:iCs w:val="0"/>
                <w:color w:val="000000"/>
                <w:sz w:val="20"/>
                <w:szCs w:val="20"/>
                <w:u w:val="none"/>
                <w:lang w:val="en-US" w:eastAsia="zh-CN" w:bidi="ar"/>
              </w:rPr>
              <w:br w:type="textWrapping" w:clear="all"/>
            </w:r>
            <w:r>
              <w:rPr>
                <w:rFonts w:hint="eastAsia" w:ascii="黑体" w:hAnsi="宋体" w:eastAsia="黑体" w:cs="黑体"/>
                <w:b/>
                <w:bCs/>
                <w:i w:val="0"/>
                <w:iCs w:val="0"/>
                <w:color w:val="000000"/>
                <w:sz w:val="20"/>
                <w:szCs w:val="20"/>
                <w:u w:val="none"/>
                <w:lang w:val="en-US" w:eastAsia="zh-CN" w:bidi="ar"/>
              </w:rPr>
              <w:t xml:space="preserve">单位</w:t>
            </w: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92"/>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工程量</w:t>
            </w: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92"/>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备注</w:t>
            </w:r>
            <w:r>
              <w:rPr>
                <w:rFonts w:hint="eastAsia" w:ascii="黑体" w:hAnsi="宋体" w:eastAsia="黑体" w:cs="黑体"/>
                <w:b/>
                <w:bCs/>
                <w:i w:val="0"/>
                <w:iCs w:val="0"/>
                <w:color w:val="000000"/>
                <w:sz w:val="20"/>
                <w:szCs w:val="20"/>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109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九里河（厚裕路西转角处-宛山湖西路）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pStyle w:val="109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二级养护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21162.00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98" w:type="dxa"/>
            <w:vAlign w:val="center"/>
            <w:vMerge w:val="restart"/>
            <w:textDirection w:val="lrTb"/>
            <w:noWrap w:val="false"/>
          </w:tcPr>
          <w:p>
            <w:pPr>
              <w:pStyle w:val="109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养护等级：二级养护1年</w:t>
            </w:r>
            <w:r>
              <w:rPr>
                <w:rFonts w:hint="eastAsia" w:ascii="宋体" w:hAnsi="宋体" w:eastAsia="宋体" w:cs="宋体"/>
                <w:i w:val="0"/>
                <w:iCs w:val="0"/>
                <w:color w:val="000000"/>
                <w:sz w:val="22"/>
                <w:szCs w:val="22"/>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109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南桥港（锡虞路南-锡沪路南）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pStyle w:val="109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二级养护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24294.00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98" w:type="dxa"/>
            <w:vAlign w:val="center"/>
            <w:vMerge w:val="continue"/>
            <w:textDirection w:val="lrTb"/>
            <w:noWrap w:val="false"/>
          </w:tcPr>
          <w:p>
            <w:pPr>
              <w:pStyle w:val="109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15"/>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109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芙蓉塘（走马塘路-联福路）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pStyle w:val="109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二级养护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28214.00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98" w:type="dxa"/>
            <w:vAlign w:val="center"/>
            <w:vMerge w:val="continue"/>
            <w:textDirection w:val="lrTb"/>
            <w:noWrap w:val="false"/>
          </w:tcPr>
          <w:p>
            <w:pPr>
              <w:pStyle w:val="109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15"/>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109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双泾河（迎龙桥-锡虞路南）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pStyle w:val="109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二级养护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101321.49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98" w:type="dxa"/>
            <w:vAlign w:val="center"/>
            <w:vMerge w:val="continue"/>
            <w:textDirection w:val="lrTb"/>
            <w:noWrap w:val="false"/>
          </w:tcPr>
          <w:p>
            <w:pPr>
              <w:pStyle w:val="109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8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109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南桥港（锡虞路南-锡沪路南）：（籽播二月兰、金鸡菊18-20g/m2）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pStyle w:val="109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二级养护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1398.00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98" w:type="dxa"/>
            <w:vAlign w:val="center"/>
            <w:vMerge w:val="continue"/>
            <w:textDirection w:val="lrTb"/>
            <w:noWrap w:val="false"/>
          </w:tcPr>
          <w:p>
            <w:pPr>
              <w:pStyle w:val="109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8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109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芙蓉塘（走马塘路-联福路）：籽播二月兰、金鸡菊18-20g/m2）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pStyle w:val="109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二级养护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6824.00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98" w:type="dxa"/>
            <w:vAlign w:val="center"/>
            <w:vMerge w:val="continue"/>
            <w:textDirection w:val="lrTb"/>
            <w:noWrap w:val="false"/>
          </w:tcPr>
          <w:p>
            <w:pPr>
              <w:pStyle w:val="109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15"/>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109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黑麦草籽追播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pStyle w:val="109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二级养护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9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174991.49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98" w:type="dxa"/>
            <w:vAlign w:val="center"/>
            <w:vMerge w:val="continue"/>
            <w:textDirection w:val="lrTb"/>
            <w:noWrap w:val="false"/>
          </w:tcPr>
          <w:p>
            <w:pPr>
              <w:pStyle w:val="109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87"/>
        </w:trPr>
        <w:tc>
          <w:tcPr>
            <w:gridSpan w:val="6"/>
            <w:tcBorders>
              <w:top w:val="single" w:color="000000" w:sz="4" w:space="0"/>
              <w:left w:val="single" w:color="000000" w:sz="4" w:space="0"/>
              <w:bottom w:val="single" w:color="000000" w:sz="4" w:space="0"/>
              <w:right w:val="single" w:color="000000" w:sz="4" w:space="0"/>
            </w:tcBorders>
            <w:tcW w:w="9540" w:type="dxa"/>
            <w:vAlign w:val="center"/>
            <w:textDirection w:val="lrTb"/>
            <w:noWrap w:val="false"/>
          </w:tcPr>
          <w:p>
            <w:pPr>
              <w:pStyle w:val="1092"/>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  备注：</w:t>
            </w:r>
            <w:r>
              <w:rPr>
                <w:rFonts w:hint="eastAsia" w:ascii="宋体" w:hAnsi="宋体" w:eastAsia="宋体" w:cs="宋体"/>
                <w:b/>
                <w:bCs/>
                <w:i w:val="0"/>
                <w:iCs w:val="0"/>
                <w:color w:val="000000"/>
                <w:sz w:val="20"/>
                <w:szCs w:val="20"/>
                <w:u w:val="none"/>
                <w:lang w:val="en-US" w:eastAsia="zh-CN" w:bidi="ar"/>
              </w:rPr>
            </w:r>
            <w:r/>
          </w:p>
          <w:p>
            <w:pPr>
              <w:pStyle w:val="109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1、投标报价包含人工、材料费、机械使用费、运输费、人员保险、管理费、利润、规费、税金等，并考虑一定的风险因素。                                                                        </w:t>
            </w:r>
            <w:r>
              <w:rPr>
                <w:rFonts w:hint="eastAsia" w:ascii="宋体" w:hAnsi="宋体" w:eastAsia="宋体" w:cs="宋体"/>
                <w:b/>
                <w:bCs/>
                <w:i w:val="0"/>
                <w:iCs w:val="0"/>
                <w:color w:val="000000"/>
                <w:sz w:val="20"/>
                <w:szCs w:val="20"/>
                <w:u w:val="none"/>
              </w:rPr>
            </w:r>
            <w:r/>
          </w:p>
        </w:tc>
      </w:tr>
    </w:tbl>
    <w:p>
      <w:pPr>
        <w:pStyle w:val="1092"/>
        <w:spacing w:before="5" w:line="56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法定代表人或法定代表人授权代表签字或盖章：</w:t>
      </w:r>
      <w:r>
        <w:rPr>
          <w:rFonts w:ascii="宋体" w:hAnsi="宋体" w:eastAsia="宋体" w:cs="Times New Roman"/>
          <w:color w:val="000000"/>
          <w:sz w:val="24"/>
          <w:szCs w:val="24"/>
          <w:highlight w:val="none"/>
        </w:rPr>
      </w:r>
      <w:r/>
    </w:p>
    <w:p>
      <w:pPr>
        <w:pStyle w:val="1092"/>
        <w:spacing w:line="400" w:lineRule="exact"/>
        <w:rPr>
          <w:rFonts w:ascii="宋体" w:hAnsi="宋体" w:eastAsia="宋体" w:cs="Times New Roman"/>
          <w:color w:val="000000"/>
          <w:szCs w:val="21"/>
          <w:highlight w:val="none"/>
        </w:rPr>
        <w:outlineLvl w:val="0"/>
      </w:pPr>
      <w:r/>
      <w:bookmarkEnd w:id="8"/>
      <w:r>
        <w:rPr>
          <w:rFonts w:hint="eastAsia" w:ascii="宋体" w:hAnsi="宋体" w:eastAsia="宋体" w:cs="Times New Roman"/>
          <w:color w:val="000000"/>
          <w:szCs w:val="21"/>
          <w:highlight w:val="none"/>
        </w:rPr>
        <w:t xml:space="preserve">注：（1）投标供应商应当根据“采购需求”的内容在上表中详细填写，表格不够可自行延长。</w:t>
      </w:r>
      <w:r>
        <w:rPr>
          <w:rFonts w:ascii="宋体" w:hAnsi="宋体" w:eastAsia="宋体" w:cs="Times New Roman"/>
          <w:color w:val="000000"/>
          <w:szCs w:val="21"/>
          <w:highlight w:val="none"/>
        </w:rPr>
      </w:r>
      <w:r/>
    </w:p>
    <w:p>
      <w:pPr>
        <w:pStyle w:val="1092"/>
        <w:spacing w:line="400" w:lineRule="exac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（2）上述表格如有不尽之处，投标供应商必须自行添加相应内容并填写完善。</w:t>
      </w:r>
      <w:r>
        <w:rPr>
          <w:rFonts w:ascii="宋体" w:hAnsi="宋体" w:eastAsia="宋体" w:cs="Times New Roman"/>
          <w:color w:val="000000"/>
          <w:szCs w:val="21"/>
          <w:highlight w:val="none"/>
        </w:rPr>
      </w:r>
      <w:r/>
    </w:p>
    <w:p>
      <w:pPr>
        <w:pStyle w:val="1092"/>
        <w:spacing w:line="400" w:lineRule="exac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3）投标供应商必须提供《中小企业声明函》、《残疾人福利性单位声明函》或由省级以上监狱管理局、戒毒管理局(含新疆生产建设兵团)出具的属于监狱企业的证明文件复印件或扫描件，如未按要求填写和提供有效证明或相关内容表述不清的，不得享受价格扣除。投标供应商对所报相关数据的真实性负责，</w:t>
      </w:r>
      <w:r>
        <w:rPr>
          <w:rFonts w:hint="eastAsia" w:ascii="宋体" w:hAnsi="宋体" w:eastAsia="宋体" w:cs="宋体"/>
          <w:color w:val="000000"/>
          <w:szCs w:val="21"/>
          <w:highlight w:val="none"/>
          <w:lang w:val="zh-CN"/>
        </w:rPr>
        <w:t xml:space="preserve">采购人有权将相关内容进行公示。</w:t>
      </w:r>
      <w:r>
        <w:rPr>
          <w:rFonts w:ascii="宋体" w:hAnsi="宋体" w:eastAsia="宋体" w:cs="Times New Roman"/>
          <w:color w:val="000000"/>
          <w:szCs w:val="21"/>
          <w:highlight w:val="none"/>
        </w:rPr>
      </w:r>
      <w:r/>
    </w:p>
    <w:p>
      <w:pPr>
        <w:pStyle w:val="1092"/>
        <w:ind w:right="153"/>
        <w:jc w:val="left"/>
        <w:tabs>
          <w:tab w:val="left" w:pos="0" w:leader="none"/>
        </w:tabs>
        <w:rPr>
          <w:rFonts w:hint="eastAsia" w:ascii="黑体" w:eastAsia="黑体"/>
          <w:bCs/>
          <w:sz w:val="28"/>
          <w:szCs w:val="28"/>
        </w:rPr>
      </w:pPr>
      <w:r>
        <w:rPr>
          <w:rFonts w:hint="eastAsia" w:ascii="Arial" w:hAnsi="Arial" w:eastAsia="黑体"/>
          <w:bCs/>
          <w:sz w:val="28"/>
          <w:szCs w:val="36"/>
        </w:rPr>
        <w:br w:type="page" w:clear="all"/>
      </w:r>
      <w:r>
        <w:rPr>
          <w:rFonts w:hint="eastAsia" w:ascii="Arial" w:hAnsi="Arial" w:eastAsia="黑体"/>
          <w:bCs/>
          <w:sz w:val="28"/>
          <w:szCs w:val="36"/>
        </w:rPr>
        <w:t xml:space="preserve">(</w:t>
      </w:r>
      <w:r>
        <w:rPr>
          <w:rFonts w:hint="eastAsia" w:ascii="Arial" w:hAnsi="Arial" w:eastAsia="黑体"/>
          <w:bCs/>
          <w:sz w:val="28"/>
          <w:szCs w:val="36"/>
          <w:lang w:val="en-US" w:eastAsia="zh-CN"/>
        </w:rPr>
        <w:t xml:space="preserve">六</w:t>
      </w:r>
      <w:r>
        <w:rPr>
          <w:rFonts w:hint="eastAsia" w:ascii="Arial" w:hAnsi="Arial" w:eastAsia="黑体"/>
          <w:bCs/>
          <w:sz w:val="28"/>
          <w:szCs w:val="36"/>
        </w:rPr>
        <w:t xml:space="preserve">)服务偏离表（格式）</w:t>
      </w:r>
      <w:r>
        <w:rPr>
          <w:rFonts w:hint="eastAsia" w:ascii="黑体" w:eastAsia="黑体"/>
          <w:bCs/>
          <w:sz w:val="28"/>
          <w:szCs w:val="28"/>
        </w:rPr>
      </w:r>
      <w:r/>
    </w:p>
    <w:p>
      <w:pPr>
        <w:pStyle w:val="1092"/>
        <w:jc w:val="center"/>
        <w:rPr>
          <w:rFonts w:hint="eastAsia" w:ascii="黑体" w:eastAsia="黑体"/>
          <w:bCs/>
          <w:sz w:val="28"/>
          <w:szCs w:val="28"/>
        </w:rPr>
      </w:pPr>
      <w:r>
        <w:rPr>
          <w:rFonts w:hint="eastAsia" w:ascii="黑体" w:eastAsia="黑体"/>
          <w:bCs/>
          <w:sz w:val="28"/>
          <w:szCs w:val="28"/>
        </w:rPr>
        <w:t xml:space="preserve">服务偏离表</w:t>
      </w:r>
      <w:r>
        <w:rPr>
          <w:rFonts w:hint="eastAsia" w:ascii="黑体" w:eastAsia="黑体"/>
          <w:bCs/>
          <w:sz w:val="28"/>
          <w:szCs w:val="28"/>
        </w:rPr>
      </w:r>
      <w:r/>
    </w:p>
    <w:p>
      <w:pPr>
        <w:pStyle w:val="1092"/>
        <w:jc w:val="center"/>
        <w:rPr>
          <w:rFonts w:ascii="宋体" w:hAnsi="宋体"/>
          <w:bCs/>
          <w:sz w:val="24"/>
        </w:rPr>
        <w:outlineLvl w:val="0"/>
      </w:pPr>
      <w:r>
        <w:rPr>
          <w:rFonts w:ascii="宋体" w:hAnsi="宋体"/>
          <w:bCs/>
          <w:sz w:val="24"/>
        </w:rPr>
      </w:r>
      <w:r/>
    </w:p>
    <w:p>
      <w:pPr>
        <w:pStyle w:val="1092"/>
        <w:rPr>
          <w:rFonts w:hint="eastAsia" w:ascii="宋体" w:hAnsi="宋体" w:eastAsia="黑体"/>
          <w:bCs/>
          <w:sz w:val="24"/>
          <w:szCs w:val="24"/>
          <w:lang w:eastAsia="zh-CN"/>
        </w:rPr>
      </w:pPr>
      <w:r>
        <w:rPr>
          <w:rFonts w:eastAsia="黑体"/>
          <w:bCs/>
          <w:sz w:val="24"/>
          <w:szCs w:val="24"/>
        </w:rPr>
        <w:t xml:space="preserve">政府采购编号</w:t>
      </w:r>
      <w:r>
        <w:rPr>
          <w:rFonts w:hint="eastAsia" w:ascii="宋体" w:hAnsi="宋体"/>
          <w:bCs/>
          <w:sz w:val="24"/>
        </w:rPr>
        <w:t xml:space="preserve">：</w:t>
      </w:r>
      <w:r>
        <w:rPr>
          <w:rFonts w:hint="eastAsia" w:eastAsia="黑体"/>
          <w:bCs/>
          <w:sz w:val="24"/>
          <w:szCs w:val="24"/>
          <w:lang w:eastAsia="zh-CN"/>
        </w:rPr>
        <w:t xml:space="preserve">JSZC-320205-JYJF-G2025-0004</w:t>
      </w:r>
      <w:r>
        <w:rPr>
          <w:rFonts w:hint="eastAsia" w:ascii="宋体" w:hAnsi="宋体" w:eastAsia="黑体"/>
          <w:bCs/>
          <w:sz w:val="24"/>
          <w:szCs w:val="24"/>
          <w:lang w:eastAsia="zh-CN"/>
        </w:rPr>
      </w:r>
      <w:r/>
    </w:p>
    <w:p>
      <w:pPr>
        <w:pStyle w:val="1134"/>
        <w:ind w:left="1260"/>
        <w:spacing w:line="360" w:lineRule="auto"/>
      </w:p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092"/>
              <w:jc w:val="center"/>
              <w:rPr>
                <w:rFonts w:ascii="宋体" w:hAnsi="宋体"/>
                <w:bCs/>
                <w:sz w:val="24"/>
              </w:rPr>
            </w:pPr>
            <w:r>
              <w:rPr>
                <w:rFonts w:hint="eastAsia" w:ascii="宋体" w:hAnsi="宋体"/>
                <w:bCs/>
                <w:sz w:val="24"/>
              </w:rPr>
              <w:t xml:space="preserve">名称</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92"/>
              <w:jc w:val="center"/>
              <w:rPr>
                <w:rFonts w:ascii="宋体" w:hAnsi="宋体"/>
                <w:bCs/>
                <w:sz w:val="24"/>
              </w:rPr>
            </w:pPr>
            <w:r>
              <w:rPr>
                <w:rFonts w:hint="eastAsia" w:ascii="宋体" w:hAnsi="宋体"/>
                <w:bCs/>
                <w:sz w:val="24"/>
              </w:rPr>
              <w:t xml:space="preserve">采购要求</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92"/>
              <w:jc w:val="center"/>
              <w:rPr>
                <w:rFonts w:ascii="宋体" w:hAnsi="宋体"/>
                <w:bCs/>
                <w:sz w:val="24"/>
              </w:rPr>
            </w:pPr>
            <w:r>
              <w:rPr>
                <w:rFonts w:hint="eastAsia" w:ascii="宋体" w:hAnsi="宋体"/>
                <w:bCs/>
                <w:sz w:val="24"/>
              </w:rPr>
              <w:t xml:space="preserve">实报内容</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092"/>
              <w:jc w:val="center"/>
              <w:rPr>
                <w:rFonts w:ascii="宋体" w:hAnsi="宋体"/>
                <w:bCs/>
                <w:sz w:val="24"/>
              </w:rPr>
            </w:pPr>
            <w:r>
              <w:rPr>
                <w:rFonts w:hint="eastAsia" w:ascii="宋体" w:hAnsi="宋体"/>
                <w:bCs/>
                <w:sz w:val="24"/>
              </w:rPr>
              <w:t xml:space="preserve">偏离说明</w:t>
            </w:r>
            <w:r>
              <w:rPr>
                <w:rFonts w:ascii="宋体" w:hAnsi="宋体"/>
                <w:bCs/>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092"/>
              <w:jc w:val="center"/>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92"/>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92"/>
              <w:jc w:val="center"/>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092"/>
              <w:jc w:val="center"/>
              <w:rPr>
                <w:rFonts w:ascii="宋体" w:hAnsi="宋体"/>
                <w:bCs/>
                <w:sz w:val="24"/>
              </w:rPr>
            </w:pPr>
            <w:r>
              <w:rPr>
                <w:rFonts w:ascii="宋体" w:hAnsi="宋体"/>
                <w:bCs/>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092"/>
              <w:jc w:val="center"/>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92"/>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92"/>
              <w:jc w:val="center"/>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092"/>
              <w:jc w:val="center"/>
              <w:rPr>
                <w:rFonts w:ascii="宋体" w:hAnsi="宋体"/>
                <w:bCs/>
                <w:sz w:val="24"/>
              </w:rPr>
            </w:pPr>
            <w:r>
              <w:rPr>
                <w:rFonts w:ascii="宋体" w:hAnsi="宋体"/>
                <w:bCs/>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092"/>
              <w:jc w:val="center"/>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92"/>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92"/>
              <w:jc w:val="center"/>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092"/>
              <w:jc w:val="center"/>
              <w:rPr>
                <w:rFonts w:ascii="宋体" w:hAnsi="宋体"/>
                <w:bCs/>
                <w:sz w:val="24"/>
              </w:rPr>
            </w:pPr>
            <w:r>
              <w:rPr>
                <w:rFonts w:ascii="宋体" w:hAnsi="宋体"/>
                <w:bCs/>
                <w:sz w:val="24"/>
              </w:rPr>
            </w:r>
            <w:r/>
          </w:p>
        </w:tc>
      </w:tr>
    </w:tbl>
    <w:p>
      <w:pPr>
        <w:pStyle w:val="1092"/>
        <w:rPr>
          <w:rFonts w:ascii="宋体" w:hAnsi="宋体"/>
          <w:bCs/>
          <w:sz w:val="24"/>
        </w:rPr>
        <w:outlineLvl w:val="0"/>
      </w:pPr>
      <w:r>
        <w:rPr>
          <w:rFonts w:ascii="宋体" w:hAnsi="宋体"/>
          <w:bCs/>
          <w:sz w:val="24"/>
        </w:rPr>
      </w:r>
      <w:r/>
    </w:p>
    <w:p>
      <w:pPr>
        <w:pStyle w:val="1092"/>
        <w:rPr>
          <w:rFonts w:hint="eastAsia" w:ascii="宋体" w:hAnsi="宋体"/>
          <w:b/>
          <w:bCs/>
          <w:sz w:val="24"/>
        </w:rPr>
        <w:outlineLvl w:val="0"/>
      </w:pPr>
      <w:r>
        <w:rPr>
          <w:rFonts w:hint="eastAsia" w:ascii="宋体" w:hAnsi="宋体"/>
          <w:b/>
          <w:bCs/>
          <w:sz w:val="24"/>
        </w:rPr>
        <w:t xml:space="preserve">投标人（盖章）：</w:t>
      </w:r>
      <w:r>
        <w:rPr>
          <w:rFonts w:hint="eastAsia" w:ascii="宋体" w:hAnsi="宋体"/>
          <w:b/>
          <w:bCs/>
          <w:sz w:val="24"/>
        </w:rPr>
      </w:r>
      <w:r/>
    </w:p>
    <w:p>
      <w:pPr>
        <w:pStyle w:val="1092"/>
        <w:rPr>
          <w:rFonts w:ascii="宋体" w:hAnsi="宋体"/>
          <w:b/>
          <w:bCs/>
          <w:sz w:val="24"/>
        </w:rPr>
        <w:outlineLvl w:val="0"/>
      </w:pPr>
      <w:r>
        <w:rPr>
          <w:rFonts w:hint="eastAsia" w:ascii="宋体" w:hAnsi="宋体"/>
          <w:b/>
          <w:bCs/>
          <w:sz w:val="24"/>
        </w:rPr>
        <w:t xml:space="preserve">法定代表人或法定代表人授权代表（签字或盖章）：</w:t>
      </w:r>
      <w:r>
        <w:rPr>
          <w:rFonts w:ascii="宋体" w:hAnsi="宋体"/>
          <w:b/>
          <w:bCs/>
          <w:sz w:val="24"/>
        </w:rPr>
      </w:r>
      <w:r/>
    </w:p>
    <w:p>
      <w:pPr>
        <w:pStyle w:val="1092"/>
        <w:rPr>
          <w:rFonts w:ascii="宋体" w:hAnsi="宋体"/>
          <w:bCs/>
          <w:sz w:val="24"/>
        </w:rPr>
        <w:outlineLvl w:val="0"/>
      </w:pPr>
      <w:r>
        <w:rPr>
          <w:rFonts w:ascii="宋体" w:hAnsi="宋体"/>
          <w:bCs/>
          <w:sz w:val="24"/>
        </w:rPr>
      </w:r>
      <w:r/>
    </w:p>
    <w:p>
      <w:pPr>
        <w:pStyle w:val="1092"/>
        <w:rPr>
          <w:rFonts w:ascii="宋体" w:hAnsi="宋体"/>
          <w:bCs/>
          <w:sz w:val="24"/>
        </w:rPr>
        <w:outlineLvl w:val="0"/>
      </w:pPr>
      <w:r>
        <w:rPr>
          <w:rFonts w:hint="eastAsia" w:ascii="宋体" w:hAnsi="宋体"/>
          <w:bCs/>
          <w:sz w:val="24"/>
        </w:rPr>
        <w:t xml:space="preserve">注：（1）本表不得删除；</w:t>
      </w:r>
      <w:r>
        <w:rPr>
          <w:rFonts w:ascii="宋体" w:hAnsi="宋体"/>
          <w:bCs/>
          <w:sz w:val="24"/>
        </w:rPr>
      </w:r>
      <w:r/>
    </w:p>
    <w:p>
      <w:pPr>
        <w:pStyle w:val="1092"/>
        <w:ind w:left="-214" w:firstLine="720"/>
        <w:rPr>
          <w:rFonts w:ascii="宋体" w:hAnsi="宋体"/>
          <w:bCs/>
          <w:sz w:val="24"/>
        </w:rPr>
        <w:outlineLvl w:val="0"/>
      </w:pPr>
      <w:r>
        <w:rPr>
          <w:rFonts w:hint="eastAsia" w:ascii="宋体" w:hAnsi="宋体"/>
          <w:bCs/>
          <w:sz w:val="24"/>
        </w:rPr>
        <w:t xml:space="preserve">（2）如无任何服务偏离，请于本表“偏离说明”中注明“无偏离”；</w:t>
      </w:r>
      <w:r>
        <w:rPr>
          <w:rFonts w:ascii="宋体" w:hAnsi="宋体"/>
          <w:bCs/>
          <w:sz w:val="24"/>
        </w:rPr>
      </w:r>
      <w:r/>
    </w:p>
    <w:p>
      <w:pPr>
        <w:pStyle w:val="1092"/>
        <w:ind w:firstLine="480"/>
        <w:rPr>
          <w:rFonts w:ascii="宋体" w:hAnsi="宋体"/>
          <w:bCs/>
          <w:sz w:val="24"/>
        </w:rPr>
        <w:outlineLvl w:val="0"/>
      </w:pPr>
      <w:r>
        <w:rPr>
          <w:rFonts w:hint="eastAsia" w:ascii="宋体" w:hAnsi="宋体"/>
          <w:bCs/>
          <w:sz w:val="24"/>
        </w:rPr>
        <w:t xml:space="preserve">（3）如有服务偏离项，请于本表中列明偏离内容，如需要可自行延长，其余无偏离内容不须赘述。</w:t>
      </w:r>
      <w:r>
        <w:rPr>
          <w:rFonts w:ascii="宋体" w:hAnsi="宋体"/>
          <w:bCs/>
          <w:sz w:val="24"/>
        </w:rPr>
      </w:r>
      <w:r/>
    </w:p>
    <w:p>
      <w:pPr>
        <w:pStyle w:val="1092"/>
      </w:pPr>
      <w:r/>
      <w:r/>
    </w:p>
    <w:p>
      <w:pPr>
        <w:pStyle w:val="1092"/>
        <w:rPr>
          <w:rFonts w:eastAsia="黑体"/>
          <w:bCs/>
          <w:sz w:val="24"/>
          <w:szCs w:val="24"/>
        </w:rPr>
        <w:outlineLvl w:val="2"/>
      </w:pPr>
      <w:r>
        <w:rPr>
          <w:rFonts w:hint="eastAsia" w:ascii="Arial" w:hAnsi="Arial" w:eastAsia="黑体"/>
          <w:bCs/>
          <w:sz w:val="24"/>
          <w:szCs w:val="32"/>
        </w:rPr>
        <w:br w:type="page" w:clear="all"/>
      </w:r>
      <w:r>
        <w:rPr>
          <w:rFonts w:hint="eastAsia" w:ascii="Arial" w:hAnsi="Arial" w:eastAsia="黑体"/>
          <w:bCs/>
          <w:sz w:val="28"/>
          <w:szCs w:val="36"/>
        </w:rPr>
        <w:t xml:space="preserve">（</w:t>
      </w:r>
      <w:r>
        <w:rPr>
          <w:rFonts w:hint="eastAsia" w:ascii="Arial" w:hAnsi="Arial" w:eastAsia="黑体"/>
          <w:bCs/>
          <w:sz w:val="28"/>
          <w:szCs w:val="36"/>
          <w:lang w:val="en-US" w:eastAsia="zh-CN"/>
        </w:rPr>
        <w:t xml:space="preserve">七</w:t>
      </w:r>
      <w:r>
        <w:rPr>
          <w:rFonts w:hint="eastAsia" w:ascii="Arial" w:hAnsi="Arial" w:eastAsia="黑体"/>
          <w:bCs/>
          <w:sz w:val="28"/>
          <w:szCs w:val="36"/>
        </w:rPr>
        <w:t xml:space="preserve">）项目人员配置表</w:t>
      </w:r>
      <w:r>
        <w:rPr>
          <w:rFonts w:eastAsia="黑体"/>
          <w:bCs/>
          <w:sz w:val="24"/>
          <w:szCs w:val="24"/>
        </w:rPr>
      </w:r>
      <w:r/>
    </w:p>
    <w:p>
      <w:pPr>
        <w:pStyle w:val="1092"/>
        <w:jc w:val="center"/>
        <w:rPr>
          <w:rFonts w:hint="eastAsia" w:ascii="黑体" w:eastAsia="黑体" w:cs="宋体"/>
          <w:b/>
          <w:sz w:val="32"/>
          <w:szCs w:val="32"/>
        </w:rPr>
      </w:pPr>
      <w:r>
        <w:rPr>
          <w:rFonts w:hint="eastAsia" w:ascii="黑体" w:eastAsia="黑体" w:cs="宋体"/>
          <w:b/>
          <w:sz w:val="32"/>
          <w:szCs w:val="32"/>
        </w:rPr>
        <w:t xml:space="preserve">项目人员配置表</w:t>
      </w:r>
      <w:r>
        <w:rPr>
          <w:rFonts w:hint="eastAsia" w:ascii="黑体" w:eastAsia="黑体" w:cs="宋体"/>
          <w:b/>
          <w:sz w:val="32"/>
          <w:szCs w:val="32"/>
        </w:rPr>
      </w:r>
      <w:r/>
    </w:p>
    <w:p>
      <w:pPr>
        <w:pStyle w:val="1127"/>
        <w:jc w:val="left"/>
        <w:spacing w:after="240"/>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bl>
      <w:tblPr>
        <w:tblW w:w="93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537"/>
        <w:gridCol w:w="1850"/>
        <w:gridCol w:w="1223"/>
        <w:gridCol w:w="1850"/>
        <w:gridCol w:w="1846"/>
      </w:tblGrid>
      <w:tr>
        <w:trPr/>
        <w:tc>
          <w:tcPr>
            <w:tcW w:w="1089" w:type="dxa"/>
            <w:vAlign w:val="top"/>
            <w:textDirection w:val="lrTb"/>
            <w:noWrap w:val="false"/>
          </w:tcPr>
          <w:p>
            <w:pPr>
              <w:pStyle w:val="1092"/>
              <w:jc w:val="center"/>
              <w:rPr>
                <w:rFonts w:hint="eastAsia"/>
                <w:bCs/>
                <w:sz w:val="24"/>
              </w:rPr>
            </w:pPr>
            <w:r>
              <w:rPr>
                <w:rFonts w:hint="eastAsia"/>
                <w:bCs/>
                <w:sz w:val="24"/>
              </w:rPr>
              <w:t xml:space="preserve">序号</w:t>
            </w: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t xml:space="preserve">姓名</w:t>
            </w: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t xml:space="preserve">人员资格</w:t>
            </w: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t xml:space="preserve">职称</w:t>
            </w: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t xml:space="preserve">工作年限</w:t>
            </w: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t xml:space="preserve">本项目</w:t>
            </w:r>
            <w:r>
              <w:rPr>
                <w:rFonts w:hint="eastAsia"/>
                <w:bCs/>
                <w:sz w:val="24"/>
              </w:rPr>
            </w:r>
            <w:r/>
          </w:p>
          <w:p>
            <w:pPr>
              <w:pStyle w:val="1092"/>
              <w:jc w:val="center"/>
              <w:rPr>
                <w:rFonts w:hint="eastAsia"/>
                <w:bCs/>
                <w:sz w:val="24"/>
              </w:rPr>
            </w:pPr>
            <w:r>
              <w:rPr>
                <w:rFonts w:hint="eastAsia"/>
                <w:bCs/>
                <w:sz w:val="24"/>
              </w:rPr>
              <w:t xml:space="preserve">所任职务</w:t>
            </w:r>
            <w:r>
              <w:rPr>
                <w:rFonts w:hint="eastAsia"/>
                <w:bCs/>
                <w:sz w:val="24"/>
              </w:rPr>
            </w:r>
            <w:r/>
          </w:p>
        </w:tc>
      </w:tr>
      <w:tr>
        <w:trPr/>
        <w:tc>
          <w:tcPr>
            <w:tcW w:w="1089" w:type="dxa"/>
            <w:vAlign w:val="top"/>
            <w:textDirection w:val="lrTb"/>
            <w:noWrap w:val="false"/>
          </w:tcPr>
          <w:p>
            <w:pPr>
              <w:pStyle w:val="1092"/>
              <w:jc w:val="center"/>
              <w:rPr>
                <w:rFonts w:hint="eastAsia"/>
                <w:bCs/>
                <w:sz w:val="24"/>
              </w:rPr>
            </w:pP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r>
            <w:r/>
          </w:p>
        </w:tc>
      </w:tr>
      <w:tr>
        <w:trPr/>
        <w:tc>
          <w:tcPr>
            <w:tcW w:w="1089" w:type="dxa"/>
            <w:vAlign w:val="top"/>
            <w:textDirection w:val="lrTb"/>
            <w:noWrap w:val="false"/>
          </w:tcPr>
          <w:p>
            <w:pPr>
              <w:pStyle w:val="1092"/>
              <w:jc w:val="center"/>
              <w:rPr>
                <w:rFonts w:hint="eastAsia"/>
                <w:bCs/>
                <w:sz w:val="24"/>
              </w:rPr>
            </w:pP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r>
            <w:r/>
          </w:p>
        </w:tc>
      </w:tr>
      <w:tr>
        <w:trPr/>
        <w:tc>
          <w:tcPr>
            <w:tcW w:w="1089" w:type="dxa"/>
            <w:vAlign w:val="top"/>
            <w:textDirection w:val="lrTb"/>
            <w:noWrap w:val="false"/>
          </w:tcPr>
          <w:p>
            <w:pPr>
              <w:pStyle w:val="1092"/>
              <w:jc w:val="center"/>
              <w:rPr>
                <w:rFonts w:hint="eastAsia"/>
                <w:bCs/>
                <w:sz w:val="24"/>
              </w:rPr>
            </w:pP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r>
            <w:r/>
          </w:p>
        </w:tc>
      </w:tr>
      <w:tr>
        <w:trPr/>
        <w:tc>
          <w:tcPr>
            <w:tcW w:w="1089" w:type="dxa"/>
            <w:vAlign w:val="top"/>
            <w:textDirection w:val="lrTb"/>
            <w:noWrap w:val="false"/>
          </w:tcPr>
          <w:p>
            <w:pPr>
              <w:pStyle w:val="1092"/>
              <w:jc w:val="center"/>
              <w:rPr>
                <w:rFonts w:hint="eastAsia"/>
                <w:bCs/>
                <w:sz w:val="24"/>
              </w:rPr>
            </w:pP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r>
            <w:r/>
          </w:p>
        </w:tc>
      </w:tr>
      <w:tr>
        <w:trPr/>
        <w:tc>
          <w:tcPr>
            <w:tcW w:w="1089" w:type="dxa"/>
            <w:vAlign w:val="top"/>
            <w:textDirection w:val="lrTb"/>
            <w:noWrap w:val="false"/>
          </w:tcPr>
          <w:p>
            <w:pPr>
              <w:pStyle w:val="1092"/>
              <w:jc w:val="center"/>
              <w:rPr>
                <w:rFonts w:hint="eastAsia"/>
                <w:bCs/>
                <w:sz w:val="24"/>
              </w:rPr>
            </w:pP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r>
            <w:r/>
          </w:p>
        </w:tc>
      </w:tr>
      <w:tr>
        <w:trPr/>
        <w:tc>
          <w:tcPr>
            <w:tcW w:w="1089" w:type="dxa"/>
            <w:vAlign w:val="top"/>
            <w:textDirection w:val="lrTb"/>
            <w:noWrap w:val="false"/>
          </w:tcPr>
          <w:p>
            <w:pPr>
              <w:pStyle w:val="1092"/>
              <w:jc w:val="center"/>
              <w:rPr>
                <w:rFonts w:hint="eastAsia"/>
                <w:bCs/>
                <w:sz w:val="24"/>
              </w:rPr>
            </w:pP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r>
            <w:r/>
          </w:p>
        </w:tc>
      </w:tr>
      <w:tr>
        <w:trPr/>
        <w:tc>
          <w:tcPr>
            <w:tcW w:w="1089" w:type="dxa"/>
            <w:vAlign w:val="top"/>
            <w:textDirection w:val="lrTb"/>
            <w:noWrap w:val="false"/>
          </w:tcPr>
          <w:p>
            <w:pPr>
              <w:pStyle w:val="1092"/>
              <w:jc w:val="center"/>
              <w:rPr>
                <w:rFonts w:hint="eastAsia"/>
                <w:bCs/>
                <w:sz w:val="24"/>
              </w:rPr>
            </w:pP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r>
            <w:r/>
          </w:p>
        </w:tc>
      </w:tr>
      <w:tr>
        <w:trPr/>
        <w:tc>
          <w:tcPr>
            <w:tcW w:w="1089" w:type="dxa"/>
            <w:vAlign w:val="top"/>
            <w:textDirection w:val="lrTb"/>
            <w:noWrap w:val="false"/>
          </w:tcPr>
          <w:p>
            <w:pPr>
              <w:pStyle w:val="1092"/>
              <w:jc w:val="center"/>
              <w:rPr>
                <w:rFonts w:hint="eastAsia"/>
                <w:bCs/>
                <w:sz w:val="24"/>
              </w:rPr>
            </w:pP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r>
            <w:r/>
          </w:p>
        </w:tc>
      </w:tr>
      <w:tr>
        <w:trPr/>
        <w:tc>
          <w:tcPr>
            <w:tcW w:w="1089" w:type="dxa"/>
            <w:vAlign w:val="top"/>
            <w:textDirection w:val="lrTb"/>
            <w:noWrap w:val="false"/>
          </w:tcPr>
          <w:p>
            <w:pPr>
              <w:pStyle w:val="1092"/>
              <w:jc w:val="center"/>
              <w:rPr>
                <w:rFonts w:hint="eastAsia"/>
                <w:bCs/>
                <w:sz w:val="24"/>
              </w:rPr>
            </w:pP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r>
            <w:r/>
          </w:p>
        </w:tc>
      </w:tr>
      <w:tr>
        <w:trPr/>
        <w:tc>
          <w:tcPr>
            <w:tcW w:w="1089" w:type="dxa"/>
            <w:vAlign w:val="top"/>
            <w:textDirection w:val="lrTb"/>
            <w:noWrap w:val="false"/>
          </w:tcPr>
          <w:p>
            <w:pPr>
              <w:pStyle w:val="1092"/>
              <w:jc w:val="center"/>
              <w:rPr>
                <w:rFonts w:hint="eastAsia"/>
                <w:bCs/>
                <w:sz w:val="24"/>
              </w:rPr>
            </w:pP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r>
            <w:r/>
          </w:p>
        </w:tc>
      </w:tr>
      <w:tr>
        <w:trPr/>
        <w:tc>
          <w:tcPr>
            <w:tcW w:w="1089" w:type="dxa"/>
            <w:vAlign w:val="top"/>
            <w:textDirection w:val="lrTb"/>
            <w:noWrap w:val="false"/>
          </w:tcPr>
          <w:p>
            <w:pPr>
              <w:pStyle w:val="1092"/>
              <w:jc w:val="center"/>
              <w:rPr>
                <w:rFonts w:hint="eastAsia"/>
                <w:bCs/>
                <w:sz w:val="24"/>
              </w:rPr>
            </w:pP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r>
            <w:r/>
          </w:p>
        </w:tc>
      </w:tr>
      <w:tr>
        <w:trPr/>
        <w:tc>
          <w:tcPr>
            <w:tcW w:w="1089" w:type="dxa"/>
            <w:vAlign w:val="top"/>
            <w:textDirection w:val="lrTb"/>
            <w:noWrap w:val="false"/>
          </w:tcPr>
          <w:p>
            <w:pPr>
              <w:pStyle w:val="1092"/>
              <w:jc w:val="center"/>
              <w:rPr>
                <w:rFonts w:hint="eastAsia"/>
                <w:bCs/>
                <w:sz w:val="24"/>
              </w:rPr>
            </w:pP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r>
            <w:r/>
          </w:p>
        </w:tc>
      </w:tr>
      <w:tr>
        <w:trPr/>
        <w:tc>
          <w:tcPr>
            <w:tcW w:w="1089" w:type="dxa"/>
            <w:vAlign w:val="top"/>
            <w:textDirection w:val="lrTb"/>
            <w:noWrap w:val="false"/>
          </w:tcPr>
          <w:p>
            <w:pPr>
              <w:pStyle w:val="1092"/>
              <w:jc w:val="center"/>
              <w:rPr>
                <w:rFonts w:hint="eastAsia"/>
                <w:bCs/>
                <w:sz w:val="24"/>
              </w:rPr>
            </w:pP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r>
            <w:r/>
          </w:p>
        </w:tc>
      </w:tr>
      <w:tr>
        <w:trPr/>
        <w:tc>
          <w:tcPr>
            <w:tcW w:w="1089" w:type="dxa"/>
            <w:vAlign w:val="top"/>
            <w:textDirection w:val="lrTb"/>
            <w:noWrap w:val="false"/>
          </w:tcPr>
          <w:p>
            <w:pPr>
              <w:pStyle w:val="1092"/>
              <w:jc w:val="center"/>
              <w:rPr>
                <w:rFonts w:hint="eastAsia"/>
                <w:bCs/>
                <w:sz w:val="24"/>
              </w:rPr>
            </w:pPr>
            <w:r>
              <w:rPr>
                <w:rFonts w:hint="eastAsia"/>
                <w:bCs/>
                <w:sz w:val="24"/>
              </w:rPr>
            </w:r>
            <w:r/>
          </w:p>
        </w:tc>
        <w:tc>
          <w:tcPr>
            <w:tcW w:w="1537"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223" w:type="dxa"/>
            <w:vAlign w:val="top"/>
            <w:textDirection w:val="lrTb"/>
            <w:noWrap w:val="false"/>
          </w:tcPr>
          <w:p>
            <w:pPr>
              <w:pStyle w:val="1092"/>
              <w:jc w:val="center"/>
              <w:rPr>
                <w:rFonts w:hint="eastAsia"/>
                <w:bCs/>
                <w:sz w:val="24"/>
              </w:rPr>
            </w:pPr>
            <w:r>
              <w:rPr>
                <w:rFonts w:hint="eastAsia"/>
                <w:bCs/>
                <w:sz w:val="24"/>
              </w:rPr>
            </w:r>
            <w:r/>
          </w:p>
        </w:tc>
        <w:tc>
          <w:tcPr>
            <w:tcW w:w="1850" w:type="dxa"/>
            <w:vAlign w:val="top"/>
            <w:textDirection w:val="lrTb"/>
            <w:noWrap w:val="false"/>
          </w:tcPr>
          <w:p>
            <w:pPr>
              <w:pStyle w:val="1092"/>
              <w:jc w:val="center"/>
              <w:rPr>
                <w:rFonts w:hint="eastAsia"/>
                <w:bCs/>
                <w:sz w:val="24"/>
              </w:rPr>
            </w:pPr>
            <w:r>
              <w:rPr>
                <w:rFonts w:hint="eastAsia"/>
                <w:bCs/>
                <w:sz w:val="24"/>
              </w:rPr>
            </w:r>
            <w:r/>
          </w:p>
        </w:tc>
        <w:tc>
          <w:tcPr>
            <w:tcW w:w="1846" w:type="dxa"/>
            <w:vAlign w:val="top"/>
            <w:textDirection w:val="lrTb"/>
            <w:noWrap w:val="false"/>
          </w:tcPr>
          <w:p>
            <w:pPr>
              <w:pStyle w:val="1092"/>
              <w:jc w:val="center"/>
              <w:rPr>
                <w:rFonts w:hint="eastAsia"/>
                <w:bCs/>
                <w:sz w:val="24"/>
              </w:rPr>
            </w:pPr>
            <w:r>
              <w:rPr>
                <w:rFonts w:hint="eastAsia"/>
                <w:bCs/>
                <w:sz w:val="24"/>
              </w:rPr>
            </w:r>
            <w:r/>
          </w:p>
        </w:tc>
      </w:tr>
    </w:tbl>
    <w:p>
      <w:pPr>
        <w:pStyle w:val="1127"/>
        <w:jc w:val="left"/>
        <w:spacing w:after="240"/>
        <w:rPr>
          <w:rFonts w:ascii="宋体" w:hAnsi="宋体" w:eastAsia="宋体" w:cs="宋体"/>
          <w:sz w:val="24"/>
          <w:szCs w:val="24"/>
        </w:rPr>
      </w:pPr>
      <w:r>
        <w:rPr>
          <w:rFonts w:hint="eastAsia" w:ascii="宋体" w:hAnsi="宋体" w:eastAsia="宋体" w:cs="宋体"/>
          <w:sz w:val="24"/>
          <w:szCs w:val="24"/>
        </w:rPr>
        <w:t xml:space="preserve">注：后附人员相关资料。</w:t>
      </w:r>
      <w:r>
        <w:rPr>
          <w:rFonts w:ascii="宋体" w:hAnsi="宋体" w:eastAsia="宋体" w:cs="宋体"/>
          <w:sz w:val="24"/>
          <w:szCs w:val="24"/>
        </w:rPr>
      </w:r>
      <w:r/>
    </w:p>
    <w:p>
      <w:pPr>
        <w:pStyle w:val="1092"/>
        <w:jc w:val="center"/>
        <w:rPr>
          <w:rFonts w:ascii="黑体" w:eastAsia="黑体"/>
          <w:b/>
          <w:sz w:val="32"/>
        </w:rPr>
      </w:pPr>
      <w:r>
        <w:rPr>
          <w:rFonts w:hint="eastAsia"/>
          <w:bCs/>
          <w:sz w:val="24"/>
        </w:rPr>
        <w:t xml:space="preserve">                   </w:t>
      </w:r>
      <w:r>
        <w:rPr>
          <w:rFonts w:ascii="黑体" w:eastAsia="黑体"/>
          <w:b/>
          <w:sz w:val="32"/>
        </w:rPr>
      </w:r>
      <w:r/>
    </w:p>
    <w:p>
      <w:pPr>
        <w:pStyle w:val="1092"/>
        <w:rPr>
          <w:rFonts w:hint="eastAsia" w:ascii="宋体" w:hAnsi="宋体"/>
          <w:sz w:val="24"/>
        </w:rPr>
      </w:pPr>
      <w:r>
        <w:rPr>
          <w:rFonts w:hint="eastAsia" w:ascii="宋体" w:hAnsi="宋体"/>
          <w:sz w:val="24"/>
        </w:rPr>
        <w:t xml:space="preserve">投标人：（盖章）</w:t>
      </w:r>
      <w:r>
        <w:rPr>
          <w:rFonts w:hint="eastAsia" w:ascii="宋体" w:hAnsi="宋体"/>
          <w:sz w:val="24"/>
        </w:rPr>
      </w:r>
      <w:r/>
    </w:p>
    <w:p>
      <w:pPr>
        <w:pStyle w:val="1092"/>
        <w:rPr>
          <w:rFonts w:hint="eastAsia" w:ascii="宋体" w:hAnsi="宋体"/>
          <w:sz w:val="24"/>
        </w:rPr>
      </w:pPr>
      <w:r>
        <w:rPr>
          <w:rFonts w:hint="eastAsia" w:ascii="宋体" w:hAnsi="宋体"/>
          <w:sz w:val="24"/>
        </w:rPr>
        <w:t xml:space="preserve">法定代表人或法定代表人授权代表：（签字或盖章）</w:t>
      </w:r>
      <w:r>
        <w:rPr>
          <w:rFonts w:hint="eastAsia" w:ascii="宋体" w:hAnsi="宋体"/>
          <w:sz w:val="24"/>
        </w:rPr>
      </w:r>
      <w:r/>
    </w:p>
    <w:p>
      <w:pPr>
        <w:pStyle w:val="1457"/>
        <w:ind w:firstLine="440"/>
        <w:jc w:val="left"/>
        <w:rPr>
          <w:sz w:val="22"/>
          <w:szCs w:val="22"/>
        </w:rPr>
      </w:pPr>
      <w:r>
        <w:rPr>
          <w:sz w:val="22"/>
          <w:szCs w:val="22"/>
        </w:rPr>
      </w:r>
      <w:r/>
    </w:p>
    <w:p>
      <w:pPr>
        <w:pStyle w:val="1457"/>
        <w:jc w:val="left"/>
        <w:rPr>
          <w:sz w:val="22"/>
          <w:szCs w:val="22"/>
        </w:rPr>
      </w:pPr>
      <w:r>
        <w:rPr>
          <w:sz w:val="22"/>
          <w:szCs w:val="22"/>
        </w:rPr>
      </w:r>
      <w:r/>
    </w:p>
    <w:p>
      <w:pPr>
        <w:pStyle w:val="1092"/>
        <w:rPr>
          <w:rFonts w:eastAsia="黑体"/>
          <w:bCs/>
          <w:sz w:val="28"/>
          <w:szCs w:val="28"/>
        </w:rPr>
      </w:pPr>
      <w:r>
        <w:rPr>
          <w:rFonts w:hint="eastAsia"/>
          <w:b/>
          <w:sz w:val="22"/>
          <w:szCs w:val="22"/>
        </w:rPr>
        <w:br w:type="page" w:clear="all"/>
      </w:r>
      <w:r>
        <w:rPr>
          <w:rFonts w:hint="eastAsia" w:eastAsia="黑体"/>
          <w:bCs/>
          <w:sz w:val="28"/>
          <w:szCs w:val="28"/>
        </w:rPr>
        <w:t xml:space="preserve">（</w:t>
      </w:r>
      <w:r>
        <w:rPr>
          <w:rFonts w:hint="eastAsia" w:eastAsia="黑体"/>
          <w:bCs/>
          <w:sz w:val="28"/>
          <w:szCs w:val="28"/>
          <w:lang w:val="en-US" w:eastAsia="zh-CN"/>
        </w:rPr>
        <w:t xml:space="preserve">八</w:t>
      </w:r>
      <w:r>
        <w:rPr>
          <w:rFonts w:hint="eastAsia" w:eastAsia="黑体"/>
          <w:bCs/>
          <w:sz w:val="28"/>
          <w:szCs w:val="28"/>
        </w:rPr>
        <w:t xml:space="preserve">）服务保障承诺书（格式）</w:t>
      </w:r>
      <w:r>
        <w:rPr>
          <w:rFonts w:eastAsia="黑体"/>
          <w:bCs/>
          <w:sz w:val="28"/>
          <w:szCs w:val="28"/>
        </w:rPr>
      </w:r>
      <w:r/>
    </w:p>
    <w:p>
      <w:pPr>
        <w:pStyle w:val="1127"/>
        <w:jc w:val="center"/>
        <w:rPr>
          <w:rFonts w:hint="eastAsia" w:ascii="宋体" w:hAnsi="宋体" w:eastAsia="宋体" w:cs="宋体"/>
          <w:szCs w:val="28"/>
        </w:rPr>
      </w:pPr>
      <w:r>
        <w:rPr>
          <w:rFonts w:hint="eastAsia" w:ascii="宋体" w:hAnsi="宋体" w:eastAsia="宋体" w:cs="宋体"/>
          <w:szCs w:val="28"/>
        </w:rPr>
      </w:r>
      <w:r/>
    </w:p>
    <w:p>
      <w:pPr>
        <w:pStyle w:val="1127"/>
        <w:jc w:val="center"/>
        <w:rPr>
          <w:rFonts w:hint="eastAsia" w:ascii="宋体" w:hAnsi="宋体" w:eastAsia="宋体" w:cs="宋体"/>
        </w:rPr>
      </w:pPr>
      <w:r>
        <w:rPr>
          <w:rFonts w:hint="eastAsia" w:ascii="宋体" w:hAnsi="宋体" w:eastAsia="宋体" w:cs="宋体"/>
          <w:szCs w:val="28"/>
        </w:rPr>
        <w:t xml:space="preserve">服务保障承诺书</w:t>
      </w:r>
      <w:r>
        <w:rPr>
          <w:rFonts w:hint="eastAsia" w:ascii="宋体" w:hAnsi="宋体" w:eastAsia="宋体" w:cs="宋体"/>
        </w:rPr>
      </w:r>
      <w:r/>
    </w:p>
    <w:p>
      <w:pPr>
        <w:pStyle w:val="1092"/>
        <w:ind w:firstLine="480"/>
        <w:rPr>
          <w:rFonts w:ascii="宋体" w:hAnsi="宋体" w:cs="宋体"/>
          <w:sz w:val="24"/>
          <w:szCs w:val="24"/>
        </w:rPr>
      </w:pPr>
      <w:r>
        <w:rPr>
          <w:rFonts w:ascii="宋体" w:hAnsi="宋体"/>
          <w:bCs/>
          <w:sz w:val="24"/>
          <w:szCs w:val="24"/>
          <w:u w:val="single"/>
        </w:rPr>
        <w:t xml:space="preserve">(投标人名称)</w:t>
      </w:r>
      <w:r>
        <w:rPr>
          <w:rFonts w:hint="eastAsia" w:ascii="宋体" w:hAnsi="宋体"/>
          <w:bCs/>
          <w:sz w:val="24"/>
          <w:szCs w:val="24"/>
          <w:u w:val="single"/>
        </w:rPr>
        <w:t xml:space="preserve">   </w:t>
      </w:r>
      <w:r>
        <w:rPr>
          <w:rFonts w:ascii="宋体" w:hAnsi="宋体"/>
          <w:bCs/>
          <w:sz w:val="24"/>
          <w:szCs w:val="24"/>
        </w:rPr>
        <w:t xml:space="preserve">针对</w:t>
      </w:r>
      <w:r>
        <w:rPr>
          <w:rFonts w:hint="eastAsia" w:ascii="宋体" w:hAnsi="宋体"/>
          <w:bCs/>
          <w:sz w:val="24"/>
          <w:szCs w:val="24"/>
          <w:u w:val="single"/>
          <w:lang w:eastAsia="zh-CN"/>
        </w:rPr>
        <w:t xml:space="preserve">九里河、芙蓉塘、南桥港、双泾河绿化养护项目</w:t>
      </w:r>
      <w:r>
        <w:rPr>
          <w:rFonts w:ascii="宋体" w:hAnsi="宋体" w:cs="宋体"/>
          <w:sz w:val="24"/>
          <w:szCs w:val="24"/>
        </w:rPr>
        <w:t xml:space="preserve">在此承诺：</w:t>
      </w:r>
      <w:r>
        <w:rPr>
          <w:rFonts w:ascii="宋体" w:hAnsi="宋体" w:cs="宋体"/>
          <w:sz w:val="24"/>
          <w:szCs w:val="24"/>
        </w:rPr>
      </w:r>
      <w:r/>
    </w:p>
    <w:p>
      <w:pPr>
        <w:pStyle w:val="1092"/>
        <w:ind w:firstLine="480"/>
        <w:rPr>
          <w:rFonts w:ascii="宋体" w:hAnsi="宋体"/>
          <w:bCs/>
          <w:sz w:val="24"/>
          <w:szCs w:val="24"/>
        </w:rPr>
      </w:pPr>
      <w:r>
        <w:rPr>
          <w:rFonts w:ascii="宋体" w:hAnsi="宋体"/>
          <w:bCs/>
          <w:sz w:val="24"/>
          <w:szCs w:val="24"/>
        </w:rPr>
      </w:r>
      <w:r/>
    </w:p>
    <w:p>
      <w:pPr>
        <w:pStyle w:val="1092"/>
        <w:ind w:firstLine="480"/>
        <w:rPr>
          <w:rFonts w:hint="eastAsia" w:ascii="宋体" w:hAnsi="宋体"/>
          <w:bCs/>
          <w:sz w:val="24"/>
          <w:szCs w:val="24"/>
        </w:rPr>
      </w:pPr>
      <w:r>
        <w:rPr>
          <w:rFonts w:hint="eastAsia" w:ascii="宋体" w:hAnsi="宋体"/>
          <w:bCs/>
          <w:sz w:val="24"/>
          <w:szCs w:val="24"/>
        </w:rPr>
        <w:t xml:space="preserve">（内容自拟）</w:t>
      </w:r>
      <w:r>
        <w:rPr>
          <w:rFonts w:hint="eastAsia" w:ascii="宋体" w:hAnsi="宋体"/>
          <w:bCs/>
          <w:sz w:val="24"/>
          <w:szCs w:val="24"/>
        </w:rPr>
      </w:r>
      <w:r/>
    </w:p>
    <w:p>
      <w:pPr>
        <w:pStyle w:val="1092"/>
        <w:ind w:firstLine="480"/>
        <w:rPr>
          <w:rFonts w:hint="eastAsia" w:ascii="宋体" w:hAnsi="宋体"/>
          <w:bCs/>
          <w:sz w:val="24"/>
          <w:szCs w:val="24"/>
        </w:rPr>
      </w:pPr>
      <w:r>
        <w:rPr>
          <w:rFonts w:hint="eastAsia" w:ascii="宋体" w:hAnsi="宋体"/>
          <w:bCs/>
          <w:sz w:val="24"/>
          <w:szCs w:val="24"/>
        </w:rPr>
      </w:r>
      <w:r/>
    </w:p>
    <w:p>
      <w:pPr>
        <w:pStyle w:val="1092"/>
        <w:ind w:firstLine="480"/>
        <w:rPr>
          <w:rFonts w:hint="eastAsia" w:ascii="宋体" w:hAnsi="宋体"/>
          <w:bCs/>
          <w:sz w:val="24"/>
          <w:szCs w:val="24"/>
        </w:rPr>
      </w:pPr>
      <w:r>
        <w:rPr>
          <w:rFonts w:hint="eastAsia" w:ascii="宋体" w:hAnsi="宋体"/>
          <w:bCs/>
          <w:sz w:val="24"/>
          <w:szCs w:val="24"/>
        </w:rPr>
      </w:r>
      <w:r/>
    </w:p>
    <w:p>
      <w:pPr>
        <w:pStyle w:val="1092"/>
        <w:ind w:firstLine="480"/>
        <w:rPr>
          <w:rFonts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rPr>
          <w:rFonts w:ascii="宋体" w:hAnsi="宋体"/>
          <w:bCs/>
          <w:sz w:val="24"/>
          <w:szCs w:val="24"/>
        </w:rPr>
      </w:r>
      <w:r/>
    </w:p>
    <w:p>
      <w:pPr>
        <w:pStyle w:val="1092"/>
        <w:ind w:firstLine="3840"/>
        <w:rPr>
          <w:rFonts w:hint="eastAsia" w:ascii="宋体" w:hAnsi="宋体"/>
          <w:sz w:val="24"/>
          <w:szCs w:val="24"/>
        </w:rPr>
      </w:pPr>
      <w:r>
        <w:rPr>
          <w:rFonts w:hint="eastAsia" w:ascii="宋体" w:hAnsi="宋体"/>
          <w:sz w:val="24"/>
          <w:szCs w:val="24"/>
        </w:rPr>
      </w:r>
      <w:r/>
    </w:p>
    <w:p>
      <w:pPr>
        <w:pStyle w:val="1092"/>
        <w:ind w:firstLine="3840"/>
        <w:rPr>
          <w:rFonts w:ascii="宋体" w:hAnsi="宋体"/>
          <w:bCs/>
          <w:sz w:val="24"/>
          <w:szCs w:val="24"/>
        </w:rPr>
      </w:pPr>
      <w:r>
        <w:rPr>
          <w:rFonts w:hint="eastAsia" w:ascii="宋体" w:hAnsi="宋体"/>
          <w:sz w:val="24"/>
          <w:szCs w:val="24"/>
        </w:rPr>
        <w:t xml:space="preserve">投标供应商</w:t>
      </w:r>
      <w:r>
        <w:rPr>
          <w:rFonts w:hint="eastAsia" w:ascii="宋体" w:hAnsi="宋体"/>
          <w:bCs/>
          <w:sz w:val="24"/>
          <w:szCs w:val="24"/>
        </w:rPr>
        <w:t xml:space="preserve">（盖章）：</w:t>
      </w:r>
      <w:r>
        <w:rPr>
          <w:rFonts w:ascii="宋体" w:hAnsi="宋体"/>
          <w:bCs/>
          <w:sz w:val="24"/>
          <w:szCs w:val="24"/>
        </w:rPr>
      </w:r>
      <w:r/>
    </w:p>
    <w:p>
      <w:pPr>
        <w:pStyle w:val="1092"/>
        <w:ind w:firstLine="3840"/>
        <w:rPr>
          <w:rFonts w:hint="eastAsia" w:ascii="宋体" w:hAnsi="宋体"/>
          <w:b/>
          <w:szCs w:val="21"/>
        </w:rPr>
      </w:pPr>
      <w:r>
        <w:rPr>
          <w:rFonts w:hint="eastAsia" w:ascii="宋体" w:hAnsi="宋体"/>
          <w:bCs/>
          <w:sz w:val="24"/>
          <w:szCs w:val="24"/>
        </w:rPr>
        <w:t xml:space="preserve">法定代表人或法定代表人授权代表（签字或盖章）：</w:t>
      </w:r>
      <w:r>
        <w:rPr>
          <w:rFonts w:hint="eastAsia" w:ascii="宋体" w:hAnsi="宋体"/>
          <w:b/>
          <w:szCs w:val="21"/>
        </w:rPr>
      </w:r>
      <w:r/>
    </w:p>
    <w:p>
      <w:pPr>
        <w:pStyle w:val="1092"/>
        <w:ind w:firstLine="422"/>
        <w:rPr>
          <w:rFonts w:hint="eastAsia" w:ascii="宋体" w:hAnsi="宋体"/>
          <w:b/>
          <w:szCs w:val="21"/>
        </w:rPr>
      </w:pPr>
      <w:r>
        <w:rPr>
          <w:rFonts w:hint="eastAsia" w:ascii="宋体" w:hAnsi="宋体"/>
          <w:b/>
          <w:szCs w:val="21"/>
        </w:rPr>
      </w:r>
      <w:r/>
    </w:p>
    <w:p>
      <w:pPr>
        <w:pStyle w:val="1092"/>
        <w:ind w:firstLine="422"/>
        <w:jc w:val="left"/>
        <w:rPr>
          <w:rFonts w:ascii="宋体" w:hAnsi="宋体"/>
          <w:b/>
          <w:szCs w:val="21"/>
        </w:rPr>
      </w:pPr>
      <w:r>
        <w:rPr>
          <w:rFonts w:hint="eastAsia" w:ascii="宋体" w:hAnsi="宋体"/>
          <w:b/>
          <w:szCs w:val="21"/>
        </w:rPr>
        <w:t xml:space="preserve">注：以上内容由投标供应商根据采购要求自行完善。</w:t>
      </w:r>
      <w:r>
        <w:rPr>
          <w:rFonts w:ascii="宋体" w:hAnsi="宋体"/>
          <w:b/>
          <w:szCs w:val="21"/>
        </w:rPr>
      </w:r>
      <w:r/>
    </w:p>
    <w:p>
      <w:pPr>
        <w:pStyle w:val="1092"/>
        <w:ind w:firstLine="480"/>
        <w:rPr>
          <w:rFonts w:ascii="Arial" w:hAnsi="Arial" w:eastAsia="黑体"/>
          <w:bCs/>
          <w:sz w:val="24"/>
          <w:szCs w:val="32"/>
        </w:rPr>
      </w:pPr>
      <w:r>
        <w:rPr>
          <w:rFonts w:hint="eastAsia" w:ascii="宋体" w:hAnsi="宋体" w:cs="宋体"/>
          <w:sz w:val="24"/>
          <w:szCs w:val="24"/>
        </w:rPr>
        <w:br w:type="page" w:clear="all"/>
      </w:r>
      <w:r>
        <w:rPr>
          <w:rFonts w:hint="eastAsia" w:eastAsia="黑体"/>
          <w:bCs/>
          <w:sz w:val="28"/>
          <w:szCs w:val="28"/>
        </w:rPr>
        <w:t xml:space="preserve">（</w:t>
      </w:r>
      <w:r>
        <w:rPr>
          <w:rFonts w:hint="eastAsia" w:eastAsia="黑体"/>
          <w:bCs/>
          <w:sz w:val="28"/>
          <w:szCs w:val="28"/>
          <w:lang w:val="en-US" w:eastAsia="zh-CN"/>
        </w:rPr>
        <w:t xml:space="preserve">九</w:t>
      </w:r>
      <w:r>
        <w:rPr>
          <w:rFonts w:hint="eastAsia" w:eastAsia="黑体"/>
          <w:bCs/>
          <w:sz w:val="28"/>
          <w:szCs w:val="28"/>
        </w:rPr>
        <w:t xml:space="preserve">）中小企业声明函（格式）</w:t>
      </w:r>
      <w:r>
        <w:rPr>
          <w:rFonts w:ascii="Arial" w:hAnsi="Arial" w:eastAsia="黑体"/>
          <w:bCs/>
          <w:sz w:val="24"/>
          <w:szCs w:val="32"/>
        </w:rPr>
      </w:r>
      <w:r/>
    </w:p>
    <w:p>
      <w:pPr>
        <w:pStyle w:val="1092"/>
      </w:pPr>
      <w:r/>
      <w:r/>
    </w:p>
    <w:p>
      <w:pPr>
        <w:pStyle w:val="1092"/>
        <w:jc w:val="center"/>
        <w:rPr>
          <w:rFonts w:ascii="宋体" w:hAnsi="宋体"/>
          <w:bCs/>
          <w:sz w:val="22"/>
          <w:szCs w:val="22"/>
        </w:rPr>
      </w:pPr>
      <w:r>
        <w:rPr>
          <w:rFonts w:hint="eastAsia"/>
          <w:sz w:val="32"/>
          <w:szCs w:val="18"/>
        </w:rPr>
        <w:t xml:space="preserve">中小企业声明函（服务）</w:t>
      </w:r>
      <w:r>
        <w:rPr>
          <w:rFonts w:ascii="宋体" w:hAnsi="宋体"/>
          <w:bCs/>
          <w:sz w:val="22"/>
          <w:szCs w:val="22"/>
        </w:rPr>
      </w:r>
      <w:r/>
    </w:p>
    <w:p>
      <w:pPr>
        <w:pStyle w:val="1092"/>
        <w:ind w:firstLine="480"/>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1092"/>
        <w:ind w:firstLine="480"/>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（采购文件中明确的所属行业）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1092"/>
        <w:ind w:firstLine="480"/>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（采购文件中明确的所属行业）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1092"/>
        <w:ind w:firstLine="480"/>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1092"/>
        <w:ind w:firstLine="480"/>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1092"/>
        <w:rPr>
          <w:rFonts w:ascii="宋体" w:hAnsi="宋体"/>
          <w:bCs/>
          <w:sz w:val="24"/>
          <w:szCs w:val="24"/>
        </w:rPr>
      </w:pPr>
      <w:r>
        <w:rPr>
          <w:rFonts w:ascii="宋体" w:hAnsi="宋体"/>
          <w:bCs/>
          <w:sz w:val="24"/>
          <w:szCs w:val="24"/>
        </w:rPr>
      </w:r>
      <w:r/>
    </w:p>
    <w:p>
      <w:pPr>
        <w:pStyle w:val="1092"/>
        <w:rPr>
          <w:rFonts w:ascii="宋体" w:hAnsi="宋体"/>
          <w:bCs/>
          <w:sz w:val="24"/>
          <w:szCs w:val="24"/>
        </w:rPr>
      </w:pPr>
      <w:r>
        <w:rPr>
          <w:rFonts w:ascii="宋体" w:hAnsi="宋体"/>
          <w:bCs/>
          <w:sz w:val="24"/>
          <w:szCs w:val="24"/>
        </w:rPr>
      </w:r>
      <w:r/>
    </w:p>
    <w:p>
      <w:pPr>
        <w:pStyle w:val="1092"/>
        <w:ind w:firstLine="4800"/>
        <w:jc w:val="left"/>
        <w:rPr>
          <w:bCs/>
          <w:sz w:val="24"/>
          <w:szCs w:val="24"/>
        </w:rPr>
      </w:pPr>
      <w:r>
        <w:rPr>
          <w:rFonts w:hint="eastAsia"/>
          <w:bCs/>
          <w:sz w:val="24"/>
          <w:szCs w:val="24"/>
        </w:rPr>
        <w:t xml:space="preserve">投标人（</w:t>
      </w:r>
      <w:r>
        <w:rPr>
          <w:bCs/>
          <w:sz w:val="24"/>
          <w:szCs w:val="24"/>
        </w:rPr>
        <w:t xml:space="preserve">盖章</w:t>
      </w:r>
      <w:r>
        <w:rPr>
          <w:rFonts w:hint="eastAsia"/>
          <w:bCs/>
          <w:sz w:val="24"/>
          <w:szCs w:val="24"/>
        </w:rPr>
        <w:t xml:space="preserve">）</w:t>
      </w:r>
      <w:r>
        <w:rPr>
          <w:bCs/>
          <w:sz w:val="24"/>
          <w:szCs w:val="24"/>
        </w:rPr>
        <w:t xml:space="preserve">：</w:t>
      </w:r>
      <w:r>
        <w:rPr>
          <w:bCs/>
          <w:sz w:val="24"/>
          <w:szCs w:val="24"/>
        </w:rPr>
      </w:r>
      <w:r/>
    </w:p>
    <w:p>
      <w:pPr>
        <w:pStyle w:val="1092"/>
        <w:ind w:firstLine="480"/>
        <w:jc w:val="left"/>
        <w:rPr>
          <w:bCs/>
          <w:sz w:val="24"/>
          <w:szCs w:val="24"/>
        </w:rPr>
      </w:pPr>
      <w:r>
        <w:rPr>
          <w:bCs/>
          <w:sz w:val="24"/>
          <w:szCs w:val="24"/>
        </w:rPr>
      </w:r>
      <w:r/>
    </w:p>
    <w:p>
      <w:pPr>
        <w:pStyle w:val="1092"/>
        <w:ind w:firstLine="4800"/>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1092"/>
        <w:ind w:firstLine="4800"/>
        <w:rPr>
          <w:rFonts w:ascii="宋体" w:hAnsi="宋体"/>
          <w:bCs/>
          <w:sz w:val="24"/>
          <w:szCs w:val="24"/>
        </w:rPr>
      </w:pPr>
      <w:r>
        <w:rPr>
          <w:rFonts w:ascii="宋体" w:hAnsi="宋体"/>
          <w:bCs/>
          <w:sz w:val="24"/>
          <w:szCs w:val="24"/>
        </w:rPr>
      </w:r>
      <w:r/>
    </w:p>
    <w:p>
      <w:pPr>
        <w:pStyle w:val="1092"/>
        <w:ind w:firstLine="4800"/>
        <w:rPr>
          <w:rFonts w:ascii="宋体" w:hAnsi="宋体"/>
          <w:bCs/>
          <w:sz w:val="24"/>
          <w:szCs w:val="24"/>
        </w:rPr>
      </w:pPr>
      <w:r>
        <w:rPr>
          <w:rFonts w:ascii="宋体" w:hAnsi="宋体"/>
          <w:bCs/>
          <w:sz w:val="24"/>
          <w:szCs w:val="24"/>
        </w:rPr>
      </w:r>
      <w:r/>
    </w:p>
    <w:p>
      <w:pPr>
        <w:pStyle w:val="1092"/>
      </w:pPr>
      <w:r>
        <w:rPr>
          <w:rFonts w:hint="eastAsia"/>
        </w:rPr>
        <w:t xml:space="preserve">注：1. </w:t>
      </w:r>
      <w:r>
        <w:rPr>
          <w:rFonts w:hint="eastAsia"/>
          <w:szCs w:val="22"/>
        </w:rPr>
        <w:t xml:space="preserve">从业人</w:t>
      </w:r>
      <w:r>
        <w:rPr>
          <w:rFonts w:hint="eastAsia"/>
        </w:rPr>
        <w:t xml:space="preserve">员、营业收入、资产总额填报上一年度数据，无上一年度数据的新成立企业可不填报。</w:t>
      </w:r>
      <w:r/>
    </w:p>
    <w:p>
      <w:pPr>
        <w:pStyle w:val="1092"/>
        <w:ind w:left="120"/>
        <w:jc w:val="left"/>
      </w:pPr>
      <w:r>
        <w:rPr>
          <w:rFonts w:hint="eastAsia"/>
        </w:rPr>
        <w:t xml:space="preserve">   2. 供应商按照本办法规定提供声明函内容不实的，属于提供虚假材料谋取中标、成交，依照《中华人民共和国政府采购法》等国家有关规定追究相应责任。</w:t>
      </w:r>
      <w:r>
        <w:rPr>
          <w:sz w:val="36"/>
        </w:rPr>
        <w:br w:type="page" w:clear="all"/>
      </w:r>
      <w:bookmarkStart w:id="9" w:name="OLE_LINK14"/>
      <w:r/>
      <w:bookmarkStart w:id="10" w:name="OLE_LINK13"/>
      <w:r/>
      <w:bookmarkStart w:id="11" w:name="_Hlk6917152"/>
      <w:r>
        <w:rPr>
          <w:rFonts w:hint="eastAsia" w:eastAsia="黑体"/>
          <w:bCs/>
          <w:sz w:val="28"/>
          <w:szCs w:val="28"/>
        </w:rPr>
        <w:t xml:space="preserve">（十）残疾人福利性单位声明函（格式）</w:t>
      </w:r>
      <w:r/>
    </w:p>
    <w:p>
      <w:pPr>
        <w:pStyle w:val="1092"/>
        <w:rPr>
          <w:rFonts w:hint="eastAsia" w:ascii="仿宋_GB2312" w:eastAsia="仿宋_GB2312"/>
          <w:b/>
          <w:spacing w:val="6"/>
          <w:sz w:val="30"/>
          <w:szCs w:val="30"/>
        </w:rPr>
      </w:pPr>
      <w:r/>
      <w:bookmarkEnd w:id="9"/>
      <w:r/>
      <w:bookmarkEnd w:id="10"/>
      <w:r>
        <w:rPr>
          <w:rFonts w:hint="eastAsia" w:ascii="仿宋_GB2312" w:eastAsia="仿宋_GB2312"/>
          <w:b/>
          <w:spacing w:val="6"/>
          <w:sz w:val="30"/>
          <w:szCs w:val="30"/>
        </w:rPr>
      </w:r>
      <w:r/>
    </w:p>
    <w:p>
      <w:pPr>
        <w:pStyle w:val="1092"/>
        <w:jc w:val="center"/>
        <w:rPr>
          <w:rFonts w:ascii="宋体" w:hAnsi="宋体"/>
          <w:bCs/>
          <w:sz w:val="28"/>
          <w:szCs w:val="28"/>
        </w:rPr>
      </w:pPr>
      <w:r>
        <w:rPr>
          <w:rFonts w:hint="eastAsia" w:ascii="黑体" w:hAnsi="黑体" w:eastAsia="黑体"/>
          <w:bCs/>
          <w:sz w:val="28"/>
          <w:szCs w:val="28"/>
        </w:rPr>
        <w:t xml:space="preserve">残疾人福利性单位声明函</w:t>
      </w:r>
      <w:r>
        <w:rPr>
          <w:rFonts w:ascii="宋体" w:hAnsi="宋体"/>
          <w:bCs/>
          <w:sz w:val="28"/>
          <w:szCs w:val="28"/>
        </w:rPr>
      </w:r>
      <w:r/>
    </w:p>
    <w:p>
      <w:pPr>
        <w:pStyle w:val="1092"/>
        <w:ind w:firstLine="480"/>
        <w:rPr>
          <w:rFonts w:hint="eastAsia" w:ascii="宋体" w:hAnsi="宋体"/>
          <w:bCs/>
          <w:sz w:val="24"/>
          <w:szCs w:val="24"/>
        </w:rPr>
      </w:pPr>
      <w:r>
        <w:rPr>
          <w:rFonts w:hint="eastAsia" w:ascii="宋体" w:hAnsi="宋体"/>
          <w:bCs/>
          <w:sz w:val="24"/>
          <w:szCs w:val="24"/>
        </w:rPr>
      </w:r>
      <w:r/>
    </w:p>
    <w:p>
      <w:pPr>
        <w:pStyle w:val="1092"/>
        <w:ind w:firstLine="480"/>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w:t>
      </w:r>
      <w:r>
        <w:rPr>
          <w:rFonts w:hint="eastAsia" w:ascii="宋体" w:hAnsi="宋体"/>
          <w:bCs/>
          <w:sz w:val="24"/>
          <w:szCs w:val="24"/>
          <w:lang w:eastAsia="zh-CN"/>
        </w:rPr>
        <w:t xml:space="preserve">〔2017〕141号</w:t>
      </w:r>
      <w:r>
        <w:rPr>
          <w:rFonts w:hint="eastAsia" w:ascii="宋体" w:hAnsi="宋体"/>
          <w:bCs/>
          <w:sz w:val="24"/>
          <w:szCs w:val="24"/>
        </w:rPr>
        <w:t xml:space="preserve">）的规定，本单位为符合条件的残疾人福利性单位，且本单位参加______单位的</w:t>
      </w:r>
      <w:r>
        <w:rPr>
          <w:rFonts w:hint="eastAsia" w:ascii="宋体" w:hAnsi="宋体"/>
          <w:bCs/>
          <w:sz w:val="24"/>
          <w:szCs w:val="24"/>
          <w:u w:val="single"/>
        </w:rPr>
        <w:t xml:space="preserve">             项目</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rPr>
          <w:rFonts w:ascii="宋体" w:hAnsi="宋体"/>
          <w:bCs/>
          <w:sz w:val="24"/>
          <w:szCs w:val="24"/>
        </w:rPr>
      </w:r>
      <w:r/>
    </w:p>
    <w:p>
      <w:pPr>
        <w:pStyle w:val="1092"/>
        <w:ind w:firstLine="480"/>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1092"/>
        <w:ind w:firstLine="480"/>
        <w:rPr>
          <w:rFonts w:ascii="宋体" w:hAnsi="宋体"/>
          <w:bCs/>
          <w:sz w:val="24"/>
          <w:szCs w:val="24"/>
        </w:rPr>
      </w:pPr>
      <w:r>
        <w:rPr>
          <w:rFonts w:ascii="宋体" w:hAnsi="宋体"/>
          <w:bCs/>
          <w:sz w:val="24"/>
          <w:szCs w:val="24"/>
        </w:rPr>
      </w:r>
      <w:r/>
    </w:p>
    <w:p>
      <w:pPr>
        <w:pStyle w:val="1092"/>
        <w:ind w:firstLine="480"/>
        <w:rPr>
          <w:rFonts w:ascii="宋体" w:hAnsi="宋体"/>
          <w:bCs/>
          <w:sz w:val="24"/>
          <w:szCs w:val="24"/>
        </w:rPr>
      </w:pPr>
      <w:r>
        <w:rPr>
          <w:rFonts w:ascii="宋体" w:hAnsi="宋体"/>
          <w:bCs/>
          <w:sz w:val="24"/>
          <w:szCs w:val="24"/>
        </w:rPr>
      </w:r>
      <w:r/>
    </w:p>
    <w:p>
      <w:pPr>
        <w:pStyle w:val="1092"/>
        <w:ind w:firstLine="480"/>
        <w:rPr>
          <w:rFonts w:ascii="宋体" w:hAnsi="宋体"/>
          <w:bCs/>
          <w:sz w:val="24"/>
          <w:szCs w:val="24"/>
        </w:rPr>
      </w:pPr>
      <w:r>
        <w:rPr>
          <w:rFonts w:hint="eastAsia" w:ascii="宋体" w:hAnsi="宋体"/>
          <w:bCs/>
          <w:sz w:val="24"/>
          <w:szCs w:val="24"/>
        </w:rPr>
        <w:t xml:space="preserve">投标人（盖章）：</w:t>
      </w:r>
      <w:r>
        <w:rPr>
          <w:rFonts w:ascii="宋体" w:hAnsi="宋体"/>
          <w:bCs/>
          <w:sz w:val="24"/>
          <w:szCs w:val="24"/>
        </w:rPr>
      </w:r>
      <w:r/>
    </w:p>
    <w:p>
      <w:pPr>
        <w:pStyle w:val="1092"/>
        <w:ind w:firstLine="480"/>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1453"/>
      </w:pPr>
      <w:r/>
      <w:bookmarkEnd w:id="11"/>
      <w:r/>
      <w:r/>
    </w:p>
    <w:p>
      <w:pPr>
        <w:pStyle w:val="1453"/>
      </w:pPr>
      <w:r/>
      <w:r/>
    </w:p>
    <w:p>
      <w:pPr>
        <w:pStyle w:val="1453"/>
      </w:pPr>
      <w:r/>
      <w:r/>
    </w:p>
    <w:p>
      <w:pPr>
        <w:pStyle w:val="1453"/>
      </w:pPr>
      <w:r/>
      <w:r/>
    </w:p>
    <w:p>
      <w:pPr>
        <w:pStyle w:val="1453"/>
      </w:pPr>
      <w:r/>
      <w:r/>
    </w:p>
    <w:p>
      <w:pPr>
        <w:pStyle w:val="1453"/>
        <w:ind w:firstLine="0"/>
        <w:rPr>
          <w:rFonts w:hint="eastAsia"/>
        </w:rPr>
      </w:pPr>
      <w:r/>
      <w:bookmarkStart w:id="12" w:name="_Hlk529436263"/>
      <w:r>
        <w:rPr>
          <w:rFonts w:hint="eastAsia"/>
        </w:rPr>
      </w:r>
      <w:r/>
    </w:p>
    <w:p>
      <w:pPr>
        <w:pStyle w:val="1453"/>
        <w:ind w:firstLine="0"/>
        <w:rPr>
          <w:rFonts w:hint="eastAsia"/>
        </w:rPr>
      </w:pPr>
      <w:r>
        <w:rPr>
          <w:rFonts w:hint="eastAsia"/>
        </w:rPr>
      </w:r>
      <w:r/>
    </w:p>
    <w:p>
      <w:pPr>
        <w:pStyle w:val="1453"/>
        <w:ind w:firstLine="0"/>
      </w:pPr>
      <w:r/>
      <w:r/>
    </w:p>
    <w:p>
      <w:pPr>
        <w:pStyle w:val="1092"/>
        <w:ind w:right="153"/>
        <w:spacing w:after="240" w:line="420" w:lineRule="exact"/>
        <w:tabs>
          <w:tab w:val="left" w:pos="0" w:leader="none"/>
        </w:tabs>
        <w:rPr>
          <w:sz w:val="24"/>
          <w:highlight w:val="none"/>
          <w:u w:val="single"/>
        </w:rPr>
      </w:pPr>
      <w:r>
        <w:rPr>
          <w:rFonts w:hint="eastAsia" w:ascii="宋体" w:hAnsi="宋体"/>
          <w:bCs/>
          <w:sz w:val="24"/>
          <w:szCs w:val="24"/>
        </w:rPr>
        <w:br w:type="page" w:clear="all"/>
      </w:r>
      <w:bookmarkEnd w:id="12"/>
      <w:r>
        <w:rPr>
          <w:rFonts w:hint="eastAsia" w:ascii="Times New Roman" w:hAnsi="Times New Roman" w:eastAsia="黑体" w:cs="Times New Roman"/>
          <w:bCs/>
          <w:sz w:val="28"/>
          <w:szCs w:val="28"/>
        </w:rPr>
        <w:t xml:space="preserve">（十</w:t>
      </w:r>
      <w:r>
        <w:rPr>
          <w:rFonts w:hint="eastAsia" w:ascii="Times New Roman" w:hAnsi="Times New Roman" w:eastAsia="黑体" w:cs="Times New Roman"/>
          <w:bCs/>
          <w:sz w:val="28"/>
          <w:szCs w:val="28"/>
          <w:lang w:val="en-US" w:eastAsia="zh-CN"/>
        </w:rPr>
        <w:t xml:space="preserve">一</w:t>
      </w:r>
      <w:r>
        <w:rPr>
          <w:rFonts w:hint="eastAsia" w:ascii="Times New Roman" w:hAnsi="Times New Roman" w:eastAsia="黑体" w:cs="Times New Roman"/>
          <w:bCs/>
          <w:sz w:val="28"/>
          <w:szCs w:val="28"/>
        </w:rPr>
        <w:t xml:space="preserve">）拟投入的主要设备表(格式)：</w:t>
      </w:r>
      <w:r>
        <w:rPr>
          <w:sz w:val="24"/>
          <w:highlight w:val="none"/>
          <w:u w:val="single"/>
        </w:rPr>
      </w:r>
      <w:r/>
    </w:p>
    <w:p>
      <w:pPr>
        <w:pStyle w:val="1092"/>
        <w:ind w:right="153"/>
        <w:jc w:val="center"/>
        <w:spacing w:after="240" w:line="420" w:lineRule="exact"/>
        <w:tabs>
          <w:tab w:val="left" w:pos="0" w:leader="none"/>
        </w:tabs>
        <w:rPr>
          <w:rFonts w:eastAsia="黑体"/>
          <w:bCs/>
          <w:sz w:val="28"/>
          <w:szCs w:val="28"/>
          <w:highlight w:val="none"/>
        </w:rPr>
      </w:pPr>
      <w:r>
        <w:rPr>
          <w:rFonts w:eastAsia="黑体"/>
          <w:bCs/>
          <w:sz w:val="28"/>
          <w:szCs w:val="28"/>
          <w:highlight w:val="none"/>
        </w:rPr>
        <w:t xml:space="preserve">拟投入的主要</w:t>
      </w:r>
      <w:r>
        <w:rPr>
          <w:rFonts w:hint="eastAsia" w:eastAsia="黑体"/>
          <w:bCs/>
          <w:sz w:val="28"/>
          <w:szCs w:val="28"/>
          <w:highlight w:val="none"/>
          <w:lang w:val="en-US" w:eastAsia="zh-CN"/>
        </w:rPr>
        <w:t xml:space="preserve">车辆</w:t>
      </w:r>
      <w:r>
        <w:rPr>
          <w:rFonts w:hint="eastAsia" w:eastAsia="黑体"/>
          <w:bCs/>
          <w:sz w:val="28"/>
          <w:szCs w:val="28"/>
          <w:highlight w:val="none"/>
        </w:rPr>
        <w:t xml:space="preserve">设</w:t>
      </w:r>
      <w:r>
        <w:rPr>
          <w:rFonts w:eastAsia="黑体"/>
          <w:bCs/>
          <w:sz w:val="28"/>
          <w:szCs w:val="28"/>
          <w:highlight w:val="none"/>
        </w:rPr>
        <w:t xml:space="preserve">备表</w:t>
      </w:r>
      <w:r>
        <w:rPr>
          <w:rFonts w:eastAsia="黑体"/>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2928"/>
        <w:gridCol w:w="1911"/>
        <w:gridCol w:w="1405"/>
        <w:gridCol w:w="1562"/>
      </w:tblGrid>
      <w:tr>
        <w:trPr>
          <w:trHeight w:val="762"/>
        </w:trPr>
        <w:tc>
          <w:tcPr>
            <w:tcW w:w="991" w:type="dxa"/>
            <w:vAlign w:val="center"/>
            <w:textDirection w:val="lrTb"/>
            <w:noWrap w:val="false"/>
          </w:tcPr>
          <w:p>
            <w:pPr>
              <w:pStyle w:val="1092"/>
              <w:jc w:val="center"/>
              <w:spacing w:after="0" w:line="240" w:lineRule="auto"/>
              <w:rPr>
                <w:sz w:val="24"/>
                <w:highlight w:val="none"/>
              </w:rPr>
            </w:pPr>
            <w:r>
              <w:rPr>
                <w:sz w:val="24"/>
                <w:highlight w:val="none"/>
              </w:rPr>
              <w:t xml:space="preserve">序号</w:t>
            </w:r>
            <w:r>
              <w:rPr>
                <w:sz w:val="24"/>
                <w:highlight w:val="none"/>
              </w:rPr>
            </w:r>
            <w:r/>
          </w:p>
        </w:tc>
        <w:tc>
          <w:tcPr>
            <w:tcW w:w="2928" w:type="dxa"/>
            <w:vAlign w:val="center"/>
            <w:textDirection w:val="lrTb"/>
            <w:noWrap w:val="false"/>
          </w:tcPr>
          <w:p>
            <w:pPr>
              <w:pStyle w:val="1092"/>
              <w:jc w:val="center"/>
              <w:spacing w:after="0" w:line="240" w:lineRule="auto"/>
              <w:rPr>
                <w:sz w:val="24"/>
                <w:highlight w:val="none"/>
              </w:rPr>
            </w:pPr>
            <w:r>
              <w:rPr>
                <w:sz w:val="24"/>
                <w:highlight w:val="none"/>
              </w:rPr>
              <w:t xml:space="preserve">机械或</w:t>
            </w:r>
            <w:r>
              <w:rPr>
                <w:sz w:val="24"/>
                <w:highlight w:val="none"/>
              </w:rPr>
            </w:r>
            <w:r/>
          </w:p>
          <w:p>
            <w:pPr>
              <w:pStyle w:val="1092"/>
              <w:jc w:val="center"/>
              <w:spacing w:after="0" w:line="240" w:lineRule="auto"/>
              <w:rPr>
                <w:sz w:val="24"/>
                <w:highlight w:val="none"/>
              </w:rPr>
            </w:pPr>
            <w:r>
              <w:rPr>
                <w:sz w:val="24"/>
                <w:highlight w:val="none"/>
              </w:rPr>
              <w:t xml:space="preserve">设备名称</w:t>
            </w:r>
            <w:r>
              <w:rPr>
                <w:sz w:val="24"/>
                <w:highlight w:val="none"/>
              </w:rPr>
            </w:r>
            <w:r/>
          </w:p>
        </w:tc>
        <w:tc>
          <w:tcPr>
            <w:tcW w:w="1911" w:type="dxa"/>
            <w:vAlign w:val="center"/>
            <w:textDirection w:val="lrTb"/>
            <w:noWrap w:val="false"/>
          </w:tcPr>
          <w:p>
            <w:pPr>
              <w:pStyle w:val="1092"/>
              <w:jc w:val="center"/>
              <w:spacing w:after="0" w:line="240" w:lineRule="auto"/>
              <w:rPr>
                <w:sz w:val="24"/>
                <w:highlight w:val="none"/>
              </w:rPr>
            </w:pPr>
            <w:r>
              <w:rPr>
                <w:sz w:val="24"/>
                <w:highlight w:val="none"/>
              </w:rPr>
              <w:t xml:space="preserve">型号</w:t>
            </w:r>
            <w:r>
              <w:rPr>
                <w:sz w:val="24"/>
                <w:highlight w:val="none"/>
              </w:rPr>
            </w:r>
            <w:r/>
          </w:p>
          <w:p>
            <w:pPr>
              <w:pStyle w:val="1092"/>
              <w:jc w:val="center"/>
              <w:spacing w:after="0" w:line="240" w:lineRule="auto"/>
              <w:rPr>
                <w:sz w:val="24"/>
                <w:highlight w:val="none"/>
              </w:rPr>
            </w:pPr>
            <w:r>
              <w:rPr>
                <w:sz w:val="24"/>
                <w:highlight w:val="none"/>
              </w:rPr>
              <w:t xml:space="preserve">规格</w:t>
            </w:r>
            <w:r>
              <w:rPr>
                <w:sz w:val="24"/>
                <w:highlight w:val="none"/>
              </w:rPr>
            </w:r>
            <w:r/>
          </w:p>
        </w:tc>
        <w:tc>
          <w:tcPr>
            <w:tcW w:w="1405" w:type="dxa"/>
            <w:vAlign w:val="center"/>
            <w:textDirection w:val="lrTb"/>
            <w:noWrap w:val="false"/>
          </w:tcPr>
          <w:p>
            <w:pPr>
              <w:pStyle w:val="1092"/>
              <w:jc w:val="center"/>
              <w:spacing w:after="0" w:line="240" w:lineRule="auto"/>
              <w:rPr>
                <w:sz w:val="24"/>
                <w:highlight w:val="none"/>
              </w:rPr>
            </w:pPr>
            <w:r>
              <w:rPr>
                <w:sz w:val="24"/>
                <w:highlight w:val="none"/>
              </w:rPr>
              <w:t xml:space="preserve">数量</w:t>
            </w:r>
            <w:r>
              <w:rPr>
                <w:sz w:val="24"/>
                <w:highlight w:val="none"/>
              </w:rPr>
            </w:r>
            <w:r/>
          </w:p>
        </w:tc>
        <w:tc>
          <w:tcPr>
            <w:tcW w:w="1562" w:type="dxa"/>
            <w:vAlign w:val="center"/>
            <w:textDirection w:val="lrTb"/>
            <w:noWrap w:val="false"/>
          </w:tcPr>
          <w:p>
            <w:pPr>
              <w:pStyle w:val="1092"/>
              <w:jc w:val="center"/>
              <w:spacing w:after="0" w:line="240" w:lineRule="auto"/>
              <w:rPr>
                <w:sz w:val="24"/>
                <w:highlight w:val="none"/>
              </w:rPr>
            </w:pPr>
            <w:r>
              <w:rPr>
                <w:sz w:val="24"/>
                <w:highlight w:val="none"/>
              </w:rPr>
              <w:t xml:space="preserve">产地</w:t>
            </w:r>
            <w:r>
              <w:rPr>
                <w:sz w:val="24"/>
                <w:highlight w:val="none"/>
              </w:rPr>
            </w:r>
            <w:r/>
          </w:p>
        </w:tc>
      </w:tr>
      <w:tr>
        <w:trPr>
          <w:trHeight w:val="542"/>
        </w:trPr>
        <w:tc>
          <w:tcPr>
            <w:tcW w:w="99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2928"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91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405"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562" w:type="dxa"/>
            <w:vAlign w:val="center"/>
            <w:textDirection w:val="lrTb"/>
            <w:noWrap w:val="false"/>
          </w:tcPr>
          <w:p>
            <w:pPr>
              <w:pStyle w:val="1092"/>
              <w:jc w:val="center"/>
              <w:spacing w:after="240" w:line="420" w:lineRule="exact"/>
              <w:rPr>
                <w:sz w:val="24"/>
                <w:highlight w:val="none"/>
              </w:rPr>
            </w:pPr>
            <w:r>
              <w:rPr>
                <w:sz w:val="24"/>
                <w:highlight w:val="none"/>
              </w:rPr>
            </w:r>
            <w:r/>
          </w:p>
        </w:tc>
      </w:tr>
      <w:tr>
        <w:trPr>
          <w:trHeight w:val="542"/>
        </w:trPr>
        <w:tc>
          <w:tcPr>
            <w:tcW w:w="99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2928"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91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405"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562" w:type="dxa"/>
            <w:vAlign w:val="center"/>
            <w:textDirection w:val="lrTb"/>
            <w:noWrap w:val="false"/>
          </w:tcPr>
          <w:p>
            <w:pPr>
              <w:pStyle w:val="1092"/>
              <w:jc w:val="center"/>
              <w:spacing w:after="240" w:line="420" w:lineRule="exact"/>
              <w:rPr>
                <w:sz w:val="24"/>
                <w:highlight w:val="none"/>
              </w:rPr>
            </w:pPr>
            <w:r>
              <w:rPr>
                <w:sz w:val="24"/>
                <w:highlight w:val="none"/>
              </w:rPr>
            </w:r>
            <w:r/>
          </w:p>
        </w:tc>
      </w:tr>
      <w:tr>
        <w:trPr>
          <w:trHeight w:val="542"/>
        </w:trPr>
        <w:tc>
          <w:tcPr>
            <w:tcW w:w="99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2928"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91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405"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562" w:type="dxa"/>
            <w:vAlign w:val="center"/>
            <w:textDirection w:val="lrTb"/>
            <w:noWrap w:val="false"/>
          </w:tcPr>
          <w:p>
            <w:pPr>
              <w:pStyle w:val="1092"/>
              <w:jc w:val="center"/>
              <w:spacing w:after="240" w:line="420" w:lineRule="exact"/>
              <w:rPr>
                <w:sz w:val="24"/>
                <w:highlight w:val="none"/>
              </w:rPr>
            </w:pPr>
            <w:r>
              <w:rPr>
                <w:sz w:val="24"/>
                <w:highlight w:val="none"/>
              </w:rPr>
            </w:r>
            <w:r/>
          </w:p>
        </w:tc>
      </w:tr>
      <w:tr>
        <w:trPr>
          <w:trHeight w:val="542"/>
        </w:trPr>
        <w:tc>
          <w:tcPr>
            <w:tcW w:w="99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2928"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91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405"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562" w:type="dxa"/>
            <w:vAlign w:val="center"/>
            <w:textDirection w:val="lrTb"/>
            <w:noWrap w:val="false"/>
          </w:tcPr>
          <w:p>
            <w:pPr>
              <w:pStyle w:val="1092"/>
              <w:jc w:val="center"/>
              <w:spacing w:after="240" w:line="420" w:lineRule="exact"/>
              <w:rPr>
                <w:sz w:val="24"/>
                <w:highlight w:val="none"/>
              </w:rPr>
            </w:pPr>
            <w:r>
              <w:rPr>
                <w:sz w:val="24"/>
                <w:highlight w:val="none"/>
              </w:rPr>
            </w:r>
            <w:r/>
          </w:p>
        </w:tc>
      </w:tr>
      <w:tr>
        <w:trPr>
          <w:trHeight w:val="542"/>
        </w:trPr>
        <w:tc>
          <w:tcPr>
            <w:tcW w:w="99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2928"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91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405"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562" w:type="dxa"/>
            <w:vAlign w:val="center"/>
            <w:textDirection w:val="lrTb"/>
            <w:noWrap w:val="false"/>
          </w:tcPr>
          <w:p>
            <w:pPr>
              <w:pStyle w:val="1092"/>
              <w:jc w:val="center"/>
              <w:spacing w:after="240" w:line="420" w:lineRule="exact"/>
              <w:rPr>
                <w:sz w:val="24"/>
                <w:highlight w:val="none"/>
              </w:rPr>
            </w:pPr>
            <w:r>
              <w:rPr>
                <w:sz w:val="24"/>
                <w:highlight w:val="none"/>
              </w:rPr>
            </w:r>
            <w:r/>
          </w:p>
        </w:tc>
      </w:tr>
      <w:tr>
        <w:trPr>
          <w:trHeight w:val="542"/>
        </w:trPr>
        <w:tc>
          <w:tcPr>
            <w:tcW w:w="99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2928"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91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405"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562" w:type="dxa"/>
            <w:vAlign w:val="center"/>
            <w:textDirection w:val="lrTb"/>
            <w:noWrap w:val="false"/>
          </w:tcPr>
          <w:p>
            <w:pPr>
              <w:pStyle w:val="1092"/>
              <w:jc w:val="center"/>
              <w:spacing w:after="240" w:line="420" w:lineRule="exact"/>
              <w:rPr>
                <w:sz w:val="24"/>
                <w:highlight w:val="none"/>
              </w:rPr>
            </w:pPr>
            <w:r>
              <w:rPr>
                <w:sz w:val="24"/>
                <w:highlight w:val="none"/>
              </w:rPr>
            </w:r>
            <w:r/>
          </w:p>
        </w:tc>
      </w:tr>
      <w:tr>
        <w:trPr>
          <w:trHeight w:val="542"/>
        </w:trPr>
        <w:tc>
          <w:tcPr>
            <w:tcW w:w="99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2928"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91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405"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562" w:type="dxa"/>
            <w:vAlign w:val="center"/>
            <w:textDirection w:val="lrTb"/>
            <w:noWrap w:val="false"/>
          </w:tcPr>
          <w:p>
            <w:pPr>
              <w:pStyle w:val="1092"/>
              <w:jc w:val="center"/>
              <w:spacing w:after="240" w:line="420" w:lineRule="exact"/>
              <w:rPr>
                <w:sz w:val="24"/>
                <w:highlight w:val="none"/>
              </w:rPr>
            </w:pPr>
            <w:r>
              <w:rPr>
                <w:sz w:val="24"/>
                <w:highlight w:val="none"/>
              </w:rPr>
            </w:r>
            <w:r/>
          </w:p>
        </w:tc>
      </w:tr>
      <w:tr>
        <w:trPr>
          <w:trHeight w:val="542"/>
        </w:trPr>
        <w:tc>
          <w:tcPr>
            <w:tcW w:w="99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2928"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91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405"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562" w:type="dxa"/>
            <w:vAlign w:val="center"/>
            <w:textDirection w:val="lrTb"/>
            <w:noWrap w:val="false"/>
          </w:tcPr>
          <w:p>
            <w:pPr>
              <w:pStyle w:val="1092"/>
              <w:jc w:val="center"/>
              <w:spacing w:after="240" w:line="420" w:lineRule="exact"/>
              <w:rPr>
                <w:sz w:val="24"/>
                <w:highlight w:val="none"/>
              </w:rPr>
            </w:pPr>
            <w:r>
              <w:rPr>
                <w:sz w:val="24"/>
                <w:highlight w:val="none"/>
              </w:rPr>
            </w:r>
            <w:r/>
          </w:p>
        </w:tc>
      </w:tr>
      <w:tr>
        <w:trPr>
          <w:trHeight w:val="542"/>
        </w:trPr>
        <w:tc>
          <w:tcPr>
            <w:tcW w:w="99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2928"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911"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405" w:type="dxa"/>
            <w:vAlign w:val="center"/>
            <w:textDirection w:val="lrTb"/>
            <w:noWrap w:val="false"/>
          </w:tcPr>
          <w:p>
            <w:pPr>
              <w:pStyle w:val="1092"/>
              <w:jc w:val="center"/>
              <w:spacing w:after="240" w:line="420" w:lineRule="exact"/>
              <w:rPr>
                <w:sz w:val="24"/>
                <w:highlight w:val="none"/>
              </w:rPr>
            </w:pPr>
            <w:r>
              <w:rPr>
                <w:sz w:val="24"/>
                <w:highlight w:val="none"/>
              </w:rPr>
            </w:r>
            <w:r/>
          </w:p>
        </w:tc>
        <w:tc>
          <w:tcPr>
            <w:tcW w:w="1562" w:type="dxa"/>
            <w:vAlign w:val="center"/>
            <w:textDirection w:val="lrTb"/>
            <w:noWrap w:val="false"/>
          </w:tcPr>
          <w:p>
            <w:pPr>
              <w:pStyle w:val="1092"/>
              <w:jc w:val="center"/>
              <w:spacing w:after="240" w:line="420" w:lineRule="exact"/>
              <w:rPr>
                <w:sz w:val="24"/>
                <w:highlight w:val="none"/>
              </w:rPr>
            </w:pPr>
            <w:r>
              <w:rPr>
                <w:sz w:val="24"/>
                <w:highlight w:val="none"/>
              </w:rPr>
            </w:r>
            <w:r/>
          </w:p>
        </w:tc>
      </w:tr>
      <w:tr>
        <w:trPr>
          <w:trHeight w:val="542"/>
        </w:trPr>
        <w:tc>
          <w:tcPr>
            <w:tcW w:w="991" w:type="dxa"/>
            <w:vAlign w:val="center"/>
            <w:textDirection w:val="lrTb"/>
            <w:noWrap w:val="false"/>
          </w:tcPr>
          <w:p>
            <w:pPr>
              <w:pStyle w:val="1092"/>
              <w:jc w:val="center"/>
              <w:spacing w:after="240" w:line="420" w:lineRule="exact"/>
              <w:rPr>
                <w:highlight w:val="none"/>
              </w:rPr>
            </w:pPr>
            <w:r>
              <w:rPr>
                <w:highlight w:val="none"/>
              </w:rPr>
            </w:r>
            <w:r/>
          </w:p>
        </w:tc>
        <w:tc>
          <w:tcPr>
            <w:tcW w:w="2928" w:type="dxa"/>
            <w:vAlign w:val="center"/>
            <w:textDirection w:val="lrTb"/>
            <w:noWrap w:val="false"/>
          </w:tcPr>
          <w:p>
            <w:pPr>
              <w:pStyle w:val="1092"/>
              <w:jc w:val="center"/>
              <w:spacing w:after="240" w:line="420" w:lineRule="exact"/>
              <w:rPr>
                <w:highlight w:val="none"/>
              </w:rPr>
            </w:pPr>
            <w:r>
              <w:rPr>
                <w:highlight w:val="none"/>
              </w:rPr>
            </w:r>
            <w:r/>
          </w:p>
        </w:tc>
        <w:tc>
          <w:tcPr>
            <w:tcW w:w="1911" w:type="dxa"/>
            <w:vAlign w:val="center"/>
            <w:textDirection w:val="lrTb"/>
            <w:noWrap w:val="false"/>
          </w:tcPr>
          <w:p>
            <w:pPr>
              <w:pStyle w:val="1092"/>
              <w:jc w:val="center"/>
              <w:spacing w:after="240" w:line="420" w:lineRule="exact"/>
              <w:rPr>
                <w:highlight w:val="none"/>
              </w:rPr>
            </w:pPr>
            <w:r>
              <w:rPr>
                <w:highlight w:val="none"/>
              </w:rPr>
            </w:r>
            <w:r/>
          </w:p>
        </w:tc>
        <w:tc>
          <w:tcPr>
            <w:tcW w:w="1405" w:type="dxa"/>
            <w:vAlign w:val="center"/>
            <w:textDirection w:val="lrTb"/>
            <w:noWrap w:val="false"/>
          </w:tcPr>
          <w:p>
            <w:pPr>
              <w:pStyle w:val="1092"/>
              <w:jc w:val="center"/>
              <w:spacing w:after="240" w:line="420" w:lineRule="exact"/>
              <w:rPr>
                <w:highlight w:val="none"/>
              </w:rPr>
            </w:pPr>
            <w:r>
              <w:rPr>
                <w:highlight w:val="none"/>
              </w:rPr>
            </w:r>
            <w:r/>
          </w:p>
        </w:tc>
        <w:tc>
          <w:tcPr>
            <w:tcW w:w="1562" w:type="dxa"/>
            <w:vAlign w:val="center"/>
            <w:textDirection w:val="lrTb"/>
            <w:noWrap w:val="false"/>
          </w:tcPr>
          <w:p>
            <w:pPr>
              <w:pStyle w:val="1092"/>
              <w:jc w:val="center"/>
              <w:spacing w:after="240" w:line="420" w:lineRule="exact"/>
              <w:rPr>
                <w:highlight w:val="none"/>
              </w:rPr>
            </w:pPr>
            <w:r>
              <w:rPr>
                <w:highlight w:val="none"/>
              </w:rPr>
            </w:r>
            <w:r/>
          </w:p>
        </w:tc>
      </w:tr>
      <w:tr>
        <w:trPr>
          <w:trHeight w:val="550"/>
        </w:trPr>
        <w:tc>
          <w:tcPr>
            <w:tcW w:w="991" w:type="dxa"/>
            <w:vAlign w:val="center"/>
            <w:textDirection w:val="lrTb"/>
            <w:noWrap w:val="false"/>
          </w:tcPr>
          <w:p>
            <w:pPr>
              <w:pStyle w:val="1092"/>
              <w:jc w:val="center"/>
              <w:spacing w:after="240" w:line="420" w:lineRule="exact"/>
              <w:rPr>
                <w:highlight w:val="none"/>
              </w:rPr>
            </w:pPr>
            <w:r>
              <w:rPr>
                <w:highlight w:val="none"/>
              </w:rPr>
            </w:r>
            <w:r/>
          </w:p>
        </w:tc>
        <w:tc>
          <w:tcPr>
            <w:tcW w:w="2928" w:type="dxa"/>
            <w:vAlign w:val="center"/>
            <w:textDirection w:val="lrTb"/>
            <w:noWrap w:val="false"/>
          </w:tcPr>
          <w:p>
            <w:pPr>
              <w:pStyle w:val="1092"/>
              <w:jc w:val="center"/>
              <w:spacing w:after="240" w:line="420" w:lineRule="exact"/>
              <w:rPr>
                <w:highlight w:val="none"/>
              </w:rPr>
            </w:pPr>
            <w:r>
              <w:rPr>
                <w:highlight w:val="none"/>
              </w:rPr>
            </w:r>
            <w:r/>
          </w:p>
        </w:tc>
        <w:tc>
          <w:tcPr>
            <w:tcW w:w="1911" w:type="dxa"/>
            <w:vAlign w:val="center"/>
            <w:textDirection w:val="lrTb"/>
            <w:noWrap w:val="false"/>
          </w:tcPr>
          <w:p>
            <w:pPr>
              <w:pStyle w:val="1092"/>
              <w:jc w:val="center"/>
              <w:spacing w:after="240" w:line="420" w:lineRule="exact"/>
              <w:rPr>
                <w:highlight w:val="none"/>
              </w:rPr>
            </w:pPr>
            <w:r>
              <w:rPr>
                <w:highlight w:val="none"/>
              </w:rPr>
            </w:r>
            <w:r/>
          </w:p>
        </w:tc>
        <w:tc>
          <w:tcPr>
            <w:tcW w:w="1405" w:type="dxa"/>
            <w:vAlign w:val="center"/>
            <w:textDirection w:val="lrTb"/>
            <w:noWrap w:val="false"/>
          </w:tcPr>
          <w:p>
            <w:pPr>
              <w:pStyle w:val="1092"/>
              <w:jc w:val="center"/>
              <w:spacing w:after="240" w:line="420" w:lineRule="exact"/>
              <w:rPr>
                <w:highlight w:val="none"/>
              </w:rPr>
            </w:pPr>
            <w:r>
              <w:rPr>
                <w:highlight w:val="none"/>
              </w:rPr>
            </w:r>
            <w:r/>
          </w:p>
        </w:tc>
        <w:tc>
          <w:tcPr>
            <w:tcW w:w="1562" w:type="dxa"/>
            <w:vAlign w:val="center"/>
            <w:textDirection w:val="lrTb"/>
            <w:noWrap w:val="false"/>
          </w:tcPr>
          <w:p>
            <w:pPr>
              <w:pStyle w:val="1092"/>
              <w:jc w:val="center"/>
              <w:spacing w:after="240" w:line="420" w:lineRule="exact"/>
              <w:rPr>
                <w:highlight w:val="none"/>
              </w:rPr>
            </w:pPr>
            <w:r>
              <w:rPr>
                <w:highlight w:val="none"/>
              </w:rPr>
            </w:r>
            <w:r/>
          </w:p>
        </w:tc>
      </w:tr>
    </w:tbl>
    <w:p>
      <w:pPr>
        <w:pStyle w:val="1127"/>
        <w:jc w:val="left"/>
        <w:spacing w:after="240"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注：后附相关资料。</w:t>
      </w:r>
      <w:r>
        <w:rPr>
          <w:rFonts w:hint="eastAsia"/>
          <w:bCs/>
          <w:sz w:val="24"/>
          <w:highlight w:val="none"/>
        </w:rPr>
        <w:t xml:space="preserve">                 </w:t>
      </w:r>
      <w:r>
        <w:rPr>
          <w:rFonts w:ascii="宋体" w:hAnsi="宋体" w:eastAsia="宋体" w:cs="宋体"/>
          <w:bCs/>
          <w:sz w:val="24"/>
          <w:szCs w:val="24"/>
          <w:highlight w:val="none"/>
        </w:rPr>
      </w:r>
      <w:r/>
    </w:p>
    <w:p>
      <w:pPr>
        <w:pStyle w:val="1092"/>
        <w:spacing w:after="0" w:line="360" w:lineRule="auto"/>
        <w:rPr>
          <w:rFonts w:hint="eastAsia" w:ascii="宋体" w:hAnsi="宋体"/>
          <w:sz w:val="24"/>
          <w:highlight w:val="none"/>
        </w:rPr>
      </w:pPr>
      <w:r>
        <w:rPr>
          <w:rFonts w:hint="eastAsia" w:ascii="宋体" w:hAnsi="宋体"/>
          <w:sz w:val="24"/>
          <w:highlight w:val="none"/>
        </w:rPr>
        <w:t xml:space="preserve">供应商：（单位盖章）</w:t>
      </w:r>
      <w:r>
        <w:rPr>
          <w:rFonts w:hint="eastAsia" w:ascii="宋体" w:hAnsi="宋体"/>
          <w:sz w:val="24"/>
          <w:highlight w:val="none"/>
        </w:rPr>
      </w:r>
      <w:r/>
    </w:p>
    <w:p>
      <w:pPr>
        <w:pStyle w:val="1092"/>
        <w:spacing w:after="0" w:line="360" w:lineRule="auto"/>
        <w:rPr>
          <w:rFonts w:hint="eastAsia" w:ascii="宋体" w:hAnsi="宋体"/>
          <w:sz w:val="24"/>
          <w:highlight w:val="none"/>
        </w:rPr>
      </w:pPr>
      <w:r>
        <w:rPr>
          <w:rFonts w:hint="eastAsia" w:ascii="宋体" w:hAnsi="宋体"/>
          <w:sz w:val="24"/>
          <w:highlight w:val="none"/>
        </w:rPr>
        <w:t xml:space="preserve">法定代表人或其授权委托人：（签字或盖章）</w:t>
      </w:r>
      <w:r>
        <w:rPr>
          <w:rFonts w:hint="eastAsia" w:ascii="宋体" w:hAnsi="宋体"/>
          <w:sz w:val="24"/>
          <w:highlight w:val="none"/>
        </w:rPr>
      </w:r>
      <w:r/>
    </w:p>
    <w:p>
      <w:pPr>
        <w:pStyle w:val="1092"/>
        <w:jc w:val="left"/>
        <w:spacing w:after="0" w:line="360" w:lineRule="auto"/>
        <w:rPr>
          <w:rFonts w:hint="eastAsia" w:ascii="黑体" w:eastAsia="黑体"/>
          <w:b/>
          <w:sz w:val="30"/>
          <w:szCs w:val="30"/>
          <w:highlight w:val="none"/>
        </w:rPr>
        <w:outlineLvl w:val="0"/>
      </w:pPr>
      <w:r>
        <w:rPr>
          <w:rFonts w:hint="eastAsia" w:ascii="黑体" w:eastAsia="黑体"/>
          <w:b/>
          <w:sz w:val="30"/>
          <w:szCs w:val="30"/>
          <w:highlight w:val="none"/>
        </w:rPr>
      </w:r>
      <w:r/>
    </w:p>
    <w:p>
      <w:pPr>
        <w:pStyle w:val="1355"/>
        <w:ind w:firstLine="0"/>
        <w:spacing w:line="360" w:lineRule="auto"/>
        <w:rPr>
          <w:rFonts w:hint="eastAsia" w:ascii="宋体" w:hAnsi="宋体"/>
          <w:bCs/>
          <w:sz w:val="24"/>
          <w:szCs w:val="24"/>
        </w:rPr>
      </w:pPr>
      <w:r>
        <w:rPr>
          <w:rFonts w:hint="eastAsia" w:ascii="宋体" w:hAnsi="宋体"/>
          <w:bCs/>
          <w:sz w:val="24"/>
          <w:szCs w:val="24"/>
        </w:rPr>
      </w:r>
      <w:r/>
    </w:p>
    <w:p>
      <w:pPr>
        <w:pStyle w:val="1355"/>
        <w:ind w:firstLine="0"/>
        <w:spacing w:line="360" w:lineRule="auto"/>
        <w:rPr>
          <w:rFonts w:hint="eastAsia" w:ascii="宋体" w:hAnsi="宋体"/>
          <w:bCs/>
          <w:sz w:val="24"/>
          <w:szCs w:val="24"/>
        </w:rPr>
      </w:pPr>
      <w:r>
        <w:rPr>
          <w:rFonts w:hint="eastAsia" w:ascii="宋体" w:hAnsi="宋体"/>
          <w:bCs/>
          <w:sz w:val="24"/>
          <w:szCs w:val="24"/>
        </w:rPr>
      </w:r>
      <w:r/>
    </w:p>
    <w:p>
      <w:pPr>
        <w:pStyle w:val="1355"/>
        <w:ind w:firstLine="0"/>
        <w:spacing w:line="360" w:lineRule="auto"/>
        <w:rPr>
          <w:rFonts w:hint="eastAsia" w:ascii="宋体" w:hAnsi="宋体"/>
          <w:bCs/>
          <w:sz w:val="24"/>
          <w:szCs w:val="24"/>
        </w:rPr>
      </w:pPr>
      <w:r>
        <w:rPr>
          <w:rFonts w:hint="eastAsia" w:ascii="宋体" w:hAnsi="宋体"/>
          <w:bCs/>
          <w:sz w:val="24"/>
          <w:szCs w:val="24"/>
        </w:rPr>
      </w:r>
      <w:r/>
    </w:p>
    <w:p>
      <w:pPr>
        <w:pStyle w:val="1355"/>
        <w:ind w:firstLine="0"/>
        <w:spacing w:line="360" w:lineRule="auto"/>
        <w:rPr>
          <w:rFonts w:hint="eastAsia" w:ascii="宋体" w:hAnsi="宋体"/>
          <w:sz w:val="24"/>
          <w:szCs w:val="24"/>
        </w:rPr>
      </w:pPr>
      <w:r>
        <w:rPr>
          <w:rFonts w:hint="eastAsia" w:ascii="宋体" w:hAnsi="宋体"/>
          <w:bCs/>
          <w:sz w:val="24"/>
          <w:szCs w:val="24"/>
        </w:rPr>
      </w:r>
      <w:r>
        <w:rPr>
          <w:rFonts w:hint="eastAsia" w:ascii="宋体" w:hAnsi="宋体"/>
          <w:bCs/>
          <w:sz w:val="24"/>
          <w:szCs w:val="24"/>
        </w:rPr>
      </w:r>
      <w:r/>
    </w:p>
    <w:p>
      <w:pPr>
        <w:pStyle w:val="1355"/>
        <w:ind w:firstLine="0"/>
        <w:spacing w:line="36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1355"/>
        <w:ind w:firstLine="0"/>
        <w:spacing w:line="360" w:lineRule="auto"/>
        <w:rPr>
          <w:bCs/>
          <w:sz w:val="24"/>
          <w:szCs w:val="24"/>
        </w:rPr>
      </w:pPr>
      <w:r>
        <w:rPr>
          <w:rFonts w:hint="eastAsia" w:ascii="宋体" w:hAnsi="宋体"/>
          <w:b/>
          <w:sz w:val="30"/>
          <w:szCs w:val="30"/>
        </w:rPr>
        <w:t xml:space="preserve">（十</w:t>
      </w:r>
      <w:r>
        <w:rPr>
          <w:rFonts w:hint="eastAsia" w:ascii="宋体" w:hAnsi="宋体"/>
          <w:b/>
          <w:sz w:val="30"/>
          <w:szCs w:val="30"/>
          <w:lang w:val="en-US" w:eastAsia="zh-CN"/>
        </w:rPr>
        <w:t xml:space="preserve">二</w:t>
      </w:r>
      <w:r>
        <w:rPr>
          <w:rFonts w:hint="eastAsia" w:ascii="宋体" w:hAnsi="宋体"/>
          <w:b/>
          <w:sz w:val="30"/>
          <w:szCs w:val="30"/>
        </w:rPr>
        <w:t xml:space="preserve">）</w:t>
      </w:r>
      <w:r>
        <w:rPr>
          <w:rFonts w:hint="eastAsia" w:eastAsia="黑体"/>
          <w:bCs/>
          <w:sz w:val="28"/>
          <w:szCs w:val="28"/>
        </w:rPr>
        <w:t xml:space="preserve">技术文件（服务方案）</w:t>
      </w:r>
      <w:r>
        <w:rPr>
          <w:bCs/>
          <w:sz w:val="24"/>
          <w:szCs w:val="24"/>
        </w:rPr>
      </w:r>
      <w:r/>
    </w:p>
    <w:p>
      <w:pPr>
        <w:pStyle w:val="1355"/>
        <w:spacing w:line="360" w:lineRule="auto"/>
        <w:rPr>
          <w:bCs/>
        </w:rPr>
      </w:pPr>
      <w:r>
        <w:rPr>
          <w:bCs/>
        </w:rPr>
      </w:r>
      <w:r/>
    </w:p>
    <w:p>
      <w:pPr>
        <w:pStyle w:val="1355"/>
        <w:spacing w:line="360" w:lineRule="auto"/>
        <w:rPr>
          <w:bCs/>
        </w:rPr>
      </w:pPr>
      <w:r>
        <w:rPr>
          <w:bCs/>
        </w:rPr>
      </w:r>
      <w:r/>
    </w:p>
    <w:p>
      <w:pPr>
        <w:pStyle w:val="1355"/>
        <w:ind w:firstLine="0"/>
        <w:jc w:val="center"/>
        <w:spacing w:line="360" w:lineRule="auto"/>
        <w:rPr>
          <w:rFonts w:hint="eastAsia" w:ascii="黑体" w:hAnsi="黑体" w:eastAsia="黑体"/>
          <w:bCs/>
          <w:sz w:val="28"/>
          <w:szCs w:val="28"/>
        </w:rPr>
      </w:pPr>
      <w:r>
        <w:rPr>
          <w:rFonts w:hint="eastAsia" w:ascii="黑体" w:hAnsi="黑体" w:eastAsia="黑体"/>
          <w:bCs/>
          <w:sz w:val="28"/>
          <w:szCs w:val="28"/>
        </w:rPr>
        <w:t xml:space="preserve">服务方案</w:t>
      </w:r>
      <w:r>
        <w:rPr>
          <w:rFonts w:hint="eastAsia" w:ascii="黑体" w:hAnsi="黑体" w:eastAsia="黑体"/>
          <w:bCs/>
          <w:sz w:val="28"/>
          <w:szCs w:val="28"/>
        </w:rPr>
      </w:r>
      <w:r/>
    </w:p>
    <w:p>
      <w:pPr>
        <w:pStyle w:val="1355"/>
        <w:ind w:firstLine="480"/>
        <w:spacing w:line="360" w:lineRule="auto"/>
        <w:rPr>
          <w:rFonts w:ascii="宋体" w:hAnsi="宋体"/>
          <w:bCs/>
          <w:sz w:val="24"/>
          <w:szCs w:val="24"/>
        </w:rPr>
      </w:pPr>
      <w:r>
        <w:rPr>
          <w:rFonts w:ascii="宋体" w:hAnsi="宋体"/>
          <w:bCs/>
          <w:sz w:val="24"/>
          <w:szCs w:val="24"/>
        </w:rPr>
      </w:r>
      <w:r/>
    </w:p>
    <w:p>
      <w:pPr>
        <w:pStyle w:val="1355"/>
        <w:ind w:firstLine="480"/>
        <w:spacing w:line="360" w:lineRule="auto"/>
        <w:rPr>
          <w:rFonts w:ascii="宋体" w:hAnsi="宋体"/>
          <w:bCs/>
          <w:sz w:val="24"/>
          <w:szCs w:val="24"/>
        </w:rPr>
      </w:pPr>
      <w:r>
        <w:rPr>
          <w:rFonts w:hint="eastAsia" w:ascii="宋体" w:hAnsi="宋体"/>
          <w:bCs/>
          <w:sz w:val="24"/>
          <w:szCs w:val="24"/>
        </w:rPr>
        <w:t xml:space="preserve">投标人应按评分点编制完整的技术</w:t>
      </w:r>
      <w:r>
        <w:rPr>
          <w:rFonts w:hint="eastAsia"/>
          <w:bCs/>
          <w:sz w:val="24"/>
          <w:szCs w:val="24"/>
        </w:rPr>
        <w:t xml:space="preserve">服务</w:t>
      </w:r>
      <w:r>
        <w:rPr>
          <w:rFonts w:hint="eastAsia" w:ascii="宋体" w:hAnsi="宋体"/>
          <w:bCs/>
          <w:sz w:val="24"/>
          <w:szCs w:val="24"/>
        </w:rPr>
        <w:t xml:space="preserve">方案，以便评审。</w:t>
      </w:r>
      <w:r>
        <w:rPr>
          <w:rFonts w:ascii="宋体" w:hAnsi="宋体"/>
          <w:bCs/>
          <w:sz w:val="24"/>
          <w:szCs w:val="24"/>
        </w:rPr>
      </w:r>
      <w:r/>
    </w:p>
    <w:p>
      <w:pPr>
        <w:pStyle w:val="1453"/>
        <w:ind w:firstLine="0"/>
      </w:pPr>
      <w:r/>
      <w:r/>
    </w:p>
    <w:p>
      <w:pPr>
        <w:pStyle w:val="1092"/>
        <w:rPr>
          <w:rFonts w:hint="eastAsia" w:ascii="宋体" w:hAnsi="宋体" w:cs="宋体"/>
          <w:sz w:val="24"/>
          <w:szCs w:val="24"/>
        </w:rPr>
      </w:pPr>
      <w:r>
        <w:rPr>
          <w:rFonts w:hint="eastAsia" w:ascii="宋体" w:hAnsi="宋体" w:cs="宋体"/>
          <w:sz w:val="24"/>
          <w:szCs w:val="24"/>
        </w:rPr>
      </w:r>
      <w:r/>
    </w:p>
    <w:p>
      <w:pPr>
        <w:pStyle w:val="1092"/>
        <w:rPr>
          <w:rFonts w:eastAsia="黑体"/>
          <w:bCs/>
          <w:sz w:val="24"/>
          <w:szCs w:val="24"/>
        </w:rPr>
        <w:outlineLvl w:val="0"/>
      </w:pPr>
      <w:r>
        <w:rPr>
          <w:rFonts w:hint="eastAsia" w:eastAsia="黑体"/>
          <w:bCs/>
          <w:sz w:val="24"/>
          <w:szCs w:val="24"/>
        </w:rPr>
        <w:br w:type="page" w:clear="all"/>
      </w:r>
      <w:r>
        <w:rPr>
          <w:rFonts w:hint="eastAsia" w:eastAsia="黑体"/>
          <w:bCs/>
          <w:sz w:val="28"/>
          <w:szCs w:val="28"/>
        </w:rPr>
        <w:t xml:space="preserve">（十</w:t>
      </w:r>
      <w:r>
        <w:rPr>
          <w:rFonts w:hint="eastAsia" w:eastAsia="黑体"/>
          <w:bCs/>
          <w:sz w:val="28"/>
          <w:szCs w:val="28"/>
          <w:lang w:val="en-US" w:eastAsia="zh-CN"/>
        </w:rPr>
        <w:t xml:space="preserve">三</w:t>
      </w:r>
      <w:r>
        <w:rPr>
          <w:rFonts w:hint="eastAsia" w:eastAsia="黑体"/>
          <w:bCs/>
          <w:sz w:val="28"/>
          <w:szCs w:val="28"/>
        </w:rPr>
        <w:t xml:space="preserve">）其他资料</w:t>
      </w:r>
      <w:r>
        <w:rPr>
          <w:rFonts w:eastAsia="黑体"/>
          <w:bCs/>
          <w:sz w:val="24"/>
          <w:szCs w:val="24"/>
        </w:rPr>
      </w:r>
      <w:r/>
    </w:p>
    <w:p>
      <w:pPr>
        <w:pStyle w:val="1092"/>
        <w:ind w:firstLine="120"/>
        <w:rPr>
          <w:rFonts w:hint="eastAsia"/>
          <w:b/>
          <w:bCs/>
          <w:sz w:val="24"/>
          <w:szCs w:val="24"/>
        </w:rPr>
        <w:outlineLvl w:val="0"/>
      </w:pPr>
      <w:r>
        <w:rPr>
          <w:rFonts w:hint="eastAsia"/>
          <w:b/>
          <w:bCs/>
          <w:sz w:val="24"/>
          <w:szCs w:val="24"/>
        </w:rPr>
      </w:r>
      <w:r/>
    </w:p>
    <w:p>
      <w:pPr>
        <w:pStyle w:val="1092"/>
        <w:ind w:firstLine="120"/>
        <w:rPr>
          <w:rFonts w:hint="eastAsia"/>
          <w:b/>
          <w:bCs/>
          <w:sz w:val="24"/>
          <w:szCs w:val="24"/>
        </w:rPr>
        <w:outlineLvl w:val="0"/>
      </w:pPr>
      <w:r>
        <w:rPr>
          <w:rFonts w:hint="eastAsia"/>
          <w:b/>
          <w:bCs/>
          <w:sz w:val="24"/>
          <w:szCs w:val="24"/>
        </w:rPr>
        <w:t xml:space="preserve">投标人认为有必要提供的声明和文件；如有，自拟并自行添加。</w:t>
      </w:r>
      <w:r>
        <w:rPr>
          <w:rFonts w:hint="eastAsia"/>
          <w:b/>
          <w:bCs/>
          <w:sz w:val="24"/>
          <w:szCs w:val="24"/>
        </w:rPr>
      </w:r>
      <w:r/>
    </w:p>
    <w:p>
      <w:pPr>
        <w:pStyle w:val="1092"/>
        <w:ind w:firstLine="4440"/>
        <w:rPr>
          <w:rFonts w:hint="eastAsia" w:ascii="仿宋_GB2312" w:hAnsi="宋体" w:eastAsia="仿宋_GB2312"/>
          <w:sz w:val="24"/>
          <w:szCs w:val="24"/>
        </w:rPr>
      </w:pPr>
      <w:r>
        <w:rPr>
          <w:rFonts w:hint="eastAsia" w:ascii="仿宋_GB2312" w:hAnsi="宋体" w:eastAsia="仿宋_GB2312"/>
          <w:sz w:val="24"/>
          <w:szCs w:val="24"/>
        </w:rPr>
      </w:r>
      <w:r/>
    </w:p>
    <w:p>
      <w:pPr>
        <w:pStyle w:val="1092"/>
        <w:ind w:firstLine="4440"/>
        <w:rPr>
          <w:rFonts w:hint="eastAsia" w:ascii="仿宋_GB2312" w:hAnsi="宋体" w:eastAsia="仿宋_GB2312"/>
          <w:sz w:val="24"/>
          <w:szCs w:val="24"/>
        </w:rPr>
      </w:pPr>
      <w:r>
        <w:rPr>
          <w:rFonts w:hint="eastAsia" w:ascii="仿宋_GB2312" w:hAnsi="宋体" w:eastAsia="仿宋_GB2312"/>
          <w:sz w:val="24"/>
          <w:szCs w:val="24"/>
        </w:rPr>
      </w:r>
      <w:r/>
    </w:p>
    <w:p>
      <w:pPr>
        <w:pStyle w:val="1092"/>
        <w:ind w:firstLine="4440"/>
        <w:rPr>
          <w:rFonts w:hint="eastAsia" w:ascii="仿宋_GB2312" w:hAnsi="宋体" w:eastAsia="仿宋_GB2312"/>
          <w:sz w:val="24"/>
          <w:szCs w:val="24"/>
        </w:rPr>
      </w:pPr>
      <w:r>
        <w:rPr>
          <w:rFonts w:hint="eastAsia" w:ascii="仿宋_GB2312" w:hAnsi="宋体" w:eastAsia="仿宋_GB2312"/>
          <w:sz w:val="24"/>
          <w:szCs w:val="24"/>
        </w:rPr>
      </w:r>
      <w:r/>
    </w:p>
    <w:p>
      <w:pPr>
        <w:pStyle w:val="1092"/>
        <w:rPr>
          <w:rFonts w:hint="eastAsia" w:ascii="仿宋_GB2312" w:hAnsi="宋体" w:eastAsia="仿宋_GB2312"/>
          <w:sz w:val="24"/>
          <w:szCs w:val="24"/>
        </w:rPr>
      </w:pPr>
      <w:r>
        <w:rPr>
          <w:rFonts w:hint="eastAsia" w:ascii="仿宋_GB2312" w:hAnsi="宋体" w:eastAsia="仿宋_GB2312"/>
          <w:sz w:val="24"/>
          <w:szCs w:val="24"/>
        </w:rPr>
      </w:r>
      <w:r/>
    </w:p>
    <w:p>
      <w:pPr>
        <w:pStyle w:val="1453"/>
      </w:pPr>
      <w:r/>
      <w:r/>
    </w:p>
    <w:p>
      <w:pPr>
        <w:pStyle w:val="1453"/>
      </w:pPr>
      <w:r/>
      <w:r/>
    </w:p>
    <w:p>
      <w:pPr>
        <w:pStyle w:val="1092"/>
        <w:rPr>
          <w:b/>
          <w:bCs/>
          <w:sz w:val="24"/>
          <w:szCs w:val="24"/>
        </w:rPr>
      </w:pPr>
      <w:r>
        <w:rPr>
          <w:b/>
          <w:bCs/>
          <w:sz w:val="24"/>
          <w:szCs w:val="24"/>
        </w:rPr>
      </w:r>
      <w:r/>
    </w:p>
    <w:sectPr>
      <w:headerReference w:type="default" r:id="rId14"/>
      <w:footerReference w:type="default" r:id="rId20"/>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_x000B__x000C_">
    <w:panose1 w:val="020B0503020202020204"/>
  </w:font>
  <w:font w:name="Arial Unicode MS">
    <w:panose1 w:val="020B0604020202020204"/>
  </w:font>
  <w:font w:name="方正小标宋_GBK">
    <w:panose1 w:val="020B0503020202020204"/>
  </w:font>
  <w:font w:name="Symbol">
    <w:panose1 w:val="05050102010706020507"/>
  </w:font>
  <w:font w:name="新宋体">
    <w:panose1 w:val="02010609030101010101"/>
  </w:font>
  <w:font w:name="MingLiU">
    <w:panose1 w:val="02020500000000000000"/>
  </w:font>
  <w:font w:name="PMingLiU">
    <w:panose1 w:val="02020500000000000000"/>
  </w:font>
  <w:font w:name="华文细黑">
    <w:panose1 w:val="02010600040101010101"/>
  </w:font>
  <w:font w:name="Tahoma">
    <w:panose1 w:val="020B0604030504040204"/>
  </w:font>
  <w:font w:name="等线">
    <w:panose1 w:val="02010600030101010101"/>
  </w:font>
  <w:font w:name="仿宋">
    <w:panose1 w:val="02010609060101010101"/>
  </w:font>
  <w:font w:name="Cambria">
    <w:panose1 w:val="02040503050406030204"/>
  </w:font>
  <w:font w:name="Courier New">
    <w:panose1 w:val="02070309020205020404"/>
  </w:font>
  <w:font w:name="Gungsuh">
    <w:panose1 w:val="02010600040101010101"/>
  </w:font>
  <w:font w:name=".PingFang SC">
    <w:panose1 w:val="020B0503020202020204"/>
  </w:font>
  <w:font w:name="MS Sans Serif">
    <w:panose1 w:val="020B050302020202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4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10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4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1092"/>
                    </w:pPr>
                    <w:r/>
                    <w:r/>
                  </w:p>
                </w:txbxContent>
              </v:textbox>
            </v:shape>
          </w:pict>
        </mc:Fallback>
      </mc:AlternateContent>
    </w: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center"/>
      <w:spacing w:after="240"/>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9"/>
                            <w:spacing w:after="24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092"/>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9"/>
                      <w:spacing w:after="24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092"/>
                    </w:pPr>
                    <w:r/>
                    <w:r/>
                  </w:p>
                </w:txbxContent>
              </v:textbox>
            </v:shape>
          </w:pict>
        </mc:Fallback>
      </mc:AlternateContent>
    </w:r>
    <w:r>
      <w:rPr>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spacing w:after="240"/>
      <w:rPr>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9"/>
                            <w:spacing w:after="240"/>
                            <w:tabs>
                              <w:tab w:val="clear" w:pos="4153" w:leader="none"/>
                              <w:tab w:val="clear" w:pos="8306" w:leader="none"/>
                            </w:tabs>
                            <w:rPr>
                              <w:szCs w:val="24"/>
                            </w:rPr>
                          </w:pPr>
                          <w:r>
                            <w:rPr>
                              <w:szCs w:val="24"/>
                            </w:rPr>
                            <w:fldChar w:fldCharType="begin"/>
                          </w:r>
                          <w:r>
                            <w:rPr>
                              <w:szCs w:val="24"/>
                            </w:rPr>
                            <w:instrText xml:space="preserve"> PAGE  \* MERGEFORMAT </w:instrText>
                          </w:r>
                          <w:r>
                            <w:rPr>
                              <w:szCs w:val="24"/>
                            </w:rPr>
                            <w:fldChar w:fldCharType="separate"/>
                          </w:r>
                          <w:r>
                            <w:rPr>
                              <w:szCs w:val="24"/>
                            </w:rPr>
                            <w:t xml:space="preserve">27</w:t>
                          </w:r>
                          <w:r>
                            <w:rPr>
                              <w:szCs w:val="24"/>
                            </w:rPr>
                            <w:fldChar w:fldCharType="end"/>
                          </w:r>
                          <w:r>
                            <w:rPr>
                              <w:szCs w:val="24"/>
                            </w:rPr>
                          </w:r>
                          <w:r/>
                        </w:p>
                        <w:p>
                          <w:pPr>
                            <w:pStyle w:val="109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9"/>
                      <w:spacing w:after="240"/>
                      <w:tabs>
                        <w:tab w:val="clear" w:pos="4153" w:leader="none"/>
                        <w:tab w:val="clear" w:pos="8306" w:leader="none"/>
                      </w:tabs>
                      <w:rPr>
                        <w:szCs w:val="24"/>
                      </w:rPr>
                    </w:pPr>
                    <w:r>
                      <w:rPr>
                        <w:szCs w:val="24"/>
                      </w:rPr>
                      <w:fldChar w:fldCharType="begin"/>
                    </w:r>
                    <w:r>
                      <w:rPr>
                        <w:szCs w:val="24"/>
                      </w:rPr>
                      <w:instrText xml:space="preserve"> PAGE  \* MERGEFORMAT </w:instrText>
                    </w:r>
                    <w:r>
                      <w:rPr>
                        <w:szCs w:val="24"/>
                      </w:rPr>
                      <w:fldChar w:fldCharType="separate"/>
                    </w:r>
                    <w:r>
                      <w:rPr>
                        <w:szCs w:val="24"/>
                      </w:rPr>
                      <w:t xml:space="preserve">27</w:t>
                    </w:r>
                    <w:r>
                      <w:rPr>
                        <w:szCs w:val="24"/>
                      </w:rPr>
                      <w:fldChar w:fldCharType="end"/>
                    </w:r>
                    <w:r>
                      <w:rPr>
                        <w:szCs w:val="24"/>
                      </w:rPr>
                    </w:r>
                    <w:r/>
                  </w:p>
                  <w:p>
                    <w:pPr>
                      <w:pStyle w:val="1092"/>
                    </w:pPr>
                    <w:r/>
                    <w:r/>
                  </w:p>
                </w:txbxContent>
              </v:textbox>
            </v:shape>
          </w:pict>
        </mc:Fallback>
      </mc:AlternateContent>
    </w:r>
    <w:r>
      <w:rPr>
        <w:sz w:val="24"/>
        <w:szCs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49"/>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109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49"/>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109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both"/>
      <w:spacing w:line="240" w:lineRule="auto"/>
      <w:tabs>
        <w:tab w:val="center" w:pos="4153" w:leader="none"/>
        <w:tab w:val="right" w:pos="8306" w:leader="none"/>
      </w:tabs>
      <w:rPr>
        <w:rFonts w:hint="eastAsia" w:eastAsia="楷体_GB2312"/>
      </w:rPr>
    </w:pP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九里河、芙蓉塘、南桥港、双泾河绿化养护项目</w:t>
    </w:r>
    <w:r>
      <w:rPr>
        <w:rFonts w:hint="eastAsia" w:eastAsia="楷体_GB231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right"/>
      <w:spacing w:after="240"/>
      <w:tabs>
        <w:tab w:val="center" w:pos="4153" w:leader="none"/>
        <w:tab w:val="right" w:pos="8306" w:leader="none"/>
      </w:tabs>
    </w:pPr>
    <w:r>
      <w:rPr>
        <w:rFonts w:hint="eastAsia"/>
      </w:rPr>
      <w:t xml:space="preserve">                                       </w:t>
    </w:r>
    <w:r>
      <w:t xml:space="preserve"> </w:t>
    </w:r>
    <w:r>
      <w:rPr>
        <w:rFonts w:hint="eastAsia"/>
      </w:rPr>
      <w:t xml:space="preserve">九里河、芙蓉塘、南桥港、双泾河绿化养护项目</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right"/>
      <w:spacing w:after="240"/>
      <w:tabs>
        <w:tab w:val="center" w:pos="4153" w:leader="none"/>
        <w:tab w:val="right" w:pos="8306" w:leader="none"/>
      </w:tabs>
      <w:rPr>
        <w:szCs w:val="24"/>
      </w:rPr>
      <w:pBdr>
        <w:bottom w:val="none" w:color="000000" w:sz="0" w:space="1"/>
      </w:pBdr>
    </w:pPr>
    <w:r>
      <w:rPr>
        <w:rFonts w:hint="eastAsia"/>
        <w:szCs w:val="24"/>
      </w:rPr>
      <w:t xml:space="preserve">九里河、芙蓉塘、南桥港、双泾河绿化养护项目</w:t>
    </w:r>
    <w:r>
      <w:rPr>
        <w:szCs w:val="24"/>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ind w:left="5520" w:hanging="6440"/>
      <w:jc w:val="right"/>
      <w:spacing w:line="240" w:lineRule="auto"/>
      <w:tabs>
        <w:tab w:val="center" w:pos="4153" w:leader="none"/>
        <w:tab w:val="right" w:pos="8306" w:leader="none"/>
      </w:tabs>
      <w:rPr>
        <w:rFonts w:hint="eastAsia" w:eastAsia="楷体_GB2312"/>
        <w:sz w:val="20"/>
      </w:rPr>
      <w:pBdr>
        <w:bottom w:val="none" w:color="000000" w:sz="0" w:space="1"/>
      </w:pBdr>
    </w:pPr>
    <w:r>
      <w:rPr>
        <w:rFonts w:eastAsia="楷体_GB2312"/>
        <w:sz w:val="28"/>
      </w:rPr>
      <w:t xml:space="preserve"> </w:t>
    </w:r>
    <w:r>
      <w:rPr>
        <w:rFonts w:hint="eastAsia" w:eastAsia="楷体_GB2312"/>
        <w:sz w:val="22"/>
      </w:rPr>
      <w:t xml:space="preserve">                </w:t>
    </w:r>
    <w:r>
      <w:rPr>
        <w:rFonts w:hint="eastAsia"/>
        <w:szCs w:val="24"/>
      </w:rPr>
      <w:t xml:space="preserve">九里河、芙蓉塘、南桥港、双泾河绿化养护项目</w:t>
    </w:r>
    <w:r>
      <w:rPr>
        <w:rFonts w:hint="eastAsia" w:eastAsia="楷体_GB2312"/>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
      <w:lvlJc w:val="left"/>
      <w:pPr>
        <w:pStyle w:val="1092"/>
        <w:ind w:left="432" w:hanging="432"/>
        <w:tabs>
          <w:tab w:val="num" w:pos="432" w:leader="none"/>
        </w:tabs>
      </w:pPr>
      <w:rPr>
        <w:u w:val="none"/>
      </w:rPr>
    </w:lvl>
    <w:lvl w:ilvl="1">
      <w:start w:val="1"/>
      <w:numFmt w:val="decimal"/>
      <w:isLgl w:val="false"/>
      <w:suff w:val="tab"/>
      <w:lvlText w:val=" "/>
      <w:lvlJc w:val="left"/>
      <w:pPr>
        <w:pStyle w:val="1092"/>
        <w:ind w:left="576" w:hanging="576"/>
        <w:tabs>
          <w:tab w:val="num" w:pos="576" w:leader="none"/>
        </w:tabs>
      </w:pPr>
      <w:rPr>
        <w:rFonts w:hint="eastAsia"/>
      </w:rPr>
    </w:lvl>
    <w:lvl w:ilvl="2">
      <w:start w:val="1"/>
      <w:numFmt w:val="decimal"/>
      <w:isLgl w:val="false"/>
      <w:suff w:val="tab"/>
      <w:lvlText w:val=""/>
      <w:lvlJc w:val="left"/>
      <w:pPr>
        <w:pStyle w:val="1092"/>
        <w:ind w:left="720" w:hanging="720"/>
        <w:tabs>
          <w:tab w:val="num" w:pos="720" w:leader="none"/>
        </w:tabs>
      </w:pPr>
      <w:rPr>
        <w:u w:val="none"/>
      </w:rPr>
    </w:lvl>
    <w:lvl w:ilvl="3">
      <w:start w:val="1"/>
      <w:numFmt w:val="decimal"/>
      <w:isLgl w:val="false"/>
      <w:suff w:val="tab"/>
      <w:lvlText w:val="    "/>
      <w:lvlJc w:val="left"/>
      <w:pPr>
        <w:pStyle w:val="1092"/>
        <w:ind w:left="864" w:hanging="864"/>
        <w:tabs>
          <w:tab w:val="num" w:pos="864" w:leader="none"/>
        </w:tabs>
      </w:pPr>
      <w:rPr>
        <w:rFonts w:hint="eastAsia"/>
      </w:rPr>
    </w:lvl>
    <w:lvl w:ilvl="4">
      <w:start w:val="1"/>
      <w:numFmt w:val="decimal"/>
      <w:isLgl w:val="false"/>
      <w:suff w:val="tab"/>
      <w:lvlText w:val="      "/>
      <w:lvlJc w:val="left"/>
      <w:pPr>
        <w:pStyle w:val="1092"/>
        <w:ind w:left="1008" w:hanging="1008"/>
        <w:tabs>
          <w:tab w:val="num" w:pos="1008" w:leader="none"/>
        </w:tabs>
      </w:pPr>
      <w:rPr>
        <w:rFonts w:hint="eastAsia"/>
      </w:rPr>
    </w:lvl>
    <w:lvl w:ilvl="5">
      <w:start w:val="1"/>
      <w:numFmt w:val="decimal"/>
      <w:isLgl w:val="false"/>
      <w:suff w:val="tab"/>
      <w:lvlText w:val="           "/>
      <w:lvlJc w:val="left"/>
      <w:pPr>
        <w:pStyle w:val="1092"/>
        <w:ind w:left="1152" w:hanging="1152"/>
        <w:tabs>
          <w:tab w:val="num" w:pos="1440" w:leader="none"/>
        </w:tabs>
      </w:pPr>
      <w:rPr>
        <w:rFonts w:hint="eastAsia"/>
      </w:rPr>
    </w:lvl>
    <w:lvl w:ilvl="6">
      <w:start w:val="1"/>
      <w:numFmt w:val="decimal"/>
      <w:isLgl w:val="false"/>
      <w:suff w:val="tab"/>
      <w:lvlText w:val="%1.%2.%3.%4.%5.%6.%7"/>
      <w:lvlJc w:val="left"/>
      <w:pPr>
        <w:pStyle w:val="1092"/>
        <w:ind w:left="1296" w:hanging="1296"/>
        <w:tabs>
          <w:tab w:val="num" w:pos="2520" w:leader="none"/>
        </w:tabs>
      </w:pPr>
      <w:rPr>
        <w:rFonts w:hint="eastAsia"/>
      </w:rPr>
    </w:lvl>
    <w:lvl w:ilvl="7">
      <w:start w:val="1"/>
      <w:numFmt w:val="decimal"/>
      <w:isLgl w:val="false"/>
      <w:suff w:val="tab"/>
      <w:lvlText w:val="%1.%2.%3.%4.%5.%6.%7.%8"/>
      <w:lvlJc w:val="left"/>
      <w:pPr>
        <w:pStyle w:val="1092"/>
        <w:ind w:left="1440" w:hanging="1440"/>
        <w:tabs>
          <w:tab w:val="num" w:pos="1440" w:leader="none"/>
        </w:tabs>
      </w:pPr>
      <w:rPr>
        <w:rFonts w:hint="eastAsia"/>
      </w:rPr>
    </w:lvl>
    <w:lvl w:ilvl="8">
      <w:start w:val="1"/>
      <w:numFmt w:val="decimal"/>
      <w:isLgl w:val="false"/>
      <w:suff w:val="tab"/>
      <w:lvlText w:val="%1.%2.%3.%4.%5.%6.%7.%8.%9"/>
      <w:lvlJc w:val="left"/>
      <w:pPr>
        <w:pStyle w:val="1092"/>
        <w:ind w:left="1584" w:hanging="1584"/>
        <w:tabs>
          <w:tab w:val="num" w:pos="1584" w:leader="none"/>
        </w:tabs>
      </w:pPr>
      <w:rPr>
        <w:rFonts w:hint="eastAsia"/>
      </w:rPr>
    </w:lvl>
  </w:abstractNum>
  <w:abstractNum w:abstractNumId="2">
    <w:multiLevelType w:val="hybridMultilevel"/>
    <w:lvl w:ilvl="0">
      <w:start w:val="1"/>
      <w:numFmt w:val="decimal"/>
      <w:pStyle w:val="1449"/>
      <w:isLgl w:val="false"/>
      <w:suff w:val="tab"/>
      <w:lvlText w:val="%1、"/>
      <w:lvlJc w:val="left"/>
      <w:pPr>
        <w:pStyle w:val="1092"/>
        <w:ind w:left="360" w:hanging="360"/>
        <w:tabs>
          <w:tab w:val="num" w:pos="360" w:leader="none"/>
        </w:tabs>
      </w:pPr>
    </w:lvl>
    <w:lvl w:ilvl="1">
      <w:start w:val="1"/>
      <w:numFmt w:val="lowerLetter"/>
      <w:isLgl w:val="false"/>
      <w:suff w:val="tab"/>
      <w:lvlText w:val="%2)"/>
      <w:lvlJc w:val="left"/>
      <w:pPr>
        <w:pStyle w:val="1092"/>
        <w:ind w:left="840" w:hanging="420"/>
        <w:tabs>
          <w:tab w:val="num" w:pos="840" w:leader="none"/>
        </w:tabs>
      </w:pPr>
    </w:lvl>
    <w:lvl w:ilvl="2">
      <w:start w:val="1"/>
      <w:numFmt w:val="lowerRoman"/>
      <w:isLgl w:val="false"/>
      <w:suff w:val="tab"/>
      <w:lvlText w:val="%3."/>
      <w:lvlJc w:val="right"/>
      <w:pPr>
        <w:pStyle w:val="1092"/>
        <w:ind w:left="1260" w:hanging="420"/>
        <w:tabs>
          <w:tab w:val="num" w:pos="1260" w:leader="none"/>
        </w:tabs>
      </w:pPr>
    </w:lvl>
    <w:lvl w:ilvl="3">
      <w:start w:val="1"/>
      <w:numFmt w:val="decimal"/>
      <w:isLgl w:val="false"/>
      <w:suff w:val="tab"/>
      <w:lvlText w:val="%4."/>
      <w:lvlJc w:val="left"/>
      <w:pPr>
        <w:pStyle w:val="1092"/>
        <w:ind w:left="1680" w:hanging="420"/>
        <w:tabs>
          <w:tab w:val="num" w:pos="1680" w:leader="none"/>
        </w:tabs>
      </w:pPr>
    </w:lvl>
    <w:lvl w:ilvl="4">
      <w:start w:val="1"/>
      <w:numFmt w:val="lowerLetter"/>
      <w:isLgl w:val="false"/>
      <w:suff w:val="tab"/>
      <w:lvlText w:val="%5)"/>
      <w:lvlJc w:val="left"/>
      <w:pPr>
        <w:pStyle w:val="1092"/>
        <w:ind w:left="2100" w:hanging="420"/>
        <w:tabs>
          <w:tab w:val="num" w:pos="2100" w:leader="none"/>
        </w:tabs>
      </w:pPr>
    </w:lvl>
    <w:lvl w:ilvl="5">
      <w:start w:val="1"/>
      <w:numFmt w:val="lowerRoman"/>
      <w:isLgl w:val="false"/>
      <w:suff w:val="tab"/>
      <w:lvlText w:val="%6."/>
      <w:lvlJc w:val="right"/>
      <w:pPr>
        <w:pStyle w:val="1092"/>
        <w:ind w:left="2520" w:hanging="420"/>
        <w:tabs>
          <w:tab w:val="num" w:pos="2520" w:leader="none"/>
        </w:tabs>
      </w:pPr>
    </w:lvl>
    <w:lvl w:ilvl="6">
      <w:start w:val="1"/>
      <w:numFmt w:val="decimal"/>
      <w:isLgl w:val="false"/>
      <w:suff w:val="tab"/>
      <w:lvlText w:val="%7."/>
      <w:lvlJc w:val="left"/>
      <w:pPr>
        <w:pStyle w:val="1092"/>
        <w:ind w:left="2940" w:hanging="420"/>
        <w:tabs>
          <w:tab w:val="num" w:pos="2940" w:leader="none"/>
        </w:tabs>
      </w:pPr>
    </w:lvl>
    <w:lvl w:ilvl="7">
      <w:start w:val="1"/>
      <w:numFmt w:val="lowerLetter"/>
      <w:isLgl w:val="false"/>
      <w:suff w:val="tab"/>
      <w:lvlText w:val="%8)"/>
      <w:lvlJc w:val="left"/>
      <w:pPr>
        <w:pStyle w:val="1092"/>
        <w:ind w:left="3360" w:hanging="420"/>
        <w:tabs>
          <w:tab w:val="num" w:pos="3360" w:leader="none"/>
        </w:tabs>
      </w:pPr>
    </w:lvl>
    <w:lvl w:ilvl="8">
      <w:start w:val="1"/>
      <w:numFmt w:val="lowerRoman"/>
      <w:isLgl w:val="false"/>
      <w:suff w:val="tab"/>
      <w:lvlText w:val="%9."/>
      <w:lvlJc w:val="right"/>
      <w:pPr>
        <w:pStyle w:val="1092"/>
        <w:ind w:left="3780" w:hanging="420"/>
        <w:tabs>
          <w:tab w:val="num" w:pos="3780" w:leader="none"/>
        </w:tabs>
      </w:pPr>
    </w:lvl>
  </w:abstractNum>
  <w:abstractNum w:abstractNumId="3">
    <w:multiLevelType w:val="hybridMultilevel"/>
    <w:lvl w:ilvl="0">
      <w:start w:val="1"/>
      <w:numFmt w:val="decimal"/>
      <w:pStyle w:val="1335"/>
      <w:isLgl w:val="false"/>
      <w:suff w:val="space"/>
      <w:lvlText w:val="表%1"/>
      <w:lvlJc w:val="left"/>
      <w:pPr>
        <w:pStyle w:val="1092"/>
        <w:ind w:left="3965" w:hanging="420"/>
      </w:pPr>
      <w:rPr>
        <w:rFonts w:hint="eastAsia"/>
      </w:rPr>
    </w:lvl>
    <w:lvl w:ilvl="1">
      <w:start w:val="1"/>
      <w:numFmt w:val="lowerLetter"/>
      <w:isLgl w:val="false"/>
      <w:suff w:val="tab"/>
      <w:lvlText w:val="%2)"/>
      <w:lvlJc w:val="left"/>
      <w:pPr>
        <w:pStyle w:val="1092"/>
        <w:ind w:left="1320" w:hanging="420"/>
      </w:pPr>
    </w:lvl>
    <w:lvl w:ilvl="2">
      <w:start w:val="1"/>
      <w:numFmt w:val="lowerRoman"/>
      <w:isLgl w:val="false"/>
      <w:suff w:val="tab"/>
      <w:lvlText w:val="%3."/>
      <w:lvlJc w:val="right"/>
      <w:pPr>
        <w:pStyle w:val="1092"/>
        <w:ind w:left="1740" w:hanging="420"/>
      </w:pPr>
    </w:lvl>
    <w:lvl w:ilvl="3">
      <w:start w:val="1"/>
      <w:numFmt w:val="decimal"/>
      <w:isLgl w:val="false"/>
      <w:suff w:val="tab"/>
      <w:lvlText w:val="%4."/>
      <w:lvlJc w:val="left"/>
      <w:pPr>
        <w:pStyle w:val="1092"/>
        <w:ind w:left="2160" w:hanging="420"/>
      </w:pPr>
    </w:lvl>
    <w:lvl w:ilvl="4">
      <w:start w:val="1"/>
      <w:numFmt w:val="lowerLetter"/>
      <w:isLgl w:val="false"/>
      <w:suff w:val="tab"/>
      <w:lvlText w:val="%5)"/>
      <w:lvlJc w:val="left"/>
      <w:pPr>
        <w:pStyle w:val="1092"/>
        <w:ind w:left="2580" w:hanging="420"/>
      </w:pPr>
    </w:lvl>
    <w:lvl w:ilvl="5">
      <w:start w:val="1"/>
      <w:numFmt w:val="lowerRoman"/>
      <w:isLgl w:val="false"/>
      <w:suff w:val="tab"/>
      <w:lvlText w:val="%6."/>
      <w:lvlJc w:val="right"/>
      <w:pPr>
        <w:pStyle w:val="1092"/>
        <w:ind w:left="3000" w:hanging="420"/>
      </w:pPr>
    </w:lvl>
    <w:lvl w:ilvl="6">
      <w:start w:val="1"/>
      <w:numFmt w:val="decimal"/>
      <w:isLgl w:val="false"/>
      <w:suff w:val="tab"/>
      <w:lvlText w:val="%7."/>
      <w:lvlJc w:val="left"/>
      <w:pPr>
        <w:pStyle w:val="1092"/>
        <w:ind w:left="3420" w:hanging="420"/>
      </w:pPr>
    </w:lvl>
    <w:lvl w:ilvl="7">
      <w:start w:val="1"/>
      <w:numFmt w:val="lowerLetter"/>
      <w:isLgl w:val="false"/>
      <w:suff w:val="tab"/>
      <w:lvlText w:val="%8)"/>
      <w:lvlJc w:val="left"/>
      <w:pPr>
        <w:pStyle w:val="1092"/>
        <w:ind w:left="3840" w:hanging="420"/>
      </w:pPr>
    </w:lvl>
    <w:lvl w:ilvl="8">
      <w:start w:val="1"/>
      <w:numFmt w:val="lowerRoman"/>
      <w:isLgl w:val="false"/>
      <w:suff w:val="tab"/>
      <w:lvlText w:val="%9."/>
      <w:lvlJc w:val="right"/>
      <w:pPr>
        <w:pStyle w:val="1092"/>
        <w:ind w:left="4260" w:hanging="420"/>
      </w:pPr>
    </w:lvl>
  </w:abstractNum>
  <w:abstractNum w:abstractNumId="4">
    <w:multiLevelType w:val="hybridMultilevel"/>
    <w:lvl w:ilvl="0">
      <w:start w:val="1"/>
      <w:numFmt w:val="bullet"/>
      <w:isLgl w:val="false"/>
      <w:suff w:val="tab"/>
      <w:lvlText w:val=""/>
      <w:lvlJc w:val="left"/>
      <w:pPr>
        <w:pStyle w:val="1092"/>
        <w:ind w:left="420" w:hanging="420"/>
        <w:tabs>
          <w:tab w:val="num" w:pos="420" w:leader="none"/>
        </w:tabs>
      </w:pPr>
      <w:rPr>
        <w:rFonts w:ascii="Wingdings" w:hAnsi="Wingdings"/>
      </w:rPr>
    </w:lvl>
    <w:lvl w:ilvl="1">
      <w:start w:val="1"/>
      <w:numFmt w:val="decimal"/>
      <w:isLgl w:val="false"/>
      <w:suff w:val="nothing"/>
      <w:lvlText w:val="%2."/>
      <w:lvlJc w:val="left"/>
      <w:pPr>
        <w:pStyle w:val="1092"/>
        <w:ind w:left="3165" w:hanging="420"/>
      </w:pPr>
    </w:lvl>
    <w:lvl w:ilvl="2">
      <w:start w:val="1"/>
      <w:numFmt w:val="bullet"/>
      <w:isLgl w:val="false"/>
      <w:suff w:val="tab"/>
      <w:lvlText w:val=""/>
      <w:lvlJc w:val="left"/>
      <w:pPr>
        <w:pStyle w:val="1092"/>
        <w:ind w:left="3585" w:hanging="420"/>
        <w:tabs>
          <w:tab w:val="num" w:pos="3585" w:leader="none"/>
        </w:tabs>
      </w:pPr>
      <w:rPr>
        <w:rFonts w:ascii="Wingdings" w:hAnsi="Wingdings"/>
      </w:rPr>
    </w:lvl>
    <w:lvl w:ilvl="3">
      <w:start w:val="1"/>
      <w:numFmt w:val="bullet"/>
      <w:isLgl w:val="false"/>
      <w:suff w:val="tab"/>
      <w:lvlText w:val=""/>
      <w:lvlJc w:val="left"/>
      <w:pPr>
        <w:pStyle w:val="1092"/>
        <w:ind w:left="4005" w:hanging="420"/>
        <w:tabs>
          <w:tab w:val="num" w:pos="4005" w:leader="none"/>
        </w:tabs>
      </w:pPr>
      <w:rPr>
        <w:rFonts w:ascii="Wingdings" w:hAnsi="Wingdings"/>
      </w:rPr>
    </w:lvl>
    <w:lvl w:ilvl="4">
      <w:start w:val="1"/>
      <w:numFmt w:val="bullet"/>
      <w:isLgl w:val="false"/>
      <w:suff w:val="tab"/>
      <w:lvlText w:val=""/>
      <w:lvlJc w:val="left"/>
      <w:pPr>
        <w:pStyle w:val="1092"/>
        <w:ind w:left="4425" w:hanging="420"/>
        <w:tabs>
          <w:tab w:val="num" w:pos="4425" w:leader="none"/>
        </w:tabs>
      </w:pPr>
      <w:rPr>
        <w:rFonts w:ascii="Wingdings" w:hAnsi="Wingdings"/>
      </w:rPr>
    </w:lvl>
    <w:lvl w:ilvl="5">
      <w:start w:val="1"/>
      <w:numFmt w:val="bullet"/>
      <w:isLgl w:val="false"/>
      <w:suff w:val="tab"/>
      <w:lvlText w:val=""/>
      <w:lvlJc w:val="left"/>
      <w:pPr>
        <w:pStyle w:val="1092"/>
        <w:ind w:left="4845" w:hanging="420"/>
        <w:tabs>
          <w:tab w:val="num" w:pos="4845" w:leader="none"/>
        </w:tabs>
      </w:pPr>
      <w:rPr>
        <w:rFonts w:ascii="Wingdings" w:hAnsi="Wingdings"/>
      </w:rPr>
    </w:lvl>
    <w:lvl w:ilvl="6">
      <w:start w:val="1"/>
      <w:numFmt w:val="bullet"/>
      <w:isLgl w:val="false"/>
      <w:suff w:val="tab"/>
      <w:lvlText w:val=""/>
      <w:lvlJc w:val="left"/>
      <w:pPr>
        <w:pStyle w:val="1092"/>
        <w:ind w:left="5265" w:hanging="420"/>
        <w:tabs>
          <w:tab w:val="num" w:pos="5265" w:leader="none"/>
        </w:tabs>
      </w:pPr>
      <w:rPr>
        <w:rFonts w:ascii="Wingdings" w:hAnsi="Wingdings"/>
      </w:rPr>
    </w:lvl>
    <w:lvl w:ilvl="7">
      <w:start w:val="1"/>
      <w:numFmt w:val="bullet"/>
      <w:isLgl w:val="false"/>
      <w:suff w:val="tab"/>
      <w:lvlText w:val=""/>
      <w:lvlJc w:val="left"/>
      <w:pPr>
        <w:pStyle w:val="1092"/>
        <w:ind w:left="5685" w:hanging="420"/>
        <w:tabs>
          <w:tab w:val="num" w:pos="5685" w:leader="none"/>
        </w:tabs>
      </w:pPr>
      <w:rPr>
        <w:rFonts w:ascii="Wingdings" w:hAnsi="Wingdings"/>
      </w:rPr>
    </w:lvl>
    <w:lvl w:ilvl="8">
      <w:start w:val="1"/>
      <w:numFmt w:val="bullet"/>
      <w:isLgl w:val="false"/>
      <w:suff w:val="tab"/>
      <w:lvlText w:val=""/>
      <w:lvlJc w:val="left"/>
      <w:pPr>
        <w:pStyle w:val="1092"/>
        <w:ind w:left="6105" w:hanging="420"/>
        <w:tabs>
          <w:tab w:val="num" w:pos="6105" w:leader="none"/>
        </w:tabs>
      </w:pPr>
      <w:rPr>
        <w:rFonts w:ascii="Wingdings" w:hAnsi="Wingdings"/>
      </w:rPr>
    </w:lvl>
  </w:abstractNum>
  <w:abstractNum w:abstractNumId="5">
    <w:multiLevelType w:val="hybridMultilevel"/>
    <w:lvl w:ilvl="0">
      <w:start w:val="2"/>
      <w:numFmt w:val="decimal"/>
      <w:pStyle w:val="1313"/>
      <w:isLgl w:val="false"/>
      <w:suff w:val="tab"/>
      <w:lvlText w:val="%1)"/>
      <w:lvlJc w:val="left"/>
      <w:pPr>
        <w:pStyle w:val="1092"/>
        <w:ind w:left="420" w:firstLine="0"/>
      </w:pPr>
      <w:rPr>
        <w:rFonts w:hint="eastAsia"/>
      </w:rPr>
    </w:lvl>
    <w:lvl w:ilvl="1">
      <w:start w:val="1"/>
      <w:numFmt w:val="decimal"/>
      <w:isLgl w:val="false"/>
      <w:suff w:val="tab"/>
      <w:lvlText w:val="%2、"/>
      <w:lvlJc w:val="left"/>
      <w:pPr>
        <w:pStyle w:val="1092"/>
        <w:ind w:left="720" w:hanging="720"/>
      </w:pPr>
    </w:lvl>
    <w:lvl w:ilvl="2">
      <w:start w:val="1"/>
      <w:numFmt w:val="lowerRoman"/>
      <w:isLgl w:val="false"/>
      <w:suff w:val="tab"/>
      <w:lvlText w:val="%3."/>
      <w:lvlJc w:val="right"/>
      <w:pPr>
        <w:pStyle w:val="1092"/>
        <w:ind w:left="840" w:hanging="420"/>
      </w:pPr>
    </w:lvl>
    <w:lvl w:ilvl="3">
      <w:start w:val="1"/>
      <w:numFmt w:val="decimal"/>
      <w:isLgl w:val="false"/>
      <w:suff w:val="tab"/>
      <w:lvlText w:val="%4."/>
      <w:lvlJc w:val="left"/>
      <w:pPr>
        <w:pStyle w:val="1092"/>
        <w:ind w:left="1260" w:hanging="420"/>
      </w:pPr>
    </w:lvl>
    <w:lvl w:ilvl="4">
      <w:start w:val="1"/>
      <w:numFmt w:val="lowerLetter"/>
      <w:isLgl w:val="false"/>
      <w:suff w:val="tab"/>
      <w:lvlText w:val="%5)"/>
      <w:lvlJc w:val="left"/>
      <w:pPr>
        <w:pStyle w:val="1092"/>
        <w:ind w:left="1680" w:hanging="420"/>
      </w:pPr>
    </w:lvl>
    <w:lvl w:ilvl="5">
      <w:start w:val="1"/>
      <w:numFmt w:val="lowerRoman"/>
      <w:isLgl w:val="false"/>
      <w:suff w:val="tab"/>
      <w:lvlText w:val="%6."/>
      <w:lvlJc w:val="right"/>
      <w:pPr>
        <w:pStyle w:val="1092"/>
        <w:ind w:left="2100" w:hanging="420"/>
      </w:pPr>
    </w:lvl>
    <w:lvl w:ilvl="6">
      <w:start w:val="1"/>
      <w:numFmt w:val="decimal"/>
      <w:isLgl w:val="false"/>
      <w:suff w:val="tab"/>
      <w:lvlText w:val="%7."/>
      <w:lvlJc w:val="left"/>
      <w:pPr>
        <w:pStyle w:val="1092"/>
        <w:ind w:left="2520" w:hanging="420"/>
      </w:pPr>
    </w:lvl>
    <w:lvl w:ilvl="7">
      <w:start w:val="1"/>
      <w:numFmt w:val="lowerLetter"/>
      <w:isLgl w:val="false"/>
      <w:suff w:val="tab"/>
      <w:lvlText w:val="%8)"/>
      <w:lvlJc w:val="left"/>
      <w:pPr>
        <w:pStyle w:val="1092"/>
        <w:ind w:left="2940" w:hanging="420"/>
      </w:pPr>
    </w:lvl>
    <w:lvl w:ilvl="8">
      <w:start w:val="1"/>
      <w:numFmt w:val="lowerRoman"/>
      <w:isLgl w:val="false"/>
      <w:suff w:val="tab"/>
      <w:lvlText w:val="%9."/>
      <w:lvlJc w:val="right"/>
      <w:pPr>
        <w:pStyle w:val="1092"/>
        <w:ind w:left="3360" w:hanging="420"/>
      </w:pPr>
    </w:lvl>
  </w:abstractNum>
  <w:abstractNum w:abstractNumId="6">
    <w:multiLevelType w:val="hybridMultilevel"/>
    <w:lvl w:ilvl="0">
      <w:start w:val="7"/>
      <w:numFmt w:val="decimal"/>
      <w:isLgl w:val="false"/>
      <w:suff w:val="nothing"/>
      <w:lvlText w:val="%1、"/>
      <w:lvlJc w:val="left"/>
      <w:pPr>
        <w:pStyle w:val="10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513"/>
      <w:isLgl w:val="false"/>
      <w:suff w:val="tab"/>
      <w:lvlText w:val=""/>
      <w:lvlJc w:val="left"/>
      <w:pPr>
        <w:pStyle w:val="1092"/>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1092"/>
        <w:ind w:left="840" w:hanging="420"/>
        <w:tabs>
          <w:tab w:val="num" w:pos="840" w:leader="none"/>
        </w:tabs>
      </w:pPr>
      <w:rPr>
        <w:rFonts w:ascii="Wingdings" w:hAnsi="Wingdings"/>
      </w:rPr>
    </w:lvl>
    <w:lvl w:ilvl="2">
      <w:start w:val="1"/>
      <w:numFmt w:val="bullet"/>
      <w:isLgl w:val="false"/>
      <w:suff w:val="tab"/>
      <w:lvlText w:val=""/>
      <w:lvlJc w:val="left"/>
      <w:pPr>
        <w:pStyle w:val="1092"/>
        <w:ind w:left="1260" w:hanging="420"/>
        <w:tabs>
          <w:tab w:val="num" w:pos="1260" w:leader="none"/>
        </w:tabs>
      </w:pPr>
      <w:rPr>
        <w:rFonts w:ascii="Wingdings" w:hAnsi="Wingdings"/>
      </w:rPr>
    </w:lvl>
    <w:lvl w:ilvl="3">
      <w:start w:val="1"/>
      <w:numFmt w:val="bullet"/>
      <w:isLgl w:val="false"/>
      <w:suff w:val="tab"/>
      <w:lvlText w:val=""/>
      <w:lvlJc w:val="left"/>
      <w:pPr>
        <w:pStyle w:val="1092"/>
        <w:ind w:left="1680" w:hanging="420"/>
        <w:tabs>
          <w:tab w:val="num" w:pos="1680" w:leader="none"/>
        </w:tabs>
      </w:pPr>
      <w:rPr>
        <w:rFonts w:ascii="Wingdings" w:hAnsi="Wingdings"/>
      </w:rPr>
    </w:lvl>
    <w:lvl w:ilvl="4">
      <w:start w:val="1"/>
      <w:numFmt w:val="bullet"/>
      <w:isLgl w:val="false"/>
      <w:suff w:val="tab"/>
      <w:lvlText w:val=""/>
      <w:lvlJc w:val="left"/>
      <w:pPr>
        <w:pStyle w:val="1092"/>
        <w:ind w:left="2100" w:hanging="420"/>
        <w:tabs>
          <w:tab w:val="num" w:pos="2100" w:leader="none"/>
        </w:tabs>
      </w:pPr>
      <w:rPr>
        <w:rFonts w:ascii="Wingdings" w:hAnsi="Wingdings"/>
      </w:rPr>
    </w:lvl>
    <w:lvl w:ilvl="5">
      <w:start w:val="1"/>
      <w:numFmt w:val="bullet"/>
      <w:isLgl w:val="false"/>
      <w:suff w:val="tab"/>
      <w:lvlText w:val=""/>
      <w:lvlJc w:val="left"/>
      <w:pPr>
        <w:pStyle w:val="1092"/>
        <w:ind w:left="2520" w:hanging="420"/>
        <w:tabs>
          <w:tab w:val="num" w:pos="2520" w:leader="none"/>
        </w:tabs>
      </w:pPr>
      <w:rPr>
        <w:rFonts w:ascii="Wingdings" w:hAnsi="Wingdings"/>
      </w:rPr>
    </w:lvl>
    <w:lvl w:ilvl="6">
      <w:start w:val="1"/>
      <w:numFmt w:val="bullet"/>
      <w:isLgl w:val="false"/>
      <w:suff w:val="tab"/>
      <w:lvlText w:val=""/>
      <w:lvlJc w:val="left"/>
      <w:pPr>
        <w:pStyle w:val="1092"/>
        <w:ind w:left="2940" w:hanging="420"/>
        <w:tabs>
          <w:tab w:val="num" w:pos="2940" w:leader="none"/>
        </w:tabs>
      </w:pPr>
      <w:rPr>
        <w:rFonts w:ascii="Wingdings" w:hAnsi="Wingdings"/>
      </w:rPr>
    </w:lvl>
    <w:lvl w:ilvl="7">
      <w:start w:val="1"/>
      <w:numFmt w:val="bullet"/>
      <w:isLgl w:val="false"/>
      <w:suff w:val="tab"/>
      <w:lvlText w:val=""/>
      <w:lvlJc w:val="left"/>
      <w:pPr>
        <w:pStyle w:val="1092"/>
        <w:ind w:left="3360" w:hanging="420"/>
        <w:tabs>
          <w:tab w:val="num" w:pos="3360" w:leader="none"/>
        </w:tabs>
      </w:pPr>
      <w:rPr>
        <w:rFonts w:ascii="Wingdings" w:hAnsi="Wingdings"/>
      </w:rPr>
    </w:lvl>
    <w:lvl w:ilvl="8">
      <w:start w:val="1"/>
      <w:numFmt w:val="bullet"/>
      <w:isLgl w:val="false"/>
      <w:suff w:val="tab"/>
      <w:lvlText w:val=""/>
      <w:lvlJc w:val="left"/>
      <w:pPr>
        <w:pStyle w:val="1092"/>
        <w:ind w:left="3780" w:hanging="420"/>
        <w:tabs>
          <w:tab w:val="num" w:pos="3780" w:leader="none"/>
        </w:tabs>
      </w:pPr>
      <w:rPr>
        <w:rFonts w:ascii="Wingdings" w:hAnsi="Wingdings"/>
      </w:rPr>
    </w:lvl>
  </w:abstractNum>
  <w:abstractNum w:abstractNumId="8">
    <w:multiLevelType w:val="hybridMultilevel"/>
    <w:lvl w:ilvl="0">
      <w:start w:val="1"/>
      <w:numFmt w:val="japaneseCounting"/>
      <w:isLgl w:val="false"/>
      <w:suff w:val="tab"/>
      <w:lvlText w:val="%1、"/>
      <w:lvlJc w:val="left"/>
      <w:pPr>
        <w:pStyle w:val="1092"/>
        <w:ind w:left="450" w:hanging="450"/>
        <w:tabs>
          <w:tab w:val="num" w:pos="450" w:leader="none"/>
        </w:tabs>
      </w:pPr>
      <w:rPr>
        <w:rFonts w:hint="eastAsia" w:cs="Times New Roman"/>
      </w:rPr>
    </w:lvl>
    <w:lvl w:ilvl="1">
      <w:start w:val="1"/>
      <w:numFmt w:val="decimal"/>
      <w:isLgl w:val="false"/>
      <w:suff w:val="tab"/>
      <w:lvlText w:val="%2."/>
      <w:lvlJc w:val="left"/>
      <w:pPr>
        <w:pStyle w:val="1092"/>
        <w:ind w:left="780" w:hanging="360"/>
        <w:tabs>
          <w:tab w:val="num" w:pos="780" w:leader="none"/>
        </w:tabs>
      </w:pPr>
      <w:rPr>
        <w:rFonts w:hint="eastAsia" w:cs="Times New Roman"/>
      </w:rPr>
    </w:lvl>
    <w:lvl w:ilvl="2">
      <w:start w:val="1"/>
      <w:numFmt w:val="lowerRoman"/>
      <w:isLgl w:val="false"/>
      <w:suff w:val="tab"/>
      <w:lvlText w:val="%3."/>
      <w:lvlJc w:val="right"/>
      <w:pPr>
        <w:pStyle w:val="1092"/>
        <w:ind w:left="1260" w:hanging="420"/>
        <w:tabs>
          <w:tab w:val="num" w:pos="1260" w:leader="none"/>
        </w:tabs>
      </w:pPr>
      <w:rPr>
        <w:rFonts w:cs="Times New Roman"/>
      </w:rPr>
    </w:lvl>
    <w:lvl w:ilvl="3">
      <w:start w:val="1"/>
      <w:numFmt w:val="decimal"/>
      <w:isLgl w:val="false"/>
      <w:suff w:val="tab"/>
      <w:lvlText w:val="%4."/>
      <w:lvlJc w:val="left"/>
      <w:pPr>
        <w:pStyle w:val="1092"/>
        <w:ind w:left="1680" w:hanging="420"/>
        <w:tabs>
          <w:tab w:val="num" w:pos="1680" w:leader="none"/>
        </w:tabs>
      </w:pPr>
      <w:rPr>
        <w:rFonts w:cs="Times New Roman"/>
      </w:rPr>
    </w:lvl>
    <w:lvl w:ilvl="4">
      <w:start w:val="1"/>
      <w:numFmt w:val="lowerLetter"/>
      <w:isLgl w:val="false"/>
      <w:suff w:val="tab"/>
      <w:lvlText w:val="%5)"/>
      <w:lvlJc w:val="left"/>
      <w:pPr>
        <w:pStyle w:val="1092"/>
        <w:ind w:left="2100" w:hanging="420"/>
        <w:tabs>
          <w:tab w:val="num" w:pos="2100" w:leader="none"/>
        </w:tabs>
      </w:pPr>
      <w:rPr>
        <w:rFonts w:cs="Times New Roman"/>
      </w:rPr>
    </w:lvl>
    <w:lvl w:ilvl="5">
      <w:start w:val="1"/>
      <w:numFmt w:val="lowerRoman"/>
      <w:isLgl w:val="false"/>
      <w:suff w:val="tab"/>
      <w:lvlText w:val="%6."/>
      <w:lvlJc w:val="right"/>
      <w:pPr>
        <w:pStyle w:val="1092"/>
        <w:ind w:left="2520" w:hanging="420"/>
        <w:tabs>
          <w:tab w:val="num" w:pos="2520" w:leader="none"/>
        </w:tabs>
      </w:pPr>
      <w:rPr>
        <w:rFonts w:cs="Times New Roman"/>
      </w:rPr>
    </w:lvl>
    <w:lvl w:ilvl="6">
      <w:start w:val="1"/>
      <w:numFmt w:val="decimal"/>
      <w:isLgl w:val="false"/>
      <w:suff w:val="tab"/>
      <w:lvlText w:val="%7."/>
      <w:lvlJc w:val="left"/>
      <w:pPr>
        <w:pStyle w:val="1092"/>
        <w:ind w:left="2940" w:hanging="420"/>
        <w:tabs>
          <w:tab w:val="num" w:pos="2940" w:leader="none"/>
        </w:tabs>
      </w:pPr>
      <w:rPr>
        <w:rFonts w:cs="Times New Roman"/>
      </w:rPr>
    </w:lvl>
    <w:lvl w:ilvl="7">
      <w:start w:val="1"/>
      <w:numFmt w:val="lowerLetter"/>
      <w:isLgl w:val="false"/>
      <w:suff w:val="tab"/>
      <w:lvlText w:val="%8)"/>
      <w:lvlJc w:val="left"/>
      <w:pPr>
        <w:pStyle w:val="1092"/>
        <w:ind w:left="3360" w:hanging="420"/>
        <w:tabs>
          <w:tab w:val="num" w:pos="3360" w:leader="none"/>
        </w:tabs>
      </w:pPr>
      <w:rPr>
        <w:rFonts w:cs="Times New Roman"/>
      </w:rPr>
    </w:lvl>
    <w:lvl w:ilvl="8">
      <w:start w:val="1"/>
      <w:numFmt w:val="lowerRoman"/>
      <w:isLgl w:val="false"/>
      <w:suff w:val="tab"/>
      <w:lvlText w:val="%9."/>
      <w:lvlJc w:val="right"/>
      <w:pPr>
        <w:pStyle w:val="1092"/>
        <w:ind w:left="3780" w:hanging="420"/>
        <w:tabs>
          <w:tab w:val="num" w:pos="3780" w:leader="none"/>
        </w:tabs>
      </w:pPr>
      <w:rPr>
        <w:rFonts w:cs="Times New Roman"/>
      </w:rPr>
    </w:lvl>
  </w:abstractNum>
  <w:num w:numId="1">
    <w:abstractNumId w:val="5"/>
  </w:num>
  <w:num w:numId="2">
    <w:abstractNumId w:val="3"/>
  </w:num>
  <w:num w:numId="3">
    <w:abstractNumId w:val="2"/>
  </w:num>
  <w:num w:numId="4">
    <w:abstractNumId w:val="7"/>
  </w:num>
  <w:num w:numId="5">
    <w:abstractNumId w:val="4"/>
  </w:num>
  <w:num w:numId="6">
    <w:abstractNumId w:val="0"/>
  </w:num>
  <w:num w:numId="7">
    <w:abstractNumId w:val="8"/>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5">
    <w:name w:val="Heading 1"/>
    <w:basedOn w:val="1092"/>
    <w:next w:val="1092"/>
    <w:link w:val="916"/>
    <w:uiPriority w:val="9"/>
    <w:qFormat/>
    <w:pPr>
      <w:keepLines/>
      <w:keepNext/>
      <w:spacing w:before="480" w:after="200"/>
      <w:outlineLvl w:val="0"/>
    </w:pPr>
    <w:rPr>
      <w:rFonts w:ascii="Arial" w:hAnsi="Arial" w:eastAsia="Arial" w:cs="Arial"/>
      <w:sz w:val="40"/>
      <w:szCs w:val="40"/>
    </w:rPr>
  </w:style>
  <w:style w:type="character" w:styleId="916">
    <w:name w:val="Heading 1 Char"/>
    <w:link w:val="915"/>
    <w:uiPriority w:val="9"/>
    <w:rPr>
      <w:rFonts w:ascii="Arial" w:hAnsi="Arial" w:eastAsia="Arial" w:cs="Arial"/>
      <w:sz w:val="40"/>
      <w:szCs w:val="40"/>
    </w:rPr>
  </w:style>
  <w:style w:type="paragraph" w:styleId="917">
    <w:name w:val="Heading 2"/>
    <w:basedOn w:val="1092"/>
    <w:next w:val="1092"/>
    <w:link w:val="918"/>
    <w:uiPriority w:val="9"/>
    <w:unhideWhenUsed/>
    <w:qFormat/>
    <w:pPr>
      <w:keepLines/>
      <w:keepNext/>
      <w:spacing w:before="360" w:after="200"/>
      <w:outlineLvl w:val="1"/>
    </w:pPr>
    <w:rPr>
      <w:rFonts w:ascii="Arial" w:hAnsi="Arial" w:eastAsia="Arial" w:cs="Arial"/>
      <w:sz w:val="34"/>
    </w:rPr>
  </w:style>
  <w:style w:type="character" w:styleId="918">
    <w:name w:val="Heading 2 Char"/>
    <w:link w:val="917"/>
    <w:uiPriority w:val="9"/>
    <w:rPr>
      <w:rFonts w:ascii="Arial" w:hAnsi="Arial" w:eastAsia="Arial" w:cs="Arial"/>
      <w:sz w:val="34"/>
    </w:rPr>
  </w:style>
  <w:style w:type="paragraph" w:styleId="919">
    <w:name w:val="Heading 3"/>
    <w:basedOn w:val="1092"/>
    <w:next w:val="1092"/>
    <w:link w:val="920"/>
    <w:uiPriority w:val="9"/>
    <w:unhideWhenUsed/>
    <w:qFormat/>
    <w:pPr>
      <w:keepLines/>
      <w:keepNext/>
      <w:spacing w:before="320" w:after="200"/>
      <w:outlineLvl w:val="2"/>
    </w:pPr>
    <w:rPr>
      <w:rFonts w:ascii="Arial" w:hAnsi="Arial" w:eastAsia="Arial" w:cs="Arial"/>
      <w:sz w:val="30"/>
      <w:szCs w:val="30"/>
    </w:rPr>
  </w:style>
  <w:style w:type="character" w:styleId="920">
    <w:name w:val="Heading 3 Char"/>
    <w:link w:val="919"/>
    <w:uiPriority w:val="9"/>
    <w:rPr>
      <w:rFonts w:ascii="Arial" w:hAnsi="Arial" w:eastAsia="Arial" w:cs="Arial"/>
      <w:sz w:val="30"/>
      <w:szCs w:val="30"/>
    </w:rPr>
  </w:style>
  <w:style w:type="paragraph" w:styleId="921">
    <w:name w:val="Heading 4"/>
    <w:basedOn w:val="1092"/>
    <w:next w:val="1092"/>
    <w:link w:val="922"/>
    <w:uiPriority w:val="9"/>
    <w:unhideWhenUsed/>
    <w:qFormat/>
    <w:pPr>
      <w:keepLines/>
      <w:keepNext/>
      <w:spacing w:before="320" w:after="200"/>
      <w:outlineLvl w:val="3"/>
    </w:pPr>
    <w:rPr>
      <w:rFonts w:ascii="Arial" w:hAnsi="Arial" w:eastAsia="Arial" w:cs="Arial"/>
      <w:b/>
      <w:bCs/>
      <w:sz w:val="26"/>
      <w:szCs w:val="26"/>
    </w:rPr>
  </w:style>
  <w:style w:type="character" w:styleId="922">
    <w:name w:val="Heading 4 Char"/>
    <w:link w:val="921"/>
    <w:uiPriority w:val="9"/>
    <w:rPr>
      <w:rFonts w:ascii="Arial" w:hAnsi="Arial" w:eastAsia="Arial" w:cs="Arial"/>
      <w:b/>
      <w:bCs/>
      <w:sz w:val="26"/>
      <w:szCs w:val="26"/>
    </w:rPr>
  </w:style>
  <w:style w:type="paragraph" w:styleId="923">
    <w:name w:val="Heading 5"/>
    <w:basedOn w:val="1092"/>
    <w:next w:val="1092"/>
    <w:link w:val="924"/>
    <w:uiPriority w:val="9"/>
    <w:unhideWhenUsed/>
    <w:qFormat/>
    <w:pPr>
      <w:keepLines/>
      <w:keepNext/>
      <w:spacing w:before="320" w:after="200"/>
      <w:outlineLvl w:val="4"/>
    </w:pPr>
    <w:rPr>
      <w:rFonts w:ascii="Arial" w:hAnsi="Arial" w:eastAsia="Arial" w:cs="Arial"/>
      <w:b/>
      <w:bCs/>
      <w:sz w:val="24"/>
      <w:szCs w:val="24"/>
    </w:rPr>
  </w:style>
  <w:style w:type="character" w:styleId="924">
    <w:name w:val="Heading 5 Char"/>
    <w:link w:val="923"/>
    <w:uiPriority w:val="9"/>
    <w:rPr>
      <w:rFonts w:ascii="Arial" w:hAnsi="Arial" w:eastAsia="Arial" w:cs="Arial"/>
      <w:b/>
      <w:bCs/>
      <w:sz w:val="24"/>
      <w:szCs w:val="24"/>
    </w:rPr>
  </w:style>
  <w:style w:type="paragraph" w:styleId="925">
    <w:name w:val="Heading 6"/>
    <w:basedOn w:val="1092"/>
    <w:next w:val="1092"/>
    <w:link w:val="926"/>
    <w:uiPriority w:val="9"/>
    <w:unhideWhenUsed/>
    <w:qFormat/>
    <w:pPr>
      <w:keepLines/>
      <w:keepNext/>
      <w:spacing w:before="320" w:after="200"/>
      <w:outlineLvl w:val="5"/>
    </w:pPr>
    <w:rPr>
      <w:rFonts w:ascii="Arial" w:hAnsi="Arial" w:eastAsia="Arial" w:cs="Arial"/>
      <w:b/>
      <w:bCs/>
      <w:sz w:val="22"/>
      <w:szCs w:val="22"/>
    </w:rPr>
  </w:style>
  <w:style w:type="character" w:styleId="926">
    <w:name w:val="Heading 6 Char"/>
    <w:link w:val="925"/>
    <w:uiPriority w:val="9"/>
    <w:rPr>
      <w:rFonts w:ascii="Arial" w:hAnsi="Arial" w:eastAsia="Arial" w:cs="Arial"/>
      <w:b/>
      <w:bCs/>
      <w:sz w:val="22"/>
      <w:szCs w:val="22"/>
    </w:rPr>
  </w:style>
  <w:style w:type="paragraph" w:styleId="927">
    <w:name w:val="Heading 7"/>
    <w:basedOn w:val="1092"/>
    <w:next w:val="1092"/>
    <w:link w:val="928"/>
    <w:uiPriority w:val="9"/>
    <w:unhideWhenUsed/>
    <w:qFormat/>
    <w:pPr>
      <w:keepLines/>
      <w:keepNext/>
      <w:spacing w:before="320" w:after="200"/>
      <w:outlineLvl w:val="6"/>
    </w:pPr>
    <w:rPr>
      <w:rFonts w:ascii="Arial" w:hAnsi="Arial" w:eastAsia="Arial" w:cs="Arial"/>
      <w:b/>
      <w:bCs/>
      <w:i/>
      <w:iCs/>
      <w:sz w:val="22"/>
      <w:szCs w:val="22"/>
    </w:rPr>
  </w:style>
  <w:style w:type="character" w:styleId="928">
    <w:name w:val="Heading 7 Char"/>
    <w:link w:val="927"/>
    <w:uiPriority w:val="9"/>
    <w:rPr>
      <w:rFonts w:ascii="Arial" w:hAnsi="Arial" w:eastAsia="Arial" w:cs="Arial"/>
      <w:b/>
      <w:bCs/>
      <w:i/>
      <w:iCs/>
      <w:sz w:val="22"/>
      <w:szCs w:val="22"/>
    </w:rPr>
  </w:style>
  <w:style w:type="paragraph" w:styleId="929">
    <w:name w:val="Heading 8"/>
    <w:basedOn w:val="1092"/>
    <w:next w:val="1092"/>
    <w:link w:val="930"/>
    <w:uiPriority w:val="9"/>
    <w:unhideWhenUsed/>
    <w:qFormat/>
    <w:pPr>
      <w:keepLines/>
      <w:keepNext/>
      <w:spacing w:before="320" w:after="200"/>
      <w:outlineLvl w:val="7"/>
    </w:pPr>
    <w:rPr>
      <w:rFonts w:ascii="Arial" w:hAnsi="Arial" w:eastAsia="Arial" w:cs="Arial"/>
      <w:i/>
      <w:iCs/>
      <w:sz w:val="22"/>
      <w:szCs w:val="22"/>
    </w:rPr>
  </w:style>
  <w:style w:type="character" w:styleId="930">
    <w:name w:val="Heading 8 Char"/>
    <w:link w:val="929"/>
    <w:uiPriority w:val="9"/>
    <w:rPr>
      <w:rFonts w:ascii="Arial" w:hAnsi="Arial" w:eastAsia="Arial" w:cs="Arial"/>
      <w:i/>
      <w:iCs/>
      <w:sz w:val="22"/>
      <w:szCs w:val="22"/>
    </w:rPr>
  </w:style>
  <w:style w:type="paragraph" w:styleId="931">
    <w:name w:val="Heading 9"/>
    <w:basedOn w:val="1092"/>
    <w:next w:val="1092"/>
    <w:link w:val="932"/>
    <w:uiPriority w:val="9"/>
    <w:unhideWhenUsed/>
    <w:qFormat/>
    <w:pPr>
      <w:keepLines/>
      <w:keepNext/>
      <w:spacing w:before="320" w:after="200"/>
      <w:outlineLvl w:val="8"/>
    </w:pPr>
    <w:rPr>
      <w:rFonts w:ascii="Arial" w:hAnsi="Arial" w:eastAsia="Arial" w:cs="Arial"/>
      <w:i/>
      <w:iCs/>
      <w:sz w:val="21"/>
      <w:szCs w:val="21"/>
    </w:rPr>
  </w:style>
  <w:style w:type="character" w:styleId="932">
    <w:name w:val="Heading 9 Char"/>
    <w:link w:val="931"/>
    <w:uiPriority w:val="9"/>
    <w:rPr>
      <w:rFonts w:ascii="Arial" w:hAnsi="Arial" w:eastAsia="Arial" w:cs="Arial"/>
      <w:i/>
      <w:iCs/>
      <w:sz w:val="21"/>
      <w:szCs w:val="21"/>
    </w:rPr>
  </w:style>
  <w:style w:type="paragraph" w:styleId="933">
    <w:name w:val="No Spacing"/>
    <w:uiPriority w:val="1"/>
    <w:qFormat/>
    <w:pPr>
      <w:spacing w:before="0" w:after="0" w:line="240" w:lineRule="auto"/>
    </w:pPr>
  </w:style>
  <w:style w:type="paragraph" w:styleId="934">
    <w:name w:val="Title"/>
    <w:basedOn w:val="1092"/>
    <w:next w:val="1092"/>
    <w:link w:val="935"/>
    <w:uiPriority w:val="10"/>
    <w:qFormat/>
    <w:pPr>
      <w:contextualSpacing/>
      <w:spacing w:before="300" w:after="200"/>
    </w:pPr>
    <w:rPr>
      <w:sz w:val="48"/>
      <w:szCs w:val="48"/>
    </w:rPr>
  </w:style>
  <w:style w:type="character" w:styleId="935">
    <w:name w:val="Title Char"/>
    <w:link w:val="934"/>
    <w:uiPriority w:val="10"/>
    <w:rPr>
      <w:sz w:val="48"/>
      <w:szCs w:val="48"/>
    </w:rPr>
  </w:style>
  <w:style w:type="paragraph" w:styleId="936">
    <w:name w:val="Subtitle"/>
    <w:basedOn w:val="1092"/>
    <w:next w:val="1092"/>
    <w:link w:val="937"/>
    <w:uiPriority w:val="11"/>
    <w:qFormat/>
    <w:pPr>
      <w:spacing w:before="200" w:after="200"/>
    </w:pPr>
    <w:rPr>
      <w:sz w:val="24"/>
      <w:szCs w:val="24"/>
    </w:rPr>
  </w:style>
  <w:style w:type="character" w:styleId="937">
    <w:name w:val="Subtitle Char"/>
    <w:link w:val="936"/>
    <w:uiPriority w:val="11"/>
    <w:rPr>
      <w:sz w:val="24"/>
      <w:szCs w:val="24"/>
    </w:rPr>
  </w:style>
  <w:style w:type="paragraph" w:styleId="938">
    <w:name w:val="Quote"/>
    <w:basedOn w:val="1092"/>
    <w:next w:val="1092"/>
    <w:link w:val="939"/>
    <w:uiPriority w:val="29"/>
    <w:qFormat/>
    <w:pPr>
      <w:ind w:left="720" w:right="720"/>
    </w:pPr>
    <w:rPr>
      <w:i/>
    </w:rPr>
  </w:style>
  <w:style w:type="character" w:styleId="939">
    <w:name w:val="Quote Char"/>
    <w:link w:val="938"/>
    <w:uiPriority w:val="29"/>
    <w:rPr>
      <w:i/>
    </w:rPr>
  </w:style>
  <w:style w:type="paragraph" w:styleId="940">
    <w:name w:val="Intense Quote"/>
    <w:basedOn w:val="1092"/>
    <w:next w:val="1092"/>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name w:val="Intense Quote Char"/>
    <w:link w:val="940"/>
    <w:uiPriority w:val="30"/>
    <w:rPr>
      <w:i/>
    </w:rPr>
  </w:style>
  <w:style w:type="paragraph" w:styleId="942">
    <w:name w:val="Header"/>
    <w:basedOn w:val="1092"/>
    <w:link w:val="943"/>
    <w:uiPriority w:val="99"/>
    <w:unhideWhenUsed/>
    <w:pPr>
      <w:spacing w:after="0" w:line="240" w:lineRule="auto"/>
      <w:tabs>
        <w:tab w:val="center" w:pos="7143" w:leader="none"/>
        <w:tab w:val="right" w:pos="14287" w:leader="none"/>
      </w:tabs>
    </w:pPr>
  </w:style>
  <w:style w:type="character" w:styleId="943">
    <w:name w:val="Header Char"/>
    <w:link w:val="942"/>
    <w:uiPriority w:val="99"/>
  </w:style>
  <w:style w:type="paragraph" w:styleId="944">
    <w:name w:val="Footer"/>
    <w:basedOn w:val="1092"/>
    <w:link w:val="947"/>
    <w:uiPriority w:val="99"/>
    <w:unhideWhenUsed/>
    <w:pPr>
      <w:spacing w:after="0" w:line="240" w:lineRule="auto"/>
      <w:tabs>
        <w:tab w:val="center" w:pos="7143" w:leader="none"/>
        <w:tab w:val="right" w:pos="14287" w:leader="none"/>
      </w:tabs>
    </w:pPr>
  </w:style>
  <w:style w:type="character" w:styleId="945">
    <w:name w:val="Footer Char"/>
    <w:link w:val="944"/>
    <w:uiPriority w:val="99"/>
  </w:style>
  <w:style w:type="paragraph" w:styleId="946">
    <w:name w:val="Caption"/>
    <w:basedOn w:val="1092"/>
    <w:next w:val="1092"/>
    <w:uiPriority w:val="35"/>
    <w:semiHidden/>
    <w:unhideWhenUsed/>
    <w:qFormat/>
    <w:pPr>
      <w:spacing w:line="276" w:lineRule="auto"/>
    </w:pPr>
    <w:rPr>
      <w:b/>
      <w:bCs/>
      <w:color w:val="4f81bd" w:themeColor="accent1"/>
      <w:sz w:val="18"/>
      <w:szCs w:val="18"/>
    </w:rPr>
  </w:style>
  <w:style w:type="character" w:styleId="947">
    <w:name w:val="Caption Char"/>
    <w:basedOn w:val="946"/>
    <w:link w:val="944"/>
    <w:uiPriority w:val="99"/>
  </w:style>
  <w:style w:type="table" w:styleId="9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4">
    <w:name w:val="Hyperlink"/>
    <w:uiPriority w:val="99"/>
    <w:unhideWhenUsed/>
    <w:rPr>
      <w:color w:val="0000ff" w:themeColor="hyperlink"/>
      <w:u w:val="single"/>
    </w:rPr>
  </w:style>
  <w:style w:type="paragraph" w:styleId="1075">
    <w:name w:val="footnote text"/>
    <w:basedOn w:val="1092"/>
    <w:link w:val="1076"/>
    <w:uiPriority w:val="99"/>
    <w:semiHidden/>
    <w:unhideWhenUsed/>
    <w:pPr>
      <w:spacing w:after="40" w:line="240" w:lineRule="auto"/>
    </w:pPr>
    <w:rPr>
      <w:sz w:val="18"/>
    </w:rPr>
  </w:style>
  <w:style w:type="character" w:styleId="1076">
    <w:name w:val="Footnote Text Char"/>
    <w:link w:val="1075"/>
    <w:uiPriority w:val="99"/>
    <w:rPr>
      <w:sz w:val="18"/>
    </w:rPr>
  </w:style>
  <w:style w:type="character" w:styleId="1077">
    <w:name w:val="footnote reference"/>
    <w:uiPriority w:val="99"/>
    <w:unhideWhenUsed/>
    <w:rPr>
      <w:vertAlign w:val="superscript"/>
    </w:rPr>
  </w:style>
  <w:style w:type="paragraph" w:styleId="1078">
    <w:name w:val="endnote text"/>
    <w:basedOn w:val="1092"/>
    <w:link w:val="1079"/>
    <w:uiPriority w:val="99"/>
    <w:semiHidden/>
    <w:unhideWhenUsed/>
    <w:pPr>
      <w:spacing w:after="0" w:line="240" w:lineRule="auto"/>
    </w:pPr>
    <w:rPr>
      <w:sz w:val="20"/>
    </w:rPr>
  </w:style>
  <w:style w:type="character" w:styleId="1079">
    <w:name w:val="Endnote Text Char"/>
    <w:link w:val="1078"/>
    <w:uiPriority w:val="99"/>
    <w:rPr>
      <w:sz w:val="20"/>
    </w:rPr>
  </w:style>
  <w:style w:type="character" w:styleId="1080">
    <w:name w:val="endnote reference"/>
    <w:uiPriority w:val="99"/>
    <w:semiHidden/>
    <w:unhideWhenUsed/>
    <w:rPr>
      <w:vertAlign w:val="superscript"/>
    </w:rPr>
  </w:style>
  <w:style w:type="paragraph" w:styleId="1081">
    <w:name w:val="toc 1"/>
    <w:basedOn w:val="1092"/>
    <w:next w:val="1092"/>
    <w:uiPriority w:val="39"/>
    <w:unhideWhenUsed/>
    <w:pPr>
      <w:ind w:left="0" w:right="0" w:firstLine="0"/>
      <w:spacing w:after="57"/>
    </w:pPr>
  </w:style>
  <w:style w:type="paragraph" w:styleId="1082">
    <w:name w:val="toc 2"/>
    <w:basedOn w:val="1092"/>
    <w:next w:val="1092"/>
    <w:uiPriority w:val="39"/>
    <w:unhideWhenUsed/>
    <w:pPr>
      <w:ind w:left="283" w:right="0" w:firstLine="0"/>
      <w:spacing w:after="57"/>
    </w:pPr>
  </w:style>
  <w:style w:type="paragraph" w:styleId="1083">
    <w:name w:val="toc 3"/>
    <w:basedOn w:val="1092"/>
    <w:next w:val="1092"/>
    <w:uiPriority w:val="39"/>
    <w:unhideWhenUsed/>
    <w:pPr>
      <w:ind w:left="567" w:right="0" w:firstLine="0"/>
      <w:spacing w:after="57"/>
    </w:pPr>
  </w:style>
  <w:style w:type="paragraph" w:styleId="1084">
    <w:name w:val="toc 4"/>
    <w:basedOn w:val="1092"/>
    <w:next w:val="1092"/>
    <w:uiPriority w:val="39"/>
    <w:unhideWhenUsed/>
    <w:pPr>
      <w:ind w:left="850" w:right="0" w:firstLine="0"/>
      <w:spacing w:after="57"/>
    </w:pPr>
  </w:style>
  <w:style w:type="paragraph" w:styleId="1085">
    <w:name w:val="toc 5"/>
    <w:basedOn w:val="1092"/>
    <w:next w:val="1092"/>
    <w:uiPriority w:val="39"/>
    <w:unhideWhenUsed/>
    <w:pPr>
      <w:ind w:left="1134" w:right="0" w:firstLine="0"/>
      <w:spacing w:after="57"/>
    </w:pPr>
  </w:style>
  <w:style w:type="paragraph" w:styleId="1086">
    <w:name w:val="toc 6"/>
    <w:basedOn w:val="1092"/>
    <w:next w:val="1092"/>
    <w:uiPriority w:val="39"/>
    <w:unhideWhenUsed/>
    <w:pPr>
      <w:ind w:left="1417" w:right="0" w:firstLine="0"/>
      <w:spacing w:after="57"/>
    </w:pPr>
  </w:style>
  <w:style w:type="paragraph" w:styleId="1087">
    <w:name w:val="toc 7"/>
    <w:basedOn w:val="1092"/>
    <w:next w:val="1092"/>
    <w:uiPriority w:val="39"/>
    <w:unhideWhenUsed/>
    <w:pPr>
      <w:ind w:left="1701" w:right="0" w:firstLine="0"/>
      <w:spacing w:after="57"/>
    </w:pPr>
  </w:style>
  <w:style w:type="paragraph" w:styleId="1088">
    <w:name w:val="toc 8"/>
    <w:basedOn w:val="1092"/>
    <w:next w:val="1092"/>
    <w:uiPriority w:val="39"/>
    <w:unhideWhenUsed/>
    <w:pPr>
      <w:ind w:left="1984" w:right="0" w:firstLine="0"/>
      <w:spacing w:after="57"/>
    </w:pPr>
  </w:style>
  <w:style w:type="paragraph" w:styleId="1089">
    <w:name w:val="toc 9"/>
    <w:basedOn w:val="1092"/>
    <w:next w:val="1092"/>
    <w:uiPriority w:val="39"/>
    <w:unhideWhenUsed/>
    <w:pPr>
      <w:ind w:left="2268" w:right="0" w:firstLine="0"/>
      <w:spacing w:after="57"/>
    </w:pPr>
  </w:style>
  <w:style w:type="paragraph" w:styleId="1090">
    <w:name w:val="TOC Heading"/>
    <w:uiPriority w:val="39"/>
    <w:unhideWhenUsed/>
  </w:style>
  <w:style w:type="paragraph" w:styleId="1091">
    <w:name w:val="table of figures"/>
    <w:basedOn w:val="1092"/>
    <w:next w:val="1092"/>
    <w:uiPriority w:val="99"/>
    <w:unhideWhenUsed/>
    <w:pPr>
      <w:spacing w:after="0" w:afterAutospacing="0"/>
    </w:pPr>
  </w:style>
  <w:style w:type="paragraph" w:styleId="1092" w:default="1">
    <w:name w:val="Normal"/>
    <w:next w:val="1104"/>
    <w:link w:val="1092"/>
    <w:qFormat/>
    <w:pPr>
      <w:jc w:val="both"/>
      <w:spacing w:line="360" w:lineRule="auto"/>
      <w:widowControl w:val="off"/>
    </w:pPr>
    <w:rPr>
      <w:sz w:val="21"/>
      <w:lang w:val="en-US" w:eastAsia="zh-CN" w:bidi="ar-SA"/>
    </w:rPr>
  </w:style>
  <w:style w:type="paragraph" w:styleId="1093">
    <w:name w:val="标题 1"/>
    <w:basedOn w:val="1092"/>
    <w:next w:val="1092"/>
    <w:link w:val="1105"/>
    <w:uiPriority w:val="99"/>
    <w:qFormat/>
    <w:pPr>
      <w:ind w:left="432" w:hanging="432"/>
      <w:jc w:val="center"/>
      <w:keepNext/>
      <w:widowControl/>
      <w:tabs>
        <w:tab w:val="left" w:pos="432" w:leader="none"/>
      </w:tabs>
      <w:outlineLvl w:val="0"/>
    </w:pPr>
    <w:rPr>
      <w:rFonts w:ascii="黑体" w:eastAsia="黑体"/>
      <w:sz w:val="52"/>
    </w:rPr>
  </w:style>
  <w:style w:type="paragraph" w:styleId="1094">
    <w:name w:val="标题 2"/>
    <w:basedOn w:val="1092"/>
    <w:next w:val="1092"/>
    <w:link w:val="1106"/>
    <w:uiPriority w:val="99"/>
    <w:qFormat/>
    <w:pPr>
      <w:keepLines/>
      <w:keepNext/>
      <w:spacing w:before="260" w:after="260" w:line="413" w:lineRule="auto"/>
      <w:outlineLvl w:val="1"/>
    </w:pPr>
    <w:rPr>
      <w:rFonts w:ascii="Arial" w:hAnsi="Arial" w:eastAsia="黑体"/>
      <w:b/>
      <w:bCs/>
      <w:sz w:val="32"/>
      <w:szCs w:val="32"/>
    </w:rPr>
  </w:style>
  <w:style w:type="paragraph" w:styleId="1095">
    <w:name w:val="标题 3"/>
    <w:basedOn w:val="1092"/>
    <w:next w:val="1108"/>
    <w:link w:val="1107"/>
    <w:uiPriority w:val="9"/>
    <w:qFormat/>
    <w:pPr>
      <w:ind w:left="720" w:hanging="720"/>
      <w:jc w:val="center"/>
      <w:keepLines/>
      <w:keepNext/>
      <w:spacing w:before="120" w:after="120"/>
      <w:widowControl/>
      <w:tabs>
        <w:tab w:val="left" w:pos="720" w:leader="none"/>
      </w:tabs>
      <w:outlineLvl w:val="2"/>
    </w:pPr>
    <w:rPr>
      <w:b/>
      <w:sz w:val="32"/>
    </w:rPr>
  </w:style>
  <w:style w:type="paragraph" w:styleId="1096">
    <w:name w:val="标题 4"/>
    <w:basedOn w:val="1092"/>
    <w:next w:val="1108"/>
    <w:link w:val="1110"/>
    <w:uiPriority w:val="99"/>
    <w:qFormat/>
    <w:pPr>
      <w:jc w:val="center"/>
      <w:keepLines/>
      <w:keepNext/>
      <w:spacing w:before="120" w:after="120"/>
      <w:widowControl/>
      <w:outlineLvl w:val="3"/>
    </w:pPr>
    <w:rPr>
      <w:rFonts w:ascii="Arial" w:hAnsi="Arial" w:eastAsia="黑体"/>
      <w:sz w:val="28"/>
    </w:rPr>
  </w:style>
  <w:style w:type="paragraph" w:styleId="1097">
    <w:name w:val="标题 5"/>
    <w:basedOn w:val="1092"/>
    <w:next w:val="1092"/>
    <w:link w:val="1111"/>
    <w:uiPriority w:val="99"/>
    <w:qFormat/>
    <w:pPr>
      <w:ind w:firstLine="499"/>
      <w:jc w:val="left"/>
      <w:keepLines/>
      <w:keepNext/>
      <w:spacing w:before="120" w:after="120"/>
      <w:widowControl/>
      <w:outlineLvl w:val="4"/>
    </w:pPr>
    <w:rPr>
      <w:rFonts w:ascii="宋体" w:hAnsi="宋体"/>
      <w:b/>
      <w:sz w:val="24"/>
    </w:rPr>
  </w:style>
  <w:style w:type="paragraph" w:styleId="1098">
    <w:name w:val="标题 6"/>
    <w:basedOn w:val="1092"/>
    <w:next w:val="1092"/>
    <w:link w:val="1112"/>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099">
    <w:name w:val="标题 7"/>
    <w:basedOn w:val="1092"/>
    <w:next w:val="1092"/>
    <w:link w:val="1113"/>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1100">
    <w:name w:val="标题 8"/>
    <w:basedOn w:val="1092"/>
    <w:next w:val="1092"/>
    <w:link w:val="1114"/>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101">
    <w:name w:val="标题 9"/>
    <w:basedOn w:val="1092"/>
    <w:next w:val="1092"/>
    <w:link w:val="1115"/>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102">
    <w:name w:val="默认段落字体"/>
    <w:next w:val="1102"/>
    <w:link w:val="1092"/>
    <w:uiPriority w:val="1"/>
    <w:unhideWhenUsed/>
  </w:style>
  <w:style w:type="table" w:styleId="1103">
    <w:name w:val="普通表格"/>
    <w:next w:val="1103"/>
    <w:link w:val="1092"/>
    <w:uiPriority w:val="99"/>
    <w:unhideWhenUsed/>
    <w:qFormat/>
    <w:tblPr/>
  </w:style>
  <w:style w:type="paragraph" w:styleId="1104">
    <w:name w:val="目录 1"/>
    <w:basedOn w:val="1092"/>
    <w:next w:val="1092"/>
    <w:link w:val="1092"/>
    <w:uiPriority w:val="39"/>
    <w:qFormat/>
    <w:pPr>
      <w:jc w:val="center"/>
      <w:spacing w:before="120" w:after="120"/>
      <w:tabs>
        <w:tab w:val="right" w:pos="9170" w:leader="dot"/>
      </w:tabs>
    </w:pPr>
    <w:rPr>
      <w:rFonts w:eastAsia="文鼎小标宋简"/>
      <w:caps/>
      <w:sz w:val="32"/>
      <w:szCs w:val="32"/>
    </w:rPr>
  </w:style>
  <w:style w:type="character" w:styleId="1105">
    <w:name w:val="标题 1 字符1"/>
    <w:next w:val="1105"/>
    <w:link w:val="1093"/>
    <w:uiPriority w:val="99"/>
    <w:rPr>
      <w:rFonts w:ascii="黑体" w:eastAsia="黑体"/>
      <w:sz w:val="52"/>
    </w:rPr>
  </w:style>
  <w:style w:type="character" w:styleId="1106">
    <w:name w:val="标题 2 字符1"/>
    <w:next w:val="1106"/>
    <w:link w:val="1094"/>
    <w:uiPriority w:val="99"/>
    <w:rPr>
      <w:rFonts w:ascii="Arial" w:hAnsi="Arial" w:eastAsia="黑体"/>
      <w:b/>
      <w:bCs/>
      <w:sz w:val="32"/>
      <w:szCs w:val="32"/>
      <w:lang w:val="en-US" w:eastAsia="zh-CN" w:bidi="ar-SA"/>
    </w:rPr>
  </w:style>
  <w:style w:type="character" w:styleId="1107">
    <w:name w:val="标题 3 字符1"/>
    <w:next w:val="1107"/>
    <w:link w:val="1095"/>
    <w:uiPriority w:val="9"/>
    <w:rPr>
      <w:rFonts w:eastAsia="宋体"/>
      <w:b/>
      <w:sz w:val="32"/>
      <w:lang w:val="en-US" w:eastAsia="zh-CN" w:bidi="ar-SA"/>
    </w:rPr>
  </w:style>
  <w:style w:type="paragraph" w:styleId="1108">
    <w:name w:val="正文缩进"/>
    <w:basedOn w:val="1092"/>
    <w:next w:val="1108"/>
    <w:link w:val="1109"/>
    <w:uiPriority w:val="99"/>
    <w:qFormat/>
    <w:pPr>
      <w:ind w:firstLine="420"/>
    </w:pPr>
  </w:style>
  <w:style w:type="character" w:styleId="1109">
    <w:name w:val="正文缩进 字符"/>
    <w:next w:val="1109"/>
    <w:link w:val="1108"/>
    <w:uiPriority w:val="99"/>
    <w:rPr>
      <w:rFonts w:eastAsia="宋体"/>
      <w:sz w:val="21"/>
      <w:lang w:val="en-US" w:eastAsia="zh-CN" w:bidi="ar-SA"/>
    </w:rPr>
  </w:style>
  <w:style w:type="character" w:styleId="1110">
    <w:name w:val="标题 4 字符1"/>
    <w:next w:val="1110"/>
    <w:link w:val="1096"/>
    <w:uiPriority w:val="99"/>
    <w:rPr>
      <w:rFonts w:ascii="Arial" w:hAnsi="Arial" w:eastAsia="黑体"/>
      <w:sz w:val="28"/>
    </w:rPr>
  </w:style>
  <w:style w:type="character" w:styleId="1111">
    <w:name w:val="标题 5 字符1"/>
    <w:next w:val="1111"/>
    <w:link w:val="1097"/>
    <w:uiPriority w:val="99"/>
    <w:rPr>
      <w:rFonts w:ascii="宋体" w:hAnsi="宋体"/>
      <w:b/>
      <w:sz w:val="24"/>
    </w:rPr>
  </w:style>
  <w:style w:type="character" w:styleId="1112">
    <w:name w:val="标题 6 字符1"/>
    <w:next w:val="1112"/>
    <w:link w:val="1098"/>
    <w:uiPriority w:val="99"/>
    <w:rPr>
      <w:rFonts w:ascii="Arial" w:hAnsi="Arial" w:eastAsia="黑体"/>
      <w:b/>
      <w:bCs/>
      <w:sz w:val="24"/>
      <w:szCs w:val="24"/>
    </w:rPr>
  </w:style>
  <w:style w:type="character" w:styleId="1113">
    <w:name w:val="标题 7 字符1"/>
    <w:next w:val="1113"/>
    <w:link w:val="1099"/>
    <w:uiPriority w:val="99"/>
    <w:rPr>
      <w:b/>
      <w:bCs/>
      <w:sz w:val="24"/>
      <w:szCs w:val="24"/>
    </w:rPr>
  </w:style>
  <w:style w:type="character" w:styleId="1114">
    <w:name w:val="标题 8 字符1"/>
    <w:next w:val="1114"/>
    <w:link w:val="1100"/>
    <w:uiPriority w:val="99"/>
    <w:rPr>
      <w:rFonts w:ascii="Arial" w:hAnsi="Arial" w:eastAsia="黑体"/>
      <w:sz w:val="24"/>
      <w:szCs w:val="24"/>
    </w:rPr>
  </w:style>
  <w:style w:type="character" w:styleId="1115">
    <w:name w:val="标题 9 字符1"/>
    <w:next w:val="1115"/>
    <w:link w:val="1101"/>
    <w:uiPriority w:val="99"/>
    <w:rPr>
      <w:rFonts w:ascii="Arial" w:hAnsi="Arial" w:eastAsia="黑体"/>
      <w:sz w:val="21"/>
      <w:szCs w:val="21"/>
    </w:rPr>
  </w:style>
  <w:style w:type="paragraph" w:styleId="1116">
    <w:name w:val="目录 7"/>
    <w:basedOn w:val="1092"/>
    <w:next w:val="1092"/>
    <w:link w:val="1092"/>
    <w:uiPriority w:val="99"/>
    <w:pPr>
      <w:ind w:firstLine="505"/>
      <w:jc w:val="left"/>
      <w:spacing w:line="240" w:lineRule="auto"/>
      <w:tabs>
        <w:tab w:val="right" w:pos="9241" w:leader="dot"/>
      </w:tabs>
    </w:pPr>
    <w:rPr>
      <w:rFonts w:ascii="宋体" w:hAnsi="Times New Roman"/>
      <w:szCs w:val="21"/>
    </w:rPr>
  </w:style>
  <w:style w:type="paragraph" w:styleId="1117">
    <w:name w:val="索引 8"/>
    <w:basedOn w:val="1092"/>
    <w:next w:val="1092"/>
    <w:link w:val="1092"/>
    <w:uiPriority w:val="99"/>
    <w:pPr>
      <w:ind w:left="1680" w:hanging="210"/>
      <w:jc w:val="left"/>
      <w:spacing w:line="240" w:lineRule="auto"/>
    </w:pPr>
    <w:rPr>
      <w:sz w:val="20"/>
    </w:rPr>
  </w:style>
  <w:style w:type="paragraph" w:styleId="1118">
    <w:name w:val="题注"/>
    <w:basedOn w:val="1092"/>
    <w:next w:val="1092"/>
    <w:link w:val="1092"/>
    <w:uiPriority w:val="35"/>
    <w:qFormat/>
    <w:pPr>
      <w:spacing w:before="152" w:after="160" w:line="240" w:lineRule="auto"/>
    </w:pPr>
    <w:rPr>
      <w:rFonts w:ascii="Arial" w:hAnsi="Arial" w:eastAsia="黑体" w:cs="Arial"/>
      <w:sz w:val="20"/>
    </w:rPr>
  </w:style>
  <w:style w:type="paragraph" w:styleId="1119">
    <w:name w:val="索引 5"/>
    <w:basedOn w:val="1092"/>
    <w:next w:val="1092"/>
    <w:link w:val="1092"/>
    <w:uiPriority w:val="99"/>
    <w:pPr>
      <w:ind w:left="1050" w:hanging="210"/>
      <w:jc w:val="left"/>
      <w:spacing w:line="240" w:lineRule="auto"/>
    </w:pPr>
    <w:rPr>
      <w:sz w:val="20"/>
    </w:rPr>
  </w:style>
  <w:style w:type="paragraph" w:styleId="1120">
    <w:name w:val="文档结构图"/>
    <w:basedOn w:val="1092"/>
    <w:next w:val="1120"/>
    <w:link w:val="1121"/>
    <w:uiPriority w:val="99"/>
    <w:pPr>
      <w:shd w:val="clear" w:color="auto" w:fill="000080"/>
    </w:pPr>
  </w:style>
  <w:style w:type="character" w:styleId="1121">
    <w:name w:val="文档结构图 字符"/>
    <w:next w:val="1121"/>
    <w:link w:val="1120"/>
    <w:uiPriority w:val="99"/>
    <w:rPr>
      <w:sz w:val="21"/>
      <w:shd w:val="clear" w:color="auto" w:fill="000080"/>
    </w:rPr>
  </w:style>
  <w:style w:type="paragraph" w:styleId="1122">
    <w:name w:val="批注文字"/>
    <w:basedOn w:val="1092"/>
    <w:next w:val="1122"/>
    <w:link w:val="1123"/>
    <w:uiPriority w:val="99"/>
    <w:qFormat/>
    <w:pPr>
      <w:jc w:val="left"/>
      <w:spacing w:line="360" w:lineRule="atLeast"/>
    </w:pPr>
    <w:rPr>
      <w:sz w:val="24"/>
    </w:rPr>
  </w:style>
  <w:style w:type="character" w:styleId="1123">
    <w:name w:val="批注文字 字符1"/>
    <w:next w:val="1123"/>
    <w:link w:val="1122"/>
    <w:uiPriority w:val="99"/>
    <w:rPr>
      <w:sz w:val="24"/>
    </w:rPr>
  </w:style>
  <w:style w:type="paragraph" w:styleId="1124">
    <w:name w:val="索引 6"/>
    <w:basedOn w:val="1092"/>
    <w:next w:val="1092"/>
    <w:link w:val="1092"/>
    <w:uiPriority w:val="99"/>
    <w:pPr>
      <w:ind w:left="1260" w:hanging="210"/>
      <w:jc w:val="left"/>
      <w:spacing w:line="240" w:lineRule="auto"/>
    </w:pPr>
    <w:rPr>
      <w:sz w:val="20"/>
    </w:rPr>
  </w:style>
  <w:style w:type="paragraph" w:styleId="1125">
    <w:name w:val="正文文本 3"/>
    <w:basedOn w:val="1092"/>
    <w:next w:val="1125"/>
    <w:link w:val="1126"/>
    <w:uiPriority w:val="99"/>
    <w:pPr>
      <w:spacing w:line="240" w:lineRule="auto"/>
    </w:pPr>
    <w:rPr>
      <w:rFonts w:ascii="宋体"/>
      <w:sz w:val="24"/>
    </w:rPr>
  </w:style>
  <w:style w:type="character" w:styleId="1126">
    <w:name w:val="正文文本 3 字符"/>
    <w:next w:val="1126"/>
    <w:link w:val="1125"/>
    <w:uiPriority w:val="99"/>
    <w:rPr>
      <w:rFonts w:ascii="宋体" w:hAnsi="Times New Roman"/>
      <w:sz w:val="24"/>
    </w:rPr>
  </w:style>
  <w:style w:type="paragraph" w:styleId="1127">
    <w:name w:val="正文文本"/>
    <w:basedOn w:val="1092"/>
    <w:next w:val="1129"/>
    <w:link w:val="1128"/>
    <w:uiPriority w:val="99"/>
    <w:qFormat/>
    <w:rPr>
      <w:rFonts w:ascii="华文中宋" w:eastAsia="华文中宋"/>
      <w:bCs/>
      <w:sz w:val="28"/>
    </w:rPr>
  </w:style>
  <w:style w:type="character" w:styleId="1128">
    <w:name w:val="正文文本 字符"/>
    <w:next w:val="1128"/>
    <w:link w:val="1127"/>
    <w:uiPriority w:val="99"/>
    <w:qFormat/>
    <w:rPr>
      <w:rFonts w:ascii="华文中宋" w:eastAsia="华文中宋"/>
      <w:bCs/>
      <w:sz w:val="28"/>
    </w:rPr>
  </w:style>
  <w:style w:type="paragraph" w:styleId="1129">
    <w:name w:val="目录 2"/>
    <w:basedOn w:val="1092"/>
    <w:next w:val="1092"/>
    <w:link w:val="1092"/>
    <w:uiPriority w:val="39"/>
    <w:qFormat/>
    <w:pPr>
      <w:ind w:left="210" w:firstLine="150"/>
      <w:jc w:val="left"/>
      <w:tabs>
        <w:tab w:val="right" w:pos="9170" w:leader="dot"/>
      </w:tabs>
    </w:pPr>
    <w:rPr>
      <w:smallCaps/>
      <w:sz w:val="20"/>
    </w:rPr>
  </w:style>
  <w:style w:type="paragraph" w:styleId="1130">
    <w:name w:val="正文文本缩进"/>
    <w:basedOn w:val="1092"/>
    <w:next w:val="1132"/>
    <w:link w:val="1131"/>
    <w:uiPriority w:val="99"/>
    <w:qFormat/>
    <w:pPr>
      <w:ind w:firstLine="540"/>
      <w:widowControl/>
    </w:pPr>
    <w:rPr>
      <w:rFonts w:ascii="宋体" w:hAnsi="MS Sans Serif"/>
      <w:spacing w:val="12"/>
      <w:sz w:val="24"/>
    </w:rPr>
  </w:style>
  <w:style w:type="character" w:styleId="1131">
    <w:name w:val="正文文本缩进 字符1"/>
    <w:next w:val="1131"/>
    <w:link w:val="1130"/>
    <w:uiPriority w:val="99"/>
    <w:rPr>
      <w:rFonts w:ascii="宋体" w:hAnsi="MS Sans Serif"/>
      <w:spacing w:val="12"/>
      <w:sz w:val="24"/>
    </w:rPr>
  </w:style>
  <w:style w:type="paragraph" w:styleId="1132">
    <w:name w:val="寄信人地址"/>
    <w:basedOn w:val="1092"/>
    <w:next w:val="1132"/>
    <w:link w:val="1092"/>
    <w:qFormat/>
    <w:rPr>
      <w:rFonts w:ascii="Arial" w:hAnsi="Arial"/>
    </w:rPr>
  </w:style>
  <w:style w:type="paragraph" w:styleId="1133">
    <w:name w:val="文本块"/>
    <w:basedOn w:val="1092"/>
    <w:next w:val="1133"/>
    <w:link w:val="1092"/>
    <w:pPr>
      <w:ind w:left="420" w:right="33"/>
      <w:jc w:val="left"/>
    </w:pPr>
    <w:rPr>
      <w:sz w:val="24"/>
    </w:rPr>
  </w:style>
  <w:style w:type="paragraph" w:styleId="1134">
    <w:name w:val="索引 4"/>
    <w:basedOn w:val="1092"/>
    <w:next w:val="1092"/>
    <w:link w:val="1092"/>
    <w:uiPriority w:val="99"/>
    <w:qFormat/>
    <w:pPr>
      <w:ind w:left="840" w:hanging="210"/>
      <w:jc w:val="left"/>
      <w:spacing w:line="240" w:lineRule="auto"/>
    </w:pPr>
    <w:rPr>
      <w:sz w:val="20"/>
    </w:rPr>
  </w:style>
  <w:style w:type="paragraph" w:styleId="1135">
    <w:name w:val="目录 5"/>
    <w:basedOn w:val="1092"/>
    <w:next w:val="1092"/>
    <w:link w:val="1092"/>
    <w:uiPriority w:val="99"/>
    <w:pPr>
      <w:ind w:firstLine="300"/>
      <w:jc w:val="left"/>
      <w:spacing w:line="240" w:lineRule="auto"/>
      <w:tabs>
        <w:tab w:val="right" w:pos="9241" w:leader="dot"/>
      </w:tabs>
    </w:pPr>
    <w:rPr>
      <w:rFonts w:ascii="宋体" w:hAnsi="Times New Roman"/>
      <w:szCs w:val="21"/>
    </w:rPr>
  </w:style>
  <w:style w:type="paragraph" w:styleId="1136">
    <w:name w:val="目录 3"/>
    <w:basedOn w:val="1092"/>
    <w:next w:val="1092"/>
    <w:link w:val="1092"/>
    <w:uiPriority w:val="39"/>
    <w:qFormat/>
    <w:pPr>
      <w:ind w:firstLine="102"/>
      <w:jc w:val="left"/>
      <w:spacing w:line="240" w:lineRule="auto"/>
      <w:tabs>
        <w:tab w:val="right" w:pos="9241" w:leader="dot"/>
      </w:tabs>
    </w:pPr>
    <w:rPr>
      <w:rFonts w:ascii="宋体" w:hAnsi="Times New Roman"/>
      <w:szCs w:val="21"/>
    </w:rPr>
  </w:style>
  <w:style w:type="paragraph" w:styleId="1137">
    <w:name w:val="纯文本"/>
    <w:basedOn w:val="1092"/>
    <w:next w:val="1137"/>
    <w:link w:val="1138"/>
    <w:rPr>
      <w:rFonts w:ascii="宋体" w:hAnsi="Courier New"/>
    </w:rPr>
  </w:style>
  <w:style w:type="character" w:styleId="1138">
    <w:name w:val="纯文本 字符"/>
    <w:next w:val="1138"/>
    <w:link w:val="1137"/>
    <w:rPr>
      <w:rFonts w:ascii="宋体" w:hAnsi="Courier New" w:eastAsia="宋体"/>
      <w:sz w:val="21"/>
      <w:lang w:val="en-US" w:eastAsia="zh-CN" w:bidi="ar-SA"/>
    </w:rPr>
  </w:style>
  <w:style w:type="paragraph" w:styleId="1139">
    <w:name w:val="目录 8"/>
    <w:basedOn w:val="1092"/>
    <w:next w:val="1092"/>
    <w:link w:val="1092"/>
    <w:uiPriority w:val="99"/>
    <w:pPr>
      <w:ind w:left="71"/>
    </w:pPr>
  </w:style>
  <w:style w:type="paragraph" w:styleId="1140">
    <w:name w:val="索引 3"/>
    <w:basedOn w:val="1092"/>
    <w:next w:val="1092"/>
    <w:link w:val="1092"/>
    <w:uiPriority w:val="99"/>
    <w:pPr>
      <w:ind w:left="630" w:hanging="210"/>
      <w:jc w:val="left"/>
      <w:spacing w:line="240" w:lineRule="auto"/>
    </w:pPr>
    <w:rPr>
      <w:sz w:val="20"/>
    </w:rPr>
  </w:style>
  <w:style w:type="paragraph" w:styleId="1141">
    <w:name w:val="日期"/>
    <w:basedOn w:val="1092"/>
    <w:next w:val="1092"/>
    <w:link w:val="1142"/>
    <w:uiPriority w:val="99"/>
    <w:rPr>
      <w:sz w:val="24"/>
    </w:rPr>
  </w:style>
  <w:style w:type="character" w:styleId="1142">
    <w:name w:val="日期 字符"/>
    <w:next w:val="1142"/>
    <w:link w:val="1141"/>
    <w:uiPriority w:val="99"/>
    <w:rPr>
      <w:sz w:val="24"/>
    </w:rPr>
  </w:style>
  <w:style w:type="paragraph" w:styleId="1143">
    <w:name w:val="正文文本缩进 2"/>
    <w:basedOn w:val="1092"/>
    <w:next w:val="1143"/>
    <w:link w:val="1144"/>
    <w:uiPriority w:val="99"/>
    <w:pPr>
      <w:ind w:left="420"/>
      <w:spacing w:after="120" w:line="480" w:lineRule="auto"/>
    </w:pPr>
    <w:rPr>
      <w:szCs w:val="24"/>
    </w:rPr>
  </w:style>
  <w:style w:type="character" w:styleId="1144">
    <w:name w:val="正文文本缩进 2 字符"/>
    <w:next w:val="1144"/>
    <w:link w:val="1143"/>
    <w:uiPriority w:val="99"/>
    <w:rPr>
      <w:sz w:val="21"/>
      <w:szCs w:val="24"/>
    </w:rPr>
  </w:style>
  <w:style w:type="paragraph" w:styleId="1145">
    <w:name w:val="尾注文本"/>
    <w:basedOn w:val="1092"/>
    <w:next w:val="1145"/>
    <w:link w:val="1146"/>
    <w:uiPriority w:val="99"/>
    <w:pPr>
      <w:jc w:val="left"/>
      <w:spacing w:line="240" w:lineRule="auto"/>
    </w:pPr>
    <w:rPr>
      <w:sz w:val="24"/>
    </w:rPr>
  </w:style>
  <w:style w:type="character" w:styleId="1146">
    <w:name w:val="尾注文本 字符"/>
    <w:next w:val="1146"/>
    <w:link w:val="1145"/>
    <w:uiPriority w:val="99"/>
    <w:rPr>
      <w:rFonts w:ascii="Times New Roman" w:hAnsi="Times New Roman"/>
      <w:sz w:val="24"/>
    </w:rPr>
  </w:style>
  <w:style w:type="paragraph" w:styleId="1147">
    <w:name w:val="批注框文本"/>
    <w:basedOn w:val="1092"/>
    <w:next w:val="1147"/>
    <w:link w:val="1148"/>
    <w:uiPriority w:val="99"/>
    <w:rPr>
      <w:sz w:val="18"/>
      <w:szCs w:val="18"/>
    </w:rPr>
  </w:style>
  <w:style w:type="character" w:styleId="1148">
    <w:name w:val="批注框文本 字符1"/>
    <w:next w:val="1148"/>
    <w:link w:val="1147"/>
    <w:uiPriority w:val="99"/>
    <w:rPr>
      <w:sz w:val="18"/>
      <w:szCs w:val="18"/>
    </w:rPr>
  </w:style>
  <w:style w:type="paragraph" w:styleId="1149">
    <w:name w:val="页脚"/>
    <w:basedOn w:val="1092"/>
    <w:next w:val="1151"/>
    <w:link w:val="1150"/>
    <w:uiPriority w:val="99"/>
    <w:qFormat/>
    <w:pPr>
      <w:jc w:val="left"/>
      <w:tabs>
        <w:tab w:val="center" w:pos="4153" w:leader="none"/>
        <w:tab w:val="right" w:pos="8306" w:leader="none"/>
      </w:tabs>
    </w:pPr>
    <w:rPr>
      <w:sz w:val="18"/>
      <w:szCs w:val="18"/>
    </w:rPr>
  </w:style>
  <w:style w:type="character" w:styleId="1150">
    <w:name w:val="页脚 字符1"/>
    <w:next w:val="1150"/>
    <w:link w:val="1149"/>
    <w:uiPriority w:val="99"/>
    <w:rPr>
      <w:sz w:val="18"/>
      <w:szCs w:val="18"/>
    </w:rPr>
  </w:style>
  <w:style w:type="paragraph" w:styleId="1151">
    <w:name w:val="TOC Heading1"/>
    <w:next w:val="1092"/>
    <w:link w:val="1092"/>
    <w:qFormat/>
    <w:rPr>
      <w:sz w:val="32"/>
      <w:lang w:val="en-US" w:eastAsia="zh-CN" w:bidi="ar-SA"/>
    </w:rPr>
  </w:style>
  <w:style w:type="paragraph" w:styleId="1152">
    <w:name w:val="页眉"/>
    <w:basedOn w:val="1092"/>
    <w:next w:val="1152"/>
    <w:link w:val="1153"/>
    <w:uiPriority w:val="99"/>
    <w:qFormat/>
    <w:pPr>
      <w:jc w:val="center"/>
      <w:tabs>
        <w:tab w:val="center" w:pos="4153" w:leader="none"/>
        <w:tab w:val="right" w:pos="8306" w:leader="none"/>
      </w:tabs>
      <w:pBdr>
        <w:bottom w:val="single" w:color="000000" w:sz="6" w:space="1"/>
      </w:pBdr>
    </w:pPr>
    <w:rPr>
      <w:sz w:val="18"/>
      <w:szCs w:val="18"/>
    </w:rPr>
  </w:style>
  <w:style w:type="character" w:styleId="1153">
    <w:name w:val="页眉 字符1"/>
    <w:next w:val="1153"/>
    <w:link w:val="1152"/>
    <w:uiPriority w:val="99"/>
    <w:qFormat/>
    <w:rPr>
      <w:sz w:val="18"/>
      <w:szCs w:val="18"/>
    </w:rPr>
  </w:style>
  <w:style w:type="paragraph" w:styleId="1154">
    <w:name w:val="目录 4"/>
    <w:basedOn w:val="1092"/>
    <w:next w:val="1092"/>
    <w:link w:val="1092"/>
    <w:uiPriority w:val="99"/>
    <w:pPr>
      <w:ind w:firstLine="198"/>
      <w:jc w:val="left"/>
      <w:spacing w:line="240" w:lineRule="auto"/>
      <w:tabs>
        <w:tab w:val="right" w:pos="9241" w:leader="dot"/>
      </w:tabs>
    </w:pPr>
    <w:rPr>
      <w:rFonts w:ascii="宋体" w:hAnsi="Times New Roman"/>
      <w:szCs w:val="21"/>
    </w:rPr>
  </w:style>
  <w:style w:type="paragraph" w:styleId="1155">
    <w:name w:val="索引标题"/>
    <w:basedOn w:val="1092"/>
    <w:next w:val="1156"/>
    <w:link w:val="1092"/>
    <w:uiPriority w:val="99"/>
    <w:pPr>
      <w:jc w:val="center"/>
      <w:spacing w:before="120" w:after="120" w:line="240" w:lineRule="auto"/>
    </w:pPr>
    <w:rPr>
      <w:b/>
      <w:bCs/>
      <w:iCs/>
    </w:rPr>
  </w:style>
  <w:style w:type="paragraph" w:styleId="1156">
    <w:name w:val="索引 1"/>
    <w:basedOn w:val="1092"/>
    <w:next w:val="1092"/>
    <w:link w:val="1092"/>
    <w:uiPriority w:val="99"/>
    <w:unhideWhenUsed/>
    <w:pPr>
      <w:spacing w:line="240" w:lineRule="auto"/>
    </w:pPr>
    <w:rPr>
      <w:rFonts w:ascii="Times New Roman" w:hAnsi="Times New Roman"/>
    </w:rPr>
  </w:style>
  <w:style w:type="paragraph" w:styleId="1157">
    <w:name w:val="副标题"/>
    <w:basedOn w:val="1092"/>
    <w:next w:val="1092"/>
    <w:link w:val="1158"/>
    <w:uiPriority w:val="99"/>
    <w:qFormat/>
    <w:pPr>
      <w:jc w:val="center"/>
      <w:spacing w:before="240" w:after="60" w:line="312" w:lineRule="auto"/>
      <w:outlineLvl w:val="1"/>
    </w:pPr>
    <w:rPr>
      <w:rFonts w:ascii="Cambria" w:hAnsi="Cambria"/>
      <w:b/>
      <w:sz w:val="32"/>
    </w:rPr>
  </w:style>
  <w:style w:type="character" w:styleId="1158">
    <w:name w:val="副标题 字符"/>
    <w:next w:val="1158"/>
    <w:link w:val="1157"/>
    <w:uiPriority w:val="99"/>
    <w:rPr>
      <w:rFonts w:ascii="Cambria" w:hAnsi="Cambria"/>
      <w:b/>
      <w:sz w:val="32"/>
    </w:rPr>
  </w:style>
  <w:style w:type="paragraph" w:styleId="1159">
    <w:name w:val="列表"/>
    <w:basedOn w:val="1092"/>
    <w:next w:val="1159"/>
    <w:link w:val="1092"/>
    <w:uiPriority w:val="99"/>
    <w:pPr>
      <w:contextualSpacing/>
      <w:ind w:left="200" w:hanging="200"/>
      <w:spacing w:line="240" w:lineRule="auto"/>
    </w:pPr>
    <w:rPr>
      <w:rFonts w:ascii="Times New Roman" w:hAnsi="Times New Roman"/>
    </w:rPr>
  </w:style>
  <w:style w:type="paragraph" w:styleId="1160">
    <w:name w:val="脚注文本"/>
    <w:basedOn w:val="1092"/>
    <w:next w:val="1119"/>
    <w:link w:val="1161"/>
    <w:uiPriority w:val="99"/>
    <w:pPr>
      <w:ind w:left="720" w:hanging="357"/>
      <w:jc w:val="left"/>
      <w:spacing w:line="240" w:lineRule="auto"/>
      <w:tabs>
        <w:tab w:val="left" w:pos="0" w:leader="none"/>
      </w:tabs>
    </w:pPr>
    <w:rPr>
      <w:rFonts w:ascii="宋体"/>
      <w:sz w:val="18"/>
      <w:lang w:val="zh-CN"/>
    </w:rPr>
  </w:style>
  <w:style w:type="character" w:styleId="1161">
    <w:name w:val="脚注文本 字符"/>
    <w:next w:val="1161"/>
    <w:link w:val="1160"/>
    <w:uiPriority w:val="99"/>
    <w:rPr>
      <w:rFonts w:ascii="宋体" w:hAnsi="Times New Roman"/>
      <w:sz w:val="18"/>
      <w:lang w:val="zh-CN"/>
    </w:rPr>
  </w:style>
  <w:style w:type="paragraph" w:styleId="1162">
    <w:name w:val="目录 6"/>
    <w:basedOn w:val="1092"/>
    <w:next w:val="1092"/>
    <w:link w:val="1092"/>
    <w:uiPriority w:val="99"/>
    <w:pPr>
      <w:ind w:firstLine="403"/>
      <w:jc w:val="left"/>
      <w:spacing w:line="240" w:lineRule="auto"/>
      <w:tabs>
        <w:tab w:val="right" w:pos="9241" w:leader="dot"/>
      </w:tabs>
    </w:pPr>
    <w:rPr>
      <w:rFonts w:ascii="宋体" w:hAnsi="Times New Roman"/>
      <w:szCs w:val="21"/>
    </w:rPr>
  </w:style>
  <w:style w:type="paragraph" w:styleId="1163">
    <w:name w:val="正文文本缩进 3"/>
    <w:basedOn w:val="1092"/>
    <w:next w:val="1163"/>
    <w:link w:val="1164"/>
    <w:uiPriority w:val="99"/>
    <w:pPr>
      <w:ind w:firstLine="540"/>
      <w:widowControl/>
    </w:pPr>
    <w:rPr>
      <w:rFonts w:ascii="宋体" w:hAnsi="MS Sans Serif"/>
      <w:color w:val="000000"/>
      <w:sz w:val="24"/>
    </w:rPr>
  </w:style>
  <w:style w:type="character" w:styleId="1164">
    <w:name w:val="正文文本缩进 3 字符"/>
    <w:next w:val="1164"/>
    <w:link w:val="1163"/>
    <w:uiPriority w:val="99"/>
    <w:rPr>
      <w:rFonts w:ascii="宋体" w:hAnsi="MS Sans Serif"/>
      <w:color w:val="000000"/>
      <w:sz w:val="24"/>
    </w:rPr>
  </w:style>
  <w:style w:type="paragraph" w:styleId="1165">
    <w:name w:val="索引 7"/>
    <w:basedOn w:val="1092"/>
    <w:next w:val="1092"/>
    <w:link w:val="1092"/>
    <w:uiPriority w:val="99"/>
    <w:pPr>
      <w:ind w:left="1470" w:hanging="210"/>
      <w:jc w:val="left"/>
      <w:spacing w:line="240" w:lineRule="auto"/>
    </w:pPr>
    <w:rPr>
      <w:sz w:val="20"/>
    </w:rPr>
  </w:style>
  <w:style w:type="paragraph" w:styleId="1166">
    <w:name w:val="索引 9"/>
    <w:basedOn w:val="1092"/>
    <w:next w:val="1092"/>
    <w:link w:val="1092"/>
    <w:uiPriority w:val="99"/>
    <w:pPr>
      <w:ind w:left="1890" w:hanging="210"/>
      <w:jc w:val="left"/>
      <w:spacing w:line="240" w:lineRule="auto"/>
    </w:pPr>
    <w:rPr>
      <w:sz w:val="20"/>
    </w:rPr>
  </w:style>
  <w:style w:type="paragraph" w:styleId="1167">
    <w:name w:val="图表目录"/>
    <w:basedOn w:val="1092"/>
    <w:next w:val="1092"/>
    <w:link w:val="1092"/>
    <w:uiPriority w:val="99"/>
    <w:pPr>
      <w:ind w:left="200" w:hanging="200"/>
      <w:spacing w:line="240" w:lineRule="auto"/>
    </w:pPr>
    <w:rPr>
      <w:rFonts w:ascii="Times New Roman" w:hAnsi="Times New Roman"/>
      <w:szCs w:val="21"/>
    </w:rPr>
  </w:style>
  <w:style w:type="paragraph" w:styleId="1168">
    <w:name w:val="目录 9"/>
    <w:basedOn w:val="1092"/>
    <w:next w:val="1092"/>
    <w:link w:val="1092"/>
    <w:uiPriority w:val="99"/>
    <w:pPr>
      <w:ind w:left="1470"/>
      <w:jc w:val="left"/>
      <w:spacing w:line="240" w:lineRule="auto"/>
    </w:pPr>
    <w:rPr>
      <w:rFonts w:ascii="Times New Roman" w:hAnsi="Times New Roman"/>
      <w:sz w:val="20"/>
    </w:rPr>
  </w:style>
  <w:style w:type="paragraph" w:styleId="1169">
    <w:name w:val="正文文本 2"/>
    <w:basedOn w:val="1092"/>
    <w:next w:val="1169"/>
    <w:link w:val="1170"/>
    <w:uiPriority w:val="99"/>
    <w:pPr>
      <w:spacing w:after="120" w:line="480" w:lineRule="auto"/>
    </w:pPr>
  </w:style>
  <w:style w:type="character" w:styleId="1170">
    <w:name w:val="正文文本 2 字符"/>
    <w:next w:val="1170"/>
    <w:link w:val="1169"/>
    <w:uiPriority w:val="99"/>
    <w:rPr>
      <w:sz w:val="21"/>
    </w:rPr>
  </w:style>
  <w:style w:type="paragraph" w:styleId="1171">
    <w:name w:val="HTML 预设格式"/>
    <w:basedOn w:val="1092"/>
    <w:next w:val="1171"/>
    <w:link w:val="1172"/>
    <w:uiPriority w:val="99"/>
    <w:pPr>
      <w:spacing w:line="240" w:lineRule="auto"/>
    </w:pPr>
    <w:rPr>
      <w:rFonts w:ascii="Courier New" w:hAnsi="Courier New"/>
      <w:sz w:val="20"/>
    </w:rPr>
  </w:style>
  <w:style w:type="character" w:styleId="1172">
    <w:name w:val="HTML 预设格式 字符"/>
    <w:next w:val="1172"/>
    <w:link w:val="1171"/>
    <w:uiPriority w:val="99"/>
    <w:rPr>
      <w:rFonts w:ascii="Courier New" w:hAnsi="Courier New"/>
    </w:rPr>
  </w:style>
  <w:style w:type="paragraph" w:styleId="1173">
    <w:name w:val="普通(网站)"/>
    <w:basedOn w:val="1092"/>
    <w:next w:val="1173"/>
    <w:link w:val="1092"/>
    <w:uiPriority w:val="99"/>
    <w:pPr>
      <w:jc w:val="left"/>
      <w:spacing w:before="100" w:beforeAutospacing="1" w:after="100" w:afterAutospacing="1"/>
      <w:widowControl/>
    </w:pPr>
    <w:rPr>
      <w:rFonts w:ascii="宋体" w:hAnsi="宋体" w:cs="宋体"/>
      <w:sz w:val="24"/>
      <w:szCs w:val="24"/>
    </w:rPr>
  </w:style>
  <w:style w:type="paragraph" w:styleId="1174">
    <w:name w:val="索引 2"/>
    <w:basedOn w:val="1092"/>
    <w:next w:val="1092"/>
    <w:link w:val="1092"/>
    <w:uiPriority w:val="99"/>
    <w:pPr>
      <w:ind w:left="420" w:hanging="210"/>
      <w:jc w:val="left"/>
      <w:spacing w:line="240" w:lineRule="auto"/>
    </w:pPr>
    <w:rPr>
      <w:sz w:val="20"/>
    </w:rPr>
  </w:style>
  <w:style w:type="paragraph" w:styleId="1175">
    <w:name w:val="标题"/>
    <w:basedOn w:val="1092"/>
    <w:next w:val="1092"/>
    <w:link w:val="1176"/>
    <w:qFormat/>
    <w:pPr>
      <w:jc w:val="center"/>
      <w:spacing w:before="240" w:after="60" w:line="240" w:lineRule="auto"/>
      <w:outlineLvl w:val="0"/>
    </w:pPr>
    <w:rPr>
      <w:rFonts w:ascii="Cambria" w:hAnsi="Cambria" w:eastAsia="黑体"/>
      <w:bCs/>
      <w:sz w:val="28"/>
      <w:szCs w:val="32"/>
    </w:rPr>
  </w:style>
  <w:style w:type="character" w:styleId="1176">
    <w:name w:val="标题 字符"/>
    <w:next w:val="1176"/>
    <w:link w:val="1175"/>
    <w:rPr>
      <w:rFonts w:ascii="Cambria" w:hAnsi="Cambria" w:eastAsia="黑体"/>
      <w:bCs/>
      <w:sz w:val="28"/>
      <w:szCs w:val="32"/>
    </w:rPr>
  </w:style>
  <w:style w:type="paragraph" w:styleId="1177">
    <w:name w:val="批注主题"/>
    <w:basedOn w:val="1122"/>
    <w:next w:val="1122"/>
    <w:link w:val="1178"/>
    <w:uiPriority w:val="99"/>
    <w:pPr>
      <w:spacing w:line="240" w:lineRule="auto"/>
    </w:pPr>
  </w:style>
  <w:style w:type="character" w:styleId="1178">
    <w:name w:val="批注主题 字符1"/>
    <w:next w:val="1178"/>
    <w:link w:val="1177"/>
    <w:uiPriority w:val="99"/>
    <w:rPr>
      <w:sz w:val="24"/>
    </w:rPr>
  </w:style>
  <w:style w:type="paragraph" w:styleId="1179">
    <w:name w:val="正文首行缩进"/>
    <w:basedOn w:val="1127"/>
    <w:next w:val="1179"/>
    <w:link w:val="1180"/>
    <w:uiPriority w:val="99"/>
    <w:pPr>
      <w:ind w:firstLine="420"/>
      <w:spacing w:after="120" w:line="240" w:lineRule="auto"/>
    </w:pPr>
    <w:rPr>
      <w:rFonts w:ascii="Times New Roman" w:eastAsia="宋体"/>
      <w:b/>
      <w:bCs w:val="0"/>
      <w:sz w:val="21"/>
      <w:szCs w:val="24"/>
    </w:rPr>
  </w:style>
  <w:style w:type="character" w:styleId="1180">
    <w:name w:val="正文文本首行缩进 字符"/>
    <w:next w:val="1180"/>
    <w:link w:val="1179"/>
    <w:uiPriority w:val="99"/>
    <w:rPr>
      <w:b/>
      <w:sz w:val="21"/>
      <w:szCs w:val="24"/>
    </w:rPr>
  </w:style>
  <w:style w:type="paragraph" w:styleId="1181">
    <w:name w:val="正文首行缩进 2"/>
    <w:basedOn w:val="1130"/>
    <w:next w:val="1159"/>
    <w:link w:val="1182"/>
    <w:uiPriority w:val="99"/>
    <w:qFormat/>
    <w:pPr>
      <w:ind w:left="420" w:firstLine="420"/>
      <w:spacing w:after="120" w:line="240" w:lineRule="auto"/>
      <w:widowControl w:val="off"/>
    </w:pPr>
    <w:rPr>
      <w:rFonts w:ascii="Times New Roman" w:hAnsi="Times New Roman"/>
      <w:spacing w:val="0"/>
      <w:sz w:val="21"/>
    </w:rPr>
  </w:style>
  <w:style w:type="character" w:styleId="1182">
    <w:name w:val="正文文本首行缩进 2 字符1"/>
    <w:next w:val="1182"/>
    <w:link w:val="1181"/>
    <w:uiPriority w:val="99"/>
    <w:rPr>
      <w:rFonts w:ascii="Times New Roman" w:hAnsi="Times New Roman"/>
      <w:sz w:val="21"/>
    </w:rPr>
  </w:style>
  <w:style w:type="table" w:styleId="1183">
    <w:name w:val="网格型"/>
    <w:basedOn w:val="1103"/>
    <w:next w:val="1183"/>
    <w:link w:val="1092"/>
    <w:uiPriority w:val="39"/>
    <w:qFormat/>
    <w:rPr>
      <w:rFonts w:ascii="Times New Roman" w:hAnsi="Times New Roman"/>
    </w:rPr>
    <w:tblPr/>
  </w:style>
  <w:style w:type="character" w:styleId="1184">
    <w:name w:val="要点"/>
    <w:next w:val="1184"/>
    <w:link w:val="1092"/>
    <w:uiPriority w:val="99"/>
    <w:qFormat/>
    <w:rPr>
      <w:rFonts w:cs="Times New Roman"/>
      <w:b/>
    </w:rPr>
  </w:style>
  <w:style w:type="character" w:styleId="1185">
    <w:name w:val="页码"/>
    <w:next w:val="1185"/>
    <w:link w:val="1092"/>
    <w:uiPriority w:val="99"/>
  </w:style>
  <w:style w:type="character" w:styleId="1186">
    <w:name w:val="已访问的超链接"/>
    <w:next w:val="1186"/>
    <w:link w:val="1092"/>
    <w:uiPriority w:val="99"/>
    <w:rPr>
      <w:color w:val="800080"/>
      <w:u w:val="single"/>
    </w:rPr>
  </w:style>
  <w:style w:type="character" w:styleId="1187">
    <w:name w:val="强调"/>
    <w:next w:val="1187"/>
    <w:link w:val="1092"/>
    <w:uiPriority w:val="99"/>
    <w:qFormat/>
    <w:rPr>
      <w:rFonts w:cs="Times New Roman"/>
      <w:i/>
    </w:rPr>
  </w:style>
  <w:style w:type="character" w:styleId="1188">
    <w:name w:val="HTML 打字机"/>
    <w:next w:val="1188"/>
    <w:link w:val="1092"/>
    <w:uiPriority w:val="99"/>
    <w:rPr>
      <w:rFonts w:ascii="宋体" w:hAnsi="宋体" w:eastAsia="宋体" w:cs="宋体"/>
      <w:sz w:val="24"/>
      <w:szCs w:val="24"/>
    </w:rPr>
  </w:style>
  <w:style w:type="character" w:styleId="1189">
    <w:name w:val="超链接"/>
    <w:next w:val="1189"/>
    <w:link w:val="1092"/>
    <w:uiPriority w:val="99"/>
    <w:rPr>
      <w:color w:val="0000ff"/>
      <w:u w:val="single"/>
    </w:rPr>
  </w:style>
  <w:style w:type="character" w:styleId="1190">
    <w:name w:val="批注引用"/>
    <w:next w:val="1190"/>
    <w:link w:val="1092"/>
    <w:uiPriority w:val="99"/>
    <w:rPr>
      <w:sz w:val="21"/>
      <w:szCs w:val="21"/>
    </w:rPr>
  </w:style>
  <w:style w:type="paragraph" w:styleId="1191">
    <w:name w:val="toc 11"/>
    <w:next w:val="1092"/>
    <w:link w:val="1092"/>
    <w:qFormat/>
    <w:pPr>
      <w:jc w:val="both"/>
    </w:pPr>
    <w:rPr>
      <w:rFonts w:ascii="Calibri" w:hAnsi="Calibri"/>
      <w:sz w:val="21"/>
      <w:lang w:val="en-US" w:eastAsia="zh-CN" w:bidi="ar-SA"/>
    </w:rPr>
  </w:style>
  <w:style w:type="paragraph" w:styleId="1192">
    <w:name w:val="_Style 1"/>
    <w:basedOn w:val="1092"/>
    <w:next w:val="1192"/>
    <w:link w:val="1092"/>
    <w:qFormat/>
    <w:pPr>
      <w:ind w:firstLine="420"/>
    </w:pPr>
  </w:style>
  <w:style w:type="paragraph" w:styleId="1193">
    <w:name w:val="列出段落1"/>
    <w:basedOn w:val="1092"/>
    <w:next w:val="1193"/>
    <w:link w:val="1092"/>
    <w:qFormat/>
    <w:pPr>
      <w:ind w:firstLine="420"/>
    </w:pPr>
    <w:rPr>
      <w:szCs w:val="21"/>
    </w:rPr>
  </w:style>
  <w:style w:type="character" w:styleId="1194">
    <w:name w:val="标题5 Char Char"/>
    <w:next w:val="1194"/>
    <w:link w:val="1195"/>
    <w:uiPriority w:val="99"/>
    <w:rPr>
      <w:rFonts w:ascii="Arial" w:hAnsi="Arial"/>
      <w:b/>
      <w:sz w:val="32"/>
    </w:rPr>
  </w:style>
  <w:style w:type="paragraph" w:styleId="1195">
    <w:name w:val="标题5"/>
    <w:basedOn w:val="1095"/>
    <w:next w:val="1195"/>
    <w:link w:val="1194"/>
    <w:uiPriority w:val="99"/>
    <w:pPr>
      <w:ind w:left="0" w:firstLine="0"/>
      <w:jc w:val="both"/>
      <w:spacing w:before="260" w:after="260" w:line="413" w:lineRule="auto"/>
      <w:widowControl w:val="off"/>
      <w:tabs>
        <w:tab w:val="clear" w:pos="720" w:leader="none"/>
      </w:tabs>
    </w:pPr>
    <w:rPr>
      <w:rFonts w:ascii="Arial" w:hAnsi="Arial"/>
    </w:rPr>
  </w:style>
  <w:style w:type="character" w:styleId="1196">
    <w:name w:val="页脚 字符"/>
    <w:next w:val="1196"/>
    <w:link w:val="1092"/>
    <w:rPr>
      <w:rFonts w:ascii="仿宋" w:hAnsi="仿宋" w:eastAsia="仿宋" w:cs="仿宋"/>
      <w:sz w:val="18"/>
      <w:szCs w:val="24"/>
    </w:rPr>
  </w:style>
  <w:style w:type="character" w:styleId="1197">
    <w:name w:val="Variable"/>
    <w:next w:val="1197"/>
    <w:link w:val="1092"/>
    <w:uiPriority w:val="99"/>
    <w:rPr>
      <w:i/>
    </w:rPr>
  </w:style>
  <w:style w:type="character" w:styleId="1198">
    <w:name w:val="Char Char33"/>
    <w:next w:val="1198"/>
    <w:link w:val="1092"/>
    <w:uiPriority w:val="99"/>
    <w:rPr>
      <w:rFonts w:ascii="Tahoma" w:hAnsi="Tahoma" w:eastAsia="幼圆"/>
      <w:sz w:val="21"/>
    </w:rPr>
  </w:style>
  <w:style w:type="character" w:styleId="1199">
    <w:name w:val="普通文字 Char1,纯文本 Char Char Char,普通文字 Char Char Char Char1,普通文字 Char Char1,纯文本 Char Char1,普通文字 Char Char Char Char Char,普通文字 Char Char Char Char2"/>
    <w:next w:val="1199"/>
    <w:link w:val="1092"/>
    <w:rPr>
      <w:rFonts w:ascii="宋体" w:hAnsi="Courier New" w:eastAsia="宋体"/>
      <w:sz w:val="21"/>
      <w:lang w:val="en-US" w:eastAsia="zh-CN" w:bidi="ar-SA"/>
    </w:rPr>
  </w:style>
  <w:style w:type="character" w:styleId="1200">
    <w:name w:val="font101"/>
    <w:next w:val="1200"/>
    <w:link w:val="1092"/>
    <w:qFormat/>
    <w:rPr>
      <w:rFonts w:hint="eastAsia" w:ascii="宋体" w:hAnsi="宋体" w:eastAsia="宋体" w:cs="宋体"/>
      <w:i w:val="0"/>
      <w:color w:val="000000"/>
      <w:sz w:val="20"/>
      <w:szCs w:val="20"/>
      <w:u w:val="none"/>
    </w:rPr>
  </w:style>
  <w:style w:type="character" w:styleId="1201">
    <w:name w:val="qowt-font2"/>
    <w:next w:val="1201"/>
    <w:link w:val="1092"/>
    <w:qFormat/>
  </w:style>
  <w:style w:type="character" w:styleId="1202">
    <w:name w:val="Char Char39"/>
    <w:next w:val="1202"/>
    <w:link w:val="1092"/>
    <w:uiPriority w:val="99"/>
    <w:rPr>
      <w:rFonts w:ascii="华文细黑" w:hAnsi="华文细黑" w:eastAsia="幼圆"/>
      <w:b/>
      <w:sz w:val="30"/>
    </w:rPr>
  </w:style>
  <w:style w:type="character" w:styleId="1203">
    <w:name w:val="font61"/>
    <w:next w:val="1203"/>
    <w:link w:val="1092"/>
    <w:qFormat/>
    <w:rPr>
      <w:rFonts w:hint="eastAsia" w:ascii="宋体" w:hAnsi="宋体" w:eastAsia="宋体" w:cs="宋体"/>
      <w:color w:val="000000"/>
      <w:sz w:val="20"/>
      <w:szCs w:val="20"/>
      <w:u w:val="none"/>
    </w:rPr>
  </w:style>
  <w:style w:type="character" w:styleId="1204">
    <w:name w:val="Char Char3"/>
    <w:next w:val="1204"/>
    <w:link w:val="1092"/>
    <w:uiPriority w:val="99"/>
    <w:rPr>
      <w:rFonts w:ascii="黑体" w:hAnsi="宋体" w:eastAsia="黑体"/>
      <w:b/>
      <w:sz w:val="24"/>
      <w:lang w:val="en-US" w:eastAsia="zh-CN"/>
    </w:rPr>
  </w:style>
  <w:style w:type="character" w:styleId="1205">
    <w:name w:val="正文文本 Char1"/>
    <w:next w:val="1205"/>
    <w:link w:val="1092"/>
    <w:uiPriority w:val="99"/>
    <w:rPr>
      <w:rFonts w:ascii="华文中宋" w:eastAsia="华文中宋"/>
      <w:sz w:val="28"/>
    </w:rPr>
  </w:style>
  <w:style w:type="character" w:styleId="1206">
    <w:name w:val="标题 3 字符"/>
    <w:next w:val="1206"/>
    <w:link w:val="1092"/>
    <w:uiPriority w:val="99"/>
    <w:qFormat/>
    <w:rPr>
      <w:rFonts w:ascii="宋体" w:hAnsi="宋体" w:eastAsia="宋体" w:cs="宋体"/>
      <w:b/>
      <w:bCs/>
      <w:sz w:val="30"/>
      <w:szCs w:val="30"/>
    </w:rPr>
  </w:style>
  <w:style w:type="character" w:styleId="1207">
    <w:name w:val="明显参考1"/>
    <w:next w:val="1207"/>
    <w:link w:val="1092"/>
    <w:uiPriority w:val="99"/>
    <w:rPr>
      <w:b/>
      <w:smallCaps/>
      <w:color w:val="c0504d"/>
      <w:spacing w:val="5"/>
      <w:u w:val="single"/>
    </w:rPr>
  </w:style>
  <w:style w:type="character" w:styleId="1208">
    <w:name w:val="已访问的超链接1"/>
    <w:next w:val="1208"/>
    <w:link w:val="1092"/>
    <w:uiPriority w:val="99"/>
    <w:rPr>
      <w:color w:val="800080"/>
      <w:u w:val="single"/>
    </w:rPr>
  </w:style>
  <w:style w:type="character" w:styleId="1209">
    <w:name w:val="正文文本首行缩进 2 字符"/>
    <w:next w:val="1209"/>
    <w:link w:val="1092"/>
  </w:style>
  <w:style w:type="character" w:styleId="1210">
    <w:name w:val="标题 6 字符"/>
    <w:next w:val="1210"/>
    <w:link w:val="1092"/>
    <w:uiPriority w:val="9"/>
    <w:semiHidden/>
    <w:rPr>
      <w:rFonts w:ascii="Cambria" w:hAnsi="Cambria" w:eastAsia="宋体" w:cs="Times New Roman"/>
      <w:b/>
      <w:bCs/>
      <w:sz w:val="24"/>
      <w:szCs w:val="24"/>
    </w:rPr>
  </w:style>
  <w:style w:type="character" w:styleId="1211">
    <w:name w:val="正文文本 + 间距 0 pt14"/>
    <w:next w:val="1211"/>
    <w:link w:val="1092"/>
    <w:uiPriority w:val="99"/>
    <w:rPr>
      <w:rFonts w:ascii="MingLiU" w:eastAsia="MingLiU"/>
      <w:color w:val="0000fd"/>
      <w:spacing w:val="10"/>
      <w:sz w:val="19"/>
      <w:u w:val="none"/>
      <w:lang w:val="en-US" w:eastAsia="zh-CN"/>
    </w:rPr>
  </w:style>
  <w:style w:type="character" w:styleId="1212">
    <w:name w:val="标题 4 字符"/>
    <w:next w:val="1212"/>
    <w:link w:val="1092"/>
    <w:qFormat/>
    <w:rPr>
      <w:rFonts w:ascii="Cambria" w:hAnsi="Cambria" w:eastAsia="宋体" w:cs="Times New Roman"/>
      <w:b/>
      <w:bCs/>
      <w:sz w:val="28"/>
      <w:szCs w:val="28"/>
    </w:rPr>
  </w:style>
  <w:style w:type="character" w:styleId="1213">
    <w:name w:val="页眉 字符"/>
    <w:next w:val="1213"/>
    <w:link w:val="1092"/>
    <w:rPr>
      <w:rFonts w:ascii="仿宋" w:hAnsi="仿宋" w:eastAsia="仿宋" w:cs="仿宋"/>
      <w:sz w:val="18"/>
      <w:szCs w:val="24"/>
    </w:rPr>
  </w:style>
  <w:style w:type="character" w:styleId="1214">
    <w:name w:val="font81"/>
    <w:next w:val="1214"/>
    <w:link w:val="1092"/>
    <w:qFormat/>
    <w:rPr>
      <w:rFonts w:hint="eastAsia" w:ascii="宋体" w:hAnsi="宋体" w:eastAsia="宋体" w:cs="宋体"/>
      <w:i w:val="0"/>
      <w:color w:val="000000"/>
      <w:sz w:val="20"/>
      <w:szCs w:val="20"/>
      <w:u w:val="none"/>
    </w:rPr>
  </w:style>
  <w:style w:type="character" w:styleId="1215">
    <w:name w:val="textcontents"/>
    <w:next w:val="1215"/>
    <w:link w:val="1092"/>
    <w:uiPriority w:val="99"/>
  </w:style>
  <w:style w:type="character" w:styleId="1216">
    <w:name w:val="Char Char38"/>
    <w:next w:val="1216"/>
    <w:link w:val="1092"/>
    <w:uiPriority w:val="99"/>
    <w:rPr>
      <w:rFonts w:ascii="Tahoma" w:hAnsi="Tahoma" w:eastAsia="幼圆"/>
      <w:b/>
      <w:sz w:val="28"/>
    </w:rPr>
  </w:style>
  <w:style w:type="character" w:styleId="1217">
    <w:name w:val="Char Char2"/>
    <w:next w:val="1217"/>
    <w:link w:val="1092"/>
    <w:uiPriority w:val="99"/>
    <w:semiHidden/>
    <w:rPr>
      <w:rFonts w:eastAsia="宋体"/>
      <w:sz w:val="24"/>
      <w:lang w:val="en-US" w:eastAsia="zh-CN"/>
    </w:rPr>
  </w:style>
  <w:style w:type="character" w:styleId="1218">
    <w:name w:val="副标题 Char1"/>
    <w:next w:val="1218"/>
    <w:link w:val="1092"/>
    <w:uiPriority w:val="99"/>
    <w:rPr>
      <w:rFonts w:ascii="Cambria" w:hAnsi="Cambria"/>
      <w:b/>
      <w:sz w:val="32"/>
    </w:rPr>
  </w:style>
  <w:style w:type="character" w:styleId="1219">
    <w:name w:val="Para head"/>
    <w:next w:val="1219"/>
    <w:link w:val="1092"/>
    <w:rPr>
      <w:rFonts w:ascii="Arial" w:hAnsi="Arial" w:eastAsia="Times New Roman"/>
      <w:sz w:val="20"/>
    </w:rPr>
  </w:style>
  <w:style w:type="character" w:styleId="1220">
    <w:name w:val="标题 1 字符"/>
    <w:next w:val="1220"/>
    <w:link w:val="1092"/>
    <w:uiPriority w:val="99"/>
    <w:qFormat/>
    <w:rPr>
      <w:rFonts w:ascii="宋体" w:hAnsi="宋体" w:eastAsia="宋体" w:cs="宋体"/>
      <w:b/>
      <w:sz w:val="30"/>
      <w:szCs w:val="30"/>
    </w:rPr>
  </w:style>
  <w:style w:type="character" w:styleId="1221">
    <w:name w:val="不明显参考1"/>
    <w:next w:val="1221"/>
    <w:link w:val="1092"/>
    <w:uiPriority w:val="99"/>
    <w:rPr>
      <w:smallCaps/>
      <w:color w:val="c0504d"/>
      <w:u w:val="single"/>
    </w:rPr>
  </w:style>
  <w:style w:type="character" w:styleId="1222">
    <w:name w:val="font112"/>
    <w:next w:val="1222"/>
    <w:link w:val="1092"/>
    <w:qFormat/>
    <w:rPr>
      <w:rFonts w:ascii="Calibri" w:hAnsi="Calibri" w:cs="Calibri"/>
      <w:color w:val="000000"/>
      <w:sz w:val="22"/>
      <w:szCs w:val="22"/>
      <w:u w:val="none"/>
    </w:rPr>
  </w:style>
  <w:style w:type="character" w:styleId="1223">
    <w:name w:val="正文文本缩进 Char"/>
    <w:next w:val="1223"/>
    <w:link w:val="1092"/>
    <w:uiPriority w:val="99"/>
    <w:rPr>
      <w:rFonts w:ascii="Times New Roman" w:hAnsi="Times New Roman" w:eastAsia="宋体" w:cs="Times New Roman"/>
      <w:szCs w:val="20"/>
    </w:rPr>
  </w:style>
  <w:style w:type="character" w:styleId="1224">
    <w:name w:val="CITE"/>
    <w:next w:val="1224"/>
    <w:link w:val="1092"/>
    <w:uiPriority w:val="99"/>
    <w:rPr>
      <w:i/>
    </w:rPr>
  </w:style>
  <w:style w:type="character" w:styleId="1225">
    <w:name w:val="明显强调1"/>
    <w:next w:val="1225"/>
    <w:link w:val="1092"/>
    <w:uiPriority w:val="99"/>
    <w:rPr>
      <w:b/>
      <w:i/>
      <w:color w:val="4f81bd"/>
    </w:rPr>
  </w:style>
  <w:style w:type="character" w:styleId="1226">
    <w:name w:val="正文文本缩进 字符"/>
    <w:next w:val="1226"/>
    <w:link w:val="1092"/>
    <w:rPr>
      <w:rFonts w:ascii="仿宋" w:hAnsi="仿宋" w:eastAsia="仿宋" w:cs="仿宋"/>
      <w:sz w:val="24"/>
      <w:szCs w:val="24"/>
    </w:rPr>
  </w:style>
  <w:style w:type="character" w:styleId="1227">
    <w:name w:val="标题 2 字符"/>
    <w:next w:val="1227"/>
    <w:link w:val="1092"/>
    <w:uiPriority w:val="99"/>
    <w:qFormat/>
    <w:rPr>
      <w:rFonts w:ascii="Cambria" w:hAnsi="Cambria" w:eastAsia="宋体" w:cs="Times New Roman"/>
      <w:b/>
      <w:bCs/>
      <w:sz w:val="32"/>
      <w:szCs w:val="32"/>
    </w:rPr>
  </w:style>
  <w:style w:type="character" w:styleId="1228">
    <w:name w:val="页眉 Char1"/>
    <w:next w:val="1228"/>
    <w:link w:val="1092"/>
    <w:uiPriority w:val="99"/>
    <w:qFormat/>
    <w:rPr>
      <w:sz w:val="18"/>
    </w:rPr>
  </w:style>
  <w:style w:type="character" w:styleId="1229">
    <w:name w:val="批注主题 字符"/>
    <w:next w:val="1229"/>
    <w:link w:val="1092"/>
    <w:uiPriority w:val="99"/>
    <w:semiHidden/>
    <w:rPr>
      <w:rFonts w:ascii="Times New Roman" w:hAnsi="Times New Roman" w:eastAsia="宋体" w:cs="Times New Roman"/>
      <w:b/>
      <w:bCs/>
      <w:sz w:val="24"/>
      <w:szCs w:val="20"/>
    </w:rPr>
  </w:style>
  <w:style w:type="character" w:styleId="1230">
    <w:name w:val="标题 7 字符"/>
    <w:next w:val="1230"/>
    <w:link w:val="1092"/>
    <w:semiHidden/>
    <w:rPr>
      <w:rFonts w:ascii="仿宋" w:hAnsi="仿宋" w:eastAsia="仿宋" w:cs="仿宋"/>
      <w:b/>
      <w:sz w:val="24"/>
      <w:szCs w:val="24"/>
    </w:rPr>
  </w:style>
  <w:style w:type="character" w:styleId="1231">
    <w:name w:val="引用 Char1"/>
    <w:next w:val="1231"/>
    <w:link w:val="1092"/>
    <w:uiPriority w:val="99"/>
    <w:rPr>
      <w:i/>
      <w:color w:val="000000"/>
      <w:sz w:val="21"/>
    </w:rPr>
  </w:style>
  <w:style w:type="character" w:styleId="1232">
    <w:name w:val="正文文本 + Gungsuh"/>
    <w:next w:val="1232"/>
    <w:link w:val="1092"/>
    <w:uiPriority w:val="99"/>
    <w:rPr>
      <w:rFonts w:ascii="Gungsuh" w:eastAsia="Gungsuh"/>
      <w:b/>
      <w:sz w:val="16"/>
      <w:lang w:val="en-US" w:eastAsia="en-US"/>
    </w:rPr>
  </w:style>
  <w:style w:type="character" w:styleId="1233">
    <w:name w:val="Keyboard"/>
    <w:next w:val="1233"/>
    <w:link w:val="1092"/>
    <w:uiPriority w:val="99"/>
    <w:rPr>
      <w:rFonts w:ascii="Courier New" w:hAnsi="Courier New"/>
      <w:b/>
      <w:sz w:val="20"/>
    </w:rPr>
  </w:style>
  <w:style w:type="character" w:styleId="1234">
    <w:name w:val="表正文 Char1,正文非缩进 Char1,水上软件 Char,特点 Char,ALT+Z Char,标题4 Char1,四号 Char,Normal Indent Char Char,表正文 Char Char,正文非缩进 Char Char Char,标题4 Char Char,段1 Char,正文不缩进 Char,缩进 Char,正文编号 Char,正文缩进 Char Char,特点标题 Char,正文（段落文字） Char,正文双线 Char"/>
    <w:next w:val="1234"/>
    <w:link w:val="1092"/>
    <w:rPr>
      <w:rFonts w:eastAsia="宋体"/>
      <w:sz w:val="21"/>
      <w:lang w:val="en-US" w:eastAsia="zh-CN" w:bidi="ar-SA"/>
    </w:rPr>
  </w:style>
  <w:style w:type="character" w:styleId="1235">
    <w:name w:val="Char Char4"/>
    <w:next w:val="1235"/>
    <w:link w:val="1092"/>
    <w:uiPriority w:val="99"/>
    <w:rPr>
      <w:rFonts w:ascii="宋体" w:hAnsi="宋体" w:eastAsia="黑体"/>
      <w:b/>
      <w:sz w:val="32"/>
      <w:lang w:val="en-US" w:eastAsia="zh-CN"/>
    </w:rPr>
  </w:style>
  <w:style w:type="character" w:styleId="1236">
    <w:name w:val="批注文字 Char Char"/>
    <w:next w:val="1236"/>
    <w:link w:val="1092"/>
    <w:uiPriority w:val="99"/>
    <w:rPr>
      <w:rFonts w:ascii="宋体" w:hAnsi="Times New Roman" w:eastAsia="宋体"/>
      <w:sz w:val="20"/>
    </w:rPr>
  </w:style>
  <w:style w:type="character" w:styleId="1237">
    <w:name w:val="批注主题 Char1"/>
    <w:next w:val="1237"/>
    <w:link w:val="1092"/>
    <w:uiPriority w:val="99"/>
    <w:rPr>
      <w:b/>
      <w:sz w:val="22"/>
    </w:rPr>
  </w:style>
  <w:style w:type="character" w:styleId="1238">
    <w:name w:val="font41"/>
    <w:next w:val="1238"/>
    <w:link w:val="1092"/>
    <w:qFormat/>
    <w:rPr>
      <w:rFonts w:ascii="Times New Roman" w:hAnsi="Times New Roman" w:cs="Times New Roman"/>
      <w:color w:val="000000"/>
      <w:sz w:val="20"/>
      <w:szCs w:val="20"/>
      <w:u w:val="none"/>
    </w:rPr>
  </w:style>
  <w:style w:type="character" w:styleId="1239">
    <w:name w:val="日期 Char1"/>
    <w:next w:val="1239"/>
    <w:link w:val="1092"/>
    <w:uiPriority w:val="99"/>
    <w:rPr>
      <w:sz w:val="22"/>
    </w:rPr>
  </w:style>
  <w:style w:type="character" w:styleId="1240">
    <w:name w:val="标题 Char1"/>
    <w:next w:val="1240"/>
    <w:link w:val="1092"/>
    <w:rPr>
      <w:rFonts w:ascii="Cambria" w:hAnsi="Cambria" w:cs="Times New Roman"/>
      <w:b/>
      <w:bCs/>
      <w:sz w:val="32"/>
      <w:szCs w:val="32"/>
    </w:rPr>
  </w:style>
  <w:style w:type="character" w:styleId="1241">
    <w:name w:val="发布"/>
    <w:next w:val="1241"/>
    <w:link w:val="1092"/>
    <w:uiPriority w:val="99"/>
    <w:rPr>
      <w:rFonts w:ascii="黑体" w:eastAsia="黑体"/>
      <w:spacing w:val="85"/>
      <w:position w:val="3"/>
      <w:sz w:val="28"/>
    </w:rPr>
  </w:style>
  <w:style w:type="character" w:styleId="1242">
    <w:name w:val="font31"/>
    <w:next w:val="1242"/>
    <w:link w:val="1092"/>
    <w:qFormat/>
    <w:rPr>
      <w:rFonts w:ascii="Times New Roman" w:hAnsi="Times New Roman" w:cs="Times New Roman"/>
      <w:b/>
      <w:color w:val="000000"/>
      <w:sz w:val="20"/>
      <w:szCs w:val="20"/>
      <w:u w:val="none"/>
    </w:rPr>
  </w:style>
  <w:style w:type="character" w:styleId="1243">
    <w:name w:val="页眉 Char2"/>
    <w:next w:val="1243"/>
    <w:link w:val="1092"/>
    <w:uiPriority w:val="99"/>
    <w:rPr>
      <w:rFonts w:eastAsia="宋体"/>
      <w:sz w:val="18"/>
      <w:lang w:val="en-US" w:eastAsia="zh-CN"/>
    </w:rPr>
  </w:style>
  <w:style w:type="character" w:styleId="1244">
    <w:name w:val="font91"/>
    <w:next w:val="1244"/>
    <w:link w:val="1092"/>
    <w:qFormat/>
    <w:rPr>
      <w:rFonts w:ascii="Calibri" w:hAnsi="Calibri" w:cs="Calibri"/>
      <w:i w:val="0"/>
      <w:color w:val="000000"/>
      <w:sz w:val="20"/>
      <w:szCs w:val="20"/>
      <w:u w:val="none"/>
    </w:rPr>
  </w:style>
  <w:style w:type="character" w:styleId="1245">
    <w:name w:val="明显引用字符"/>
    <w:next w:val="1245"/>
    <w:link w:val="1246"/>
    <w:uiPriority w:val="99"/>
    <w:rPr>
      <w:b/>
      <w:i/>
      <w:color w:val="4f81bd"/>
      <w:sz w:val="22"/>
    </w:rPr>
  </w:style>
  <w:style w:type="paragraph" w:styleId="1246">
    <w:name w:val="明显引用1"/>
    <w:basedOn w:val="1092"/>
    <w:next w:val="1092"/>
    <w:link w:val="1245"/>
    <w:uiPriority w:val="99"/>
    <w:pPr>
      <w:ind w:left="936" w:right="936"/>
      <w:spacing w:before="200" w:after="280" w:line="240" w:lineRule="auto"/>
      <w:pBdr>
        <w:bottom w:val="single" w:color="4F81BD" w:sz="4" w:space="4"/>
      </w:pBdr>
    </w:pPr>
    <w:rPr>
      <w:b/>
      <w:i/>
      <w:color w:val="4f81bd"/>
      <w:sz w:val="22"/>
    </w:rPr>
  </w:style>
  <w:style w:type="character" w:styleId="1247">
    <w:name w:val="font111"/>
    <w:next w:val="1247"/>
    <w:link w:val="1092"/>
    <w:uiPriority w:val="99"/>
    <w:rPr>
      <w:rFonts w:ascii="宋体" w:hAnsi="宋体" w:eastAsia="宋体" w:cs="宋体"/>
      <w:color w:val="000000"/>
      <w:sz w:val="18"/>
      <w:szCs w:val="18"/>
      <w:u w:val="none"/>
    </w:rPr>
  </w:style>
  <w:style w:type="character" w:styleId="1248">
    <w:name w:val="正文文本 + Gungsuh13"/>
    <w:next w:val="1248"/>
    <w:link w:val="1092"/>
    <w:uiPriority w:val="99"/>
    <w:rPr>
      <w:rFonts w:ascii="Gungsuh" w:eastAsia="Gungsuh"/>
      <w:b/>
      <w:color w:val="0000fd"/>
      <w:spacing w:val="10"/>
      <w:sz w:val="16"/>
      <w:u w:val="none"/>
      <w:lang w:val="en-US" w:eastAsia="en-US"/>
    </w:rPr>
  </w:style>
  <w:style w:type="character" w:styleId="1249">
    <w:name w:val="Char Char61"/>
    <w:next w:val="1249"/>
    <w:link w:val="1092"/>
    <w:uiPriority w:val="99"/>
    <w:rPr>
      <w:rFonts w:eastAsia="宋体"/>
      <w:b/>
      <w:sz w:val="32"/>
      <w:lang w:val="en-US" w:eastAsia="zh-CN"/>
    </w:rPr>
  </w:style>
  <w:style w:type="character" w:styleId="1250">
    <w:name w:val="Char Char1"/>
    <w:next w:val="1250"/>
    <w:link w:val="1092"/>
    <w:uiPriority w:val="99"/>
    <w:rPr>
      <w:rFonts w:ascii="黑体" w:hAnsi="Arial" w:eastAsia="黑体"/>
      <w:b/>
      <w:sz w:val="32"/>
      <w:lang w:val="en-US" w:eastAsia="zh-CN"/>
    </w:rPr>
  </w:style>
  <w:style w:type="character" w:styleId="1251">
    <w:name w:val="font21"/>
    <w:next w:val="1251"/>
    <w:link w:val="1092"/>
    <w:qFormat/>
    <w:rPr>
      <w:rFonts w:hint="eastAsia" w:ascii="宋体" w:hAnsi="宋体" w:eastAsia="宋体" w:cs="宋体"/>
      <w:color w:val="000000"/>
      <w:sz w:val="16"/>
      <w:szCs w:val="16"/>
      <w:u w:val="none"/>
    </w:rPr>
  </w:style>
  <w:style w:type="character" w:styleId="1252">
    <w:name w:val="书籍标题1"/>
    <w:next w:val="1252"/>
    <w:link w:val="1092"/>
    <w:uiPriority w:val="99"/>
    <w:rPr>
      <w:b/>
      <w:smallCaps/>
      <w:spacing w:val="5"/>
    </w:rPr>
  </w:style>
  <w:style w:type="character" w:styleId="1253">
    <w:name w:val="font11"/>
    <w:next w:val="1253"/>
    <w:link w:val="1092"/>
    <w:qFormat/>
    <w:rPr>
      <w:rFonts w:hint="eastAsia" w:ascii="宋体" w:hAnsi="宋体" w:eastAsia="宋体" w:cs="宋体"/>
      <w:b/>
      <w:color w:val="ff0000"/>
      <w:sz w:val="20"/>
      <w:szCs w:val="20"/>
      <w:u w:val="none"/>
    </w:rPr>
  </w:style>
  <w:style w:type="character" w:styleId="1254">
    <w:name w:val="font121"/>
    <w:next w:val="1254"/>
    <w:link w:val="1092"/>
    <w:qFormat/>
    <w:rPr>
      <w:rFonts w:ascii="Arial" w:hAnsi="Arial" w:cs="Arial"/>
      <w:color w:val="000000"/>
      <w:sz w:val="20"/>
      <w:szCs w:val="20"/>
      <w:u w:val="none"/>
    </w:rPr>
  </w:style>
  <w:style w:type="character" w:styleId="1255">
    <w:name w:val="CODE"/>
    <w:next w:val="1255"/>
    <w:link w:val="1092"/>
    <w:uiPriority w:val="99"/>
    <w:rPr>
      <w:rFonts w:ascii="Courier New" w:hAnsi="Courier New"/>
      <w:sz w:val="20"/>
    </w:rPr>
  </w:style>
  <w:style w:type="character" w:styleId="1256">
    <w:name w:val="正文文本 + 间距 0 pt"/>
    <w:next w:val="1256"/>
    <w:link w:val="1092"/>
    <w:uiPriority w:val="99"/>
    <w:rPr>
      <w:rFonts w:ascii="MingLiU" w:eastAsia="MingLiU"/>
      <w:spacing w:val="10"/>
      <w:sz w:val="19"/>
      <w:u w:val="none"/>
      <w:lang w:val="en-US" w:eastAsia="zh-CN"/>
    </w:rPr>
  </w:style>
  <w:style w:type="character" w:styleId="1257">
    <w:name w:val="正文文本 + Gungsuh14"/>
    <w:next w:val="1257"/>
    <w:link w:val="1092"/>
    <w:uiPriority w:val="99"/>
    <w:rPr>
      <w:rFonts w:ascii="Gungsuh" w:eastAsia="Gungsuh"/>
      <w:b/>
      <w:color w:val="0000fd"/>
      <w:spacing w:val="10"/>
      <w:sz w:val="16"/>
      <w:u w:val="single"/>
      <w:lang w:val="en-US" w:eastAsia="en-US"/>
    </w:rPr>
  </w:style>
  <w:style w:type="character" w:styleId="1258">
    <w:name w:val="首示例 Char"/>
    <w:next w:val="1258"/>
    <w:link w:val="1259"/>
    <w:uiPriority w:val="99"/>
    <w:rPr>
      <w:rFonts w:ascii="宋体" w:hAnsi="宋体"/>
      <w:sz w:val="18"/>
      <w:szCs w:val="18"/>
      <w:lang w:val="en-US" w:eastAsia="zh-CN" w:bidi="ar-SA"/>
    </w:rPr>
  </w:style>
  <w:style w:type="paragraph" w:styleId="1259">
    <w:name w:val="首示例"/>
    <w:next w:val="1260"/>
    <w:link w:val="1258"/>
    <w:uiPriority w:val="99"/>
    <w:pPr>
      <w:tabs>
        <w:tab w:val="left" w:pos="360" w:leader="none"/>
      </w:tabs>
    </w:pPr>
    <w:rPr>
      <w:rFonts w:ascii="宋体" w:hAnsi="宋体"/>
      <w:sz w:val="18"/>
      <w:szCs w:val="18"/>
      <w:lang w:val="en-US" w:eastAsia="zh-CN" w:bidi="ar-SA"/>
    </w:rPr>
  </w:style>
  <w:style w:type="paragraph" w:styleId="1260">
    <w:name w:val="段"/>
    <w:next w:val="1092"/>
    <w:link w:val="1261"/>
    <w:uiPriority w:val="99"/>
    <w:qFormat/>
    <w:pPr>
      <w:ind w:firstLine="200"/>
      <w:jc w:val="both"/>
    </w:pPr>
    <w:rPr>
      <w:rFonts w:ascii="宋体" w:eastAsia="Times New Roman"/>
      <w:sz w:val="21"/>
      <w:lang w:val="en-US" w:eastAsia="zh-CN" w:bidi="ar-SA"/>
    </w:rPr>
  </w:style>
  <w:style w:type="character" w:styleId="1261">
    <w:name w:val="段 Char"/>
    <w:next w:val="1261"/>
    <w:link w:val="1260"/>
    <w:uiPriority w:val="99"/>
    <w:rPr>
      <w:rFonts w:ascii="宋体" w:eastAsia="Times New Roman"/>
      <w:sz w:val="21"/>
      <w:lang w:val="en-US" w:eastAsia="zh-CN" w:bidi="ar-SA"/>
    </w:rPr>
  </w:style>
  <w:style w:type="character" w:styleId="1262">
    <w:name w:val="附录公式 Char"/>
    <w:next w:val="1262"/>
    <w:link w:val="1263"/>
    <w:uiPriority w:val="99"/>
    <w:rPr>
      <w:rFonts w:ascii="宋体"/>
    </w:rPr>
  </w:style>
  <w:style w:type="paragraph" w:styleId="1263">
    <w:name w:val="附录公式"/>
    <w:basedOn w:val="1260"/>
    <w:next w:val="1260"/>
    <w:link w:val="1262"/>
    <w:uiPriority w:val="99"/>
    <w:pPr>
      <w:ind w:firstLine="420"/>
      <w:tabs>
        <w:tab w:val="center" w:pos="4201" w:leader="none"/>
        <w:tab w:val="right" w:pos="9298" w:leader="dot"/>
      </w:tabs>
    </w:pPr>
    <w:rPr>
      <w:rFonts w:eastAsia="宋体"/>
      <w:sz w:val="20"/>
    </w:rPr>
  </w:style>
  <w:style w:type="character" w:styleId="1264">
    <w:name w:val="Char Char37"/>
    <w:next w:val="1264"/>
    <w:link w:val="1092"/>
    <w:uiPriority w:val="99"/>
    <w:rPr>
      <w:rFonts w:ascii="仿宋_GB2312" w:eastAsia="仿宋_GB2312"/>
      <w:b/>
      <w:sz w:val="28"/>
    </w:rPr>
  </w:style>
  <w:style w:type="character" w:styleId="1265">
    <w:name w:val="正文文本 + 间距 0 pt12"/>
    <w:next w:val="1265"/>
    <w:link w:val="1092"/>
    <w:uiPriority w:val="99"/>
    <w:rPr>
      <w:rFonts w:ascii="MingLiU" w:eastAsia="MingLiU"/>
      <w:color w:val="0000ce"/>
      <w:spacing w:val="10"/>
      <w:sz w:val="19"/>
      <w:u w:val="none"/>
      <w:lang w:val="en-US" w:eastAsia="zh-CN"/>
    </w:rPr>
  </w:style>
  <w:style w:type="character" w:styleId="1266">
    <w:name w:val="纯文本 Char1"/>
    <w:next w:val="1266"/>
    <w:link w:val="1092"/>
    <w:uiPriority w:val="99"/>
    <w:rPr>
      <w:rFonts w:ascii="宋体" w:hAnsi="Courier New"/>
      <w:sz w:val="21"/>
    </w:rPr>
  </w:style>
  <w:style w:type="character" w:styleId="1267">
    <w:name w:val="Body text|2 + 10 pt"/>
    <w:next w:val="1267"/>
    <w:link w:val="1092"/>
    <w:uiPriority w:val="99"/>
    <w:semiHidden/>
    <w:rPr>
      <w:rFonts w:ascii="PMingLiU" w:hAnsi="PMingLiU" w:eastAsia="PMingLiU" w:cs="PMingLiU"/>
      <w:color w:val="000000"/>
      <w:spacing w:val="0"/>
      <w:position w:val="0"/>
      <w:sz w:val="20"/>
      <w:szCs w:val="20"/>
      <w:u w:val="none"/>
      <w:lang w:val="zh-CN" w:eastAsia="zh-CN"/>
    </w:rPr>
  </w:style>
  <w:style w:type="character" w:styleId="1268">
    <w:name w:val="HTML Markup"/>
    <w:next w:val="1268"/>
    <w:link w:val="1092"/>
    <w:uiPriority w:val="99"/>
    <w:rPr>
      <w:vanish/>
      <w:color w:val="ff0000"/>
    </w:rPr>
  </w:style>
  <w:style w:type="character" w:styleId="1269">
    <w:name w:val="Definition"/>
    <w:next w:val="1269"/>
    <w:link w:val="1092"/>
    <w:uiPriority w:val="99"/>
    <w:rPr>
      <w:i/>
    </w:rPr>
  </w:style>
  <w:style w:type="character" w:styleId="1270">
    <w:name w:val="标题 8 字符"/>
    <w:next w:val="1270"/>
    <w:link w:val="1092"/>
    <w:semiHidden/>
    <w:rPr>
      <w:rFonts w:ascii="Arial" w:hAnsi="Arial" w:eastAsia="黑体" w:cs="仿宋"/>
      <w:sz w:val="24"/>
      <w:szCs w:val="24"/>
    </w:rPr>
  </w:style>
  <w:style w:type="character" w:styleId="1271">
    <w:name w:val="Char Char34"/>
    <w:next w:val="1271"/>
    <w:link w:val="1092"/>
    <w:uiPriority w:val="99"/>
    <w:rPr>
      <w:rFonts w:ascii="Tahoma" w:hAnsi="Tahoma" w:eastAsia="幼圆"/>
      <w:sz w:val="24"/>
    </w:rPr>
  </w:style>
  <w:style w:type="character" w:styleId="1272">
    <w:name w:val="正文文本 + Gungsuh32"/>
    <w:next w:val="1272"/>
    <w:link w:val="1092"/>
    <w:uiPriority w:val="99"/>
    <w:rPr>
      <w:rFonts w:ascii="Gungsuh" w:eastAsia="Gungsuh"/>
      <w:b/>
      <w:color w:val="0000fd"/>
      <w:sz w:val="16"/>
      <w:u w:val="none"/>
      <w:lang w:val="en-US" w:eastAsia="en-US"/>
    </w:rPr>
  </w:style>
  <w:style w:type="character" w:styleId="1273">
    <w:name w:val="批注文字 字符"/>
    <w:next w:val="1273"/>
    <w:link w:val="1092"/>
    <w:uiPriority w:val="99"/>
    <w:rPr>
      <w:rFonts w:ascii="仿宋" w:hAnsi="仿宋" w:eastAsia="仿宋" w:cs="仿宋"/>
      <w:sz w:val="24"/>
      <w:szCs w:val="24"/>
    </w:rPr>
  </w:style>
  <w:style w:type="character" w:styleId="1274">
    <w:name w:val="Char Char"/>
    <w:next w:val="1274"/>
    <w:link w:val="1092"/>
    <w:uiPriority w:val="99"/>
    <w:rPr>
      <w:rFonts w:eastAsia="宋体"/>
      <w:b/>
      <w:sz w:val="32"/>
      <w:lang w:val="en-US" w:eastAsia="zh-CN" w:bidi="ar-SA"/>
    </w:rPr>
  </w:style>
  <w:style w:type="character" w:styleId="1275">
    <w:name w:val="Char Char6"/>
    <w:next w:val="1275"/>
    <w:link w:val="1092"/>
    <w:uiPriority w:val="99"/>
    <w:rPr>
      <w:rFonts w:eastAsia="宋体"/>
      <w:b/>
      <w:sz w:val="32"/>
      <w:lang w:val="en-US" w:eastAsia="zh-CN"/>
    </w:rPr>
  </w:style>
  <w:style w:type="character" w:styleId="1276">
    <w:name w:val="批注框文本 字符"/>
    <w:next w:val="1276"/>
    <w:link w:val="1092"/>
    <w:uiPriority w:val="99"/>
    <w:rPr>
      <w:rFonts w:ascii="仿宋" w:hAnsi="仿宋" w:eastAsia="仿宋" w:cs="仿宋"/>
      <w:sz w:val="18"/>
      <w:szCs w:val="18"/>
    </w:rPr>
  </w:style>
  <w:style w:type="character" w:styleId="1277">
    <w:name w:val="Char Char40"/>
    <w:next w:val="1277"/>
    <w:link w:val="1092"/>
    <w:uiPriority w:val="99"/>
    <w:rPr>
      <w:rFonts w:ascii="幼圆" w:hAnsi="华文细黑" w:eastAsia="幼圆"/>
      <w:b/>
      <w:color w:val="ff0000"/>
      <w:sz w:val="30"/>
    </w:rPr>
  </w:style>
  <w:style w:type="character" w:styleId="1278">
    <w:name w:val="页眉 字符2"/>
    <w:next w:val="1278"/>
    <w:link w:val="1092"/>
    <w:uiPriority w:val="99"/>
    <w:qFormat/>
    <w:rPr>
      <w:sz w:val="18"/>
      <w:szCs w:val="18"/>
    </w:rPr>
  </w:style>
  <w:style w:type="character" w:styleId="1279">
    <w:name w:val="Comment"/>
    <w:next w:val="1279"/>
    <w:link w:val="1092"/>
    <w:uiPriority w:val="99"/>
    <w:rPr>
      <w:vanish/>
    </w:rPr>
  </w:style>
  <w:style w:type="character" w:styleId="1280">
    <w:name w:val="不明显强调1"/>
    <w:next w:val="1280"/>
    <w:link w:val="1092"/>
    <w:uiPriority w:val="99"/>
    <w:rPr>
      <w:i/>
      <w:color w:val="808080"/>
    </w:rPr>
  </w:style>
  <w:style w:type="character" w:styleId="1281">
    <w:name w:val="标题 3 Char Char"/>
    <w:next w:val="1281"/>
    <w:link w:val="1092"/>
    <w:rPr>
      <w:rFonts w:eastAsia="宋体"/>
      <w:b/>
      <w:sz w:val="32"/>
      <w:lang w:val="en-US" w:eastAsia="zh-CN" w:bidi="ar-SA"/>
    </w:rPr>
  </w:style>
  <w:style w:type="character" w:styleId="1282">
    <w:name w:val="font131"/>
    <w:next w:val="1282"/>
    <w:link w:val="1092"/>
    <w:qFormat/>
    <w:rPr>
      <w:rFonts w:ascii="Calibri" w:hAnsi="Calibri" w:cs="Calibri"/>
      <w:color w:val="000000"/>
      <w:sz w:val="22"/>
      <w:szCs w:val="22"/>
      <w:u w:val="none"/>
    </w:rPr>
  </w:style>
  <w:style w:type="character" w:styleId="1283">
    <w:name w:val="标题 9 字符"/>
    <w:next w:val="1283"/>
    <w:link w:val="1092"/>
    <w:semiHidden/>
    <w:rPr>
      <w:rFonts w:ascii="Arial" w:hAnsi="Arial" w:eastAsia="黑体" w:cs="仿宋"/>
      <w:szCs w:val="24"/>
    </w:rPr>
  </w:style>
  <w:style w:type="character" w:styleId="1284">
    <w:name w:val="正文文本 + 间距 0 pt10"/>
    <w:next w:val="1284"/>
    <w:link w:val="1092"/>
    <w:uiPriority w:val="99"/>
    <w:rPr>
      <w:rFonts w:ascii="MingLiU" w:eastAsia="MingLiU"/>
      <w:color w:val="0000fd"/>
      <w:spacing w:val="10"/>
      <w:sz w:val="19"/>
      <w:u w:val="single"/>
      <w:lang w:val="en-US" w:eastAsia="zh-CN"/>
    </w:rPr>
  </w:style>
  <w:style w:type="character" w:styleId="1285">
    <w:name w:val="Typewriter"/>
    <w:next w:val="1285"/>
    <w:link w:val="1092"/>
    <w:uiPriority w:val="99"/>
    <w:rPr>
      <w:rFonts w:ascii="Courier New" w:hAnsi="Courier New"/>
      <w:sz w:val="20"/>
    </w:rPr>
  </w:style>
  <w:style w:type="character" w:styleId="1286">
    <w:name w:val="font51"/>
    <w:next w:val="1286"/>
    <w:link w:val="1092"/>
    <w:qFormat/>
    <w:rPr>
      <w:rFonts w:hint="eastAsia" w:ascii="宋体" w:hAnsi="宋体" w:eastAsia="宋体" w:cs="宋体"/>
      <w:b/>
      <w:color w:val="000000"/>
      <w:sz w:val="20"/>
      <w:szCs w:val="20"/>
      <w:u w:val="none"/>
    </w:rPr>
  </w:style>
  <w:style w:type="character" w:styleId="1287">
    <w:name w:val="文档结构图 Char1"/>
    <w:next w:val="1287"/>
    <w:link w:val="1092"/>
    <w:uiPriority w:val="99"/>
    <w:rPr>
      <w:rFonts w:ascii="宋体"/>
      <w:sz w:val="18"/>
    </w:rPr>
  </w:style>
  <w:style w:type="character" w:styleId="1288">
    <w:name w:val="列表段落 字符"/>
    <w:next w:val="1288"/>
    <w:link w:val="1289"/>
    <w:qFormat/>
    <w:rPr>
      <w:sz w:val="21"/>
    </w:rPr>
  </w:style>
  <w:style w:type="paragraph" w:styleId="1289">
    <w:name w:val="列表段落"/>
    <w:basedOn w:val="1092"/>
    <w:next w:val="1289"/>
    <w:link w:val="1288"/>
    <w:qFormat/>
    <w:pPr>
      <w:ind w:firstLine="420"/>
    </w:pPr>
  </w:style>
  <w:style w:type="character" w:styleId="1290">
    <w:name w:val="正文文本 (5) Exact"/>
    <w:next w:val="1290"/>
    <w:link w:val="1291"/>
    <w:uiPriority w:val="99"/>
    <w:rPr>
      <w:rFonts w:ascii="仿宋" w:eastAsia="仿宋"/>
      <w:sz w:val="19"/>
      <w:shd w:val="clear" w:color="auto" w:fill="ffffff"/>
      <w:lang w:eastAsia="en-US"/>
    </w:rPr>
  </w:style>
  <w:style w:type="paragraph" w:styleId="1291">
    <w:name w:val="正文文本 (5)"/>
    <w:basedOn w:val="1092"/>
    <w:next w:val="1291"/>
    <w:link w:val="1290"/>
    <w:uiPriority w:val="99"/>
    <w:pPr>
      <w:jc w:val="left"/>
      <w:spacing w:line="240" w:lineRule="atLeast"/>
      <w:shd w:val="clear" w:color="auto" w:fill="ffffff"/>
    </w:pPr>
    <w:rPr>
      <w:rFonts w:ascii="仿宋" w:eastAsia="仿宋"/>
      <w:sz w:val="19"/>
      <w:lang w:eastAsia="en-US"/>
    </w:rPr>
  </w:style>
  <w:style w:type="character" w:styleId="1292">
    <w:name w:val="引用字符"/>
    <w:next w:val="1292"/>
    <w:link w:val="1293"/>
    <w:uiPriority w:val="99"/>
    <w:rPr>
      <w:i/>
      <w:color w:val="000000"/>
      <w:sz w:val="22"/>
    </w:rPr>
  </w:style>
  <w:style w:type="paragraph" w:styleId="1293">
    <w:name w:val="引用1"/>
    <w:basedOn w:val="1092"/>
    <w:next w:val="1092"/>
    <w:link w:val="1292"/>
    <w:uiPriority w:val="99"/>
    <w:pPr>
      <w:spacing w:line="240" w:lineRule="auto"/>
    </w:pPr>
    <w:rPr>
      <w:i/>
      <w:color w:val="000000"/>
      <w:sz w:val="22"/>
    </w:rPr>
  </w:style>
  <w:style w:type="character" w:styleId="1294">
    <w:name w:val="Char Char41"/>
    <w:next w:val="1294"/>
    <w:link w:val="1092"/>
    <w:uiPriority w:val="99"/>
    <w:rPr>
      <w:rFonts w:ascii="幼圆" w:hAnsi="华文细黑" w:eastAsia="幼圆"/>
      <w:b/>
      <w:sz w:val="24"/>
      <w:lang w:val="en-US" w:eastAsia="zh-CN"/>
    </w:rPr>
  </w:style>
  <w:style w:type="character" w:styleId="1295">
    <w:name w:val="正文首行缩进 Char1"/>
    <w:next w:val="1295"/>
    <w:link w:val="1092"/>
    <w:uiPriority w:val="99"/>
    <w:rPr>
      <w:sz w:val="21"/>
    </w:rPr>
  </w:style>
  <w:style w:type="character" w:styleId="1296">
    <w:name w:val="Char Char35"/>
    <w:next w:val="1296"/>
    <w:link w:val="1092"/>
    <w:uiPriority w:val="99"/>
    <w:rPr>
      <w:b/>
      <w:sz w:val="24"/>
    </w:rPr>
  </w:style>
  <w:style w:type="character" w:styleId="1297">
    <w:name w:val="font14181"/>
    <w:next w:val="1297"/>
    <w:link w:val="1092"/>
    <w:rPr>
      <w:sz w:val="21"/>
      <w:szCs w:val="21"/>
    </w:rPr>
  </w:style>
  <w:style w:type="character" w:styleId="1298">
    <w:name w:val="样式 标题 3 + (中文) 黑体 小四 非加粗 段前: 7.8 磅 段后: 0 磅 行距: 固定值 20 磅 Char"/>
    <w:next w:val="1298"/>
    <w:link w:val="1092"/>
    <w:uiPriority w:val="99"/>
    <w:rPr>
      <w:rFonts w:ascii="黑体" w:hAnsi="宋体" w:eastAsia="黑体"/>
      <w:b/>
      <w:sz w:val="24"/>
      <w:lang w:val="en-US" w:eastAsia="zh-CN"/>
    </w:rPr>
  </w:style>
  <w:style w:type="character" w:styleId="1299">
    <w:name w:val="页脚 Char1"/>
    <w:next w:val="1299"/>
    <w:link w:val="1092"/>
    <w:uiPriority w:val="99"/>
    <w:rPr>
      <w:sz w:val="18"/>
    </w:rPr>
  </w:style>
  <w:style w:type="character" w:styleId="1300">
    <w:name w:val="正文文本 + 间距 0 pt5"/>
    <w:next w:val="1300"/>
    <w:link w:val="1092"/>
    <w:uiPriority w:val="99"/>
    <w:rPr>
      <w:rFonts w:ascii="MingLiU" w:eastAsia="MingLiU"/>
      <w:spacing w:val="10"/>
      <w:sz w:val="19"/>
      <w:u w:val="single"/>
      <w:lang w:val="en-US" w:eastAsia="zh-CN"/>
    </w:rPr>
  </w:style>
  <w:style w:type="character" w:styleId="1301">
    <w:name w:val="Sample"/>
    <w:next w:val="1301"/>
    <w:link w:val="1092"/>
    <w:uiPriority w:val="99"/>
    <w:rPr>
      <w:rFonts w:ascii="Courier New" w:hAnsi="Courier New"/>
    </w:rPr>
  </w:style>
  <w:style w:type="character" w:styleId="1302">
    <w:name w:val="Char Char36"/>
    <w:next w:val="1302"/>
    <w:link w:val="1092"/>
    <w:uiPriority w:val="99"/>
    <w:rPr>
      <w:rFonts w:ascii="Tahoma" w:hAnsi="Tahoma" w:eastAsia="幼圆"/>
      <w:b/>
      <w:sz w:val="24"/>
    </w:rPr>
  </w:style>
  <w:style w:type="character" w:styleId="1303">
    <w:name w:val="font71"/>
    <w:next w:val="1303"/>
    <w:link w:val="1092"/>
    <w:qFormat/>
    <w:rPr>
      <w:rFonts w:hint="eastAsia" w:ascii="仿宋" w:hAnsi="仿宋" w:eastAsia="仿宋" w:cs="仿宋"/>
      <w:color w:val="000000"/>
      <w:sz w:val="20"/>
      <w:szCs w:val="20"/>
      <w:u w:val="none"/>
    </w:rPr>
  </w:style>
  <w:style w:type="character" w:styleId="1304">
    <w:name w:val="标题 5 字符"/>
    <w:next w:val="1304"/>
    <w:link w:val="1092"/>
    <w:uiPriority w:val="99"/>
    <w:qFormat/>
    <w:rPr>
      <w:rFonts w:ascii="Times New Roman" w:hAnsi="Times New Roman" w:eastAsia="宋体" w:cs="Times New Roman"/>
      <w:b/>
      <w:bCs/>
      <w:sz w:val="28"/>
      <w:szCs w:val="28"/>
    </w:rPr>
  </w:style>
  <w:style w:type="character" w:styleId="1305">
    <w:name w:val="font01"/>
    <w:next w:val="1305"/>
    <w:link w:val="1092"/>
    <w:qFormat/>
    <w:rPr>
      <w:rFonts w:ascii="Times New Roman" w:hAnsi="Times New Roman" w:cs="Times New Roman"/>
      <w:color w:val="000000"/>
      <w:sz w:val="16"/>
      <w:szCs w:val="16"/>
      <w:u w:val="none"/>
    </w:rPr>
  </w:style>
  <w:style w:type="character" w:styleId="1306">
    <w:name w:val="font132"/>
    <w:next w:val="1306"/>
    <w:link w:val="1092"/>
    <w:uiPriority w:val="99"/>
    <w:rPr>
      <w:rFonts w:ascii="宋体" w:hAnsi="宋体" w:eastAsia="宋体" w:cs="宋体"/>
      <w:color w:val="000000"/>
      <w:sz w:val="18"/>
      <w:szCs w:val="18"/>
      <w:u w:val="none"/>
    </w:rPr>
  </w:style>
  <w:style w:type="character" w:styleId="1307">
    <w:name w:val="批注框文本 Char1"/>
    <w:next w:val="1307"/>
    <w:link w:val="1092"/>
    <w:uiPriority w:val="99"/>
    <w:rPr>
      <w:sz w:val="18"/>
    </w:rPr>
  </w:style>
  <w:style w:type="character" w:styleId="1308">
    <w:name w:val="明显引用 Char1"/>
    <w:next w:val="1308"/>
    <w:link w:val="1092"/>
    <w:uiPriority w:val="99"/>
    <w:rPr>
      <w:b/>
      <w:i/>
      <w:color w:val="4f81bd"/>
      <w:sz w:val="21"/>
    </w:rPr>
  </w:style>
  <w:style w:type="paragraph" w:styleId="1309">
    <w:name w:val="2"/>
    <w:basedOn w:val="1092"/>
    <w:next w:val="1289"/>
    <w:link w:val="1092"/>
    <w:qFormat/>
    <w:pPr>
      <w:ind w:firstLine="420"/>
    </w:pPr>
    <w:rPr>
      <w:szCs w:val="24"/>
    </w:rPr>
  </w:style>
  <w:style w:type="paragraph" w:styleId="1310">
    <w:name w:val="TOC 标题"/>
    <w:basedOn w:val="1093"/>
    <w:next w:val="1092"/>
    <w:link w:val="1092"/>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1311">
    <w:name w:val="_Style 435"/>
    <w:next w:val="1311"/>
    <w:link w:val="1092"/>
    <w:uiPriority w:val="99"/>
    <w:pPr>
      <w:jc w:val="both"/>
      <w:spacing w:line="360" w:lineRule="auto"/>
      <w:widowControl w:val="off"/>
    </w:pPr>
    <w:rPr>
      <w:sz w:val="21"/>
      <w:lang w:val="en-US" w:eastAsia="zh-CN" w:bidi="ar-SA"/>
    </w:rPr>
  </w:style>
  <w:style w:type="paragraph" w:styleId="1312">
    <w:name w:val="彩色列表1"/>
    <w:basedOn w:val="1092"/>
    <w:next w:val="1312"/>
    <w:link w:val="1092"/>
    <w:uiPriority w:val="99"/>
    <w:qFormat/>
    <w:pPr>
      <w:ind w:firstLine="420"/>
    </w:pPr>
    <w:rPr>
      <w:szCs w:val="24"/>
    </w:rPr>
  </w:style>
  <w:style w:type="paragraph" w:styleId="1313">
    <w:name w:val="编号，小四"/>
    <w:basedOn w:val="1092"/>
    <w:next w:val="1313"/>
    <w:link w:val="1092"/>
    <w:qFormat/>
    <w:pPr>
      <w:numPr>
        <w:ilvl w:val="0"/>
        <w:numId w:val="1"/>
      </w:numPr>
      <w:ind w:firstLine="200"/>
    </w:pPr>
    <w:rPr>
      <w:rFonts w:ascii="Arial" w:hAnsi="Arial" w:eastAsia="仿宋" w:cs="宋体"/>
      <w:sz w:val="24"/>
      <w:szCs w:val="24"/>
    </w:rPr>
  </w:style>
  <w:style w:type="paragraph" w:styleId="1314">
    <w:name w:val="Header or footer|2"/>
    <w:basedOn w:val="1092"/>
    <w:next w:val="1314"/>
    <w:link w:val="1092"/>
    <w:qFormat/>
    <w:pPr>
      <w:ind w:firstLine="883"/>
    </w:pPr>
    <w:rPr>
      <w:rFonts w:ascii="仿宋" w:hAnsi="仿宋" w:eastAsia="仿宋" w:cs="仿宋"/>
      <w:sz w:val="20"/>
    </w:rPr>
  </w:style>
  <w:style w:type="paragraph" w:styleId="1315">
    <w:name w:val="*正文"/>
    <w:basedOn w:val="1092"/>
    <w:next w:val="1315"/>
    <w:link w:val="1092"/>
    <w:qFormat/>
    <w:pPr>
      <w:ind w:firstLine="200"/>
      <w:spacing w:line="440" w:lineRule="exact"/>
    </w:pPr>
    <w:rPr>
      <w:rFonts w:ascii="宋体" w:hAnsi="宋体"/>
      <w:sz w:val="20"/>
    </w:rPr>
  </w:style>
  <w:style w:type="paragraph" w:styleId="1316">
    <w:name w:val="五级无"/>
    <w:basedOn w:val="1317"/>
    <w:next w:val="1316"/>
    <w:link w:val="1092"/>
    <w:uiPriority w:val="99"/>
    <w:pPr>
      <w:tabs>
        <w:tab w:val="left" w:pos="1140" w:leader="none"/>
        <w:tab w:val="left" w:pos="1259" w:leader="none"/>
      </w:tabs>
    </w:pPr>
    <w:rPr>
      <w:rFonts w:ascii="宋体" w:eastAsia="宋体"/>
    </w:rPr>
  </w:style>
  <w:style w:type="paragraph" w:styleId="1317">
    <w:name w:val="五级条标题"/>
    <w:basedOn w:val="1318"/>
    <w:next w:val="1260"/>
    <w:link w:val="1092"/>
    <w:uiPriority w:val="99"/>
    <w:pPr>
      <w:tabs>
        <w:tab w:val="left" w:pos="1140" w:leader="none"/>
        <w:tab w:val="left" w:pos="1259" w:leader="none"/>
      </w:tabs>
      <w:outlineLvl w:val="6"/>
    </w:pPr>
  </w:style>
  <w:style w:type="paragraph" w:styleId="1318">
    <w:name w:val="四级条标题"/>
    <w:basedOn w:val="1319"/>
    <w:next w:val="1260"/>
    <w:link w:val="1092"/>
    <w:uiPriority w:val="99"/>
    <w:pPr>
      <w:tabs>
        <w:tab w:val="left" w:pos="1259" w:leader="none"/>
      </w:tabs>
      <w:outlineLvl w:val="5"/>
    </w:pPr>
  </w:style>
  <w:style w:type="paragraph" w:styleId="1319">
    <w:name w:val="三级条标题"/>
    <w:basedOn w:val="1320"/>
    <w:next w:val="1260"/>
    <w:link w:val="1092"/>
    <w:uiPriority w:val="99"/>
    <w:pPr>
      <w:ind w:left="0"/>
      <w:tabs>
        <w:tab w:val="left" w:pos="1259" w:leader="none"/>
      </w:tabs>
      <w:outlineLvl w:val="4"/>
    </w:pPr>
  </w:style>
  <w:style w:type="paragraph" w:styleId="1320">
    <w:name w:val="二级条标题"/>
    <w:basedOn w:val="1321"/>
    <w:next w:val="1260"/>
    <w:link w:val="1092"/>
    <w:uiPriority w:val="99"/>
    <w:pPr>
      <w:ind w:left="735"/>
      <w:spacing w:before="50" w:after="50"/>
      <w:outlineLvl w:val="3"/>
    </w:pPr>
  </w:style>
  <w:style w:type="paragraph" w:styleId="1321">
    <w:name w:val="一级条标题"/>
    <w:next w:val="1260"/>
    <w:link w:val="1092"/>
    <w:uiPriority w:val="99"/>
    <w:pPr>
      <w:outlineLvl w:val="2"/>
    </w:pPr>
    <w:rPr>
      <w:rFonts w:ascii="黑体" w:eastAsia="黑体"/>
      <w:sz w:val="21"/>
      <w:szCs w:val="21"/>
      <w:lang w:val="en-US" w:eastAsia="zh-CN" w:bidi="ar-SA"/>
    </w:rPr>
  </w:style>
  <w:style w:type="paragraph" w:styleId="1322">
    <w:name w:val="GP正文(无首行缩进)"/>
    <w:basedOn w:val="1092"/>
    <w:next w:val="1322"/>
    <w:link w:val="1092"/>
    <w:qFormat/>
    <w:pPr>
      <w:ind w:firstLine="480"/>
      <w:jc w:val="left"/>
    </w:pPr>
    <w:rPr>
      <w:rFonts w:ascii="Arial" w:hAnsi="宋体" w:eastAsia="仿宋" w:cs="宋体"/>
      <w:sz w:val="24"/>
      <w:szCs w:val="24"/>
    </w:rPr>
  </w:style>
  <w:style w:type="paragraph" w:styleId="1323">
    <w:name w:val="Char"/>
    <w:basedOn w:val="1092"/>
    <w:next w:val="1323"/>
    <w:link w:val="1092"/>
    <w:uiPriority w:val="99"/>
    <w:pPr>
      <w:jc w:val="left"/>
      <w:spacing w:after="160" w:line="240" w:lineRule="exact"/>
      <w:widowControl/>
    </w:pPr>
    <w:rPr>
      <w:rFonts w:ascii="Times New Roman" w:hAnsi="Times New Roman"/>
    </w:rPr>
  </w:style>
  <w:style w:type="paragraph" w:styleId="1324">
    <w:name w:val="二级无"/>
    <w:basedOn w:val="1320"/>
    <w:next w:val="1324"/>
    <w:link w:val="1092"/>
    <w:uiPriority w:val="99"/>
    <w:pPr>
      <w:ind w:left="0"/>
    </w:pPr>
    <w:rPr>
      <w:rFonts w:ascii="宋体" w:eastAsia="宋体"/>
    </w:rPr>
  </w:style>
  <w:style w:type="paragraph" w:styleId="1325">
    <w:name w:val="样式 (西文) 仿宋_GB2312 居中 行距: 1.5 倍行距"/>
    <w:basedOn w:val="1092"/>
    <w:next w:val="1325"/>
    <w:link w:val="1092"/>
    <w:uiPriority w:val="99"/>
    <w:pPr>
      <w:jc w:val="center"/>
    </w:pPr>
    <w:rPr>
      <w:rFonts w:ascii="宋体" w:hAnsi="宋体" w:cs="宋体"/>
    </w:rPr>
  </w:style>
  <w:style w:type="paragraph" w:styleId="1326">
    <w:name w:val="图表脚注说明"/>
    <w:basedOn w:val="1092"/>
    <w:next w:val="1326"/>
    <w:link w:val="1092"/>
    <w:uiPriority w:val="99"/>
    <w:pPr>
      <w:ind w:left="544" w:hanging="181"/>
      <w:spacing w:line="240" w:lineRule="auto"/>
    </w:pPr>
    <w:rPr>
      <w:rFonts w:ascii="宋体" w:hAnsi="Times New Roman"/>
      <w:sz w:val="18"/>
      <w:szCs w:val="18"/>
    </w:rPr>
  </w:style>
  <w:style w:type="paragraph" w:styleId="1327">
    <w:name w:val="编号列项（三级）"/>
    <w:next w:val="1327"/>
    <w:link w:val="1092"/>
    <w:uiPriority w:val="99"/>
    <w:pPr>
      <w:ind w:left="1678" w:hanging="419"/>
      <w:tabs>
        <w:tab w:val="left" w:pos="0" w:leader="none"/>
      </w:tabs>
    </w:pPr>
    <w:rPr>
      <w:rFonts w:ascii="宋体"/>
      <w:sz w:val="21"/>
      <w:lang w:val="en-US" w:eastAsia="zh-CN" w:bidi="ar-SA"/>
    </w:rPr>
  </w:style>
  <w:style w:type="paragraph" w:styleId="1328">
    <w:name w:val="xl70"/>
    <w:basedOn w:val="1092"/>
    <w:next w:val="1328"/>
    <w:link w:val="1092"/>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329">
    <w:name w:val="附录字母编号列项（一级）"/>
    <w:next w:val="1329"/>
    <w:link w:val="1092"/>
    <w:uiPriority w:val="99"/>
    <w:pPr>
      <w:ind w:left="839" w:hanging="419"/>
      <w:tabs>
        <w:tab w:val="left" w:pos="839" w:leader="none"/>
      </w:tabs>
    </w:pPr>
    <w:rPr>
      <w:rFonts w:ascii="宋体"/>
      <w:sz w:val="21"/>
      <w:lang w:val="en-US" w:eastAsia="zh-CN" w:bidi="ar-SA"/>
    </w:rPr>
  </w:style>
  <w:style w:type="paragraph" w:styleId="1330">
    <w:name w:val="封面标准号2"/>
    <w:next w:val="1330"/>
    <w:link w:val="1092"/>
    <w:uiPriority w:val="99"/>
    <w:pPr>
      <w:jc w:val="right"/>
      <w:spacing w:before="357" w:line="280" w:lineRule="exact"/>
      <w:framePr w:w="9140" w:h="1242" w:hSpace="284" w:wrap="around" w:vAnchor="page" w:hAnchor="page" w:x="1644" w:y="2909" w:hRule="exact"/>
    </w:pPr>
    <w:rPr>
      <w:rFonts w:ascii="黑体" w:eastAsia="黑体"/>
      <w:sz w:val="28"/>
      <w:szCs w:val="28"/>
      <w:lang w:val="en-US" w:eastAsia="zh-CN" w:bidi="ar-SA"/>
    </w:rPr>
  </w:style>
  <w:style w:type="paragraph" w:styleId="1331">
    <w:name w:val="列项——（一级）"/>
    <w:next w:val="1331"/>
    <w:link w:val="1092"/>
    <w:uiPriority w:val="99"/>
    <w:pPr>
      <w:ind w:left="833" w:hanging="408"/>
      <w:jc w:val="both"/>
      <w:widowControl w:val="off"/>
    </w:pPr>
    <w:rPr>
      <w:rFonts w:ascii="宋体"/>
      <w:sz w:val="21"/>
      <w:lang w:val="en-US" w:eastAsia="zh-CN" w:bidi="ar-SA"/>
    </w:rPr>
  </w:style>
  <w:style w:type="paragraph" w:styleId="1332">
    <w:name w:val="Heading #2|1"/>
    <w:basedOn w:val="1092"/>
    <w:next w:val="1332"/>
    <w:link w:val="1092"/>
    <w:qFormat/>
    <w:pPr>
      <w:ind w:firstLine="883"/>
      <w:spacing w:after="220"/>
      <w:outlineLvl w:val="1"/>
    </w:pPr>
    <w:rPr>
      <w:rFonts w:ascii="宋体" w:hAnsi="宋体" w:cs="宋体"/>
      <w:b/>
      <w:bCs/>
      <w:sz w:val="30"/>
      <w:szCs w:val="30"/>
      <w:lang w:val="zh-TW" w:eastAsia="zh-TW" w:bidi="zh-TW"/>
    </w:rPr>
  </w:style>
  <w:style w:type="paragraph" w:styleId="1333">
    <w:name w:val="示例×："/>
    <w:basedOn w:val="1334"/>
    <w:next w:val="1333"/>
    <w:link w:val="1092"/>
    <w:uiPriority w:val="99"/>
    <w:pPr>
      <w:ind w:firstLine="363"/>
      <w:outlineLvl w:val="9"/>
    </w:pPr>
    <w:rPr>
      <w:rFonts w:ascii="宋体" w:eastAsia="宋体"/>
      <w:sz w:val="18"/>
      <w:szCs w:val="18"/>
    </w:rPr>
  </w:style>
  <w:style w:type="paragraph" w:styleId="1334">
    <w:name w:val="章标题"/>
    <w:next w:val="1092"/>
    <w:link w:val="1092"/>
    <w:uiPriority w:val="99"/>
    <w:pPr>
      <w:jc w:val="both"/>
      <w:outlineLvl w:val="1"/>
    </w:pPr>
    <w:rPr>
      <w:rFonts w:ascii="黑体" w:eastAsia="黑体"/>
      <w:sz w:val="21"/>
      <w:lang w:val="en-US" w:eastAsia="zh-CN" w:bidi="ar-SA"/>
    </w:rPr>
  </w:style>
  <w:style w:type="paragraph" w:styleId="1335">
    <w:name w:val="表1"/>
    <w:basedOn w:val="1092"/>
    <w:next w:val="1335"/>
    <w:link w:val="1092"/>
    <w:qFormat/>
    <w:pPr>
      <w:numPr>
        <w:ilvl w:val="0"/>
        <w:numId w:val="2"/>
      </w:numPr>
      <w:ind w:firstLine="200"/>
      <w:jc w:val="center"/>
    </w:pPr>
    <w:rPr>
      <w:rFonts w:ascii="Arial" w:hAnsi="Arial" w:eastAsia="仿宋" w:cs="宋体"/>
      <w:szCs w:val="24"/>
    </w:rPr>
  </w:style>
  <w:style w:type="paragraph" w:styleId="1336">
    <w:name w:val="附录五级无"/>
    <w:basedOn w:val="1337"/>
    <w:next w:val="1336"/>
    <w:link w:val="1092"/>
    <w:uiPriority w:val="99"/>
    <w:pPr>
      <w:tabs>
        <w:tab w:val="left" w:pos="0" w:leader="none"/>
        <w:tab w:val="left" w:pos="839" w:leader="none"/>
      </w:tabs>
    </w:pPr>
    <w:rPr>
      <w:rFonts w:ascii="宋体" w:eastAsia="宋体"/>
      <w:szCs w:val="21"/>
    </w:rPr>
  </w:style>
  <w:style w:type="paragraph" w:styleId="1337">
    <w:name w:val="附录五级条标题"/>
    <w:basedOn w:val="1338"/>
    <w:next w:val="1260"/>
    <w:link w:val="1092"/>
    <w:uiPriority w:val="99"/>
    <w:pPr>
      <w:tabs>
        <w:tab w:val="left" w:pos="839" w:leader="none"/>
      </w:tabs>
      <w:outlineLvl w:val="6"/>
    </w:pPr>
  </w:style>
  <w:style w:type="paragraph" w:styleId="1338">
    <w:name w:val="附录四级条标题"/>
    <w:basedOn w:val="1339"/>
    <w:next w:val="1260"/>
    <w:link w:val="1092"/>
    <w:uiPriority w:val="99"/>
    <w:pPr>
      <w:outlineLvl w:val="5"/>
    </w:pPr>
  </w:style>
  <w:style w:type="paragraph" w:styleId="1339">
    <w:name w:val="附录三级条标题"/>
    <w:basedOn w:val="1340"/>
    <w:next w:val="1260"/>
    <w:link w:val="1092"/>
    <w:uiPriority w:val="99"/>
    <w:pPr>
      <w:outlineLvl w:val="4"/>
    </w:pPr>
  </w:style>
  <w:style w:type="paragraph" w:styleId="1340">
    <w:name w:val="附录二级条标题"/>
    <w:basedOn w:val="1092"/>
    <w:next w:val="1260"/>
    <w:link w:val="1092"/>
    <w:uiPriority w:val="99"/>
    <w:pPr>
      <w:spacing w:line="240" w:lineRule="auto"/>
      <w:widowControl/>
      <w:outlineLvl w:val="3"/>
    </w:pPr>
    <w:rPr>
      <w:rFonts w:ascii="黑体" w:hAnsi="Times New Roman" w:eastAsia="黑体"/>
    </w:rPr>
  </w:style>
  <w:style w:type="paragraph" w:styleId="1341">
    <w:name w:val="Body text|1"/>
    <w:basedOn w:val="1092"/>
    <w:next w:val="1341"/>
    <w:link w:val="1092"/>
    <w:qFormat/>
    <w:pPr>
      <w:ind w:firstLine="400"/>
      <w:spacing w:after="200"/>
    </w:pPr>
    <w:rPr>
      <w:rFonts w:ascii="宋体" w:hAnsi="宋体" w:cs="宋体"/>
      <w:sz w:val="30"/>
      <w:szCs w:val="30"/>
      <w:lang w:val="zh-TW" w:eastAsia="zh-TW" w:bidi="zh-TW"/>
    </w:rPr>
  </w:style>
  <w:style w:type="paragraph" w:styleId="1342">
    <w:name w:val="ugc"/>
    <w:basedOn w:val="1092"/>
    <w:next w:val="1342"/>
    <w:link w:val="1092"/>
    <w:uiPriority w:val="99"/>
    <w:pPr>
      <w:jc w:val="left"/>
      <w:spacing w:before="100" w:beforeAutospacing="1" w:after="100" w:afterAutospacing="1" w:line="240" w:lineRule="auto"/>
      <w:widowControl/>
    </w:pPr>
    <w:rPr>
      <w:rFonts w:ascii="宋体" w:hAnsi="宋体" w:cs="宋体"/>
      <w:szCs w:val="21"/>
    </w:rPr>
  </w:style>
  <w:style w:type="paragraph" w:styleId="1343">
    <w:name w:val="封面标准号1"/>
    <w:next w:val="1343"/>
    <w:link w:val="1092"/>
    <w:uiPriority w:val="99"/>
    <w:pPr>
      <w:jc w:val="right"/>
      <w:spacing w:before="308"/>
      <w:widowControl w:val="off"/>
    </w:pPr>
    <w:rPr>
      <w:sz w:val="28"/>
      <w:lang w:val="en-US" w:eastAsia="zh-CN" w:bidi="ar-SA"/>
    </w:rPr>
  </w:style>
  <w:style w:type="paragraph" w:styleId="1344">
    <w:name w:val="xl71"/>
    <w:basedOn w:val="1092"/>
    <w:next w:val="1344"/>
    <w:link w:val="1092"/>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345">
    <w:name w:val="无间隔1"/>
    <w:next w:val="1345"/>
    <w:link w:val="1092"/>
    <w:uiPriority w:val="99"/>
    <w:pPr>
      <w:jc w:val="both"/>
      <w:widowControl w:val="off"/>
    </w:pPr>
    <w:rPr>
      <w:sz w:val="21"/>
      <w:szCs w:val="22"/>
      <w:lang w:val="en-US" w:eastAsia="zh-CN" w:bidi="ar-SA"/>
    </w:rPr>
  </w:style>
  <w:style w:type="paragraph" w:styleId="1346">
    <w:name w:val="GP正文(首行缩进)"/>
    <w:basedOn w:val="1092"/>
    <w:next w:val="1346"/>
    <w:link w:val="1092"/>
    <w:qFormat/>
    <w:pPr>
      <w:ind w:firstLine="200"/>
      <w:jc w:val="left"/>
    </w:pPr>
    <w:rPr>
      <w:rFonts w:ascii="Times New Roman" w:hAnsi="Times New Roman" w:eastAsia="仿宋" w:cs="仿宋"/>
      <w:szCs w:val="21"/>
    </w:rPr>
  </w:style>
  <w:style w:type="paragraph" w:styleId="1347">
    <w:name w:val="标准书脚_偶数页"/>
    <w:next w:val="1347"/>
    <w:link w:val="1092"/>
    <w:uiPriority w:val="99"/>
    <w:pPr>
      <w:ind w:left="221"/>
      <w:spacing w:before="120"/>
    </w:pPr>
    <w:rPr>
      <w:rFonts w:ascii="宋体"/>
      <w:sz w:val="18"/>
      <w:szCs w:val="18"/>
      <w:lang w:val="en-US" w:eastAsia="zh-CN" w:bidi="ar-SA"/>
    </w:rPr>
  </w:style>
  <w:style w:type="paragraph" w:styleId="1348">
    <w:name w:val="封面标准英文名称2"/>
    <w:basedOn w:val="1349"/>
    <w:next w:val="1348"/>
    <w:link w:val="1092"/>
    <w:uiPriority w:val="99"/>
    <w:pPr>
      <w:framePr w:y="4468"/>
    </w:pPr>
  </w:style>
  <w:style w:type="paragraph" w:styleId="1349">
    <w:name w:val="封面标准英文名称"/>
    <w:basedOn w:val="1350"/>
    <w:next w:val="1349"/>
    <w:link w:val="1092"/>
    <w:uiPriority w:val="99"/>
    <w:pPr>
      <w:spacing w:before="370" w:line="400" w:lineRule="exact"/>
    </w:pPr>
    <w:rPr>
      <w:rFonts w:ascii="Times New Roman"/>
      <w:sz w:val="28"/>
      <w:szCs w:val="28"/>
    </w:rPr>
  </w:style>
  <w:style w:type="paragraph" w:styleId="1350">
    <w:name w:val="封面标准名称"/>
    <w:next w:val="1350"/>
    <w:link w:val="1092"/>
    <w:uiPriority w:val="99"/>
    <w:pPr>
      <w:jc w:val="center"/>
      <w:spacing w:line="680" w:lineRule="exact"/>
      <w:widowControl w:val="off"/>
      <w:framePr w:w="9639" w:h="6917" w:wrap="around" w:vAnchor="page" w:hAnchor="page" w:xAlign="center" w:y="6407" w:hRule="exact"/>
    </w:pPr>
    <w:rPr>
      <w:rFonts w:ascii="黑体" w:eastAsia="黑体"/>
      <w:sz w:val="52"/>
      <w:lang w:val="en-US" w:eastAsia="zh-CN" w:bidi="ar-SA"/>
    </w:rPr>
  </w:style>
  <w:style w:type="paragraph" w:styleId="1351">
    <w:name w:val="封面标准文稿编辑信息2"/>
    <w:basedOn w:val="1352"/>
    <w:next w:val="1351"/>
    <w:link w:val="1092"/>
    <w:uiPriority w:val="99"/>
    <w:pPr>
      <w:tabs>
        <w:tab w:val="left" w:pos="0" w:leader="none"/>
      </w:tabs>
      <w:framePr w:y="4468"/>
    </w:pPr>
  </w:style>
  <w:style w:type="paragraph" w:styleId="1352">
    <w:name w:val="封面标准文稿编辑信息"/>
    <w:basedOn w:val="1353"/>
    <w:next w:val="1352"/>
    <w:link w:val="1092"/>
    <w:uiPriority w:val="99"/>
    <w:pPr>
      <w:spacing w:before="180" w:line="180" w:lineRule="exact"/>
      <w:tabs>
        <w:tab w:val="left" w:pos="0" w:leader="none"/>
      </w:tabs>
    </w:pPr>
    <w:rPr>
      <w:sz w:val="21"/>
    </w:rPr>
  </w:style>
  <w:style w:type="paragraph" w:styleId="1353">
    <w:name w:val="封面标准文稿类别"/>
    <w:basedOn w:val="1354"/>
    <w:next w:val="1353"/>
    <w:link w:val="1092"/>
    <w:uiPriority w:val="99"/>
    <w:pPr>
      <w:spacing w:after="160" w:line="240" w:lineRule="auto"/>
      <w:tabs>
        <w:tab w:val="left" w:pos="0" w:leader="none"/>
      </w:tabs>
    </w:pPr>
    <w:rPr>
      <w:sz w:val="24"/>
    </w:rPr>
  </w:style>
  <w:style w:type="paragraph" w:styleId="1354">
    <w:name w:val="封面一致性程度标识"/>
    <w:basedOn w:val="1349"/>
    <w:next w:val="1354"/>
    <w:link w:val="1092"/>
    <w:uiPriority w:val="99"/>
    <w:pPr>
      <w:spacing w:before="440"/>
    </w:pPr>
    <w:rPr>
      <w:rFonts w:ascii="宋体" w:eastAsia="宋体"/>
    </w:rPr>
  </w:style>
  <w:style w:type="paragraph" w:styleId="1355">
    <w:name w:val="List Paragraph1"/>
    <w:basedOn w:val="1092"/>
    <w:next w:val="1355"/>
    <w:link w:val="1092"/>
    <w:uiPriority w:val="99"/>
    <w:pPr>
      <w:ind w:firstLine="420"/>
      <w:spacing w:line="240" w:lineRule="auto"/>
    </w:pPr>
    <w:rPr>
      <w:szCs w:val="22"/>
    </w:rPr>
  </w:style>
  <w:style w:type="paragraph" w:styleId="1356">
    <w:name w:val="正文SONG"/>
    <w:basedOn w:val="1092"/>
    <w:next w:val="1356"/>
    <w:link w:val="1092"/>
    <w:uiPriority w:val="99"/>
    <w:pPr>
      <w:ind w:firstLine="210"/>
    </w:pPr>
    <w:rPr>
      <w:rFonts w:ascii="仿宋_GB2312" w:hAnsi="宋体" w:eastAsia="仿宋_GB2312"/>
      <w:sz w:val="30"/>
      <w:szCs w:val="30"/>
    </w:rPr>
  </w:style>
  <w:style w:type="paragraph" w:styleId="1357">
    <w:name w:val="表格正文"/>
    <w:basedOn w:val="1092"/>
    <w:next w:val="1357"/>
    <w:link w:val="1092"/>
    <w:qFormat/>
    <w:pPr>
      <w:ind w:firstLine="883"/>
      <w:jc w:val="left"/>
    </w:pPr>
    <w:rPr>
      <w:rFonts w:ascii="Arial" w:hAnsi="Arial" w:eastAsia="仿宋" w:cs="宋体"/>
      <w:szCs w:val="24"/>
    </w:rPr>
  </w:style>
  <w:style w:type="paragraph" w:styleId="1358">
    <w:name w:val="z-Top of Form1"/>
    <w:next w:val="1092"/>
    <w:link w:val="1092"/>
    <w:uiPriority w:val="99"/>
    <w:pPr>
      <w:jc w:val="center"/>
      <w:widowControl w:val="off"/>
      <w:pBdr>
        <w:bottom w:val="single" w:color="000000" w:sz="2" w:space="0"/>
      </w:pBdr>
    </w:pPr>
    <w:rPr>
      <w:rFonts w:ascii="Arial" w:hAnsi="Arial"/>
      <w:vanish/>
      <w:sz w:val="16"/>
      <w:lang w:val="en-US" w:eastAsia="zh-CN" w:bidi="ar-SA"/>
    </w:rPr>
  </w:style>
  <w:style w:type="paragraph" w:styleId="1359">
    <w:name w:val="终结线"/>
    <w:basedOn w:val="1092"/>
    <w:next w:val="1359"/>
    <w:link w:val="1092"/>
    <w:uiPriority w:val="99"/>
    <w:pPr>
      <w:spacing w:line="240" w:lineRule="auto"/>
      <w:framePr w:vSpace="181" w:hSpace="181" w:wrap="around" w:vAnchor="text" w:hAnchor="margin" w:xAlign="center" w:y="284"/>
    </w:pPr>
    <w:rPr>
      <w:rFonts w:ascii="Times New Roman" w:hAnsi="Times New Roman"/>
      <w:szCs w:val="24"/>
    </w:rPr>
  </w:style>
  <w:style w:type="paragraph" w:styleId="1360">
    <w:name w:val="默认段落字体 Para Char Char Char1 Char"/>
    <w:basedOn w:val="1092"/>
    <w:next w:val="1360"/>
    <w:link w:val="1092"/>
    <w:uiPriority w:val="99"/>
    <w:pPr>
      <w:ind w:left="420" w:firstLine="420"/>
    </w:pPr>
    <w:rPr>
      <w:rFonts w:ascii="Times New Roman" w:hAnsi="Times New Roman"/>
      <w:sz w:val="24"/>
      <w:szCs w:val="21"/>
    </w:rPr>
  </w:style>
  <w:style w:type="paragraph" w:styleId="1361">
    <w:name w:val="H6"/>
    <w:basedOn w:val="1092"/>
    <w:next w:val="1092"/>
    <w:link w:val="1092"/>
    <w:uiPriority w:val="99"/>
    <w:pPr>
      <w:jc w:val="left"/>
      <w:keepNext/>
      <w:spacing w:before="100" w:after="100" w:line="240" w:lineRule="auto"/>
      <w:outlineLvl w:val="6"/>
    </w:pPr>
    <w:rPr>
      <w:rFonts w:ascii="Times New Roman" w:hAnsi="Times New Roman"/>
      <w:b/>
      <w:sz w:val="16"/>
    </w:rPr>
  </w:style>
  <w:style w:type="paragraph" w:styleId="1362">
    <w:name w:val="Body text|3"/>
    <w:basedOn w:val="1092"/>
    <w:next w:val="1362"/>
    <w:link w:val="1092"/>
    <w:qFormat/>
    <w:pPr>
      <w:ind w:firstLine="300"/>
      <w:spacing w:after="200"/>
    </w:pPr>
    <w:rPr>
      <w:rFonts w:ascii="仿宋" w:hAnsi="仿宋" w:eastAsia="仿宋" w:cs="仿宋"/>
      <w:sz w:val="28"/>
      <w:szCs w:val="28"/>
    </w:rPr>
  </w:style>
  <w:style w:type="paragraph" w:styleId="1363">
    <w:name w:val="列出段落5"/>
    <w:basedOn w:val="1092"/>
    <w:next w:val="1363"/>
    <w:link w:val="1092"/>
    <w:uiPriority w:val="99"/>
    <w:pPr>
      <w:ind w:firstLine="420"/>
      <w:spacing w:line="240" w:lineRule="auto"/>
    </w:pPr>
    <w:rPr>
      <w:rFonts w:ascii="Times New Roman" w:hAnsi="Times New Roman"/>
      <w:szCs w:val="21"/>
    </w:rPr>
  </w:style>
  <w:style w:type="paragraph" w:styleId="1364">
    <w:name w:val="xl76"/>
    <w:basedOn w:val="1092"/>
    <w:next w:val="1364"/>
    <w:link w:val="1092"/>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365">
    <w:name w:val="封面标准文稿类别2"/>
    <w:basedOn w:val="1353"/>
    <w:next w:val="1365"/>
    <w:link w:val="1092"/>
    <w:uiPriority w:val="99"/>
    <w:pPr>
      <w:tabs>
        <w:tab w:val="left" w:pos="0" w:leader="none"/>
      </w:tabs>
      <w:framePr w:y="4468"/>
    </w:pPr>
  </w:style>
  <w:style w:type="paragraph" w:styleId="1366">
    <w:name w:val="附录标题"/>
    <w:basedOn w:val="1260"/>
    <w:next w:val="1260"/>
    <w:link w:val="1092"/>
    <w:uiPriority w:val="99"/>
    <w:pPr>
      <w:ind w:firstLine="0"/>
      <w:jc w:val="center"/>
      <w:tabs>
        <w:tab w:val="center" w:pos="4201" w:leader="none"/>
        <w:tab w:val="right" w:pos="9298" w:leader="dot"/>
      </w:tabs>
    </w:pPr>
    <w:rPr>
      <w:rFonts w:ascii="黑体" w:hAnsi="Times New Roman" w:eastAsia="黑体"/>
      <w:szCs w:val="22"/>
    </w:rPr>
  </w:style>
  <w:style w:type="paragraph" w:styleId="1367">
    <w:name w:val="目次、标准名称标题"/>
    <w:basedOn w:val="1092"/>
    <w:next w:val="1260"/>
    <w:link w:val="1092"/>
    <w:uiPriority w:val="99"/>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368">
    <w:name w:val="font7"/>
    <w:basedOn w:val="1092"/>
    <w:next w:val="1368"/>
    <w:link w:val="1092"/>
    <w:pPr>
      <w:jc w:val="left"/>
      <w:spacing w:before="100" w:beforeAutospacing="1" w:after="100" w:afterAutospacing="1" w:line="240" w:lineRule="auto"/>
      <w:widowControl/>
    </w:pPr>
    <w:rPr>
      <w:rFonts w:ascii="Times New Roman" w:hAnsi="Times New Roman"/>
      <w:sz w:val="20"/>
    </w:rPr>
  </w:style>
  <w:style w:type="paragraph" w:styleId="1369">
    <w:name w:val="xl67"/>
    <w:basedOn w:val="1092"/>
    <w:next w:val="1369"/>
    <w:link w:val="109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70">
    <w:name w:val="xl85"/>
    <w:basedOn w:val="1092"/>
    <w:next w:val="1370"/>
    <w:link w:val="109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371">
    <w:name w:val="xl88"/>
    <w:basedOn w:val="1092"/>
    <w:next w:val="1371"/>
    <w:link w:val="109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72">
    <w:name w:val="封面正文"/>
    <w:next w:val="1372"/>
    <w:link w:val="1092"/>
    <w:uiPriority w:val="99"/>
    <w:pPr>
      <w:jc w:val="both"/>
    </w:pPr>
    <w:rPr>
      <w:lang w:val="en-US" w:eastAsia="zh-CN" w:bidi="ar-SA"/>
    </w:rPr>
  </w:style>
  <w:style w:type="paragraph" w:styleId="1373">
    <w:name w:val="字母编号列项（一级）"/>
    <w:next w:val="1373"/>
    <w:link w:val="1092"/>
    <w:uiPriority w:val="99"/>
    <w:pPr>
      <w:ind w:left="839" w:hanging="419"/>
      <w:jc w:val="both"/>
      <w:tabs>
        <w:tab w:val="left" w:pos="839" w:leader="none"/>
      </w:tabs>
    </w:pPr>
    <w:rPr>
      <w:rFonts w:ascii="宋体"/>
      <w:sz w:val="21"/>
      <w:lang w:val="en-US" w:eastAsia="zh-CN" w:bidi="ar-SA"/>
    </w:rPr>
  </w:style>
  <w:style w:type="paragraph" w:styleId="1374">
    <w:name w:val="附录二级无"/>
    <w:basedOn w:val="1340"/>
    <w:next w:val="1374"/>
    <w:link w:val="1092"/>
    <w:uiPriority w:val="99"/>
    <w:rPr>
      <w:rFonts w:ascii="宋体" w:eastAsia="宋体"/>
      <w:szCs w:val="21"/>
    </w:rPr>
  </w:style>
  <w:style w:type="paragraph" w:styleId="1375">
    <w:name w:val="xl65"/>
    <w:basedOn w:val="1092"/>
    <w:next w:val="1375"/>
    <w:link w:val="1092"/>
    <w:pPr>
      <w:jc w:val="center"/>
      <w:spacing w:before="100" w:beforeAutospacing="1" w:after="100" w:afterAutospacing="1" w:line="240" w:lineRule="auto"/>
      <w:widowControl/>
    </w:pPr>
    <w:rPr>
      <w:rFonts w:ascii="宋体" w:hAnsi="宋体" w:cs="宋体"/>
      <w:sz w:val="24"/>
      <w:szCs w:val="24"/>
    </w:rPr>
  </w:style>
  <w:style w:type="paragraph" w:styleId="1376">
    <w:name w:val="☆ 正文"/>
    <w:basedOn w:val="1092"/>
    <w:next w:val="1376"/>
    <w:link w:val="1092"/>
    <w:uiPriority w:val="99"/>
    <w:pPr>
      <w:spacing w:line="240" w:lineRule="auto"/>
    </w:pPr>
    <w:rPr>
      <w:rFonts w:ascii="Times New Roman" w:hAnsi="Times New Roman"/>
    </w:rPr>
  </w:style>
  <w:style w:type="paragraph" w:styleId="1377">
    <w:name w:val="空半行"/>
    <w:basedOn w:val="1092"/>
    <w:next w:val="1377"/>
    <w:link w:val="1092"/>
    <w:uiPriority w:val="99"/>
    <w:pPr>
      <w:spacing w:line="120" w:lineRule="exact"/>
    </w:pPr>
    <w:rPr>
      <w:rFonts w:ascii="Times New Roman" w:hAnsi="Times New Roman" w:eastAsia="仿宋_GB2312"/>
      <w:color w:val="ffffff"/>
      <w:sz w:val="30"/>
    </w:rPr>
  </w:style>
  <w:style w:type="paragraph" w:styleId="1378">
    <w:name w:val="附录图标题"/>
    <w:basedOn w:val="1092"/>
    <w:next w:val="1260"/>
    <w:link w:val="1092"/>
    <w:uiPriority w:val="99"/>
    <w:pPr>
      <w:jc w:val="center"/>
      <w:spacing w:line="240" w:lineRule="auto"/>
      <w:tabs>
        <w:tab w:val="left" w:pos="363" w:leader="none"/>
      </w:tabs>
    </w:pPr>
    <w:rPr>
      <w:rFonts w:ascii="黑体" w:hAnsi="Times New Roman" w:eastAsia="黑体"/>
      <w:szCs w:val="21"/>
    </w:rPr>
  </w:style>
  <w:style w:type="paragraph" w:styleId="1379">
    <w:name w:val="目次、索引正文"/>
    <w:next w:val="1379"/>
    <w:link w:val="1092"/>
    <w:uiPriority w:val="99"/>
    <w:pPr>
      <w:jc w:val="both"/>
      <w:spacing w:line="320" w:lineRule="exact"/>
    </w:pPr>
    <w:rPr>
      <w:rFonts w:ascii="宋体"/>
      <w:sz w:val="21"/>
      <w:lang w:val="en-US" w:eastAsia="zh-CN" w:bidi="ar-SA"/>
    </w:rPr>
  </w:style>
  <w:style w:type="paragraph" w:styleId="1380">
    <w:name w:val="参考文献"/>
    <w:basedOn w:val="1092"/>
    <w:next w:val="1260"/>
    <w:link w:val="1092"/>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381">
    <w:name w:val="+标题4"/>
    <w:basedOn w:val="1096"/>
    <w:next w:val="1381"/>
    <w:link w:val="1092"/>
    <w:uiPriority w:val="99"/>
    <w:pPr>
      <w:jc w:val="both"/>
      <w:spacing w:line="500" w:lineRule="exact"/>
      <w:widowControl w:val="off"/>
    </w:pPr>
    <w:rPr>
      <w:rFonts w:ascii="Times New Roman" w:hAnsi="Times New Roman" w:eastAsia="宋体"/>
      <w:b/>
      <w:sz w:val="24"/>
    </w:rPr>
  </w:style>
  <w:style w:type="paragraph" w:styleId="1382">
    <w:name w:val="示例后文字"/>
    <w:basedOn w:val="1260"/>
    <w:next w:val="1260"/>
    <w:link w:val="1092"/>
    <w:uiPriority w:val="99"/>
    <w:pPr>
      <w:ind w:firstLine="360"/>
      <w:tabs>
        <w:tab w:val="center" w:pos="4201" w:leader="none"/>
        <w:tab w:val="right" w:pos="9298" w:leader="dot"/>
      </w:tabs>
    </w:pPr>
    <w:rPr>
      <w:rFonts w:hAnsi="Times New Roman" w:eastAsia="宋体"/>
      <w:sz w:val="18"/>
      <w:szCs w:val="22"/>
    </w:rPr>
  </w:style>
  <w:style w:type="paragraph" w:styleId="1383">
    <w:name w:val="三级无"/>
    <w:basedOn w:val="1319"/>
    <w:next w:val="1383"/>
    <w:link w:val="1092"/>
    <w:uiPriority w:val="99"/>
    <w:pPr>
      <w:tabs>
        <w:tab w:val="left" w:pos="1259" w:leader="none"/>
      </w:tabs>
    </w:pPr>
    <w:rPr>
      <w:rFonts w:ascii="宋体" w:eastAsia="宋体"/>
    </w:rPr>
  </w:style>
  <w:style w:type="paragraph" w:styleId="1384">
    <w:name w:val="xl83"/>
    <w:basedOn w:val="1092"/>
    <w:next w:val="1384"/>
    <w:link w:val="1092"/>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85">
    <w:name w:val="H1"/>
    <w:basedOn w:val="1092"/>
    <w:next w:val="1092"/>
    <w:link w:val="1092"/>
    <w:uiPriority w:val="99"/>
    <w:pPr>
      <w:jc w:val="left"/>
      <w:keepNext/>
      <w:spacing w:before="100" w:after="100" w:line="240" w:lineRule="auto"/>
      <w:outlineLvl w:val="1"/>
    </w:pPr>
    <w:rPr>
      <w:rFonts w:ascii="Times New Roman" w:hAnsi="Times New Roman"/>
      <w:b/>
      <w:sz w:val="48"/>
    </w:rPr>
  </w:style>
  <w:style w:type="paragraph" w:styleId="1386">
    <w:name w:val="普通文字"/>
    <w:basedOn w:val="1092"/>
    <w:next w:val="1092"/>
    <w:link w:val="1092"/>
    <w:uiPriority w:val="99"/>
    <w:pPr>
      <w:spacing w:line="240" w:lineRule="auto"/>
    </w:pPr>
    <w:rPr>
      <w:rFonts w:ascii="宋体" w:hAnsi="Times New Roman"/>
      <w:sz w:val="24"/>
    </w:rPr>
  </w:style>
  <w:style w:type="paragraph" w:styleId="1387">
    <w:name w:val="标准称谓"/>
    <w:next w:val="1092"/>
    <w:link w:val="1092"/>
    <w:uiPriority w:val="99"/>
    <w:pPr>
      <w:jc w:val="both"/>
      <w:spacing w:line="240" w:lineRule="atLeast"/>
      <w:widowControl w:val="off"/>
      <w:framePr w:w="9639" w:h="624" w:vSpace="181" w:hSpace="181" w:wrap="around" w:vAnchor="page" w:hAnchor="page" w:x="1418" w:y="2285" w:hRule="exact"/>
    </w:pPr>
    <w:rPr>
      <w:rFonts w:ascii="宋体"/>
      <w:b/>
      <w:bCs/>
      <w:spacing w:val="20"/>
      <w:sz w:val="48"/>
      <w:lang w:val="en-US" w:eastAsia="zh-CN" w:bidi="ar-SA"/>
    </w:rPr>
  </w:style>
  <w:style w:type="paragraph" w:styleId="1388">
    <w:name w:val="xl82"/>
    <w:basedOn w:val="1092"/>
    <w:next w:val="1388"/>
    <w:link w:val="1092"/>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389">
    <w:name w:val="tableheading"/>
    <w:basedOn w:val="1092"/>
    <w:next w:val="1389"/>
    <w:link w:val="1092"/>
    <w:uiPriority w:val="99"/>
    <w:pPr>
      <w:jc w:val="left"/>
      <w:spacing w:before="100" w:beforeAutospacing="1" w:after="100" w:afterAutospacing="1" w:line="240" w:lineRule="auto"/>
      <w:widowControl/>
    </w:pPr>
    <w:rPr>
      <w:rFonts w:ascii="宋体" w:hAnsi="宋体" w:cs="宋体"/>
      <w:sz w:val="24"/>
      <w:szCs w:val="24"/>
    </w:rPr>
  </w:style>
  <w:style w:type="paragraph" w:styleId="1390">
    <w:name w:val="标题 11"/>
    <w:basedOn w:val="1092"/>
    <w:next w:val="1390"/>
    <w:link w:val="1092"/>
    <w:uiPriority w:val="99"/>
    <w:pPr>
      <w:ind w:left="102"/>
      <w:jc w:val="left"/>
      <w:spacing w:line="240" w:lineRule="auto"/>
      <w:outlineLvl w:val="1"/>
    </w:pPr>
    <w:rPr>
      <w:rFonts w:ascii="宋体" w:hAnsi="宋体"/>
      <w:sz w:val="31"/>
      <w:szCs w:val="31"/>
      <w:lang w:eastAsia="en-US"/>
    </w:rPr>
  </w:style>
  <w:style w:type="paragraph" w:styleId="1391">
    <w:name w:val="xl78"/>
    <w:basedOn w:val="1092"/>
    <w:next w:val="1391"/>
    <w:link w:val="1092"/>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92">
    <w:name w:val="条文脚注"/>
    <w:basedOn w:val="1160"/>
    <w:next w:val="1392"/>
    <w:link w:val="1092"/>
    <w:uiPriority w:val="99"/>
    <w:pPr>
      <w:ind w:left="0" w:firstLine="0"/>
      <w:jc w:val="both"/>
      <w:tabs>
        <w:tab w:val="left" w:pos="0" w:leader="none"/>
      </w:tabs>
    </w:pPr>
  </w:style>
  <w:style w:type="paragraph" w:styleId="1393">
    <w:name w:val="列项说明"/>
    <w:basedOn w:val="1092"/>
    <w:next w:val="1393"/>
    <w:link w:val="1092"/>
    <w:uiPriority w:val="99"/>
    <w:pPr>
      <w:ind w:left="400" w:hanging="200"/>
      <w:jc w:val="left"/>
      <w:spacing w:line="320" w:lineRule="exact"/>
    </w:pPr>
    <w:rPr>
      <w:rFonts w:ascii="宋体" w:hAnsi="Times New Roman"/>
    </w:rPr>
  </w:style>
  <w:style w:type="paragraph" w:styleId="1394">
    <w:name w:val="样式 标题 3 + (中文) 黑体 小四 非加粗 段前: 7.8 磅 段后: 0 磅 行距: 固定值 20 磅"/>
    <w:basedOn w:val="1095"/>
    <w:next w:val="1394"/>
    <w:link w:val="1092"/>
    <w:uiPriority w:val="99"/>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395">
    <w:name w:val="列项说明数字编号"/>
    <w:next w:val="1395"/>
    <w:link w:val="1092"/>
    <w:uiPriority w:val="99"/>
    <w:pPr>
      <w:ind w:left="600" w:hanging="200"/>
    </w:pPr>
    <w:rPr>
      <w:rFonts w:ascii="宋体"/>
      <w:sz w:val="21"/>
      <w:lang w:val="en-US" w:eastAsia="zh-CN" w:bidi="ar-SA"/>
    </w:rPr>
  </w:style>
  <w:style w:type="paragraph" w:styleId="1396">
    <w:name w:val="正文表标题"/>
    <w:next w:val="1260"/>
    <w:link w:val="1092"/>
    <w:uiPriority w:val="99"/>
    <w:pPr>
      <w:jc w:val="center"/>
      <w:tabs>
        <w:tab w:val="left" w:pos="360" w:leader="none"/>
      </w:tabs>
    </w:pPr>
    <w:rPr>
      <w:rFonts w:ascii="黑体" w:eastAsia="黑体"/>
      <w:sz w:val="21"/>
      <w:lang w:val="en-US" w:eastAsia="zh-CN" w:bidi="ar-SA"/>
    </w:rPr>
  </w:style>
  <w:style w:type="paragraph" w:styleId="1397">
    <w:name w:val="附录图标号"/>
    <w:basedOn w:val="1092"/>
    <w:next w:val="1397"/>
    <w:link w:val="1092"/>
    <w:uiPriority w:val="99"/>
    <w:pPr>
      <w:ind w:firstLine="363"/>
      <w:jc w:val="center"/>
      <w:keepNext/>
      <w:pageBreakBefore/>
      <w:spacing w:line="14" w:lineRule="exact"/>
      <w:widowControl/>
      <w:outlineLvl w:val="0"/>
    </w:pPr>
    <w:rPr>
      <w:rFonts w:ascii="Times New Roman" w:hAnsi="Times New Roman"/>
      <w:color w:val="ffffff"/>
      <w:szCs w:val="24"/>
    </w:rPr>
  </w:style>
  <w:style w:type="paragraph" w:styleId="1398">
    <w:name w:val="附录四级无"/>
    <w:basedOn w:val="1338"/>
    <w:next w:val="1398"/>
    <w:link w:val="1092"/>
    <w:uiPriority w:val="99"/>
    <w:rPr>
      <w:rFonts w:ascii="宋体" w:eastAsia="宋体"/>
      <w:szCs w:val="21"/>
    </w:rPr>
  </w:style>
  <w:style w:type="paragraph" w:styleId="1399">
    <w:name w:val="xl68"/>
    <w:basedOn w:val="1092"/>
    <w:next w:val="1399"/>
    <w:link w:val="1092"/>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400">
    <w:name w:val="图的脚注"/>
    <w:next w:val="1260"/>
    <w:link w:val="1092"/>
    <w:uiPriority w:val="99"/>
    <w:pPr>
      <w:ind w:left="840" w:hanging="420"/>
      <w:jc w:val="both"/>
      <w:widowControl w:val="off"/>
    </w:pPr>
    <w:rPr>
      <w:rFonts w:ascii="宋体"/>
      <w:sz w:val="18"/>
      <w:lang w:val="en-US" w:eastAsia="zh-CN" w:bidi="ar-SA"/>
    </w:rPr>
  </w:style>
  <w:style w:type="paragraph" w:styleId="1401">
    <w:name w:val="标准标志"/>
    <w:next w:val="1092"/>
    <w:link w:val="1092"/>
    <w:uiPriority w:val="99"/>
    <w:pPr>
      <w:jc w:val="right"/>
      <w:spacing w:line="240" w:lineRule="atLeast"/>
      <w:shd w:val="solid" w:color="ffffff" w:fill="ffffff"/>
      <w:framePr w:w="2546" w:h="1389" w:vSpace="181" w:hSpace="181" w:wrap="around" w:vAnchor="margin" w:hAnchor="margin" w:x="6521" w:y="397" w:hRule="exact"/>
    </w:pPr>
    <w:rPr>
      <w:b/>
      <w:sz w:val="96"/>
      <w:szCs w:val="96"/>
      <w:lang w:val="en-US" w:eastAsia="zh-CN" w:bidi="ar-SA"/>
    </w:rPr>
  </w:style>
  <w:style w:type="paragraph" w:styleId="1402">
    <w:name w:val="Definition List"/>
    <w:basedOn w:val="1092"/>
    <w:next w:val="1403"/>
    <w:link w:val="1092"/>
    <w:uiPriority w:val="99"/>
    <w:pPr>
      <w:ind w:left="360"/>
      <w:jc w:val="left"/>
      <w:spacing w:line="240" w:lineRule="auto"/>
    </w:pPr>
    <w:rPr>
      <w:rFonts w:ascii="Times New Roman" w:hAnsi="Times New Roman"/>
      <w:sz w:val="24"/>
    </w:rPr>
  </w:style>
  <w:style w:type="paragraph" w:styleId="1403">
    <w:name w:val="Definition Term"/>
    <w:basedOn w:val="1092"/>
    <w:next w:val="1402"/>
    <w:link w:val="1092"/>
    <w:uiPriority w:val="99"/>
    <w:pPr>
      <w:jc w:val="left"/>
      <w:spacing w:line="240" w:lineRule="auto"/>
    </w:pPr>
    <w:rPr>
      <w:rFonts w:ascii="Times New Roman" w:hAnsi="Times New Roman"/>
      <w:sz w:val="24"/>
    </w:rPr>
  </w:style>
  <w:style w:type="paragraph" w:styleId="1404">
    <w:name w:val="表格"/>
    <w:basedOn w:val="1092"/>
    <w:next w:val="1127"/>
    <w:link w:val="1092"/>
    <w:uiPriority w:val="99"/>
    <w:pPr>
      <w:jc w:val="center"/>
      <w:spacing w:line="240" w:lineRule="auto"/>
    </w:pPr>
    <w:rPr>
      <w:rFonts w:ascii="华文细黑" w:hAnsi="华文细黑"/>
    </w:rPr>
  </w:style>
  <w:style w:type="paragraph" w:styleId="1405">
    <w:name w:val="示例"/>
    <w:next w:val="1406"/>
    <w:link w:val="1092"/>
    <w:uiPriority w:val="99"/>
    <w:pPr>
      <w:ind w:firstLine="363"/>
      <w:jc w:val="both"/>
      <w:widowControl w:val="off"/>
    </w:pPr>
    <w:rPr>
      <w:rFonts w:ascii="宋体"/>
      <w:sz w:val="18"/>
      <w:szCs w:val="18"/>
      <w:lang w:val="en-US" w:eastAsia="zh-CN" w:bidi="ar-SA"/>
    </w:rPr>
  </w:style>
  <w:style w:type="paragraph" w:styleId="1406">
    <w:name w:val="示例内容"/>
    <w:next w:val="1406"/>
    <w:link w:val="1092"/>
    <w:uiPriority w:val="99"/>
    <w:pPr>
      <w:ind w:firstLine="200"/>
    </w:pPr>
    <w:rPr>
      <w:rFonts w:ascii="宋体"/>
      <w:sz w:val="18"/>
      <w:szCs w:val="18"/>
      <w:lang w:val="en-US" w:eastAsia="zh-CN" w:bidi="ar-SA"/>
    </w:rPr>
  </w:style>
  <w:style w:type="paragraph" w:styleId="1407">
    <w:name w:val="列项●（二级）"/>
    <w:next w:val="1407"/>
    <w:link w:val="1092"/>
    <w:uiPriority w:val="99"/>
    <w:pPr>
      <w:ind w:left="726" w:hanging="363"/>
      <w:jc w:val="both"/>
      <w:tabs>
        <w:tab w:val="left" w:pos="840" w:leader="none"/>
        <w:tab w:val="left" w:pos="1140" w:leader="none"/>
      </w:tabs>
    </w:pPr>
    <w:rPr>
      <w:rFonts w:ascii="宋体"/>
      <w:sz w:val="21"/>
      <w:lang w:val="en-US" w:eastAsia="zh-CN" w:bidi="ar-SA"/>
    </w:rPr>
  </w:style>
  <w:style w:type="paragraph" w:styleId="1408">
    <w:name w:val="p17"/>
    <w:basedOn w:val="1092"/>
    <w:next w:val="1408"/>
    <w:link w:val="1092"/>
    <w:uiPriority w:val="99"/>
    <w:pPr>
      <w:ind w:firstLine="420"/>
      <w:spacing w:line="240" w:lineRule="auto"/>
      <w:widowControl/>
    </w:pPr>
    <w:rPr>
      <w:rFonts w:ascii="仿宋_GB2312" w:hAnsi="宋体" w:eastAsia="仿宋_GB2312" w:cs="宋体"/>
      <w:sz w:val="24"/>
      <w:szCs w:val="24"/>
    </w:rPr>
  </w:style>
  <w:style w:type="paragraph" w:styleId="1409">
    <w:name w:val="附录三级无"/>
    <w:basedOn w:val="1339"/>
    <w:next w:val="1409"/>
    <w:link w:val="1092"/>
    <w:uiPriority w:val="99"/>
    <w:pPr>
      <w:numPr>
        <w:ilvl w:val="1"/>
        <w:numId w:val="0"/>
      </w:numPr>
    </w:pPr>
    <w:rPr>
      <w:rFonts w:ascii="宋体" w:eastAsia="宋体"/>
      <w:szCs w:val="21"/>
    </w:rPr>
  </w:style>
  <w:style w:type="paragraph" w:styleId="1410">
    <w:name w:val="tabletext"/>
    <w:basedOn w:val="1092"/>
    <w:next w:val="1410"/>
    <w:link w:val="1092"/>
    <w:uiPriority w:val="99"/>
    <w:pPr>
      <w:jc w:val="left"/>
      <w:spacing w:before="100" w:beforeAutospacing="1" w:after="100" w:afterAutospacing="1" w:line="240" w:lineRule="auto"/>
      <w:widowControl/>
    </w:pPr>
    <w:rPr>
      <w:rFonts w:ascii="宋体" w:hAnsi="宋体" w:cs="宋体"/>
      <w:sz w:val="24"/>
      <w:szCs w:val="24"/>
    </w:rPr>
  </w:style>
  <w:style w:type="paragraph" w:styleId="1411">
    <w:name w:val="列项◆（三级）"/>
    <w:basedOn w:val="1092"/>
    <w:next w:val="1411"/>
    <w:link w:val="1092"/>
    <w:uiPriority w:val="99"/>
    <w:pPr>
      <w:ind w:left="1678" w:hanging="414"/>
      <w:spacing w:line="240" w:lineRule="auto"/>
      <w:tabs>
        <w:tab w:val="left" w:pos="1678" w:leader="none"/>
      </w:tabs>
    </w:pPr>
    <w:rPr>
      <w:rFonts w:ascii="宋体" w:hAnsi="Times New Roman"/>
      <w:szCs w:val="21"/>
    </w:rPr>
  </w:style>
  <w:style w:type="paragraph" w:styleId="1412">
    <w:name w:val="文献分类号"/>
    <w:next w:val="1412"/>
    <w:link w:val="1092"/>
    <w:uiPriority w:val="99"/>
    <w:pPr>
      <w:widowControl w:val="off"/>
      <w:framePr w:vSpace="180" w:hSpace="180" w:wrap="around" w:vAnchor="margin" w:hAnchor="margin" w:y="1"/>
    </w:pPr>
    <w:rPr>
      <w:rFonts w:ascii="黑体" w:eastAsia="黑体"/>
      <w:sz w:val="21"/>
      <w:szCs w:val="21"/>
      <w:lang w:val="en-US" w:eastAsia="zh-CN" w:bidi="ar-SA"/>
    </w:rPr>
  </w:style>
  <w:style w:type="paragraph" w:styleId="1413">
    <w:name w:val="xl63"/>
    <w:basedOn w:val="1092"/>
    <w:next w:val="1413"/>
    <w:link w:val="1092"/>
    <w:pPr>
      <w:jc w:val="left"/>
      <w:spacing w:before="100" w:beforeAutospacing="1" w:after="100" w:afterAutospacing="1" w:line="240" w:lineRule="auto"/>
      <w:widowControl/>
    </w:pPr>
    <w:rPr>
      <w:rFonts w:ascii="黑体" w:hAnsi="黑体" w:eastAsia="黑体" w:cs="宋体"/>
      <w:color w:val="000000"/>
      <w:szCs w:val="21"/>
    </w:rPr>
  </w:style>
  <w:style w:type="paragraph" w:styleId="1414">
    <w:name w:val="附录标识"/>
    <w:basedOn w:val="1092"/>
    <w:next w:val="1260"/>
    <w:link w:val="1092"/>
    <w:uiPriority w:val="99"/>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415">
    <w:name w:val="Char1"/>
    <w:basedOn w:val="1092"/>
    <w:next w:val="1415"/>
    <w:link w:val="1092"/>
    <w:uiPriority w:val="99"/>
    <w:rPr>
      <w:rFonts w:ascii="Times New Roman" w:hAnsi="Times New Roman"/>
      <w:sz w:val="20"/>
    </w:rPr>
  </w:style>
  <w:style w:type="paragraph" w:styleId="1416">
    <w:name w:val="正文公式编号制表符"/>
    <w:basedOn w:val="1260"/>
    <w:next w:val="1260"/>
    <w:link w:val="1092"/>
    <w:uiPriority w:val="99"/>
    <w:pPr>
      <w:ind w:firstLine="0"/>
      <w:tabs>
        <w:tab w:val="center" w:pos="4201" w:leader="none"/>
        <w:tab w:val="right" w:pos="9298" w:leader="dot"/>
      </w:tabs>
    </w:pPr>
    <w:rPr>
      <w:rFonts w:hAnsi="Times New Roman" w:eastAsia="宋体"/>
      <w:szCs w:val="22"/>
    </w:rPr>
  </w:style>
  <w:style w:type="paragraph" w:styleId="1417">
    <w:name w:val="正文内容"/>
    <w:basedOn w:val="1092"/>
    <w:next w:val="1417"/>
    <w:link w:val="1092"/>
    <w:uiPriority w:val="99"/>
    <w:pPr>
      <w:ind w:firstLine="480"/>
      <w:jc w:val="left"/>
    </w:pPr>
    <w:rPr>
      <w:rFonts w:ascii="Arial" w:hAnsi="Arial"/>
      <w:sz w:val="24"/>
      <w:szCs w:val="21"/>
    </w:rPr>
  </w:style>
  <w:style w:type="paragraph" w:styleId="1418">
    <w:name w:val="附录表标题"/>
    <w:basedOn w:val="1092"/>
    <w:next w:val="1260"/>
    <w:link w:val="1092"/>
    <w:uiPriority w:val="99"/>
    <w:pPr>
      <w:jc w:val="center"/>
      <w:spacing w:line="240" w:lineRule="auto"/>
      <w:tabs>
        <w:tab w:val="left" w:pos="180" w:leader="none"/>
      </w:tabs>
    </w:pPr>
    <w:rPr>
      <w:rFonts w:ascii="黑体" w:hAnsi="Times New Roman" w:eastAsia="黑体"/>
      <w:szCs w:val="21"/>
    </w:rPr>
  </w:style>
  <w:style w:type="paragraph" w:styleId="1419">
    <w:name w:val="xl66"/>
    <w:basedOn w:val="1092"/>
    <w:next w:val="1419"/>
    <w:link w:val="109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420">
    <w:name w:val="前言、引言标题"/>
    <w:next w:val="1260"/>
    <w:link w:val="1092"/>
    <w:uiPriority w:val="99"/>
    <w:pPr>
      <w:jc w:val="center"/>
      <w:keepNext/>
      <w:pageBreakBefore/>
      <w:spacing w:before="640" w:after="560"/>
      <w:shd w:val="clear" w:color="ffffff" w:fill="ffffff"/>
      <w:outlineLvl w:val="0"/>
    </w:pPr>
    <w:rPr>
      <w:rFonts w:ascii="黑体" w:eastAsia="黑体"/>
      <w:sz w:val="32"/>
      <w:lang w:val="en-US" w:eastAsia="zh-CN" w:bidi="ar-SA"/>
    </w:rPr>
  </w:style>
  <w:style w:type="paragraph" w:styleId="1421">
    <w:name w:val="xl81"/>
    <w:basedOn w:val="1092"/>
    <w:next w:val="1421"/>
    <w:link w:val="1092"/>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422">
    <w:name w:val="xl72"/>
    <w:basedOn w:val="1092"/>
    <w:next w:val="1422"/>
    <w:link w:val="1092"/>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423">
    <w:name w:val="附录数字编号列项（二级）"/>
    <w:next w:val="1423"/>
    <w:link w:val="1092"/>
    <w:uiPriority w:val="99"/>
    <w:pPr>
      <w:ind w:left="839" w:hanging="419"/>
      <w:tabs>
        <w:tab w:val="left" w:pos="840" w:leader="none"/>
      </w:tabs>
    </w:pPr>
    <w:rPr>
      <w:rFonts w:ascii="宋体"/>
      <w:sz w:val="21"/>
      <w:lang w:val="en-US" w:eastAsia="zh-CN" w:bidi="ar-SA"/>
    </w:rPr>
  </w:style>
  <w:style w:type="paragraph" w:styleId="1424">
    <w:name w:val="xl69"/>
    <w:basedOn w:val="1092"/>
    <w:next w:val="1424"/>
    <w:link w:val="1092"/>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425">
    <w:name w:val="xl86"/>
    <w:basedOn w:val="1092"/>
    <w:next w:val="1425"/>
    <w:link w:val="109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426">
    <w:name w:val="1"/>
    <w:basedOn w:val="1092"/>
    <w:next w:val="1426"/>
    <w:link w:val="1092"/>
    <w:uiPriority w:val="99"/>
    <w:pPr>
      <w:ind w:firstLine="200"/>
    </w:pPr>
    <w:rPr>
      <w:rFonts w:ascii="宋体" w:hAnsi="宋体" w:cs="宋体"/>
      <w:sz w:val="24"/>
      <w:szCs w:val="24"/>
    </w:rPr>
  </w:style>
  <w:style w:type="paragraph" w:styleId="1427">
    <w:name w:val="注×："/>
    <w:next w:val="1427"/>
    <w:link w:val="1092"/>
    <w:uiPriority w:val="99"/>
    <w:pPr>
      <w:ind w:firstLine="363"/>
      <w:jc w:val="both"/>
      <w:widowControl w:val="off"/>
    </w:pPr>
    <w:rPr>
      <w:rFonts w:ascii="宋体"/>
      <w:sz w:val="18"/>
      <w:szCs w:val="18"/>
      <w:lang w:val="en-US" w:eastAsia="zh-CN" w:bidi="ar-SA"/>
    </w:rPr>
  </w:style>
  <w:style w:type="paragraph" w:styleId="1428">
    <w:name w:val="标准书眉一"/>
    <w:next w:val="1428"/>
    <w:link w:val="1092"/>
    <w:uiPriority w:val="99"/>
    <w:pPr>
      <w:jc w:val="both"/>
    </w:pPr>
    <w:rPr>
      <w:lang w:val="en-US" w:eastAsia="zh-CN" w:bidi="ar-SA"/>
    </w:rPr>
  </w:style>
  <w:style w:type="paragraph" w:styleId="1429">
    <w:name w:val="xl89"/>
    <w:basedOn w:val="1092"/>
    <w:next w:val="1429"/>
    <w:link w:val="1092"/>
    <w:pPr>
      <w:jc w:val="center"/>
      <w:spacing w:before="100" w:beforeAutospacing="1" w:after="100" w:afterAutospacing="1" w:line="240" w:lineRule="auto"/>
      <w:widowControl/>
    </w:pPr>
    <w:rPr>
      <w:rFonts w:ascii="宋体" w:hAnsi="宋体" w:cs="宋体"/>
      <w:color w:val="000000"/>
      <w:sz w:val="20"/>
    </w:rPr>
  </w:style>
  <w:style w:type="paragraph" w:styleId="1430">
    <w:name w:val="xl77"/>
    <w:basedOn w:val="1092"/>
    <w:next w:val="1430"/>
    <w:link w:val="1092"/>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431">
    <w:name w:val="font5"/>
    <w:basedOn w:val="1092"/>
    <w:next w:val="1431"/>
    <w:link w:val="1092"/>
    <w:pPr>
      <w:jc w:val="left"/>
      <w:spacing w:before="100" w:beforeAutospacing="1" w:after="100" w:afterAutospacing="1" w:line="240" w:lineRule="auto"/>
      <w:widowControl/>
    </w:pPr>
    <w:rPr>
      <w:rFonts w:ascii="宋体" w:hAnsi="宋体" w:cs="宋体"/>
      <w:sz w:val="18"/>
      <w:szCs w:val="18"/>
    </w:rPr>
  </w:style>
  <w:style w:type="paragraph" w:styleId="1432">
    <w:name w:val="xl73"/>
    <w:basedOn w:val="1092"/>
    <w:next w:val="1432"/>
    <w:link w:val="1092"/>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433">
    <w:name w:val="xl84"/>
    <w:basedOn w:val="1092"/>
    <w:next w:val="1433"/>
    <w:link w:val="109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4">
    <w:name w:val="封面标准名称2"/>
    <w:basedOn w:val="1350"/>
    <w:next w:val="1434"/>
    <w:link w:val="1092"/>
    <w:uiPriority w:val="99"/>
    <w:pPr>
      <w:framePr w:y="4468"/>
    </w:pPr>
  </w:style>
  <w:style w:type="paragraph" w:styleId="1435">
    <w:name w:val="附录公式编号制表符"/>
    <w:basedOn w:val="1092"/>
    <w:next w:val="1260"/>
    <w:link w:val="1092"/>
    <w:uiPriority w:val="99"/>
    <w:pPr>
      <w:spacing w:line="240" w:lineRule="auto"/>
      <w:widowControl/>
      <w:tabs>
        <w:tab w:val="center" w:pos="4201" w:leader="none"/>
        <w:tab w:val="right" w:pos="9298" w:leader="dot"/>
      </w:tabs>
    </w:pPr>
    <w:rPr>
      <w:rFonts w:ascii="宋体" w:hAnsi="Times New Roman"/>
    </w:rPr>
  </w:style>
  <w:style w:type="paragraph" w:styleId="1436">
    <w:name w:val="Address"/>
    <w:basedOn w:val="1092"/>
    <w:next w:val="1092"/>
    <w:link w:val="1092"/>
    <w:uiPriority w:val="99"/>
    <w:pPr>
      <w:jc w:val="left"/>
      <w:spacing w:line="240" w:lineRule="auto"/>
    </w:pPr>
    <w:rPr>
      <w:rFonts w:ascii="Times New Roman" w:hAnsi="Times New Roman"/>
      <w:i/>
      <w:sz w:val="24"/>
    </w:rPr>
  </w:style>
  <w:style w:type="paragraph" w:styleId="1437">
    <w:name w:val="标准书眉_奇数页"/>
    <w:next w:val="1092"/>
    <w:link w:val="1092"/>
    <w:uiPriority w:val="99"/>
    <w:pPr>
      <w:jc w:val="right"/>
      <w:spacing w:after="220"/>
      <w:tabs>
        <w:tab w:val="center" w:pos="4154" w:leader="none"/>
        <w:tab w:val="right" w:pos="8306" w:leader="none"/>
      </w:tabs>
    </w:pPr>
    <w:rPr>
      <w:rFonts w:ascii="黑体" w:eastAsia="黑体"/>
      <w:sz w:val="21"/>
      <w:szCs w:val="21"/>
      <w:lang w:val="en-US" w:eastAsia="zh-CN" w:bidi="ar-SA"/>
    </w:rPr>
  </w:style>
  <w:style w:type="paragraph" w:styleId="1438">
    <w:name w:val="xl90"/>
    <w:basedOn w:val="1092"/>
    <w:next w:val="1438"/>
    <w:link w:val="1092"/>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439">
    <w:name w:val="Blockquote"/>
    <w:basedOn w:val="1092"/>
    <w:next w:val="1439"/>
    <w:link w:val="1092"/>
    <w:qFormat/>
    <w:pPr>
      <w:ind w:left="360" w:right="360"/>
      <w:jc w:val="left"/>
      <w:spacing w:before="100" w:after="100" w:line="240" w:lineRule="auto"/>
    </w:pPr>
    <w:rPr>
      <w:rFonts w:ascii="Times New Roman" w:hAnsi="Times New Roman"/>
      <w:sz w:val="24"/>
    </w:rPr>
  </w:style>
  <w:style w:type="paragraph" w:styleId="1440">
    <w:name w:val="H5"/>
    <w:basedOn w:val="1092"/>
    <w:next w:val="1092"/>
    <w:link w:val="1092"/>
    <w:uiPriority w:val="99"/>
    <w:pPr>
      <w:jc w:val="left"/>
      <w:keepNext/>
      <w:spacing w:before="100" w:after="100" w:line="240" w:lineRule="auto"/>
      <w:outlineLvl w:val="5"/>
    </w:pPr>
    <w:rPr>
      <w:rFonts w:ascii="Times New Roman" w:hAnsi="Times New Roman"/>
      <w:b/>
      <w:sz w:val="20"/>
    </w:rPr>
  </w:style>
  <w:style w:type="paragraph" w:styleId="1441">
    <w:name w:val="a2"/>
    <w:basedOn w:val="1092"/>
    <w:next w:val="1441"/>
    <w:link w:val="1092"/>
    <w:uiPriority w:val="99"/>
    <w:pPr>
      <w:jc w:val="left"/>
      <w:spacing w:before="100" w:beforeAutospacing="1" w:after="100" w:afterAutospacing="1" w:line="240" w:lineRule="auto"/>
      <w:widowControl/>
    </w:pPr>
    <w:rPr>
      <w:rFonts w:ascii="宋体" w:hAnsi="宋体" w:cs="宋体"/>
      <w:sz w:val="24"/>
      <w:szCs w:val="24"/>
    </w:rPr>
  </w:style>
  <w:style w:type="paragraph" w:styleId="1442">
    <w:name w:val="xl80"/>
    <w:basedOn w:val="1092"/>
    <w:next w:val="1442"/>
    <w:link w:val="1092"/>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443">
    <w:name w:val="注："/>
    <w:next w:val="1260"/>
    <w:link w:val="1092"/>
    <w:uiPriority w:val="99"/>
    <w:pPr>
      <w:jc w:val="both"/>
      <w:widowControl w:val="off"/>
    </w:pPr>
    <w:rPr>
      <w:rFonts w:ascii="宋体"/>
      <w:sz w:val="18"/>
      <w:szCs w:val="18"/>
      <w:lang w:val="en-US" w:eastAsia="zh-CN" w:bidi="ar-SA"/>
    </w:rPr>
  </w:style>
  <w:style w:type="paragraph" w:styleId="1444">
    <w:name w:val="注：（正文）"/>
    <w:basedOn w:val="1443"/>
    <w:next w:val="1260"/>
    <w:link w:val="1092"/>
    <w:uiPriority w:val="99"/>
  </w:style>
  <w:style w:type="paragraph" w:styleId="1445">
    <w:name w:val="Table Paragraph"/>
    <w:basedOn w:val="1092"/>
    <w:next w:val="1445"/>
    <w:link w:val="1092"/>
    <w:uiPriority w:val="99"/>
    <w:pPr>
      <w:jc w:val="left"/>
      <w:spacing w:line="240" w:lineRule="auto"/>
    </w:pPr>
    <w:rPr>
      <w:rFonts w:ascii="Times New Roman" w:hAnsi="Times New Roman"/>
      <w:sz w:val="24"/>
      <w:szCs w:val="24"/>
    </w:rPr>
  </w:style>
  <w:style w:type="paragraph" w:styleId="1446">
    <w:name w:val="G正文"/>
    <w:basedOn w:val="1092"/>
    <w:next w:val="1446"/>
    <w:link w:val="1092"/>
    <w:uiPriority w:val="99"/>
    <w:pPr>
      <w:ind w:firstLine="480"/>
      <w:widowControl/>
    </w:pPr>
    <w:rPr>
      <w:rFonts w:ascii="Times New Roman" w:hAnsi="Times New Roman" w:eastAsia="仿宋_GB2312" w:cs="宋体"/>
      <w:sz w:val="24"/>
    </w:rPr>
  </w:style>
  <w:style w:type="paragraph" w:styleId="1447">
    <w:name w:val="xl79"/>
    <w:basedOn w:val="1092"/>
    <w:next w:val="1447"/>
    <w:link w:val="1092"/>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448">
    <w:name w:val="参考文献、索引标题"/>
    <w:basedOn w:val="1092"/>
    <w:next w:val="1260"/>
    <w:link w:val="1092"/>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449">
    <w:name w:val="项目编号3"/>
    <w:basedOn w:val="1092"/>
    <w:next w:val="1092"/>
    <w:link w:val="1092"/>
    <w:pPr>
      <w:numPr>
        <w:ilvl w:val="0"/>
        <w:numId w:val="3"/>
      </w:numPr>
      <w:ind w:left="0" w:firstLine="200"/>
      <w:jc w:val="left"/>
      <w:tabs>
        <w:tab w:val="left" w:pos="360" w:leader="none"/>
      </w:tabs>
    </w:pPr>
    <w:rPr>
      <w:rFonts w:ascii="宋体" w:hAnsi="Times New Roman"/>
      <w:sz w:val="24"/>
      <w:szCs w:val="24"/>
    </w:rPr>
  </w:style>
  <w:style w:type="paragraph" w:styleId="1450">
    <w:name w:val="2 Char Char Char Char Char Char Char"/>
    <w:basedOn w:val="1092"/>
    <w:next w:val="1450"/>
    <w:link w:val="1092"/>
    <w:pPr>
      <w:spacing w:line="240" w:lineRule="auto"/>
    </w:pPr>
    <w:rPr>
      <w:rFonts w:ascii="Tahoma" w:hAnsi="Tahoma"/>
      <w:sz w:val="24"/>
    </w:rPr>
  </w:style>
  <w:style w:type="paragraph" w:styleId="1451">
    <w:name w:val="Char Char Char Char Char Char Char Char Char Char"/>
    <w:basedOn w:val="1092"/>
    <w:next w:val="1451"/>
    <w:link w:val="1092"/>
    <w:pPr>
      <w:ind w:left="883" w:hanging="315"/>
      <w:spacing w:line="240" w:lineRule="auto"/>
      <w:tabs>
        <w:tab w:val="left" w:pos="883" w:leader="none"/>
      </w:tabs>
    </w:pPr>
    <w:rPr>
      <w:rFonts w:ascii="Times New Roman" w:hAnsi="Times New Roman"/>
      <w:sz w:val="24"/>
      <w:szCs w:val="24"/>
    </w:rPr>
  </w:style>
  <w:style w:type="paragraph" w:styleId="1452">
    <w:name w:val="样式1"/>
    <w:basedOn w:val="1092"/>
    <w:next w:val="1452"/>
    <w:link w:val="1092"/>
    <w:uiPriority w:val="99"/>
    <w:pPr>
      <w:spacing w:before="120" w:after="120" w:line="300" w:lineRule="auto"/>
    </w:pPr>
    <w:rPr>
      <w:rFonts w:ascii="宋体" w:hAnsi="宋体"/>
      <w:b/>
      <w:sz w:val="24"/>
    </w:rPr>
  </w:style>
  <w:style w:type="paragraph" w:styleId="1453">
    <w:name w:val="List Paragraph"/>
    <w:basedOn w:val="1092"/>
    <w:next w:val="1453"/>
    <w:link w:val="1092"/>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454">
    <w:name w:val="菲页(卷)"/>
    <w:basedOn w:val="1093"/>
    <w:next w:val="1455"/>
    <w:link w:val="1092"/>
    <w:pPr>
      <w:ind w:left="1380" w:hanging="855"/>
      <w:tabs>
        <w:tab w:val="left" w:pos="1380" w:leader="none"/>
      </w:tabs>
      <w:outlineLvl w:val="1"/>
    </w:pPr>
  </w:style>
  <w:style w:type="paragraph" w:styleId="1455">
    <w:name w:val="正文1"/>
    <w:next w:val="1455"/>
    <w:link w:val="1092"/>
    <w:pPr>
      <w:jc w:val="both"/>
      <w:spacing w:line="312" w:lineRule="atLeast"/>
      <w:widowControl w:val="off"/>
    </w:pPr>
    <w:rPr>
      <w:rFonts w:ascii="宋体"/>
      <w:sz w:val="34"/>
      <w:lang w:val="en-US" w:eastAsia="zh-CN" w:bidi="ar-SA"/>
    </w:rPr>
  </w:style>
  <w:style w:type="paragraph" w:styleId="1456">
    <w:name w:val="p0"/>
    <w:basedOn w:val="1092"/>
    <w:next w:val="1456"/>
    <w:link w:val="1092"/>
    <w:uiPriority w:val="99"/>
    <w:pPr>
      <w:widowControl/>
    </w:pPr>
    <w:rPr>
      <w:szCs w:val="21"/>
    </w:rPr>
  </w:style>
  <w:style w:type="paragraph" w:styleId="1457">
    <w:name w:val="样式 小四 段前: 5 磅 段后: 5 磅 首行缩进:  2 字符"/>
    <w:basedOn w:val="1092"/>
    <w:next w:val="1457"/>
    <w:link w:val="1092"/>
    <w:rPr>
      <w:rFonts w:ascii="宋体" w:hAnsi="宋体"/>
      <w:szCs w:val="21"/>
    </w:rPr>
  </w:style>
  <w:style w:type="paragraph" w:styleId="1458">
    <w:name w:val="默认段落字体 Para Char Char Char"/>
    <w:basedOn w:val="1092"/>
    <w:next w:val="1458"/>
    <w:link w:val="1092"/>
    <w:uiPriority w:val="99"/>
    <w:pPr>
      <w:spacing w:line="240" w:lineRule="auto"/>
    </w:pPr>
    <w:rPr>
      <w:rFonts w:ascii="Times New Roman" w:hAnsi="Times New Roman"/>
      <w:szCs w:val="24"/>
    </w:rPr>
  </w:style>
  <w:style w:type="paragraph" w:styleId="1459">
    <w:name w:val="标准书脚_奇数页"/>
    <w:next w:val="1459"/>
    <w:link w:val="1092"/>
    <w:uiPriority w:val="99"/>
    <w:pPr>
      <w:ind w:right="198"/>
      <w:jc w:val="right"/>
      <w:spacing w:before="120"/>
    </w:pPr>
    <w:rPr>
      <w:rFonts w:ascii="宋体"/>
      <w:sz w:val="18"/>
      <w:szCs w:val="18"/>
      <w:lang w:val="en-US" w:eastAsia="zh-CN" w:bidi="ar-SA"/>
    </w:rPr>
  </w:style>
  <w:style w:type="paragraph" w:styleId="1460">
    <w:name w:val="目录"/>
    <w:basedOn w:val="1092"/>
    <w:next w:val="1460"/>
    <w:link w:val="1092"/>
    <w:pPr>
      <w:jc w:val="center"/>
      <w:widowControl/>
    </w:pPr>
    <w:rPr>
      <w:rFonts w:ascii="宋体"/>
      <w:b/>
      <w:sz w:val="36"/>
    </w:rPr>
  </w:style>
  <w:style w:type="paragraph" w:styleId="1461">
    <w:name w:val="qowt-stl-110"/>
    <w:basedOn w:val="1092"/>
    <w:next w:val="1461"/>
    <w:link w:val="1092"/>
    <w:pPr>
      <w:jc w:val="left"/>
      <w:spacing w:before="100" w:beforeAutospacing="1" w:after="100" w:afterAutospacing="1"/>
      <w:widowControl/>
    </w:pPr>
    <w:rPr>
      <w:rFonts w:ascii="宋体" w:hAnsi="宋体" w:cs="宋体"/>
      <w:sz w:val="24"/>
      <w:szCs w:val="24"/>
    </w:rPr>
  </w:style>
  <w:style w:type="paragraph" w:styleId="1462">
    <w:name w:val="Char Char Char Char1"/>
    <w:basedOn w:val="1092"/>
    <w:next w:val="1462"/>
    <w:link w:val="1092"/>
    <w:pPr>
      <w:jc w:val="left"/>
      <w:spacing w:after="160" w:line="240" w:lineRule="exact"/>
      <w:widowControl/>
    </w:pPr>
    <w:rPr>
      <w:rFonts w:ascii="Verdana" w:hAnsi="Verdana"/>
      <w:sz w:val="20"/>
      <w:lang w:eastAsia="en-US"/>
    </w:rPr>
  </w:style>
  <w:style w:type="paragraph" w:styleId="1463">
    <w:name w:val="副标题1"/>
    <w:next w:val="1455"/>
    <w:link w:val="1092"/>
    <w:pPr>
      <w:keepNext/>
    </w:pPr>
    <w:rPr>
      <w:rFonts w:ascii="Arial Unicode MS" w:hAnsi="Arial Unicode MS" w:eastAsia="Helvetica Neue" w:cs="Arial Unicode MS"/>
      <w:color w:val="000000"/>
      <w:sz w:val="40"/>
      <w:szCs w:val="40"/>
      <w:lang w:val="zh-CN" w:eastAsia="zh-CN" w:bidi="ar-SA"/>
    </w:rPr>
  </w:style>
  <w:style w:type="paragraph" w:styleId="1464">
    <w:name w:val="样式 首行缩进:  0 字符"/>
    <w:basedOn w:val="1092"/>
    <w:next w:val="1464"/>
    <w:link w:val="1092"/>
    <w:qFormat/>
    <w:pPr>
      <w:ind w:firstLine="480"/>
      <w:spacing w:line="240" w:lineRule="auto"/>
    </w:pPr>
    <w:rPr>
      <w:rFonts w:ascii="Arial" w:hAnsi="Arial" w:cs="宋体"/>
    </w:rPr>
  </w:style>
  <w:style w:type="paragraph" w:styleId="1465">
    <w:name w:val="目录文字"/>
    <w:basedOn w:val="1092"/>
    <w:next w:val="1465"/>
    <w:link w:val="1092"/>
    <w:pPr>
      <w:jc w:val="left"/>
      <w:spacing w:line="480" w:lineRule="auto"/>
      <w:widowControl/>
    </w:pPr>
    <w:rPr>
      <w:rFonts w:ascii="宋体" w:hAnsi="宋体"/>
      <w:sz w:val="24"/>
    </w:rPr>
  </w:style>
  <w:style w:type="paragraph" w:styleId="1466">
    <w:name w:val="正文图标题"/>
    <w:next w:val="1260"/>
    <w:link w:val="1092"/>
    <w:uiPriority w:val="99"/>
    <w:pPr>
      <w:jc w:val="center"/>
      <w:tabs>
        <w:tab w:val="left" w:pos="360" w:leader="none"/>
      </w:tabs>
    </w:pPr>
    <w:rPr>
      <w:rFonts w:ascii="黑体" w:eastAsia="黑体"/>
      <w:sz w:val="21"/>
      <w:lang w:val="en-US" w:eastAsia="zh-CN" w:bidi="ar-SA"/>
    </w:rPr>
  </w:style>
  <w:style w:type="paragraph" w:styleId="1467">
    <w:name w:val="菲页1"/>
    <w:basedOn w:val="1094"/>
    <w:next w:val="1467"/>
    <w:link w:val="1092"/>
    <w:pPr>
      <w:jc w:val="center"/>
      <w:spacing w:line="360" w:lineRule="auto"/>
      <w:widowControl/>
    </w:pPr>
    <w:rPr>
      <w:rFonts w:ascii="黑体" w:hAnsi="宋体"/>
      <w:b w:val="0"/>
      <w:color w:val="000000"/>
      <w:sz w:val="52"/>
      <w:szCs w:val="20"/>
    </w:rPr>
  </w:style>
  <w:style w:type="paragraph" w:styleId="1468">
    <w:name w:val="TOC 标题1"/>
    <w:basedOn w:val="1093"/>
    <w:next w:val="1092"/>
    <w:link w:val="1092"/>
    <w:uiPriority w:val="99"/>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469">
    <w:name w:val="Char Char Char Char"/>
    <w:basedOn w:val="1120"/>
    <w:next w:val="1469"/>
    <w:link w:val="1092"/>
    <w:uiPriority w:val="99"/>
    <w:rPr>
      <w:rFonts w:ascii="Tahoma" w:hAnsi="Tahoma"/>
      <w:sz w:val="24"/>
      <w:szCs w:val="24"/>
    </w:rPr>
  </w:style>
  <w:style w:type="paragraph" w:styleId="1470">
    <w:name w:val="Char Char1 Char"/>
    <w:basedOn w:val="1092"/>
    <w:next w:val="1470"/>
    <w:link w:val="1092"/>
    <w:pPr>
      <w:jc w:val="left"/>
      <w:spacing w:after="160" w:line="240" w:lineRule="exact"/>
      <w:widowControl/>
    </w:pPr>
    <w:rPr>
      <w:rFonts w:ascii="Times New Roman" w:hAnsi="Times New Roman"/>
    </w:rPr>
  </w:style>
  <w:style w:type="paragraph" w:styleId="1471">
    <w:name w:val="文档正文"/>
    <w:basedOn w:val="1092"/>
    <w:next w:val="1471"/>
    <w:link w:val="1092"/>
    <w:pPr>
      <w:ind w:left="315" w:hanging="315"/>
      <w:spacing w:line="300" w:lineRule="auto"/>
      <w:tabs>
        <w:tab w:val="left" w:pos="315" w:leader="none"/>
        <w:tab w:val="left" w:pos="980" w:leader="none"/>
      </w:tabs>
    </w:pPr>
    <w:rPr>
      <w:rFonts w:ascii="仿宋_GB2312" w:hAnsi="宋体"/>
      <w:sz w:val="24"/>
    </w:rPr>
  </w:style>
  <w:style w:type="paragraph" w:styleId="1472">
    <w:name w:val="菲页2"/>
    <w:basedOn w:val="1095"/>
    <w:next w:val="1472"/>
    <w:link w:val="1092"/>
    <w:pPr>
      <w:ind w:left="2265" w:hanging="900"/>
      <w:tabs>
        <w:tab w:val="left" w:pos="2265" w:leader="none"/>
      </w:tabs>
    </w:pPr>
    <w:rPr>
      <w:rFonts w:ascii="黑体" w:hAnsi="宋体" w:eastAsia="黑体"/>
      <w:b w:val="0"/>
      <w:sz w:val="44"/>
    </w:rPr>
  </w:style>
  <w:style w:type="paragraph" w:styleId="1473">
    <w:name w:val="xl87"/>
    <w:basedOn w:val="1092"/>
    <w:next w:val="1473"/>
    <w:link w:val="109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474">
    <w:name w:val="font6"/>
    <w:basedOn w:val="1092"/>
    <w:next w:val="1474"/>
    <w:link w:val="1092"/>
    <w:pPr>
      <w:jc w:val="left"/>
      <w:spacing w:before="100" w:beforeAutospacing="1" w:after="100" w:afterAutospacing="1" w:line="240" w:lineRule="auto"/>
      <w:widowControl/>
    </w:pPr>
    <w:rPr>
      <w:rFonts w:ascii="宋体" w:hAnsi="宋体" w:cs="宋体"/>
      <w:sz w:val="20"/>
    </w:rPr>
  </w:style>
  <w:style w:type="paragraph" w:styleId="1475">
    <w:name w:val="Char Char Char Char Char Char Char Char Char Char Char Char Char Char Char Char Char Char Char Char Char Char Char Char Char Char Char Char Char Char Char Char Char"/>
    <w:basedOn w:val="1092"/>
    <w:next w:val="1475"/>
    <w:link w:val="1092"/>
    <w:pPr>
      <w:jc w:val="left"/>
      <w:spacing w:after="160" w:line="240" w:lineRule="exact"/>
      <w:widowControl/>
    </w:pPr>
  </w:style>
  <w:style w:type="paragraph" w:styleId="1476">
    <w:name w:val="附录章标题"/>
    <w:next w:val="1260"/>
    <w:link w:val="1092"/>
    <w:uiPriority w:val="99"/>
    <w:pPr>
      <w:ind w:left="3060"/>
      <w:jc w:val="both"/>
      <w:outlineLvl w:val="1"/>
    </w:pPr>
    <w:rPr>
      <w:rFonts w:ascii="黑体" w:eastAsia="黑体"/>
      <w:sz w:val="21"/>
      <w:lang w:val="en-US" w:eastAsia="zh-CN" w:bidi="ar-SA"/>
    </w:rPr>
  </w:style>
  <w:style w:type="paragraph" w:styleId="1477">
    <w:name w:val="附录一级条标题"/>
    <w:basedOn w:val="1476"/>
    <w:next w:val="1260"/>
    <w:link w:val="1092"/>
    <w:uiPriority w:val="99"/>
    <w:pPr>
      <w:numPr>
        <w:ilvl w:val="2"/>
        <w:numId w:val="0"/>
      </w:numPr>
      <w:ind w:left="3060"/>
      <w:outlineLvl w:val="2"/>
    </w:pPr>
  </w:style>
  <w:style w:type="paragraph" w:styleId="1478">
    <w:name w:val="附录一级无"/>
    <w:basedOn w:val="1477"/>
    <w:next w:val="1478"/>
    <w:link w:val="1092"/>
    <w:uiPriority w:val="99"/>
    <w:rPr>
      <w:rFonts w:ascii="宋体" w:eastAsia="宋体"/>
      <w:szCs w:val="21"/>
    </w:rPr>
  </w:style>
  <w:style w:type="paragraph" w:styleId="1479">
    <w:name w:val="发布部门"/>
    <w:next w:val="1260"/>
    <w:link w:val="1092"/>
    <w:uiPriority w:val="99"/>
    <w:pPr>
      <w:jc w:val="center"/>
      <w:framePr w:w="7938" w:h="1134" w:vSpace="181" w:hSpace="125" w:wrap="around" w:vAnchor="page" w:hAnchor="page" w:x="2149" w:y="14629" w:hRule="exact"/>
    </w:pPr>
    <w:rPr>
      <w:rFonts w:ascii="宋体"/>
      <w:b/>
      <w:spacing w:val="20"/>
      <w:sz w:val="28"/>
      <w:lang w:val="en-US" w:eastAsia="zh-CN" w:bidi="ar-SA"/>
    </w:rPr>
  </w:style>
  <w:style w:type="paragraph" w:styleId="1480">
    <w:name w:val="列出段落2"/>
    <w:basedOn w:val="1092"/>
    <w:next w:val="1480"/>
    <w:link w:val="1092"/>
    <w:uiPriority w:val="34"/>
    <w:qFormat/>
    <w:pPr>
      <w:ind w:firstLine="420"/>
      <w:spacing w:line="240" w:lineRule="auto"/>
    </w:pPr>
    <w:rPr>
      <w:rFonts w:cs="Calibri"/>
      <w:szCs w:val="21"/>
    </w:rPr>
  </w:style>
  <w:style w:type="paragraph" w:styleId="1481">
    <w:name w:val="默认段落字体 Para Char Char Char Char Char Char Char"/>
    <w:basedOn w:val="1092"/>
    <w:next w:val="1481"/>
    <w:link w:val="1092"/>
    <w:uiPriority w:val="99"/>
    <w:pPr>
      <w:spacing w:line="240" w:lineRule="auto"/>
    </w:pPr>
    <w:rPr>
      <w:rFonts w:ascii="Tahoma" w:hAnsi="Tahoma"/>
      <w:sz w:val="24"/>
    </w:rPr>
  </w:style>
  <w:style w:type="paragraph" w:styleId="1482">
    <w:name w:val="其他标准标志"/>
    <w:basedOn w:val="1401"/>
    <w:next w:val="1482"/>
    <w:link w:val="1092"/>
    <w:uiPriority w:val="99"/>
    <w:pPr>
      <w:framePr w:w="6101" w:vAnchor="page" w:hAnchor="page" w:x="4672" w:y="941"/>
    </w:pPr>
  </w:style>
  <w:style w:type="paragraph" w:styleId="1483">
    <w:name w:val="默认段落字体 Para Char"/>
    <w:basedOn w:val="1092"/>
    <w:next w:val="1483"/>
    <w:link w:val="1092"/>
    <w:uiPriority w:val="99"/>
    <w:pPr>
      <w:ind w:firstLine="200"/>
    </w:pPr>
    <w:rPr>
      <w:rFonts w:ascii="宋体" w:hAnsi="宋体" w:cs="宋体"/>
      <w:sz w:val="24"/>
      <w:szCs w:val="24"/>
    </w:rPr>
  </w:style>
  <w:style w:type="paragraph" w:styleId="1484">
    <w:name w:val="Default"/>
    <w:next w:val="1484"/>
    <w:link w:val="1092"/>
    <w:uiPriority w:val="99"/>
    <w:pPr>
      <w:widowControl w:val="off"/>
    </w:pPr>
    <w:rPr>
      <w:rFonts w:ascii="Arial" w:hAnsi="Arial" w:cs="Arial"/>
      <w:color w:val="000000"/>
      <w:sz w:val="24"/>
      <w:szCs w:val="24"/>
      <w:lang w:val="en-US" w:eastAsia="zh-CN" w:bidi="ar-SA"/>
    </w:rPr>
  </w:style>
  <w:style w:type="paragraph" w:styleId="1485">
    <w:name w:val="标准正文"/>
    <w:basedOn w:val="1092"/>
    <w:next w:val="1485"/>
    <w:link w:val="1092"/>
    <w:qFormat/>
    <w:pPr>
      <w:ind w:firstLine="480"/>
      <w:spacing w:before="156" w:after="156"/>
    </w:pPr>
    <w:rPr>
      <w:rFonts w:ascii="Times New Roman" w:hAnsi="Times New Roman" w:eastAsia="仿宋" w:cs="宋体"/>
      <w:sz w:val="24"/>
      <w:szCs w:val="24"/>
    </w:rPr>
  </w:style>
  <w:style w:type="paragraph" w:styleId="1486">
    <w:name w:val="其他实施日期"/>
    <w:basedOn w:val="1487"/>
    <w:next w:val="1486"/>
    <w:link w:val="1092"/>
    <w:uiPriority w:val="99"/>
  </w:style>
  <w:style w:type="paragraph" w:styleId="1487">
    <w:name w:val="实施日期"/>
    <w:basedOn w:val="1488"/>
    <w:next w:val="1487"/>
    <w:link w:val="1092"/>
    <w:uiPriority w:val="99"/>
    <w:pPr>
      <w:jc w:val="right"/>
      <w:framePr w:vAnchor="page" w:hAnchor="text"/>
    </w:pPr>
  </w:style>
  <w:style w:type="paragraph" w:styleId="1488">
    <w:name w:val="发布日期"/>
    <w:next w:val="1488"/>
    <w:link w:val="1092"/>
    <w:uiPriority w:val="99"/>
    <w:pPr>
      <w:framePr w:w="3997" w:h="471" w:vSpace="181" w:wrap="around" w:vAnchor="margin" w:hAnchor="page" w:x="7088" w:y="14096" w:hRule="exact"/>
    </w:pPr>
    <w:rPr>
      <w:rFonts w:eastAsia="黑体"/>
      <w:sz w:val="28"/>
      <w:lang w:val="en-US" w:eastAsia="zh-CN" w:bidi="ar-SA"/>
    </w:rPr>
  </w:style>
  <w:style w:type="paragraph" w:styleId="1489">
    <w:name w:val="xl74"/>
    <w:basedOn w:val="1092"/>
    <w:next w:val="1489"/>
    <w:link w:val="1092"/>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490">
    <w:name w:val="Table Text"/>
    <w:next w:val="1490"/>
    <w:link w:val="1092"/>
    <w:uiPriority w:val="99"/>
    <w:pPr>
      <w:spacing w:before="80" w:after="80"/>
    </w:pPr>
    <w:rPr>
      <w:rFonts w:ascii="Arial" w:hAnsi="Arial" w:cs="Arial Narrow"/>
      <w:sz w:val="18"/>
      <w:szCs w:val="18"/>
      <w:lang w:val="en-US" w:eastAsia="zh-CN" w:bidi="ar-SA"/>
    </w:rPr>
  </w:style>
  <w:style w:type="paragraph" w:styleId="1491">
    <w:name w:val="封面一致性程度标识2"/>
    <w:basedOn w:val="1354"/>
    <w:next w:val="1491"/>
    <w:link w:val="1092"/>
    <w:uiPriority w:val="99"/>
    <w:pPr>
      <w:framePr w:y="4468"/>
    </w:pPr>
  </w:style>
  <w:style w:type="paragraph" w:styleId="1492">
    <w:name w:val="列出段落112"/>
    <w:basedOn w:val="1092"/>
    <w:next w:val="1492"/>
    <w:link w:val="1092"/>
    <w:uiPriority w:val="99"/>
    <w:pPr>
      <w:ind w:firstLine="420"/>
      <w:spacing w:line="240" w:lineRule="auto"/>
    </w:pPr>
    <w:rPr>
      <w:rFonts w:ascii="Times New Roman" w:hAnsi="Times New Roman"/>
      <w:szCs w:val="21"/>
    </w:rPr>
  </w:style>
  <w:style w:type="paragraph" w:styleId="1493">
    <w:name w:val="xl75"/>
    <w:basedOn w:val="1092"/>
    <w:next w:val="1493"/>
    <w:link w:val="1092"/>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494">
    <w:name w:val="数字编号列项（二级）"/>
    <w:next w:val="1494"/>
    <w:link w:val="1092"/>
    <w:uiPriority w:val="99"/>
    <w:pPr>
      <w:ind w:left="1259" w:hanging="420"/>
      <w:jc w:val="both"/>
      <w:tabs>
        <w:tab w:val="left" w:pos="1259" w:leader="none"/>
      </w:tabs>
    </w:pPr>
    <w:rPr>
      <w:rFonts w:ascii="宋体"/>
      <w:sz w:val="21"/>
      <w:lang w:val="en-US" w:eastAsia="zh-CN" w:bidi="ar-SA"/>
    </w:rPr>
  </w:style>
  <w:style w:type="paragraph" w:styleId="1495">
    <w:name w:val="其他发布日期"/>
    <w:basedOn w:val="1488"/>
    <w:next w:val="1495"/>
    <w:link w:val="1092"/>
    <w:uiPriority w:val="99"/>
    <w:pPr>
      <w:framePr w:vAnchor="page" w:hAnchor="text" w:x="1418"/>
    </w:pPr>
  </w:style>
  <w:style w:type="paragraph" w:styleId="1496">
    <w:name w:val="H2"/>
    <w:basedOn w:val="1092"/>
    <w:next w:val="1092"/>
    <w:link w:val="1092"/>
    <w:uiPriority w:val="99"/>
    <w:pPr>
      <w:jc w:val="left"/>
      <w:keepNext/>
      <w:spacing w:before="100" w:after="100" w:line="240" w:lineRule="auto"/>
      <w:outlineLvl w:val="2"/>
    </w:pPr>
    <w:rPr>
      <w:rFonts w:ascii="Times New Roman" w:hAnsi="Times New Roman"/>
      <w:b/>
      <w:sz w:val="36"/>
    </w:rPr>
  </w:style>
  <w:style w:type="paragraph" w:styleId="1497">
    <w:name w:val="封面标准代替信息"/>
    <w:next w:val="1497"/>
    <w:link w:val="1092"/>
    <w:uiPriority w:val="99"/>
    <w:pPr>
      <w:jc w:val="right"/>
      <w:spacing w:before="57" w:line="280" w:lineRule="exact"/>
      <w:framePr w:w="9140" w:h="1242" w:hSpace="284" w:wrap="around" w:vAnchor="page" w:hAnchor="page" w:x="1644" w:y="2909" w:hRule="exact"/>
    </w:pPr>
    <w:rPr>
      <w:rFonts w:ascii="宋体"/>
      <w:sz w:val="21"/>
      <w:szCs w:val="21"/>
      <w:lang w:val="en-US" w:eastAsia="zh-CN" w:bidi="ar-SA"/>
    </w:rPr>
  </w:style>
  <w:style w:type="paragraph" w:styleId="1498">
    <w:name w:val="列出段落11"/>
    <w:basedOn w:val="1092"/>
    <w:next w:val="1498"/>
    <w:link w:val="1092"/>
    <w:uiPriority w:val="99"/>
    <w:pPr>
      <w:ind w:firstLine="420"/>
      <w:spacing w:line="240" w:lineRule="auto"/>
    </w:pPr>
    <w:rPr>
      <w:rFonts w:cs="Calibri"/>
      <w:szCs w:val="21"/>
    </w:rPr>
  </w:style>
  <w:style w:type="paragraph" w:styleId="1499">
    <w:name w:val="_Style 3"/>
    <w:next w:val="1499"/>
    <w:link w:val="1092"/>
    <w:uiPriority w:val="99"/>
    <w:qFormat/>
    <w:pPr>
      <w:jc w:val="both"/>
      <w:widowControl w:val="off"/>
    </w:pPr>
    <w:rPr>
      <w:sz w:val="21"/>
      <w:szCs w:val="22"/>
      <w:lang w:val="en-US" w:eastAsia="zh-CN" w:bidi="ar-SA"/>
    </w:rPr>
  </w:style>
  <w:style w:type="paragraph" w:styleId="1500">
    <w:name w:val="修订1"/>
    <w:next w:val="1500"/>
    <w:link w:val="1092"/>
    <w:uiPriority w:val="99"/>
    <w:rPr>
      <w:sz w:val="21"/>
      <w:szCs w:val="24"/>
      <w:lang w:val="en-US" w:eastAsia="zh-CN" w:bidi="ar-SA"/>
    </w:rPr>
  </w:style>
  <w:style w:type="paragraph" w:styleId="1501">
    <w:name w:val="内容文本"/>
    <w:basedOn w:val="1193"/>
    <w:next w:val="1501"/>
    <w:link w:val="1092"/>
    <w:uiPriority w:val="99"/>
    <w:pPr>
      <w:contextualSpacing/>
      <w:ind w:firstLine="200"/>
      <w:jc w:val="left"/>
    </w:pPr>
    <w:rPr>
      <w:rFonts w:ascii="宋体" w:hAnsi="宋体"/>
      <w:sz w:val="24"/>
      <w:lang w:eastAsia="en-US"/>
    </w:rPr>
  </w:style>
  <w:style w:type="paragraph" w:styleId="1502">
    <w:name w:val="Char Char Char Char Char Char"/>
    <w:basedOn w:val="1092"/>
    <w:next w:val="1502"/>
    <w:link w:val="1092"/>
    <w:uiPriority w:val="99"/>
    <w:pPr>
      <w:jc w:val="left"/>
      <w:spacing w:after="160" w:line="240" w:lineRule="exact"/>
      <w:widowControl/>
    </w:pPr>
    <w:rPr>
      <w:rFonts w:ascii="宋体" w:hAnsi="Times New Roman"/>
      <w:sz w:val="34"/>
    </w:rPr>
  </w:style>
  <w:style w:type="paragraph" w:styleId="1503">
    <w:name w:val="其他标准称谓"/>
    <w:next w:val="1092"/>
    <w:link w:val="1092"/>
    <w:uiPriority w:val="99"/>
    <w:pPr>
      <w:jc w:val="both"/>
      <w:spacing w:line="240" w:lineRule="atLeast"/>
      <w:framePr w:vSpace="181" w:hSpace="181" w:wrap="around" w:vAnchor="page" w:hAnchor="page" w:x="1418" w:y="2285"/>
    </w:pPr>
    <w:rPr>
      <w:rFonts w:ascii="黑体" w:hAnsi="宋体" w:eastAsia="黑体"/>
      <w:spacing w:val="-40"/>
      <w:sz w:val="48"/>
      <w:szCs w:val="52"/>
      <w:lang w:val="en-US" w:eastAsia="zh-CN" w:bidi="ar-SA"/>
    </w:rPr>
  </w:style>
  <w:style w:type="paragraph" w:styleId="1504">
    <w:name w:val="附录表标号"/>
    <w:basedOn w:val="1092"/>
    <w:next w:val="1260"/>
    <w:link w:val="1092"/>
    <w:uiPriority w:val="99"/>
    <w:pPr>
      <w:ind w:left="811" w:hanging="448"/>
      <w:jc w:val="center"/>
      <w:spacing w:line="14" w:lineRule="exact"/>
      <w:tabs>
        <w:tab w:val="left" w:pos="0" w:leader="none"/>
      </w:tabs>
      <w:outlineLvl w:val="0"/>
    </w:pPr>
    <w:rPr>
      <w:rFonts w:ascii="Times New Roman" w:hAnsi="Times New Roman"/>
      <w:color w:val="ffffff"/>
      <w:szCs w:val="24"/>
    </w:rPr>
  </w:style>
  <w:style w:type="paragraph" w:styleId="1505">
    <w:name w:val="H3"/>
    <w:basedOn w:val="1092"/>
    <w:next w:val="1092"/>
    <w:link w:val="1092"/>
    <w:uiPriority w:val="99"/>
    <w:pPr>
      <w:jc w:val="left"/>
      <w:keepNext/>
      <w:spacing w:before="100" w:after="100" w:line="240" w:lineRule="auto"/>
      <w:outlineLvl w:val="3"/>
    </w:pPr>
    <w:rPr>
      <w:rFonts w:ascii="Times New Roman" w:hAnsi="Times New Roman"/>
      <w:b/>
      <w:sz w:val="28"/>
    </w:rPr>
  </w:style>
  <w:style w:type="paragraph" w:styleId="1506">
    <w:name w:val="font8"/>
    <w:basedOn w:val="1092"/>
    <w:next w:val="1506"/>
    <w:link w:val="1092"/>
    <w:pPr>
      <w:jc w:val="left"/>
      <w:spacing w:before="100" w:beforeAutospacing="1" w:after="100" w:afterAutospacing="1" w:line="240" w:lineRule="auto"/>
      <w:widowControl/>
    </w:pPr>
    <w:rPr>
      <w:rFonts w:ascii="宋体" w:hAnsi="宋体" w:cs="宋体"/>
      <w:color w:val="000000"/>
      <w:sz w:val="20"/>
    </w:rPr>
  </w:style>
  <w:style w:type="paragraph" w:styleId="1507">
    <w:name w:val="引文目录1"/>
    <w:basedOn w:val="1092"/>
    <w:next w:val="1092"/>
    <w:link w:val="1092"/>
    <w:qFormat/>
    <w:pPr>
      <w:ind w:left="420" w:firstLine="883"/>
    </w:pPr>
    <w:rPr>
      <w:rFonts w:ascii="仿宋" w:hAnsi="仿宋" w:eastAsia="仿宋" w:cs="仿宋"/>
      <w:sz w:val="24"/>
      <w:szCs w:val="24"/>
    </w:rPr>
  </w:style>
  <w:style w:type="paragraph" w:styleId="1508">
    <w:name w:val="列出段落4"/>
    <w:basedOn w:val="1092"/>
    <w:next w:val="1508"/>
    <w:link w:val="1092"/>
    <w:uiPriority w:val="99"/>
    <w:pPr>
      <w:ind w:firstLine="420"/>
      <w:spacing w:line="240" w:lineRule="auto"/>
    </w:pPr>
    <w:rPr>
      <w:rFonts w:ascii="Times New Roman" w:hAnsi="Times New Roman"/>
      <w:szCs w:val="21"/>
    </w:rPr>
  </w:style>
  <w:style w:type="paragraph" w:styleId="1509">
    <w:name w:val="样式 标题 2 + Times New Roman 四号 非加粗 段前: 5 磅 段后: 0 磅 行距: 固定值 20..."/>
    <w:basedOn w:val="1094"/>
    <w:next w:val="1509"/>
    <w:link w:val="1092"/>
    <w:uiPriority w:val="99"/>
    <w:pPr>
      <w:spacing w:before="100" w:after="0" w:line="400" w:lineRule="exact"/>
    </w:pPr>
    <w:rPr>
      <w:rFonts w:ascii="Times New Roman" w:hAnsi="Times New Roman" w:cs="宋体"/>
      <w:b w:val="0"/>
      <w:bCs w:val="0"/>
      <w:color w:val="ff0000"/>
      <w:sz w:val="30"/>
      <w:szCs w:val="20"/>
    </w:rPr>
  </w:style>
  <w:style w:type="paragraph" w:styleId="1510">
    <w:name w:val="样式 标题 1 + 黑体 三号 非加粗 居中 段前: 6 磅 段后: 6 磅 行距: 固定值 20 磅"/>
    <w:basedOn w:val="1093"/>
    <w:next w:val="1510"/>
    <w:link w:val="1092"/>
    <w:uiPriority w:val="99"/>
    <w:pPr>
      <w:ind w:left="0" w:firstLine="0"/>
      <w:keepLines/>
      <w:spacing w:before="120" w:after="120" w:line="400" w:lineRule="exact"/>
      <w:widowControl w:val="off"/>
      <w:tabs>
        <w:tab w:val="clear" w:pos="432" w:leader="none"/>
      </w:tabs>
    </w:pPr>
    <w:rPr>
      <w:rFonts w:hAnsi="黑体" w:cs="宋体"/>
      <w:sz w:val="32"/>
    </w:rPr>
  </w:style>
  <w:style w:type="paragraph" w:styleId="1511">
    <w:name w:val="列出段落111"/>
    <w:basedOn w:val="1092"/>
    <w:next w:val="1511"/>
    <w:link w:val="1092"/>
    <w:uiPriority w:val="99"/>
    <w:pPr>
      <w:ind w:firstLine="420"/>
      <w:spacing w:line="240" w:lineRule="auto"/>
    </w:pPr>
    <w:rPr>
      <w:rFonts w:cs="Calibri"/>
      <w:szCs w:val="21"/>
    </w:rPr>
  </w:style>
  <w:style w:type="paragraph" w:styleId="1512">
    <w:name w:val="z-Bottom of Form1"/>
    <w:next w:val="1092"/>
    <w:link w:val="1092"/>
    <w:uiPriority w:val="99"/>
    <w:pPr>
      <w:jc w:val="center"/>
      <w:widowControl w:val="off"/>
      <w:pBdr>
        <w:top w:val="single" w:color="000000" w:sz="2" w:space="0"/>
      </w:pBdr>
    </w:pPr>
    <w:rPr>
      <w:rFonts w:ascii="Arial" w:hAnsi="Arial"/>
      <w:vanish/>
      <w:sz w:val="16"/>
      <w:lang w:val="en-US" w:eastAsia="zh-CN" w:bidi="ar-SA"/>
    </w:rPr>
  </w:style>
  <w:style w:type="paragraph" w:styleId="1513">
    <w:name w:val="Item List in Table"/>
    <w:basedOn w:val="1092"/>
    <w:next w:val="1513"/>
    <w:link w:val="1092"/>
    <w:qFormat/>
    <w:pPr>
      <w:numPr>
        <w:ilvl w:val="0"/>
        <w:numId w:val="4"/>
      </w:numPr>
      <w:spacing w:before="80" w:after="80" w:line="240" w:lineRule="atLeast"/>
      <w:widowControl/>
      <w:tabs>
        <w:tab w:val="left" w:pos="284" w:leader="none"/>
      </w:tabs>
    </w:pPr>
    <w:rPr>
      <w:rFonts w:hint="eastAsia" w:ascii="Calibri" w:hAnsi="Calibri" w:cs="Arial"/>
      <w:szCs w:val="21"/>
    </w:rPr>
  </w:style>
  <w:style w:type="paragraph" w:styleId="1514">
    <w:name w:val="图标脚注说明"/>
    <w:basedOn w:val="1260"/>
    <w:next w:val="1514"/>
    <w:link w:val="1092"/>
    <w:uiPriority w:val="99"/>
    <w:pPr>
      <w:ind w:left="840" w:hanging="420"/>
      <w:tabs>
        <w:tab w:val="center" w:pos="4201" w:leader="none"/>
        <w:tab w:val="right" w:pos="9298" w:leader="dot"/>
      </w:tabs>
    </w:pPr>
    <w:rPr>
      <w:rFonts w:hAnsi="Times New Roman" w:eastAsia="宋体"/>
      <w:sz w:val="18"/>
      <w:szCs w:val="18"/>
    </w:rPr>
  </w:style>
  <w:style w:type="paragraph" w:styleId="1515">
    <w:name w:val="其他发布部门"/>
    <w:basedOn w:val="1479"/>
    <w:next w:val="1515"/>
    <w:link w:val="1092"/>
    <w:uiPriority w:val="99"/>
    <w:pPr>
      <w:spacing w:line="240" w:lineRule="atLeast"/>
      <w:framePr w:y="15309"/>
    </w:pPr>
    <w:rPr>
      <w:rFonts w:ascii="黑体" w:eastAsia="黑体"/>
      <w:b w:val="0"/>
    </w:rPr>
  </w:style>
  <w:style w:type="paragraph" w:styleId="1516">
    <w:name w:val="xl64"/>
    <w:basedOn w:val="1092"/>
    <w:next w:val="1516"/>
    <w:link w:val="1092"/>
    <w:pPr>
      <w:jc w:val="right"/>
      <w:spacing w:before="100" w:beforeAutospacing="1" w:after="100" w:afterAutospacing="1" w:line="240" w:lineRule="auto"/>
      <w:widowControl/>
    </w:pPr>
    <w:rPr>
      <w:rFonts w:ascii="黑体" w:hAnsi="黑体" w:eastAsia="黑体" w:cs="宋体"/>
      <w:color w:val="000000"/>
      <w:szCs w:val="21"/>
    </w:rPr>
  </w:style>
  <w:style w:type="paragraph" w:styleId="1517">
    <w:name w:val="qowt-stl-style1"/>
    <w:basedOn w:val="1092"/>
    <w:next w:val="1517"/>
    <w:link w:val="1092"/>
    <w:qFormat/>
    <w:pPr>
      <w:jc w:val="left"/>
      <w:spacing w:before="100" w:beforeAutospacing="1" w:after="100" w:afterAutospacing="1"/>
      <w:widowControl/>
    </w:pPr>
    <w:rPr>
      <w:rFonts w:ascii="宋体" w:hAnsi="宋体" w:cs="宋体"/>
      <w:sz w:val="24"/>
      <w:szCs w:val="24"/>
    </w:rPr>
  </w:style>
  <w:style w:type="paragraph" w:styleId="1518">
    <w:name w:val="一级无"/>
    <w:basedOn w:val="1321"/>
    <w:next w:val="1518"/>
    <w:link w:val="1092"/>
    <w:uiPriority w:val="99"/>
    <w:rPr>
      <w:rFonts w:ascii="宋体" w:eastAsia="宋体"/>
    </w:rPr>
  </w:style>
  <w:style w:type="paragraph" w:styleId="1519">
    <w:name w:val="flNote"/>
    <w:basedOn w:val="1092"/>
    <w:next w:val="1519"/>
    <w:link w:val="1092"/>
    <w:uiPriority w:val="99"/>
    <w:pPr>
      <w:jc w:val="center"/>
      <w:spacing w:before="320" w:after="160" w:line="360" w:lineRule="atLeast"/>
    </w:pPr>
    <w:rPr>
      <w:rFonts w:ascii="Arial" w:hAnsi="Times New Roman" w:eastAsia="黑体"/>
      <w:sz w:val="30"/>
    </w:rPr>
  </w:style>
  <w:style w:type="paragraph" w:styleId="1520">
    <w:name w:val="标准书眉_偶数页"/>
    <w:basedOn w:val="1437"/>
    <w:next w:val="1092"/>
    <w:link w:val="1092"/>
    <w:uiPriority w:val="99"/>
    <w:pPr>
      <w:jc w:val="left"/>
      <w:tabs>
        <w:tab w:val="center" w:pos="4154" w:leader="none"/>
        <w:tab w:val="right" w:pos="8306" w:leader="none"/>
      </w:tabs>
    </w:pPr>
  </w:style>
  <w:style w:type="paragraph" w:styleId="1521">
    <w:name w:val="注×：（正文）"/>
    <w:next w:val="1521"/>
    <w:link w:val="1092"/>
    <w:uiPriority w:val="99"/>
    <w:pPr>
      <w:ind w:left="811" w:hanging="448"/>
      <w:jc w:val="both"/>
    </w:pPr>
    <w:rPr>
      <w:rFonts w:ascii="宋体"/>
      <w:sz w:val="18"/>
      <w:szCs w:val="18"/>
      <w:lang w:val="en-US" w:eastAsia="zh-CN" w:bidi="ar-SA"/>
    </w:rPr>
  </w:style>
  <w:style w:type="paragraph" w:styleId="1522">
    <w:name w:val="列出段落6"/>
    <w:basedOn w:val="1092"/>
    <w:next w:val="1522"/>
    <w:link w:val="1092"/>
    <w:uiPriority w:val="99"/>
    <w:pPr>
      <w:ind w:firstLine="420"/>
      <w:spacing w:line="240" w:lineRule="auto"/>
    </w:pPr>
    <w:rPr>
      <w:rFonts w:ascii="Times New Roman" w:hAnsi="Times New Roman"/>
      <w:szCs w:val="21"/>
    </w:rPr>
  </w:style>
  <w:style w:type="paragraph" w:styleId="1523">
    <w:name w:val="四级无"/>
    <w:basedOn w:val="1318"/>
    <w:next w:val="1523"/>
    <w:link w:val="1092"/>
    <w:uiPriority w:val="99"/>
    <w:pPr>
      <w:tabs>
        <w:tab w:val="left" w:pos="1259" w:leader="none"/>
      </w:tabs>
    </w:pPr>
    <w:rPr>
      <w:rFonts w:ascii="宋体" w:eastAsia="宋体"/>
    </w:rPr>
  </w:style>
  <w:style w:type="paragraph" w:styleId="1524">
    <w:name w:val="列出段落3"/>
    <w:basedOn w:val="1092"/>
    <w:next w:val="1524"/>
    <w:link w:val="1092"/>
    <w:uiPriority w:val="99"/>
    <w:pPr>
      <w:ind w:firstLine="420"/>
      <w:spacing w:line="240" w:lineRule="auto"/>
    </w:pPr>
    <w:rPr>
      <w:rFonts w:eastAsia="等线"/>
      <w:szCs w:val="22"/>
    </w:rPr>
  </w:style>
  <w:style w:type="paragraph" w:styleId="1525">
    <w:name w:val="H4"/>
    <w:basedOn w:val="1092"/>
    <w:next w:val="1092"/>
    <w:link w:val="1092"/>
    <w:uiPriority w:val="99"/>
    <w:pPr>
      <w:jc w:val="left"/>
      <w:keepNext/>
      <w:spacing w:before="100" w:after="100" w:line="240" w:lineRule="auto"/>
      <w:outlineLvl w:val="4"/>
    </w:pPr>
    <w:rPr>
      <w:rFonts w:ascii="Times New Roman" w:hAnsi="Times New Roman"/>
      <w:b/>
      <w:sz w:val="24"/>
    </w:rPr>
  </w:style>
  <w:style w:type="paragraph" w:styleId="1526">
    <w:name w:val="Preformatted"/>
    <w:basedOn w:val="1092"/>
    <w:next w:val="1526"/>
    <w:link w:val="1092"/>
    <w:uiPriority w:val="9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527">
    <w:name w:val="首行缩进"/>
    <w:basedOn w:val="1092"/>
    <w:next w:val="1527"/>
    <w:link w:val="1092"/>
    <w:qFormat/>
    <w:pPr>
      <w:ind w:firstLine="480"/>
    </w:pPr>
    <w:rPr>
      <w:rFonts w:ascii="Times New Roman" w:hAnsi="Times New Roman" w:eastAsia="宋体" w:cs="Times New Roman"/>
      <w:szCs w:val="20"/>
      <w:lang w:val="zh-CN"/>
    </w:rPr>
  </w:style>
  <w:style w:type="table" w:styleId="1528">
    <w:name w:val="网格型1"/>
    <w:next w:val="1528"/>
    <w:link w:val="1092"/>
    <w:uiPriority w:val="99"/>
    <w:pPr>
      <w:jc w:val="both"/>
      <w:widowControl w:val="off"/>
    </w:pPr>
    <w:rPr>
      <w:lang w:val="en-US" w:eastAsia="zh-CN" w:bidi="ar-SA"/>
    </w:rPr>
    <w:tblPr/>
  </w:style>
  <w:style w:type="table" w:styleId="1529">
    <w:name w:val="Table Normal1"/>
    <w:next w:val="1529"/>
    <w:link w:val="1092"/>
    <w:uiPriority w:val="99"/>
    <w:pPr>
      <w:widowControl w:val="off"/>
    </w:pPr>
    <w:rPr>
      <w:sz w:val="22"/>
      <w:szCs w:val="22"/>
      <w:lang w:val="en-US" w:eastAsia="en-US" w:bidi="ar-SA"/>
    </w:rPr>
    <w:tblPr/>
  </w:style>
  <w:style w:type="table" w:styleId="1530">
    <w:name w:val="网格型2"/>
    <w:basedOn w:val="1103"/>
    <w:next w:val="1530"/>
    <w:link w:val="1092"/>
    <w:qFormat/>
    <w:rPr>
      <w:sz w:val="21"/>
      <w:szCs w:val="22"/>
    </w:rPr>
    <w:tblPr/>
  </w:style>
  <w:style w:type="paragraph" w:styleId="1531">
    <w:name w:val="修订"/>
    <w:next w:val="1531"/>
    <w:link w:val="1092"/>
    <w:uiPriority w:val="99"/>
    <w:unhideWhenUsed/>
    <w:rPr>
      <w:sz w:val="21"/>
      <w:lang w:val="en-US" w:eastAsia="zh-CN" w:bidi="ar-SA"/>
    </w:rPr>
  </w:style>
  <w:style w:type="paragraph" w:styleId="1532">
    <w:name w:val="p1"/>
    <w:next w:val="1532"/>
    <w:link w:val="1092"/>
    <w:qFormat/>
    <w:pPr>
      <w:jc w:val="both"/>
      <w:widowControl w:val="off"/>
    </w:pPr>
    <w:rPr>
      <w:rFonts w:ascii=".PingFang SC" w:hAnsi=".PingFang SC"/>
      <w:sz w:val="26"/>
      <w:szCs w:val="26"/>
      <w:lang w:val="en-US" w:eastAsia="zh-CN" w:bidi="ar-SA"/>
    </w:rPr>
  </w:style>
  <w:style w:type="paragraph" w:styleId="1533">
    <w:name w:val="行文"/>
    <w:next w:val="1533"/>
    <w:link w:val="1092"/>
    <w:qFormat/>
    <w:pPr>
      <w:ind w:firstLine="624"/>
      <w:jc w:val="both"/>
      <w:spacing w:line="480" w:lineRule="exact"/>
      <w:widowControl w:val="off"/>
    </w:pPr>
    <w:rPr>
      <w:rFonts w:ascii="宋体" w:eastAsia="仿宋_GB2312"/>
      <w:sz w:val="30"/>
      <w:lang w:val="en-US" w:eastAsia="zh-CN" w:bidi="ar-SA"/>
    </w:rPr>
  </w:style>
  <w:style w:type="paragraph" w:styleId="1534">
    <w:name w:val="l15"/>
    <w:basedOn w:val="1092"/>
    <w:next w:val="1534"/>
    <w:link w:val="1092"/>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535" w:default="1">
    <w:name w:val="Default Paragraph Font"/>
    <w:uiPriority w:val="1"/>
    <w:semiHidden/>
    <w:unhideWhenUsed/>
  </w:style>
  <w:style w:type="numbering" w:styleId="1536" w:default="1">
    <w:name w:val="No List"/>
    <w:uiPriority w:val="99"/>
    <w:semiHidden/>
    <w:unhideWhenUsed/>
  </w:style>
  <w:style w:type="table" w:styleId="15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夏海英</cp:lastModifiedBy>
  <cp:revision>10</cp:revision>
  <dcterms:created xsi:type="dcterms:W3CDTF">2023-05-22T00:29:00Z</dcterms:created>
  <dcterms:modified xsi:type="dcterms:W3CDTF">2025-01-23T01:55:38Z</dcterms:modified>
</cp:coreProperties>
</file>