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before="120" w:after="120" w:line="360" w:lineRule="auto"/>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 xml:space="preserve"> </w:t>
      </w:r>
      <w:r/>
    </w:p>
    <w:p>
      <w:pPr>
        <w:pStyle w:val="715"/>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　标　文　件</w:t>
      </w:r>
      <w:r/>
    </w:p>
    <w:p>
      <w:pPr>
        <w:pStyle w:val="715"/>
        <w:ind w:firstLine="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val="en-US" w:eastAsia="zh-CN"/>
        </w:rPr>
        <w:t xml:space="preserve">大新镇政府机关食堂、便民服务中心食堂</w:t>
      </w:r>
      <w:r>
        <w:rPr>
          <w:rFonts w:hint="eastAsia" w:ascii="宋体" w:hAnsi="宋体" w:eastAsia="宋体" w:cs="宋体"/>
          <w:b/>
          <w:bCs/>
          <w:color w:val="auto"/>
          <w:sz w:val="32"/>
          <w:szCs w:val="32"/>
          <w:highlight w:val="none"/>
          <w:lang w:eastAsia="zh-CN"/>
        </w:rPr>
        <w:t xml:space="preserve">食材</w:t>
      </w:r>
      <w:r/>
    </w:p>
    <w:p>
      <w:pPr>
        <w:pStyle w:val="715"/>
        <w:ind w:firstLine="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集中配送采购项目</w:t>
      </w:r>
      <w:r/>
    </w:p>
    <w:p>
      <w:pPr>
        <w:pStyle w:val="715"/>
        <w:ind w:firstLine="1285"/>
        <w:jc w:val="both"/>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标书编号：SZC-320582-JHYZ-G2024-0029</w:t>
      </w:r>
      <w:r>
        <w:rPr>
          <w:rFonts w:hint="eastAsia" w:ascii="宋体" w:hAnsi="宋体" w:eastAsia="宋体" w:cs="宋体"/>
          <w:b/>
          <w:bCs/>
          <w:color w:val="auto"/>
          <w:sz w:val="32"/>
          <w:szCs w:val="32"/>
          <w:highlight w:val="none"/>
          <w:lang w:val="en-US" w:eastAsia="zh-CN"/>
        </w:rPr>
        <w:t xml:space="preserve"> </w:t>
      </w:r>
      <w:r/>
    </w:p>
    <w:p>
      <w:pPr>
        <w:pStyle w:val="715"/>
        <w:ind w:firstLine="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项目属性：</w:t>
      </w:r>
      <w:r>
        <w:rPr>
          <w:rFonts w:hint="eastAsia" w:ascii="宋体" w:hAnsi="宋体" w:eastAsia="宋体" w:cs="宋体"/>
          <w:b/>
          <w:color w:val="auto"/>
          <w:sz w:val="32"/>
          <w:szCs w:val="32"/>
          <w:highlight w:val="none"/>
          <w:lang w:val="en-US" w:eastAsia="zh-CN"/>
        </w:rPr>
        <w:t xml:space="preserve">服务</w:t>
      </w:r>
      <w:r>
        <w:rPr>
          <w:rFonts w:hint="eastAsia" w:ascii="宋体" w:hAnsi="宋体" w:eastAsia="宋体" w:cs="宋体"/>
          <w:b/>
          <w:color w:val="auto"/>
          <w:sz w:val="32"/>
          <w:szCs w:val="32"/>
          <w:highlight w:val="none"/>
        </w:rPr>
        <w:t xml:space="preserve">类</w:t>
      </w:r>
      <w:r/>
    </w:p>
    <w:p>
      <w:pPr>
        <w:pStyle w:val="715"/>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15"/>
        <w:ind w:firstLine="0"/>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15"/>
        <w:ind w:firstLine="0"/>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15"/>
        <w:ind w:firstLine="0"/>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15"/>
        <w:ind w:firstLine="0"/>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15"/>
        <w:ind w:firstLine="0"/>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15"/>
        <w:ind w:firstLine="0"/>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15"/>
        <w:ind w:firstLine="0"/>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2"/>
        <w:jc w:val="center"/>
        <w:spacing w:line="360" w:lineRule="auto"/>
        <w:rPr>
          <w:rFonts w:hint="eastAsia" w:ascii="宋体" w:hAnsi="宋体" w:eastAsia="宋体" w:cs="宋体"/>
          <w:b/>
          <w:bCs/>
          <w:color w:val="auto"/>
          <w:sz w:val="32"/>
          <w:szCs w:val="32"/>
          <w:highlight w:val="none"/>
        </w:rPr>
      </w:pPr>
      <w:r/>
      <w:bookmarkStart w:id="0" w:name="EB8ecef8d8d20b42199abb5fc67b67d8bb"/>
      <w:r>
        <w:rPr>
          <w:rFonts w:hint="eastAsia" w:ascii="宋体" w:hAnsi="宋体" w:eastAsia="宋体" w:cs="宋体"/>
          <w:b/>
          <w:bCs/>
          <w:color w:val="auto"/>
          <w:sz w:val="32"/>
          <w:szCs w:val="32"/>
          <w:highlight w:val="none"/>
        </w:rPr>
        <w:t xml:space="preserve">张家港市金浩源招投标代理有限公司</w:t>
      </w:r>
      <w:bookmarkEnd w:id="0"/>
      <w:r/>
      <w:r/>
    </w:p>
    <w:p>
      <w:pPr>
        <w:pStyle w:val="715"/>
        <w:ind w:firstLine="0"/>
        <w:jc w:val="center"/>
        <w:rPr>
          <w:rFonts w:hint="eastAsia" w:ascii="宋体" w:hAnsi="宋体" w:eastAsia="宋体" w:cs="宋体"/>
          <w:b/>
          <w:bCs/>
          <w:color w:val="auto"/>
          <w:sz w:val="32"/>
          <w:highlight w:val="none"/>
        </w:rPr>
      </w:pPr>
      <w:r/>
      <w:bookmarkStart w:id="1" w:name="EB52307051e0d04806912e5842f73c8551"/>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4</w:t>
      </w:r>
      <w:r>
        <w:rPr>
          <w:rFonts w:hint="eastAsia" w:ascii="宋体" w:hAnsi="宋体" w:eastAsia="宋体" w:cs="宋体"/>
          <w:b/>
          <w:bCs/>
          <w:color w:val="auto"/>
          <w:sz w:val="32"/>
          <w:highlight w:val="none"/>
        </w:rPr>
        <w:t xml:space="preserve">年</w:t>
      </w:r>
      <w:r>
        <w:rPr>
          <w:rFonts w:hint="eastAsia" w:ascii="宋体" w:hAnsi="宋体" w:cs="宋体"/>
          <w:b/>
          <w:bCs/>
          <w:color w:val="auto"/>
          <w:sz w:val="32"/>
          <w:highlight w:val="none"/>
          <w:lang w:val="en-US" w:eastAsia="zh-CN"/>
        </w:rPr>
        <w:t xml:space="preserve">10</w:t>
      </w:r>
      <w:r>
        <w:rPr>
          <w:rFonts w:hint="eastAsia" w:ascii="宋体" w:hAnsi="宋体" w:eastAsia="宋体" w:cs="宋体"/>
          <w:b/>
          <w:bCs/>
          <w:color w:val="auto"/>
          <w:sz w:val="32"/>
          <w:highlight w:val="none"/>
        </w:rPr>
        <w:t xml:space="preserve">月</w:t>
      </w:r>
      <w:r>
        <w:rPr>
          <w:rFonts w:hint="eastAsia" w:ascii="宋体" w:hAnsi="宋体" w:cs="宋体"/>
          <w:b/>
          <w:bCs/>
          <w:color w:val="auto"/>
          <w:sz w:val="32"/>
          <w:highlight w:val="none"/>
          <w:lang w:val="en-US" w:eastAsia="zh-CN"/>
        </w:rPr>
        <w:t xml:space="preserve">09</w:t>
      </w:r>
      <w:r>
        <w:rPr>
          <w:rFonts w:hint="eastAsia" w:ascii="宋体" w:hAnsi="宋体" w:eastAsia="宋体" w:cs="宋体"/>
          <w:b/>
          <w:bCs/>
          <w:color w:val="auto"/>
          <w:sz w:val="32"/>
          <w:highlight w:val="none"/>
        </w:rPr>
        <w:t xml:space="preserve">日</w:t>
      </w:r>
      <w:bookmarkEnd w:id="1"/>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360" w:lineRule="auto"/>
        <w:rPr>
          <w:rFonts w:hint="eastAsia" w:ascii="宋体" w:hAnsi="宋体" w:eastAsia="宋体" w:cs="宋体"/>
          <w:b/>
          <w:bCs/>
          <w:color w:val="auto"/>
          <w:sz w:val="44"/>
          <w:szCs w:val="44"/>
          <w:highlight w:val="none"/>
        </w:rPr>
      </w:pPr>
      <w:r/>
      <w:bookmarkStart w:id="2" w:name="_Toc120614210"/>
      <w:r/>
      <w:bookmarkStart w:id="3" w:name="_Toc523127445"/>
      <w:r/>
      <w:bookmarkStart w:id="4" w:name="_Toc479757206"/>
      <w:r/>
      <w:bookmarkStart w:id="5" w:name="_Toc20823272"/>
      <w:r/>
      <w:bookmarkStart w:id="6" w:name="_Toc16938516"/>
      <w:r/>
      <w:bookmarkStart w:id="7" w:name="_Toc513029200"/>
      <w:r>
        <w:rPr>
          <w:rFonts w:hint="eastAsia" w:ascii="宋体" w:hAnsi="宋体" w:eastAsia="宋体" w:cs="宋体"/>
          <w:b/>
          <w:bCs/>
          <w:color w:val="auto"/>
          <w:sz w:val="44"/>
          <w:szCs w:val="44"/>
          <w:highlight w:val="none"/>
        </w:rPr>
        <w:t xml:space="preserve">总  目  录</w:t>
      </w:r>
      <w:r/>
    </w:p>
    <w:p>
      <w:pPr>
        <w:pStyle w:val="705"/>
        <w:keepLines w:val="0"/>
        <w:keepNext w:val="0"/>
        <w:pageBreakBefore w:val="0"/>
        <w:spacing w:before="0" w:after="0"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TOC \o "1-2" \h \z \u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Cs w:val="0"/>
          <w:color w:val="auto"/>
          <w:sz w:val="24"/>
          <w:szCs w:val="24"/>
          <w:highlight w:val="none"/>
        </w:rPr>
        <w:fldChar w:fldCharType="begin"/>
      </w:r>
      <w:r>
        <w:rPr>
          <w:rFonts w:hint="eastAsia" w:ascii="宋体" w:hAnsi="宋体" w:eastAsia="宋体" w:cs="宋体"/>
          <w:bCs w:val="0"/>
          <w:color w:val="auto"/>
          <w:sz w:val="24"/>
          <w:szCs w:val="24"/>
          <w:highlight w:val="none"/>
        </w:rPr>
        <w:instrText xml:space="preserve"> HYPERLINK \l _Toc8736 </w:instrText>
      </w:r>
      <w:r>
        <w:rPr>
          <w:rFonts w:hint="eastAsia" w:ascii="宋体" w:hAnsi="宋体" w:eastAsia="宋体" w:cs="宋体"/>
          <w:bCs w:val="0"/>
          <w:color w:val="auto"/>
          <w:sz w:val="24"/>
          <w:szCs w:val="24"/>
          <w:highlight w:val="none"/>
        </w:rPr>
        <w:fldChar w:fldCharType="separate"/>
      </w:r>
      <w:r>
        <w:rPr>
          <w:rFonts w:hint="eastAsia" w:ascii="宋体" w:hAnsi="宋体" w:eastAsia="宋体" w:cs="宋体"/>
          <w:color w:val="auto"/>
          <w:sz w:val="24"/>
          <w:szCs w:val="24"/>
          <w:highlight w:val="none"/>
        </w:rPr>
        <w:t xml:space="preserve">第一章  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_Toc8736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rPr>
          <w:rFonts w:hint="eastAsia" w:ascii="宋体" w:hAnsi="宋体" w:eastAsia="宋体" w:cs="宋体"/>
          <w:bCs w:val="0"/>
          <w:color w:val="auto"/>
          <w:sz w:val="24"/>
          <w:szCs w:val="24"/>
          <w:highlight w:val="none"/>
        </w:rPr>
        <w:fldChar w:fldCharType="end"/>
      </w:r>
      <w:r/>
    </w:p>
    <w:p>
      <w:pPr>
        <w:pStyle w:val="705"/>
        <w:keepLines w:val="0"/>
        <w:keepNext w:val="0"/>
        <w:pageBreakBefore w:val="0"/>
        <w:spacing w:before="0" w:after="0"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_Toc25695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_Toc25695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_Toc28464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一、总则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_Toc28464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_Toc20033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val="0"/>
          <w:color w:val="auto"/>
          <w:sz w:val="24"/>
          <w:szCs w:val="24"/>
          <w:highlight w:val="none"/>
        </w:rPr>
        <w:t xml:space="preserve">二、招标文件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_Toc20033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_Toc5623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三、投标文件的编制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_Toc5623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_Toc9670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val="0"/>
          <w:color w:val="auto"/>
          <w:sz w:val="24"/>
          <w:szCs w:val="24"/>
          <w:highlight w:val="none"/>
        </w:rPr>
        <w:t xml:space="preserve">四、投标文件的制作、上传、递交</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_Toc9670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_Toc16497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val="0"/>
          <w:color w:val="auto"/>
          <w:sz w:val="24"/>
          <w:szCs w:val="24"/>
          <w:highlight w:val="none"/>
        </w:rPr>
        <w:t xml:space="preserve">五、开标与评标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_Toc16497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_Toc21851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val="0"/>
          <w:color w:val="auto"/>
          <w:sz w:val="24"/>
          <w:szCs w:val="24"/>
          <w:highlight w:val="none"/>
        </w:rPr>
        <w:t xml:space="preserve">六、定标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_Toc21851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_Toc24142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val="0"/>
          <w:color w:val="auto"/>
          <w:sz w:val="24"/>
          <w:szCs w:val="24"/>
          <w:highlight w:val="none"/>
        </w:rPr>
        <w:t xml:space="preserve">七、授予合同</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_Toc24142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5"/>
        <w:keepLines w:val="0"/>
        <w:keepNext w:val="0"/>
        <w:pageBreakBefore w:val="0"/>
        <w:spacing w:before="0" w:after="0"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_Toc18710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第三章 合同条款及格式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_Toc18710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5"/>
        <w:keepLines w:val="0"/>
        <w:keepNext w:val="0"/>
        <w:pageBreakBefore w:val="0"/>
        <w:spacing w:before="0" w:after="0"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_Toc8648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第四章 项目需求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_Toc8648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5"/>
        <w:keepLines w:val="0"/>
        <w:keepNext w:val="0"/>
        <w:pageBreakBefore w:val="0"/>
        <w:spacing w:before="0" w:after="0"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_Toc3778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第五章 评标方法与评标标准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_Toc3778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_Toc23573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val="0"/>
          <w:color w:val="auto"/>
          <w:sz w:val="24"/>
          <w:szCs w:val="24"/>
          <w:highlight w:val="none"/>
        </w:rPr>
        <w:t xml:space="preserve">一、评标方法与定标原则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_Toc23573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_Toc2823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二、评标标准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_Toc2823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5"/>
        <w:keepLines w:val="0"/>
        <w:keepNext w:val="0"/>
        <w:pageBreakBefore w:val="0"/>
        <w:spacing w:before="0" w:after="0"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_Toc32348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_Toc32348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_Toc5391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一、封面</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_Toc5391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_Toc27476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二、投标函格式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_Toc27476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_Toc5144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三、开标一览表（</w:t>
      </w:r>
      <w:r>
        <w:rPr>
          <w:rFonts w:hint="eastAsia" w:ascii="宋体" w:hAnsi="宋体" w:eastAsia="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_Toc5144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_Toc23170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四、资格证明文件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_Toc23170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36</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_Toc8010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、第四章项目需求中实质性要求响应对照表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_Toc8010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_Toc8794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、服务方案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_Toc8794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_Toc11916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、投标人情况介绍</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_Toc11916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_Toc22274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、中小企业声明函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_Toc22274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_Toc3821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_Toc3821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47</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_Toc18930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十、监狱企业的证明文件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_Toc18930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48</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_Toc19585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、技术参数响应及偏离表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_Toc19585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49</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_Toc22061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、商务条款响应及偏离表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_Toc22061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pStyle w:val="706"/>
        <w:keepLines w:val="0"/>
        <w:keepNext w:val="0"/>
        <w:pageBreakBefore w:val="0"/>
        <w:spacing w:line="360" w:lineRule="auto"/>
        <w:widowControl w:val="off"/>
        <w:tabs>
          <w:tab w:val="right" w:pos="10092" w:leader="dot"/>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\l _Toc16530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、其他材料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_Toc16530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fldChar w:fldCharType="end"/>
      </w:r>
      <w:r/>
    </w:p>
    <w:p>
      <w:pPr>
        <w:keepLines w:val="0"/>
        <w:keepNext w:val="0"/>
        <w:pageBreakBefore w:val="0"/>
        <w:spacing w:line="360" w:lineRule="auto"/>
        <w:widowControl w:val="off"/>
        <w:tabs>
          <w:tab w:val="left" w:pos="1440" w:leader="none"/>
        </w:tabs>
        <w:rPr>
          <w:rFonts w:hint="eastAsia" w:ascii="宋体" w:hAnsi="宋体" w:eastAsia="宋体" w:cs="宋体"/>
          <w:b/>
          <w:bCs/>
          <w:color w:val="auto"/>
          <w:sz w:val="24"/>
          <w:szCs w:val="2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720" w:equalWidth="1"/>
          <w:docGrid w:linePitch="360"/>
          <w:titlePg/>
        </w:sectPr>
      </w:pPr>
      <w:r>
        <w:rPr>
          <w:rFonts w:hint="eastAsia" w:ascii="宋体" w:hAnsi="宋体" w:eastAsia="宋体" w:cs="宋体"/>
          <w:bCs/>
          <w:color w:val="auto"/>
          <w:sz w:val="24"/>
          <w:szCs w:val="24"/>
          <w:highlight w:val="none"/>
        </w:rPr>
        <w:fldChar w:fldCharType="end"/>
      </w:r>
      <w:bookmarkEnd w:id="2"/>
      <w:r/>
    </w:p>
    <w:p>
      <w:pPr>
        <w:pStyle w:val="708"/>
        <w:spacing w:line="360" w:lineRule="auto"/>
        <w:rPr>
          <w:rFonts w:hint="eastAsia" w:ascii="宋体" w:hAnsi="宋体" w:eastAsia="宋体" w:cs="宋体"/>
          <w:color w:val="auto"/>
          <w:highlight w:val="none"/>
        </w:rPr>
      </w:pPr>
      <w:r/>
      <w:bookmarkStart w:id="8" w:name="_Toc35266018"/>
      <w:r/>
      <w:bookmarkStart w:id="9" w:name="_Toc38368118"/>
      <w:r/>
      <w:bookmarkStart w:id="10" w:name="_Toc8736"/>
      <w:r/>
      <w:bookmarkStart w:id="11" w:name="_Toc54615237"/>
      <w:r>
        <w:rPr>
          <w:rFonts w:hint="eastAsia" w:ascii="宋体" w:hAnsi="宋体" w:eastAsia="宋体" w:cs="宋体"/>
          <w:color w:val="auto"/>
          <w:highlight w:val="none"/>
        </w:rPr>
        <w:t xml:space="preserve">第一章  投标邀请</w:t>
      </w:r>
      <w:bookmarkEnd w:id="8"/>
      <w:r/>
      <w:bookmarkEnd w:id="9"/>
      <w:r/>
      <w:bookmarkEnd w:id="10"/>
      <w:r/>
      <w:bookmarkEnd w:id="11"/>
      <w:r/>
      <w:bookmarkStart w:id="12" w:name="_Toc120614211"/>
      <w:r/>
      <w:r/>
    </w:p>
    <w:p>
      <w:pPr>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大新镇政府机关食堂、便民服务中心食堂食材集中配送采购项目</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lang w:eastAsia="zh-CN"/>
        </w:rPr>
        <w:t xml:space="preserve">“苏采云政府采购一体化平台”中参与项目并下载获取电子招标文件</w:t>
      </w:r>
      <w:r>
        <w:rPr>
          <w:rFonts w:hint="eastAsia" w:ascii="宋体" w:hAnsi="宋体" w:eastAsia="宋体" w:cs="宋体"/>
          <w:color w:val="auto"/>
          <w:sz w:val="24"/>
          <w:szCs w:val="24"/>
          <w:highlight w:val="none"/>
        </w:rPr>
        <w:t xml:space="preserve">，并于</w:t>
      </w:r>
      <w:bookmarkStart w:id="13" w:name="EBee70630b2b034e3b96b8b75da3c10212"/>
      <w:r>
        <w:rPr>
          <w:rFonts w:hint="eastAsia" w:ascii="宋体" w:hAnsi="宋体" w:eastAsia="宋体" w:cs="宋体"/>
          <w:color w:val="auto"/>
          <w:sz w:val="24"/>
          <w:szCs w:val="24"/>
          <w:highlight w:val="none"/>
          <w:lang w:val="en-US" w:eastAsia="zh-CN"/>
        </w:rPr>
        <w:t xml:space="preserve">2024年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日</w:t>
      </w:r>
      <w:bookmarkEnd w:id="13"/>
      <w:r>
        <w:rPr>
          <w:rFonts w:hint="eastAsia" w:ascii="宋体" w:hAnsi="宋体" w:eastAsia="宋体" w:cs="宋体"/>
          <w:color w:val="auto"/>
          <w:sz w:val="24"/>
          <w:szCs w:val="24"/>
          <w:highlight w:val="none"/>
          <w:lang w:val="en-US" w:eastAsia="zh-CN"/>
        </w:rPr>
        <w:t xml:space="preserve">13:30 </w:t>
      </w:r>
      <w:r>
        <w:rPr>
          <w:rFonts w:hint="eastAsia" w:ascii="宋体" w:hAnsi="宋体" w:eastAsia="宋体" w:cs="宋体"/>
          <w:color w:val="auto"/>
          <w:sz w:val="24"/>
          <w:szCs w:val="24"/>
          <w:highlight w:val="none"/>
        </w:rPr>
        <w:t xml:space="preserve">（北京时间）前</w:t>
      </w:r>
      <w:r>
        <w:rPr>
          <w:rFonts w:hint="eastAsia" w:ascii="宋体" w:hAnsi="宋体" w:eastAsia="宋体" w:cs="宋体"/>
          <w:color w:val="auto"/>
          <w:sz w:val="24"/>
          <w:szCs w:val="24"/>
          <w:highlight w:val="none"/>
          <w:lang w:val="en-US" w:eastAsia="zh-CN"/>
        </w:rPr>
        <w:t xml:space="preserve">上传电子</w:t>
      </w:r>
      <w:r>
        <w:rPr>
          <w:rFonts w:hint="eastAsia" w:ascii="宋体" w:hAnsi="宋体" w:eastAsia="宋体" w:cs="宋体"/>
          <w:color w:val="auto"/>
          <w:sz w:val="24"/>
          <w:szCs w:val="24"/>
          <w:highlight w:val="none"/>
        </w:rPr>
        <w:t xml:space="preserve">投标文件。</w:t>
      </w:r>
      <w:r/>
    </w:p>
    <w:p>
      <w:pPr>
        <w:pStyle w:val="712"/>
        <w:numPr>
          <w:ilvl w:val="0"/>
          <w:numId w:val="0"/>
        </w:numPr>
        <w:ind w:firstLine="482"/>
        <w:keepLines w:val="0"/>
        <w:keepNext w:val="0"/>
        <w:pageBreakBefore w:val="0"/>
        <w:spacing w:line="360" w:lineRule="auto"/>
        <w:rPr>
          <w:rStyle w:val="709"/>
          <w:rFonts w:hint="eastAsia" w:ascii="宋体" w:hAnsi="宋体" w:eastAsia="宋体" w:cs="宋体"/>
          <w:color w:val="auto"/>
          <w:szCs w:val="24"/>
          <w:highlight w:val="none"/>
          <w:lang w:val="en-US" w:eastAsia="zh-CN"/>
        </w:rPr>
      </w:pPr>
      <w:r>
        <w:rPr>
          <w:rStyle w:val="709"/>
          <w:rFonts w:hint="eastAsia" w:ascii="宋体" w:hAnsi="宋体" w:eastAsia="宋体" w:cs="宋体"/>
          <w:color w:val="auto"/>
          <w:szCs w:val="24"/>
          <w:highlight w:val="none"/>
          <w:lang w:val="en-US" w:eastAsia="zh-CN"/>
        </w:rPr>
        <w:t xml:space="preserve">一、项目基本情况</w:t>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 xml:space="preserve">项目编号：SZC-320582-JHYZ-G2024-0029</w:t>
      </w:r>
      <w:r>
        <w:rPr>
          <w:rFonts w:hint="eastAsia" w:ascii="宋体" w:hAnsi="宋体" w:eastAsia="宋体" w:cs="宋体"/>
          <w:color w:val="auto"/>
          <w:spacing w:val="8"/>
          <w:sz w:val="24"/>
          <w:szCs w:val="24"/>
          <w:highlight w:val="none"/>
          <w:lang w:val="en-US" w:eastAsia="zh-CN"/>
        </w:rPr>
        <w:t xml:space="preserve">  </w:t>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 xml:space="preserve">项目名称：</w:t>
      </w:r>
      <w:r>
        <w:rPr>
          <w:rFonts w:hint="eastAsia" w:ascii="宋体" w:hAnsi="宋体" w:eastAsia="宋体" w:cs="宋体"/>
          <w:color w:val="auto"/>
          <w:spacing w:val="8"/>
          <w:sz w:val="24"/>
          <w:szCs w:val="24"/>
          <w:highlight w:val="none"/>
          <w:lang w:eastAsia="zh-CN"/>
        </w:rPr>
        <w:t xml:space="preserve">大新镇政府机关食堂、便民服务中心食堂食材集中配送采购项目</w:t>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预算金额：</w:t>
      </w:r>
      <w:bookmarkStart w:id="14" w:name="EB1a0e1eba70434d918dcf5b8e03079bcd"/>
      <w:r>
        <w:rPr>
          <w:rFonts w:hint="eastAsia" w:ascii="宋体" w:hAnsi="宋体" w:eastAsia="宋体" w:cs="宋体"/>
          <w:color w:val="auto"/>
          <w:spacing w:val="8"/>
          <w:sz w:val="24"/>
          <w:szCs w:val="24"/>
          <w:highlight w:val="none"/>
          <w:lang w:val="en-US" w:eastAsia="zh-CN"/>
        </w:rPr>
        <w:t xml:space="preserve">30</w:t>
      </w:r>
      <w:r>
        <w:rPr>
          <w:rFonts w:hint="eastAsia" w:ascii="宋体" w:hAnsi="宋体" w:eastAsia="宋体" w:cs="宋体"/>
          <w:color w:val="auto"/>
          <w:spacing w:val="8"/>
          <w:sz w:val="24"/>
          <w:szCs w:val="24"/>
          <w:highlight w:val="none"/>
        </w:rPr>
        <w:t xml:space="preserve">00000元</w:t>
      </w:r>
      <w:bookmarkEnd w:id="14"/>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最高限价（如有）：</w:t>
      </w:r>
      <w:bookmarkStart w:id="15" w:name="EB974fe10e1b834f1ab596364ccab62ca9"/>
      <w:r>
        <w:rPr>
          <w:rFonts w:hint="eastAsia" w:ascii="宋体" w:hAnsi="宋体" w:eastAsia="宋体" w:cs="宋体"/>
          <w:color w:val="auto"/>
          <w:spacing w:val="8"/>
          <w:sz w:val="24"/>
          <w:szCs w:val="24"/>
          <w:highlight w:val="none"/>
          <w:lang w:val="en-US" w:eastAsia="zh-CN"/>
        </w:rPr>
        <w:t xml:space="preserve">30</w:t>
      </w:r>
      <w:r>
        <w:rPr>
          <w:rFonts w:hint="eastAsia" w:ascii="宋体" w:hAnsi="宋体" w:eastAsia="宋体" w:cs="宋体"/>
          <w:color w:val="auto"/>
          <w:spacing w:val="8"/>
          <w:sz w:val="24"/>
          <w:szCs w:val="24"/>
          <w:highlight w:val="none"/>
        </w:rPr>
        <w:t xml:space="preserve">00000元</w:t>
      </w:r>
      <w:bookmarkEnd w:id="15"/>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lang w:val="en-US" w:eastAsia="zh-CN"/>
        </w:rPr>
        <w:t xml:space="preserve">本次招标投标报价不高于最高限价为有效投标报价。超最高限价的投标报价为无效投标报价。</w:t>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采购需求： </w:t>
      </w:r>
      <w:bookmarkStart w:id="16" w:name="EB07b3bccf5c0e4a39a123ff811f911745"/>
      <w:r>
        <w:rPr>
          <w:rFonts w:hint="eastAsia" w:ascii="宋体" w:hAnsi="宋体" w:eastAsia="宋体" w:cs="宋体"/>
          <w:color w:val="auto"/>
          <w:spacing w:val="8"/>
          <w:sz w:val="24"/>
          <w:szCs w:val="24"/>
          <w:highlight w:val="none"/>
        </w:rPr>
        <w:t xml:space="preserve">为切实加强大新镇人民政府机关食堂食品卫生安全管理及物资采购管理水平，进一步提高食堂饭菜质量，确保食堂食材采购价格公开、透明、合理，对食堂所需食材进行“统一招标、集中采购、定点配送”。</w:t>
      </w:r>
      <w:bookmarkEnd w:id="16"/>
      <w:r/>
      <w:r/>
    </w:p>
    <w:p>
      <w:pPr>
        <w:ind w:firstLine="555"/>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eastAsia="zh-CN"/>
        </w:rPr>
      </w:pPr>
      <w:r>
        <w:rPr>
          <w:rFonts w:hint="eastAsia" w:ascii="宋体" w:hAnsi="宋体" w:eastAsia="宋体" w:cs="宋体"/>
          <w:color w:val="auto"/>
          <w:spacing w:val="8"/>
          <w:sz w:val="24"/>
          <w:szCs w:val="24"/>
          <w:highlight w:val="none"/>
        </w:rPr>
        <w:t xml:space="preserve">合同履行期限： </w:t>
      </w:r>
      <w:bookmarkStart w:id="17" w:name="EBc1f6639250fe4c2294880160fa37a7de"/>
      <w:r>
        <w:rPr>
          <w:rFonts w:hint="eastAsia" w:ascii="宋体" w:hAnsi="宋体" w:eastAsia="宋体" w:cs="宋体"/>
          <w:color w:val="auto"/>
          <w:spacing w:val="8"/>
          <w:sz w:val="24"/>
          <w:szCs w:val="24"/>
          <w:highlight w:val="none"/>
        </w:rPr>
        <w:t xml:space="preserve">24个月</w:t>
      </w:r>
      <w:bookmarkEnd w:id="17"/>
      <w:r>
        <w:rPr>
          <w:rFonts w:hint="eastAsia" w:ascii="宋体" w:hAnsi="宋体" w:eastAsia="宋体" w:cs="宋体"/>
          <w:color w:val="auto"/>
          <w:spacing w:val="8"/>
          <w:sz w:val="24"/>
          <w:szCs w:val="24"/>
          <w:highlight w:val="none"/>
          <w:lang w:eastAsia="zh-CN"/>
        </w:rPr>
        <w:t xml:space="preserve">。</w:t>
      </w:r>
      <w:r/>
    </w:p>
    <w:p>
      <w:pPr>
        <w:pStyle w:val="810"/>
        <w:ind w:firstLine="512"/>
        <w:keepLines w:val="0"/>
        <w:keepNext w:val="0"/>
        <w:pageBreakBefore w:val="0"/>
        <w:spacing w:line="360" w:lineRule="auto"/>
        <w:rPr>
          <w:rFonts w:hint="eastAsia" w:ascii="宋体" w:hAnsi="宋体" w:eastAsia="宋体" w:cs="宋体"/>
          <w:color w:val="auto"/>
          <w:spacing w:val="8"/>
          <w:sz w:val="24"/>
          <w:szCs w:val="22"/>
          <w:highlight w:val="none"/>
          <w:lang w:val="en-US" w:eastAsia="zh-CN" w:bidi="ar-SA"/>
        </w:rPr>
      </w:pPr>
      <w:r>
        <w:rPr>
          <w:rFonts w:hint="eastAsia" w:ascii="宋体" w:hAnsi="宋体" w:eastAsia="宋体" w:cs="宋体"/>
          <w:color w:val="auto"/>
          <w:spacing w:val="8"/>
          <w:sz w:val="24"/>
          <w:szCs w:val="22"/>
          <w:highlight w:val="none"/>
          <w:lang w:val="en-US" w:eastAsia="zh-CN" w:bidi="ar-SA"/>
        </w:rPr>
        <w:t xml:space="preserve">本项目（是/否）接受联合体投标：不接受联合体。</w:t>
      </w:r>
      <w:r/>
    </w:p>
    <w:p>
      <w:pPr>
        <w:pStyle w:val="712"/>
        <w:numPr>
          <w:ilvl w:val="0"/>
          <w:numId w:val="0"/>
        </w:numPr>
        <w:ind w:firstLine="482"/>
        <w:keepLines w:val="0"/>
        <w:keepNext w:val="0"/>
        <w:pageBreakBefore w:val="0"/>
        <w:spacing w:line="360" w:lineRule="auto"/>
        <w:rPr>
          <w:rStyle w:val="709"/>
          <w:rFonts w:hint="eastAsia" w:ascii="宋体" w:hAnsi="宋体" w:eastAsia="宋体" w:cs="宋体"/>
          <w:color w:val="auto"/>
          <w:szCs w:val="24"/>
          <w:highlight w:val="none"/>
          <w:lang w:val="en-US" w:eastAsia="zh-CN"/>
        </w:rPr>
      </w:pPr>
      <w:r>
        <w:rPr>
          <w:rStyle w:val="709"/>
          <w:rFonts w:hint="eastAsia" w:ascii="宋体" w:hAnsi="宋体" w:eastAsia="宋体" w:cs="宋体"/>
          <w:color w:val="auto"/>
          <w:szCs w:val="24"/>
          <w:highlight w:val="none"/>
          <w:lang w:val="en-US" w:eastAsia="zh-CN"/>
        </w:rPr>
        <w:t xml:space="preserve">二、申请人的资格要求：</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bookmarkStart w:id="18" w:name="EB2e222552591745cd9af6e9d18c1a40c7"/>
      <w:r/>
      <w:bookmarkEnd w:id="18"/>
      <w:r>
        <w:rPr>
          <w:rFonts w:hint="eastAsia" w:ascii="宋体" w:hAnsi="宋体" w:eastAsia="宋体" w:cs="宋体"/>
          <w:color w:val="auto"/>
          <w:szCs w:val="24"/>
          <w:highlight w:val="none"/>
        </w:rPr>
        <w:t xml:space="preserve">（一）满足《中华人民共和国政府采购法》第二十二条规定；</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2.财务状况报告（成立不满一年不需提供）</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3.依法缴纳税收和社会保障资金的相关材料</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4.具备履行合同所必需的设备和专业技术能力的书面声明</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5.参加政府采购活动前3年内在经营活动中没有重大违法记录的书面声明</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6.授权委托书</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7.资格证明文件的书面承诺</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（二）落实政府采购政策需满足的资格要求：无</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（三）本项目的特定资格要求： </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1.投标人具有有效期内的食品经营许可证或者食品生产许可证。</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.未被“信用中国”网站（www.creditchina.gov.cn）列入失信被执行人、重大税收违法案件当事人名单、政府采购严重失信行为记录名单。</w:t>
      </w:r>
      <w:r/>
    </w:p>
    <w:p>
      <w:pPr>
        <w:pStyle w:val="712"/>
        <w:numPr>
          <w:ilvl w:val="0"/>
          <w:numId w:val="0"/>
        </w:numPr>
        <w:ind w:firstLine="482"/>
        <w:keepLines w:val="0"/>
        <w:keepNext w:val="0"/>
        <w:pageBreakBefore w:val="0"/>
        <w:spacing w:line="360" w:lineRule="auto"/>
        <w:rPr>
          <w:rStyle w:val="709"/>
          <w:rFonts w:hint="eastAsia" w:ascii="宋体" w:hAnsi="宋体" w:eastAsia="宋体" w:cs="宋体"/>
          <w:color w:val="auto"/>
          <w:szCs w:val="24"/>
          <w:highlight w:val="none"/>
          <w:lang w:val="en-US" w:eastAsia="zh-CN"/>
        </w:rPr>
      </w:pPr>
      <w:r>
        <w:rPr>
          <w:rStyle w:val="709"/>
          <w:rFonts w:hint="eastAsia" w:ascii="宋体" w:hAnsi="宋体" w:eastAsia="宋体" w:cs="宋体"/>
          <w:color w:val="auto"/>
          <w:szCs w:val="24"/>
          <w:highlight w:val="none"/>
          <w:lang w:val="en-US" w:eastAsia="zh-CN"/>
        </w:rPr>
        <w:t xml:space="preserve">三、获取招标文件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时间：</w:t>
      </w:r>
      <w:r>
        <w:rPr>
          <w:rFonts w:hint="eastAsia" w:ascii="宋体" w:hAnsi="宋体" w:eastAsia="宋体" w:cs="宋体"/>
          <w:color w:val="auto"/>
          <w:sz w:val="24"/>
          <w:szCs w:val="24"/>
          <w:highlight w:val="none"/>
          <w:lang w:bidi="ar"/>
        </w:rPr>
        <w:t xml:space="preserve">2024年</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月</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日至2024年</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月</w:t>
      </w:r>
      <w:r>
        <w:rPr>
          <w:rFonts w:hint="eastAsia" w:ascii="宋体" w:hAnsi="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lang w:bidi="ar"/>
        </w:rPr>
        <w:t xml:space="preserve">，每天上午00:00-12:00，下午12:00-23:59（北京时间，法定节假日除外）。</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地点：苏采云政府采购一体化平台（网址http://jszfcg.jsczt.cn/） </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方式：苏采云政府采购一体化平台（网址http://jszfcg.jsczt.cn/） </w:t>
      </w:r>
      <w:r/>
    </w:p>
    <w:p>
      <w:pPr>
        <w:pStyle w:val="707"/>
        <w:ind w:firstLine="480"/>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售价：0.00元 </w:t>
      </w:r>
      <w:r/>
    </w:p>
    <w:p>
      <w:pPr>
        <w:pStyle w:val="712"/>
        <w:numPr>
          <w:ilvl w:val="0"/>
          <w:numId w:val="0"/>
        </w:numPr>
        <w:ind w:firstLine="482"/>
        <w:keepLines w:val="0"/>
        <w:keepNext w:val="0"/>
        <w:pageBreakBefore w:val="0"/>
        <w:spacing w:line="360" w:lineRule="auto"/>
        <w:rPr>
          <w:rStyle w:val="709"/>
          <w:rFonts w:hint="eastAsia" w:ascii="宋体" w:hAnsi="宋体" w:eastAsia="宋体" w:cs="宋体"/>
          <w:color w:val="auto"/>
          <w:szCs w:val="24"/>
          <w:highlight w:val="none"/>
          <w:lang w:val="en-US" w:eastAsia="zh-CN"/>
        </w:rPr>
      </w:pPr>
      <w:r>
        <w:rPr>
          <w:rStyle w:val="709"/>
          <w:rFonts w:hint="eastAsia" w:ascii="宋体" w:hAnsi="宋体" w:eastAsia="宋体" w:cs="宋体"/>
          <w:color w:val="auto"/>
          <w:szCs w:val="24"/>
          <w:highlight w:val="none"/>
          <w:lang w:val="en-US" w:eastAsia="zh-CN"/>
        </w:rPr>
        <w:t xml:space="preserve">四、提交投标文件截止时间、开标时间和地点</w:t>
      </w:r>
      <w:r/>
    </w:p>
    <w:p>
      <w:pPr>
        <w:pStyle w:val="712"/>
        <w:numPr>
          <w:ilvl w:val="0"/>
          <w:numId w:val="0"/>
        </w:numPr>
        <w:ind w:firstLine="512"/>
        <w:keepLines w:val="0"/>
        <w:keepNext w:val="0"/>
        <w:pageBreakBefore w:val="0"/>
        <w:spacing w:line="360" w:lineRule="auto"/>
        <w:rPr>
          <w:rFonts w:hint="eastAsia" w:ascii="宋体" w:hAnsi="宋体" w:eastAsia="宋体" w:cs="宋体"/>
          <w:color w:val="auto"/>
          <w:spacing w:val="8"/>
          <w:sz w:val="24"/>
          <w:szCs w:val="22"/>
          <w:highlight w:val="none"/>
          <w:lang w:val="en-US" w:eastAsia="zh-CN" w:bidi="ar-SA"/>
        </w:rPr>
      </w:pPr>
      <w:r>
        <w:rPr>
          <w:rFonts w:hint="eastAsia" w:ascii="宋体" w:hAnsi="宋体" w:eastAsia="宋体" w:cs="宋体"/>
          <w:color w:val="auto"/>
          <w:spacing w:val="8"/>
          <w:sz w:val="24"/>
          <w:highlight w:val="none"/>
        </w:rPr>
        <w:t xml:space="preserve">2024年</w:t>
      </w:r>
      <w:r>
        <w:rPr>
          <w:rFonts w:hint="eastAsia" w:cs="宋体"/>
          <w:color w:val="auto"/>
          <w:spacing w:val="8"/>
          <w:sz w:val="24"/>
          <w:highlight w:val="none"/>
          <w:lang w:val="en-US" w:eastAsia="zh-CN"/>
        </w:rPr>
        <w:t xml:space="preserve">10</w:t>
      </w:r>
      <w:r>
        <w:rPr>
          <w:rFonts w:hint="eastAsia" w:ascii="宋体" w:hAnsi="宋体" w:eastAsia="宋体" w:cs="宋体"/>
          <w:color w:val="auto"/>
          <w:spacing w:val="8"/>
          <w:sz w:val="24"/>
          <w:highlight w:val="none"/>
        </w:rPr>
        <w:t xml:space="preserve">月</w:t>
      </w:r>
      <w:r>
        <w:rPr>
          <w:rFonts w:hint="eastAsia" w:cs="宋体"/>
          <w:color w:val="auto"/>
          <w:spacing w:val="8"/>
          <w:sz w:val="24"/>
          <w:highlight w:val="none"/>
          <w:lang w:val="en-US" w:eastAsia="zh-CN"/>
        </w:rPr>
        <w:t xml:space="preserve">30</w:t>
      </w:r>
      <w:r>
        <w:rPr>
          <w:rFonts w:hint="eastAsia" w:ascii="宋体" w:hAnsi="宋体" w:eastAsia="宋体" w:cs="宋体"/>
          <w:color w:val="auto"/>
          <w:spacing w:val="8"/>
          <w:sz w:val="24"/>
          <w:highlight w:val="none"/>
        </w:rPr>
        <w:t xml:space="preserve">日</w:t>
      </w:r>
      <w:r>
        <w:rPr>
          <w:rFonts w:hint="eastAsia" w:ascii="宋体" w:hAnsi="宋体" w:eastAsia="宋体" w:cs="宋体"/>
          <w:color w:val="auto"/>
          <w:spacing w:val="8"/>
          <w:sz w:val="24"/>
          <w:highlight w:val="none"/>
          <w:lang w:val="en-US" w:eastAsia="zh-CN"/>
        </w:rPr>
        <w:t xml:space="preserve">13</w:t>
      </w:r>
      <w:r>
        <w:rPr>
          <w:rFonts w:hint="eastAsia" w:ascii="宋体" w:hAnsi="宋体" w:eastAsia="宋体" w:cs="宋体"/>
          <w:color w:val="auto"/>
          <w:spacing w:val="8"/>
          <w:sz w:val="24"/>
          <w:highlight w:val="none"/>
        </w:rPr>
        <w:t xml:space="preserve">:30（北京时间）</w:t>
      </w:r>
      <w:r/>
    </w:p>
    <w:p>
      <w:pPr>
        <w:pStyle w:val="712"/>
        <w:numPr>
          <w:ilvl w:val="0"/>
          <w:numId w:val="0"/>
        </w:numPr>
        <w:ind w:firstLine="512"/>
        <w:keepLines w:val="0"/>
        <w:keepNext w:val="0"/>
        <w:pageBreakBefore w:val="0"/>
        <w:spacing w:line="360" w:lineRule="auto"/>
        <w:rPr>
          <w:rFonts w:hint="eastAsia" w:ascii="宋体" w:hAnsi="宋体" w:eastAsia="宋体" w:cs="宋体"/>
          <w:color w:val="auto"/>
          <w:spacing w:val="8"/>
          <w:sz w:val="24"/>
          <w:szCs w:val="22"/>
          <w:highlight w:val="none"/>
          <w:lang w:val="en-US" w:eastAsia="zh-CN" w:bidi="ar-SA"/>
        </w:rPr>
      </w:pPr>
      <w:r>
        <w:rPr>
          <w:rFonts w:hint="eastAsia" w:ascii="宋体" w:hAnsi="宋体" w:eastAsia="宋体" w:cs="宋体"/>
          <w:color w:val="auto"/>
          <w:spacing w:val="8"/>
          <w:sz w:val="24"/>
          <w:szCs w:val="22"/>
          <w:highlight w:val="none"/>
          <w:lang w:val="en-US" w:eastAsia="zh-CN" w:bidi="ar-SA"/>
        </w:rPr>
        <w:t xml:space="preserve">地点：苏采云系统</w:t>
      </w:r>
      <w:r/>
    </w:p>
    <w:p>
      <w:pPr>
        <w:pStyle w:val="712"/>
        <w:numPr>
          <w:ilvl w:val="0"/>
          <w:numId w:val="0"/>
        </w:numPr>
        <w:ind w:firstLine="482"/>
        <w:keepLines w:val="0"/>
        <w:keepNext w:val="0"/>
        <w:pageBreakBefore w:val="0"/>
        <w:spacing w:line="360" w:lineRule="auto"/>
        <w:rPr>
          <w:rStyle w:val="709"/>
          <w:rFonts w:hint="eastAsia" w:ascii="宋体" w:hAnsi="宋体" w:eastAsia="宋体" w:cs="宋体"/>
          <w:color w:val="auto"/>
          <w:szCs w:val="24"/>
          <w:highlight w:val="none"/>
          <w:lang w:val="en-US" w:eastAsia="zh-CN"/>
        </w:rPr>
      </w:pPr>
      <w:r>
        <w:rPr>
          <w:rStyle w:val="709"/>
          <w:rFonts w:hint="eastAsia" w:ascii="宋体" w:hAnsi="宋体" w:eastAsia="宋体" w:cs="宋体"/>
          <w:color w:val="auto"/>
          <w:szCs w:val="24"/>
          <w:highlight w:val="none"/>
          <w:lang w:val="en-US" w:eastAsia="zh-CN"/>
        </w:rPr>
        <w:t xml:space="preserve">五、公告期限</w:t>
      </w:r>
      <w:r/>
    </w:p>
    <w:p>
      <w:pPr>
        <w:pStyle w:val="712"/>
        <w:numPr>
          <w:ilvl w:val="0"/>
          <w:numId w:val="0"/>
        </w:numPr>
        <w:ind w:firstLine="512"/>
        <w:keepLines w:val="0"/>
        <w:keepNext w:val="0"/>
        <w:pageBreakBefore w:val="0"/>
        <w:spacing w:line="360" w:lineRule="auto"/>
        <w:rPr>
          <w:rFonts w:hint="eastAsia" w:ascii="宋体" w:hAnsi="宋体" w:eastAsia="宋体" w:cs="宋体"/>
          <w:color w:val="auto"/>
          <w:spacing w:val="8"/>
          <w:sz w:val="24"/>
          <w:szCs w:val="22"/>
          <w:highlight w:val="none"/>
          <w:lang w:val="en-US" w:eastAsia="zh-CN" w:bidi="ar-SA"/>
        </w:rPr>
      </w:pPr>
      <w:r>
        <w:rPr>
          <w:rFonts w:hint="eastAsia" w:ascii="宋体" w:hAnsi="宋体" w:eastAsia="宋体" w:cs="宋体"/>
          <w:color w:val="auto"/>
          <w:spacing w:val="8"/>
          <w:sz w:val="24"/>
          <w:szCs w:val="22"/>
          <w:highlight w:val="none"/>
          <w:lang w:val="en-US" w:eastAsia="zh-CN" w:bidi="ar-SA"/>
        </w:rPr>
        <w:t xml:space="preserve">自本公告发布之日起5个工作日。</w:t>
      </w:r>
      <w:r/>
    </w:p>
    <w:p>
      <w:pPr>
        <w:pStyle w:val="712"/>
        <w:numPr>
          <w:ilvl w:val="0"/>
          <w:numId w:val="0"/>
        </w:numPr>
        <w:ind w:firstLine="482"/>
        <w:keepLines w:val="0"/>
        <w:keepNext w:val="0"/>
        <w:pageBreakBefore w:val="0"/>
        <w:spacing w:line="360" w:lineRule="auto"/>
        <w:rPr>
          <w:rFonts w:hint="eastAsia" w:ascii="宋体" w:hAnsi="宋体" w:eastAsia="宋体" w:cs="宋体"/>
          <w:color w:val="auto"/>
          <w:spacing w:val="8"/>
          <w:sz w:val="24"/>
          <w:szCs w:val="22"/>
          <w:highlight w:val="none"/>
          <w:lang w:val="en-US" w:eastAsia="zh-CN" w:bidi="ar-SA"/>
        </w:rPr>
      </w:pPr>
      <w:r>
        <w:rPr>
          <w:rStyle w:val="709"/>
          <w:rFonts w:hint="eastAsia" w:ascii="宋体" w:hAnsi="宋体" w:eastAsia="宋体" w:cs="宋体"/>
          <w:color w:val="auto"/>
          <w:szCs w:val="24"/>
          <w:highlight w:val="none"/>
        </w:rPr>
        <w:t xml:space="preserve">六、其他补充事宜</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CA证书办理</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w:t>
      </w:r>
      <w:r>
        <w:rPr>
          <w:rFonts w:hint="eastAsia" w:ascii="宋体" w:hAnsi="宋体" w:eastAsia="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2.</w:t>
      </w:r>
      <w:r>
        <w:rPr>
          <w:rFonts w:hint="eastAsia" w:ascii="宋体" w:hAnsi="宋体" w:eastAsia="宋体" w:cs="宋体"/>
          <w:color w:val="auto"/>
          <w:spacing w:val="8"/>
          <w:sz w:val="24"/>
          <w:highlight w:val="none"/>
        </w:rPr>
        <w:t xml:space="preserve">参与采购活动</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3.</w:t>
      </w:r>
      <w:r>
        <w:rPr>
          <w:rFonts w:hint="eastAsia" w:ascii="宋体" w:hAnsi="宋体" w:eastAsia="宋体" w:cs="宋体"/>
          <w:color w:val="auto"/>
          <w:spacing w:val="8"/>
          <w:sz w:val="24"/>
          <w:highlight w:val="none"/>
        </w:rPr>
        <w:t xml:space="preserve">电子投标准备</w:t>
      </w:r>
      <w:r/>
    </w:p>
    <w:p>
      <w:pPr>
        <w:ind w:firstLine="540"/>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在系统操作过程中如有疑问，请按以下方式联系：</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注册咨询：18261002950；</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CA技术咨询电话：400-608-6099；</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签章使用问题：025-83633811、025-83633812、15380932027、15371015030；</w:t>
      </w:r>
      <w:r/>
    </w:p>
    <w:p>
      <w:pPr>
        <w:ind w:firstLine="512"/>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系统使用指导与咨询：联系电话：18261002950、0512-69820854；QQ：3048755361、1315179389、895706745。</w:t>
      </w:r>
      <w:r/>
    </w:p>
    <w:p>
      <w:pPr>
        <w:pStyle w:val="712"/>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12"/>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12"/>
        <w:keepLines w:val="0"/>
        <w:keepNext w:val="0"/>
        <w:pageBreakBefore w:val="0"/>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请供应商确保电脑、系统及其他设备（视频输入输出设备等）无误，且开标直至项目结束始终保持系统在线状态。</w:t>
      </w:r>
      <w:r/>
    </w:p>
    <w:p>
      <w:pPr>
        <w:pStyle w:val="712"/>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6.招标文件澄清或者修改内容的告知方式：招标文件的实质性变动或修改将在政府采购公告媒体网通知，投标人可自行下载。</w:t>
      </w:r>
      <w:r/>
    </w:p>
    <w:p>
      <w:pPr>
        <w:pStyle w:val="712"/>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7.本次招标不收取投标保证金。</w:t>
      </w:r>
      <w:r/>
    </w:p>
    <w:p>
      <w:pPr>
        <w:jc w:val="left"/>
        <w:keepLines w:val="0"/>
        <w:keepNext w:val="0"/>
        <w:pageBreakBefore w:val="0"/>
        <w:spacing w:line="360" w:lineRule="auto"/>
        <w:shd w:val="clear" w:color="auto" w:fill="ffffff"/>
        <w:widowControl/>
        <w:rPr>
          <w:rFonts w:hint="eastAsia" w:ascii="宋体" w:hAnsi="宋体" w:eastAsia="宋体" w:cs="宋体"/>
          <w:b/>
          <w:bCs/>
          <w:color w:val="auto"/>
          <w:spacing w:val="8"/>
          <w:sz w:val="24"/>
          <w:szCs w:val="24"/>
          <w:highlight w:val="none"/>
        </w:rPr>
      </w:pPr>
      <w:r>
        <w:rPr>
          <w:rFonts w:hint="eastAsia" w:ascii="宋体" w:hAnsi="宋体" w:eastAsia="宋体" w:cs="宋体"/>
          <w:b/>
          <w:bCs/>
          <w:color w:val="auto"/>
          <w:spacing w:val="8"/>
          <w:sz w:val="24"/>
          <w:szCs w:val="24"/>
          <w:highlight w:val="none"/>
        </w:rPr>
        <w:t xml:space="preserve">七、对本次招标提出询问，请按以下方式联系。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1.采购人信息</w:t>
      </w:r>
      <w:r/>
    </w:p>
    <w:p>
      <w:pPr>
        <w:ind w:left="420" w:firstLine="420"/>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名 称：</w:t>
      </w:r>
      <w:bookmarkStart w:id="19" w:name="EB5fda4c617e0049aa8b3d86608ab2a0f2"/>
      <w:r>
        <w:rPr>
          <w:rFonts w:hint="eastAsia" w:ascii="宋体" w:hAnsi="宋体" w:eastAsia="宋体" w:cs="宋体"/>
          <w:color w:val="auto"/>
          <w:spacing w:val="8"/>
          <w:sz w:val="24"/>
          <w:szCs w:val="24"/>
          <w:highlight w:val="none"/>
        </w:rPr>
        <w:t xml:space="preserve">张家港市大新镇人民政府</w:t>
      </w:r>
      <w:bookmarkEnd w:id="19"/>
      <w:r/>
      <w:r/>
    </w:p>
    <w:p>
      <w:pPr>
        <w:ind w:left="420" w:firstLine="420"/>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地址： </w:t>
      </w:r>
      <w:bookmarkStart w:id="20" w:name="EB9c4a1aaeb2f740559d87fd6428ed78cc"/>
      <w:r>
        <w:rPr>
          <w:rFonts w:hint="eastAsia" w:ascii="宋体" w:hAnsi="宋体" w:eastAsia="宋体" w:cs="宋体"/>
          <w:color w:val="auto"/>
          <w:spacing w:val="8"/>
          <w:sz w:val="24"/>
          <w:szCs w:val="24"/>
          <w:highlight w:val="none"/>
        </w:rPr>
        <w:t xml:space="preserve">江苏省苏州市张家港市大新镇府前西路</w:t>
      </w:r>
      <w:bookmarkEnd w:id="20"/>
      <w:r/>
      <w:r/>
    </w:p>
    <w:p>
      <w:pPr>
        <w:ind w:left="420" w:firstLine="420"/>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 xml:space="preserve">联系人：</w:t>
      </w:r>
      <w:r>
        <w:rPr>
          <w:rFonts w:hint="eastAsia" w:ascii="宋体" w:hAnsi="宋体" w:eastAsia="宋体" w:cs="宋体"/>
          <w:color w:val="auto"/>
          <w:spacing w:val="8"/>
          <w:sz w:val="24"/>
          <w:szCs w:val="24"/>
          <w:highlight w:val="none"/>
          <w:lang w:val="en-US" w:eastAsia="zh-CN"/>
        </w:rPr>
        <w:t xml:space="preserve">黄颖峰</w:t>
      </w:r>
      <w:r/>
    </w:p>
    <w:p>
      <w:pPr>
        <w:ind w:left="420" w:firstLine="420"/>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rPr>
        <w:t xml:space="preserve">联系方式：</w:t>
      </w:r>
      <w:r>
        <w:rPr>
          <w:rFonts w:hint="eastAsia" w:ascii="宋体" w:hAnsi="宋体" w:eastAsia="宋体" w:cs="宋体"/>
          <w:color w:val="auto"/>
          <w:spacing w:val="8"/>
          <w:sz w:val="24"/>
          <w:szCs w:val="24"/>
          <w:highlight w:val="none"/>
        </w:rPr>
        <w:t xml:space="preserve">0512-58768802</w:t>
      </w:r>
      <w:r>
        <w:rPr>
          <w:rFonts w:hint="eastAsia" w:ascii="宋体" w:hAnsi="宋体" w:eastAsia="宋体" w:cs="宋体"/>
          <w:color w:val="auto"/>
          <w:spacing w:val="8"/>
          <w:sz w:val="24"/>
          <w:szCs w:val="24"/>
          <w:highlight w:val="none"/>
        </w:rPr>
      </w:r>
      <w:r/>
    </w:p>
    <w:p>
      <w:pPr>
        <w:ind w:left="420"/>
        <w:jc w:val="left"/>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2.采购代理机构信息</w:t>
      </w:r>
      <w:r/>
    </w:p>
    <w:p>
      <w:pPr>
        <w:ind w:firstLine="84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名 称：</w:t>
      </w:r>
      <w:bookmarkStart w:id="21" w:name="EB87bd51c9d802413bae3fcd0e825858ca"/>
      <w:r>
        <w:rPr>
          <w:rFonts w:hint="eastAsia" w:ascii="宋体" w:hAnsi="宋体" w:eastAsia="宋体" w:cs="宋体"/>
          <w:color w:val="auto"/>
          <w:spacing w:val="8"/>
          <w:sz w:val="24"/>
          <w:szCs w:val="24"/>
          <w:highlight w:val="none"/>
        </w:rPr>
        <w:t xml:space="preserve">张家港市金浩源招投标代理有限公司</w:t>
      </w:r>
      <w:bookmarkEnd w:id="21"/>
      <w:r/>
      <w:r/>
    </w:p>
    <w:p>
      <w:pPr>
        <w:ind w:firstLine="84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地　址：</w:t>
      </w:r>
      <w:r>
        <w:rPr>
          <w:rFonts w:hint="eastAsia" w:ascii="宋体" w:hAnsi="宋体" w:eastAsia="宋体" w:cs="宋体"/>
          <w:color w:val="auto"/>
          <w:spacing w:val="8"/>
          <w:sz w:val="24"/>
          <w:highlight w:val="none"/>
        </w:rPr>
        <w:t xml:space="preserve">张家港市杨舍镇港城大道606号创投大厦2305室</w:t>
      </w:r>
      <w:r/>
    </w:p>
    <w:p>
      <w:pPr>
        <w:ind w:firstLine="84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联系方式：</w:t>
      </w:r>
      <w:bookmarkStart w:id="22" w:name="EB78fabdffbc284811a36702afe16991bc"/>
      <w:r/>
      <w:bookmarkEnd w:id="22"/>
      <w:r>
        <w:rPr>
          <w:rFonts w:hint="eastAsia" w:ascii="宋体" w:hAnsi="宋体" w:eastAsia="宋体" w:cs="宋体"/>
          <w:color w:val="auto"/>
          <w:spacing w:val="8"/>
          <w:sz w:val="24"/>
          <w:szCs w:val="24"/>
          <w:highlight w:val="none"/>
        </w:rPr>
        <w:t xml:space="preserve">15306213650</w:t>
      </w:r>
      <w:r/>
    </w:p>
    <w:p>
      <w:pPr>
        <w:ind w:firstLine="42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3.项目联系方式</w:t>
      </w:r>
      <w:r/>
    </w:p>
    <w:p>
      <w:pPr>
        <w:ind w:left="84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项目联系人：</w:t>
      </w:r>
      <w:bookmarkStart w:id="23" w:name="EBb77d6276561b43e597d82e487b8fcdfd"/>
      <w:r>
        <w:rPr>
          <w:rFonts w:hint="eastAsia" w:ascii="宋体" w:hAnsi="宋体" w:eastAsia="宋体" w:cs="宋体"/>
          <w:color w:val="auto"/>
          <w:spacing w:val="8"/>
          <w:sz w:val="24"/>
          <w:szCs w:val="24"/>
          <w:highlight w:val="none"/>
        </w:rPr>
        <w:t xml:space="preserve">朱蓉</w:t>
      </w:r>
      <w:bookmarkEnd w:id="23"/>
      <w:r/>
      <w:r/>
    </w:p>
    <w:p>
      <w:pPr>
        <w:ind w:firstLine="840"/>
        <w:keepLines w:val="0"/>
        <w:keepNext w:val="0"/>
        <w:pageBreakBefore w:val="0"/>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电　话：15306213650</w:t>
      </w:r>
      <w:r/>
    </w:p>
    <w:p>
      <w:pPr>
        <w:ind w:firstLine="8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　</w:t>
      </w:r>
      <w:r/>
    </w:p>
    <w:p>
      <w:pPr>
        <w:ind w:firstLine="8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　</w:t>
      </w:r>
      <w:bookmarkStart w:id="24" w:name="EB4fc5f1a47f18483c98cd86dc999982b2"/>
      <w:r/>
      <w:bookmarkEnd w:id="24"/>
      <w:r/>
      <w:r/>
    </w:p>
    <w:p>
      <w:pPr>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pStyle w:val="708"/>
        <w:pageBreakBefore/>
        <w:spacing w:line="360" w:lineRule="auto"/>
        <w:rPr>
          <w:rFonts w:hint="eastAsia" w:ascii="宋体" w:hAnsi="宋体" w:eastAsia="宋体" w:cs="宋体"/>
          <w:color w:val="auto"/>
          <w:highlight w:val="none"/>
        </w:rPr>
      </w:pPr>
      <w:r/>
      <w:bookmarkStart w:id="25" w:name="_Toc54615238"/>
      <w:r/>
      <w:bookmarkStart w:id="26" w:name="_Toc25695"/>
      <w:r/>
      <w:bookmarkStart w:id="27" w:name="_Toc38368119"/>
      <w:r/>
      <w:bookmarkStart w:id="28" w:name="_Toc35266019"/>
      <w:r>
        <w:rPr>
          <w:rFonts w:hint="eastAsia" w:ascii="宋体" w:hAnsi="宋体" w:eastAsia="宋体" w:cs="宋体"/>
          <w:color w:val="auto"/>
          <w:highlight w:val="none"/>
        </w:rPr>
        <w:t xml:space="preserve">第二章  </w:t>
      </w:r>
      <w:bookmarkEnd w:id="3"/>
      <w:r/>
      <w:bookmarkEnd w:id="4"/>
      <w:r/>
      <w:bookmarkEnd w:id="5"/>
      <w:r/>
      <w:bookmarkEnd w:id="6"/>
      <w:r/>
      <w:bookmarkEnd w:id="7"/>
      <w:r/>
      <w:bookmarkEnd w:id="12"/>
      <w:r/>
      <w:bookmarkStart w:id="29" w:name="_Toc120614213"/>
      <w:r/>
      <w:bookmarkStart w:id="30" w:name="_Toc16938518"/>
      <w:r/>
      <w:bookmarkStart w:id="31" w:name="_Toc513029202"/>
      <w:r/>
      <w:bookmarkStart w:id="32" w:name="_Toc20823274"/>
      <w:r>
        <w:rPr>
          <w:rFonts w:hint="eastAsia" w:ascii="宋体" w:hAnsi="宋体" w:eastAsia="宋体" w:cs="宋体"/>
          <w:color w:val="auto"/>
          <w:highlight w:val="none"/>
        </w:rPr>
        <w:t xml:space="preserve">投标人须知</w:t>
      </w:r>
      <w:bookmarkEnd w:id="25"/>
      <w:r/>
      <w:bookmarkEnd w:id="26"/>
      <w:r/>
      <w:bookmarkEnd w:id="27"/>
      <w:r/>
      <w:bookmarkEnd w:id="28"/>
      <w:r/>
      <w:bookmarkEnd w:id="29"/>
      <w:r/>
      <w:bookmarkEnd w:id="30"/>
      <w:r/>
      <w:bookmarkEnd w:id="31"/>
      <w:r/>
      <w:bookmarkEnd w:id="32"/>
      <w:r/>
      <w:r/>
    </w:p>
    <w:p>
      <w:pPr>
        <w:pStyle w:val="697"/>
        <w:jc w:val="left"/>
        <w:pageBreakBefore w:val="0"/>
        <w:spacing w:before="0" w:after="0" w:line="360" w:lineRule="auto"/>
        <w:rPr>
          <w:rStyle w:val="723"/>
          <w:rFonts w:hint="eastAsia" w:ascii="宋体" w:hAnsi="宋体" w:eastAsia="宋体" w:cs="宋体"/>
          <w:b w:val="0"/>
          <w:bCs/>
          <w:color w:val="auto"/>
          <w:sz w:val="24"/>
          <w:szCs w:val="24"/>
          <w:highlight w:val="none"/>
        </w:rPr>
      </w:pPr>
      <w:r/>
      <w:bookmarkStart w:id="33" w:name="_Toc30488"/>
      <w:r/>
      <w:bookmarkStart w:id="34" w:name="_Toc120614214"/>
      <w:r/>
      <w:bookmarkStart w:id="35" w:name="_Toc54615239"/>
      <w:r/>
      <w:bookmarkStart w:id="36" w:name="_Toc35266020"/>
      <w:r/>
      <w:bookmarkStart w:id="37" w:name="_Toc20823275"/>
      <w:r/>
      <w:bookmarkStart w:id="38" w:name="_Toc16938519"/>
      <w:r/>
      <w:bookmarkStart w:id="39" w:name="_Toc38368120"/>
      <w:r/>
      <w:bookmarkStart w:id="40" w:name="_Toc28464"/>
      <w:r/>
      <w:bookmarkStart w:id="41" w:name="_Toc513029203"/>
      <w:r/>
      <w:bookmarkStart w:id="42" w:name="_Toc479757207"/>
      <w:r/>
      <w:bookmarkStart w:id="43" w:name="_Toc20823314"/>
      <w:r/>
      <w:bookmarkStart w:id="44" w:name="_Toc513029242"/>
      <w:r/>
      <w:bookmarkStart w:id="45" w:name="_Toc16938558"/>
      <w:r/>
      <w:bookmarkStart w:id="46" w:name="_Toc120614221"/>
      <w:r/>
      <w:bookmarkStart w:id="47" w:name="_Toc54615245"/>
      <w:r/>
      <w:bookmarkStart w:id="48" w:name="_Toc38368127"/>
      <w:r/>
      <w:bookmarkStart w:id="49" w:name="_Toc35266027"/>
      <w:r>
        <w:rPr>
          <w:rStyle w:val="723"/>
          <w:rFonts w:hint="eastAsia" w:ascii="宋体" w:hAnsi="宋体" w:eastAsia="宋体" w:cs="宋体"/>
          <w:b w:val="0"/>
          <w:bCs/>
          <w:color w:val="auto"/>
          <w:sz w:val="24"/>
          <w:szCs w:val="24"/>
          <w:highlight w:val="none"/>
        </w:rPr>
        <w:t xml:space="preserve">一、总则</w:t>
      </w:r>
      <w:bookmarkEnd w:id="33"/>
      <w:r/>
      <w:bookmarkEnd w:id="34"/>
      <w:r/>
      <w:bookmarkEnd w:id="35"/>
      <w:r/>
      <w:bookmarkEnd w:id="36"/>
      <w:r/>
      <w:bookmarkEnd w:id="37"/>
      <w:r/>
      <w:bookmarkEnd w:id="38"/>
      <w:r/>
      <w:bookmarkEnd w:id="39"/>
      <w:r/>
      <w:bookmarkEnd w:id="40"/>
      <w:r/>
      <w:bookmarkEnd w:id="41"/>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50" w:name="_Hlt16619475"/>
      <w:r/>
      <w:bookmarkEnd w:id="50"/>
      <w:r/>
      <w:bookmarkStart w:id="51" w:name="_Toc458694821"/>
      <w:r/>
      <w:bookmarkStart w:id="52" w:name="_Toc513029204"/>
      <w:r/>
      <w:bookmarkStart w:id="53" w:name="_Toc16938520"/>
      <w:r/>
      <w:bookmarkStart w:id="54" w:name="_Toc20823276"/>
      <w:r>
        <w:rPr>
          <w:rFonts w:hint="eastAsia" w:ascii="宋体" w:hAnsi="宋体" w:eastAsia="宋体" w:cs="宋体"/>
          <w:color w:val="auto"/>
          <w:sz w:val="24"/>
          <w:szCs w:val="24"/>
          <w:highlight w:val="none"/>
        </w:rPr>
        <w:t xml:space="preserve">1</w:t>
      </w:r>
      <w:bookmarkEnd w:id="51"/>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招标方式</w:t>
      </w:r>
      <w:bookmarkEnd w:id="52"/>
      <w:r/>
      <w:bookmarkEnd w:id="53"/>
      <w:r/>
      <w:bookmarkEnd w:id="54"/>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55" w:name="_Toc16938521"/>
      <w:r/>
      <w:bookmarkStart w:id="56" w:name="_Toc513029205"/>
      <w:r/>
      <w:bookmarkStart w:id="57" w:name="_Toc20823277"/>
      <w:r>
        <w:rPr>
          <w:rFonts w:hint="eastAsia" w:ascii="宋体" w:hAnsi="宋体" w:eastAsia="宋体" w:cs="宋体"/>
          <w:color w:val="auto"/>
          <w:sz w:val="24"/>
          <w:szCs w:val="24"/>
          <w:highlight w:val="none"/>
        </w:rPr>
        <w:t xml:space="preserve">2、合格的投标人</w:t>
      </w:r>
      <w:bookmarkEnd w:id="55"/>
      <w:r/>
      <w:bookmarkEnd w:id="56"/>
      <w:r/>
      <w:bookmarkEnd w:id="57"/>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color w:val="auto"/>
          <w:sz w:val="24"/>
          <w:szCs w:val="24"/>
          <w:highlight w:val="none"/>
        </w:rPr>
        <w:t xml:space="preserve">（本招标文件中斜体且有下划线部分为实质性要求）。</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58" w:name="_Toc513029206"/>
      <w:r/>
      <w:bookmarkStart w:id="59" w:name="_Toc16938522"/>
      <w:r/>
      <w:bookmarkStart w:id="60" w:name="_Toc20823278"/>
      <w:r>
        <w:rPr>
          <w:rFonts w:hint="eastAsia" w:ascii="宋体" w:hAnsi="宋体" w:eastAsia="宋体" w:cs="宋体"/>
          <w:color w:val="auto"/>
          <w:sz w:val="24"/>
          <w:szCs w:val="24"/>
          <w:highlight w:val="none"/>
        </w:rPr>
        <w:t xml:space="preserve">3、适用法律</w:t>
      </w:r>
      <w:bookmarkEnd w:id="58"/>
      <w:r/>
      <w:bookmarkEnd w:id="59"/>
      <w:r/>
      <w:bookmarkEnd w:id="60"/>
      <w:r/>
      <w:r/>
    </w:p>
    <w:p>
      <w:pPr>
        <w:ind w:firstLine="4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61" w:name="_Toc462564067"/>
      <w:r/>
      <w:bookmarkStart w:id="62" w:name="_Toc20823279"/>
      <w:r/>
      <w:bookmarkStart w:id="63" w:name="_Toc16938523"/>
      <w:r/>
      <w:bookmarkStart w:id="64" w:name="_Toc513029207"/>
      <w:r>
        <w:rPr>
          <w:rFonts w:hint="eastAsia" w:ascii="宋体" w:hAnsi="宋体" w:eastAsia="宋体" w:cs="宋体"/>
          <w:color w:val="auto"/>
          <w:sz w:val="24"/>
          <w:szCs w:val="24"/>
          <w:highlight w:val="none"/>
        </w:rPr>
        <w:t xml:space="preserve">4、投标费用</w:t>
      </w:r>
      <w:bookmarkEnd w:id="61"/>
      <w:r/>
      <w:bookmarkEnd w:id="62"/>
      <w:r/>
      <w:bookmarkEnd w:id="63"/>
      <w:r/>
      <w:bookmarkEnd w:id="64"/>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张家港市金浩源招投标代理有限公司</w:t>
      </w:r>
      <w:r>
        <w:rPr>
          <w:rFonts w:hint="eastAsia" w:ascii="宋体" w:hAnsi="宋体" w:eastAsia="宋体" w:cs="宋体"/>
          <w:color w:val="auto"/>
          <w:sz w:val="24"/>
          <w:szCs w:val="24"/>
          <w:highlight w:val="none"/>
        </w:rPr>
        <w:t xml:space="preserve">在任何情况下均无义务和责任承担这些费用。</w:t>
      </w:r>
      <w:r/>
    </w:p>
    <w:p>
      <w:pPr>
        <w:pStyle w:val="727"/>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4.2 本次招标采购代理机构收取代理服务费。</w:t>
      </w:r>
      <w:r/>
    </w:p>
    <w:p>
      <w:pPr>
        <w:pStyle w:val="727"/>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  4.2.1 本项目采购代理服务费由中标（成交）供应商支付；</w:t>
      </w:r>
      <w:r/>
    </w:p>
    <w:p>
      <w:pPr>
        <w:pStyle w:val="727"/>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  4.2.2 代理费用收取方式：转账</w:t>
      </w:r>
      <w:r/>
    </w:p>
    <w:p>
      <w:pPr>
        <w:pStyle w:val="727"/>
        <w:ind w:firstLine="500"/>
        <w:pageBreakBefore w:val="0"/>
        <w:spacing w:line="360" w:lineRule="auto"/>
        <w:rPr>
          <w:rFonts w:hint="eastAsia" w:ascii="宋体" w:hAnsi="宋体" w:eastAsia="宋体" w:cs="宋体"/>
          <w:color w:val="auto"/>
          <w:sz w:val="24"/>
          <w:szCs w:val="24"/>
          <w:highlight w:val="none"/>
        </w:rPr>
        <w:outlineLvl w:val="9"/>
      </w:pPr>
      <w:r>
        <w:rPr>
          <w:rStyle w:val="699"/>
          <w:rFonts w:hint="eastAsia" w:ascii="宋体" w:hAnsi="宋体" w:eastAsia="宋体" w:cs="宋体"/>
          <w:b w:val="0"/>
          <w:color w:val="auto"/>
          <w:spacing w:val="7"/>
          <w:sz w:val="24"/>
          <w:szCs w:val="24"/>
          <w:highlight w:val="none"/>
        </w:rPr>
        <w:t xml:space="preserve">  4.2.3 代理费用收取标准：</w:t>
      </w:r>
      <w:r>
        <w:rPr>
          <w:rStyle w:val="807"/>
          <w:rFonts w:hint="eastAsia" w:ascii="宋体" w:hAnsi="宋体" w:eastAsia="宋体" w:cs="宋体"/>
          <w:b w:val="0"/>
          <w:color w:val="auto"/>
          <w:spacing w:val="7"/>
          <w:sz w:val="24"/>
          <w:szCs w:val="24"/>
          <w:highlight w:val="none"/>
        </w:rPr>
        <w:t xml:space="preserve">由中标人按照预算金额的如下比例进行计算：即100万元内1.5%、100～500万元内1.1%、500～1000万元内0.8%、1000～5000万元内0.5%</w:t>
      </w:r>
      <w:r>
        <w:rPr>
          <w:rStyle w:val="807"/>
          <w:rFonts w:hint="eastAsia" w:ascii="宋体" w:hAnsi="宋体" w:eastAsia="宋体" w:cs="宋体"/>
          <w:b w:val="0"/>
          <w:color w:val="auto"/>
          <w:spacing w:val="7"/>
          <w:sz w:val="24"/>
          <w:szCs w:val="24"/>
          <w:highlight w:val="none"/>
          <w:lang w:eastAsia="zh-CN"/>
        </w:rPr>
        <w:t xml:space="preserve">，</w:t>
      </w:r>
      <w:r>
        <w:rPr>
          <w:rStyle w:val="807"/>
          <w:rFonts w:hint="eastAsia" w:ascii="宋体" w:hAnsi="宋体" w:eastAsia="宋体" w:cs="宋体"/>
          <w:b w:val="0"/>
          <w:color w:val="auto"/>
          <w:spacing w:val="7"/>
          <w:sz w:val="24"/>
          <w:szCs w:val="24"/>
          <w:highlight w:val="none"/>
        </w:rPr>
        <w:t xml:space="preserve">差额定率累进法计算并支付成交服务费，</w:t>
      </w:r>
      <w:r>
        <w:rPr>
          <w:rStyle w:val="807"/>
          <w:rFonts w:hint="eastAsia" w:ascii="宋体" w:hAnsi="宋体" w:eastAsia="宋体" w:cs="宋体"/>
          <w:b w:val="0"/>
          <w:color w:val="auto"/>
          <w:spacing w:val="7"/>
          <w:sz w:val="24"/>
          <w:szCs w:val="24"/>
          <w:highlight w:val="none"/>
          <w:lang w:val="en-US" w:eastAsia="zh-CN"/>
        </w:rPr>
        <w:t xml:space="preserve">即37000.00元，</w:t>
      </w:r>
      <w:r>
        <w:rPr>
          <w:rStyle w:val="807"/>
          <w:rFonts w:hint="eastAsia" w:ascii="宋体" w:hAnsi="宋体" w:eastAsia="宋体" w:cs="宋体"/>
          <w:b w:val="0"/>
          <w:color w:val="auto"/>
          <w:spacing w:val="7"/>
          <w:sz w:val="24"/>
          <w:szCs w:val="24"/>
          <w:highlight w:val="none"/>
        </w:rPr>
        <w:t xml:space="preserve">该费用由中标人在签订合同前向采购代理机构一次性付清。</w:t>
      </w:r>
      <w:r/>
    </w:p>
    <w:p>
      <w:pPr>
        <w:ind w:firstLine="355"/>
        <w:keepLines/>
        <w:keepNext/>
        <w:pageBreakBefore w:val="0"/>
        <w:spacing w:line="360" w:lineRule="auto"/>
        <w:rPr>
          <w:rFonts w:hint="eastAsia" w:ascii="宋体" w:hAnsi="宋体" w:eastAsia="宋体" w:cs="宋体"/>
          <w:color w:val="auto"/>
          <w:sz w:val="24"/>
          <w:szCs w:val="24"/>
          <w:highlight w:val="none"/>
        </w:rPr>
        <w:outlineLvl w:val="3"/>
      </w:pPr>
      <w:r/>
      <w:bookmarkStart w:id="65" w:name="EB4bef91ec166246f78c716ddc8194a87a"/>
      <w:r/>
      <w:bookmarkEnd w:id="65"/>
      <w:r>
        <w:rPr>
          <w:rFonts w:hint="eastAsia" w:ascii="宋体" w:hAnsi="宋体" w:eastAsia="宋体" w:cs="宋体"/>
          <w:color w:val="auto"/>
          <w:sz w:val="24"/>
          <w:szCs w:val="24"/>
          <w:highlight w:val="none"/>
        </w:rPr>
        <w:t xml:space="preserve">5、招标文件的约束力</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投标人一旦在苏采云政府采购一体化平台下载本招标文件决定参加投标，即被认为接受了本招标文件的规定和约束，并且视为已经知道或应当知道自身权益是否受到了损害。</w:t>
      </w:r>
      <w:r/>
    </w:p>
    <w:p>
      <w:pPr>
        <w:pStyle w:val="808"/>
        <w:jc w:val="left"/>
        <w:pageBreakBefore w:val="0"/>
        <w:spacing w:before="0" w:after="0" w:line="360" w:lineRule="auto"/>
        <w:rPr>
          <w:rStyle w:val="723"/>
          <w:rFonts w:hint="eastAsia" w:ascii="宋体" w:hAnsi="宋体" w:eastAsia="宋体" w:cs="宋体"/>
          <w:b w:val="0"/>
          <w:bCs w:val="0"/>
          <w:color w:val="auto"/>
          <w:sz w:val="24"/>
          <w:szCs w:val="24"/>
          <w:highlight w:val="none"/>
        </w:rPr>
      </w:pPr>
      <w:r/>
      <w:bookmarkStart w:id="66" w:name="_Toc35266021"/>
      <w:r/>
      <w:bookmarkStart w:id="67" w:name="_Toc38368121"/>
      <w:r/>
      <w:bookmarkStart w:id="68" w:name="_Toc12311"/>
      <w:r/>
      <w:bookmarkStart w:id="69" w:name="_Toc20823281"/>
      <w:r/>
      <w:bookmarkStart w:id="70" w:name="_Toc1941"/>
      <w:r/>
      <w:bookmarkStart w:id="71" w:name="_Toc54615240"/>
      <w:r/>
      <w:bookmarkStart w:id="72" w:name="_Toc20033"/>
      <w:r/>
      <w:bookmarkStart w:id="73" w:name="_Toc16938525"/>
      <w:r/>
      <w:bookmarkStart w:id="74" w:name="_Toc120614215"/>
      <w:r/>
      <w:bookmarkStart w:id="75" w:name="_Toc513029209"/>
      <w:r>
        <w:rPr>
          <w:rStyle w:val="723"/>
          <w:rFonts w:hint="eastAsia" w:ascii="宋体" w:hAnsi="宋体" w:eastAsia="宋体" w:cs="宋体"/>
          <w:b w:val="0"/>
          <w:bCs w:val="0"/>
          <w:color w:val="auto"/>
          <w:sz w:val="24"/>
          <w:szCs w:val="24"/>
          <w:highlight w:val="none"/>
        </w:rPr>
        <w:t xml:space="preserve">二、招标文件</w:t>
      </w:r>
      <w:bookmarkEnd w:id="66"/>
      <w:r/>
      <w:bookmarkEnd w:id="67"/>
      <w:r/>
      <w:bookmarkEnd w:id="68"/>
      <w:r/>
      <w:bookmarkEnd w:id="69"/>
      <w:r/>
      <w:bookmarkEnd w:id="70"/>
      <w:r/>
      <w:bookmarkEnd w:id="71"/>
      <w:r/>
      <w:bookmarkEnd w:id="72"/>
      <w:r/>
      <w:bookmarkEnd w:id="73"/>
      <w:r/>
      <w:bookmarkEnd w:id="74"/>
      <w:r/>
      <w:bookmarkEnd w:id="75"/>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76" w:name="_Toc20823282"/>
      <w:r/>
      <w:bookmarkStart w:id="77" w:name="_Toc16938526"/>
      <w:r/>
      <w:bookmarkStart w:id="78" w:name="_Toc513029210"/>
      <w:r>
        <w:rPr>
          <w:rFonts w:hint="eastAsia" w:ascii="宋体" w:hAnsi="宋体" w:eastAsia="宋体" w:cs="宋体"/>
          <w:color w:val="auto"/>
          <w:sz w:val="24"/>
          <w:szCs w:val="24"/>
          <w:highlight w:val="none"/>
        </w:rPr>
        <w:t xml:space="preserve">6、招标文件构成</w:t>
      </w:r>
      <w:bookmarkEnd w:id="76"/>
      <w:r/>
      <w:bookmarkEnd w:id="77"/>
      <w:r/>
      <w:bookmarkEnd w:id="78"/>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张家港市金浩源招投标代理有限公司</w:t>
      </w:r>
      <w:r>
        <w:rPr>
          <w:rFonts w:hint="eastAsia" w:ascii="宋体" w:hAnsi="宋体" w:eastAsia="宋体" w:cs="宋体"/>
          <w:color w:val="auto"/>
          <w:sz w:val="24"/>
          <w:szCs w:val="24"/>
          <w:highlight w:val="none"/>
        </w:rPr>
        <w:t xml:space="preserve">联系解决。</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360" w:lineRule="auto"/>
        <w:rPr>
          <w:rFonts w:hint="eastAsia" w:ascii="宋体" w:hAnsi="宋体" w:eastAsia="宋体" w:cs="宋体"/>
          <w:color w:val="auto"/>
          <w:sz w:val="24"/>
          <w:szCs w:val="24"/>
          <w:highlight w:val="none"/>
        </w:rPr>
        <w:outlineLvl w:val="3"/>
      </w:pPr>
      <w:r/>
      <w:bookmarkStart w:id="79" w:name="_Toc462564070"/>
      <w:r/>
      <w:bookmarkStart w:id="80" w:name="_Toc20823283"/>
      <w:r/>
      <w:bookmarkStart w:id="81" w:name="_Toc16938527"/>
      <w:r/>
      <w:bookmarkStart w:id="82" w:name="_Toc513029211"/>
      <w:r>
        <w:rPr>
          <w:rFonts w:hint="eastAsia" w:ascii="宋体" w:hAnsi="宋体" w:eastAsia="宋体" w:cs="宋体"/>
          <w:color w:val="auto"/>
          <w:sz w:val="24"/>
          <w:szCs w:val="24"/>
          <w:highlight w:val="none"/>
        </w:rPr>
        <w:t xml:space="preserve">7、招标文件的</w:t>
      </w:r>
      <w:bookmarkEnd w:id="79"/>
      <w:r/>
      <w:bookmarkEnd w:id="80"/>
      <w:r/>
      <w:bookmarkEnd w:id="81"/>
      <w:r/>
      <w:bookmarkEnd w:id="82"/>
      <w:r>
        <w:rPr>
          <w:rFonts w:hint="eastAsia" w:ascii="宋体" w:hAnsi="宋体" w:eastAsia="宋体" w:cs="宋体"/>
          <w:color w:val="auto"/>
          <w:sz w:val="24"/>
          <w:szCs w:val="24"/>
          <w:highlight w:val="none"/>
        </w:rPr>
        <w:t xml:space="preserve">澄清或修改</w:t>
      </w:r>
      <w:r/>
    </w:p>
    <w:p>
      <w:pPr>
        <w:ind w:firstLine="48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7.1在投标截止时间前</w:t>
      </w:r>
      <w:bookmarkStart w:id="83" w:name="EBeec936f32a574d52a4992a8b94773f89"/>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张家港市金浩源招投标代理有限公司</w:t>
      </w:r>
      <w:bookmarkEnd w:id="83"/>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bookmarkStart w:id="84" w:name="EB14f04c7329d342c2b5d53bfcbbeaa167"/>
      <w:r>
        <w:rPr>
          <w:rFonts w:hint="eastAsia" w:ascii="宋体" w:hAnsi="宋体" w:eastAsia="宋体" w:cs="宋体"/>
          <w:color w:val="auto"/>
          <w:sz w:val="24"/>
          <w:szCs w:val="24"/>
          <w:highlight w:val="none"/>
        </w:rPr>
        <w:t xml:space="preserve">张家港市金浩源招投标代理有限公司</w:t>
      </w:r>
      <w:bookmarkEnd w:id="84"/>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808"/>
        <w:jc w:val="left"/>
        <w:pageBreakBefore w:val="0"/>
        <w:spacing w:before="0" w:after="0" w:line="360" w:lineRule="auto"/>
        <w:rPr>
          <w:rStyle w:val="723"/>
          <w:rFonts w:hint="eastAsia" w:ascii="宋体" w:hAnsi="宋体" w:eastAsia="宋体" w:cs="宋体"/>
          <w:b w:val="0"/>
          <w:bCs/>
          <w:color w:val="auto"/>
          <w:sz w:val="24"/>
          <w:szCs w:val="24"/>
          <w:highlight w:val="none"/>
        </w:rPr>
      </w:pPr>
      <w:r/>
      <w:bookmarkStart w:id="85" w:name="_Toc462564072"/>
      <w:r/>
      <w:bookmarkStart w:id="86" w:name="_Toc54615241"/>
      <w:r/>
      <w:bookmarkStart w:id="87" w:name="_Toc120614216"/>
      <w:r/>
      <w:bookmarkStart w:id="88" w:name="_Toc25648"/>
      <w:r/>
      <w:bookmarkStart w:id="89" w:name="_Toc20823285"/>
      <w:r/>
      <w:bookmarkStart w:id="90" w:name="_Toc17334"/>
      <w:r/>
      <w:bookmarkStart w:id="91" w:name="_Toc5623"/>
      <w:r/>
      <w:bookmarkStart w:id="92" w:name="_Toc35266022"/>
      <w:r/>
      <w:bookmarkStart w:id="93" w:name="_Toc16938529"/>
      <w:r/>
      <w:bookmarkStart w:id="94" w:name="_Toc513029213"/>
      <w:r/>
      <w:bookmarkStart w:id="95" w:name="_Toc38368122"/>
      <w:r>
        <w:rPr>
          <w:rStyle w:val="723"/>
          <w:rFonts w:hint="eastAsia" w:ascii="宋体" w:hAnsi="宋体" w:eastAsia="宋体" w:cs="宋体"/>
          <w:b w:val="0"/>
          <w:bCs/>
          <w:color w:val="auto"/>
          <w:sz w:val="24"/>
          <w:szCs w:val="24"/>
          <w:highlight w:val="none"/>
        </w:rPr>
        <w:t xml:space="preserve">三、投标文件的编制</w:t>
      </w:r>
      <w:bookmarkEnd w:id="85"/>
      <w:r/>
      <w:bookmarkEnd w:id="86"/>
      <w:r/>
      <w:bookmarkEnd w:id="87"/>
      <w:r/>
      <w:bookmarkEnd w:id="88"/>
      <w:r/>
      <w:bookmarkEnd w:id="89"/>
      <w:r/>
      <w:bookmarkEnd w:id="90"/>
      <w:r/>
      <w:bookmarkEnd w:id="91"/>
      <w:r/>
      <w:bookmarkEnd w:id="92"/>
      <w:r/>
      <w:bookmarkEnd w:id="93"/>
      <w:r/>
      <w:bookmarkEnd w:id="94"/>
      <w:r/>
      <w:bookmarkEnd w:id="95"/>
      <w:r/>
      <w:r/>
    </w:p>
    <w:p>
      <w:pPr>
        <w:ind w:firstLine="560"/>
        <w:keepLines/>
        <w:keepNext/>
        <w:pageBreakBefore w:val="0"/>
        <w:spacing w:line="360" w:lineRule="auto"/>
        <w:rPr>
          <w:rFonts w:hint="eastAsia" w:ascii="宋体" w:hAnsi="宋体" w:eastAsia="宋体" w:cs="宋体"/>
          <w:b/>
          <w:color w:val="auto"/>
          <w:sz w:val="24"/>
          <w:szCs w:val="24"/>
          <w:highlight w:val="none"/>
        </w:rPr>
        <w:outlineLvl w:val="3"/>
      </w:pPr>
      <w:r/>
      <w:bookmarkStart w:id="96" w:name="_Toc16938530"/>
      <w:r/>
      <w:bookmarkStart w:id="97" w:name="_Toc462564073"/>
      <w:r/>
      <w:bookmarkStart w:id="98" w:name="_Toc20823286"/>
      <w:r/>
      <w:bookmarkStart w:id="99" w:name="_Toc513029214"/>
      <w:r>
        <w:rPr>
          <w:rFonts w:hint="eastAsia" w:ascii="宋体" w:hAnsi="宋体" w:eastAsia="宋体" w:cs="宋体"/>
          <w:color w:val="auto"/>
          <w:sz w:val="24"/>
          <w:szCs w:val="24"/>
          <w:highlight w:val="none"/>
        </w:rPr>
        <w:t xml:space="preserve">8、投标文件的语言及度量衡单位</w:t>
      </w:r>
      <w:bookmarkEnd w:id="96"/>
      <w:r/>
      <w:bookmarkEnd w:id="97"/>
      <w:r/>
      <w:bookmarkEnd w:id="98"/>
      <w:r/>
      <w:bookmarkEnd w:id="99"/>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100" w:name="EB93850d2cac274df984aa2f93878c3cfe"/>
      <w:r>
        <w:rPr>
          <w:rFonts w:hint="eastAsia" w:ascii="宋体" w:hAnsi="宋体" w:eastAsia="宋体" w:cs="宋体"/>
          <w:color w:val="auto"/>
          <w:sz w:val="24"/>
          <w:szCs w:val="24"/>
          <w:highlight w:val="none"/>
        </w:rPr>
        <w:t xml:space="preserve">张家港市金浩源招投标代理有限公司</w:t>
      </w:r>
      <w:bookmarkEnd w:id="100"/>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01" w:name="_Toc20823287"/>
      <w:r/>
      <w:bookmarkStart w:id="102" w:name="_Toc462564074"/>
      <w:r/>
      <w:bookmarkStart w:id="103" w:name="_Toc513029215"/>
      <w:r/>
      <w:bookmarkStart w:id="104" w:name="_Toc16938531"/>
      <w:r>
        <w:rPr>
          <w:rFonts w:hint="eastAsia" w:ascii="宋体" w:hAnsi="宋体" w:eastAsia="宋体" w:cs="宋体"/>
          <w:color w:val="auto"/>
          <w:sz w:val="24"/>
          <w:szCs w:val="24"/>
          <w:highlight w:val="none"/>
        </w:rPr>
        <w:t xml:space="preserve">9、投标文件构成</w:t>
      </w:r>
      <w:bookmarkEnd w:id="101"/>
      <w:r/>
      <w:bookmarkEnd w:id="102"/>
      <w:r/>
      <w:bookmarkEnd w:id="103"/>
      <w:r/>
      <w:bookmarkEnd w:id="104"/>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9.2 特别提醒：投标人必须在投标文件接收截止时间之前在系统中提交所有与开评标相关的资料。开评标现场不接收任何资料。</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05" w:name="_Hlt26668975"/>
      <w:r/>
      <w:bookmarkEnd w:id="105"/>
      <w:r/>
      <w:bookmarkStart w:id="106" w:name="_Hlt26670360"/>
      <w:r/>
      <w:bookmarkEnd w:id="106"/>
      <w:r/>
      <w:bookmarkStart w:id="107" w:name="_Hlt26954838"/>
      <w:r/>
      <w:bookmarkEnd w:id="107"/>
      <w:r/>
      <w:bookmarkStart w:id="108" w:name="_Toc14577357"/>
      <w:r/>
      <w:bookmarkStart w:id="109" w:name="_Toc49090509"/>
      <w:r/>
      <w:bookmarkStart w:id="110" w:name="_Toc513029219"/>
      <w:r/>
      <w:bookmarkStart w:id="111" w:name="_Toc513029216"/>
      <w:r/>
      <w:bookmarkStart w:id="112" w:name="_Toc14577354"/>
      <w:r/>
      <w:bookmarkStart w:id="113" w:name="_Toc49090507"/>
      <w:r>
        <w:rPr>
          <w:rFonts w:hint="eastAsia" w:ascii="宋体" w:hAnsi="宋体" w:eastAsia="宋体" w:cs="宋体"/>
          <w:color w:val="auto"/>
          <w:sz w:val="24"/>
          <w:szCs w:val="24"/>
          <w:highlight w:val="none"/>
        </w:rPr>
        <w:t xml:space="preserve">10、投标函和开标一览表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bookmarkStart w:id="326" w:name="_GoBack"/>
      <w:r/>
      <w:bookmarkEnd w:id="326"/>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11、投标人资格证明文件</w:t>
      </w:r>
      <w:bookmarkEnd w:id="108"/>
      <w:r/>
      <w:bookmarkEnd w:id="109"/>
      <w:r/>
      <w:bookmarkEnd w:id="110"/>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14" w:name="_Hlt26668999"/>
      <w:r/>
      <w:bookmarkEnd w:id="114"/>
      <w:r>
        <w:rPr>
          <w:rFonts w:hint="eastAsia" w:ascii="宋体" w:hAnsi="宋体" w:eastAsia="宋体" w:cs="宋体"/>
          <w:color w:val="auto"/>
          <w:sz w:val="24"/>
          <w:szCs w:val="24"/>
          <w:highlight w:val="none"/>
        </w:rPr>
        <w:t xml:space="preserve">投标人应按招标文件的要求提交资格证明文件。</w:t>
      </w:r>
      <w:bookmarkEnd w:id="111"/>
      <w:bookmarkEnd w:id="112"/>
      <w:bookmarkEnd w:id="113"/>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15" w:name="_Toc49090508"/>
      <w:r/>
      <w:bookmarkStart w:id="116" w:name="_Toc14577355"/>
      <w:r>
        <w:rPr>
          <w:rFonts w:hint="eastAsia" w:ascii="宋体" w:hAnsi="宋体" w:eastAsia="宋体" w:cs="宋体"/>
          <w:color w:val="auto"/>
          <w:sz w:val="24"/>
          <w:szCs w:val="24"/>
          <w:highlight w:val="none"/>
        </w:rPr>
        <w:t xml:space="preserve">12、</w:t>
      </w:r>
      <w:bookmarkEnd w:id="115"/>
      <w:r/>
      <w:bookmarkEnd w:id="116"/>
      <w:r>
        <w:rPr>
          <w:rFonts w:hint="eastAsia" w:ascii="宋体" w:hAnsi="宋体" w:eastAsia="宋体" w:cs="宋体"/>
          <w:color w:val="auto"/>
          <w:sz w:val="24"/>
          <w:szCs w:val="24"/>
          <w:highlight w:val="none"/>
        </w:rPr>
        <w:t xml:space="preserve">投标配置与分项报价表（或经费测算表）</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pStyle w:val="809"/>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pStyle w:val="735"/>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p>
    <w:p>
      <w:pPr>
        <w:pStyle w:val="726"/>
        <w:ind w:firstLine="480"/>
        <w:pageBreakBefore w:val="0"/>
        <w:spacing w:line="360" w:lineRule="auto"/>
        <w:rPr>
          <w:rFonts w:hint="eastAsia" w:ascii="宋体" w:hAnsi="宋体" w:eastAsia="宋体" w:cs="宋体"/>
          <w:bCs/>
          <w:color w:val="auto"/>
          <w:sz w:val="24"/>
          <w:szCs w:val="24"/>
          <w:highlight w:val="none"/>
        </w:rPr>
      </w:pPr>
      <w:r/>
      <w:bookmarkStart w:id="117" w:name="EB8486dd9157984dc9aa62437fb6aa6f0f"/>
      <w:r/>
      <w:bookmarkEnd w:id="117"/>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18" w:name="_Hlt26954846"/>
      <w:r/>
      <w:bookmarkEnd w:id="118"/>
      <w:r/>
      <w:bookmarkStart w:id="119" w:name="_Hlt26670486"/>
      <w:r/>
      <w:bookmarkEnd w:id="119"/>
      <w:r/>
      <w:bookmarkStart w:id="120" w:name="_Hlt26954848"/>
      <w:r/>
      <w:bookmarkEnd w:id="120"/>
      <w:r/>
      <w:bookmarkStart w:id="121" w:name="_Hlt26670482"/>
      <w:r/>
      <w:bookmarkEnd w:id="121"/>
      <w:r/>
      <w:bookmarkStart w:id="122" w:name="_Hlt26954731"/>
      <w:r/>
      <w:bookmarkEnd w:id="122"/>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23" w:name="_Toc49090510"/>
      <w:r/>
      <w:bookmarkStart w:id="124" w:name="_Toc14577359"/>
      <w:r>
        <w:rPr>
          <w:rFonts w:hint="eastAsia" w:ascii="宋体" w:hAnsi="宋体" w:eastAsia="宋体" w:cs="宋体"/>
          <w:color w:val="auto"/>
          <w:sz w:val="24"/>
          <w:szCs w:val="24"/>
          <w:highlight w:val="none"/>
        </w:rPr>
        <w:t xml:space="preserve">13、技术及服务方案</w:t>
      </w:r>
      <w:r/>
    </w:p>
    <w:p>
      <w:pPr>
        <w:pStyle w:val="726"/>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726"/>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14、投标人情况介绍</w:t>
      </w:r>
      <w:r/>
    </w:p>
    <w:p>
      <w:pPr>
        <w:pStyle w:val="729"/>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14.1 投标人的总体情况应在电子投标文件中作出说明。</w:t>
      </w:r>
      <w:bookmarkEnd w:id="123"/>
      <w:bookmarkEnd w:id="124"/>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25" w:name="_Hlt26954734"/>
      <w:r/>
      <w:bookmarkEnd w:id="125"/>
      <w:r/>
      <w:bookmarkStart w:id="126" w:name="EBf6e5e332cb7245ab8f3a9801503c122b"/>
      <w:r/>
      <w:bookmarkEnd w:id="126"/>
      <w:r/>
      <w:bookmarkStart w:id="127" w:name="_Hlt26954850"/>
      <w:r/>
      <w:bookmarkEnd w:id="127"/>
      <w:r/>
      <w:bookmarkStart w:id="128" w:name="_Hlt26670489"/>
      <w:r/>
      <w:bookmarkEnd w:id="128"/>
      <w:r/>
      <w:bookmarkStart w:id="129" w:name="_Toc49090511"/>
      <w:r/>
      <w:bookmarkStart w:id="130" w:name="_Toc14577360"/>
      <w:r>
        <w:rPr>
          <w:rFonts w:hint="eastAsia" w:ascii="宋体" w:hAnsi="宋体" w:eastAsia="宋体" w:cs="宋体"/>
          <w:color w:val="auto"/>
          <w:sz w:val="24"/>
          <w:szCs w:val="24"/>
          <w:highlight w:val="none"/>
        </w:rPr>
        <w:t xml:space="preserve">15、投标保证金</w:t>
      </w:r>
      <w:r/>
    </w:p>
    <w:p>
      <w:pPr>
        <w:pStyle w:val="726"/>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16、投标有效期</w:t>
      </w:r>
      <w:bookmarkEnd w:id="129"/>
      <w:r/>
      <w:bookmarkEnd w:id="130"/>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 投标有效期为</w:t>
      </w:r>
      <w:bookmarkStart w:id="131" w:name="EB42bffacbc3774d8f9be92be41fabfc13"/>
      <w:r>
        <w:rPr>
          <w:rFonts w:hint="eastAsia" w:ascii="宋体" w:hAnsi="宋体" w:eastAsia="宋体" w:cs="宋体"/>
          <w:bCs/>
          <w:color w:val="auto"/>
          <w:sz w:val="24"/>
          <w:szCs w:val="24"/>
          <w:highlight w:val="none"/>
        </w:rPr>
        <w:t xml:space="preserve">张家港市金浩源招投标代理有限公司</w:t>
      </w:r>
      <w:bookmarkEnd w:id="131"/>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 在特殊情况下，</w:t>
      </w:r>
      <w:bookmarkStart w:id="132" w:name="EB1a73f2f6d8ff43b6a705c8d1929594b0"/>
      <w:r>
        <w:rPr>
          <w:rFonts w:hint="eastAsia" w:ascii="宋体" w:hAnsi="宋体" w:eastAsia="宋体" w:cs="宋体"/>
          <w:bCs/>
          <w:color w:val="auto"/>
          <w:sz w:val="24"/>
          <w:szCs w:val="24"/>
          <w:highlight w:val="none"/>
        </w:rPr>
        <w:t xml:space="preserve">张家港市金浩源招投标代理有限公司</w:t>
      </w:r>
      <w:bookmarkEnd w:id="132"/>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33" w:name="EBcd0282bdfe9441e3bba982eac64d1aaa"/>
      <w:r>
        <w:rPr>
          <w:rFonts w:hint="eastAsia" w:ascii="宋体" w:hAnsi="宋体" w:eastAsia="宋体" w:cs="宋体"/>
          <w:bCs/>
          <w:color w:val="auto"/>
          <w:sz w:val="24"/>
          <w:szCs w:val="24"/>
          <w:highlight w:val="none"/>
        </w:rPr>
        <w:t xml:space="preserve">张家港市金浩源招投标代理有限公司</w:t>
      </w:r>
      <w:bookmarkEnd w:id="133"/>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pStyle w:val="730"/>
        <w:ind w:firstLine="500"/>
        <w:pageBreakBefore w:val="0"/>
        <w:spacing w:line="360" w:lineRule="auto"/>
        <w:rPr>
          <w:rStyle w:val="807"/>
          <w:rFonts w:hint="eastAsia" w:ascii="宋体" w:hAnsi="宋体" w:eastAsia="宋体" w:cs="宋体"/>
          <w:b w:val="0"/>
          <w:color w:val="auto"/>
          <w:spacing w:val="7"/>
          <w:sz w:val="24"/>
          <w:szCs w:val="24"/>
          <w:highlight w:val="none"/>
        </w:rPr>
        <w:outlineLvl w:val="3"/>
      </w:pPr>
      <w:r>
        <w:rPr>
          <w:rStyle w:val="807"/>
          <w:rFonts w:hint="eastAsia" w:ascii="宋体" w:hAnsi="宋体" w:eastAsia="宋体" w:cs="宋体"/>
          <w:b w:val="0"/>
          <w:color w:val="auto"/>
          <w:spacing w:val="7"/>
          <w:sz w:val="24"/>
          <w:szCs w:val="24"/>
          <w:highlight w:val="none"/>
        </w:rPr>
        <w:t xml:space="preserve">17、投标文件的签署</w:t>
      </w:r>
      <w:r/>
    </w:p>
    <w:p>
      <w:pPr>
        <w:pStyle w:val="730"/>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17.1 本招标文件所表述（指定）的公章是指法定名称章，不包括合同专用章、业务专用章等印章。</w:t>
      </w:r>
      <w:r/>
    </w:p>
    <w:p>
      <w:pPr>
        <w:pStyle w:val="808"/>
        <w:jc w:val="left"/>
        <w:pageBreakBefore w:val="0"/>
        <w:spacing w:before="0" w:after="0" w:line="360" w:lineRule="auto"/>
        <w:rPr>
          <w:rFonts w:hint="eastAsia" w:ascii="宋体" w:hAnsi="宋体" w:eastAsia="宋体" w:cs="宋体"/>
          <w:bCs w:val="0"/>
          <w:color w:val="auto"/>
          <w:sz w:val="24"/>
          <w:szCs w:val="24"/>
          <w:highlight w:val="none"/>
        </w:rPr>
      </w:pPr>
      <w:r/>
      <w:bookmarkStart w:id="134" w:name="EBfdb2e00cf1ee477a9cdb47d13b603829"/>
      <w:r/>
      <w:bookmarkEnd w:id="134"/>
      <w:r/>
      <w:bookmarkStart w:id="135" w:name="_Hlt26954852"/>
      <w:r/>
      <w:bookmarkEnd w:id="135"/>
      <w:r/>
      <w:bookmarkStart w:id="136" w:name="_Hlt26954739"/>
      <w:r/>
      <w:bookmarkEnd w:id="136"/>
      <w:r/>
      <w:bookmarkStart w:id="137" w:name="_Toc35266023"/>
      <w:r/>
      <w:bookmarkStart w:id="138" w:name="_Toc9670"/>
      <w:r/>
      <w:bookmarkStart w:id="139" w:name="_Toc54615242"/>
      <w:r/>
      <w:bookmarkStart w:id="140" w:name="_Toc38368123"/>
      <w:r/>
      <w:bookmarkStart w:id="141" w:name="_Toc6389296"/>
      <w:r/>
      <w:bookmarkStart w:id="142" w:name="_Toc17370"/>
      <w:r/>
      <w:bookmarkStart w:id="143" w:name="_Toc6388848"/>
      <w:r/>
      <w:bookmarkStart w:id="144" w:name="_Toc8946"/>
      <w:r/>
      <w:bookmarkStart w:id="145" w:name="_Toc120614217"/>
      <w:r/>
      <w:bookmarkStart w:id="146" w:name="_Toc16938540"/>
      <w:r/>
      <w:bookmarkStart w:id="147" w:name="_Toc20823296"/>
      <w:r/>
      <w:bookmarkStart w:id="148" w:name="_Toc513029224"/>
      <w:r>
        <w:rPr>
          <w:rStyle w:val="723"/>
          <w:rFonts w:hint="eastAsia" w:ascii="宋体" w:hAnsi="宋体" w:eastAsia="宋体" w:cs="宋体"/>
          <w:b w:val="0"/>
          <w:bCs w:val="0"/>
          <w:color w:val="auto"/>
          <w:sz w:val="24"/>
          <w:szCs w:val="24"/>
          <w:highlight w:val="none"/>
        </w:rPr>
        <w:t xml:space="preserve">四、投标文件的制作、上传、递交</w:t>
      </w:r>
      <w:bookmarkEnd w:id="137"/>
      <w:r/>
      <w:bookmarkEnd w:id="138"/>
      <w:r/>
      <w:bookmarkEnd w:id="139"/>
      <w:r/>
      <w:bookmarkEnd w:id="140"/>
      <w:r/>
      <w:bookmarkEnd w:id="141"/>
      <w:r/>
      <w:bookmarkEnd w:id="142"/>
      <w:r/>
      <w:bookmarkEnd w:id="143"/>
      <w:r/>
      <w:bookmarkEnd w:id="144"/>
      <w:r/>
      <w:r/>
    </w:p>
    <w:p>
      <w:pPr>
        <w:pStyle w:val="731"/>
        <w:ind w:firstLine="500"/>
        <w:pageBreakBefore w:val="0"/>
        <w:spacing w:line="360" w:lineRule="auto"/>
        <w:rPr>
          <w:rStyle w:val="807"/>
          <w:rFonts w:hint="eastAsia" w:ascii="宋体" w:hAnsi="宋体" w:eastAsia="宋体" w:cs="宋体"/>
          <w:b w:val="0"/>
          <w:color w:val="auto"/>
          <w:spacing w:val="7"/>
          <w:sz w:val="24"/>
          <w:szCs w:val="24"/>
          <w:highlight w:val="none"/>
        </w:rPr>
        <w:outlineLvl w:val="3"/>
      </w:pPr>
      <w:r>
        <w:rPr>
          <w:rStyle w:val="807"/>
          <w:rFonts w:hint="eastAsia" w:ascii="宋体" w:hAnsi="宋体" w:eastAsia="宋体" w:cs="宋体"/>
          <w:b w:val="0"/>
          <w:color w:val="auto"/>
          <w:spacing w:val="7"/>
          <w:sz w:val="24"/>
          <w:szCs w:val="24"/>
          <w:highlight w:val="none"/>
        </w:rPr>
        <w:t xml:space="preserve">18、投标文件的递交</w:t>
      </w:r>
      <w:r/>
    </w:p>
    <w:p>
      <w:pPr>
        <w:pStyle w:val="731"/>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18.1 电子投标文件的递交</w:t>
      </w:r>
      <w:r/>
    </w:p>
    <w:p>
      <w:pPr>
        <w:pStyle w:val="729"/>
        <w:ind w:firstLine="500"/>
        <w:pageBreakBefore w:val="0"/>
        <w:spacing w:line="360" w:lineRule="auto"/>
        <w:rPr>
          <w:rStyle w:val="811"/>
          <w:rFonts w:hint="eastAsia" w:ascii="宋体" w:hAnsi="宋体" w:eastAsia="宋体" w:cs="宋体"/>
          <w:color w:val="auto"/>
          <w:spacing w:val="7"/>
          <w:sz w:val="24"/>
          <w:szCs w:val="24"/>
          <w:highlight w:val="none"/>
        </w:rPr>
      </w:pPr>
      <w:r/>
      <w:bookmarkStart w:id="149" w:name="EB5e78b12e89984a20ab881c475623475b"/>
      <w:r/>
      <w:bookmarkEnd w:id="149"/>
      <w:r/>
      <w:bookmarkStart w:id="150" w:name="_Toc6388850"/>
      <w:r/>
      <w:bookmarkStart w:id="151" w:name="_Toc6389298"/>
      <w:r>
        <w:rPr>
          <w:rStyle w:val="811"/>
          <w:rFonts w:hint="eastAsia" w:ascii="宋体" w:hAnsi="宋体" w:eastAsia="宋体" w:cs="宋体"/>
          <w:color w:val="auto"/>
          <w:spacing w:val="7"/>
          <w:sz w:val="24"/>
          <w:szCs w:val="24"/>
          <w:highlight w:val="none"/>
        </w:rPr>
        <w:t xml:space="preserve">投标人应当按照《苏采云系统供应商操作手册》规定，在投标截止时间前制作并上传电子投标文件。</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19、投标截止日期</w:t>
      </w:r>
      <w:bookmarkEnd w:id="150"/>
      <w:r/>
      <w:bookmarkEnd w:id="151"/>
      <w:r/>
      <w:r/>
    </w:p>
    <w:p>
      <w:pPr>
        <w:pStyle w:val="730"/>
        <w:ind w:firstLine="500"/>
        <w:pageBreakBefore w:val="0"/>
        <w:spacing w:line="360" w:lineRule="auto"/>
        <w:rPr>
          <w:rStyle w:val="811"/>
          <w:rFonts w:hint="eastAsia" w:ascii="宋体" w:hAnsi="宋体" w:eastAsia="宋体" w:cs="宋体"/>
          <w:color w:val="auto"/>
          <w:spacing w:val="7"/>
          <w:sz w:val="24"/>
          <w:szCs w:val="24"/>
          <w:highlight w:val="none"/>
        </w:rPr>
      </w:pPr>
      <w:r/>
      <w:bookmarkStart w:id="152" w:name="EB4c6421107b4c4e38bf2769d0237905a7"/>
      <w:r/>
      <w:bookmarkEnd w:id="152"/>
      <w:r/>
      <w:bookmarkStart w:id="153" w:name="_Toc6389299"/>
      <w:r/>
      <w:bookmarkStart w:id="154" w:name="_Toc6388851"/>
      <w:r>
        <w:rPr>
          <w:rStyle w:val="811"/>
          <w:rFonts w:hint="eastAsia" w:ascii="宋体" w:hAnsi="宋体" w:eastAsia="宋体" w:cs="宋体"/>
          <w:color w:val="auto"/>
          <w:spacing w:val="7"/>
          <w:sz w:val="24"/>
          <w:szCs w:val="24"/>
          <w:highlight w:val="none"/>
        </w:rPr>
        <w:t xml:space="preserve">19.1 投标人上传电子投标文件的时间不得迟于招标公告中规定的投标截止时间。</w:t>
      </w:r>
      <w:r/>
    </w:p>
    <w:p>
      <w:pPr>
        <w:pStyle w:val="73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20、</w:t>
      </w:r>
      <w:bookmarkEnd w:id="153"/>
      <w:r/>
      <w:bookmarkEnd w:id="154"/>
      <w:r>
        <w:rPr>
          <w:rFonts w:hint="eastAsia" w:ascii="宋体" w:hAnsi="宋体" w:eastAsia="宋体" w:cs="宋体"/>
          <w:color w:val="auto"/>
          <w:sz w:val="24"/>
          <w:szCs w:val="24"/>
          <w:highlight w:val="none"/>
        </w:rPr>
        <w:t xml:space="preserve">迟交的投标文件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bookmarkStart w:id="155" w:name="EBfffe463a2deb4e7cad93cb8e37ffda5e"/>
      <w:r>
        <w:rPr>
          <w:rFonts w:hint="eastAsia" w:ascii="宋体" w:hAnsi="宋体" w:eastAsia="宋体" w:cs="宋体"/>
          <w:color w:val="auto"/>
          <w:sz w:val="24"/>
          <w:szCs w:val="24"/>
          <w:highlight w:val="none"/>
        </w:rPr>
        <w:t xml:space="preserve">张家港市金浩源招投标代理有限公司</w:t>
      </w:r>
      <w:bookmarkEnd w:id="155"/>
      <w:r>
        <w:rPr>
          <w:rFonts w:hint="eastAsia" w:ascii="宋体" w:hAnsi="宋体" w:eastAsia="宋体" w:cs="宋体"/>
          <w:color w:val="auto"/>
          <w:sz w:val="24"/>
          <w:szCs w:val="24"/>
          <w:highlight w:val="none"/>
        </w:rPr>
        <w:t xml:space="preserve">拒绝接收在其规定的投标截止时间后递交的任何投标文件。</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56" w:name="_Toc6389300"/>
      <w:r/>
      <w:bookmarkStart w:id="157" w:name="_Toc6388852"/>
      <w:r>
        <w:rPr>
          <w:rFonts w:hint="eastAsia" w:ascii="宋体" w:hAnsi="宋体" w:eastAsia="宋体" w:cs="宋体"/>
          <w:color w:val="auto"/>
          <w:sz w:val="24"/>
          <w:szCs w:val="24"/>
          <w:highlight w:val="none"/>
        </w:rPr>
        <w:t xml:space="preserve">21、投标文件的修改和撤回</w:t>
      </w:r>
      <w:bookmarkEnd w:id="156"/>
      <w:r/>
      <w:bookmarkEnd w:id="157"/>
      <w:r/>
      <w:r/>
    </w:p>
    <w:p>
      <w:pPr>
        <w:pStyle w:val="730"/>
        <w:ind w:firstLine="508"/>
        <w:pageBreakBefore w:val="0"/>
        <w:spacing w:line="360" w:lineRule="auto"/>
        <w:rPr>
          <w:rStyle w:val="811"/>
          <w:rFonts w:hint="eastAsia" w:ascii="宋体" w:hAnsi="宋体" w:eastAsia="宋体" w:cs="宋体"/>
          <w:color w:val="auto"/>
          <w:spacing w:val="7"/>
          <w:sz w:val="24"/>
          <w:szCs w:val="24"/>
          <w:highlight w:val="none"/>
        </w:rPr>
      </w:pPr>
      <w:r>
        <w:rPr>
          <w:rStyle w:val="807"/>
          <w:rFonts w:hint="eastAsia" w:ascii="宋体" w:hAnsi="宋体" w:eastAsia="宋体" w:cs="宋体"/>
          <w:b w:val="0"/>
          <w:color w:val="auto"/>
          <w:spacing w:val="7"/>
          <w:sz w:val="24"/>
          <w:szCs w:val="24"/>
          <w:highlight w:val="none"/>
        </w:rPr>
        <w:t xml:space="preserve">21.1 投标人在递交投标文件后，可以修改或撤回其投标文件，但这种修改和撤回，必须在规定的投标截止时间前，</w:t>
      </w:r>
      <w:r>
        <w:rPr>
          <w:rStyle w:val="811"/>
          <w:rFonts w:hint="eastAsia" w:ascii="宋体" w:hAnsi="宋体" w:eastAsia="宋体" w:cs="宋体"/>
          <w:color w:val="auto"/>
          <w:spacing w:val="7"/>
          <w:sz w:val="24"/>
          <w:szCs w:val="24"/>
          <w:highlight w:val="none"/>
        </w:rPr>
        <w:t xml:space="preserve">具体操作方法见《苏采云系统供应商操作手册》。</w:t>
      </w:r>
      <w:r/>
    </w:p>
    <w:p>
      <w:pPr>
        <w:pStyle w:val="733"/>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21.2 投标人撤回电子投标文件，则认为其不再参与本项目投标活动。</w:t>
      </w:r>
      <w:r/>
    </w:p>
    <w:p>
      <w:pPr>
        <w:pStyle w:val="733"/>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21.3 在投标截止时间之后，投标人不得对其电子投标文件作任何修改。</w:t>
      </w:r>
      <w:r/>
    </w:p>
    <w:p>
      <w:pPr>
        <w:pStyle w:val="733"/>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21.4 在投标截止时间至招标文件中规定的投标有效期满之间的这段时间内，投标人不得撤销其投标。</w:t>
      </w:r>
      <w:r/>
    </w:p>
    <w:p>
      <w:pPr>
        <w:pStyle w:val="733"/>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21.5 不论投标人中标与否，投标文件均不退回。</w:t>
      </w:r>
      <w:bookmarkEnd w:id="145"/>
      <w:bookmarkEnd w:id="146"/>
      <w:bookmarkEnd w:id="147"/>
      <w:bookmarkEnd w:id="148"/>
      <w:r/>
    </w:p>
    <w:p>
      <w:pPr>
        <w:pStyle w:val="808"/>
        <w:jc w:val="left"/>
        <w:pageBreakBefore w:val="0"/>
        <w:spacing w:before="0" w:after="0" w:line="360" w:lineRule="auto"/>
        <w:rPr>
          <w:rFonts w:hint="eastAsia" w:ascii="宋体" w:hAnsi="宋体" w:eastAsia="宋体" w:cs="宋体"/>
          <w:color w:val="auto"/>
          <w:sz w:val="24"/>
          <w:szCs w:val="24"/>
          <w:highlight w:val="none"/>
        </w:rPr>
      </w:pPr>
      <w:r/>
      <w:bookmarkStart w:id="158" w:name="EB7c302f080cf342679641097daf23b42b"/>
      <w:r/>
      <w:bookmarkEnd w:id="158"/>
      <w:r/>
      <w:bookmarkStart w:id="159" w:name="_Toc26079"/>
      <w:r/>
      <w:bookmarkStart w:id="160" w:name="_Toc54615243"/>
      <w:r/>
      <w:bookmarkStart w:id="161" w:name="_Toc120614218"/>
      <w:r/>
      <w:bookmarkStart w:id="162" w:name="_Toc38368124"/>
      <w:r/>
      <w:bookmarkStart w:id="163" w:name="_Toc29985"/>
      <w:r/>
      <w:bookmarkStart w:id="164" w:name="_Toc20823301"/>
      <w:r/>
      <w:bookmarkStart w:id="165" w:name="_Toc513029229"/>
      <w:r/>
      <w:bookmarkStart w:id="166" w:name="_Toc16938545"/>
      <w:r/>
      <w:bookmarkStart w:id="167" w:name="_Toc35266024"/>
      <w:r/>
      <w:bookmarkStart w:id="168" w:name="_Toc16497"/>
      <w:r>
        <w:rPr>
          <w:rStyle w:val="723"/>
          <w:rFonts w:hint="eastAsia" w:ascii="宋体" w:hAnsi="宋体" w:eastAsia="宋体" w:cs="宋体"/>
          <w:b w:val="0"/>
          <w:bCs w:val="0"/>
          <w:color w:val="auto"/>
          <w:sz w:val="24"/>
          <w:szCs w:val="24"/>
          <w:highlight w:val="none"/>
        </w:rPr>
        <w:t xml:space="preserve">五、开标与评标</w:t>
      </w:r>
      <w:bookmarkEnd w:id="159"/>
      <w:r/>
      <w:bookmarkEnd w:id="160"/>
      <w:r/>
      <w:bookmarkEnd w:id="161"/>
      <w:r/>
      <w:bookmarkEnd w:id="162"/>
      <w:r/>
      <w:bookmarkEnd w:id="163"/>
      <w:r/>
      <w:bookmarkEnd w:id="164"/>
      <w:r/>
      <w:bookmarkEnd w:id="165"/>
      <w:r/>
      <w:bookmarkEnd w:id="166"/>
      <w:r/>
      <w:bookmarkEnd w:id="167"/>
      <w:r/>
      <w:bookmarkEnd w:id="168"/>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69" w:name="_Toc20823302"/>
      <w:r/>
      <w:bookmarkStart w:id="170" w:name="_Toc16938546"/>
      <w:r/>
      <w:bookmarkStart w:id="171" w:name="_Toc513029230"/>
      <w:r>
        <w:rPr>
          <w:rFonts w:hint="eastAsia" w:ascii="宋体" w:hAnsi="宋体" w:eastAsia="宋体" w:cs="宋体"/>
          <w:color w:val="auto"/>
          <w:sz w:val="24"/>
          <w:szCs w:val="24"/>
          <w:highlight w:val="none"/>
        </w:rPr>
        <w:t xml:space="preserve">22、开标</w:t>
      </w:r>
      <w:bookmarkEnd w:id="169"/>
      <w:r/>
      <w:bookmarkEnd w:id="170"/>
      <w:r/>
      <w:bookmarkEnd w:id="171"/>
      <w:r/>
      <w:r/>
    </w:p>
    <w:p>
      <w:pPr>
        <w:pStyle w:val="732"/>
        <w:ind w:firstLine="500"/>
        <w:pageBreakBefore w:val="0"/>
        <w:spacing w:line="360" w:lineRule="auto"/>
        <w:rPr>
          <w:rFonts w:hint="eastAsia" w:ascii="宋体" w:hAnsi="宋体" w:eastAsia="宋体" w:cs="宋体"/>
          <w:color w:val="auto"/>
          <w:spacing w:val="7"/>
          <w:sz w:val="24"/>
          <w:szCs w:val="24"/>
          <w:highlight w:val="none"/>
        </w:rPr>
      </w:pPr>
      <w:r>
        <w:rPr>
          <w:rStyle w:val="807"/>
          <w:rFonts w:hint="eastAsia" w:ascii="宋体" w:hAnsi="宋体" w:eastAsia="宋体" w:cs="宋体"/>
          <w:b w:val="0"/>
          <w:color w:val="auto"/>
          <w:spacing w:val="7"/>
          <w:sz w:val="24"/>
          <w:szCs w:val="24"/>
          <w:highlight w:val="none"/>
        </w:rPr>
        <w:t xml:space="preserve">2</w:t>
      </w:r>
      <w:r>
        <w:rPr>
          <w:rStyle w:val="807"/>
          <w:rFonts w:hint="eastAsia" w:ascii="宋体" w:hAnsi="宋体" w:eastAsia="宋体" w:cs="宋体"/>
          <w:b w:val="0"/>
          <w:color w:val="auto"/>
          <w:spacing w:val="7"/>
          <w:sz w:val="24"/>
          <w:szCs w:val="24"/>
          <w:highlight w:val="none"/>
          <w:lang w:val="en-US" w:eastAsia="zh-CN"/>
        </w:rPr>
        <w:t xml:space="preserve">2</w:t>
      </w:r>
      <w:r>
        <w:rPr>
          <w:rStyle w:val="807"/>
          <w:rFonts w:hint="eastAsia" w:ascii="宋体" w:hAnsi="宋体" w:eastAsia="宋体" w:cs="宋体"/>
          <w:b w:val="0"/>
          <w:color w:val="auto"/>
          <w:spacing w:val="7"/>
          <w:sz w:val="24"/>
          <w:szCs w:val="24"/>
          <w:highlight w:val="none"/>
        </w:rPr>
        <w:t xml:space="preserve">.1</w:t>
      </w:r>
      <w:r>
        <w:rPr>
          <w:rFonts w:hint="eastAsia" w:ascii="宋体" w:hAnsi="宋体" w:eastAsia="宋体" w:cs="宋体"/>
          <w:color w:val="auto"/>
          <w:spacing w:val="7"/>
          <w:sz w:val="24"/>
          <w:szCs w:val="24"/>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734"/>
        <w:ind w:firstLine="500"/>
        <w:keepLines w:val="0"/>
        <w:keepNext w:val="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2</w:t>
      </w:r>
      <w:r>
        <w:rPr>
          <w:rStyle w:val="807"/>
          <w:rFonts w:hint="eastAsia" w:ascii="宋体" w:hAnsi="宋体" w:eastAsia="宋体" w:cs="宋体"/>
          <w:b w:val="0"/>
          <w:color w:val="auto"/>
          <w:spacing w:val="7"/>
          <w:sz w:val="24"/>
          <w:szCs w:val="24"/>
          <w:highlight w:val="none"/>
          <w:lang w:val="en-US" w:eastAsia="zh-CN"/>
        </w:rPr>
        <w:t xml:space="preserve">2</w:t>
      </w:r>
      <w:r>
        <w:rPr>
          <w:rStyle w:val="807"/>
          <w:rFonts w:hint="eastAsia" w:ascii="宋体" w:hAnsi="宋体" w:eastAsia="宋体" w:cs="宋体"/>
          <w:b w:val="0"/>
          <w:color w:val="auto"/>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0"/>
        <w:pageBreakBefore w:val="0"/>
        <w:spacing w:line="360" w:lineRule="auto"/>
        <w:rPr>
          <w:rFonts w:hint="eastAsia" w:ascii="宋体" w:hAnsi="宋体" w:eastAsia="宋体" w:cs="宋体"/>
          <w:color w:val="auto"/>
          <w:sz w:val="24"/>
          <w:szCs w:val="24"/>
          <w:highlight w:val="none"/>
        </w:rPr>
      </w:pPr>
      <w:r/>
      <w:bookmarkStart w:id="172" w:name="_Toc20823303"/>
      <w:r/>
      <w:bookmarkStart w:id="173" w:name="_Toc16938547"/>
      <w:r/>
      <w:bookmarkStart w:id="174" w:name="_Toc513029231"/>
      <w:r>
        <w:rPr>
          <w:rFonts w:hint="eastAsia" w:ascii="宋体" w:hAnsi="宋体" w:eastAsia="宋体" w:cs="宋体"/>
          <w:color w:val="auto"/>
          <w:sz w:val="24"/>
          <w:szCs w:val="24"/>
          <w:highlight w:val="none"/>
        </w:rPr>
        <w:t xml:space="preserve">23、评标委员会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开标后，</w:t>
      </w:r>
      <w:r>
        <w:rPr>
          <w:rFonts w:hint="eastAsia" w:ascii="宋体" w:hAnsi="宋体" w:eastAsia="宋体" w:cs="宋体"/>
          <w:color w:val="auto"/>
          <w:sz w:val="24"/>
          <w:szCs w:val="24"/>
          <w:highlight w:val="none"/>
          <w:lang w:eastAsia="zh-CN"/>
        </w:rPr>
        <w:t xml:space="preserve">张家港市金浩源招投标代理有限公司</w:t>
      </w:r>
      <w:r>
        <w:rPr>
          <w:rFonts w:hint="eastAsia" w:ascii="宋体" w:hAnsi="宋体" w:eastAsia="宋体" w:cs="宋体"/>
          <w:color w:val="auto"/>
          <w:sz w:val="24"/>
          <w:szCs w:val="24"/>
          <w:highlight w:val="none"/>
        </w:rPr>
        <w:t xml:space="preserve">将立即组织评标委员会（以下简称评委会）进行评标。</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.2评委会由评审专家、采购人代表组成，且人员构成符合政府采购有关规定。</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23.4评委会将对投标人的商业、技术秘密予以保密。</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24．评标过程的保密</w:t>
      </w:r>
      <w:bookmarkEnd w:id="172"/>
      <w:r/>
      <w:bookmarkEnd w:id="173"/>
      <w:r/>
      <w:bookmarkEnd w:id="174"/>
      <w:r>
        <w:rPr>
          <w:rFonts w:hint="eastAsia" w:ascii="宋体" w:hAnsi="宋体" w:eastAsia="宋体" w:cs="宋体"/>
          <w:color w:val="auto"/>
          <w:sz w:val="24"/>
          <w:szCs w:val="24"/>
          <w:highlight w:val="none"/>
        </w:rPr>
        <w:t xml:space="preserve">与公正</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24.2在评标过程中，如果投标人试图向</w:t>
      </w:r>
      <w:bookmarkStart w:id="175" w:name="EB8495c46e8cb146ec80ae8c0f7928221c"/>
      <w:r>
        <w:rPr>
          <w:rFonts w:hint="eastAsia" w:ascii="宋体" w:hAnsi="宋体" w:eastAsia="宋体" w:cs="宋体"/>
          <w:color w:val="auto"/>
          <w:sz w:val="24"/>
          <w:szCs w:val="24"/>
          <w:highlight w:val="none"/>
        </w:rPr>
        <w:t xml:space="preserve">张家港市金浩源招投标代理有限公司</w:t>
      </w:r>
      <w:bookmarkEnd w:id="175"/>
      <w:r>
        <w:rPr>
          <w:rFonts w:hint="eastAsia" w:ascii="宋体" w:hAnsi="宋体" w:eastAsia="宋体" w:cs="宋体"/>
          <w:color w:val="auto"/>
          <w:sz w:val="24"/>
          <w:szCs w:val="24"/>
          <w:highlight w:val="none"/>
        </w:rPr>
        <w:t xml:space="preserve">和参与评标的人员施加任何影响，都将会导致其投标被拒绝。</w:t>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76" w:name="_Toc20823304"/>
      <w:r/>
      <w:bookmarkStart w:id="177" w:name="_Toc16938548"/>
      <w:r/>
      <w:bookmarkStart w:id="178" w:name="_Toc513029232"/>
      <w:r>
        <w:rPr>
          <w:rFonts w:hint="eastAsia" w:ascii="宋体" w:hAnsi="宋体" w:eastAsia="宋体" w:cs="宋体"/>
          <w:color w:val="auto"/>
          <w:sz w:val="24"/>
          <w:szCs w:val="24"/>
          <w:highlight w:val="none"/>
        </w:rPr>
        <w:t xml:space="preserve">25．投标的澄清</w:t>
      </w:r>
      <w:bookmarkEnd w:id="176"/>
      <w:r/>
      <w:bookmarkEnd w:id="177"/>
      <w:r/>
      <w:bookmarkEnd w:id="178"/>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733"/>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9" w:name="EB3164982f155e42e086cd4685f4d2aafa"/>
      <w:r/>
      <w:bookmarkEnd w:id="179"/>
      <w:r>
        <w:rPr>
          <w:rStyle w:val="811"/>
          <w:rFonts w:hint="eastAsia" w:ascii="宋体" w:hAnsi="宋体" w:eastAsia="宋体" w:cs="宋体"/>
          <w:b/>
          <w:bCs/>
          <w:color w:val="auto"/>
          <w:spacing w:val="7"/>
          <w:sz w:val="24"/>
          <w:szCs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811"/>
          <w:rFonts w:hint="eastAsia" w:ascii="宋体" w:hAnsi="宋体" w:eastAsia="宋体" w:cs="宋体"/>
          <w:color w:val="auto"/>
          <w:spacing w:val="7"/>
          <w:sz w:val="24"/>
          <w:szCs w:val="24"/>
          <w:highlight w:val="none"/>
          <w:lang w:val="zh-CN"/>
        </w:rPr>
        <w:t xml:space="preserve">(此处规定时间的计算以系统中的倒计时间为准。）</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r/>
    </w:p>
    <w:p>
      <w:pPr>
        <w:ind w:firstLine="420"/>
        <w:keepLines/>
        <w:keepNext/>
        <w:pageBreakBefore w:val="0"/>
        <w:spacing w:line="360" w:lineRule="auto"/>
        <w:rPr>
          <w:rFonts w:hint="eastAsia" w:ascii="宋体" w:hAnsi="宋体" w:eastAsia="宋体" w:cs="宋体"/>
          <w:b/>
          <w:bCs/>
          <w:color w:val="auto"/>
          <w:sz w:val="24"/>
          <w:szCs w:val="24"/>
          <w:highlight w:val="none"/>
        </w:rPr>
        <w:outlineLvl w:val="3"/>
      </w:pPr>
      <w:r/>
      <w:bookmarkStart w:id="180" w:name="_Toc20823305"/>
      <w:r/>
      <w:bookmarkStart w:id="181" w:name="_Toc513029233"/>
      <w:r/>
      <w:bookmarkStart w:id="182" w:name="_Toc16938549"/>
      <w:r>
        <w:rPr>
          <w:rFonts w:hint="eastAsia" w:ascii="宋体" w:hAnsi="宋体" w:eastAsia="宋体" w:cs="宋体"/>
          <w:color w:val="auto"/>
          <w:sz w:val="24"/>
          <w:szCs w:val="24"/>
          <w:highlight w:val="none"/>
        </w:rPr>
        <w:t xml:space="preserve">26、</w:t>
      </w:r>
      <w:bookmarkEnd w:id="180"/>
      <w:r/>
      <w:bookmarkEnd w:id="181"/>
      <w:r/>
      <w:bookmarkEnd w:id="182"/>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line="360" w:lineRule="auto"/>
        <w:rPr>
          <w:rFonts w:hint="eastAsia" w:ascii="宋体" w:hAnsi="宋体" w:eastAsia="宋体" w:cs="宋体"/>
          <w:color w:val="auto"/>
          <w:sz w:val="24"/>
          <w:szCs w:val="24"/>
          <w:highlight w:val="none"/>
        </w:rPr>
      </w:pPr>
      <w:r/>
      <w:bookmarkStart w:id="183" w:name="EB8e3ec86c09a94dac9cc9034e6027ee19"/>
      <w:r/>
      <w:bookmarkEnd w:id="183"/>
      <w:r/>
      <w:bookmarkStart w:id="184" w:name="_Toc16938550"/>
      <w:r/>
      <w:bookmarkStart w:id="185" w:name="_Toc513029234"/>
      <w:r/>
      <w:bookmarkStart w:id="186" w:name="_Toc20823306"/>
      <w:r/>
      <w:bookmarkStart w:id="187" w:name="_Toc200451960"/>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firstLine="505"/>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（2）大写金额和小写金额不一致的，以大写金额为准；</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（3）单价金额小数点或者百分比有明显错位的，以开标一览表的总价为准，并修改单价；</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（4）总价金额与按单价汇总金额不一致的，以单价金额计算结果为准。</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r/>
    </w:p>
    <w:p>
      <w:pPr>
        <w:pStyle w:val="71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27、</w:t>
      </w:r>
      <w:bookmarkEnd w:id="184"/>
      <w:r/>
      <w:bookmarkEnd w:id="185"/>
      <w:r/>
      <w:bookmarkEnd w:id="186"/>
      <w:r>
        <w:rPr>
          <w:rFonts w:hint="eastAsia" w:ascii="宋体" w:hAnsi="宋体" w:eastAsia="宋体" w:cs="宋体"/>
          <w:color w:val="auto"/>
          <w:sz w:val="24"/>
          <w:szCs w:val="24"/>
          <w:highlight w:val="none"/>
        </w:rPr>
        <w:t xml:space="preserve">无效投标条款和废标条款</w:t>
      </w:r>
      <w:r/>
    </w:p>
    <w:p>
      <w:pPr>
        <w:pStyle w:val="735"/>
        <w:ind w:firstLine="500"/>
        <w:pageBreakBefore w:val="0"/>
        <w:spacing w:line="360" w:lineRule="auto"/>
        <w:rPr>
          <w:rStyle w:val="811"/>
          <w:rFonts w:hint="eastAsia" w:ascii="宋体" w:hAnsi="宋体" w:eastAsia="宋体" w:cs="宋体"/>
          <w:color w:val="auto"/>
          <w:spacing w:val="7"/>
          <w:sz w:val="24"/>
          <w:szCs w:val="24"/>
          <w:highlight w:val="none"/>
        </w:rPr>
      </w:pPr>
      <w:r/>
      <w:bookmarkStart w:id="188" w:name="EB369a3ca3706348fd9a6451dab4968a5b"/>
      <w:r/>
      <w:bookmarkEnd w:id="188"/>
      <w:r/>
      <w:bookmarkStart w:id="189" w:name="_Toc513029235"/>
      <w:r/>
      <w:bookmarkStart w:id="190" w:name="_Toc16938551"/>
      <w:r/>
      <w:bookmarkStart w:id="191" w:name="_Toc20823307"/>
      <w:r/>
      <w:bookmarkStart w:id="192" w:name="_Toc54615244"/>
      <w:r/>
      <w:bookmarkStart w:id="193" w:name="_Toc120614219"/>
      <w:r/>
      <w:bookmarkStart w:id="194" w:name="_Toc35266025"/>
      <w:r/>
      <w:bookmarkStart w:id="195" w:name="_Toc38368125"/>
      <w:r/>
      <w:bookmarkStart w:id="196" w:name="_Toc6263"/>
      <w:r/>
      <w:bookmarkStart w:id="197" w:name="_Toc13405"/>
      <w:r>
        <w:rPr>
          <w:rStyle w:val="811"/>
          <w:rFonts w:hint="eastAsia" w:ascii="宋体" w:hAnsi="宋体" w:eastAsia="宋体" w:cs="宋体"/>
          <w:color w:val="auto"/>
          <w:spacing w:val="7"/>
          <w:sz w:val="24"/>
          <w:szCs w:val="24"/>
          <w:highlight w:val="none"/>
        </w:rPr>
        <w:t xml:space="preserve">27.1 无效投标条款</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27.1.1 投标人未按照招标文件要求上传电子投标文件的；</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27.1.2 投标人在规定时间内不解密投标文件或未成功解密投标文件的（因系统原因导致的除外)；</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27.1.3 投标文件中没有《开标一览表》或《开标一览表》未加盖投标人公章的； </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27.1.4 投标文件中任何有选择的报价；</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27.1.5 投标文件报价出现前后不一致的，按招标文件规定修正后投标人不确认的； </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27.1.6 不同投标人的投标文件由同一单位或者个人编制； </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27.1.7 不同投标人委托同一单位或者个人办理投标事宜； </w:t>
      </w:r>
      <w:r/>
    </w:p>
    <w:p>
      <w:pPr>
        <w:pStyle w:val="750"/>
        <w:ind w:firstLine="637"/>
        <w:pageBreakBefore w:val="0"/>
        <w:spacing w:line="360" w:lineRule="auto"/>
        <w:tabs>
          <w:tab w:val="left" w:pos="220" w:leader="none"/>
        </w:tabs>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27.1.8不同投标人的投标文件制作机器码一致的；</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27.1.9 不同投标人的投标文件载明的项目管理成员或者联系人员为同一人；</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27.1.10 不同投标人的投标文件异常一致或者投标报价呈规律性差异；</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27.1.14 不同供应商的单位负责人为同一人或者存在直接控股、管理关系的； </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27.1.15 为采购项目提供整体设计、规范编制或者项目管理、监理、检测等服务的；</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27.1.16 资格证明文件中要求加盖公章而未加盖公章的； </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27.1.17 投标文件未按招标文件要求签署、盖章的； </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27.1.18 不具备招标文件中规定的资格要求或未按招标文件规定的要求提供资格证明文件的； </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27.1.19 报价超过招标文件中规定的预算金额或者最高限价的； </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27.1.20 投标文件含有采购人不能接受的附加条件的； </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27.1.21 不响应招标文件中规定的实质性要求的（本招标文件中斜体且有下划线部分为实质性要求）； </w:t>
      </w:r>
      <w:r/>
    </w:p>
    <w:p>
      <w:pPr>
        <w:pStyle w:val="750"/>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27.1.22 法律、法规和采购文件规定的其他无效情形;  </w:t>
      </w:r>
      <w:r/>
    </w:p>
    <w:p>
      <w:pPr>
        <w:pStyle w:val="737"/>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27.2 废标条款：</w:t>
      </w:r>
      <w:r/>
    </w:p>
    <w:p>
      <w:pPr>
        <w:pStyle w:val="737"/>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(1)符合专业条件的供应商或者对招标文件作实质响应的供应商不足三家的； </w:t>
      </w:r>
      <w:r/>
    </w:p>
    <w:p>
      <w:pPr>
        <w:pStyle w:val="737"/>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(2)出现影响采购公正的违法、违规行为的；</w:t>
      </w:r>
      <w:r/>
    </w:p>
    <w:p>
      <w:pPr>
        <w:pStyle w:val="737"/>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(3)投标人的报价均超过了采购预算，采购人不能支付的；</w:t>
      </w:r>
      <w:r/>
    </w:p>
    <w:p>
      <w:pPr>
        <w:pStyle w:val="737"/>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(4)因重大变故，采购任务取消的。</w:t>
      </w:r>
      <w:r/>
    </w:p>
    <w:p>
      <w:pPr>
        <w:pStyle w:val="737"/>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 (5)因苏采云系统系统故障原因造成开标不成功的。</w:t>
      </w:r>
      <w:r/>
    </w:p>
    <w:p>
      <w:pPr>
        <w:pStyle w:val="737"/>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27.3 投标截止时间结束后参加投标的供应商不足三家的处理：</w:t>
      </w:r>
      <w:r/>
    </w:p>
    <w:p>
      <w:pPr>
        <w:pStyle w:val="737"/>
        <w:ind w:firstLine="500"/>
        <w:pageBreakBefore w:val="0"/>
        <w:spacing w:line="360" w:lineRule="auto"/>
        <w:rPr>
          <w:rStyle w:val="811"/>
          <w:rFonts w:hint="eastAsia" w:ascii="宋体" w:hAnsi="宋体" w:eastAsia="宋体" w:cs="宋体"/>
          <w:color w:val="auto"/>
          <w:spacing w:val="7"/>
          <w:sz w:val="24"/>
          <w:szCs w:val="24"/>
          <w:highlight w:val="none"/>
        </w:rPr>
      </w:pPr>
      <w:r>
        <w:rPr>
          <w:rStyle w:val="811"/>
          <w:rFonts w:hint="eastAsia" w:ascii="宋体" w:hAnsi="宋体" w:eastAsia="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808"/>
        <w:jc w:val="left"/>
        <w:pageBreakBefore w:val="0"/>
        <w:spacing w:before="0" w:after="0" w:line="360" w:lineRule="auto"/>
        <w:rPr>
          <w:rFonts w:hint="eastAsia" w:ascii="宋体" w:hAnsi="宋体" w:eastAsia="宋体" w:cs="宋体"/>
          <w:b w:val="0"/>
          <w:bCs w:val="0"/>
          <w:color w:val="auto"/>
          <w:sz w:val="24"/>
          <w:szCs w:val="24"/>
          <w:highlight w:val="none"/>
        </w:rPr>
      </w:pPr>
      <w:r/>
      <w:bookmarkStart w:id="198" w:name="_Toc21851"/>
      <w:r>
        <w:rPr>
          <w:rFonts w:hint="eastAsia" w:ascii="宋体" w:hAnsi="宋体" w:eastAsia="宋体" w:cs="宋体"/>
          <w:b w:val="0"/>
          <w:bCs w:val="0"/>
          <w:color w:val="auto"/>
          <w:sz w:val="24"/>
          <w:szCs w:val="24"/>
          <w:highlight w:val="none"/>
        </w:rPr>
        <w:t xml:space="preserve">六、</w:t>
      </w:r>
      <w:bookmarkEnd w:id="189"/>
      <w:r/>
      <w:bookmarkEnd w:id="190"/>
      <w:r/>
      <w:bookmarkEnd w:id="191"/>
      <w:r>
        <w:rPr>
          <w:rFonts w:hint="eastAsia" w:ascii="宋体" w:hAnsi="宋体" w:eastAsia="宋体" w:cs="宋体"/>
          <w:b w:val="0"/>
          <w:bCs w:val="0"/>
          <w:color w:val="auto"/>
          <w:sz w:val="24"/>
          <w:szCs w:val="24"/>
          <w:highlight w:val="none"/>
        </w:rPr>
        <w:t xml:space="preserve">定标</w:t>
      </w:r>
      <w:bookmarkEnd w:id="192"/>
      <w:r/>
      <w:bookmarkEnd w:id="193"/>
      <w:r/>
      <w:bookmarkEnd w:id="194"/>
      <w:r/>
      <w:bookmarkEnd w:id="195"/>
      <w:r/>
      <w:bookmarkEnd w:id="196"/>
      <w:r/>
      <w:bookmarkEnd w:id="197"/>
      <w:r/>
      <w:bookmarkEnd w:id="198"/>
      <w:r/>
      <w:bookmarkEnd w:id="187"/>
      <w:r/>
    </w:p>
    <w:p>
      <w:pPr>
        <w:ind w:firstLine="420"/>
        <w:keepLines/>
        <w:keepNext/>
        <w:pageBreakBefore w:val="0"/>
        <w:spacing w:line="360" w:lineRule="auto"/>
        <w:rPr>
          <w:rFonts w:hint="eastAsia" w:ascii="宋体" w:hAnsi="宋体" w:eastAsia="宋体" w:cs="宋体"/>
          <w:color w:val="auto"/>
          <w:sz w:val="24"/>
          <w:szCs w:val="24"/>
          <w:highlight w:val="none"/>
        </w:rPr>
        <w:outlineLvl w:val="3"/>
      </w:pPr>
      <w:r/>
      <w:bookmarkStart w:id="199" w:name="_Toc513029238"/>
      <w:r/>
      <w:bookmarkStart w:id="200" w:name="_Toc16938554"/>
      <w:r/>
      <w:bookmarkStart w:id="201" w:name="_Toc20823310"/>
      <w:r/>
      <w:bookmarkStart w:id="202" w:name="_Toc1280"/>
      <w:r/>
      <w:bookmarkStart w:id="203" w:name="_Toc25514"/>
      <w:r>
        <w:rPr>
          <w:rFonts w:hint="eastAsia" w:ascii="宋体" w:hAnsi="宋体" w:eastAsia="宋体" w:cs="宋体"/>
          <w:color w:val="auto"/>
          <w:sz w:val="24"/>
          <w:szCs w:val="24"/>
          <w:highlight w:val="none"/>
        </w:rPr>
        <w:t xml:space="preserve">28、</w:t>
      </w:r>
      <w:bookmarkEnd w:id="199"/>
      <w:r>
        <w:rPr>
          <w:rFonts w:hint="eastAsia" w:ascii="宋体" w:hAnsi="宋体" w:eastAsia="宋体" w:cs="宋体"/>
          <w:color w:val="auto"/>
          <w:sz w:val="24"/>
          <w:szCs w:val="24"/>
          <w:highlight w:val="none"/>
        </w:rPr>
        <w:t xml:space="preserve">确定</w:t>
      </w:r>
      <w:bookmarkEnd w:id="200"/>
      <w:r/>
      <w:bookmarkEnd w:id="201"/>
      <w:r>
        <w:rPr>
          <w:rFonts w:hint="eastAsia" w:ascii="宋体" w:hAnsi="宋体" w:eastAsia="宋体" w:cs="宋体"/>
          <w:color w:val="auto"/>
          <w:sz w:val="24"/>
          <w:szCs w:val="24"/>
          <w:highlight w:val="none"/>
        </w:rPr>
        <w:t xml:space="preserve">中标单位</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28.1评委会根据本招标文件规定评标办法与评标标准向采购人推荐出1名中标候选人。</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 采购人应根据评委会推荐的中标候选人确定中标人。</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28.4若有充分证据证明，中标人出现下列情况之一的，一经查实，中标无效：</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56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29、质疑</w:t>
      </w:r>
      <w:r/>
    </w:p>
    <w:p>
      <w:pPr>
        <w:ind w:firstLine="480"/>
        <w:pageBreakBefore w:val="0"/>
        <w:spacing w:line="360" w:lineRule="auto"/>
        <w:rPr>
          <w:rFonts w:hint="eastAsia" w:ascii="宋体" w:hAnsi="宋体"/>
          <w:color w:val="auto"/>
          <w:sz w:val="24"/>
          <w:highlight w:val="none"/>
          <w:lang w:val="en-US" w:eastAsia="zh-CN"/>
        </w:rPr>
      </w:pPr>
      <w:r>
        <w:rPr>
          <w:rFonts w:hint="eastAsia" w:ascii="宋体" w:hAnsi="宋体" w:eastAsia="宋体" w:cs="宋体"/>
          <w:color w:val="auto"/>
          <w:sz w:val="24"/>
          <w:szCs w:val="24"/>
          <w:highlight w:val="none"/>
        </w:rPr>
        <w:t xml:space="preserve">29.1</w:t>
      </w:r>
      <w:r>
        <w:rPr>
          <w:rFonts w:hint="eastAsia" w:ascii="宋体" w:hAnsi="宋体"/>
          <w:color w:val="auto"/>
          <w:sz w:val="24"/>
          <w:highlight w:val="none"/>
          <w:lang w:val="en-US" w:eastAsia="zh-CN"/>
        </w:rPr>
        <w:t xml:space="preserve">供应商认为采购文件、采购过程和采购结果使自己的权益受到损害的，可以在知道或应知其权益受到损害之日起七个工作日内，以书面形式</w:t>
      </w:r>
      <w:r>
        <w:rPr>
          <w:rFonts w:hint="eastAsia" w:ascii="宋体" w:hAnsi="宋体" w:cs="宋体"/>
          <w:color w:val="auto"/>
          <w:sz w:val="24"/>
          <w:szCs w:val="24"/>
          <w:highlight w:val="none"/>
          <w:lang w:val="en-US" w:eastAsia="zh-CN"/>
        </w:rPr>
        <w:t xml:space="preserve">向采购人、采购代理机构</w:t>
      </w:r>
      <w:r>
        <w:rPr>
          <w:rFonts w:hint="eastAsia" w:ascii="宋体" w:hAnsi="宋体"/>
          <w:color w:val="auto"/>
          <w:sz w:val="24"/>
          <w:highlight w:val="none"/>
          <w:lang w:val="en-US" w:eastAsia="zh-CN"/>
        </w:rPr>
        <w:t xml:space="preserve">提出质疑。</w:t>
      </w:r>
      <w:r>
        <w:rPr>
          <w:rFonts w:hint="eastAsia" w:ascii="宋体" w:hAnsi="宋体" w:cs="宋体"/>
          <w:color w:val="auto"/>
          <w:sz w:val="24"/>
          <w:szCs w:val="24"/>
          <w:highlight w:val="none"/>
          <w:lang w:val="en-US" w:eastAsia="zh-CN"/>
        </w:rPr>
        <w:t xml:space="preserve">采购代理机构应当在收到投标人书面质疑后7个工作日内作出答复。</w:t>
      </w:r>
      <w:r>
        <w:rPr>
          <w:rFonts w:hint="eastAsia" w:ascii="宋体" w:hAnsi="宋体"/>
          <w:color w:val="auto"/>
          <w:sz w:val="24"/>
          <w:highlight w:val="none"/>
          <w:lang w:val="en-US" w:eastAsia="zh-CN"/>
        </w:rPr>
        <w:t xml:space="preserve">非书面形式、七个工作日之外提交的质疑将不予受理。</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本次招标文件要求供应商在法定质疑期内一次性提出针对同一采购程序环节的质疑，否则不予受理。</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29.3供应商提出质疑应当提交质疑函和必要的证明材料，质疑函应当包括下列内容：</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（1）供应商的姓名或者名称（以提供的营业执照副本复印件为准）、地址、邮编、联系人及联系电话；</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（2）质疑项目的名称、编号；</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（3）具体、明确的质疑事项和与质疑事项相关的请求；</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（4）事实依据；</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（5）必要的法律依据；</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（6）提出质疑的日期。</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29.5接收质疑函的方式：书面形式（当场送达或邮寄方式），具体联系方式祥见招标公告</w:t>
      </w:r>
      <w:r>
        <w:rPr>
          <w:rFonts w:hint="eastAsia" w:ascii="宋体" w:hAnsi="宋体" w:eastAsia="宋体" w:cs="宋体"/>
          <w:color w:val="auto"/>
          <w:sz w:val="24"/>
          <w:szCs w:val="24"/>
          <w:highlight w:val="none"/>
        </w:rPr>
        <w:t xml:space="preserve">。</w:t>
      </w:r>
      <w:r/>
    </w:p>
    <w:p>
      <w:pPr>
        <w:pStyle w:val="713"/>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以下情形的质疑不予受理</w:t>
      </w:r>
      <w:r/>
    </w:p>
    <w:p>
      <w:pPr>
        <w:pStyle w:val="713"/>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内容不符合《政府采购质疑和投诉办法》第十二条规定的质疑。</w:t>
      </w:r>
      <w:r/>
    </w:p>
    <w:p>
      <w:pPr>
        <w:pStyle w:val="713"/>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超出政府采购法定期限的质疑。</w:t>
      </w:r>
      <w:r/>
    </w:p>
    <w:p>
      <w:pPr>
        <w:pStyle w:val="713"/>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以传真、电子邮件等方式递交的非原件形式的质疑。</w:t>
      </w:r>
      <w:r/>
    </w:p>
    <w:p>
      <w:pPr>
        <w:pStyle w:val="713"/>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 未参加投标活动的供应商或在投标活动中自身权益未受到损害的供应商所提出的质疑。</w:t>
      </w:r>
      <w:r/>
    </w:p>
    <w:p>
      <w:pPr>
        <w:pStyle w:val="713"/>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.5供应商组成联合体参加投标，联合体中任何一方或多方未按要求签字、盖章、加盖公章的质疑。</w:t>
      </w:r>
      <w:r/>
    </w:p>
    <w:p>
      <w:pPr>
        <w:pStyle w:val="713"/>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keepNext/>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30、中标通知书</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30.l在中标结果确定后2个工作日内，</w:t>
      </w:r>
      <w:bookmarkStart w:id="204" w:name="EB04864b601f4543e5995458ada06a41df"/>
      <w:r>
        <w:rPr>
          <w:rFonts w:hint="eastAsia" w:ascii="宋体" w:hAnsi="宋体" w:eastAsia="宋体" w:cs="宋体"/>
          <w:color w:val="auto"/>
          <w:sz w:val="24"/>
          <w:szCs w:val="24"/>
          <w:highlight w:val="none"/>
        </w:rPr>
        <w:t xml:space="preserve">张家港市金浩源招投标代理有限公司</w:t>
      </w:r>
      <w:bookmarkEnd w:id="204"/>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808"/>
        <w:jc w:val="left"/>
        <w:pageBreakBefore w:val="0"/>
        <w:spacing w:before="0" w:after="0" w:line="360" w:lineRule="auto"/>
        <w:rPr>
          <w:rFonts w:hint="eastAsia" w:ascii="宋体" w:hAnsi="宋体" w:eastAsia="宋体" w:cs="宋体"/>
          <w:b w:val="0"/>
          <w:bCs w:val="0"/>
          <w:color w:val="auto"/>
          <w:sz w:val="24"/>
          <w:szCs w:val="24"/>
          <w:highlight w:val="none"/>
        </w:rPr>
      </w:pPr>
      <w:r/>
      <w:bookmarkStart w:id="205" w:name="_Toc24142"/>
      <w:r>
        <w:rPr>
          <w:rFonts w:hint="eastAsia" w:ascii="宋体" w:hAnsi="宋体" w:eastAsia="宋体" w:cs="宋体"/>
          <w:b w:val="0"/>
          <w:bCs w:val="0"/>
          <w:color w:val="auto"/>
          <w:sz w:val="24"/>
          <w:szCs w:val="24"/>
          <w:highlight w:val="none"/>
        </w:rPr>
        <w:t xml:space="preserve">七、授予合同</w:t>
      </w:r>
      <w:bookmarkEnd w:id="202"/>
      <w:r/>
      <w:bookmarkEnd w:id="203"/>
      <w:r/>
      <w:bookmarkEnd w:id="205"/>
      <w:r/>
      <w:r/>
    </w:p>
    <w:p>
      <w:pPr>
        <w:ind w:firstLine="56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31. 签订合同</w:t>
      </w: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31.l</w:t>
      </w:r>
      <w:r>
        <w:rPr>
          <w:rFonts w:hint="eastAsia" w:ascii="宋体" w:hAnsi="宋体" w:eastAsia="宋体" w:cs="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31.2 招标文件、中标人的投标文件及招标过程中有关澄清、承诺文件均应作为合同附件。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56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32、履约保证金</w:t>
      </w:r>
      <w:r/>
    </w:p>
    <w:p>
      <w:pPr>
        <w:pStyle w:val="774"/>
        <w:ind w:firstLine="500"/>
        <w:pageBreakBefore w:val="0"/>
        <w:spacing w:line="360" w:lineRule="auto"/>
        <w:rPr>
          <w:rFonts w:hint="eastAsia" w:ascii="宋体" w:hAnsi="宋体" w:eastAsia="宋体" w:cs="宋体"/>
          <w:color w:val="auto"/>
          <w:sz w:val="24"/>
          <w:szCs w:val="24"/>
          <w:highlight w:val="none"/>
        </w:rPr>
      </w:pPr>
      <w:r>
        <w:rPr>
          <w:rStyle w:val="811"/>
          <w:rFonts w:hint="eastAsia" w:ascii="宋体" w:hAnsi="宋体" w:eastAsia="宋体" w:cs="宋体"/>
          <w:color w:val="auto"/>
          <w:spacing w:val="7"/>
          <w:sz w:val="24"/>
          <w:szCs w:val="24"/>
          <w:highlight w:val="none"/>
        </w:rPr>
        <w:t xml:space="preserve">32.1 合同签订前，中标人向采购单位交付的履约保证金为合</w:t>
      </w:r>
      <w:r>
        <w:rPr>
          <w:rStyle w:val="811"/>
          <w:rFonts w:hint="eastAsia" w:ascii="宋体" w:hAnsi="宋体" w:eastAsia="宋体" w:cs="宋体"/>
          <w:color w:val="auto"/>
          <w:spacing w:val="7"/>
          <w:sz w:val="24"/>
          <w:szCs w:val="24"/>
          <w:highlight w:val="none"/>
        </w:rPr>
        <w:t xml:space="preserve">同总价款</w:t>
      </w:r>
      <w:r>
        <w:rPr>
          <w:rStyle w:val="811"/>
          <w:rFonts w:hint="eastAsia" w:ascii="宋体" w:hAnsi="宋体" w:eastAsia="宋体" w:cs="宋体"/>
          <w:color w:val="auto"/>
          <w:spacing w:val="7"/>
          <w:sz w:val="24"/>
          <w:szCs w:val="24"/>
          <w:highlight w:val="none"/>
          <w:lang w:val="en-US" w:eastAsia="zh-CN"/>
        </w:rPr>
        <w:t xml:space="preserve">2</w:t>
      </w:r>
      <w:r>
        <w:rPr>
          <w:rStyle w:val="811"/>
          <w:rFonts w:hint="eastAsia" w:ascii="宋体" w:hAnsi="宋体" w:eastAsia="宋体" w:cs="宋体"/>
          <w:color w:val="auto"/>
          <w:spacing w:val="7"/>
          <w:sz w:val="24"/>
          <w:szCs w:val="24"/>
          <w:highlight w:val="none"/>
        </w:rPr>
        <w:t xml:space="preserve">%。</w:t>
      </w:r>
      <w:bookmarkStart w:id="206" w:name="EB8c6891da72364e93a7598f4884fbe954"/>
      <w:r/>
      <w:bookmarkEnd w:id="206"/>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 履约保证金必须是人民币。</w:t>
      </w:r>
      <w:r>
        <w:rPr>
          <w:rFonts w:hint="eastAsia" w:ascii="宋体" w:hAnsi="宋体" w:eastAsia="宋体" w:cs="宋体"/>
          <w:color w:val="auto"/>
          <w:sz w:val="24"/>
          <w:szCs w:val="24"/>
          <w:highlight w:val="none"/>
        </w:rPr>
        <w:t xml:space="preserve">履约保证金应当以支票、汇票、本票或者金融机构、担保机构出具的保函等非现金形式提交。</w:t>
      </w:r>
      <w:r/>
    </w:p>
    <w:p>
      <w:pPr>
        <w:ind w:firstLine="56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33、货物和服务的追加、减少和添购。</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pageBreakBefore w:val="0"/>
        <w:spacing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34、监督和公证</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34.1政府有关监督部门将对投标全过程进行监督。</w:t>
      </w:r>
      <w:bookmarkStart w:id="207" w:name="EB0f9f45dd5e234a13a81c333deb906690"/>
      <w:r/>
      <w:bookmarkEnd w:id="207"/>
      <w:r/>
    </w:p>
    <w:p>
      <w:pPr>
        <w:pStyle w:val="708"/>
        <w:pageBreakBefore/>
        <w:spacing w:line="360" w:lineRule="auto"/>
        <w:rPr>
          <w:rFonts w:hint="eastAsia" w:ascii="宋体" w:hAnsi="宋体" w:eastAsia="宋体" w:cs="宋体"/>
          <w:color w:val="auto"/>
          <w:highlight w:val="none"/>
        </w:rPr>
      </w:pPr>
      <w:r/>
      <w:bookmarkStart w:id="208" w:name="_Toc18710"/>
      <w:r>
        <w:rPr>
          <w:rFonts w:hint="eastAsia" w:ascii="宋体" w:hAnsi="宋体" w:eastAsia="宋体" w:cs="宋体"/>
          <w:color w:val="auto"/>
          <w:highlight w:val="none"/>
        </w:rPr>
        <w:t xml:space="preserve">第三章 合同条款及</w:t>
      </w:r>
      <w:bookmarkEnd w:id="42"/>
      <w:r/>
      <w:bookmarkEnd w:id="43"/>
      <w:r/>
      <w:bookmarkEnd w:id="44"/>
      <w:r/>
      <w:bookmarkEnd w:id="45"/>
      <w:r/>
      <w:bookmarkEnd w:id="46"/>
      <w:r>
        <w:rPr>
          <w:rFonts w:hint="eastAsia" w:ascii="宋体" w:hAnsi="宋体" w:eastAsia="宋体" w:cs="宋体"/>
          <w:color w:val="auto"/>
          <w:highlight w:val="none"/>
        </w:rPr>
        <w:t xml:space="preserve">格式</w:t>
      </w:r>
      <w:bookmarkEnd w:id="47"/>
      <w:r/>
      <w:bookmarkEnd w:id="48"/>
      <w:r/>
      <w:bookmarkEnd w:id="49"/>
      <w:r/>
      <w:bookmarkEnd w:id="208"/>
      <w:r/>
      <w:r/>
    </w:p>
    <w:p>
      <w:pPr>
        <w:rPr>
          <w:rFonts w:hint="eastAsia" w:ascii="宋体" w:hAnsi="宋体" w:eastAsia="宋体" w:cs="宋体"/>
          <w:color w:val="auto"/>
          <w:highlight w:val="none"/>
        </w:rPr>
      </w:pPr>
      <w:r/>
      <w:bookmarkStart w:id="209" w:name="EB445c3bd035294764b52dfc379b7b9568"/>
      <w:r/>
      <w:r/>
    </w:p>
    <w:p>
      <w:pPr>
        <w:pStyle w:val="720"/>
        <w:ind w:firstLine="480"/>
        <w:spacing w:after="200"/>
        <w:rPr>
          <w:rStyle w:val="699"/>
          <w:rFonts w:hint="eastAsia" w:ascii="宋体" w:hAnsi="宋体" w:eastAsia="宋体" w:cs="宋体"/>
          <w:bCs/>
          <w:color w:val="auto"/>
          <w:sz w:val="24"/>
          <w:highlight w:val="none"/>
        </w:rPr>
      </w:pPr>
      <w:r>
        <w:rPr>
          <w:rStyle w:val="699"/>
          <w:rFonts w:hint="eastAsia" w:ascii="宋体" w:hAnsi="宋体" w:eastAsia="宋体" w:cs="宋体"/>
          <w:bCs/>
          <w:color w:val="auto"/>
          <w:sz w:val="24"/>
          <w:highlight w:val="none"/>
        </w:rPr>
        <w:t xml:space="preserve">以下为中标(成交)后签定本项目合同的通用条款，中标(成交)供应商不得提出实质性的修改。</w:t>
      </w:r>
      <w:r/>
    </w:p>
    <w:p>
      <w:pPr>
        <w:pStyle w:val="720"/>
        <w:ind w:firstLine="643"/>
        <w:jc w:val="center"/>
        <w:spacing w:after="200"/>
        <w:rPr>
          <w:rStyle w:val="699"/>
          <w:rFonts w:hint="eastAsia" w:ascii="宋体" w:hAnsi="宋体" w:eastAsia="宋体" w:cs="宋体"/>
          <w:b/>
          <w:bCs/>
          <w:color w:val="auto"/>
          <w:sz w:val="32"/>
          <w:szCs w:val="32"/>
          <w:highlight w:val="none"/>
        </w:rPr>
      </w:pPr>
      <w:r>
        <w:rPr>
          <w:rStyle w:val="699"/>
          <w:rFonts w:hint="eastAsia" w:ascii="宋体" w:hAnsi="宋体" w:eastAsia="宋体" w:cs="宋体"/>
          <w:b/>
          <w:bCs/>
          <w:color w:val="auto"/>
          <w:sz w:val="32"/>
          <w:szCs w:val="32"/>
          <w:highlight w:val="none"/>
        </w:rPr>
        <w:t xml:space="preserve">张家港市政府采购合同</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项目名称：</w:t>
      </w:r>
      <w:bookmarkStart w:id="210" w:name="biaoduanname_1"/>
      <w:r>
        <w:rPr>
          <w:rStyle w:val="699"/>
          <w:rFonts w:hint="eastAsia" w:ascii="宋体" w:hAnsi="宋体" w:eastAsia="宋体" w:cs="宋体"/>
          <w:color w:val="auto"/>
          <w:sz w:val="24"/>
          <w:szCs w:val="24"/>
          <w:highlight w:val="none"/>
        </w:rPr>
        <w:t xml:space="preserve">             </w:t>
      </w:r>
      <w:bookmarkEnd w:id="210"/>
      <w:r>
        <w:rPr>
          <w:rStyle w:val="699"/>
          <w:rFonts w:hint="eastAsia" w:ascii="宋体" w:hAnsi="宋体" w:eastAsia="宋体" w:cs="宋体"/>
          <w:color w:val="auto"/>
          <w:sz w:val="24"/>
          <w:szCs w:val="24"/>
          <w:highlight w:val="none"/>
        </w:rPr>
        <w:t xml:space="preserve">               项目编号：</w:t>
      </w:r>
      <w:bookmarkStart w:id="211" w:name="projectno"/>
      <w:r>
        <w:rPr>
          <w:rStyle w:val="699"/>
          <w:rFonts w:hint="eastAsia" w:ascii="宋体" w:hAnsi="宋体" w:eastAsia="宋体" w:cs="宋体"/>
          <w:color w:val="auto"/>
          <w:sz w:val="24"/>
          <w:szCs w:val="24"/>
          <w:highlight w:val="none"/>
        </w:rPr>
        <w:t xml:space="preserve">           </w:t>
      </w:r>
      <w:bookmarkEnd w:id="211"/>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甲方：（买方）</w:t>
      </w:r>
      <w:r>
        <w:rPr>
          <w:rStyle w:val="699"/>
          <w:rFonts w:hint="eastAsia" w:ascii="宋体" w:hAnsi="宋体" w:eastAsia="宋体" w:cs="宋体"/>
          <w:color w:val="auto"/>
          <w:sz w:val="24"/>
          <w:szCs w:val="24"/>
          <w:highlight w:val="none"/>
          <w:u w:val="single"/>
        </w:rPr>
        <w:t xml:space="preserve"> </w:t>
      </w:r>
      <w:bookmarkStart w:id="212" w:name="jianshedanwei_1"/>
      <w:r>
        <w:rPr>
          <w:rStyle w:val="699"/>
          <w:rFonts w:hint="eastAsia" w:ascii="宋体" w:hAnsi="宋体" w:eastAsia="宋体" w:cs="宋体"/>
          <w:color w:val="auto"/>
          <w:sz w:val="24"/>
          <w:szCs w:val="24"/>
          <w:highlight w:val="none"/>
          <w:u w:val="single"/>
        </w:rPr>
        <w:t xml:space="preserve">        </w:t>
      </w:r>
      <w:bookmarkEnd w:id="212"/>
      <w:r>
        <w:rPr>
          <w:rStyle w:val="699"/>
          <w:rFonts w:hint="eastAsia" w:ascii="宋体" w:hAnsi="宋体" w:eastAsia="宋体" w:cs="宋体"/>
          <w:color w:val="auto"/>
          <w:sz w:val="24"/>
          <w:szCs w:val="24"/>
          <w:highlight w:val="none"/>
          <w:u w:val="single"/>
        </w:rPr>
        <w:t xml:space="preserve"> </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乙方：（卖方）</w:t>
      </w:r>
      <w:r>
        <w:rPr>
          <w:rStyle w:val="699"/>
          <w:rFonts w:hint="eastAsia" w:ascii="宋体" w:hAnsi="宋体" w:eastAsia="宋体" w:cs="宋体"/>
          <w:color w:val="auto"/>
          <w:sz w:val="24"/>
          <w:szCs w:val="24"/>
          <w:highlight w:val="none"/>
          <w:u w:val="single"/>
        </w:rPr>
        <w:t xml:space="preserve"> </w:t>
      </w:r>
      <w:bookmarkStart w:id="213" w:name="zhongbiaodanweiname_1"/>
      <w:r>
        <w:rPr>
          <w:rStyle w:val="699"/>
          <w:rFonts w:hint="eastAsia" w:ascii="宋体" w:hAnsi="宋体" w:eastAsia="宋体" w:cs="宋体"/>
          <w:color w:val="auto"/>
          <w:sz w:val="24"/>
          <w:szCs w:val="24"/>
          <w:highlight w:val="none"/>
          <w:u w:val="single"/>
        </w:rPr>
        <w:t xml:space="preserve">          </w:t>
      </w:r>
      <w:bookmarkEnd w:id="213"/>
      <w:r>
        <w:rPr>
          <w:rStyle w:val="699"/>
          <w:rFonts w:hint="eastAsia" w:ascii="宋体" w:hAnsi="宋体" w:eastAsia="宋体" w:cs="宋体"/>
          <w:color w:val="auto"/>
          <w:sz w:val="24"/>
          <w:szCs w:val="24"/>
          <w:highlight w:val="none"/>
          <w:u w:val="single"/>
        </w:rPr>
        <w:t xml:space="preserve"> </w:t>
      </w:r>
      <w:r/>
    </w:p>
    <w:p>
      <w:pPr>
        <w:pStyle w:val="720"/>
        <w:ind w:firstLine="480"/>
        <w:keepLines w:val="0"/>
        <w:keepNext w:val="0"/>
        <w:pageBreakBefore w:val="0"/>
        <w:spacing w:line="360" w:lineRule="auto"/>
        <w:rPr>
          <w:rStyle w:val="699"/>
          <w:rFonts w:hint="eastAsia" w:ascii="宋体" w:hAnsi="宋体" w:eastAsia="宋体" w:cs="宋体"/>
          <w:b/>
          <w:bCs/>
          <w:color w:val="auto"/>
          <w:sz w:val="24"/>
          <w:szCs w:val="24"/>
          <w:highlight w:val="none"/>
        </w:rPr>
      </w:pPr>
      <w:r>
        <w:rPr>
          <w:rStyle w:val="699"/>
          <w:rFonts w:hint="eastAsia" w:ascii="宋体" w:hAnsi="宋体" w:eastAsia="宋体" w:cs="宋体"/>
          <w:color w:val="auto"/>
          <w:sz w:val="24"/>
          <w:szCs w:val="24"/>
          <w:highlight w:val="none"/>
        </w:rPr>
        <w:t xml:space="preserve">甲、乙双方根据</w:t>
      </w:r>
      <w:r>
        <w:rPr>
          <w:rStyle w:val="699"/>
          <w:rFonts w:hint="eastAsia" w:ascii="宋体" w:hAnsi="宋体" w:eastAsia="宋体" w:cs="宋体"/>
          <w:color w:val="auto"/>
          <w:sz w:val="24"/>
          <w:szCs w:val="24"/>
          <w:highlight w:val="none"/>
        </w:rPr>
        <w:t xml:space="preserve">张家港市金浩源招投标代理有限公司</w:t>
      </w:r>
      <w:r>
        <w:rPr>
          <w:rStyle w:val="699"/>
          <w:rFonts w:hint="eastAsia" w:ascii="宋体" w:hAnsi="宋体" w:eastAsia="宋体" w:cs="宋体"/>
          <w:color w:val="auto"/>
          <w:sz w:val="24"/>
          <w:szCs w:val="24"/>
          <w:highlight w:val="none"/>
          <w:u w:val="single"/>
        </w:rPr>
        <w:t xml:space="preserve"> </w:t>
      </w:r>
      <w:bookmarkStart w:id="214" w:name="biaoduanname_2"/>
      <w:r>
        <w:rPr>
          <w:rStyle w:val="699"/>
          <w:rFonts w:hint="eastAsia" w:ascii="宋体" w:hAnsi="宋体" w:eastAsia="宋体" w:cs="宋体"/>
          <w:color w:val="auto"/>
          <w:sz w:val="24"/>
          <w:szCs w:val="24"/>
          <w:highlight w:val="none"/>
          <w:u w:val="single"/>
        </w:rPr>
        <w:t xml:space="preserve">    </w:t>
      </w:r>
      <w:bookmarkEnd w:id="214"/>
      <w:r>
        <w:rPr>
          <w:rStyle w:val="699"/>
          <w:rFonts w:hint="eastAsia" w:ascii="宋体" w:hAnsi="宋体" w:eastAsia="宋体" w:cs="宋体"/>
          <w:color w:val="auto"/>
          <w:sz w:val="24"/>
          <w:szCs w:val="24"/>
          <w:highlight w:val="none"/>
          <w:u w:val="single"/>
        </w:rPr>
        <w:t xml:space="preserve"> </w:t>
      </w:r>
      <w:r>
        <w:rPr>
          <w:rStyle w:val="699"/>
          <w:rFonts w:hint="eastAsia" w:ascii="宋体" w:hAnsi="宋体" w:eastAsia="宋体" w:cs="宋体"/>
          <w:color w:val="auto"/>
          <w:sz w:val="24"/>
          <w:szCs w:val="24"/>
          <w:highlight w:val="none"/>
        </w:rPr>
        <w:t xml:space="preserve">项目公开招标的结果，签署本合同。</w:t>
      </w:r>
      <w:r/>
    </w:p>
    <w:p>
      <w:pPr>
        <w:pStyle w:val="720"/>
        <w:ind w:firstLine="482"/>
        <w:keepLines w:val="0"/>
        <w:keepNext w:val="0"/>
        <w:pageBreakBefore w:val="0"/>
        <w:spacing w:line="360" w:lineRule="auto"/>
        <w:rPr>
          <w:rStyle w:val="699"/>
          <w:rFonts w:hint="eastAsia" w:ascii="宋体" w:hAnsi="宋体" w:eastAsia="宋体" w:cs="宋体"/>
          <w:b/>
          <w:bCs/>
          <w:color w:val="auto"/>
          <w:sz w:val="24"/>
          <w:szCs w:val="24"/>
          <w:highlight w:val="none"/>
        </w:rPr>
      </w:pPr>
      <w:r>
        <w:rPr>
          <w:rStyle w:val="699"/>
          <w:rFonts w:hint="eastAsia" w:ascii="宋体" w:hAnsi="宋体" w:eastAsia="宋体" w:cs="宋体"/>
          <w:b/>
          <w:bCs/>
          <w:color w:val="auto"/>
          <w:sz w:val="24"/>
          <w:szCs w:val="24"/>
          <w:highlight w:val="none"/>
        </w:rPr>
        <w:t xml:space="preserve">一、服务内容</w:t>
      </w:r>
      <w:r/>
    </w:p>
    <w:tbl>
      <w:tblPr>
        <w:tblStyle w:val="700"/>
        <w:tblW w:w="79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720"/>
              <w:ind w:firstLine="0"/>
              <w:jc w:val="center"/>
              <w:keepLines w:val="0"/>
              <w:keepNext w:val="0"/>
              <w:pageBreakBefore w:val="0"/>
              <w:spacing w:line="360" w:lineRule="auto"/>
              <w:widowControl w:val="off"/>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720"/>
              <w:ind w:firstLine="480"/>
              <w:jc w:val="center"/>
              <w:keepLines w:val="0"/>
              <w:keepNext w:val="0"/>
              <w:pageBreakBefore w:val="0"/>
              <w:spacing w:line="360" w:lineRule="auto"/>
              <w:widowControl w:val="off"/>
              <w:rPr>
                <w:rStyle w:val="699"/>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lang w:val="en-US" w:eastAsia="zh-CN" w:bidi="ar-SA"/>
              </w:rPr>
              <w:t xml:space="preserve">优惠率（%）</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720"/>
              <w:ind w:firstLine="480"/>
              <w:jc w:val="center"/>
              <w:keepLines w:val="0"/>
              <w:keepNext w:val="0"/>
              <w:pageBreakBefore w:val="0"/>
              <w:spacing w:line="360" w:lineRule="auto"/>
              <w:widowControl w:val="off"/>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lang w:val="en-US" w:eastAsia="zh-CN" w:bidi="ar-SA"/>
              </w:rPr>
              <w:t xml:space="preserve">备注</w:t>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720"/>
              <w:ind w:firstLine="0"/>
              <w:jc w:val="both"/>
              <w:keepLines w:val="0"/>
              <w:keepNext w:val="0"/>
              <w:pageBreakBefore w:val="0"/>
              <w:spacing w:line="360" w:lineRule="auto"/>
              <w:widowControl w:val="off"/>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   </w:t>
            </w:r>
            <w:bookmarkStart w:id="215" w:name="biaoduanname_3"/>
            <w:r>
              <w:rPr>
                <w:rStyle w:val="699"/>
                <w:rFonts w:hint="eastAsia" w:ascii="宋体" w:hAnsi="宋体" w:eastAsia="宋体" w:cs="宋体"/>
                <w:color w:val="auto"/>
                <w:sz w:val="24"/>
                <w:szCs w:val="24"/>
                <w:highlight w:val="none"/>
              </w:rPr>
              <w:t xml:space="preserve">         </w:t>
            </w:r>
            <w:bookmarkEnd w:id="215"/>
            <w:r>
              <w:rPr>
                <w:rStyle w:val="699"/>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720"/>
              <w:ind w:firstLine="0"/>
              <w:jc w:val="both"/>
              <w:keepLines w:val="0"/>
              <w:keepNext w:val="0"/>
              <w:pageBreakBefore w:val="0"/>
              <w:spacing w:line="360" w:lineRule="auto"/>
              <w:widowControl w:val="off"/>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   </w:t>
            </w:r>
            <w:bookmarkStart w:id="216" w:name="zhongbiaopricelow_1"/>
            <w:r>
              <w:rPr>
                <w:rStyle w:val="699"/>
                <w:rFonts w:hint="eastAsia" w:ascii="宋体" w:hAnsi="宋体" w:eastAsia="宋体" w:cs="宋体"/>
                <w:color w:val="auto"/>
                <w:sz w:val="24"/>
                <w:szCs w:val="24"/>
                <w:highlight w:val="none"/>
              </w:rPr>
              <w:t xml:space="preserve">         </w:t>
            </w:r>
            <w:bookmarkEnd w:id="216"/>
            <w:r>
              <w:rPr>
                <w:rStyle w:val="699"/>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720"/>
              <w:ind w:firstLine="0"/>
              <w:jc w:val="both"/>
              <w:keepLines w:val="0"/>
              <w:keepNext w:val="0"/>
              <w:pageBreakBefore w:val="0"/>
              <w:spacing w:line="360" w:lineRule="auto"/>
              <w:widowControl w:val="off"/>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  </w:t>
            </w:r>
            <w:bookmarkStart w:id="217" w:name="fuwuneirong"/>
            <w:r>
              <w:rPr>
                <w:rStyle w:val="699"/>
                <w:rFonts w:hint="eastAsia" w:ascii="宋体" w:hAnsi="宋体" w:eastAsia="宋体" w:cs="宋体"/>
                <w:color w:val="auto"/>
                <w:sz w:val="24"/>
                <w:szCs w:val="24"/>
                <w:highlight w:val="none"/>
              </w:rPr>
              <w:t xml:space="preserve">        </w:t>
            </w:r>
            <w:bookmarkEnd w:id="217"/>
            <w:r>
              <w:rPr>
                <w:rStyle w:val="699"/>
                <w:rFonts w:hint="eastAsia" w:ascii="宋体" w:hAnsi="宋体" w:eastAsia="宋体" w:cs="宋体"/>
                <w:color w:val="auto"/>
                <w:sz w:val="24"/>
                <w:szCs w:val="24"/>
                <w:highlight w:val="none"/>
              </w:rPr>
              <w:t xml:space="preserve">   </w:t>
            </w:r>
            <w:r/>
          </w:p>
        </w:tc>
      </w:tr>
    </w:tbl>
    <w:p>
      <w:pPr>
        <w:pStyle w:val="720"/>
        <w:ind w:firstLine="472"/>
        <w:keepLines w:val="0"/>
        <w:keepNext w:val="0"/>
        <w:pageBreakBefore w:val="0"/>
        <w:spacing w:line="360" w:lineRule="auto"/>
        <w:rPr>
          <w:rStyle w:val="699"/>
          <w:rFonts w:hint="eastAsia" w:ascii="宋体" w:hAnsi="宋体" w:eastAsia="宋体" w:cs="宋体"/>
          <w:b/>
          <w:bCs/>
          <w:color w:val="auto"/>
          <w:sz w:val="24"/>
          <w:szCs w:val="24"/>
          <w:highlight w:val="none"/>
        </w:rPr>
      </w:pPr>
      <w:r>
        <w:rPr>
          <w:rStyle w:val="699"/>
          <w:rFonts w:hint="eastAsia" w:ascii="宋体" w:hAnsi="宋体" w:eastAsia="宋体" w:cs="宋体"/>
          <w:b/>
          <w:bCs/>
          <w:color w:val="auto"/>
          <w:sz w:val="24"/>
          <w:szCs w:val="24"/>
          <w:highlight w:val="none"/>
        </w:rPr>
        <w:t xml:space="preserve">二、合同金额</w:t>
      </w:r>
      <w:r/>
    </w:p>
    <w:p>
      <w:pPr>
        <w:pStyle w:val="720"/>
        <w:ind w:firstLine="480"/>
        <w:keepLines w:val="0"/>
        <w:keepNext w:val="0"/>
        <w:pageBreakBefore w:val="0"/>
        <w:spacing w:line="360" w:lineRule="auto"/>
        <w:rPr>
          <w:rStyle w:val="699"/>
          <w:rFonts w:hint="eastAsia" w:ascii="宋体" w:hAnsi="宋体" w:eastAsia="宋体" w:cs="宋体"/>
          <w:b/>
          <w:bCs/>
          <w:color w:val="auto"/>
          <w:sz w:val="24"/>
          <w:szCs w:val="24"/>
          <w:highlight w:val="none"/>
        </w:rPr>
      </w:pPr>
      <w:r>
        <w:rPr>
          <w:rStyle w:val="699"/>
          <w:rFonts w:hint="eastAsia" w:ascii="宋体" w:hAnsi="宋体" w:eastAsia="宋体" w:cs="宋体"/>
          <w:color w:val="auto"/>
          <w:sz w:val="24"/>
          <w:szCs w:val="24"/>
          <w:highlight w:val="none"/>
        </w:rPr>
        <w:t xml:space="preserve">2.1 本合同金额为（大写）：</w:t>
      </w:r>
      <w:r>
        <w:rPr>
          <w:rStyle w:val="699"/>
          <w:rFonts w:hint="eastAsia" w:ascii="宋体" w:hAnsi="宋体" w:eastAsia="宋体" w:cs="宋体"/>
          <w:color w:val="auto"/>
          <w:sz w:val="24"/>
          <w:szCs w:val="24"/>
          <w:highlight w:val="none"/>
          <w:u w:val="single"/>
        </w:rPr>
        <w:t xml:space="preserve"> </w:t>
      </w:r>
      <w:bookmarkStart w:id="218" w:name="zhongbiaopriceup"/>
      <w:r>
        <w:rPr>
          <w:rStyle w:val="699"/>
          <w:rFonts w:hint="eastAsia" w:ascii="宋体" w:hAnsi="宋体" w:eastAsia="宋体" w:cs="宋体"/>
          <w:color w:val="auto"/>
          <w:sz w:val="24"/>
          <w:szCs w:val="24"/>
          <w:highlight w:val="none"/>
          <w:u w:val="single"/>
        </w:rPr>
        <w:t xml:space="preserve">                            </w:t>
      </w:r>
      <w:bookmarkEnd w:id="218"/>
      <w:r>
        <w:rPr>
          <w:rStyle w:val="699"/>
          <w:rFonts w:hint="eastAsia" w:ascii="宋体" w:hAnsi="宋体" w:eastAsia="宋体" w:cs="宋体"/>
          <w:color w:val="auto"/>
          <w:sz w:val="24"/>
          <w:szCs w:val="24"/>
          <w:highlight w:val="none"/>
          <w:u w:val="single"/>
        </w:rPr>
        <w:t xml:space="preserve"> </w:t>
      </w:r>
      <w:r>
        <w:rPr>
          <w:rStyle w:val="699"/>
          <w:rFonts w:hint="eastAsia" w:ascii="宋体" w:hAnsi="宋体" w:eastAsia="宋体" w:cs="宋体"/>
          <w:color w:val="auto"/>
          <w:sz w:val="24"/>
          <w:szCs w:val="24"/>
          <w:highlight w:val="none"/>
        </w:rPr>
        <w:t xml:space="preserve">元（</w:t>
      </w:r>
      <w:r>
        <w:rPr>
          <w:rStyle w:val="699"/>
          <w:rFonts w:hint="eastAsia" w:ascii="宋体" w:hAnsi="宋体" w:eastAsia="宋体" w:cs="宋体"/>
          <w:color w:val="auto"/>
          <w:sz w:val="24"/>
          <w:szCs w:val="24"/>
          <w:highlight w:val="none"/>
          <w:u w:val="single"/>
        </w:rPr>
        <w:t xml:space="preserve"> </w:t>
      </w:r>
      <w:bookmarkStart w:id="219" w:name="zhongbiaopricelow_2"/>
      <w:r>
        <w:rPr>
          <w:rStyle w:val="699"/>
          <w:rFonts w:hint="eastAsia" w:ascii="宋体" w:hAnsi="宋体" w:eastAsia="宋体" w:cs="宋体"/>
          <w:color w:val="auto"/>
          <w:sz w:val="24"/>
          <w:szCs w:val="24"/>
          <w:highlight w:val="none"/>
          <w:u w:val="single"/>
        </w:rPr>
        <w:t xml:space="preserve">             </w:t>
      </w:r>
      <w:bookmarkEnd w:id="219"/>
      <w:r>
        <w:rPr>
          <w:rStyle w:val="699"/>
          <w:rFonts w:hint="eastAsia" w:ascii="宋体" w:hAnsi="宋体" w:eastAsia="宋体" w:cs="宋体"/>
          <w:color w:val="auto"/>
          <w:sz w:val="24"/>
          <w:szCs w:val="24"/>
          <w:highlight w:val="none"/>
          <w:u w:val="single"/>
        </w:rPr>
        <w:t xml:space="preserve"> </w:t>
      </w:r>
      <w:r>
        <w:rPr>
          <w:rStyle w:val="699"/>
          <w:rFonts w:hint="eastAsia" w:ascii="宋体" w:hAnsi="宋体" w:eastAsia="宋体" w:cs="宋体"/>
          <w:color w:val="auto"/>
          <w:sz w:val="24"/>
          <w:szCs w:val="24"/>
          <w:highlight w:val="none"/>
        </w:rPr>
        <w:t xml:space="preserve">元）人民币。</w:t>
      </w:r>
      <w:r/>
    </w:p>
    <w:p>
      <w:pPr>
        <w:pStyle w:val="720"/>
        <w:ind w:firstLine="480"/>
        <w:jc w:val="left"/>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720"/>
        <w:ind w:firstLine="482"/>
        <w:keepLines w:val="0"/>
        <w:keepNext w:val="0"/>
        <w:pageBreakBefore w:val="0"/>
        <w:spacing w:line="360" w:lineRule="auto"/>
        <w:rPr>
          <w:rStyle w:val="699"/>
          <w:rFonts w:hint="eastAsia" w:ascii="宋体" w:hAnsi="宋体" w:eastAsia="宋体" w:cs="宋体"/>
          <w:color w:val="auto"/>
          <w:sz w:val="24"/>
          <w:szCs w:val="24"/>
          <w:highlight w:val="none"/>
          <w:u w:val="single"/>
        </w:rPr>
      </w:pPr>
      <w:r>
        <w:rPr>
          <w:rStyle w:val="699"/>
          <w:rFonts w:hint="eastAsia" w:ascii="宋体" w:hAnsi="宋体" w:eastAsia="宋体" w:cs="宋体"/>
          <w:b/>
          <w:bCs/>
          <w:color w:val="auto"/>
          <w:sz w:val="24"/>
          <w:szCs w:val="24"/>
          <w:highlight w:val="none"/>
        </w:rPr>
        <w:t xml:space="preserve">三、履约保证金</w:t>
      </w:r>
      <w:r/>
    </w:p>
    <w:p>
      <w:pPr>
        <w:pStyle w:val="720"/>
        <w:ind w:firstLine="480"/>
        <w:keepLines w:val="0"/>
        <w:keepNext w:val="0"/>
        <w:pageBreakBefore w:val="0"/>
        <w:spacing w:line="360" w:lineRule="auto"/>
        <w:rPr>
          <w:rStyle w:val="699"/>
          <w:rFonts w:hint="eastAsia" w:ascii="宋体" w:hAnsi="宋体" w:eastAsia="宋体" w:cs="宋体"/>
          <w:strike/>
          <w:color w:val="auto"/>
          <w:sz w:val="24"/>
          <w:szCs w:val="24"/>
          <w:highlight w:val="none"/>
        </w:rPr>
      </w:pPr>
      <w:r>
        <w:rPr>
          <w:rStyle w:val="699"/>
          <w:rFonts w:hint="eastAsia" w:ascii="宋体" w:hAnsi="宋体" w:eastAsia="宋体" w:cs="宋体"/>
          <w:color w:val="auto"/>
          <w:sz w:val="24"/>
          <w:szCs w:val="24"/>
          <w:highlight w:val="none"/>
        </w:rPr>
        <w:t xml:space="preserve">3.1合同签订前，乙方向采购单位交纳人民币</w:t>
      </w:r>
      <w:r>
        <w:rPr>
          <w:rStyle w:val="699"/>
          <w:rFonts w:hint="eastAsia" w:ascii="宋体" w:hAnsi="宋体" w:eastAsia="宋体" w:cs="宋体"/>
          <w:color w:val="auto"/>
          <w:sz w:val="24"/>
          <w:szCs w:val="24"/>
          <w:highlight w:val="none"/>
          <w:u w:val="single"/>
        </w:rPr>
        <w:t xml:space="preserve"> </w:t>
      </w:r>
      <w:bookmarkStart w:id="220" w:name="lvbzj"/>
      <w:r>
        <w:rPr>
          <w:rStyle w:val="699"/>
          <w:rFonts w:hint="eastAsia" w:ascii="宋体" w:hAnsi="宋体" w:eastAsia="宋体" w:cs="宋体"/>
          <w:color w:val="auto"/>
          <w:sz w:val="24"/>
          <w:szCs w:val="24"/>
          <w:highlight w:val="none"/>
          <w:u w:val="single"/>
        </w:rPr>
        <w:t xml:space="preserve">  </w:t>
      </w:r>
      <w:bookmarkEnd w:id="220"/>
      <w:r>
        <w:rPr>
          <w:rStyle w:val="699"/>
          <w:rFonts w:hint="eastAsia" w:ascii="宋体" w:hAnsi="宋体" w:eastAsia="宋体" w:cs="宋体"/>
          <w:color w:val="auto"/>
          <w:sz w:val="24"/>
          <w:szCs w:val="24"/>
          <w:highlight w:val="none"/>
          <w:u w:val="single"/>
        </w:rPr>
        <w:t xml:space="preserve"> </w:t>
      </w:r>
      <w:r>
        <w:rPr>
          <w:rStyle w:val="699"/>
          <w:rFonts w:hint="eastAsia" w:ascii="宋体" w:hAnsi="宋体" w:eastAsia="宋体" w:cs="宋体"/>
          <w:color w:val="auto"/>
          <w:sz w:val="24"/>
          <w:szCs w:val="24"/>
          <w:highlight w:val="none"/>
        </w:rPr>
        <w:t xml:space="preserve">元作为本合同的履约保证金。</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3.2甲方付清全部合同金额的同时返还履约保证金。逾期退还的，应当支付逾期利息，且逾期利息的利率不得低于合同订立时1年期贷款市场报价利率。</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3.3乙方不履行与甲方订立的合同的，履约保证金不予退还。</w:t>
      </w:r>
      <w:r/>
    </w:p>
    <w:p>
      <w:pPr>
        <w:pStyle w:val="720"/>
        <w:ind w:firstLine="472"/>
        <w:keepLines w:val="0"/>
        <w:keepNext w:val="0"/>
        <w:pageBreakBefore w:val="0"/>
        <w:spacing w:line="360" w:lineRule="auto"/>
        <w:rPr>
          <w:rStyle w:val="699"/>
          <w:rFonts w:hint="eastAsia" w:ascii="宋体" w:hAnsi="宋体" w:eastAsia="宋体" w:cs="宋体"/>
          <w:b/>
          <w:color w:val="auto"/>
          <w:sz w:val="24"/>
          <w:szCs w:val="24"/>
          <w:highlight w:val="none"/>
        </w:rPr>
      </w:pPr>
      <w:r>
        <w:rPr>
          <w:rStyle w:val="699"/>
          <w:rFonts w:hint="eastAsia" w:ascii="宋体" w:hAnsi="宋体" w:eastAsia="宋体" w:cs="宋体"/>
          <w:b/>
          <w:color w:val="auto"/>
          <w:sz w:val="24"/>
          <w:szCs w:val="24"/>
          <w:highlight w:val="none"/>
        </w:rPr>
        <w:t xml:space="preserve">四、转包或分包</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4.1 本合同范围的服务，应由乙方直接提供，不得转让他人提供；</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4.2如有转包和分包行为，甲方有权给予终止合同。</w:t>
      </w:r>
      <w:r/>
    </w:p>
    <w:p>
      <w:pPr>
        <w:pStyle w:val="720"/>
        <w:ind w:firstLine="472"/>
        <w:keepLines w:val="0"/>
        <w:keepNext w:val="0"/>
        <w:pageBreakBefore w:val="0"/>
        <w:spacing w:line="360" w:lineRule="auto"/>
        <w:rPr>
          <w:rStyle w:val="699"/>
          <w:rFonts w:hint="eastAsia" w:ascii="宋体" w:hAnsi="宋体" w:eastAsia="宋体" w:cs="宋体"/>
          <w:b/>
          <w:bCs/>
          <w:color w:val="auto"/>
          <w:sz w:val="24"/>
          <w:szCs w:val="24"/>
          <w:highlight w:val="none"/>
        </w:rPr>
      </w:pPr>
      <w:r>
        <w:rPr>
          <w:rStyle w:val="699"/>
          <w:rFonts w:hint="eastAsia" w:ascii="宋体" w:hAnsi="宋体" w:eastAsia="宋体" w:cs="宋体"/>
          <w:b/>
          <w:bCs/>
          <w:color w:val="auto"/>
          <w:sz w:val="24"/>
          <w:szCs w:val="24"/>
          <w:highlight w:val="none"/>
        </w:rPr>
        <w:t xml:space="preserve">五、服务期限：</w:t>
      </w:r>
      <w:r/>
    </w:p>
    <w:p>
      <w:pPr>
        <w:pStyle w:val="720"/>
        <w:ind w:firstLine="47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服务期限为</w:t>
      </w:r>
      <w:r>
        <w:rPr>
          <w:rStyle w:val="699"/>
          <w:rFonts w:hint="eastAsia" w:ascii="宋体" w:hAnsi="宋体" w:eastAsia="宋体" w:cs="宋体"/>
          <w:color w:val="auto"/>
          <w:sz w:val="24"/>
          <w:szCs w:val="24"/>
          <w:highlight w:val="none"/>
          <w:u w:val="single"/>
        </w:rPr>
        <w:t xml:space="preserve"> </w:t>
      </w:r>
      <w:bookmarkStart w:id="221" w:name="fuwuqixian"/>
      <w:r>
        <w:rPr>
          <w:rStyle w:val="699"/>
          <w:rFonts w:hint="eastAsia" w:ascii="宋体" w:hAnsi="宋体" w:eastAsia="宋体" w:cs="宋体"/>
          <w:color w:val="auto"/>
          <w:sz w:val="24"/>
          <w:szCs w:val="24"/>
          <w:highlight w:val="none"/>
          <w:u w:val="single"/>
        </w:rPr>
        <w:t xml:space="preserve">  </w:t>
      </w:r>
      <w:bookmarkEnd w:id="221"/>
      <w:r>
        <w:rPr>
          <w:rStyle w:val="699"/>
          <w:rFonts w:hint="eastAsia" w:ascii="宋体" w:hAnsi="宋体" w:eastAsia="宋体" w:cs="宋体"/>
          <w:color w:val="auto"/>
          <w:sz w:val="24"/>
          <w:szCs w:val="24"/>
          <w:highlight w:val="none"/>
          <w:u w:val="single"/>
        </w:rPr>
        <w:t xml:space="preserve"> </w:t>
      </w:r>
      <w:r>
        <w:rPr>
          <w:rStyle w:val="699"/>
          <w:rFonts w:hint="eastAsia" w:ascii="宋体" w:hAnsi="宋体" w:eastAsia="宋体" w:cs="宋体"/>
          <w:color w:val="auto"/>
          <w:sz w:val="24"/>
          <w:szCs w:val="24"/>
          <w:highlight w:val="none"/>
        </w:rPr>
        <w:t xml:space="preserve">个月。自</w:t>
      </w:r>
      <w:r>
        <w:rPr>
          <w:rStyle w:val="699"/>
          <w:rFonts w:hint="eastAsia" w:ascii="宋体" w:hAnsi="宋体" w:eastAsia="宋体" w:cs="宋体"/>
          <w:color w:val="auto"/>
          <w:sz w:val="24"/>
          <w:szCs w:val="24"/>
          <w:highlight w:val="none"/>
          <w:u w:val="single"/>
        </w:rPr>
        <w:t xml:space="preserve"> </w:t>
      </w:r>
      <w:bookmarkStart w:id="222" w:name="fuwustart"/>
      <w:r>
        <w:rPr>
          <w:rStyle w:val="699"/>
          <w:rFonts w:hint="eastAsia" w:ascii="宋体" w:hAnsi="宋体" w:eastAsia="宋体" w:cs="宋体"/>
          <w:color w:val="auto"/>
          <w:sz w:val="24"/>
          <w:szCs w:val="24"/>
          <w:highlight w:val="none"/>
          <w:u w:val="single"/>
        </w:rPr>
        <w:t xml:space="preserve">  年   月   日</w:t>
      </w:r>
      <w:bookmarkEnd w:id="222"/>
      <w:r>
        <w:rPr>
          <w:rStyle w:val="699"/>
          <w:rFonts w:hint="eastAsia" w:ascii="宋体" w:hAnsi="宋体" w:eastAsia="宋体" w:cs="宋体"/>
          <w:color w:val="auto"/>
          <w:sz w:val="24"/>
          <w:szCs w:val="24"/>
          <w:highlight w:val="none"/>
          <w:u w:val="single"/>
        </w:rPr>
        <w:t xml:space="preserve"> </w:t>
      </w:r>
      <w:r>
        <w:rPr>
          <w:rStyle w:val="699"/>
          <w:rFonts w:hint="eastAsia" w:ascii="宋体" w:hAnsi="宋体" w:eastAsia="宋体" w:cs="宋体"/>
          <w:color w:val="auto"/>
          <w:sz w:val="24"/>
          <w:szCs w:val="24"/>
          <w:highlight w:val="none"/>
        </w:rPr>
        <w:t xml:space="preserve">到</w:t>
      </w:r>
      <w:r>
        <w:rPr>
          <w:rStyle w:val="699"/>
          <w:rFonts w:hint="eastAsia" w:ascii="宋体" w:hAnsi="宋体" w:eastAsia="宋体" w:cs="宋体"/>
          <w:color w:val="auto"/>
          <w:sz w:val="24"/>
          <w:szCs w:val="24"/>
          <w:highlight w:val="none"/>
          <w:u w:val="single"/>
        </w:rPr>
        <w:t xml:space="preserve"> </w:t>
      </w:r>
      <w:bookmarkStart w:id="223" w:name="fuwufinish"/>
      <w:r>
        <w:rPr>
          <w:rStyle w:val="699"/>
          <w:rFonts w:hint="eastAsia" w:ascii="宋体" w:hAnsi="宋体" w:eastAsia="宋体" w:cs="宋体"/>
          <w:color w:val="auto"/>
          <w:sz w:val="24"/>
          <w:szCs w:val="24"/>
          <w:highlight w:val="none"/>
          <w:u w:val="single"/>
        </w:rPr>
        <w:t xml:space="preserve">   年   月   日</w:t>
      </w:r>
      <w:bookmarkEnd w:id="223"/>
      <w:r>
        <w:rPr>
          <w:rStyle w:val="699"/>
          <w:rFonts w:hint="eastAsia" w:ascii="宋体" w:hAnsi="宋体" w:eastAsia="宋体" w:cs="宋体"/>
          <w:color w:val="auto"/>
          <w:sz w:val="24"/>
          <w:szCs w:val="24"/>
          <w:highlight w:val="none"/>
          <w:u w:val="single"/>
        </w:rPr>
        <w:t xml:space="preserve"> </w:t>
      </w:r>
      <w:r/>
    </w:p>
    <w:p>
      <w:pPr>
        <w:pStyle w:val="720"/>
        <w:ind w:firstLine="472"/>
        <w:keepLines w:val="0"/>
        <w:keepNext w:val="0"/>
        <w:pageBreakBefore w:val="0"/>
        <w:spacing w:line="360" w:lineRule="auto"/>
        <w:rPr>
          <w:rStyle w:val="699"/>
          <w:rFonts w:hint="eastAsia" w:ascii="宋体" w:hAnsi="宋体" w:eastAsia="宋体" w:cs="宋体"/>
          <w:b/>
          <w:bCs/>
          <w:color w:val="auto"/>
          <w:sz w:val="24"/>
          <w:szCs w:val="24"/>
          <w:highlight w:val="none"/>
        </w:rPr>
      </w:pPr>
      <w:r>
        <w:rPr>
          <w:rStyle w:val="699"/>
          <w:rFonts w:hint="eastAsia" w:ascii="宋体" w:hAnsi="宋体" w:eastAsia="宋体" w:cs="宋体"/>
          <w:b/>
          <w:bCs/>
          <w:color w:val="auto"/>
          <w:sz w:val="24"/>
          <w:szCs w:val="24"/>
          <w:highlight w:val="none"/>
        </w:rPr>
        <w:t xml:space="preserve">六、货款支付</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bCs/>
          <w:color w:val="auto"/>
          <w:sz w:val="24"/>
          <w:szCs w:val="24"/>
          <w:highlight w:val="none"/>
        </w:rPr>
        <w:t xml:space="preserve">6.1 </w:t>
      </w:r>
      <w:r>
        <w:rPr>
          <w:rStyle w:val="699"/>
          <w:rFonts w:hint="eastAsia" w:ascii="宋体" w:hAnsi="宋体" w:eastAsia="宋体" w:cs="宋体"/>
          <w:color w:val="auto"/>
          <w:sz w:val="24"/>
          <w:szCs w:val="24"/>
          <w:highlight w:val="none"/>
        </w:rPr>
        <w:t xml:space="preserve">结付程序：</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bCs/>
          <w:color w:val="auto"/>
          <w:sz w:val="24"/>
          <w:szCs w:val="24"/>
          <w:highlight w:val="none"/>
          <w:u w:val="single"/>
        </w:rPr>
        <w:t xml:space="preserve"> </w:t>
      </w:r>
      <w:bookmarkStart w:id="224" w:name="jiefuchengxu"/>
      <w:r>
        <w:rPr>
          <w:rStyle w:val="699"/>
          <w:rFonts w:hint="eastAsia" w:ascii="宋体" w:hAnsi="宋体" w:eastAsia="宋体" w:cs="宋体"/>
          <w:bCs/>
          <w:color w:val="auto"/>
          <w:sz w:val="24"/>
          <w:szCs w:val="24"/>
          <w:highlight w:val="none"/>
          <w:u w:val="single"/>
        </w:rPr>
        <w:t xml:space="preserve">                                                       </w:t>
      </w:r>
      <w:bookmarkEnd w:id="224"/>
      <w:r>
        <w:rPr>
          <w:rStyle w:val="699"/>
          <w:rFonts w:hint="eastAsia" w:ascii="宋体" w:hAnsi="宋体" w:eastAsia="宋体" w:cs="宋体"/>
          <w:bCs/>
          <w:color w:val="auto"/>
          <w:sz w:val="24"/>
          <w:szCs w:val="24"/>
          <w:highlight w:val="none"/>
          <w:u w:val="single"/>
        </w:rPr>
        <w:t xml:space="preserve"> </w:t>
      </w:r>
      <w:r>
        <w:rPr>
          <w:rStyle w:val="699"/>
          <w:rFonts w:hint="eastAsia" w:ascii="宋体" w:hAnsi="宋体" w:eastAsia="宋体" w:cs="宋体"/>
          <w:color w:val="auto"/>
          <w:sz w:val="24"/>
          <w:szCs w:val="24"/>
          <w:highlight w:val="none"/>
        </w:rPr>
        <w:t xml:space="preserve">。</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6.2结付期限：</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rPr>
      </w:pPr>
      <w:r>
        <w:rPr>
          <w:rStyle w:val="699"/>
          <w:rFonts w:hint="eastAsia" w:ascii="宋体" w:hAnsi="宋体" w:eastAsia="宋体" w:cs="宋体"/>
          <w:bCs/>
          <w:color w:val="auto"/>
          <w:sz w:val="24"/>
          <w:szCs w:val="24"/>
          <w:highlight w:val="none"/>
          <w:u w:val="single"/>
        </w:rPr>
        <w:t xml:space="preserve"> </w:t>
      </w:r>
      <w:bookmarkStart w:id="225" w:name="jiefuqixian"/>
      <w:r>
        <w:rPr>
          <w:rStyle w:val="699"/>
          <w:rFonts w:hint="eastAsia" w:ascii="宋体" w:hAnsi="宋体" w:eastAsia="宋体" w:cs="宋体"/>
          <w:bCs/>
          <w:color w:val="auto"/>
          <w:sz w:val="24"/>
          <w:szCs w:val="24"/>
          <w:highlight w:val="none"/>
          <w:u w:val="single"/>
        </w:rPr>
        <w:t xml:space="preserve">                                                       </w:t>
      </w:r>
      <w:bookmarkEnd w:id="225"/>
      <w:r>
        <w:rPr>
          <w:rStyle w:val="699"/>
          <w:rFonts w:hint="eastAsia" w:ascii="宋体" w:hAnsi="宋体" w:eastAsia="宋体" w:cs="宋体"/>
          <w:bCs/>
          <w:color w:val="auto"/>
          <w:sz w:val="24"/>
          <w:szCs w:val="24"/>
          <w:highlight w:val="none"/>
          <w:u w:val="single"/>
        </w:rPr>
        <w:t xml:space="preserve"> </w:t>
      </w:r>
      <w:r>
        <w:rPr>
          <w:rStyle w:val="699"/>
          <w:rFonts w:hint="eastAsia" w:ascii="宋体" w:hAnsi="宋体" w:eastAsia="宋体" w:cs="宋体"/>
          <w:color w:val="auto"/>
          <w:sz w:val="24"/>
          <w:szCs w:val="24"/>
          <w:highlight w:val="none"/>
        </w:rPr>
        <w:t xml:space="preserve">。</w:t>
      </w:r>
      <w:r>
        <w:rPr>
          <w:rStyle w:val="699"/>
          <w:rFonts w:hint="eastAsia" w:ascii="宋体" w:hAnsi="宋体" w:eastAsia="宋体" w:cs="宋体"/>
          <w:bCs/>
          <w:color w:val="auto"/>
          <w:sz w:val="24"/>
          <w:szCs w:val="24"/>
          <w:highlight w:val="none"/>
        </w:rPr>
        <w:t xml:space="preserve">          </w:t>
      </w:r>
      <w:r/>
    </w:p>
    <w:p>
      <w:pPr>
        <w:pStyle w:val="720"/>
        <w:ind w:firstLine="470"/>
        <w:keepLines w:val="0"/>
        <w:keepNext w:val="0"/>
        <w:pageBreakBefore w:val="0"/>
        <w:spacing w:line="360" w:lineRule="auto"/>
        <w:rPr>
          <w:rStyle w:val="699"/>
          <w:rFonts w:hint="eastAsia" w:ascii="宋体" w:hAnsi="宋体" w:eastAsia="宋体" w:cs="宋体"/>
          <w:color w:val="auto"/>
          <w:sz w:val="24"/>
          <w:szCs w:val="24"/>
          <w:highlight w:val="none"/>
          <w:u w:val="single"/>
        </w:rPr>
      </w:pPr>
      <w:r>
        <w:rPr>
          <w:rStyle w:val="699"/>
          <w:rFonts w:hint="eastAsia" w:ascii="宋体" w:hAnsi="宋体" w:eastAsia="宋体" w:cs="宋体"/>
          <w:color w:val="auto"/>
          <w:sz w:val="24"/>
          <w:szCs w:val="24"/>
          <w:highlight w:val="none"/>
        </w:rPr>
        <w:t xml:space="preserve">6.3乙方收款账户：</w:t>
      </w:r>
      <w:r>
        <w:rPr>
          <w:rStyle w:val="699"/>
          <w:rFonts w:hint="eastAsia" w:ascii="宋体" w:hAnsi="宋体" w:eastAsia="宋体" w:cs="宋体"/>
          <w:color w:val="auto"/>
          <w:sz w:val="24"/>
          <w:szCs w:val="24"/>
          <w:highlight w:val="none"/>
          <w:u w:val="single"/>
        </w:rPr>
        <w:t xml:space="preserve"> </w:t>
      </w:r>
      <w:bookmarkStart w:id="226" w:name="yifangzhanghao"/>
      <w:r>
        <w:rPr>
          <w:rStyle w:val="699"/>
          <w:rFonts w:hint="eastAsia" w:ascii="宋体" w:hAnsi="宋体" w:eastAsia="宋体" w:cs="宋体"/>
          <w:color w:val="auto"/>
          <w:sz w:val="24"/>
          <w:szCs w:val="24"/>
          <w:highlight w:val="none"/>
          <w:u w:val="single"/>
        </w:rPr>
        <w:t xml:space="preserve">                                     </w:t>
      </w:r>
      <w:bookmarkEnd w:id="226"/>
      <w:r>
        <w:rPr>
          <w:rStyle w:val="699"/>
          <w:rFonts w:hint="eastAsia" w:ascii="宋体" w:hAnsi="宋体" w:eastAsia="宋体" w:cs="宋体"/>
          <w:color w:val="auto"/>
          <w:sz w:val="24"/>
          <w:szCs w:val="24"/>
          <w:highlight w:val="none"/>
          <w:u w:val="single"/>
        </w:rPr>
        <w:t xml:space="preserve"> </w:t>
      </w:r>
      <w:r/>
    </w:p>
    <w:p>
      <w:pPr>
        <w:pStyle w:val="719"/>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6.4甲方合同款支付方式：</w:t>
      </w:r>
      <w:r>
        <w:rPr>
          <w:rStyle w:val="699"/>
          <w:rFonts w:hint="eastAsia" w:ascii="宋体" w:hAnsi="宋体" w:eastAsia="宋体" w:cs="宋体"/>
          <w:color w:val="auto"/>
          <w:sz w:val="24"/>
          <w:szCs w:val="24"/>
          <w:highlight w:val="none"/>
          <w:u w:val="single"/>
        </w:rPr>
        <w:t xml:space="preserve"> </w:t>
      </w:r>
      <w:bookmarkStart w:id="227" w:name="hetongzhifutype"/>
      <w:r>
        <w:rPr>
          <w:rStyle w:val="699"/>
          <w:rFonts w:hint="eastAsia" w:ascii="宋体" w:hAnsi="宋体" w:eastAsia="宋体" w:cs="宋体"/>
          <w:color w:val="auto"/>
          <w:sz w:val="24"/>
          <w:szCs w:val="24"/>
          <w:highlight w:val="none"/>
          <w:u w:val="single"/>
        </w:rPr>
        <w:t xml:space="preserve">                      </w:t>
      </w:r>
      <w:bookmarkEnd w:id="227"/>
      <w:r>
        <w:rPr>
          <w:rStyle w:val="699"/>
          <w:rFonts w:hint="eastAsia" w:ascii="宋体" w:hAnsi="宋体" w:eastAsia="宋体" w:cs="宋体"/>
          <w:color w:val="auto"/>
          <w:sz w:val="24"/>
          <w:szCs w:val="24"/>
          <w:highlight w:val="none"/>
          <w:u w:val="single"/>
        </w:rPr>
        <w:t xml:space="preserve"> </w:t>
      </w:r>
      <w:r>
        <w:rPr>
          <w:rStyle w:val="699"/>
          <w:rFonts w:hint="eastAsia" w:ascii="宋体" w:hAnsi="宋体" w:eastAsia="宋体" w:cs="宋体"/>
          <w:color w:val="auto"/>
          <w:sz w:val="24"/>
          <w:szCs w:val="24"/>
          <w:highlight w:val="none"/>
        </w:rPr>
        <w:t xml:space="preserve">（若乙方为中小企业，不得强制其接受非现金支付方式）</w:t>
      </w:r>
      <w:r/>
    </w:p>
    <w:p>
      <w:pPr>
        <w:pStyle w:val="720"/>
        <w:ind w:firstLine="482"/>
        <w:keepLines w:val="0"/>
        <w:keepNext w:val="0"/>
        <w:pageBreakBefore w:val="0"/>
        <w:spacing w:line="360" w:lineRule="auto"/>
        <w:tabs>
          <w:tab w:val="center" w:pos="5131" w:leader="none"/>
        </w:tabs>
        <w:rPr>
          <w:rStyle w:val="699"/>
          <w:rFonts w:hint="eastAsia" w:ascii="宋体" w:hAnsi="宋体" w:eastAsia="宋体" w:cs="宋体"/>
          <w:b/>
          <w:bCs/>
          <w:color w:val="auto"/>
          <w:sz w:val="24"/>
          <w:szCs w:val="24"/>
          <w:highlight w:val="none"/>
        </w:rPr>
      </w:pPr>
      <w:r>
        <w:rPr>
          <w:rStyle w:val="699"/>
          <w:rFonts w:hint="eastAsia" w:ascii="宋体" w:hAnsi="宋体" w:eastAsia="宋体" w:cs="宋体"/>
          <w:b/>
          <w:bCs/>
          <w:color w:val="auto"/>
          <w:sz w:val="24"/>
          <w:szCs w:val="24"/>
          <w:highlight w:val="none"/>
        </w:rPr>
        <w:t xml:space="preserve">七、税</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7.1 本合同执行中相关的一切税费均由乙方负担。</w:t>
      </w:r>
      <w:r/>
    </w:p>
    <w:p>
      <w:pPr>
        <w:pStyle w:val="720"/>
        <w:ind w:firstLine="482"/>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b/>
          <w:bCs/>
          <w:color w:val="auto"/>
          <w:sz w:val="24"/>
          <w:szCs w:val="24"/>
          <w:highlight w:val="none"/>
        </w:rPr>
        <w:t xml:space="preserve">八、</w:t>
      </w:r>
      <w:r>
        <w:rPr>
          <w:rStyle w:val="699"/>
          <w:rFonts w:hint="eastAsia" w:ascii="宋体" w:hAnsi="宋体" w:eastAsia="宋体" w:cs="宋体"/>
          <w:b/>
          <w:color w:val="auto"/>
          <w:sz w:val="24"/>
          <w:szCs w:val="24"/>
          <w:highlight w:val="none"/>
        </w:rPr>
        <w:t xml:space="preserve">管理事项</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按招标内容要求以及响应单位的承诺项目阐述。</w:t>
      </w:r>
      <w:r/>
    </w:p>
    <w:p>
      <w:pPr>
        <w:pStyle w:val="720"/>
        <w:ind w:firstLine="482"/>
        <w:keepLines w:val="0"/>
        <w:keepNext w:val="0"/>
        <w:pageBreakBefore w:val="0"/>
        <w:spacing w:line="360" w:lineRule="auto"/>
        <w:rPr>
          <w:rStyle w:val="699"/>
          <w:rFonts w:hint="eastAsia" w:ascii="宋体" w:hAnsi="宋体" w:eastAsia="宋体" w:cs="宋体"/>
          <w:b/>
          <w:color w:val="auto"/>
          <w:sz w:val="24"/>
          <w:szCs w:val="24"/>
          <w:highlight w:val="none"/>
        </w:rPr>
      </w:pPr>
      <w:r>
        <w:rPr>
          <w:rStyle w:val="699"/>
          <w:rFonts w:hint="eastAsia" w:ascii="宋体" w:hAnsi="宋体" w:eastAsia="宋体" w:cs="宋体"/>
          <w:b/>
          <w:color w:val="auto"/>
          <w:sz w:val="24"/>
          <w:szCs w:val="24"/>
          <w:highlight w:val="none"/>
        </w:rPr>
        <w:t xml:space="preserve">九、双方权利义务</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9.1.甲方责任：</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（1）合同有效期内，甲方不再从另外渠道进货，因进货渠道不规范而影响正常就餐的，一切后果由甲方承担；</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（2）甲方每</w:t>
      </w:r>
      <w:r>
        <w:rPr>
          <w:rStyle w:val="699"/>
          <w:rFonts w:hint="eastAsia" w:ascii="宋体" w:hAnsi="宋体" w:eastAsia="宋体" w:cs="宋体"/>
          <w:bCs/>
          <w:color w:val="auto"/>
          <w:sz w:val="24"/>
          <w:szCs w:val="24"/>
          <w:highlight w:val="none"/>
          <w:lang w:val="en-US" w:eastAsia="zh-CN" w:bidi="en-US"/>
        </w:rPr>
        <w:t xml:space="preserve">天</w:t>
      </w:r>
      <w:r>
        <w:rPr>
          <w:rStyle w:val="699"/>
          <w:rFonts w:hint="eastAsia" w:ascii="宋体" w:hAnsi="宋体" w:eastAsia="宋体" w:cs="宋体"/>
          <w:bCs/>
          <w:color w:val="auto"/>
          <w:sz w:val="24"/>
          <w:szCs w:val="24"/>
          <w:highlight w:val="none"/>
          <w:lang w:bidi="en-US"/>
        </w:rPr>
        <w:t xml:space="preserve">1</w:t>
      </w:r>
      <w:r>
        <w:rPr>
          <w:rStyle w:val="699"/>
          <w:rFonts w:hint="eastAsia" w:ascii="宋体" w:hAnsi="宋体" w:eastAsia="宋体" w:cs="宋体"/>
          <w:bCs/>
          <w:color w:val="auto"/>
          <w:sz w:val="24"/>
          <w:szCs w:val="24"/>
          <w:highlight w:val="none"/>
          <w:lang w:val="en-US" w:eastAsia="zh-CN" w:bidi="en-US"/>
        </w:rPr>
        <w:t xml:space="preserve">8</w:t>
      </w:r>
      <w:r>
        <w:rPr>
          <w:rStyle w:val="699"/>
          <w:rFonts w:hint="eastAsia" w:ascii="宋体" w:hAnsi="宋体" w:eastAsia="宋体" w:cs="宋体"/>
          <w:bCs/>
          <w:color w:val="auto"/>
          <w:sz w:val="24"/>
          <w:szCs w:val="24"/>
          <w:highlight w:val="none"/>
          <w:lang w:bidi="en-US"/>
        </w:rPr>
        <w:t xml:space="preserve">点前确定</w:t>
      </w:r>
      <w:r>
        <w:rPr>
          <w:rStyle w:val="699"/>
          <w:rFonts w:hint="eastAsia" w:ascii="宋体" w:hAnsi="宋体" w:eastAsia="宋体" w:cs="宋体"/>
          <w:bCs/>
          <w:color w:val="auto"/>
          <w:sz w:val="24"/>
          <w:szCs w:val="24"/>
          <w:highlight w:val="none"/>
          <w:lang w:val="en-US" w:eastAsia="zh-CN" w:bidi="en-US"/>
        </w:rPr>
        <w:t xml:space="preserve">第二天</w:t>
      </w:r>
      <w:r>
        <w:rPr>
          <w:rStyle w:val="699"/>
          <w:rFonts w:hint="eastAsia" w:ascii="宋体" w:hAnsi="宋体" w:eastAsia="宋体" w:cs="宋体"/>
          <w:bCs/>
          <w:color w:val="auto"/>
          <w:sz w:val="24"/>
          <w:szCs w:val="24"/>
          <w:highlight w:val="none"/>
          <w:lang w:bidi="en-US"/>
        </w:rPr>
        <w:t xml:space="preserve">的食材项目、数量、质量后将配送计划发至乙方；</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3）甲方验收时须仔细核对采购清单，认真把好质量、数量、规格、退货、送货单核对签字等环节，向乙方索取食材的检验合格证或者化验单，并做好索证登记工作；确认无误后，在乙方的送货单上签收并留一份存档；甲方需对食材生菜、熟菜分别留样；若发现乙方违规，应按照合同相关条款处理，并记录备案；</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（4）甲方加强教育宣传工作：食堂工作人员要支持、配合乙方工作，使食堂配送工作有序有效进行；对乙方做到不索要，不为难，不马虎；</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（5）甲方如有需要，可约见乙方，当面商定进一步完善工作的措施。</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9.2.乙方责任：</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（1）乙方必须严格履行投标时的一切承诺；</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（2）乙方承接甲方的食材配送工作，按时保质保量按要求从事配送工作；</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（3）乙方应服从政府相关职能部门的业务指导和监管；</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（4）乙方根据投标书的有关承诺条款，联系配送工作的具体情况，严格执行《中华人民共和国食品安全法》的规定，建立并自觉履行食品卫生安全和食品质量的保障机制，确保安全；</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（5）乙方必须根据约定和甲方提出的品种、规格、数量、质量等要求送货，并在规定的时间内及时送到；每日的配送清单须是打印稿，做到证货同行、证货相符；</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（6）乙方每次配送均需提供配送食材的检测报告、食材检验合格证等合格证明材料。如肉类制品必须是定点屠宰且经检疫合格，蔬菜应有农药残留检测证明等；</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（7）乙方向甲方提供食材的规格、价格必须符合甲方要求，严禁以次充好或者擅自提价；</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（8）</w:t>
      </w:r>
      <w:r>
        <w:rPr>
          <w:rStyle w:val="699"/>
          <w:rFonts w:hint="eastAsia" w:ascii="宋体" w:hAnsi="宋体" w:eastAsia="宋体" w:cs="宋体"/>
          <w:color w:val="auto"/>
          <w:sz w:val="24"/>
          <w:szCs w:val="24"/>
          <w:highlight w:val="none"/>
        </w:rPr>
        <w:t xml:space="preserve">乙方除应做好服务人员的安全教育外，还应为服务人员提供必要的劳动保护条件，为服务人员办理作业时的人身安全保险和意外伤害险，一切安全责任事故均由乙方负责；</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9）乙方所供食材，必须符合《中华人民共和国食品安全法》标准，有下列情形之一，甲方可要求乙方立即无条件退货或换货，如因乙方未立即退换食材而造成不良后果的，从上月货款中扣除相当于本次配送货物金额的2-5倍违约金：</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①无品名、产地、厂名、生产日期、保质期及中文标识及原料说明的定型包装食品；</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②超过保质期限或不符合食品标签规定的定型包装食品；</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③腐败变质、油脂酸败、霉变、生虫、污秽不洁、混有异物或者其它感官性状异常，含有毒、有害物质或者被有毒、有害物质污染，可能对人体健康有害的食品；</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④病死、死因不明或从疫区采购的水产品、畜、禽及其制品，不合格调味品，工业用盐，非食品原料和滥用食品添加剂，农药残留超标蔬菜等；</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⑤其它不符合食品卫生标准和要求的食品；</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⑥</w:t>
      </w:r>
      <w:r>
        <w:rPr>
          <w:rStyle w:val="699"/>
          <w:rFonts w:hint="eastAsia" w:ascii="宋体" w:hAnsi="宋体" w:eastAsia="宋体" w:cs="宋体"/>
          <w:color w:val="auto"/>
          <w:sz w:val="24"/>
          <w:szCs w:val="24"/>
          <w:highlight w:val="none"/>
        </w:rPr>
        <w:t xml:space="preserve">乙方在接到甲方菜品</w:t>
      </w:r>
      <w:r>
        <w:rPr>
          <w:rStyle w:val="699"/>
          <w:rFonts w:hint="eastAsia" w:ascii="宋体" w:hAnsi="宋体" w:eastAsia="宋体" w:cs="宋体"/>
          <w:bCs/>
          <w:color w:val="auto"/>
          <w:sz w:val="24"/>
          <w:szCs w:val="24"/>
          <w:highlight w:val="none"/>
          <w:lang w:bidi="en-US"/>
        </w:rPr>
        <w:t xml:space="preserve">退货或换货</w:t>
      </w:r>
      <w:r>
        <w:rPr>
          <w:rStyle w:val="699"/>
          <w:rFonts w:hint="eastAsia" w:ascii="宋体" w:hAnsi="宋体" w:eastAsia="宋体" w:cs="宋体"/>
          <w:color w:val="auto"/>
          <w:sz w:val="24"/>
          <w:szCs w:val="24"/>
          <w:highlight w:val="none"/>
        </w:rPr>
        <w:t xml:space="preserve">通知后，没有在1小时响应，4小时内到达现场的；</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bCs/>
          <w:color w:val="auto"/>
          <w:sz w:val="24"/>
          <w:szCs w:val="24"/>
          <w:highlight w:val="none"/>
          <w:lang w:bidi="en-US"/>
        </w:rPr>
        <w:t xml:space="preserve">⑦</w:t>
      </w:r>
      <w:r>
        <w:rPr>
          <w:rStyle w:val="699"/>
          <w:rFonts w:hint="eastAsia" w:ascii="宋体" w:hAnsi="宋体" w:eastAsia="宋体" w:cs="宋体"/>
          <w:color w:val="auto"/>
          <w:sz w:val="24"/>
          <w:szCs w:val="24"/>
          <w:highlight w:val="none"/>
        </w:rPr>
        <w:t xml:space="preserve">配送物质退货每月超过5次的。</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10）退出机制。如上述（1）~（9）中所列情形达到三次的，立即取消乙方配送资格，本合同自动终止；有下列情形之一，扣除全额履约保证金，如情节较严重的立即终止乙方的配送工作，自动终止与之签订的配送合同，甲方将按相关规定追究乙方责任，造成责任事故的将追究其法律责任：</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①乙方配送食品原材料引起的食物中毒等食源性疾病的发生；</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②乙方存在严重安全隐患，经多次督促整改不到位的；</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③经查实，乙方故意向甲方销售假冒伪劣商品； </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④经查实，乙方将部分配送工作分包或转包给他人或其他单位；</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bCs/>
          <w:color w:val="auto"/>
          <w:sz w:val="24"/>
          <w:szCs w:val="24"/>
          <w:highlight w:val="none"/>
          <w:lang w:bidi="en-US"/>
        </w:rPr>
        <w:t xml:space="preserve">⑤乙方不能按照协议供货要求提供商品，并造成供餐事故的；</w:t>
      </w:r>
      <w:r/>
    </w:p>
    <w:p>
      <w:pPr>
        <w:pStyle w:val="739"/>
        <w:ind w:firstLine="556"/>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bCs/>
          <w:color w:val="auto"/>
          <w:sz w:val="24"/>
          <w:szCs w:val="24"/>
          <w:highlight w:val="none"/>
          <w:lang w:bidi="en-US"/>
        </w:rPr>
        <w:t xml:space="preserve">⑥经查实，乙方在履行合同期间有行贿犯罪记录的，取消配送资格</w:t>
      </w:r>
      <w:r>
        <w:rPr>
          <w:rStyle w:val="699"/>
          <w:rFonts w:hint="eastAsia" w:ascii="宋体" w:hAnsi="宋体" w:eastAsia="宋体" w:cs="宋体"/>
          <w:color w:val="auto"/>
          <w:sz w:val="24"/>
          <w:szCs w:val="24"/>
          <w:highlight w:val="none"/>
        </w:rPr>
        <w:t xml:space="preserve">。</w:t>
      </w:r>
      <w:r/>
    </w:p>
    <w:p>
      <w:pPr>
        <w:pStyle w:val="720"/>
        <w:ind w:firstLine="482"/>
        <w:keepLines w:val="0"/>
        <w:keepNext w:val="0"/>
        <w:pageBreakBefore w:val="0"/>
        <w:spacing w:line="360" w:lineRule="auto"/>
        <w:rPr>
          <w:rStyle w:val="699"/>
          <w:rFonts w:hint="eastAsia" w:ascii="宋体" w:hAnsi="宋体" w:eastAsia="宋体" w:cs="宋体"/>
          <w:b/>
          <w:color w:val="auto"/>
          <w:sz w:val="24"/>
          <w:szCs w:val="24"/>
          <w:highlight w:val="none"/>
        </w:rPr>
      </w:pPr>
      <w:r>
        <w:rPr>
          <w:rStyle w:val="699"/>
          <w:rFonts w:hint="eastAsia" w:ascii="宋体" w:hAnsi="宋体" w:eastAsia="宋体" w:cs="宋体"/>
          <w:b/>
          <w:color w:val="auto"/>
          <w:sz w:val="24"/>
          <w:szCs w:val="24"/>
          <w:highlight w:val="none"/>
        </w:rPr>
        <w:t xml:space="preserve">十、服务质量</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乙方提供的管理服务应达到投标文件所约定的目标。对达标的理解有异议的，由双方共同认可的第三方予以评定。</w:t>
      </w:r>
      <w:r/>
    </w:p>
    <w:p>
      <w:pPr>
        <w:pStyle w:val="720"/>
        <w:ind w:firstLine="482"/>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b/>
          <w:bCs/>
          <w:color w:val="auto"/>
          <w:sz w:val="24"/>
          <w:szCs w:val="24"/>
          <w:highlight w:val="none"/>
        </w:rPr>
        <w:t xml:space="preserve">十一、</w:t>
      </w:r>
      <w:r>
        <w:rPr>
          <w:rStyle w:val="699"/>
          <w:rFonts w:hint="eastAsia" w:ascii="宋体" w:hAnsi="宋体" w:eastAsia="宋体" w:cs="宋体"/>
          <w:b/>
          <w:color w:val="auto"/>
          <w:sz w:val="24"/>
          <w:szCs w:val="24"/>
          <w:highlight w:val="none"/>
        </w:rPr>
        <w:t xml:space="preserve">违约责任</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lang w:eastAsia="zh-CN"/>
        </w:rPr>
      </w:pPr>
      <w:r>
        <w:rPr>
          <w:rStyle w:val="699"/>
          <w:rFonts w:hint="eastAsia" w:ascii="宋体" w:hAnsi="宋体" w:eastAsia="宋体" w:cs="宋体"/>
          <w:color w:val="auto"/>
          <w:sz w:val="24"/>
          <w:szCs w:val="24"/>
          <w:highlight w:val="none"/>
        </w:rPr>
        <w:t xml:space="preserve">11.1在合同期内，由于乙方的原因造成的直接经济损失由乙方负责赔偿。由于甲方操作人员失误所造成的直接经济损失由甲方负责；</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eastAsia="zh-CN" w:bidi="en-US"/>
        </w:rPr>
      </w:pPr>
      <w:r>
        <w:rPr>
          <w:rStyle w:val="699"/>
          <w:rFonts w:hint="eastAsia" w:ascii="宋体" w:hAnsi="宋体" w:eastAsia="宋体" w:cs="宋体"/>
          <w:color w:val="auto"/>
          <w:sz w:val="24"/>
          <w:szCs w:val="24"/>
          <w:highlight w:val="none"/>
        </w:rPr>
        <w:t xml:space="preserve">    11.2乙方所提供的食材规格、质量等不符合合同规定标准的，甲方有权拒收，而乙方应及时予以更换，并承担由此而发生的一切费用。如果所提供食材出现以次充好、弄虚作假等违约行为，甲方有权</w:t>
      </w:r>
      <w:r>
        <w:rPr>
          <w:rStyle w:val="699"/>
          <w:rFonts w:hint="eastAsia" w:ascii="宋体" w:hAnsi="宋体" w:eastAsia="宋体" w:cs="宋体"/>
          <w:bCs/>
          <w:color w:val="auto"/>
          <w:sz w:val="24"/>
          <w:szCs w:val="24"/>
          <w:highlight w:val="none"/>
          <w:lang w:bidi="en-US"/>
        </w:rPr>
        <w:t xml:space="preserve">从上月货款中扣除相当于本次配送货物金额的2-5倍违约金；</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lang w:eastAsia="zh-CN"/>
        </w:rPr>
      </w:pPr>
      <w:r>
        <w:rPr>
          <w:rStyle w:val="699"/>
          <w:rFonts w:hint="eastAsia" w:ascii="宋体" w:hAnsi="宋体" w:eastAsia="宋体" w:cs="宋体"/>
          <w:color w:val="auto"/>
          <w:sz w:val="24"/>
          <w:szCs w:val="24"/>
          <w:highlight w:val="none"/>
        </w:rPr>
        <w:t xml:space="preserve">    11.3乙方如转包合同，一经发现即终止合同，并全额扣除履约保证金；</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    11.4在合同期内，一方无不可抗力拒不履行合同主要义务的，可提前终止合同，责任方需承担10万违约金；</w:t>
      </w:r>
      <w:r/>
    </w:p>
    <w:p>
      <w:pPr>
        <w:pStyle w:val="720"/>
        <w:ind w:firstLine="480"/>
        <w:keepLines w:val="0"/>
        <w:keepNext w:val="0"/>
        <w:pageBreakBefore w:val="0"/>
        <w:spacing w:line="360" w:lineRule="auto"/>
        <w:rPr>
          <w:rStyle w:val="699"/>
          <w:rFonts w:hint="eastAsia" w:ascii="宋体" w:hAnsi="宋体" w:eastAsia="宋体" w:cs="宋体"/>
          <w:bCs/>
          <w:color w:val="auto"/>
          <w:sz w:val="24"/>
          <w:szCs w:val="24"/>
          <w:highlight w:val="none"/>
          <w:lang w:bidi="en-US"/>
        </w:rPr>
      </w:pPr>
      <w:r>
        <w:rPr>
          <w:rStyle w:val="699"/>
          <w:rFonts w:hint="eastAsia" w:ascii="宋体" w:hAnsi="宋体" w:eastAsia="宋体" w:cs="宋体"/>
          <w:color w:val="auto"/>
          <w:sz w:val="24"/>
          <w:szCs w:val="24"/>
          <w:highlight w:val="none"/>
        </w:rPr>
        <w:t xml:space="preserve">11.5乙方在履行合同中，如果在服务环节接到甲方关于所供食材质量问题的通知后，凡是出现响应不及时、服务质量差、态度不好等问题的，经查实，如情况属实且情节严重的，甲方有权</w:t>
      </w:r>
      <w:r>
        <w:rPr>
          <w:rStyle w:val="699"/>
          <w:rFonts w:hint="eastAsia" w:ascii="宋体" w:hAnsi="宋体" w:eastAsia="宋体" w:cs="宋体"/>
          <w:bCs/>
          <w:color w:val="auto"/>
          <w:sz w:val="24"/>
          <w:szCs w:val="24"/>
          <w:highlight w:val="none"/>
          <w:lang w:bidi="en-US"/>
        </w:rPr>
        <w:t xml:space="preserve">从上月货款中扣除相当于本次配送货物金额的2-5倍违约金；</w:t>
      </w:r>
      <w:r/>
    </w:p>
    <w:p>
      <w:pPr>
        <w:pStyle w:val="720"/>
        <w:ind w:firstLine="47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11.6乙方在履行产品买卖合同中，如果为甲方提供虚假发票或所供食材金额与所开发票金额不符等弄虚作假行为的，经查实，如情况如实且情节严重的，乙方应交纳所需结算货款金额的2-5倍违约金。</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0"/>
        <w:ind w:firstLine="472"/>
        <w:keepLines w:val="0"/>
        <w:keepNext w:val="0"/>
        <w:pageBreakBefore w:val="0"/>
        <w:spacing w:line="360" w:lineRule="auto"/>
        <w:rPr>
          <w:rStyle w:val="699"/>
          <w:rFonts w:hint="eastAsia" w:ascii="宋体" w:hAnsi="宋体" w:eastAsia="宋体" w:cs="宋体"/>
          <w:b/>
          <w:bCs/>
          <w:color w:val="auto"/>
          <w:sz w:val="24"/>
          <w:szCs w:val="24"/>
          <w:highlight w:val="none"/>
        </w:rPr>
      </w:pPr>
      <w:r>
        <w:rPr>
          <w:rStyle w:val="699"/>
          <w:rFonts w:hint="eastAsia" w:ascii="宋体" w:hAnsi="宋体" w:eastAsia="宋体" w:cs="宋体"/>
          <w:b/>
          <w:bCs/>
          <w:color w:val="auto"/>
          <w:sz w:val="24"/>
          <w:szCs w:val="24"/>
          <w:highlight w:val="none"/>
        </w:rPr>
        <w:t xml:space="preserve">十二、不可抗力事件处理</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12.1 在合同有效期内，任何一方因不可抗力事件导致不能履行合同，则合同履行期可延长，其延长期与不可抗力影响期相同。</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12.2 不可抗力事件发生后，应立即通知对方，并寄送有关权威机构出具的证明。</w:t>
      </w:r>
      <w:r/>
    </w:p>
    <w:p>
      <w:pPr>
        <w:pStyle w:val="720"/>
        <w:ind w:firstLine="47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12.3 不可抗力事件延续120天以上，双方应通过友好协商，确定是否继续履行合同。</w:t>
      </w:r>
      <w:r/>
    </w:p>
    <w:p>
      <w:pPr>
        <w:pStyle w:val="720"/>
        <w:ind w:firstLine="472"/>
        <w:keepLines w:val="0"/>
        <w:keepNext w:val="0"/>
        <w:pageBreakBefore w:val="0"/>
        <w:spacing w:line="360" w:lineRule="auto"/>
        <w:rPr>
          <w:rStyle w:val="699"/>
          <w:rFonts w:hint="eastAsia" w:ascii="宋体" w:hAnsi="宋体" w:eastAsia="宋体" w:cs="宋体"/>
          <w:b/>
          <w:bCs/>
          <w:color w:val="auto"/>
          <w:sz w:val="24"/>
          <w:szCs w:val="24"/>
          <w:highlight w:val="none"/>
        </w:rPr>
      </w:pPr>
      <w:r>
        <w:rPr>
          <w:rStyle w:val="699"/>
          <w:rFonts w:hint="eastAsia" w:ascii="宋体" w:hAnsi="宋体" w:eastAsia="宋体" w:cs="宋体"/>
          <w:b/>
          <w:bCs/>
          <w:color w:val="auto"/>
          <w:sz w:val="24"/>
          <w:szCs w:val="24"/>
          <w:highlight w:val="none"/>
        </w:rPr>
        <w:t xml:space="preserve">十三、诉讼</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13.1 双方在执行合同中所发生的一切争议，应通过协商解决。如协商不成，可向合同签订地法院起诉，合同签订地在此约定为张家港市。</w:t>
      </w:r>
      <w:r/>
    </w:p>
    <w:p>
      <w:pPr>
        <w:pStyle w:val="720"/>
        <w:ind w:firstLine="472"/>
        <w:keepLines w:val="0"/>
        <w:keepNext w:val="0"/>
        <w:pageBreakBefore w:val="0"/>
        <w:spacing w:line="360" w:lineRule="auto"/>
        <w:rPr>
          <w:rStyle w:val="699"/>
          <w:rFonts w:hint="eastAsia" w:ascii="宋体" w:hAnsi="宋体" w:eastAsia="宋体" w:cs="宋体"/>
          <w:b/>
          <w:bCs/>
          <w:color w:val="auto"/>
          <w:sz w:val="24"/>
          <w:szCs w:val="24"/>
          <w:highlight w:val="none"/>
        </w:rPr>
      </w:pPr>
      <w:r>
        <w:rPr>
          <w:rStyle w:val="699"/>
          <w:rFonts w:hint="eastAsia" w:ascii="宋体" w:hAnsi="宋体" w:eastAsia="宋体" w:cs="宋体"/>
          <w:b/>
          <w:bCs/>
          <w:color w:val="auto"/>
          <w:sz w:val="24"/>
          <w:szCs w:val="24"/>
          <w:highlight w:val="none"/>
        </w:rPr>
        <w:t xml:space="preserve">十四、合同其他文件</w:t>
      </w:r>
      <w:r/>
    </w:p>
    <w:p>
      <w:pPr>
        <w:pStyle w:val="718"/>
        <w:ind w:firstLine="480"/>
        <w:keepLines w:val="0"/>
        <w:keepNext w:val="0"/>
        <w:pageBreakBefore w:val="0"/>
        <w:spacing w:line="360" w:lineRule="auto"/>
        <w:widowControl w:val="off"/>
        <w:rPr>
          <w:rStyle w:val="807"/>
          <w:rFonts w:hint="eastAsia" w:ascii="宋体" w:hAnsi="宋体" w:eastAsia="宋体" w:cs="宋体"/>
          <w:b w:val="0"/>
          <w:bCs w:val="0"/>
          <w:color w:val="auto"/>
          <w:sz w:val="24"/>
          <w:szCs w:val="24"/>
          <w:highlight w:val="none"/>
        </w:rPr>
      </w:pPr>
      <w:r>
        <w:rPr>
          <w:rStyle w:val="807"/>
          <w:rFonts w:hint="eastAsia" w:ascii="宋体" w:hAnsi="宋体" w:eastAsia="宋体" w:cs="宋体"/>
          <w:b w:val="0"/>
          <w:bCs w:val="0"/>
          <w:color w:val="auto"/>
          <w:sz w:val="24"/>
          <w:szCs w:val="24"/>
          <w:highlight w:val="none"/>
          <w:lang w:val="en-US" w:eastAsia="zh-CN"/>
        </w:rPr>
        <w:t xml:space="preserve">14.1 下列文件为本合同不可分割部份，与本合同具有同等效力。</w:t>
      </w:r>
      <w:r/>
    </w:p>
    <w:p>
      <w:pPr>
        <w:pStyle w:val="718"/>
        <w:ind w:firstLine="480"/>
        <w:keepLines w:val="0"/>
        <w:keepNext w:val="0"/>
        <w:pageBreakBefore w:val="0"/>
        <w:spacing w:line="360" w:lineRule="auto"/>
        <w:widowControl w:val="off"/>
        <w:rPr>
          <w:rStyle w:val="807"/>
          <w:rFonts w:hint="eastAsia" w:ascii="宋体" w:hAnsi="宋体" w:eastAsia="宋体" w:cs="宋体"/>
          <w:b w:val="0"/>
          <w:bCs w:val="0"/>
          <w:color w:val="auto"/>
          <w:sz w:val="24"/>
          <w:szCs w:val="24"/>
          <w:highlight w:val="none"/>
        </w:rPr>
      </w:pPr>
      <w:r>
        <w:rPr>
          <w:rStyle w:val="807"/>
          <w:rFonts w:hint="eastAsia" w:ascii="宋体" w:hAnsi="宋体" w:eastAsia="宋体" w:cs="宋体"/>
          <w:b w:val="0"/>
          <w:bCs w:val="0"/>
          <w:color w:val="auto"/>
          <w:sz w:val="24"/>
          <w:szCs w:val="24"/>
          <w:highlight w:val="none"/>
          <w:lang w:val="en-US" w:eastAsia="zh-CN"/>
        </w:rPr>
        <w:t xml:space="preserve">(1)中标通知书；</w:t>
      </w:r>
      <w:r/>
    </w:p>
    <w:p>
      <w:pPr>
        <w:pStyle w:val="718"/>
        <w:ind w:firstLine="480"/>
        <w:keepLines w:val="0"/>
        <w:keepNext w:val="0"/>
        <w:pageBreakBefore w:val="0"/>
        <w:spacing w:line="360" w:lineRule="auto"/>
        <w:widowControl w:val="off"/>
        <w:rPr>
          <w:rStyle w:val="807"/>
          <w:rFonts w:hint="eastAsia" w:ascii="宋体" w:hAnsi="宋体" w:eastAsia="宋体" w:cs="宋体"/>
          <w:b w:val="0"/>
          <w:bCs w:val="0"/>
          <w:color w:val="auto"/>
          <w:sz w:val="24"/>
          <w:szCs w:val="24"/>
          <w:highlight w:val="none"/>
        </w:rPr>
      </w:pPr>
      <w:r>
        <w:rPr>
          <w:rStyle w:val="807"/>
          <w:rFonts w:hint="eastAsia" w:ascii="宋体" w:hAnsi="宋体" w:eastAsia="宋体" w:cs="宋体"/>
          <w:b w:val="0"/>
          <w:bCs w:val="0"/>
          <w:color w:val="auto"/>
          <w:sz w:val="24"/>
          <w:szCs w:val="24"/>
          <w:highlight w:val="none"/>
          <w:lang w:val="en-US" w:eastAsia="zh-CN"/>
        </w:rPr>
        <w:t xml:space="preserve">(2)供方中标的投标书；</w:t>
      </w:r>
      <w:r/>
    </w:p>
    <w:p>
      <w:pPr>
        <w:pStyle w:val="718"/>
        <w:ind w:firstLine="480"/>
        <w:keepLines w:val="0"/>
        <w:keepNext w:val="0"/>
        <w:pageBreakBefore w:val="0"/>
        <w:spacing w:line="360" w:lineRule="auto"/>
        <w:widowControl w:val="off"/>
        <w:rPr>
          <w:rStyle w:val="807"/>
          <w:rFonts w:hint="eastAsia" w:ascii="宋体" w:hAnsi="宋体" w:eastAsia="宋体" w:cs="宋体"/>
          <w:b w:val="0"/>
          <w:bCs w:val="0"/>
          <w:color w:val="auto"/>
          <w:sz w:val="24"/>
          <w:szCs w:val="24"/>
          <w:highlight w:val="none"/>
        </w:rPr>
      </w:pPr>
      <w:r>
        <w:rPr>
          <w:rStyle w:val="807"/>
          <w:rFonts w:hint="eastAsia" w:ascii="宋体" w:hAnsi="宋体" w:eastAsia="宋体" w:cs="宋体"/>
          <w:b w:val="0"/>
          <w:bCs w:val="0"/>
          <w:color w:val="auto"/>
          <w:sz w:val="24"/>
          <w:szCs w:val="24"/>
          <w:highlight w:val="none"/>
          <w:lang w:val="en-US" w:eastAsia="zh-CN"/>
        </w:rPr>
        <w:t xml:space="preserve">(3)招标文件；</w:t>
      </w:r>
      <w:r/>
    </w:p>
    <w:p>
      <w:pPr>
        <w:pStyle w:val="718"/>
        <w:ind w:firstLine="480"/>
        <w:keepLines w:val="0"/>
        <w:keepNext w:val="0"/>
        <w:pageBreakBefore w:val="0"/>
        <w:spacing w:line="360" w:lineRule="auto"/>
        <w:widowControl w:val="off"/>
        <w:rPr>
          <w:rStyle w:val="807"/>
          <w:rFonts w:hint="eastAsia" w:ascii="宋体" w:hAnsi="宋体" w:eastAsia="宋体" w:cs="宋体"/>
          <w:b w:val="0"/>
          <w:bCs w:val="0"/>
          <w:color w:val="auto"/>
          <w:sz w:val="24"/>
          <w:szCs w:val="24"/>
          <w:highlight w:val="none"/>
        </w:rPr>
      </w:pPr>
      <w:r>
        <w:rPr>
          <w:rStyle w:val="807"/>
          <w:rFonts w:hint="eastAsia" w:ascii="宋体" w:hAnsi="宋体" w:eastAsia="宋体" w:cs="宋体"/>
          <w:b w:val="0"/>
          <w:bCs w:val="0"/>
          <w:color w:val="auto"/>
          <w:sz w:val="24"/>
          <w:szCs w:val="24"/>
          <w:highlight w:val="none"/>
          <w:lang w:val="en-US" w:eastAsia="zh-CN"/>
        </w:rPr>
        <w:t xml:space="preserve">(4)供方在招投标过程中所作的其他承诺、声明、书面澄清等。</w:t>
      </w:r>
      <w:r/>
    </w:p>
    <w:p>
      <w:pPr>
        <w:pStyle w:val="720"/>
        <w:ind w:firstLine="470"/>
        <w:keepLines w:val="0"/>
        <w:keepNext w:val="0"/>
        <w:pageBreakBefore w:val="0"/>
        <w:spacing w:line="360" w:lineRule="auto"/>
        <w:rPr>
          <w:rStyle w:val="699"/>
          <w:rFonts w:hint="eastAsia" w:ascii="宋体" w:hAnsi="宋体" w:eastAsia="宋体" w:cs="宋体"/>
          <w:b/>
          <w:bCs/>
          <w:color w:val="auto"/>
          <w:sz w:val="24"/>
          <w:szCs w:val="24"/>
          <w:highlight w:val="none"/>
        </w:rPr>
      </w:pPr>
      <w:r>
        <w:rPr>
          <w:rStyle w:val="699"/>
          <w:rFonts w:hint="eastAsia" w:ascii="宋体" w:hAnsi="宋体" w:eastAsia="宋体" w:cs="宋体"/>
          <w:b/>
          <w:bCs/>
          <w:color w:val="auto"/>
          <w:sz w:val="24"/>
          <w:szCs w:val="24"/>
          <w:highlight w:val="none"/>
        </w:rPr>
        <w:t xml:space="preserve">十五、合同生效及其它</w:t>
      </w:r>
      <w:r/>
    </w:p>
    <w:p>
      <w:pPr>
        <w:pStyle w:val="718"/>
        <w:ind w:firstLine="480"/>
        <w:keepLines w:val="0"/>
        <w:keepNext w:val="0"/>
        <w:pageBreakBefore w:val="0"/>
        <w:spacing w:line="360" w:lineRule="auto"/>
        <w:widowControl w:val="off"/>
        <w:rPr>
          <w:rStyle w:val="807"/>
          <w:rFonts w:hint="eastAsia" w:ascii="宋体" w:hAnsi="宋体" w:eastAsia="宋体" w:cs="宋体"/>
          <w:b w:val="0"/>
          <w:bCs w:val="0"/>
          <w:color w:val="auto"/>
          <w:sz w:val="24"/>
          <w:szCs w:val="24"/>
          <w:highlight w:val="none"/>
        </w:rPr>
      </w:pPr>
      <w:r>
        <w:rPr>
          <w:rStyle w:val="807"/>
          <w:rFonts w:hint="eastAsia" w:ascii="宋体" w:hAnsi="宋体" w:eastAsia="宋体" w:cs="宋体"/>
          <w:b w:val="0"/>
          <w:bCs w:val="0"/>
          <w:color w:val="auto"/>
          <w:sz w:val="24"/>
          <w:szCs w:val="24"/>
          <w:highlight w:val="none"/>
          <w:lang w:val="en-US" w:eastAsia="zh-CN"/>
        </w:rPr>
        <w:t xml:space="preserve">15.1 合同经双方法定代表人（或负责人）或授权委托代表人签字并加盖单位公章后生效,生效后至张家港市政府采购管理中心备案。</w:t>
      </w:r>
      <w:r/>
    </w:p>
    <w:p>
      <w:pPr>
        <w:pStyle w:val="718"/>
        <w:ind w:firstLine="480"/>
        <w:keepLines w:val="0"/>
        <w:keepNext w:val="0"/>
        <w:pageBreakBefore w:val="0"/>
        <w:spacing w:line="360" w:lineRule="auto"/>
        <w:widowControl w:val="off"/>
        <w:rPr>
          <w:rStyle w:val="807"/>
          <w:rFonts w:hint="eastAsia" w:ascii="宋体" w:hAnsi="宋体" w:eastAsia="宋体" w:cs="宋体"/>
          <w:color w:val="auto"/>
          <w:sz w:val="24"/>
          <w:szCs w:val="24"/>
          <w:highlight w:val="none"/>
        </w:rPr>
      </w:pPr>
      <w:r>
        <w:rPr>
          <w:rStyle w:val="807"/>
          <w:rFonts w:hint="eastAsia" w:ascii="宋体" w:hAnsi="宋体" w:eastAsia="宋体" w:cs="宋体"/>
          <w:b w:val="0"/>
          <w:bCs w:val="0"/>
          <w:color w:val="auto"/>
          <w:sz w:val="24"/>
          <w:szCs w:val="24"/>
          <w:highlight w:val="none"/>
          <w:lang w:val="en-US" w:eastAsia="zh-CN"/>
        </w:rPr>
        <w:t xml:space="preserve">15.2 本合同未尽事宜，遵照《民法典》合同编经甲乙双方协商一致可签订补充协议</w:t>
      </w:r>
      <w:r>
        <w:rPr>
          <w:rStyle w:val="807"/>
          <w:rFonts w:hint="eastAsia" w:ascii="宋体" w:hAnsi="宋体" w:eastAsia="宋体" w:cs="宋体"/>
          <w:color w:val="auto"/>
          <w:sz w:val="24"/>
          <w:szCs w:val="24"/>
          <w:highlight w:val="none"/>
          <w:lang w:val="en-US" w:eastAsia="zh-CN"/>
        </w:rPr>
        <w:t xml:space="preserve">。 </w:t>
      </w:r>
      <w:r/>
    </w:p>
    <w:p>
      <w:pPr>
        <w:pStyle w:val="720"/>
        <w:ind w:firstLine="480"/>
        <w:keepLines w:val="0"/>
        <w:keepNext w:val="0"/>
        <w:pageBreakBefore w:val="0"/>
        <w:spacing w:line="360" w:lineRule="auto"/>
        <w:rPr>
          <w:rStyle w:val="69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0"/>
        <w:ind w:firstLine="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甲方：</w:t>
      </w:r>
      <w:bookmarkStart w:id="228" w:name="jianshedanwei_2"/>
      <w:r>
        <w:rPr>
          <w:rStyle w:val="699"/>
          <w:rFonts w:hint="eastAsia" w:ascii="宋体" w:hAnsi="宋体" w:eastAsia="宋体" w:cs="宋体"/>
          <w:color w:val="auto"/>
          <w:sz w:val="24"/>
          <w:szCs w:val="24"/>
          <w:highlight w:val="none"/>
        </w:rPr>
        <w:t xml:space="preserve">               </w:t>
      </w:r>
      <w:bookmarkEnd w:id="228"/>
      <w:r>
        <w:rPr>
          <w:rStyle w:val="699"/>
          <w:rFonts w:hint="eastAsia" w:ascii="宋体" w:hAnsi="宋体" w:eastAsia="宋体" w:cs="宋体"/>
          <w:color w:val="auto"/>
          <w:sz w:val="24"/>
          <w:szCs w:val="24"/>
          <w:highlight w:val="none"/>
        </w:rPr>
        <w:t xml:space="preserve">                乙方：</w:t>
      </w:r>
      <w:bookmarkStart w:id="229" w:name="zhongbiaodanweiname_2"/>
      <w:r>
        <w:rPr>
          <w:rStyle w:val="699"/>
          <w:rFonts w:hint="eastAsia" w:ascii="宋体" w:hAnsi="宋体" w:eastAsia="宋体" w:cs="宋体"/>
          <w:color w:val="auto"/>
          <w:sz w:val="24"/>
          <w:szCs w:val="24"/>
          <w:highlight w:val="none"/>
        </w:rPr>
        <w:t xml:space="preserve">           </w:t>
      </w:r>
      <w:bookmarkEnd w:id="229"/>
      <w:r/>
    </w:p>
    <w:p>
      <w:pPr>
        <w:pStyle w:val="720"/>
        <w:ind w:firstLine="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地址：</w:t>
      </w:r>
      <w:bookmarkStart w:id="230" w:name="jianshedanweiaddress"/>
      <w:r>
        <w:rPr>
          <w:rStyle w:val="699"/>
          <w:rFonts w:hint="eastAsia" w:ascii="宋体" w:hAnsi="宋体" w:eastAsia="宋体" w:cs="宋体"/>
          <w:color w:val="auto"/>
          <w:sz w:val="24"/>
          <w:szCs w:val="24"/>
          <w:highlight w:val="none"/>
        </w:rPr>
        <w:t xml:space="preserve">             </w:t>
      </w:r>
      <w:bookmarkEnd w:id="230"/>
      <w:r>
        <w:rPr>
          <w:rStyle w:val="699"/>
          <w:rFonts w:hint="eastAsia" w:ascii="宋体" w:hAnsi="宋体" w:eastAsia="宋体" w:cs="宋体"/>
          <w:color w:val="auto"/>
          <w:sz w:val="24"/>
          <w:szCs w:val="24"/>
          <w:highlight w:val="none"/>
        </w:rPr>
        <w:t xml:space="preserve">                  地址：</w:t>
      </w:r>
      <w:bookmarkStart w:id="231" w:name="zhongbiaodanweiaddress"/>
      <w:r>
        <w:rPr>
          <w:rStyle w:val="699"/>
          <w:rFonts w:hint="eastAsia" w:ascii="宋体" w:hAnsi="宋体" w:eastAsia="宋体" w:cs="宋体"/>
          <w:color w:val="auto"/>
          <w:sz w:val="24"/>
          <w:szCs w:val="24"/>
          <w:highlight w:val="none"/>
        </w:rPr>
        <w:t xml:space="preserve">                  </w:t>
      </w:r>
      <w:bookmarkEnd w:id="231"/>
      <w:r/>
    </w:p>
    <w:p>
      <w:pPr>
        <w:pStyle w:val="720"/>
        <w:ind w:firstLine="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法定代表人或授权代表：</w:t>
      </w:r>
      <w:bookmarkStart w:id="232" w:name="jianshedanweifaren"/>
      <w:r>
        <w:rPr>
          <w:rStyle w:val="699"/>
          <w:rFonts w:hint="eastAsia" w:ascii="宋体" w:hAnsi="宋体" w:eastAsia="宋体" w:cs="宋体"/>
          <w:color w:val="auto"/>
          <w:sz w:val="24"/>
          <w:szCs w:val="24"/>
          <w:highlight w:val="none"/>
        </w:rPr>
        <w:t xml:space="preserve">               </w:t>
      </w:r>
      <w:bookmarkEnd w:id="232"/>
      <w:r>
        <w:rPr>
          <w:rStyle w:val="699"/>
          <w:rFonts w:hint="eastAsia" w:ascii="宋体" w:hAnsi="宋体" w:eastAsia="宋体" w:cs="宋体"/>
          <w:color w:val="auto"/>
          <w:sz w:val="24"/>
          <w:szCs w:val="24"/>
          <w:highlight w:val="none"/>
        </w:rPr>
        <w:t xml:space="preserve"> 法定代表人</w:t>
      </w:r>
      <w:r>
        <w:rPr>
          <w:rStyle w:val="699"/>
          <w:rFonts w:hint="eastAsia" w:ascii="宋体" w:hAnsi="宋体" w:eastAsia="宋体" w:cs="宋体"/>
          <w:bCs/>
          <w:color w:val="auto"/>
          <w:sz w:val="24"/>
          <w:szCs w:val="24"/>
          <w:highlight w:val="none"/>
        </w:rPr>
        <w:t xml:space="preserve">（或负责人）</w:t>
      </w:r>
      <w:r>
        <w:rPr>
          <w:rStyle w:val="699"/>
          <w:rFonts w:hint="eastAsia" w:ascii="宋体" w:hAnsi="宋体" w:eastAsia="宋体" w:cs="宋体"/>
          <w:color w:val="auto"/>
          <w:sz w:val="24"/>
          <w:szCs w:val="24"/>
          <w:highlight w:val="none"/>
        </w:rPr>
        <w:t xml:space="preserve">或授权代表：</w:t>
      </w:r>
      <w:bookmarkStart w:id="233" w:name="zhongbiaodanweifaren"/>
      <w:r>
        <w:rPr>
          <w:rStyle w:val="699"/>
          <w:rFonts w:hint="eastAsia" w:ascii="宋体" w:hAnsi="宋体" w:eastAsia="宋体" w:cs="宋体"/>
          <w:color w:val="auto"/>
          <w:sz w:val="24"/>
          <w:szCs w:val="24"/>
          <w:highlight w:val="none"/>
        </w:rPr>
        <w:t xml:space="preserve">           </w:t>
      </w:r>
      <w:bookmarkEnd w:id="233"/>
      <w:r/>
    </w:p>
    <w:p>
      <w:pPr>
        <w:pStyle w:val="720"/>
        <w:ind w:firstLine="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联系电话：</w:t>
      </w:r>
      <w:bookmarkStart w:id="234" w:name="jianshedanweifarentel"/>
      <w:r>
        <w:rPr>
          <w:rStyle w:val="699"/>
          <w:rFonts w:hint="eastAsia" w:ascii="宋体" w:hAnsi="宋体" w:eastAsia="宋体" w:cs="宋体"/>
          <w:color w:val="auto"/>
          <w:sz w:val="24"/>
          <w:szCs w:val="24"/>
          <w:highlight w:val="none"/>
        </w:rPr>
        <w:t xml:space="preserve">                </w:t>
      </w:r>
      <w:bookmarkEnd w:id="234"/>
      <w:r>
        <w:rPr>
          <w:rStyle w:val="699"/>
          <w:rFonts w:hint="eastAsia" w:ascii="宋体" w:hAnsi="宋体" w:eastAsia="宋体" w:cs="宋体"/>
          <w:color w:val="auto"/>
          <w:sz w:val="24"/>
          <w:szCs w:val="24"/>
          <w:highlight w:val="none"/>
        </w:rPr>
        <w:t xml:space="preserve">           联系电话：</w:t>
      </w:r>
      <w:bookmarkStart w:id="235" w:name="zhongbiaodanweifarentel"/>
      <w:r>
        <w:rPr>
          <w:rStyle w:val="699"/>
          <w:rFonts w:hint="eastAsia" w:ascii="宋体" w:hAnsi="宋体" w:eastAsia="宋体" w:cs="宋体"/>
          <w:color w:val="auto"/>
          <w:sz w:val="24"/>
          <w:szCs w:val="24"/>
          <w:highlight w:val="none"/>
        </w:rPr>
        <w:t xml:space="preserve">                  </w:t>
      </w:r>
      <w:bookmarkEnd w:id="235"/>
      <w:r>
        <w:rPr>
          <w:rStyle w:val="699"/>
          <w:rFonts w:hint="eastAsia" w:ascii="宋体" w:hAnsi="宋体" w:eastAsia="宋体" w:cs="宋体"/>
          <w:color w:val="auto"/>
          <w:sz w:val="24"/>
          <w:szCs w:val="24"/>
          <w:highlight w:val="none"/>
        </w:rPr>
        <w:t xml:space="preserve">  </w:t>
      </w:r>
      <w:r/>
    </w:p>
    <w:p>
      <w:pPr>
        <w:pStyle w:val="720"/>
        <w:ind w:firstLine="0"/>
        <w:keepLines w:val="0"/>
        <w:keepNext w:val="0"/>
        <w:pageBreakBefore w:val="0"/>
        <w:spacing w:line="360" w:lineRule="auto"/>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签订日期：</w:t>
      </w:r>
      <w:bookmarkStart w:id="236" w:name="jiafangqiandingdate"/>
      <w:r>
        <w:rPr>
          <w:rStyle w:val="699"/>
          <w:rFonts w:hint="eastAsia" w:ascii="宋体" w:hAnsi="宋体" w:eastAsia="宋体" w:cs="宋体"/>
          <w:color w:val="auto"/>
          <w:sz w:val="24"/>
          <w:szCs w:val="24"/>
          <w:highlight w:val="none"/>
        </w:rPr>
        <w:t xml:space="preserve">      年    月  日</w:t>
      </w:r>
      <w:bookmarkEnd w:id="236"/>
      <w:r>
        <w:rPr>
          <w:rStyle w:val="699"/>
          <w:rFonts w:hint="eastAsia" w:ascii="宋体" w:hAnsi="宋体" w:eastAsia="宋体" w:cs="宋体"/>
          <w:color w:val="auto"/>
          <w:sz w:val="24"/>
          <w:szCs w:val="24"/>
          <w:highlight w:val="none"/>
        </w:rPr>
        <w:t xml:space="preserve">         签订日期： </w:t>
      </w:r>
      <w:bookmarkStart w:id="237" w:name="yifangqiandingdate"/>
      <w:r>
        <w:rPr>
          <w:rStyle w:val="699"/>
          <w:rFonts w:hint="eastAsia" w:ascii="宋体" w:hAnsi="宋体" w:eastAsia="宋体" w:cs="宋体"/>
          <w:color w:val="auto"/>
          <w:sz w:val="24"/>
          <w:szCs w:val="24"/>
          <w:highlight w:val="none"/>
        </w:rPr>
        <w:t xml:space="preserve">     年    月  日</w:t>
      </w:r>
      <w:bookmarkEnd w:id="237"/>
      <w:r/>
      <w:bookmarkEnd w:id="209"/>
      <w:r/>
    </w:p>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708"/>
        <w:pageBreakBefore/>
        <w:spacing w:line="360" w:lineRule="auto"/>
        <w:rPr>
          <w:rFonts w:hint="eastAsia" w:ascii="宋体" w:hAnsi="宋体" w:eastAsia="宋体" w:cs="宋体"/>
          <w:color w:val="auto"/>
          <w:highlight w:val="none"/>
        </w:rPr>
      </w:pPr>
      <w:r/>
      <w:bookmarkStart w:id="238" w:name="_Hlt16619350"/>
      <w:r/>
      <w:bookmarkStart w:id="239" w:name="_Toc8648"/>
      <w:r/>
      <w:bookmarkStart w:id="240" w:name="_Toc54615246"/>
      <w:r/>
      <w:bookmarkStart w:id="241" w:name="_Toc20823346"/>
      <w:r/>
      <w:bookmarkStart w:id="242" w:name="_Toc38368128"/>
      <w:r/>
      <w:bookmarkStart w:id="243" w:name="_Toc16938590"/>
      <w:r/>
      <w:bookmarkStart w:id="244" w:name="_Toc120614244"/>
      <w:r/>
      <w:bookmarkStart w:id="245" w:name="_Toc35266028"/>
      <w:r/>
      <w:bookmarkStart w:id="246" w:name="_Toc479757211"/>
      <w:r/>
      <w:bookmarkStart w:id="247" w:name="_Toc462564139"/>
      <w:r>
        <w:rPr>
          <w:rFonts w:hint="eastAsia" w:ascii="宋体" w:hAnsi="宋体" w:eastAsia="宋体" w:cs="宋体"/>
          <w:color w:val="auto"/>
          <w:highlight w:val="none"/>
        </w:rPr>
        <w:t xml:space="preserve">第</w:t>
      </w:r>
      <w:bookmarkEnd w:id="238"/>
      <w:r>
        <w:rPr>
          <w:rFonts w:hint="eastAsia" w:ascii="宋体" w:hAnsi="宋体" w:eastAsia="宋体" w:cs="宋体"/>
          <w:color w:val="auto"/>
          <w:highlight w:val="none"/>
        </w:rPr>
        <w:t xml:space="preserve">四章 项目需求</w:t>
      </w:r>
      <w:bookmarkEnd w:id="239"/>
      <w:r/>
      <w:bookmarkEnd w:id="240"/>
      <w:r/>
      <w:bookmarkEnd w:id="241"/>
      <w:r/>
      <w:bookmarkEnd w:id="242"/>
      <w:r/>
      <w:bookmarkEnd w:id="243"/>
      <w:r/>
      <w:bookmarkEnd w:id="244"/>
      <w:r/>
      <w:bookmarkEnd w:id="245"/>
      <w:r/>
      <w:bookmarkStart w:id="248" w:name="_Toc274321794"/>
      <w:r/>
      <w:bookmarkStart w:id="249" w:name="_Toc319429198"/>
      <w:r/>
      <w:bookmarkStart w:id="250" w:name="_Toc483515625"/>
      <w:r/>
      <w:bookmarkStart w:id="251" w:name="_Toc350255489"/>
      <w:r/>
      <w:bookmarkStart w:id="252" w:name="_Toc49090575"/>
      <w:r/>
      <w:bookmarkStart w:id="253" w:name="_Toc26554093"/>
      <w:r/>
      <w:bookmarkEnd w:id="248"/>
      <w:bookmarkEnd w:id="249"/>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一、清单</w:t>
      </w:r>
      <w:r/>
    </w:p>
    <w:p>
      <w:pPr>
        <w:pStyle w:val="740"/>
        <w:ind w:firstLine="500"/>
        <w:spacing w:line="440" w:lineRule="exact"/>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1.清单</w:t>
      </w:r>
      <w:r/>
    </w:p>
    <w:tbl>
      <w:tblPr>
        <w:tblStyle w:val="700"/>
        <w:tblW w:w="47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4872"/>
        <w:gridCol w:w="696"/>
        <w:gridCol w:w="568"/>
        <w:gridCol w:w="1194"/>
        <w:gridCol w:w="133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741"/>
              <w:jc w:val="center"/>
              <w:rPr>
                <w:rStyle w:val="699"/>
                <w:rFonts w:hint="eastAsia" w:ascii="宋体" w:hAnsi="宋体" w:eastAsia="宋体" w:cs="宋体"/>
                <w:b w:val="0"/>
                <w:color w:val="auto"/>
                <w:sz w:val="24"/>
                <w:szCs w:val="24"/>
                <w:highlight w:val="none"/>
              </w:rPr>
            </w:pPr>
            <w:r>
              <w:rPr>
                <w:rStyle w:val="699"/>
                <w:rFonts w:hint="eastAsia"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88" w:type="pct"/>
            <w:vAlign w:val="center"/>
            <w:textDirection w:val="lrTb"/>
            <w:noWrap w:val="false"/>
          </w:tcPr>
          <w:p>
            <w:pPr>
              <w:pStyle w:val="741"/>
              <w:jc w:val="center"/>
              <w:rPr>
                <w:rStyle w:val="699"/>
                <w:rFonts w:hint="eastAsia" w:ascii="宋体" w:hAnsi="宋体" w:eastAsia="宋体" w:cs="宋体"/>
                <w:b w:val="0"/>
                <w:color w:val="auto"/>
                <w:sz w:val="24"/>
                <w:szCs w:val="24"/>
                <w:highlight w:val="none"/>
              </w:rPr>
            </w:pPr>
            <w:r>
              <w:rPr>
                <w:rStyle w:val="699"/>
                <w:rFonts w:hint="eastAsia"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 w:type="pct"/>
            <w:vAlign w:val="center"/>
            <w:textDirection w:val="lrTb"/>
            <w:noWrap w:val="false"/>
          </w:tcPr>
          <w:p>
            <w:pPr>
              <w:pStyle w:val="741"/>
              <w:jc w:val="center"/>
              <w:rPr>
                <w:rStyle w:val="699"/>
                <w:rFonts w:hint="eastAsia" w:ascii="宋体" w:hAnsi="宋体" w:eastAsia="宋体" w:cs="宋体"/>
                <w:b w:val="0"/>
                <w:color w:val="auto"/>
                <w:sz w:val="24"/>
                <w:szCs w:val="24"/>
                <w:highlight w:val="none"/>
              </w:rPr>
            </w:pPr>
            <w:r>
              <w:rPr>
                <w:rStyle w:val="699"/>
                <w:rFonts w:hint="eastAsia"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2" w:type="pct"/>
            <w:vAlign w:val="center"/>
            <w:textDirection w:val="lrTb"/>
            <w:noWrap w:val="false"/>
          </w:tcPr>
          <w:p>
            <w:pPr>
              <w:pStyle w:val="741"/>
              <w:jc w:val="center"/>
              <w:rPr>
                <w:rStyle w:val="699"/>
                <w:rFonts w:hint="eastAsia" w:ascii="宋体" w:hAnsi="宋体" w:eastAsia="宋体" w:cs="宋体"/>
                <w:b w:val="0"/>
                <w:color w:val="auto"/>
                <w:sz w:val="24"/>
                <w:szCs w:val="24"/>
                <w:highlight w:val="none"/>
              </w:rPr>
            </w:pPr>
            <w:r>
              <w:rPr>
                <w:rStyle w:val="699"/>
                <w:rFonts w:hint="eastAsia"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741"/>
              <w:jc w:val="center"/>
              <w:rPr>
                <w:rStyle w:val="699"/>
                <w:rFonts w:hint="eastAsia" w:ascii="宋体" w:hAnsi="宋体" w:eastAsia="宋体" w:cs="宋体"/>
                <w:b w:val="0"/>
                <w:color w:val="auto"/>
                <w:sz w:val="24"/>
                <w:szCs w:val="24"/>
                <w:highlight w:val="none"/>
              </w:rPr>
            </w:pPr>
            <w:r>
              <w:rPr>
                <w:rStyle w:val="699"/>
                <w:rFonts w:hint="eastAsia" w:ascii="宋体" w:hAnsi="宋体" w:eastAsia="宋体" w:cs="宋体"/>
                <w:b w:val="0"/>
                <w:color w:val="auto"/>
                <w:sz w:val="24"/>
                <w:szCs w:val="24"/>
                <w:highlight w:val="none"/>
              </w:rPr>
              <w:t xml:space="preserve">所属行业</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09" w:type="pct"/>
            <w:vAlign w:val="center"/>
            <w:textDirection w:val="lrTb"/>
            <w:noWrap w:val="false"/>
          </w:tcPr>
          <w:p>
            <w:pPr>
              <w:pStyle w:val="741"/>
              <w:jc w:val="center"/>
              <w:rPr>
                <w:rFonts w:hint="eastAsia" w:ascii="宋体" w:hAnsi="宋体" w:eastAsia="宋体" w:cs="宋体"/>
                <w:b w:val="0"/>
                <w:color w:val="auto"/>
                <w:sz w:val="24"/>
                <w:szCs w:val="24"/>
                <w:highlight w:val="none"/>
              </w:rPr>
            </w:pPr>
            <w:r>
              <w:rPr>
                <w:rStyle w:val="699"/>
                <w:rFonts w:hint="eastAsia" w:ascii="宋体" w:hAnsi="宋体" w:eastAsia="宋体" w:cs="宋体"/>
                <w:b w:val="0"/>
                <w:color w:val="auto"/>
                <w:sz w:val="24"/>
                <w:szCs w:val="24"/>
                <w:highlight w:val="none"/>
              </w:rPr>
              <w:t xml:space="preserve">标的类型</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741"/>
              <w:jc w:val="center"/>
              <w:rPr>
                <w:rStyle w:val="699"/>
                <w:rFonts w:hint="eastAsia" w:ascii="宋体" w:hAnsi="宋体" w:eastAsia="宋体" w:cs="宋体"/>
                <w:b w:val="0"/>
                <w:color w:val="auto"/>
                <w:sz w:val="24"/>
                <w:szCs w:val="24"/>
                <w:highlight w:val="none"/>
              </w:rPr>
            </w:pPr>
            <w:r>
              <w:rPr>
                <w:rStyle w:val="699"/>
                <w:rFonts w:hint="eastAsia"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88" w:type="pct"/>
            <w:vAlign w:val="center"/>
            <w:textDirection w:val="lrTb"/>
            <w:noWrap w:val="false"/>
          </w:tcPr>
          <w:p>
            <w:pPr>
              <w:pStyle w:val="741"/>
              <w:jc w:val="center"/>
              <w:rPr>
                <w:rStyle w:val="699"/>
                <w:rFonts w:hint="eastAsia" w:ascii="宋体" w:hAnsi="宋体" w:eastAsia="宋体" w:cs="宋体"/>
                <w:b w:val="0"/>
                <w:color w:val="auto"/>
                <w:sz w:val="24"/>
                <w:szCs w:val="24"/>
                <w:highlight w:val="none"/>
                <w:lang w:eastAsia="zh-CN"/>
              </w:rPr>
            </w:pPr>
            <w:r>
              <w:rPr>
                <w:rStyle w:val="699"/>
                <w:rFonts w:hint="eastAsia" w:ascii="宋体" w:hAnsi="宋体" w:eastAsia="宋体" w:cs="宋体"/>
                <w:b w:val="0"/>
                <w:color w:val="auto"/>
                <w:sz w:val="24"/>
                <w:szCs w:val="24"/>
                <w:highlight w:val="none"/>
                <w:lang w:eastAsia="zh-CN"/>
              </w:rPr>
              <w:t xml:space="preserve">大新镇政府机关食堂、便民服务中心食堂食材集中配送采购项目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 w:type="pct"/>
            <w:vAlign w:val="center"/>
            <w:textDirection w:val="lrTb"/>
            <w:noWrap w:val="false"/>
          </w:tcPr>
          <w:p>
            <w:pPr>
              <w:pStyle w:val="741"/>
              <w:jc w:val="center"/>
              <w:rPr>
                <w:rStyle w:val="699"/>
                <w:rFonts w:hint="eastAsia" w:ascii="宋体" w:hAnsi="宋体" w:eastAsia="宋体" w:cs="宋体"/>
                <w:b w:val="0"/>
                <w:color w:val="auto"/>
                <w:sz w:val="24"/>
                <w:szCs w:val="24"/>
                <w:highlight w:val="none"/>
              </w:rPr>
            </w:pPr>
            <w:r>
              <w:rPr>
                <w:rStyle w:val="699"/>
                <w:rFonts w:hint="eastAsia"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02" w:type="pct"/>
            <w:vAlign w:val="center"/>
            <w:textDirection w:val="lrTb"/>
            <w:noWrap w:val="false"/>
          </w:tcPr>
          <w:p>
            <w:pPr>
              <w:pStyle w:val="741"/>
              <w:jc w:val="center"/>
              <w:rPr>
                <w:rStyle w:val="699"/>
                <w:rFonts w:hint="eastAsia" w:ascii="宋体" w:hAnsi="宋体" w:eastAsia="宋体" w:cs="宋体"/>
                <w:b w:val="0"/>
                <w:color w:val="auto"/>
                <w:sz w:val="24"/>
                <w:szCs w:val="24"/>
                <w:highlight w:val="none"/>
              </w:rPr>
            </w:pPr>
            <w:r>
              <w:rPr>
                <w:rStyle w:val="699"/>
                <w:rFonts w:hint="eastAsia"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741"/>
              <w:jc w:val="center"/>
              <w:rPr>
                <w:rStyle w:val="699"/>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批发业</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09" w:type="pct"/>
            <w:vAlign w:val="center"/>
            <w:textDirection w:val="lrTb"/>
            <w:noWrap w:val="false"/>
          </w:tcPr>
          <w:p>
            <w:pPr>
              <w:pStyle w:val="741"/>
              <w:jc w:val="left"/>
              <w:rPr>
                <w:rFonts w:hint="eastAsia" w:ascii="宋体" w:hAnsi="宋体" w:eastAsia="宋体" w:cs="宋体"/>
                <w:b w:val="0"/>
                <w:color w:val="auto"/>
                <w:sz w:val="24"/>
                <w:szCs w:val="24"/>
                <w:highlight w:val="none"/>
              </w:rPr>
            </w:pPr>
            <w:r>
              <w:rPr>
                <w:rStyle w:val="699"/>
                <w:rFonts w:hint="default" w:ascii="Times New Roman" w:hAnsi="Times New Roman" w:eastAsia="宋体" w:cs="Times New Roman"/>
                <w:b w:val="0"/>
                <w:color w:val="auto"/>
                <w:sz w:val="24"/>
                <w:szCs w:val="24"/>
                <w:highlight w:val="none"/>
                <w:lang w:val="en-US" w:eastAsia="zh-CN" w:bidi="ar-SA"/>
              </w:rPr>
              <w:t xml:space="preserve">主要采购标的</w:t>
            </w:r>
            <w:r/>
          </w:p>
        </w:tc>
      </w:tr>
    </w:tbl>
    <w:p>
      <w:pPr>
        <w:pStyle w:val="741"/>
        <w:jc w:val="center"/>
        <w:rPr>
          <w:rStyle w:val="69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2"/>
        <w:ind w:firstLine="500"/>
        <w:spacing w:line="440" w:lineRule="exact"/>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712"/>
        <w:ind w:firstLine="0"/>
        <w:rPr>
          <w:rFonts w:hint="eastAsia" w:ascii="宋体" w:hAnsi="宋体" w:eastAsia="宋体" w:cs="宋体"/>
          <w:color w:val="auto"/>
          <w:sz w:val="24"/>
          <w:szCs w:val="24"/>
          <w:highlight w:val="none"/>
        </w:rPr>
      </w:pPr>
      <w:r/>
      <w:bookmarkStart w:id="254" w:name="EB408f2104b2e44804a6615a1921eee37c"/>
      <w:r/>
      <w:bookmarkEnd w:id="254"/>
      <w:r/>
      <w:r/>
    </w:p>
    <w:p>
      <w:pPr>
        <w:spacing w:before="120"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二、技术要求</w:t>
      </w:r>
      <w:r/>
    </w:p>
    <w:tbl>
      <w:tblPr>
        <w:tblStyle w:val="700"/>
        <w:tblW w:w="5044"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527"/>
        <w:gridCol w:w="766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color w:val="auto"/>
                <w:sz w:val="24"/>
                <w:szCs w:val="24"/>
                <w:highlight w:val="none"/>
              </w:rPr>
            </w:pPr>
            <w:r>
              <w:rPr>
                <w:rStyle w:val="699"/>
                <w:rFonts w:hint="eastAsia"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color w:val="auto"/>
                <w:sz w:val="24"/>
                <w:szCs w:val="24"/>
                <w:highlight w:val="none"/>
              </w:rPr>
            </w:pPr>
            <w:r>
              <w:rPr>
                <w:rStyle w:val="699"/>
                <w:rFonts w:hint="eastAsia"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color w:val="auto"/>
                <w:sz w:val="24"/>
                <w:szCs w:val="24"/>
                <w:highlight w:val="none"/>
              </w:rPr>
            </w:pPr>
            <w:r>
              <w:rPr>
                <w:rStyle w:val="699"/>
                <w:rFonts w:hint="eastAsia" w:ascii="宋体" w:hAnsi="宋体" w:eastAsia="宋体" w:cs="宋体"/>
                <w:b w:val="0"/>
                <w:color w:val="auto"/>
                <w:sz w:val="24"/>
                <w:szCs w:val="24"/>
                <w:highlight w: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项目内容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为切实加强大新镇人民政府机关食堂食品卫生安全管理及物资采购管理水平，进一步提高食堂饭菜质量，确保食堂食材采购价格公开、透明、合理，对食堂所需食材进行“统一招标、集中采购、定点配送”。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配送人数及供货配送服务期限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1.供货人数：约230人；</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2.供货配送服务期限：24个月；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restart"/>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vMerge w:val="restart"/>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配送范围及质量标准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1.配送范围：肉类、食用油、调味品、冷冻品、豆制品、水产品、蔬菜、禽蛋、大米等食材进行统一配送。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vMerge w:val="continue"/>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color w:val="auto"/>
                <w:sz w:val="24"/>
                <w:szCs w:val="24"/>
                <w:highlight w:val="none"/>
                <w:u w:val="single"/>
              </w:rPr>
            </w:pPr>
            <w:r>
              <w:rPr>
                <w:rFonts w:hint="eastAsia" w:ascii="宋体" w:hAnsi="宋体" w:eastAsia="宋体" w:cs="宋体"/>
                <w:b w:val="0"/>
                <w:i/>
                <w:color w:val="auto"/>
                <w:sz w:val="24"/>
                <w:szCs w:val="24"/>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color w:val="auto"/>
                <w:sz w:val="24"/>
                <w:szCs w:val="24"/>
                <w:highlight w:val="none"/>
                <w:u w:val="single"/>
              </w:rPr>
            </w:pPr>
            <w:r>
              <w:rPr>
                <w:rStyle w:val="699"/>
                <w:rFonts w:hint="eastAsia" w:ascii="宋体" w:hAnsi="宋体" w:eastAsia="宋体" w:cs="宋体"/>
                <w:b w:val="0"/>
                <w:i/>
                <w:color w:val="auto"/>
                <w:sz w:val="24"/>
                <w:szCs w:val="24"/>
                <w:highlight w:val="none"/>
                <w:u w:val="single"/>
              </w:rPr>
              <w:t xml:space="preserve">2.质量标准：所有食材均为非转基因产品</w:t>
            </w:r>
            <w:r/>
          </w:p>
          <w:p>
            <w:pPr>
              <w:pStyle w:val="746"/>
              <w:jc w:val="left"/>
              <w:keepLines w:val="0"/>
              <w:keepNext w:val="0"/>
              <w:pageBreakBefore w:val="0"/>
              <w:spacing w:line="360" w:lineRule="auto"/>
              <w:widowControl/>
              <w:rPr>
                <w:rStyle w:val="699"/>
                <w:rFonts w:hint="eastAsia" w:ascii="宋体" w:hAnsi="宋体" w:eastAsia="宋体" w:cs="宋体"/>
                <w:b w:val="0"/>
                <w:i/>
                <w:color w:val="auto"/>
                <w:sz w:val="24"/>
                <w:szCs w:val="24"/>
                <w:highlight w:val="none"/>
                <w:u w:val="single"/>
              </w:rPr>
            </w:pPr>
            <w:r>
              <w:rPr>
                <w:rStyle w:val="699"/>
                <w:rFonts w:hint="eastAsia" w:ascii="宋体" w:hAnsi="宋体" w:eastAsia="宋体" w:cs="宋体"/>
                <w:b w:val="0"/>
                <w:i/>
                <w:color w:val="auto"/>
                <w:sz w:val="24"/>
                <w:szCs w:val="24"/>
                <w:highlight w:val="none"/>
                <w:u w:val="single"/>
              </w:rPr>
              <w:t xml:space="preserve">①肉类配送标准：质量必须符合GB9959.1-2001标准，主要产品包括大排、肉丝、肉片、方肉、小排、肉糜、猪蹄、鲜猪肝等。其中排肉是指无骨腿肉和无骨夹心肉，其中腿肉要求剔除大股骨，夹心肉要求割除下懒肉，整方供应，并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r/>
          </w:p>
          <w:p>
            <w:pPr>
              <w:pStyle w:val="746"/>
              <w:jc w:val="left"/>
              <w:keepLines w:val="0"/>
              <w:keepNext w:val="0"/>
              <w:pageBreakBefore w:val="0"/>
              <w:spacing w:line="360" w:lineRule="auto"/>
              <w:widowControl/>
              <w:rPr>
                <w:rStyle w:val="699"/>
                <w:rFonts w:hint="eastAsia" w:ascii="宋体" w:hAnsi="宋体" w:eastAsia="宋体" w:cs="宋体"/>
                <w:b w:val="0"/>
                <w:i/>
                <w:color w:val="auto"/>
                <w:sz w:val="24"/>
                <w:szCs w:val="24"/>
                <w:highlight w:val="none"/>
                <w:u w:val="single"/>
              </w:rPr>
            </w:pPr>
            <w:r>
              <w:rPr>
                <w:rStyle w:val="699"/>
                <w:rFonts w:hint="eastAsia" w:ascii="宋体" w:hAnsi="宋体" w:eastAsia="宋体" w:cs="宋体"/>
                <w:b w:val="0"/>
                <w:i/>
                <w:color w:val="auto"/>
                <w:sz w:val="24"/>
                <w:szCs w:val="24"/>
                <w:highlight w:val="none"/>
                <w:u w:val="single"/>
              </w:rPr>
              <w:t xml:space="preserve">②食用油配送标准：非转基因食用油，必须符合GB2716-2005食用植物油卫生标准，并具有“QS”食品质量安全认证或“SC食品生产许可证”。</w:t>
            </w:r>
            <w:r/>
          </w:p>
          <w:p>
            <w:pPr>
              <w:pStyle w:val="746"/>
              <w:jc w:val="left"/>
              <w:keepLines w:val="0"/>
              <w:keepNext w:val="0"/>
              <w:pageBreakBefore w:val="0"/>
              <w:spacing w:line="360" w:lineRule="auto"/>
              <w:widowControl/>
              <w:rPr>
                <w:rStyle w:val="699"/>
                <w:rFonts w:hint="eastAsia" w:ascii="宋体" w:hAnsi="宋体" w:eastAsia="宋体" w:cs="宋体"/>
                <w:b w:val="0"/>
                <w:i/>
                <w:color w:val="auto"/>
                <w:sz w:val="24"/>
                <w:szCs w:val="24"/>
                <w:highlight w:val="none"/>
                <w:u w:val="single"/>
              </w:rPr>
            </w:pPr>
            <w:r>
              <w:rPr>
                <w:rStyle w:val="699"/>
                <w:rFonts w:hint="eastAsia" w:ascii="宋体" w:hAnsi="宋体" w:eastAsia="宋体" w:cs="宋体"/>
                <w:b w:val="0"/>
                <w:i/>
                <w:color w:val="auto"/>
                <w:sz w:val="24"/>
                <w:szCs w:val="24"/>
                <w:highlight w:val="none"/>
                <w:u w:val="single"/>
              </w:rPr>
              <w:t xml:space="preserve">③调味品质量要求：食用盐符合GB5461-2000标准，酱油符合GB 18186-2000标准，味精符合GB2720-2015标准，生粉（淀粉制品）符合GB2713-2015标准，食糖符合GB13104-2014卫生标准，食醋符合GB/T18623-2011标准，酿造食醋符合GB18187-2000标准，白砂糖国家标准GB 317-2006）；绵白糖（绵白糖国家标准GB 1445-2000）。</w:t>
            </w:r>
            <w:r/>
          </w:p>
          <w:p>
            <w:pPr>
              <w:pStyle w:val="746"/>
              <w:jc w:val="left"/>
              <w:keepLines w:val="0"/>
              <w:keepNext w:val="0"/>
              <w:pageBreakBefore w:val="0"/>
              <w:spacing w:line="360" w:lineRule="auto"/>
              <w:widowControl/>
              <w:rPr>
                <w:rStyle w:val="699"/>
                <w:rFonts w:hint="eastAsia" w:ascii="宋体" w:hAnsi="宋体" w:eastAsia="宋体" w:cs="宋体"/>
                <w:b w:val="0"/>
                <w:i/>
                <w:color w:val="auto"/>
                <w:sz w:val="24"/>
                <w:szCs w:val="24"/>
                <w:highlight w:val="none"/>
                <w:u w:val="single"/>
              </w:rPr>
            </w:pPr>
            <w:r>
              <w:rPr>
                <w:rStyle w:val="699"/>
                <w:rFonts w:hint="eastAsia" w:ascii="宋体" w:hAnsi="宋体" w:eastAsia="宋体" w:cs="宋体"/>
                <w:b w:val="0"/>
                <w:i/>
                <w:color w:val="auto"/>
                <w:sz w:val="24"/>
                <w:szCs w:val="24"/>
                <w:highlight w:val="none"/>
                <w:u w:val="single"/>
              </w:rPr>
              <w:t xml:space="preserve">④家禽冻品（鸡腿、鸡翅、鸡尖等）质量要求：配送单位须提供产品合格证明文件，动物产品提供《动物或动物产品分销信息凭证》或《动物检疫合格证》，并按照厨师要求完成其他初步处理工作。</w:t>
            </w:r>
            <w:r/>
          </w:p>
          <w:p>
            <w:pPr>
              <w:pStyle w:val="746"/>
              <w:jc w:val="left"/>
              <w:keepLines w:val="0"/>
              <w:keepNext w:val="0"/>
              <w:pageBreakBefore w:val="0"/>
              <w:spacing w:line="360" w:lineRule="auto"/>
              <w:widowControl/>
              <w:rPr>
                <w:rStyle w:val="699"/>
                <w:rFonts w:hint="eastAsia" w:ascii="宋体" w:hAnsi="宋体" w:eastAsia="宋体" w:cs="宋体"/>
                <w:b w:val="0"/>
                <w:i/>
                <w:color w:val="auto"/>
                <w:sz w:val="24"/>
                <w:szCs w:val="24"/>
                <w:highlight w:val="none"/>
                <w:u w:val="single"/>
              </w:rPr>
            </w:pPr>
            <w:r>
              <w:rPr>
                <w:rStyle w:val="699"/>
                <w:rFonts w:hint="eastAsia" w:ascii="宋体" w:hAnsi="宋体" w:eastAsia="宋体" w:cs="宋体"/>
                <w:b w:val="0"/>
                <w:i/>
                <w:color w:val="auto"/>
                <w:sz w:val="24"/>
                <w:szCs w:val="24"/>
                <w:highlight w:val="none"/>
                <w:u w:val="single"/>
              </w:rPr>
              <w:t xml:space="preserve">⑤豆制品质量要求：发酵性豆制品必须符合GB2712-2003标准，非发酵豆制品必须符合GBT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pStyle w:val="746"/>
              <w:jc w:val="left"/>
              <w:keepLines w:val="0"/>
              <w:keepNext w:val="0"/>
              <w:pageBreakBefore w:val="0"/>
              <w:spacing w:line="360" w:lineRule="auto"/>
              <w:widowControl/>
              <w:rPr>
                <w:rStyle w:val="699"/>
                <w:rFonts w:hint="eastAsia" w:ascii="宋体" w:hAnsi="宋体" w:eastAsia="宋体" w:cs="宋体"/>
                <w:b w:val="0"/>
                <w:i/>
                <w:color w:val="auto"/>
                <w:sz w:val="24"/>
                <w:szCs w:val="24"/>
                <w:highlight w:val="none"/>
                <w:u w:val="single"/>
              </w:rPr>
            </w:pPr>
            <w:r>
              <w:rPr>
                <w:rStyle w:val="699"/>
                <w:rFonts w:hint="eastAsia" w:ascii="宋体" w:hAnsi="宋体" w:eastAsia="宋体" w:cs="宋体"/>
                <w:b w:val="0"/>
                <w:i/>
                <w:color w:val="auto"/>
                <w:sz w:val="24"/>
                <w:szCs w:val="24"/>
                <w:highlight w:val="none"/>
                <w:u w:val="single"/>
              </w:rPr>
              <w:t xml:space="preserve">⑥水产品质量要求：必须符合GB2733-2005《鲜、冻动物性水产品卫生标准》、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并按照厨师要求完成其他初步处理工作。</w:t>
            </w:r>
            <w:r/>
          </w:p>
          <w:p>
            <w:pPr>
              <w:pStyle w:val="746"/>
              <w:jc w:val="left"/>
              <w:keepLines w:val="0"/>
              <w:keepNext w:val="0"/>
              <w:pageBreakBefore w:val="0"/>
              <w:spacing w:line="360" w:lineRule="auto"/>
              <w:widowControl/>
              <w:rPr>
                <w:rStyle w:val="699"/>
                <w:rFonts w:hint="eastAsia" w:ascii="宋体" w:hAnsi="宋体" w:eastAsia="宋体" w:cs="宋体"/>
                <w:b w:val="0"/>
                <w:i/>
                <w:color w:val="auto"/>
                <w:sz w:val="24"/>
                <w:szCs w:val="24"/>
                <w:highlight w:val="none"/>
                <w:u w:val="single"/>
              </w:rPr>
            </w:pPr>
            <w:r>
              <w:rPr>
                <w:rStyle w:val="699"/>
                <w:rFonts w:hint="eastAsia" w:ascii="宋体" w:hAnsi="宋体" w:eastAsia="宋体" w:cs="宋体"/>
                <w:b w:val="0"/>
                <w:i/>
                <w:color w:val="auto"/>
                <w:sz w:val="24"/>
                <w:szCs w:val="24"/>
                <w:highlight w:val="none"/>
                <w:u w:val="single"/>
              </w:rPr>
              <w:t xml:space="preserve">⑦无公害蔬菜质量要求：必须符合GB18406.1-2001 农产品安全质量无公害蔬菜安全要求，对蔬菜中有害物质严格控制在标准规定范围之内，提供农药残留检测报告，并按照厨师要求完成其他初步处理工作。</w:t>
            </w:r>
            <w:r/>
          </w:p>
          <w:p>
            <w:pPr>
              <w:pStyle w:val="746"/>
              <w:jc w:val="left"/>
              <w:keepLines w:val="0"/>
              <w:keepNext w:val="0"/>
              <w:pageBreakBefore w:val="0"/>
              <w:spacing w:line="360" w:lineRule="auto"/>
              <w:widowControl/>
              <w:rPr>
                <w:rStyle w:val="699"/>
                <w:rFonts w:hint="eastAsia" w:ascii="宋体" w:hAnsi="宋体" w:eastAsia="宋体" w:cs="宋体"/>
                <w:b w:val="0"/>
                <w:i/>
                <w:color w:val="auto"/>
                <w:sz w:val="24"/>
                <w:szCs w:val="24"/>
                <w:highlight w:val="none"/>
                <w:u w:val="single"/>
              </w:rPr>
            </w:pPr>
            <w:r>
              <w:rPr>
                <w:rStyle w:val="699"/>
                <w:rFonts w:hint="eastAsia" w:ascii="宋体" w:hAnsi="宋体" w:eastAsia="宋体" w:cs="宋体"/>
                <w:b w:val="0"/>
                <w:i/>
                <w:color w:val="auto"/>
                <w:sz w:val="24"/>
                <w:szCs w:val="24"/>
                <w:highlight w:val="none"/>
                <w:u w:val="single"/>
              </w:rPr>
              <w:t xml:space="preserve">⑧禽蛋质量要求：禽蛋等新鲜蛋类必须符合GB2749-2015标准。 </w:t>
            </w:r>
            <w:r/>
          </w:p>
          <w:p>
            <w:pPr>
              <w:pStyle w:val="746"/>
              <w:jc w:val="left"/>
              <w:keepLines w:val="0"/>
              <w:keepNext w:val="0"/>
              <w:pageBreakBefore w:val="0"/>
              <w:spacing w:line="360" w:lineRule="auto"/>
              <w:widowControl/>
              <w:rPr>
                <w:rStyle w:val="699"/>
                <w:rFonts w:hint="eastAsia" w:ascii="宋体" w:hAnsi="宋体" w:eastAsia="宋体" w:cs="宋体"/>
                <w:b w:val="0"/>
                <w:i/>
                <w:color w:val="auto"/>
                <w:sz w:val="24"/>
                <w:szCs w:val="24"/>
                <w:highlight w:val="none"/>
                <w:u w:val="single"/>
              </w:rPr>
            </w:pPr>
            <w:r>
              <w:rPr>
                <w:rStyle w:val="699"/>
                <w:rFonts w:hint="eastAsia" w:ascii="宋体" w:hAnsi="宋体" w:eastAsia="宋体" w:cs="宋体"/>
                <w:b w:val="0"/>
                <w:i/>
                <w:color w:val="auto"/>
                <w:sz w:val="24"/>
                <w:szCs w:val="24"/>
                <w:highlight w:val="none"/>
                <w:u w:val="single"/>
              </w:rPr>
              <w:t xml:space="preserve">⑨其它类质量要求：其它类质量应符合相应的国家或行业食品安全标准，添加剂的使用必须符合GB2760-2014标准，对食品的添加量严格控制在标准规定范围之内。</w:t>
            </w:r>
            <w:r/>
          </w:p>
          <w:p>
            <w:pPr>
              <w:pStyle w:val="746"/>
              <w:jc w:val="left"/>
              <w:keepLines w:val="0"/>
              <w:keepNext w:val="0"/>
              <w:pageBreakBefore w:val="0"/>
              <w:spacing w:line="360" w:lineRule="auto"/>
              <w:widowControl/>
              <w:rPr>
                <w:rStyle w:val="699"/>
                <w:rFonts w:hint="eastAsia" w:ascii="宋体" w:hAnsi="宋体" w:eastAsia="宋体" w:cs="宋体"/>
                <w:b w:val="0"/>
                <w:i/>
                <w:color w:val="auto"/>
                <w:sz w:val="24"/>
                <w:szCs w:val="24"/>
                <w:highlight w:val="none"/>
                <w:u w:val="single"/>
              </w:rPr>
            </w:pPr>
            <w:r>
              <w:rPr>
                <w:rStyle w:val="699"/>
                <w:rFonts w:hint="eastAsia" w:ascii="宋体" w:hAnsi="宋体" w:eastAsia="宋体" w:cs="宋体"/>
                <w:b w:val="0"/>
                <w:i/>
                <w:color w:val="auto"/>
                <w:sz w:val="24"/>
                <w:szCs w:val="24"/>
                <w:highlight w:val="none"/>
                <w:u w:val="single"/>
              </w:rPr>
              <w:t xml:space="preserve">注：以上质量标准如有新的国家或行业标准出台，则以最新标准执行。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lang w:val="en-US" w:eastAsia="zh-CN"/>
              </w:rPr>
            </w:pPr>
            <w:r>
              <w:rPr>
                <w:rStyle w:val="699"/>
                <w:rFonts w:hint="eastAsia" w:ascii="宋体" w:hAnsi="宋体" w:eastAsia="宋体" w:cs="宋体"/>
                <w:b w:val="0"/>
                <w:i w:val="0"/>
                <w:color w:val="auto"/>
                <w:sz w:val="24"/>
                <w:szCs w:val="24"/>
                <w:highlight w:val="none"/>
                <w:u w:val="none"/>
              </w:rPr>
              <w:t xml:space="preserve">1</w:t>
            </w:r>
            <w:r>
              <w:rPr>
                <w:rStyle w:val="699"/>
                <w:rFonts w:hint="eastAsia" w:ascii="宋体" w:hAnsi="宋体" w:eastAsia="宋体" w:cs="宋体"/>
                <w:b w:val="0"/>
                <w:i w:val="0"/>
                <w:color w:val="auto"/>
                <w:sz w:val="24"/>
                <w:szCs w:val="24"/>
                <w:highlight w:val="none"/>
                <w:u w:val="none"/>
                <w:lang w:val="en-US" w:eastAsia="zh-CN"/>
              </w:rPr>
              <w:t xml:space="preserve">.所有食材价格以张家港市酒店集团定期发布的指导价格为基准。</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lang w:val="en-US" w:eastAsia="zh-CN"/>
              </w:rPr>
            </w:pPr>
            <w:r>
              <w:rPr>
                <w:rStyle w:val="699"/>
                <w:rFonts w:hint="eastAsia" w:ascii="宋体" w:hAnsi="宋体" w:eastAsia="宋体" w:cs="宋体"/>
                <w:b w:val="0"/>
                <w:i w:val="0"/>
                <w:color w:val="auto"/>
                <w:sz w:val="24"/>
                <w:szCs w:val="24"/>
                <w:highlight w:val="none"/>
                <w:u w:val="none"/>
                <w:lang w:val="en-US" w:eastAsia="zh-CN"/>
              </w:rPr>
              <w:t xml:space="preserve">2.本次招标采用优惠率报价，供应商投报为统一单价的优惠率，具体采购数量以采购人实际采购单为准。单价的统一优惠率不得低于0%，否则作无效投标处理。投标报价优惠率一次报定，投标人自行考虑项目实施期间的风险。</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lang w:val="en-US" w:eastAsia="zh-CN"/>
              </w:rPr>
            </w:pPr>
            <w:r>
              <w:rPr>
                <w:rStyle w:val="699"/>
                <w:rFonts w:hint="eastAsia" w:ascii="宋体" w:hAnsi="宋体" w:eastAsia="宋体" w:cs="宋体"/>
                <w:b w:val="0"/>
                <w:i w:val="0"/>
                <w:color w:val="auto"/>
                <w:sz w:val="24"/>
                <w:szCs w:val="24"/>
                <w:highlight w:val="none"/>
                <w:u w:val="none"/>
                <w:lang w:val="en-US" w:eastAsia="zh-CN"/>
              </w:rPr>
              <w:t xml:space="preserve">3.中标人供货价不得高于张家港市酒店集团定期发布的指导价格，确保采购人实际采购价≤张家港市酒店集团定期发布的指导价格*（1-投标优惠率）。</w:t>
            </w:r>
            <w:r/>
          </w:p>
          <w:p>
            <w:pPr>
              <w:pStyle w:val="746"/>
              <w:jc w:val="left"/>
              <w:keepLines w:val="0"/>
              <w:keepNext w:val="0"/>
              <w:pageBreakBefore w:val="0"/>
              <w:spacing w:line="360" w:lineRule="auto"/>
              <w:widowControl/>
              <w:rPr>
                <w:rStyle w:val="699"/>
                <w:rFonts w:hint="default" w:ascii="宋体" w:hAnsi="宋体" w:eastAsia="宋体" w:cs="宋体"/>
                <w:b w:val="0"/>
                <w:i w:val="0"/>
                <w:color w:val="auto"/>
                <w:sz w:val="24"/>
                <w:szCs w:val="24"/>
                <w:highlight w:val="none"/>
                <w:u w:val="none"/>
                <w:lang w:val="en-US" w:eastAsia="zh-CN"/>
              </w:rPr>
            </w:pPr>
            <w:r>
              <w:rPr>
                <w:rStyle w:val="699"/>
                <w:rFonts w:hint="eastAsia" w:ascii="宋体" w:hAnsi="宋体" w:eastAsia="宋体" w:cs="宋体"/>
                <w:b w:val="0"/>
                <w:i w:val="0"/>
                <w:color w:val="auto"/>
                <w:sz w:val="24"/>
                <w:szCs w:val="24"/>
                <w:highlight w:val="none"/>
                <w:u w:val="none"/>
                <w:lang w:val="en-US" w:eastAsia="zh-CN"/>
              </w:rPr>
              <w:t xml:space="preserve">4.投标人所报的优惠率将作为采购人在采购期间购买货物的款项计算依据。</w:t>
            </w:r>
            <w:r/>
          </w:p>
          <w:p>
            <w:pPr>
              <w:numPr>
                <w:ilvl w:val="0"/>
                <w:numId w:val="0"/>
              </w:numPr>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suppressLineNumbers w:val="0"/>
            </w:pPr>
            <w:r>
              <w:rPr>
                <w:rFonts w:hint="eastAsia" w:ascii="宋体" w:hAnsi="宋体" w:eastAsia="宋体" w:cs="宋体"/>
                <w:b w:val="0"/>
                <w:i w:val="0"/>
                <w:color w:val="auto"/>
                <w:sz w:val="24"/>
                <w:szCs w:val="24"/>
                <w:highlight w:val="none"/>
                <w:u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restart"/>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vMerge w:val="restart"/>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配送要求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1.采购单位每</w:t>
            </w:r>
            <w:r>
              <w:rPr>
                <w:rStyle w:val="699"/>
                <w:rFonts w:hint="eastAsia" w:ascii="宋体" w:hAnsi="宋体" w:eastAsia="宋体" w:cs="宋体"/>
                <w:b w:val="0"/>
                <w:i w:val="0"/>
                <w:color w:val="auto"/>
                <w:sz w:val="24"/>
                <w:szCs w:val="24"/>
                <w:highlight w:val="none"/>
                <w:u w:val="none"/>
                <w:lang w:val="en-US" w:eastAsia="zh-CN"/>
              </w:rPr>
              <w:t xml:space="preserve">天18</w:t>
            </w:r>
            <w:r>
              <w:rPr>
                <w:rStyle w:val="699"/>
                <w:rFonts w:hint="eastAsia" w:ascii="宋体" w:hAnsi="宋体" w:eastAsia="宋体" w:cs="宋体"/>
                <w:b w:val="0"/>
                <w:i w:val="0"/>
                <w:color w:val="auto"/>
                <w:sz w:val="24"/>
                <w:szCs w:val="24"/>
                <w:highlight w:val="none"/>
                <w:u w:val="none"/>
              </w:rPr>
              <w:t xml:space="preserve">点前确定</w:t>
            </w:r>
            <w:r>
              <w:rPr>
                <w:rStyle w:val="699"/>
                <w:rFonts w:hint="eastAsia" w:ascii="宋体" w:hAnsi="宋体" w:eastAsia="宋体" w:cs="宋体"/>
                <w:b w:val="0"/>
                <w:i w:val="0"/>
                <w:color w:val="auto"/>
                <w:sz w:val="24"/>
                <w:szCs w:val="24"/>
                <w:highlight w:val="none"/>
                <w:u w:val="none"/>
                <w:lang w:val="en-US" w:eastAsia="zh-CN"/>
              </w:rPr>
              <w:t xml:space="preserve">第二天</w:t>
            </w:r>
            <w:r>
              <w:rPr>
                <w:rStyle w:val="699"/>
                <w:rFonts w:hint="eastAsia" w:ascii="宋体" w:hAnsi="宋体" w:eastAsia="宋体" w:cs="宋体"/>
                <w:b w:val="0"/>
                <w:i w:val="0"/>
                <w:color w:val="auto"/>
                <w:sz w:val="24"/>
                <w:szCs w:val="24"/>
                <w:highlight w:val="none"/>
                <w:u w:val="none"/>
              </w:rPr>
              <w:t xml:space="preserve">的食材项目、数量、质量后将配送计划发至</w:t>
            </w:r>
            <w:r>
              <w:rPr>
                <w:rStyle w:val="699"/>
                <w:rFonts w:hint="eastAsia" w:ascii="宋体" w:hAnsi="宋体" w:eastAsia="宋体" w:cs="宋体"/>
                <w:b w:val="0"/>
                <w:i w:val="0"/>
                <w:color w:val="auto"/>
                <w:sz w:val="24"/>
                <w:szCs w:val="24"/>
                <w:highlight w:val="none"/>
                <w:u w:val="none"/>
                <w:lang w:eastAsia="zh-CN"/>
              </w:rPr>
              <w:t xml:space="preserve">供应商</w:t>
            </w:r>
            <w:r>
              <w:rPr>
                <w:rStyle w:val="699"/>
                <w:rFonts w:hint="eastAsia" w:ascii="宋体" w:hAnsi="宋体" w:eastAsia="宋体" w:cs="宋体"/>
                <w:b w:val="0"/>
                <w:i w:val="0"/>
                <w:color w:val="auto"/>
                <w:sz w:val="24"/>
                <w:szCs w:val="24"/>
                <w:highlight w:val="none"/>
                <w:u w:val="none"/>
              </w:rPr>
              <w:t xml:space="preserve">，</w:t>
            </w:r>
            <w:r>
              <w:rPr>
                <w:rStyle w:val="699"/>
                <w:rFonts w:hint="eastAsia" w:ascii="宋体" w:hAnsi="宋体" w:eastAsia="宋体" w:cs="宋体"/>
                <w:b w:val="0"/>
                <w:i w:val="0"/>
                <w:color w:val="auto"/>
                <w:sz w:val="24"/>
                <w:szCs w:val="24"/>
                <w:highlight w:val="none"/>
                <w:u w:val="none"/>
                <w:lang w:eastAsia="zh-CN"/>
              </w:rPr>
              <w:t xml:space="preserve">供应商</w:t>
            </w:r>
            <w:r>
              <w:rPr>
                <w:rStyle w:val="699"/>
                <w:rFonts w:hint="eastAsia" w:ascii="宋体" w:hAnsi="宋体" w:eastAsia="宋体" w:cs="宋体"/>
                <w:b w:val="0"/>
                <w:i w:val="0"/>
                <w:color w:val="auto"/>
                <w:sz w:val="24"/>
                <w:szCs w:val="24"/>
                <w:highlight w:val="none"/>
                <w:u w:val="none"/>
              </w:rPr>
              <w:t xml:space="preserve">每天7:30分前将食材送至采购单位规定地点。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vMerge w:val="continue"/>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2.原则上食材每日送货一次，具体根据采购人需求；</w:t>
            </w:r>
            <w:r>
              <w:rPr>
                <w:rStyle w:val="699"/>
                <w:rFonts w:hint="eastAsia" w:ascii="宋体" w:hAnsi="宋体" w:eastAsia="宋体" w:cs="宋体"/>
                <w:b w:val="0"/>
                <w:i w:val="0"/>
                <w:color w:val="auto"/>
                <w:sz w:val="24"/>
                <w:szCs w:val="24"/>
                <w:highlight w:val="none"/>
                <w:u w:val="none"/>
                <w:lang w:eastAsia="zh-CN"/>
              </w:rPr>
              <w:t xml:space="preserve">供应商</w:t>
            </w:r>
            <w:r>
              <w:rPr>
                <w:rStyle w:val="699"/>
                <w:rFonts w:hint="eastAsia" w:ascii="宋体" w:hAnsi="宋体" w:eastAsia="宋体" w:cs="宋体"/>
                <w:b w:val="0"/>
                <w:i w:val="0"/>
                <w:color w:val="auto"/>
                <w:sz w:val="24"/>
                <w:szCs w:val="24"/>
                <w:highlight w:val="none"/>
                <w:u w:val="none"/>
              </w:rPr>
              <w:t xml:space="preserve">须具备紧急配送的能力，特殊情况，</w:t>
            </w:r>
            <w:r>
              <w:rPr>
                <w:rStyle w:val="699"/>
                <w:rFonts w:hint="eastAsia" w:ascii="宋体" w:hAnsi="宋体" w:eastAsia="宋体" w:cs="宋体"/>
                <w:b w:val="0"/>
                <w:i w:val="0"/>
                <w:color w:val="auto"/>
                <w:sz w:val="24"/>
                <w:szCs w:val="24"/>
                <w:highlight w:val="none"/>
                <w:u w:val="none"/>
                <w:lang w:eastAsia="zh-CN"/>
              </w:rPr>
              <w:t xml:space="preserve">供应商</w:t>
            </w:r>
            <w:r>
              <w:rPr>
                <w:rStyle w:val="699"/>
                <w:rFonts w:hint="eastAsia" w:ascii="宋体" w:hAnsi="宋体" w:eastAsia="宋体" w:cs="宋体"/>
                <w:b w:val="0"/>
                <w:i w:val="0"/>
                <w:color w:val="auto"/>
                <w:sz w:val="24"/>
                <w:szCs w:val="24"/>
                <w:highlight w:val="none"/>
                <w:u w:val="none"/>
              </w:rPr>
              <w:t xml:space="preserve">须满足能随时送货。</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r>
      <w:tr>
        <w:trPr>
          <w:trHeight w:val="729"/>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vMerge w:val="continue"/>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3.</w:t>
            </w:r>
            <w:r>
              <w:rPr>
                <w:rStyle w:val="699"/>
                <w:rFonts w:hint="eastAsia" w:ascii="宋体" w:hAnsi="宋体" w:eastAsia="宋体" w:cs="宋体"/>
                <w:b w:val="0"/>
                <w:i w:val="0"/>
                <w:color w:val="auto"/>
                <w:sz w:val="24"/>
                <w:szCs w:val="24"/>
                <w:highlight w:val="none"/>
                <w:u w:val="none"/>
                <w:lang w:eastAsia="zh-CN"/>
              </w:rPr>
              <w:t xml:space="preserve">供应商</w:t>
            </w:r>
            <w:r>
              <w:rPr>
                <w:rStyle w:val="699"/>
                <w:rFonts w:hint="eastAsia" w:ascii="宋体" w:hAnsi="宋体" w:eastAsia="宋体" w:cs="宋体"/>
                <w:b w:val="0"/>
                <w:i w:val="0"/>
                <w:color w:val="auto"/>
                <w:sz w:val="24"/>
                <w:szCs w:val="24"/>
                <w:highlight w:val="none"/>
                <w:u w:val="none"/>
              </w:rPr>
              <w:t xml:space="preserve">供应的食材必须符合《中华人民共和国食品安全法》标准；每日的配送清单须是打印稿，并仔细核对采购清单，确保采购单位所需的食品原材料品种、品牌、规格、数量、质量、价格等准确无误，并在规定时间内及时送达。</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vMerge w:val="continue"/>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4.</w:t>
            </w:r>
            <w:r>
              <w:rPr>
                <w:rStyle w:val="699"/>
                <w:rFonts w:hint="eastAsia" w:ascii="宋体" w:hAnsi="宋体" w:eastAsia="宋体" w:cs="宋体"/>
                <w:b w:val="0"/>
                <w:i w:val="0"/>
                <w:color w:val="auto"/>
                <w:sz w:val="24"/>
                <w:szCs w:val="24"/>
                <w:highlight w:val="none"/>
                <w:u w:val="none"/>
                <w:lang w:eastAsia="zh-CN"/>
              </w:rPr>
              <w:t xml:space="preserve">供应商</w:t>
            </w:r>
            <w:r>
              <w:rPr>
                <w:rStyle w:val="699"/>
                <w:rFonts w:hint="eastAsia" w:ascii="宋体" w:hAnsi="宋体" w:eastAsia="宋体" w:cs="宋体"/>
                <w:b w:val="0"/>
                <w:i w:val="0"/>
                <w:color w:val="auto"/>
                <w:sz w:val="24"/>
                <w:szCs w:val="24"/>
                <w:highlight w:val="none"/>
                <w:u w:val="none"/>
              </w:rPr>
              <w:t xml:space="preserve">严</w:t>
            </w:r>
            <w:r>
              <w:rPr>
                <w:rStyle w:val="699"/>
                <w:rFonts w:hint="eastAsia" w:ascii="宋体" w:hAnsi="宋体" w:eastAsia="宋体" w:cs="宋体"/>
                <w:b w:val="0"/>
                <w:i w:val="0"/>
                <w:color w:val="auto"/>
                <w:sz w:val="24"/>
                <w:szCs w:val="24"/>
                <w:highlight w:val="none"/>
                <w:u w:val="none"/>
              </w:rPr>
              <w:t xml:space="preserve">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vMerge w:val="continue"/>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5.每次配送均需提供配送食材的检测报告、食材检验合格证等合格证明材料，对食材供货渠道进行说明或提供追溯记录。</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vMerge w:val="continue"/>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6.</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应具有车辆，在配送过程中，蔬菜、水果、杂粮等配送，须提供车、筐等运输工具；半成品配送（如生肉之类），须提供冷藏或者冷冻设备保存；水产活物配送，须提供制氧设备。若达不到要求，情节严重造成三次不良后果的将取消配送资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vMerge w:val="continue"/>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vMerge w:val="continue"/>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7.如发现食材卫生质量问题或者出现以次充好等质量异议的，</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应无条件退换货，如出现供货质量问题达三次（含）以上的，采购单位有权提前终止合同，并有权要求</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承担相应经济赔偿责任；如因供货问题造成食堂无法正常运行的，</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应根据合同承担相应赔偿责任；经核实如中标人提供非法渠道的食品，视为欺诈，</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要承担商品价值双倍的赔偿，并依据现行的国家法律法规追究其他责任，并连带追究所投产品生产企业的责任。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人员配置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应成立食堂配送项目专项服务小组，负责相关工作及提供各种服务，本项目所配备的人员须凭健康证上岗。</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（1）项目负责人1名，有2年以上食品行业经验，且项目负责人具有公共营养师职业资格证书，且项目负责人在整个配送服务周期内不得更换，提供承诺书、1年以上社保缴纳证明及资格证书或职称证书。</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（2）检测人员</w:t>
            </w:r>
            <w:r>
              <w:rPr>
                <w:rStyle w:val="699"/>
                <w:rFonts w:hint="eastAsia" w:ascii="宋体" w:hAnsi="宋体" w:eastAsia="宋体" w:cs="宋体"/>
                <w:b w:val="0"/>
                <w:i w:val="0"/>
                <w:color w:val="auto"/>
                <w:sz w:val="24"/>
                <w:szCs w:val="24"/>
                <w:highlight w:val="none"/>
                <w:u w:val="none"/>
                <w:lang w:val="en-US" w:eastAsia="zh-CN"/>
              </w:rPr>
              <w:t xml:space="preserve">2</w:t>
            </w:r>
            <w:r>
              <w:rPr>
                <w:rStyle w:val="699"/>
                <w:rFonts w:hint="eastAsia" w:ascii="宋体" w:hAnsi="宋体" w:eastAsia="宋体" w:cs="宋体"/>
                <w:b w:val="0"/>
                <w:i w:val="0"/>
                <w:color w:val="auto"/>
                <w:sz w:val="24"/>
                <w:szCs w:val="24"/>
                <w:highlight w:val="none"/>
                <w:u w:val="none"/>
              </w:rPr>
              <w:t xml:space="preserve">名，提供人员相关证书、</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为其缴纳的社保证明、劳动合同。</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w:t>
            </w:r>
            <w:r>
              <w:rPr>
                <w:rStyle w:val="699"/>
                <w:rFonts w:hint="eastAsia" w:ascii="宋体" w:hAnsi="宋体" w:eastAsia="宋体" w:cs="宋体"/>
                <w:b w:val="0"/>
                <w:i w:val="0"/>
                <w:color w:val="auto"/>
                <w:sz w:val="24"/>
                <w:szCs w:val="24"/>
                <w:highlight w:val="none"/>
                <w:u w:val="none"/>
                <w:lang w:val="en-US" w:eastAsia="zh-CN"/>
              </w:rPr>
              <w:t xml:space="preserve">3</w:t>
            </w:r>
            <w:r>
              <w:rPr>
                <w:rStyle w:val="699"/>
                <w:rFonts w:hint="eastAsia" w:ascii="宋体" w:hAnsi="宋体" w:eastAsia="宋体" w:cs="宋体"/>
                <w:b w:val="0"/>
                <w:i w:val="0"/>
                <w:color w:val="auto"/>
                <w:sz w:val="24"/>
                <w:szCs w:val="24"/>
                <w:highlight w:val="none"/>
                <w:u w:val="none"/>
              </w:rPr>
              <w:t xml:space="preserve">）提供针对本项目配置服务管理团队情况及从业人员健康情况介绍，团队人员配置需齐全，分工明确，各类人员经验丰富，提供从业人员健康证等相关证明材料、</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为其缴纳的社保证明、劳动合同。</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1、</w:t>
            </w:r>
            <w:r>
              <w:rPr>
                <w:rStyle w:val="699"/>
                <w:rFonts w:hint="eastAsia" w:ascii="宋体" w:hAnsi="宋体" w:eastAsia="宋体" w:cs="宋体"/>
                <w:b w:val="0"/>
                <w:i w:val="0"/>
                <w:color w:val="auto"/>
                <w:sz w:val="24"/>
                <w:szCs w:val="24"/>
                <w:highlight w:val="none"/>
                <w:u w:val="none"/>
                <w:lang w:val="en-US" w:eastAsia="zh-CN"/>
              </w:rPr>
              <w:t xml:space="preserve">投标人提供</w:t>
            </w:r>
            <w:r>
              <w:rPr>
                <w:rStyle w:val="699"/>
                <w:rFonts w:hint="eastAsia" w:ascii="宋体" w:hAnsi="宋体" w:eastAsia="宋体" w:cs="宋体"/>
                <w:b w:val="0"/>
                <w:i w:val="0"/>
                <w:color w:val="auto"/>
                <w:sz w:val="24"/>
                <w:szCs w:val="24"/>
                <w:highlight w:val="none"/>
                <w:u w:val="none"/>
              </w:rPr>
              <w:t xml:space="preserve">项目实施的整体方案；</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2、</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应提供详细完整的内部管理制度(含食材卫生安全保障制度、质量保障机制、配送业务操作流程规范制度、内部考核、服务质量监督制度)，且需实质性满足项目要求；</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3、</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应提供详细完整的原材料配送服务方案（包括食材货源及时令蔬菜供应保障措施；食材安全、卫生、无毒无公害保障措施；食材配送及时及运输安全保障措施；鱼肉水产蔬菜新鲜度及质保期保障措施；鱼肉水产蔬菜可追根溯源的保障措施；供货价格不高于市场平均价保障措施；微利经营方案及保障措施；与各采购人的日常沟通方案；与各采购人的日常配合方案；发生紧急情况如人员食物中毒</w:t>
            </w:r>
            <w:r>
              <w:rPr>
                <w:rStyle w:val="699"/>
                <w:rFonts w:hint="eastAsia" w:ascii="宋体" w:hAnsi="宋体" w:eastAsia="宋体" w:cs="宋体"/>
                <w:b w:val="0"/>
                <w:i w:val="0"/>
                <w:color w:val="auto"/>
                <w:sz w:val="24"/>
                <w:szCs w:val="24"/>
                <w:highlight w:val="none"/>
                <w:u w:val="none"/>
                <w:lang w:eastAsia="zh-CN"/>
              </w:rPr>
              <w:t xml:space="preserve">、</w:t>
            </w:r>
            <w:r>
              <w:rPr>
                <w:rStyle w:val="699"/>
                <w:rFonts w:hint="eastAsia" w:ascii="宋体" w:hAnsi="宋体" w:eastAsia="宋体" w:cs="宋体"/>
                <w:b w:val="0"/>
                <w:color w:val="auto"/>
                <w:spacing w:val="7"/>
                <w:sz w:val="24"/>
                <w:szCs w:val="24"/>
                <w:highlight w:val="none"/>
              </w:rPr>
              <w:t xml:space="preserve">疫情防控</w:t>
            </w:r>
            <w:r>
              <w:rPr>
                <w:rStyle w:val="699"/>
                <w:rFonts w:hint="eastAsia" w:ascii="宋体" w:hAnsi="宋体" w:eastAsia="宋体" w:cs="宋体"/>
                <w:b w:val="0"/>
                <w:i w:val="0"/>
                <w:color w:val="auto"/>
                <w:sz w:val="24"/>
                <w:szCs w:val="24"/>
                <w:highlight w:val="none"/>
                <w:u w:val="none"/>
              </w:rPr>
              <w:t xml:space="preserve">等应急预备方案）且需实质性满足项目要求。</w:t>
            </w:r>
            <w:r/>
          </w:p>
          <w:p>
            <w:pPr>
              <w:pStyle w:val="746"/>
              <w:ind w:firstLine="480"/>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需针对食品流通环节过程可能会出现的问题（如仓储、储运达不到标准致使食品变得不合格）提供应急处理方案。</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color w:val="auto"/>
                <w:spacing w:val="7"/>
                <w:sz w:val="24"/>
                <w:szCs w:val="24"/>
                <w:highlight w:val="none"/>
              </w:rPr>
              <w:t xml:space="preserve">针对本项目的实际情况，与采购单位配合做好新冠疫情防控的具体措施方案。</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rPr>
              <w:t xml:space="preserve">4、</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应提供各岗位的操作规范（含采购、贮存、粗加工、分发、运输、清洗、消毒、检验、保洁等），且需实质性满足项目要求；</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lang w:val="en-US" w:eastAsia="zh-CN"/>
              </w:rPr>
              <w:t xml:space="preserve">5</w:t>
            </w:r>
            <w:r>
              <w:rPr>
                <w:rStyle w:val="699"/>
                <w:rFonts w:hint="eastAsia" w:ascii="宋体" w:hAnsi="宋体" w:eastAsia="宋体" w:cs="宋体"/>
                <w:b w:val="0"/>
                <w:i w:val="0"/>
                <w:color w:val="auto"/>
                <w:sz w:val="24"/>
                <w:szCs w:val="24"/>
                <w:highlight w:val="none"/>
                <w:u w:val="none"/>
              </w:rPr>
              <w:t xml:space="preserve">、</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应提供参与本项目设备（含车辆、冷藏及冷冻设备）情况介绍；冷冻、冷藏设施完善、设备先进、功能齐全，且需实质性满足项目要求，</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应提供自有或租赁车辆不少于5辆，且需实质性满足项目要求；</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lang w:val="en-US" w:eastAsia="zh-CN"/>
              </w:rPr>
              <w:t xml:space="preserve">6</w:t>
            </w:r>
            <w:r>
              <w:rPr>
                <w:rStyle w:val="699"/>
                <w:rFonts w:hint="eastAsia" w:ascii="宋体" w:hAnsi="宋体" w:eastAsia="宋体" w:cs="宋体"/>
                <w:b w:val="0"/>
                <w:i w:val="0"/>
                <w:color w:val="auto"/>
                <w:sz w:val="24"/>
                <w:szCs w:val="24"/>
                <w:highlight w:val="none"/>
                <w:u w:val="none"/>
              </w:rPr>
              <w:t xml:space="preserve">、</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应提供</w:t>
            </w:r>
            <w:r>
              <w:rPr>
                <w:rStyle w:val="699"/>
                <w:rFonts w:hint="eastAsia" w:ascii="宋体" w:hAnsi="宋体" w:eastAsia="宋体" w:cs="宋体"/>
                <w:b w:val="0"/>
                <w:color w:val="auto"/>
                <w:spacing w:val="7"/>
                <w:sz w:val="24"/>
                <w:szCs w:val="24"/>
                <w:highlight w:val="none"/>
                <w:lang w:val="en-US" w:eastAsia="zh-CN"/>
              </w:rPr>
              <w:t xml:space="preserve">2021</w:t>
            </w:r>
            <w:r>
              <w:rPr>
                <w:rStyle w:val="699"/>
                <w:rFonts w:hint="eastAsia" w:ascii="宋体" w:hAnsi="宋体" w:eastAsia="宋体" w:cs="宋体"/>
                <w:b w:val="0"/>
                <w:color w:val="auto"/>
                <w:spacing w:val="7"/>
                <w:sz w:val="24"/>
                <w:szCs w:val="24"/>
                <w:highlight w:val="none"/>
              </w:rPr>
              <w:t xml:space="preserve">年以来的具有类似食堂食材配送业绩情况</w:t>
            </w:r>
            <w:r>
              <w:rPr>
                <w:rStyle w:val="699"/>
                <w:rFonts w:hint="eastAsia" w:ascii="宋体" w:hAnsi="宋体" w:eastAsia="宋体" w:cs="宋体"/>
                <w:b w:val="0"/>
                <w:i w:val="0"/>
                <w:color w:val="auto"/>
                <w:sz w:val="24"/>
                <w:szCs w:val="24"/>
                <w:highlight w:val="none"/>
                <w:u w:val="none"/>
              </w:rPr>
              <w:t xml:space="preserve">。</w:t>
            </w:r>
            <w:r/>
          </w:p>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rPr>
            </w:pPr>
            <w:r>
              <w:rPr>
                <w:rStyle w:val="699"/>
                <w:rFonts w:hint="eastAsia" w:ascii="宋体" w:hAnsi="宋体" w:eastAsia="宋体" w:cs="宋体"/>
                <w:b w:val="0"/>
                <w:i w:val="0"/>
                <w:color w:val="auto"/>
                <w:sz w:val="24"/>
                <w:szCs w:val="24"/>
                <w:highlight w:val="none"/>
                <w:u w:val="none"/>
                <w:lang w:val="en-US" w:eastAsia="zh-CN"/>
              </w:rPr>
              <w:t xml:space="preserve">7</w:t>
            </w:r>
            <w:r>
              <w:rPr>
                <w:rStyle w:val="699"/>
                <w:rFonts w:hint="eastAsia" w:ascii="宋体" w:hAnsi="宋体" w:eastAsia="宋体" w:cs="宋体"/>
                <w:b w:val="0"/>
                <w:i w:val="0"/>
                <w:color w:val="auto"/>
                <w:sz w:val="24"/>
                <w:szCs w:val="24"/>
                <w:highlight w:val="none"/>
                <w:u w:val="none"/>
              </w:rPr>
              <w:t xml:space="preserve">、</w:t>
            </w:r>
            <w:r>
              <w:rPr>
                <w:rStyle w:val="699"/>
                <w:rFonts w:hint="eastAsia" w:ascii="宋体" w:hAnsi="宋体" w:eastAsia="宋体" w:cs="宋体"/>
                <w:b w:val="0"/>
                <w:i w:val="0"/>
                <w:color w:val="auto"/>
                <w:sz w:val="24"/>
                <w:szCs w:val="24"/>
                <w:highlight w:val="none"/>
                <w:u w:val="none"/>
                <w:lang w:eastAsia="zh-CN"/>
              </w:rPr>
              <w:t xml:space="preserve">投标人</w:t>
            </w:r>
            <w:r>
              <w:rPr>
                <w:rStyle w:val="699"/>
                <w:rFonts w:hint="eastAsia" w:ascii="宋体" w:hAnsi="宋体" w:eastAsia="宋体" w:cs="宋体"/>
                <w:b w:val="0"/>
                <w:i w:val="0"/>
                <w:color w:val="auto"/>
                <w:sz w:val="24"/>
                <w:szCs w:val="24"/>
                <w:highlight w:val="none"/>
                <w:u w:val="none"/>
              </w:rPr>
              <w:t xml:space="preserve">应提供获得各级政府部门颁发的荣誉或列为示范点相关证明材料。</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746"/>
              <w:jc w:val="center"/>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lang w:val="en-US" w:eastAsia="zh-CN"/>
              </w:rPr>
            </w:pPr>
            <w:r>
              <w:rPr>
                <w:rStyle w:val="699"/>
                <w:rFonts w:hint="eastAsia" w:ascii="宋体" w:hAnsi="宋体" w:eastAsia="宋体" w:cs="宋体"/>
                <w:b w:val="0"/>
                <w:i w:val="0"/>
                <w:color w:val="auto"/>
                <w:sz w:val="24"/>
                <w:szCs w:val="24"/>
                <w:highlight w:val="none"/>
                <w:u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pct"/>
            <w:vAlign w:val="center"/>
            <w:textDirection w:val="lrTb"/>
            <w:noWrap w:val="false"/>
          </w:tcPr>
          <w:p>
            <w:pPr>
              <w:pStyle w:val="746"/>
              <w:jc w:val="left"/>
              <w:keepLines w:val="0"/>
              <w:keepNext w:val="0"/>
              <w:pageBreakBefore w:val="0"/>
              <w:spacing w:line="360" w:lineRule="auto"/>
              <w:widowControl/>
              <w:rPr>
                <w:rStyle w:val="699"/>
                <w:rFonts w:hint="default" w:ascii="宋体" w:hAnsi="宋体" w:eastAsia="宋体" w:cs="宋体"/>
                <w:b w:val="0"/>
                <w:i w:val="0"/>
                <w:color w:val="auto"/>
                <w:sz w:val="24"/>
                <w:szCs w:val="24"/>
                <w:highlight w:val="none"/>
                <w:u w:val="none"/>
                <w:lang w:val="en-US" w:eastAsia="zh-CN"/>
              </w:rPr>
            </w:pPr>
            <w:r>
              <w:rPr>
                <w:rStyle w:val="699"/>
                <w:rFonts w:hint="eastAsia" w:ascii="宋体" w:hAnsi="宋体" w:eastAsia="宋体" w:cs="宋体"/>
                <w:b w:val="0"/>
                <w:i w:val="0"/>
                <w:color w:val="auto"/>
                <w:sz w:val="24"/>
                <w:szCs w:val="24"/>
                <w:highlight w:val="none"/>
                <w:u w:val="none"/>
                <w:lang w:val="en-US" w:eastAsia="zh-CN"/>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14" w:type="pct"/>
            <w:vAlign w:val="center"/>
            <w:textDirection w:val="lrTb"/>
            <w:noWrap w:val="false"/>
          </w:tcPr>
          <w:p>
            <w:pPr>
              <w:pStyle w:val="746"/>
              <w:jc w:val="left"/>
              <w:keepLines w:val="0"/>
              <w:keepNext w:val="0"/>
              <w:pageBreakBefore w:val="0"/>
              <w:spacing w:line="360" w:lineRule="auto"/>
              <w:widowControl/>
              <w:rPr>
                <w:rStyle w:val="699"/>
                <w:rFonts w:hint="eastAsia" w:ascii="宋体" w:hAnsi="宋体" w:eastAsia="宋体" w:cs="宋体"/>
                <w:b w:val="0"/>
                <w:i w:val="0"/>
                <w:color w:val="auto"/>
                <w:sz w:val="24"/>
                <w:szCs w:val="24"/>
                <w:highlight w:val="none"/>
                <w:u w:val="none"/>
                <w:lang w:val="en-US" w:eastAsia="zh-CN"/>
              </w:rPr>
            </w:pPr>
            <w:r>
              <w:rPr>
                <w:rStyle w:val="699"/>
                <w:rFonts w:hint="eastAsia" w:ascii="宋体" w:hAnsi="宋体" w:eastAsia="宋体" w:cs="宋体"/>
                <w:b w:val="0"/>
                <w:i/>
                <w:iCs/>
                <w:color w:val="auto"/>
                <w:sz w:val="24"/>
                <w:szCs w:val="24"/>
                <w:highlight w:val="none"/>
                <w:u w:val="single"/>
                <w:lang w:val="en-US" w:eastAsia="zh-CN"/>
              </w:rPr>
              <w:t xml:space="preserve">投标人已经或承诺投保食品安全责任险。（提供相关证明材料或承诺函。）</w:t>
            </w:r>
            <w:r/>
          </w:p>
        </w:tc>
      </w:tr>
    </w:tbl>
    <w:p>
      <w:pPr>
        <w:pStyle w:val="746"/>
        <w:jc w:val="center"/>
        <w:rPr>
          <w:rStyle w:val="69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ind w:firstLine="0"/>
        <w:rPr>
          <w:rFonts w:hint="eastAsia" w:ascii="宋体" w:hAnsi="宋体" w:eastAsia="宋体" w:cs="宋体"/>
          <w:color w:val="auto"/>
          <w:sz w:val="24"/>
          <w:szCs w:val="24"/>
          <w:highlight w:val="none"/>
        </w:rPr>
      </w:pPr>
      <w:r/>
      <w:bookmarkStart w:id="255" w:name="EBb0ab975038a04efd86af0f0eaa5a524b"/>
      <w:r/>
      <w:bookmarkEnd w:id="255"/>
      <w:r/>
      <w:r/>
    </w:p>
    <w:p>
      <w:pPr>
        <w:spacing w:before="120" w:after="120"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三、商务条款 </w:t>
      </w:r>
      <w:r/>
    </w:p>
    <w:p>
      <w:pPr>
        <w:pStyle w:val="747"/>
        <w:ind w:firstLine="500"/>
        <w:spacing w:line="440" w:lineRule="exact"/>
        <w:rPr>
          <w:rStyle w:val="699"/>
          <w:rFonts w:hint="eastAsia" w:ascii="宋体" w:hAnsi="宋体" w:eastAsia="宋体" w:cs="宋体"/>
          <w:b/>
          <w:i w:val="0"/>
          <w:color w:val="auto"/>
          <w:spacing w:val="7"/>
          <w:sz w:val="24"/>
          <w:szCs w:val="24"/>
          <w:highlight w:val="none"/>
          <w:u w:val="none"/>
        </w:rPr>
        <w:outlineLvl w:val="9"/>
      </w:pPr>
      <w:r>
        <w:rPr>
          <w:rStyle w:val="699"/>
          <w:rFonts w:hint="eastAsia" w:ascii="宋体" w:hAnsi="宋体" w:eastAsia="宋体" w:cs="宋体"/>
          <w:b/>
          <w:i w:val="0"/>
          <w:color w:val="auto"/>
          <w:spacing w:val="7"/>
          <w:sz w:val="24"/>
          <w:szCs w:val="24"/>
          <w:highlight w:val="none"/>
          <w:u w:val="none"/>
        </w:rPr>
        <w:t xml:space="preserve">1 服务期限</w:t>
      </w:r>
      <w:r/>
    </w:p>
    <w:p>
      <w:pPr>
        <w:pStyle w:val="747"/>
        <w:ind w:firstLine="500"/>
        <w:spacing w:line="440" w:lineRule="exact"/>
        <w:rPr>
          <w:rStyle w:val="699"/>
          <w:rFonts w:hint="eastAsia" w:ascii="宋体" w:hAnsi="宋体" w:eastAsia="宋体" w:cs="宋体"/>
          <w:b w:val="0"/>
          <w:i/>
          <w:color w:val="auto"/>
          <w:spacing w:val="7"/>
          <w:sz w:val="24"/>
          <w:szCs w:val="24"/>
          <w:highlight w:val="none"/>
          <w:u w:val="single"/>
        </w:rPr>
        <w:outlineLvl w:val="9"/>
      </w:pPr>
      <w:r>
        <w:rPr>
          <w:rStyle w:val="699"/>
          <w:rFonts w:hint="eastAsia" w:ascii="宋体" w:hAnsi="宋体" w:eastAsia="宋体" w:cs="宋体"/>
          <w:b w:val="0"/>
          <w:i/>
          <w:color w:val="auto"/>
          <w:spacing w:val="7"/>
          <w:sz w:val="24"/>
          <w:szCs w:val="24"/>
          <w:highlight w:val="none"/>
          <w:u w:val="single"/>
        </w:rPr>
        <w:t xml:space="preserve">1.1、服务期限</w:t>
      </w:r>
      <w:r/>
    </w:p>
    <w:p>
      <w:pPr>
        <w:pStyle w:val="747"/>
        <w:ind w:firstLine="500"/>
        <w:spacing w:line="440" w:lineRule="exact"/>
        <w:rPr>
          <w:rStyle w:val="699"/>
          <w:rFonts w:hint="eastAsia" w:ascii="宋体" w:hAnsi="宋体" w:eastAsia="宋体" w:cs="宋体"/>
          <w:b w:val="0"/>
          <w:i/>
          <w:color w:val="auto"/>
          <w:spacing w:val="7"/>
          <w:sz w:val="24"/>
          <w:szCs w:val="24"/>
          <w:highlight w:val="none"/>
          <w:u w:val="single"/>
        </w:rPr>
        <w:outlineLvl w:val="9"/>
      </w:pPr>
      <w:r>
        <w:rPr>
          <w:rStyle w:val="699"/>
          <w:rFonts w:hint="eastAsia" w:ascii="宋体" w:hAnsi="宋体" w:eastAsia="宋体" w:cs="宋体"/>
          <w:b w:val="0"/>
          <w:i/>
          <w:color w:val="auto"/>
          <w:spacing w:val="7"/>
          <w:sz w:val="24"/>
          <w:szCs w:val="24"/>
          <w:highlight w:val="none"/>
          <w:u w:val="single"/>
        </w:rPr>
        <w:t xml:space="preserve">24个月</w:t>
      </w:r>
      <w:r/>
    </w:p>
    <w:p>
      <w:pPr>
        <w:pStyle w:val="747"/>
        <w:ind w:firstLine="500"/>
        <w:spacing w:line="440" w:lineRule="exact"/>
        <w:rPr>
          <w:rStyle w:val="699"/>
          <w:rFonts w:hint="eastAsia" w:ascii="宋体" w:hAnsi="宋体" w:eastAsia="宋体" w:cs="宋体"/>
          <w:b/>
          <w:i w:val="0"/>
          <w:color w:val="auto"/>
          <w:spacing w:val="7"/>
          <w:sz w:val="24"/>
          <w:szCs w:val="24"/>
          <w:highlight w:val="none"/>
          <w:u w:val="none"/>
        </w:rPr>
        <w:outlineLvl w:val="9"/>
      </w:pPr>
      <w:r>
        <w:rPr>
          <w:rStyle w:val="699"/>
          <w:rFonts w:hint="eastAsia" w:ascii="宋体" w:hAnsi="宋体" w:eastAsia="宋体" w:cs="宋体"/>
          <w:b/>
          <w:i w:val="0"/>
          <w:color w:val="auto"/>
          <w:spacing w:val="7"/>
          <w:sz w:val="24"/>
          <w:szCs w:val="24"/>
          <w:highlight w:val="none"/>
          <w:u w:val="none"/>
        </w:rPr>
        <w:t xml:space="preserve">2 货款支付</w:t>
      </w:r>
      <w:r/>
    </w:p>
    <w:p>
      <w:pPr>
        <w:pStyle w:val="747"/>
        <w:ind w:firstLine="500"/>
        <w:spacing w:line="440" w:lineRule="exact"/>
        <w:rPr>
          <w:rStyle w:val="699"/>
          <w:rFonts w:hint="eastAsia" w:ascii="宋体" w:hAnsi="宋体" w:eastAsia="宋体" w:cs="宋体"/>
          <w:b w:val="0"/>
          <w:i/>
          <w:color w:val="auto"/>
          <w:spacing w:val="7"/>
          <w:sz w:val="24"/>
          <w:szCs w:val="24"/>
          <w:highlight w:val="none"/>
          <w:u w:val="single"/>
        </w:rPr>
        <w:outlineLvl w:val="9"/>
      </w:pPr>
      <w:r>
        <w:rPr>
          <w:rStyle w:val="699"/>
          <w:rFonts w:hint="eastAsia" w:ascii="宋体" w:hAnsi="宋体" w:eastAsia="宋体" w:cs="宋体"/>
          <w:b w:val="0"/>
          <w:i/>
          <w:color w:val="auto"/>
          <w:spacing w:val="7"/>
          <w:sz w:val="24"/>
          <w:szCs w:val="24"/>
          <w:highlight w:val="none"/>
          <w:u w:val="single"/>
        </w:rPr>
        <w:t xml:space="preserve">2.1、结付程序</w:t>
      </w:r>
      <w:r/>
    </w:p>
    <w:p>
      <w:pPr>
        <w:pStyle w:val="747"/>
        <w:ind w:firstLine="500"/>
        <w:spacing w:line="440" w:lineRule="exact"/>
        <w:rPr>
          <w:rStyle w:val="699"/>
          <w:rFonts w:hint="eastAsia" w:ascii="宋体" w:hAnsi="宋体" w:eastAsia="宋体" w:cs="宋体"/>
          <w:b w:val="0"/>
          <w:i/>
          <w:color w:val="auto"/>
          <w:spacing w:val="7"/>
          <w:sz w:val="24"/>
          <w:szCs w:val="24"/>
          <w:highlight w:val="none"/>
          <w:u w:val="single"/>
        </w:rPr>
        <w:outlineLvl w:val="9"/>
      </w:pPr>
      <w:r>
        <w:rPr>
          <w:rStyle w:val="699"/>
          <w:rFonts w:hint="eastAsia" w:ascii="宋体" w:hAnsi="宋体" w:eastAsia="宋体" w:cs="宋体"/>
          <w:b w:val="0"/>
          <w:i/>
          <w:color w:val="auto"/>
          <w:spacing w:val="7"/>
          <w:sz w:val="24"/>
          <w:szCs w:val="24"/>
          <w:highlight w:val="none"/>
          <w:u w:val="single"/>
        </w:rPr>
        <w:t xml:space="preserve">供方按本合同内容合格地履行供货义务后，由采购单位按相关规定办理货款（或工程款）结算手续。</w:t>
      </w:r>
      <w:r/>
    </w:p>
    <w:p>
      <w:pPr>
        <w:pStyle w:val="747"/>
        <w:ind w:firstLine="500"/>
        <w:spacing w:line="440" w:lineRule="exact"/>
        <w:rPr>
          <w:rStyle w:val="699"/>
          <w:rFonts w:hint="eastAsia" w:ascii="宋体" w:hAnsi="宋体" w:eastAsia="宋体" w:cs="宋体"/>
          <w:b w:val="0"/>
          <w:i/>
          <w:color w:val="auto"/>
          <w:spacing w:val="7"/>
          <w:sz w:val="24"/>
          <w:szCs w:val="24"/>
          <w:highlight w:val="none"/>
          <w:u w:val="single"/>
        </w:rPr>
        <w:outlineLvl w:val="9"/>
      </w:pPr>
      <w:r>
        <w:rPr>
          <w:rStyle w:val="699"/>
          <w:rFonts w:hint="eastAsia" w:ascii="宋体" w:hAnsi="宋体" w:eastAsia="宋体" w:cs="宋体"/>
          <w:b w:val="0"/>
          <w:i/>
          <w:color w:val="auto"/>
          <w:spacing w:val="7"/>
          <w:sz w:val="24"/>
          <w:szCs w:val="24"/>
          <w:highlight w:val="none"/>
          <w:u w:val="single"/>
        </w:rPr>
        <w:t xml:space="preserve">2.2、结付期限</w:t>
      </w:r>
      <w:r/>
    </w:p>
    <w:p>
      <w:pPr>
        <w:pStyle w:val="747"/>
        <w:ind w:firstLine="500"/>
        <w:spacing w:line="440" w:lineRule="exact"/>
        <w:rPr>
          <w:rStyle w:val="699"/>
          <w:rFonts w:hint="eastAsia" w:ascii="宋体" w:hAnsi="宋体" w:eastAsia="宋体" w:cs="宋体"/>
          <w:b w:val="0"/>
          <w:i/>
          <w:color w:val="auto"/>
          <w:spacing w:val="7"/>
          <w:sz w:val="24"/>
          <w:szCs w:val="24"/>
          <w:highlight w:val="none"/>
          <w:u w:val="single"/>
        </w:rPr>
        <w:outlineLvl w:val="9"/>
      </w:pPr>
      <w:r>
        <w:rPr>
          <w:rStyle w:val="807"/>
          <w:rFonts w:hint="eastAsia" w:ascii="宋体" w:hAnsi="宋体" w:eastAsia="宋体" w:cs="宋体"/>
          <w:b w:val="0"/>
          <w:i/>
          <w:iCs/>
          <w:strike w:val="0"/>
          <w:color w:val="auto"/>
          <w:spacing w:val="7"/>
          <w:sz w:val="24"/>
          <w:szCs w:val="24"/>
          <w:highlight w:val="none"/>
          <w:u w:val="single"/>
        </w:rPr>
        <w:t xml:space="preserve">合同签订后，中标方（乙方）开具发票后，</w:t>
      </w:r>
      <w:r>
        <w:rPr>
          <w:rStyle w:val="807"/>
          <w:rFonts w:hint="eastAsia" w:ascii="宋体" w:hAnsi="宋体" w:eastAsia="宋体" w:cs="宋体"/>
          <w:b w:val="0"/>
          <w:i/>
          <w:iCs/>
          <w:strike w:val="0"/>
          <w:color w:val="auto"/>
          <w:spacing w:val="7"/>
          <w:sz w:val="24"/>
          <w:szCs w:val="24"/>
          <w:highlight w:val="none"/>
          <w:u w:val="single"/>
          <w:lang w:val="en-US" w:eastAsia="zh-CN"/>
        </w:rPr>
        <w:t xml:space="preserve">30个工作日</w:t>
      </w:r>
      <w:r>
        <w:rPr>
          <w:rStyle w:val="807"/>
          <w:rFonts w:hint="eastAsia" w:ascii="宋体" w:hAnsi="宋体" w:eastAsia="宋体" w:cs="宋体"/>
          <w:b w:val="0"/>
          <w:i/>
          <w:iCs/>
          <w:strike w:val="0"/>
          <w:color w:val="auto"/>
          <w:spacing w:val="7"/>
          <w:sz w:val="24"/>
          <w:szCs w:val="24"/>
          <w:highlight w:val="none"/>
          <w:u w:val="single"/>
        </w:rPr>
        <w:t xml:space="preserve">内采购方（甲方）支付合同金额 10%的预付款</w:t>
      </w:r>
      <w:r>
        <w:rPr>
          <w:rStyle w:val="807"/>
          <w:rFonts w:hint="eastAsia" w:ascii="宋体" w:hAnsi="宋体" w:eastAsia="宋体" w:cs="宋体"/>
          <w:b w:val="0"/>
          <w:i/>
          <w:iCs/>
          <w:strike w:val="0"/>
          <w:color w:val="auto"/>
          <w:spacing w:val="7"/>
          <w:sz w:val="24"/>
          <w:szCs w:val="24"/>
          <w:highlight w:val="none"/>
          <w:u w:val="single"/>
          <w:lang w:eastAsia="zh-CN"/>
        </w:rPr>
        <w:t xml:space="preserve">。</w:t>
      </w:r>
      <w:r>
        <w:rPr>
          <w:rStyle w:val="807"/>
          <w:rFonts w:hint="eastAsia" w:ascii="宋体" w:hAnsi="宋体" w:eastAsia="宋体" w:cs="宋体"/>
          <w:b w:val="0"/>
          <w:i/>
          <w:iCs/>
          <w:strike w:val="0"/>
          <w:color w:val="auto"/>
          <w:spacing w:val="7"/>
          <w:sz w:val="24"/>
          <w:szCs w:val="24"/>
          <w:highlight w:val="none"/>
          <w:u w:val="single"/>
          <w:lang w:val="en-US" w:eastAsia="zh-CN"/>
        </w:rPr>
        <w:t xml:space="preserve">次月核算实际货款，</w:t>
      </w:r>
      <w:r>
        <w:rPr>
          <w:rStyle w:val="699"/>
          <w:rFonts w:hint="eastAsia" w:ascii="宋体" w:hAnsi="宋体" w:eastAsia="宋体" w:cs="宋体"/>
          <w:b w:val="0"/>
          <w:i/>
          <w:color w:val="auto"/>
          <w:spacing w:val="7"/>
          <w:sz w:val="24"/>
          <w:szCs w:val="24"/>
          <w:highlight w:val="none"/>
          <w:u w:val="single"/>
          <w:lang w:val="en-US" w:eastAsia="zh-CN"/>
        </w:rPr>
        <w:t xml:space="preserve">实际货款超预付款后按隔2月支付</w:t>
      </w:r>
      <w:r>
        <w:rPr>
          <w:rStyle w:val="699"/>
          <w:rFonts w:hint="eastAsia" w:ascii="宋体" w:hAnsi="宋体" w:eastAsia="宋体" w:cs="宋体"/>
          <w:b w:val="0"/>
          <w:i/>
          <w:color w:val="auto"/>
          <w:spacing w:val="7"/>
          <w:sz w:val="24"/>
          <w:szCs w:val="24"/>
          <w:highlight w:val="none"/>
          <w:u w:val="single"/>
        </w:rPr>
        <w:t xml:space="preserve">，款项以人民币支付。乙方需提供正规发票，甲方开具转账支票将货款汇入乙方对公账户，实行非现金交易。最后一次付款的同时返还履约保证金。（合同总价款2％）。</w:t>
      </w:r>
      <w:r/>
    </w:p>
    <w:p>
      <w:pPr>
        <w:pStyle w:val="747"/>
        <w:ind w:firstLine="500"/>
        <w:spacing w:line="440" w:lineRule="exact"/>
        <w:rPr>
          <w:rStyle w:val="699"/>
          <w:rFonts w:hint="eastAsia" w:ascii="宋体" w:hAnsi="宋体" w:eastAsia="宋体" w:cs="宋体"/>
          <w:b w:val="0"/>
          <w:i/>
          <w:color w:val="auto"/>
          <w:spacing w:val="7"/>
          <w:sz w:val="24"/>
          <w:szCs w:val="24"/>
          <w:highlight w:val="none"/>
          <w:u w:val="single"/>
        </w:rPr>
        <w:outlineLvl w:val="9"/>
      </w:pPr>
      <w:r>
        <w:rPr>
          <w:rStyle w:val="699"/>
          <w:rFonts w:hint="eastAsia" w:ascii="宋体" w:hAnsi="宋体" w:eastAsia="宋体" w:cs="宋体"/>
          <w:b w:val="0"/>
          <w:i/>
          <w:color w:val="auto"/>
          <w:spacing w:val="7"/>
          <w:sz w:val="24"/>
          <w:szCs w:val="24"/>
          <w:highlight w:val="none"/>
          <w:u w:val="single"/>
        </w:rPr>
        <w:t xml:space="preserve">中标或者成交供应商提交的履约保证金，应当以支票、汇票、本票或者金融机构、担保机构出具的保函、履约保证金保险等非现金形式提交。</w:t>
      </w:r>
      <w:r/>
    </w:p>
    <w:p>
      <w:pPr>
        <w:pStyle w:val="747"/>
        <w:ind w:firstLine="500"/>
        <w:spacing w:line="440" w:lineRule="exact"/>
        <w:rPr>
          <w:rStyle w:val="699"/>
          <w:rFonts w:hint="eastAsia" w:ascii="宋体" w:hAnsi="宋体" w:eastAsia="宋体" w:cs="宋体"/>
          <w:b/>
          <w:i w:val="0"/>
          <w:color w:val="auto"/>
          <w:spacing w:val="7"/>
          <w:sz w:val="24"/>
          <w:szCs w:val="24"/>
          <w:highlight w:val="none"/>
          <w:u w:val="none"/>
        </w:rPr>
        <w:outlineLvl w:val="9"/>
      </w:pPr>
      <w:r>
        <w:rPr>
          <w:rStyle w:val="699"/>
          <w:rFonts w:hint="eastAsia" w:ascii="宋体" w:hAnsi="宋体" w:eastAsia="宋体" w:cs="宋体"/>
          <w:b/>
          <w:i w:val="0"/>
          <w:color w:val="auto"/>
          <w:spacing w:val="7"/>
          <w:sz w:val="24"/>
          <w:szCs w:val="24"/>
          <w:highlight w:val="none"/>
          <w:u w:val="none"/>
        </w:rPr>
        <w:t xml:space="preserve">3 投标货币</w:t>
      </w:r>
      <w:r/>
    </w:p>
    <w:p>
      <w:pPr>
        <w:pStyle w:val="747"/>
        <w:ind w:firstLine="500"/>
        <w:spacing w:line="440" w:lineRule="exact"/>
        <w:rPr>
          <w:rStyle w:val="699"/>
          <w:rFonts w:hint="eastAsia" w:ascii="宋体" w:hAnsi="宋体" w:eastAsia="宋体" w:cs="宋体"/>
          <w:b w:val="0"/>
          <w:i/>
          <w:color w:val="auto"/>
          <w:spacing w:val="7"/>
          <w:sz w:val="24"/>
          <w:szCs w:val="24"/>
          <w:highlight w:val="none"/>
          <w:u w:val="single"/>
        </w:rPr>
        <w:outlineLvl w:val="9"/>
      </w:pPr>
      <w:r>
        <w:rPr>
          <w:rStyle w:val="699"/>
          <w:rFonts w:hint="eastAsia" w:ascii="宋体" w:hAnsi="宋体" w:eastAsia="宋体" w:cs="宋体"/>
          <w:b w:val="0"/>
          <w:i/>
          <w:color w:val="auto"/>
          <w:spacing w:val="7"/>
          <w:sz w:val="24"/>
          <w:szCs w:val="24"/>
          <w:highlight w:val="none"/>
          <w:u w:val="single"/>
        </w:rPr>
        <w:t xml:space="preserve">3.1、投标货币</w:t>
      </w:r>
      <w:r/>
    </w:p>
    <w:p>
      <w:pPr>
        <w:pStyle w:val="747"/>
        <w:ind w:firstLine="500"/>
        <w:spacing w:line="440" w:lineRule="exact"/>
        <w:rPr>
          <w:rStyle w:val="699"/>
          <w:rFonts w:hint="eastAsia" w:ascii="宋体" w:hAnsi="宋体" w:eastAsia="宋体" w:cs="宋体"/>
          <w:b w:val="0"/>
          <w:i/>
          <w:color w:val="auto"/>
          <w:spacing w:val="7"/>
          <w:sz w:val="24"/>
          <w:szCs w:val="24"/>
          <w:highlight w:val="none"/>
          <w:u w:val="single"/>
        </w:rPr>
        <w:outlineLvl w:val="9"/>
      </w:pPr>
      <w:r>
        <w:rPr>
          <w:rStyle w:val="699"/>
          <w:rFonts w:hint="eastAsia" w:ascii="宋体" w:hAnsi="宋体" w:eastAsia="宋体" w:cs="宋体"/>
          <w:b w:val="0"/>
          <w:i/>
          <w:color w:val="auto"/>
          <w:spacing w:val="7"/>
          <w:sz w:val="24"/>
          <w:szCs w:val="24"/>
          <w:highlight w:val="none"/>
          <w:u w:val="single"/>
        </w:rPr>
        <w:t xml:space="preserve">人民币</w:t>
      </w:r>
      <w:r/>
    </w:p>
    <w:p>
      <w:pPr>
        <w:pStyle w:val="747"/>
        <w:ind w:firstLine="500"/>
        <w:spacing w:line="440" w:lineRule="exact"/>
        <w:rPr>
          <w:rStyle w:val="699"/>
          <w:rFonts w:hint="eastAsia" w:ascii="宋体" w:hAnsi="宋体" w:eastAsia="宋体" w:cs="宋体"/>
          <w:b/>
          <w:i w:val="0"/>
          <w:color w:val="auto"/>
          <w:spacing w:val="7"/>
          <w:sz w:val="24"/>
          <w:szCs w:val="24"/>
          <w:highlight w:val="none"/>
          <w:u w:val="none"/>
        </w:rPr>
        <w:outlineLvl w:val="9"/>
      </w:pPr>
      <w:r>
        <w:rPr>
          <w:rStyle w:val="699"/>
          <w:rFonts w:hint="eastAsia" w:ascii="宋体" w:hAnsi="宋体" w:eastAsia="宋体" w:cs="宋体"/>
          <w:b/>
          <w:i w:val="0"/>
          <w:color w:val="auto"/>
          <w:spacing w:val="7"/>
          <w:sz w:val="24"/>
          <w:szCs w:val="24"/>
          <w:highlight w:val="none"/>
          <w:u w:val="none"/>
        </w:rPr>
        <w:t xml:space="preserve">4 备品备件及耗材等要求</w:t>
      </w:r>
      <w:r/>
    </w:p>
    <w:p>
      <w:pPr>
        <w:pStyle w:val="747"/>
        <w:ind w:firstLine="500"/>
        <w:spacing w:line="440" w:lineRule="exact"/>
        <w:rPr>
          <w:rStyle w:val="699"/>
          <w:rFonts w:hint="eastAsia" w:ascii="宋体" w:hAnsi="宋体" w:eastAsia="宋体" w:cs="宋体"/>
          <w:b w:val="0"/>
          <w:i/>
          <w:color w:val="auto"/>
          <w:spacing w:val="7"/>
          <w:sz w:val="24"/>
          <w:szCs w:val="24"/>
          <w:highlight w:val="none"/>
          <w:u w:val="single"/>
        </w:rPr>
        <w:outlineLvl w:val="9"/>
      </w:pPr>
      <w:r>
        <w:rPr>
          <w:rStyle w:val="699"/>
          <w:rFonts w:hint="eastAsia" w:ascii="宋体" w:hAnsi="宋体" w:eastAsia="宋体" w:cs="宋体"/>
          <w:b w:val="0"/>
          <w:i/>
          <w:color w:val="auto"/>
          <w:spacing w:val="7"/>
          <w:sz w:val="24"/>
          <w:szCs w:val="24"/>
          <w:highlight w:val="none"/>
          <w:u w:val="single"/>
        </w:rPr>
        <w:t xml:space="preserve">4.1、备品备件及耗材等要求</w:t>
      </w:r>
      <w:r/>
    </w:p>
    <w:p>
      <w:pPr>
        <w:pStyle w:val="747"/>
        <w:ind w:firstLine="500"/>
        <w:spacing w:line="440" w:lineRule="exact"/>
        <w:rPr>
          <w:rStyle w:val="699"/>
          <w:rFonts w:hint="eastAsia" w:ascii="宋体" w:hAnsi="宋体" w:eastAsia="宋体" w:cs="宋体"/>
          <w:b w:val="0"/>
          <w:i/>
          <w:color w:val="auto"/>
          <w:spacing w:val="7"/>
          <w:sz w:val="24"/>
          <w:szCs w:val="24"/>
          <w:highlight w:val="none"/>
          <w:u w:val="single"/>
        </w:rPr>
        <w:outlineLvl w:val="9"/>
      </w:pPr>
      <w:r>
        <w:rPr>
          <w:rStyle w:val="699"/>
          <w:rFonts w:hint="eastAsia" w:ascii="宋体" w:hAnsi="宋体" w:eastAsia="宋体" w:cs="宋体"/>
          <w:b w:val="0"/>
          <w:i/>
          <w:color w:val="auto"/>
          <w:spacing w:val="7"/>
          <w:sz w:val="24"/>
          <w:szCs w:val="24"/>
          <w:highlight w:val="none"/>
          <w:u w:val="single"/>
        </w:rPr>
        <w:t xml:space="preserve">无</w:t>
      </w:r>
      <w:r/>
    </w:p>
    <w:p>
      <w:pPr>
        <w:pStyle w:val="747"/>
        <w:ind w:firstLine="500"/>
        <w:spacing w:line="440" w:lineRule="exact"/>
        <w:rPr>
          <w:rStyle w:val="699"/>
          <w:rFonts w:hint="default" w:ascii="宋体" w:hAnsi="宋体" w:eastAsia="宋体" w:cs="宋体"/>
          <w:b w:val="0"/>
          <w:i/>
          <w:color w:val="auto"/>
          <w:spacing w:val="7"/>
          <w:sz w:val="24"/>
          <w:szCs w:val="24"/>
          <w:highlight w:val="none"/>
          <w:u w:val="single"/>
          <w:lang w:val="en-US" w:eastAsia="zh-CN"/>
        </w:rPr>
        <w:outlineLvl w:val="9"/>
      </w:pPr>
      <w:r>
        <w:rPr>
          <w:rFonts w:hint="default" w:ascii="宋体" w:hAnsi="宋体" w:eastAsia="宋体" w:cs="宋体"/>
          <w:b w:val="0"/>
          <w:i/>
          <w:color w:val="auto"/>
          <w:spacing w:val="7"/>
          <w:sz w:val="24"/>
          <w:szCs w:val="24"/>
          <w:highlight w:val="none"/>
          <w:u w:val="single"/>
          <w:lang w:val="en-US" w:eastAsia="zh-CN"/>
        </w:rPr>
      </w:r>
      <w:r/>
    </w:p>
    <w:p>
      <w:pPr>
        <w:jc w:val="left"/>
        <w:spacing w:line="360" w:lineRule="auto"/>
        <w:rPr>
          <w:rFonts w:hint="eastAsia" w:ascii="宋体" w:hAnsi="宋体" w:eastAsia="宋体" w:cs="宋体"/>
          <w:color w:val="auto"/>
          <w:sz w:val="24"/>
          <w:szCs w:val="24"/>
          <w:highlight w:val="none"/>
        </w:rPr>
      </w:pPr>
      <w:r/>
      <w:bookmarkStart w:id="256" w:name="EBeba33935409e4c76a800f8c7f49348de"/>
      <w:r/>
      <w:bookmarkEnd w:id="256"/>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四、其他部分 </w:t>
      </w:r>
      <w:r/>
    </w:p>
    <w:p>
      <w:pPr>
        <w:pStyle w:val="748"/>
        <w:ind w:firstLine="500"/>
        <w:spacing w:line="440" w:lineRule="exact"/>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无</w:t>
      </w:r>
      <w:r/>
    </w:p>
    <w:p>
      <w:pPr>
        <w:pStyle w:val="712"/>
        <w:ind w:firstLine="0"/>
        <w:rPr>
          <w:rFonts w:hint="eastAsia" w:ascii="宋体" w:hAnsi="宋体" w:eastAsia="宋体" w:cs="宋体"/>
          <w:color w:val="auto"/>
          <w:sz w:val="24"/>
          <w:szCs w:val="24"/>
          <w:highlight w:val="none"/>
        </w:rPr>
      </w:pPr>
      <w:r/>
      <w:bookmarkStart w:id="257" w:name="EB46fc682c2c764bbdaed30f22794dcce7"/>
      <w:r/>
      <w:bookmarkEnd w:id="257"/>
      <w:r/>
      <w:bookmarkEnd w:id="250"/>
      <w:bookmarkEnd w:id="251"/>
      <w:r/>
    </w:p>
    <w:p>
      <w:pPr>
        <w:pStyle w:val="708"/>
        <w:keepLines w:val="0"/>
        <w:keepNext w:val="0"/>
        <w:pageBreakBefore/>
        <w:spacing w:before="0" w:after="0" w:line="360" w:lineRule="auto"/>
        <w:widowControl w:val="off"/>
        <w:rPr>
          <w:rFonts w:hint="eastAsia" w:ascii="宋体" w:hAnsi="宋体" w:eastAsia="宋体" w:cs="宋体"/>
          <w:b w:val="0"/>
          <w:color w:val="auto"/>
          <w:sz w:val="24"/>
          <w:highlight w:val="none"/>
        </w:rPr>
      </w:pPr>
      <w:r/>
      <w:bookmarkStart w:id="258" w:name="_Toc35266029"/>
      <w:r/>
      <w:bookmarkStart w:id="259" w:name="_Toc38368129"/>
      <w:r/>
      <w:bookmarkStart w:id="260" w:name="_Toc3778"/>
      <w:r/>
      <w:bookmarkStart w:id="261" w:name="_Toc54615247"/>
      <w:r/>
      <w:bookmarkStart w:id="262" w:name="_Toc120614281"/>
      <w:r>
        <w:rPr>
          <w:rFonts w:hint="eastAsia" w:ascii="宋体" w:hAnsi="宋体" w:eastAsia="宋体" w:cs="宋体"/>
          <w:color w:val="auto"/>
          <w:highlight w:val="none"/>
        </w:rPr>
        <w:t xml:space="preserve">第五章 评标方法与评标标准</w:t>
      </w:r>
      <w:bookmarkEnd w:id="258"/>
      <w:r/>
      <w:bookmarkEnd w:id="259"/>
      <w:r/>
      <w:bookmarkEnd w:id="260"/>
      <w:r/>
      <w:bookmarkEnd w:id="261"/>
      <w:r/>
      <w:r/>
    </w:p>
    <w:p>
      <w:pPr>
        <w:pStyle w:val="697"/>
        <w:jc w:val="left"/>
        <w:pageBreakBefore w:val="0"/>
        <w:spacing w:before="0" w:after="0" w:line="360" w:lineRule="auto"/>
        <w:rPr>
          <w:rStyle w:val="723"/>
          <w:rFonts w:hint="eastAsia" w:ascii="宋体" w:hAnsi="宋体" w:eastAsia="宋体" w:cs="宋体"/>
          <w:b w:val="0"/>
          <w:bCs w:val="0"/>
          <w:color w:val="auto"/>
          <w:sz w:val="24"/>
          <w:szCs w:val="24"/>
          <w:highlight w:val="none"/>
        </w:rPr>
      </w:pPr>
      <w:r/>
      <w:bookmarkStart w:id="263" w:name="_Toc35266030"/>
      <w:r/>
      <w:bookmarkStart w:id="264" w:name="_Toc54615248"/>
      <w:r/>
      <w:bookmarkStart w:id="265" w:name="_Toc23573"/>
      <w:r/>
      <w:bookmarkStart w:id="266" w:name="_Toc38368130"/>
      <w:r>
        <w:rPr>
          <w:rStyle w:val="723"/>
          <w:rFonts w:hint="eastAsia" w:ascii="宋体" w:hAnsi="宋体" w:eastAsia="宋体" w:cs="宋体"/>
          <w:b w:val="0"/>
          <w:bCs w:val="0"/>
          <w:color w:val="auto"/>
          <w:sz w:val="24"/>
          <w:szCs w:val="24"/>
          <w:highlight w:val="none"/>
        </w:rPr>
        <w:t xml:space="preserve">一、评标方法与定标原则</w:t>
      </w:r>
      <w:bookmarkEnd w:id="263"/>
      <w:r/>
      <w:bookmarkEnd w:id="264"/>
      <w:r/>
      <w:bookmarkEnd w:id="265"/>
      <w:r/>
      <w:bookmarkEnd w:id="266"/>
      <w:r/>
      <w:r/>
    </w:p>
    <w:p>
      <w:pPr>
        <w:pStyle w:val="716"/>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bookmarkStart w:id="267" w:name="EBd9567453f96a4fca96262d13cc886515"/>
      <w:r/>
      <w:bookmarkEnd w:id="267"/>
      <w:r>
        <w:rPr>
          <w:rStyle w:val="807"/>
          <w:rFonts w:hint="eastAsia" w:ascii="宋体" w:hAnsi="宋体" w:eastAsia="宋体" w:cs="宋体"/>
          <w:b w:val="0"/>
          <w:color w:val="auto"/>
          <w:spacing w:val="7"/>
          <w:sz w:val="24"/>
          <w:szCs w:val="24"/>
          <w:highlight w:val="none"/>
        </w:rPr>
        <w:t xml:space="preserve"> 1、评标采用综合评分法，评标结果按评审后得分由高到低顺序排列。得分相同的，按投标</w:t>
      </w:r>
      <w:r>
        <w:rPr>
          <w:rStyle w:val="807"/>
          <w:rFonts w:hint="eastAsia" w:ascii="宋体" w:hAnsi="宋体" w:eastAsia="宋体" w:cs="宋体"/>
          <w:b w:val="0"/>
          <w:color w:val="auto"/>
          <w:spacing w:val="7"/>
          <w:sz w:val="24"/>
          <w:szCs w:val="24"/>
          <w:highlight w:val="none"/>
          <w:lang w:eastAsia="zh-CN"/>
        </w:rPr>
        <w:t xml:space="preserve">报价</w:t>
      </w:r>
      <w:r>
        <w:rPr>
          <w:rStyle w:val="807"/>
          <w:rFonts w:hint="eastAsia" w:ascii="宋体" w:hAnsi="宋体" w:eastAsia="宋体" w:cs="宋体"/>
          <w:b w:val="0"/>
          <w:color w:val="auto"/>
          <w:spacing w:val="7"/>
          <w:sz w:val="24"/>
          <w:szCs w:val="24"/>
          <w:highlight w:val="none"/>
        </w:rPr>
        <w:t xml:space="preserve">由低到高顺序排列。得分且投标</w:t>
      </w:r>
      <w:r>
        <w:rPr>
          <w:rStyle w:val="807"/>
          <w:rFonts w:hint="eastAsia" w:ascii="宋体" w:hAnsi="宋体" w:eastAsia="宋体" w:cs="宋体"/>
          <w:b w:val="0"/>
          <w:color w:val="auto"/>
          <w:spacing w:val="7"/>
          <w:sz w:val="24"/>
          <w:szCs w:val="24"/>
          <w:highlight w:val="none"/>
          <w:lang w:eastAsia="zh-CN"/>
        </w:rPr>
        <w:t xml:space="preserve">报价</w:t>
      </w:r>
      <w:r>
        <w:rPr>
          <w:rStyle w:val="807"/>
          <w:rFonts w:hint="eastAsia" w:ascii="宋体" w:hAnsi="宋体" w:eastAsia="宋体" w:cs="宋体"/>
          <w:b w:val="0"/>
          <w:color w:val="auto"/>
          <w:spacing w:val="7"/>
          <w:sz w:val="24"/>
          <w:szCs w:val="24"/>
          <w:highlight w:val="none"/>
        </w:rPr>
        <w:t xml:space="preserve">相同的并列。投标文件满足招标文件全部实质性要求，且按照评审因素的量化指标评审得分最高的投标人为排名第一的中标候选人。</w:t>
      </w:r>
      <w:r/>
    </w:p>
    <w:p>
      <w:pPr>
        <w:pStyle w:val="750"/>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bookmarkStart w:id="268" w:name="EB2557813e423544eeb2bc80b721fedfa0"/>
      <w:r>
        <w:rPr>
          <w:rFonts w:hint="eastAsia" w:ascii="宋体" w:hAnsi="宋体" w:eastAsia="宋体" w:cs="宋体"/>
          <w:bCs/>
          <w:color w:val="auto"/>
          <w:sz w:val="24"/>
          <w:szCs w:val="24"/>
          <w:highlight w:val="none"/>
        </w:rPr>
        <w:t xml:space="preserve"> </w:t>
      </w:r>
      <w:bookmarkEnd w:id="268"/>
      <w:r>
        <w:rPr>
          <w:rStyle w:val="807"/>
          <w:rFonts w:hint="eastAsia" w:ascii="宋体" w:hAnsi="宋体" w:eastAsia="宋体" w:cs="宋体"/>
          <w:b w:val="0"/>
          <w:color w:val="auto"/>
          <w:spacing w:val="7"/>
          <w:sz w:val="24"/>
          <w:szCs w:val="24"/>
          <w:highlight w:val="none"/>
        </w:rPr>
        <w:t xml:space="preserve">2、针对中小型企业的评审：</w:t>
      </w:r>
      <w:r/>
    </w:p>
    <w:p>
      <w:pPr>
        <w:pStyle w:val="750"/>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750"/>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注：①中小企业参加政府采购活动，应当出具《中小企业声明函》，否则不得享受相关中小企业扶持政策；</w:t>
      </w:r>
      <w:r/>
    </w:p>
    <w:p>
      <w:pPr>
        <w:pStyle w:val="750"/>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②以上规定未尽事项，按《政府采购促进中小企业发展管理办法》等有关制度规定执行。</w:t>
      </w:r>
      <w:r/>
    </w:p>
    <w:p>
      <w:pPr>
        <w:pStyle w:val="750"/>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（2）根据《关于促进残疾人就业政府采购政策的通知》（财库〔2017〕141号）的通知规定：</w:t>
      </w:r>
      <w:r/>
    </w:p>
    <w:p>
      <w:pPr>
        <w:pStyle w:val="750"/>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750"/>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750"/>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750"/>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注：投标人如不提供以上声明函的，不得享受相关政府采购政策。</w:t>
      </w:r>
      <w:r/>
    </w:p>
    <w:p>
      <w:pPr>
        <w:pStyle w:val="750"/>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（3）根据《关于政府采购支持监狱企业发展有关问题的通知》（财库〔2014〕68号）的通知规定：</w:t>
      </w:r>
      <w:r/>
    </w:p>
    <w:p>
      <w:pPr>
        <w:pStyle w:val="750"/>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750"/>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8"/>
        <w:pageBreakBefore w:val="0"/>
        <w:spacing w:line="360" w:lineRule="auto"/>
        <w:rPr>
          <w:rFonts w:hint="eastAsia" w:ascii="宋体" w:hAnsi="宋体" w:eastAsia="宋体" w:cs="宋体"/>
          <w:bCs/>
          <w:color w:val="auto"/>
          <w:sz w:val="24"/>
          <w:szCs w:val="24"/>
          <w:highlight w:val="none"/>
        </w:rPr>
      </w:pPr>
      <w:r>
        <w:rPr>
          <w:rStyle w:val="807"/>
          <w:rFonts w:hint="eastAsia" w:ascii="宋体" w:hAnsi="宋体" w:eastAsia="宋体" w:cs="宋体"/>
          <w:b w:val="0"/>
          <w:color w:val="auto"/>
          <w:spacing w:val="7"/>
          <w:sz w:val="24"/>
          <w:szCs w:val="24"/>
          <w:highlight w:val="none"/>
        </w:rPr>
        <w:t xml:space="preserve">注：投标人如不提供以上证明材料的，不得享受相关政府采购政策。</w:t>
      </w:r>
      <w:r/>
    </w:p>
    <w:p>
      <w:pPr>
        <w:pStyle w:val="697"/>
        <w:jc w:val="left"/>
        <w:pageBreakBefore w:val="0"/>
        <w:spacing w:before="0" w:after="0" w:line="360" w:lineRule="auto"/>
        <w:rPr>
          <w:rFonts w:hint="eastAsia" w:ascii="宋体" w:hAnsi="宋体" w:eastAsia="宋体" w:cs="宋体"/>
          <w:b w:val="0"/>
          <w:color w:val="auto"/>
          <w:sz w:val="24"/>
          <w:szCs w:val="24"/>
          <w:highlight w:val="none"/>
        </w:rPr>
      </w:pPr>
      <w:r/>
      <w:bookmarkStart w:id="269" w:name="_Toc38368131"/>
      <w:r/>
      <w:bookmarkStart w:id="270" w:name="_Toc35266031"/>
      <w:r/>
      <w:bookmarkStart w:id="271" w:name="_Toc54615249"/>
      <w:r/>
      <w:bookmarkStart w:id="272" w:name="_Toc2823"/>
      <w:r>
        <w:rPr>
          <w:rStyle w:val="723"/>
          <w:rFonts w:hint="eastAsia" w:ascii="宋体" w:hAnsi="宋体" w:eastAsia="宋体" w:cs="宋体"/>
          <w:b w:val="0"/>
          <w:bCs/>
          <w:color w:val="auto"/>
          <w:sz w:val="24"/>
          <w:szCs w:val="24"/>
          <w:highlight w:val="none"/>
        </w:rPr>
        <w:t xml:space="preserve">二、评标标准</w:t>
      </w:r>
      <w:bookmarkEnd w:id="269"/>
      <w:r/>
      <w:bookmarkEnd w:id="270"/>
      <w:r/>
      <w:bookmarkEnd w:id="271"/>
      <w:r/>
      <w:bookmarkEnd w:id="272"/>
      <w:r/>
      <w:r/>
    </w:p>
    <w:p>
      <w:pPr>
        <w:pStyle w:val="751"/>
        <w:ind w:firstLine="500"/>
        <w:pageBreakBefore w:val="0"/>
        <w:spacing w:line="360" w:lineRule="auto"/>
        <w:rPr>
          <w:rStyle w:val="699"/>
          <w:rFonts w:hint="eastAsia" w:ascii="宋体" w:hAnsi="宋体" w:eastAsia="宋体" w:cs="宋体"/>
          <w:b/>
          <w:color w:val="auto"/>
          <w:spacing w:val="7"/>
          <w:sz w:val="24"/>
          <w:szCs w:val="24"/>
          <w:highlight w:val="none"/>
        </w:rPr>
        <w:outlineLvl w:val="9"/>
      </w:pPr>
      <w:r>
        <w:rPr>
          <w:rStyle w:val="699"/>
          <w:rFonts w:hint="eastAsia" w:ascii="宋体" w:hAnsi="宋体" w:eastAsia="宋体" w:cs="宋体"/>
          <w:b/>
          <w:color w:val="auto"/>
          <w:spacing w:val="7"/>
          <w:sz w:val="24"/>
          <w:szCs w:val="24"/>
          <w:highlight w:val="none"/>
        </w:rPr>
        <w:t xml:space="preserve">1 价格分</w:t>
      </w:r>
      <w:r>
        <w:rPr>
          <w:rStyle w:val="699"/>
          <w:rFonts w:hint="eastAsia" w:ascii="宋体" w:hAnsi="宋体" w:eastAsia="宋体" w:cs="宋体"/>
          <w:b/>
          <w:color w:val="auto"/>
          <w:spacing w:val="7"/>
          <w:sz w:val="24"/>
          <w:szCs w:val="24"/>
          <w:highlight w:val="none"/>
        </w:rPr>
        <w:t xml:space="preserve"> </w:t>
      </w:r>
      <w:r>
        <w:rPr>
          <w:rStyle w:val="699"/>
          <w:rFonts w:hint="eastAsia" w:ascii="宋体" w:hAnsi="宋体" w:eastAsia="宋体" w:cs="宋体"/>
          <w:b/>
          <w:color w:val="auto"/>
          <w:spacing w:val="7"/>
          <w:sz w:val="24"/>
          <w:szCs w:val="24"/>
          <w:highlight w:val="none"/>
          <w:lang w:val="en-US" w:eastAsia="zh-CN"/>
        </w:rPr>
        <w:t xml:space="preserve">20</w:t>
      </w:r>
      <w:r>
        <w:rPr>
          <w:rStyle w:val="699"/>
          <w:rFonts w:hint="eastAsia" w:ascii="宋体" w:hAnsi="宋体" w:eastAsia="宋体" w:cs="宋体"/>
          <w:b/>
          <w:color w:val="auto"/>
          <w:spacing w:val="7"/>
          <w:sz w:val="24"/>
          <w:szCs w:val="24"/>
          <w:highlight w:val="none"/>
        </w:rPr>
        <w:t xml:space="preserve">.0 分</w:t>
      </w:r>
      <w:r/>
    </w:p>
    <w:p>
      <w:pPr>
        <w:pStyle w:val="773"/>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采用低价优先法计算，即满足招标文件要求且投标优惠率最高的投标人，其价格分为满分</w:t>
      </w:r>
      <w:r>
        <w:rPr>
          <w:rStyle w:val="807"/>
          <w:rFonts w:hint="eastAsia" w:ascii="宋体" w:hAnsi="宋体" w:eastAsia="宋体" w:cs="宋体"/>
          <w:b w:val="0"/>
          <w:color w:val="auto"/>
          <w:spacing w:val="7"/>
          <w:sz w:val="24"/>
          <w:szCs w:val="24"/>
          <w:highlight w:val="none"/>
          <w:lang w:val="en-US" w:eastAsia="zh-CN"/>
        </w:rPr>
        <w:t xml:space="preserve">20</w:t>
      </w:r>
      <w:r>
        <w:rPr>
          <w:rStyle w:val="807"/>
          <w:rFonts w:hint="eastAsia" w:ascii="宋体" w:hAnsi="宋体" w:eastAsia="宋体" w:cs="宋体"/>
          <w:b w:val="0"/>
          <w:color w:val="auto"/>
          <w:spacing w:val="7"/>
          <w:sz w:val="24"/>
          <w:szCs w:val="24"/>
          <w:highlight w:val="none"/>
        </w:rPr>
        <w:t xml:space="preserve">.0分</w:t>
      </w:r>
      <w:r>
        <w:rPr>
          <w:rStyle w:val="807"/>
          <w:rFonts w:hint="eastAsia" w:ascii="宋体" w:hAnsi="宋体" w:eastAsia="宋体" w:cs="宋体"/>
          <w:b w:val="0"/>
          <w:color w:val="auto"/>
          <w:spacing w:val="7"/>
          <w:sz w:val="24"/>
          <w:szCs w:val="24"/>
          <w:highlight w:val="none"/>
        </w:rPr>
        <w:t xml:space="preserve">。其他投标人的价格分统一按照下列公式计算：</w:t>
      </w:r>
      <w:r/>
    </w:p>
    <w:p>
      <w:pPr>
        <w:pStyle w:val="773"/>
        <w:ind w:firstLine="500"/>
        <w:pageBreakBefore w:val="0"/>
        <w:spacing w:line="360" w:lineRule="auto"/>
        <w:rPr>
          <w:rStyle w:val="807"/>
          <w:rFonts w:hint="eastAsia" w:ascii="宋体" w:hAnsi="宋体" w:eastAsia="宋体" w:cs="宋体"/>
          <w:b w:val="0"/>
          <w:color w:val="auto"/>
          <w:spacing w:val="7"/>
          <w:sz w:val="24"/>
          <w:szCs w:val="24"/>
          <w:highlight w:val="none"/>
        </w:rPr>
        <w:outlineLvl w:val="9"/>
      </w:pPr>
      <w:r>
        <w:rPr>
          <w:rStyle w:val="807"/>
          <w:rFonts w:hint="eastAsia" w:ascii="宋体" w:hAnsi="宋体" w:eastAsia="宋体" w:cs="宋体"/>
          <w:b w:val="0"/>
          <w:color w:val="auto"/>
          <w:spacing w:val="7"/>
          <w:sz w:val="24"/>
          <w:szCs w:val="24"/>
          <w:highlight w:val="none"/>
        </w:rPr>
        <w:t xml:space="preserve">投标报价得分=(1-【最高优惠率评审价】)/(1-【优惠率评审价】</w:t>
      </w:r>
      <w:r>
        <w:rPr>
          <w:rStyle w:val="807"/>
          <w:rFonts w:hint="eastAsia" w:ascii="宋体" w:hAnsi="宋体" w:eastAsia="宋体" w:cs="宋体"/>
          <w:b w:val="0"/>
          <w:color w:val="auto"/>
          <w:spacing w:val="7"/>
          <w:sz w:val="24"/>
          <w:szCs w:val="24"/>
          <w:highlight w:val="none"/>
        </w:rPr>
        <w:t xml:space="preserve">)*</w:t>
      </w:r>
      <w:r>
        <w:rPr>
          <w:rStyle w:val="807"/>
          <w:rFonts w:hint="eastAsia" w:ascii="宋体" w:hAnsi="宋体" w:eastAsia="宋体" w:cs="宋体"/>
          <w:b w:val="0"/>
          <w:color w:val="auto"/>
          <w:spacing w:val="7"/>
          <w:sz w:val="24"/>
          <w:szCs w:val="24"/>
          <w:highlight w:val="none"/>
          <w:lang w:val="en-US"/>
        </w:rPr>
        <w:t xml:space="preserve">20</w:t>
      </w:r>
      <w:r>
        <w:rPr>
          <w:rStyle w:val="807"/>
          <w:rFonts w:hint="eastAsia" w:ascii="宋体" w:hAnsi="宋体" w:eastAsia="宋体" w:cs="宋体"/>
          <w:b w:val="0"/>
          <w:color w:val="auto"/>
          <w:spacing w:val="7"/>
          <w:sz w:val="24"/>
          <w:szCs w:val="24"/>
          <w:highlight w:val="none"/>
        </w:rPr>
        <w:t xml:space="preserve">.0% *</w:t>
      </w:r>
      <w:r>
        <w:rPr>
          <w:rStyle w:val="807"/>
          <w:rFonts w:hint="eastAsia" w:ascii="宋体" w:hAnsi="宋体" w:eastAsia="宋体" w:cs="宋体"/>
          <w:b w:val="0"/>
          <w:color w:val="auto"/>
          <w:spacing w:val="7"/>
          <w:sz w:val="24"/>
          <w:szCs w:val="24"/>
          <w:highlight w:val="none"/>
        </w:rPr>
        <w:t xml:space="preserve"> 100（保留二位小数）；</w:t>
      </w:r>
      <w:r/>
    </w:p>
    <w:p>
      <w:pPr>
        <w:pStyle w:val="751"/>
        <w:ind w:firstLine="500"/>
        <w:pageBreakBefore w:val="0"/>
        <w:spacing w:line="360" w:lineRule="auto"/>
        <w:rPr>
          <w:rStyle w:val="699"/>
          <w:rFonts w:hint="eastAsia" w:ascii="宋体" w:hAnsi="宋体" w:eastAsia="宋体" w:cs="宋体"/>
          <w:b/>
          <w:color w:val="auto"/>
          <w:spacing w:val="7"/>
          <w:sz w:val="24"/>
          <w:szCs w:val="24"/>
          <w:highlight w:val="none"/>
        </w:rPr>
        <w:outlineLvl w:val="9"/>
      </w:pPr>
      <w:r>
        <w:rPr>
          <w:rStyle w:val="699"/>
          <w:rFonts w:hint="eastAsia" w:ascii="宋体" w:hAnsi="宋体" w:eastAsia="宋体" w:cs="宋体"/>
          <w:b/>
          <w:color w:val="auto"/>
          <w:spacing w:val="7"/>
          <w:sz w:val="24"/>
          <w:szCs w:val="24"/>
          <w:highlight w:val="none"/>
        </w:rPr>
        <w:t xml:space="preserve">2 基础设施分</w:t>
      </w:r>
      <w:r>
        <w:rPr>
          <w:rStyle w:val="699"/>
          <w:rFonts w:hint="eastAsia" w:ascii="宋体" w:hAnsi="宋体" w:eastAsia="宋体" w:cs="宋体"/>
          <w:b/>
          <w:color w:val="auto"/>
          <w:spacing w:val="7"/>
          <w:sz w:val="24"/>
          <w:szCs w:val="24"/>
          <w:highlight w:val="none"/>
          <w:lang w:val="en-US" w:eastAsia="zh-CN"/>
        </w:rPr>
        <w:t xml:space="preserve">13</w:t>
      </w:r>
      <w:r>
        <w:rPr>
          <w:rStyle w:val="699"/>
          <w:rFonts w:hint="eastAsia" w:ascii="宋体" w:hAnsi="宋体" w:eastAsia="宋体" w:cs="宋体"/>
          <w:b/>
          <w:color w:val="auto"/>
          <w:spacing w:val="7"/>
          <w:sz w:val="24"/>
          <w:szCs w:val="24"/>
          <w:highlight w:val="none"/>
        </w:rPr>
        <w:t xml:space="preserve">.0 分</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2.1.项目负责人分 3分</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有2年以上食品行业经验的项目负责人1人，且项目负责人具有公共营养师职业资格证书的得3分，项目负责人在整个配送服务周期内不得更换（提供承诺书、1年以上社保缴纳证明及资格证书或职称证书，不提供不得分。）</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2.2.检测人员分 2分</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检测人员配备情况，检测员</w:t>
      </w:r>
      <w:r>
        <w:rPr>
          <w:rStyle w:val="699"/>
          <w:rFonts w:hint="eastAsia" w:ascii="宋体" w:hAnsi="宋体" w:eastAsia="宋体" w:cs="宋体"/>
          <w:b w:val="0"/>
          <w:color w:val="auto"/>
          <w:spacing w:val="7"/>
          <w:sz w:val="24"/>
          <w:szCs w:val="24"/>
          <w:highlight w:val="none"/>
          <w:lang w:val="en-US" w:eastAsia="zh-CN"/>
        </w:rPr>
        <w:t xml:space="preserve">有2</w:t>
      </w:r>
      <w:r>
        <w:rPr>
          <w:rStyle w:val="699"/>
          <w:rFonts w:hint="eastAsia" w:ascii="宋体" w:hAnsi="宋体" w:eastAsia="宋体" w:cs="宋体"/>
          <w:b w:val="0"/>
          <w:color w:val="auto"/>
          <w:spacing w:val="7"/>
          <w:sz w:val="24"/>
          <w:szCs w:val="24"/>
          <w:highlight w:val="none"/>
        </w:rPr>
        <w:t xml:space="preserve">人得2分，</w:t>
      </w:r>
      <w:r>
        <w:rPr>
          <w:rStyle w:val="699"/>
          <w:rFonts w:hint="eastAsia" w:ascii="宋体" w:hAnsi="宋体" w:eastAsia="宋体" w:cs="宋体"/>
          <w:b w:val="0"/>
          <w:color w:val="auto"/>
          <w:spacing w:val="7"/>
          <w:sz w:val="24"/>
          <w:szCs w:val="24"/>
          <w:highlight w:val="none"/>
          <w:lang w:val="en-US" w:eastAsia="zh-CN"/>
        </w:rPr>
        <w:t xml:space="preserve">有1</w:t>
      </w:r>
      <w:r>
        <w:rPr>
          <w:rStyle w:val="699"/>
          <w:rFonts w:hint="eastAsia" w:ascii="宋体" w:hAnsi="宋体" w:eastAsia="宋体" w:cs="宋体"/>
          <w:b w:val="0"/>
          <w:color w:val="auto"/>
          <w:spacing w:val="7"/>
          <w:sz w:val="24"/>
          <w:szCs w:val="24"/>
          <w:highlight w:val="none"/>
        </w:rPr>
        <w:t xml:space="preserve">人</w:t>
      </w:r>
      <w:r>
        <w:rPr>
          <w:rStyle w:val="699"/>
          <w:rFonts w:hint="eastAsia" w:ascii="宋体" w:hAnsi="宋体" w:eastAsia="宋体" w:cs="宋体"/>
          <w:b w:val="0"/>
          <w:color w:val="auto"/>
          <w:spacing w:val="7"/>
          <w:sz w:val="24"/>
          <w:szCs w:val="24"/>
          <w:highlight w:val="none"/>
        </w:rPr>
        <w:t xml:space="preserve">得1分，无检测员不得分，不提供不得分。（提供人员相关证书、投标人为其缴纳的社保证明、劳动合同）</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2.3.设备设施分 </w:t>
      </w:r>
      <w:r>
        <w:rPr>
          <w:rStyle w:val="699"/>
          <w:rFonts w:hint="eastAsia" w:ascii="宋体" w:hAnsi="宋体" w:eastAsia="宋体" w:cs="宋体"/>
          <w:b w:val="0"/>
          <w:color w:val="auto"/>
          <w:spacing w:val="7"/>
          <w:sz w:val="24"/>
          <w:szCs w:val="24"/>
          <w:highlight w:val="none"/>
          <w:lang w:val="en-US" w:eastAsia="zh-CN"/>
        </w:rPr>
        <w:t xml:space="preserve">5</w:t>
      </w:r>
      <w:r>
        <w:rPr>
          <w:rStyle w:val="699"/>
          <w:rFonts w:hint="eastAsia" w:ascii="宋体" w:hAnsi="宋体" w:eastAsia="宋体" w:cs="宋体"/>
          <w:b w:val="0"/>
          <w:color w:val="auto"/>
          <w:spacing w:val="7"/>
          <w:sz w:val="24"/>
          <w:szCs w:val="24"/>
          <w:highlight w:val="none"/>
        </w:rPr>
        <w:t xml:space="preserve">分</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根据投入本项目的冷冻、冷藏设施：冷冻、冷藏设施完善、设备先进、功能齐全的得</w:t>
      </w:r>
      <w:r>
        <w:rPr>
          <w:rStyle w:val="699"/>
          <w:rFonts w:hint="eastAsia" w:ascii="宋体" w:hAnsi="宋体" w:eastAsia="宋体" w:cs="宋体"/>
          <w:b w:val="0"/>
          <w:color w:val="auto"/>
          <w:spacing w:val="7"/>
          <w:sz w:val="24"/>
          <w:szCs w:val="24"/>
          <w:highlight w:val="none"/>
          <w:lang w:val="en-US" w:eastAsia="zh-CN"/>
        </w:rPr>
        <w:t xml:space="preserve">5</w:t>
      </w:r>
      <w:r>
        <w:rPr>
          <w:rStyle w:val="699"/>
          <w:rFonts w:hint="eastAsia" w:ascii="宋体" w:hAnsi="宋体" w:eastAsia="宋体" w:cs="宋体"/>
          <w:b w:val="0"/>
          <w:color w:val="auto"/>
          <w:spacing w:val="7"/>
          <w:sz w:val="24"/>
          <w:szCs w:val="24"/>
          <w:highlight w:val="none"/>
        </w:rPr>
        <w:t xml:space="preserve">分；冷冻、冷藏设施基本满足采购需求的得</w:t>
      </w:r>
      <w:r>
        <w:rPr>
          <w:rStyle w:val="699"/>
          <w:rFonts w:hint="eastAsia" w:ascii="宋体" w:hAnsi="宋体" w:eastAsia="宋体" w:cs="宋体"/>
          <w:b w:val="0"/>
          <w:color w:val="auto"/>
          <w:spacing w:val="7"/>
          <w:sz w:val="24"/>
          <w:szCs w:val="24"/>
          <w:highlight w:val="none"/>
          <w:lang w:val="en-US" w:eastAsia="zh-CN"/>
        </w:rPr>
        <w:t xml:space="preserve">3</w:t>
      </w:r>
      <w:r>
        <w:rPr>
          <w:rStyle w:val="699"/>
          <w:rFonts w:hint="eastAsia" w:ascii="宋体" w:hAnsi="宋体" w:eastAsia="宋体" w:cs="宋体"/>
          <w:b w:val="0"/>
          <w:color w:val="auto"/>
          <w:spacing w:val="7"/>
          <w:sz w:val="24"/>
          <w:szCs w:val="24"/>
          <w:highlight w:val="none"/>
        </w:rPr>
        <w:t xml:space="preserve">分；冷冻、冷藏设施有所欠缺的得1分。</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2.4.提供自有或租赁厢式货车车辆情况分 </w:t>
      </w:r>
      <w:r>
        <w:rPr>
          <w:rStyle w:val="699"/>
          <w:rFonts w:hint="eastAsia" w:ascii="宋体" w:hAnsi="宋体" w:eastAsia="宋体" w:cs="宋体"/>
          <w:b w:val="0"/>
          <w:color w:val="auto"/>
          <w:spacing w:val="7"/>
          <w:sz w:val="24"/>
          <w:szCs w:val="24"/>
          <w:highlight w:val="none"/>
          <w:lang w:val="en-US" w:eastAsia="zh-CN"/>
        </w:rPr>
        <w:t xml:space="preserve">3</w:t>
      </w:r>
      <w:r>
        <w:rPr>
          <w:rStyle w:val="699"/>
          <w:rFonts w:hint="eastAsia" w:ascii="宋体" w:hAnsi="宋体" w:eastAsia="宋体" w:cs="宋体"/>
          <w:b w:val="0"/>
          <w:color w:val="auto"/>
          <w:spacing w:val="7"/>
          <w:sz w:val="24"/>
          <w:szCs w:val="24"/>
          <w:highlight w:val="none"/>
        </w:rPr>
        <w:t xml:space="preserve">分</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评委根据各投标人自有或租赁车辆情况进行综合评定，有一辆得</w:t>
      </w:r>
      <w:r>
        <w:rPr>
          <w:rStyle w:val="699"/>
          <w:rFonts w:hint="eastAsia" w:ascii="宋体" w:hAnsi="宋体" w:eastAsia="宋体" w:cs="宋体"/>
          <w:b w:val="0"/>
          <w:color w:val="auto"/>
          <w:spacing w:val="7"/>
          <w:sz w:val="24"/>
          <w:szCs w:val="24"/>
          <w:highlight w:val="none"/>
          <w:lang w:val="en-US" w:eastAsia="zh-CN"/>
        </w:rPr>
        <w:t xml:space="preserve">1</w:t>
      </w:r>
      <w:r>
        <w:rPr>
          <w:rStyle w:val="699"/>
          <w:rFonts w:hint="eastAsia" w:ascii="宋体" w:hAnsi="宋体" w:eastAsia="宋体" w:cs="宋体"/>
          <w:b w:val="0"/>
          <w:color w:val="auto"/>
          <w:spacing w:val="7"/>
          <w:sz w:val="24"/>
          <w:szCs w:val="24"/>
          <w:highlight w:val="none"/>
        </w:rPr>
        <w:t xml:space="preserve">分</w:t>
      </w:r>
      <w:r>
        <w:rPr>
          <w:rStyle w:val="699"/>
          <w:rFonts w:hint="eastAsia" w:ascii="宋体" w:hAnsi="宋体" w:eastAsia="宋体" w:cs="宋体"/>
          <w:b w:val="0"/>
          <w:color w:val="auto"/>
          <w:spacing w:val="7"/>
          <w:sz w:val="24"/>
          <w:szCs w:val="24"/>
          <w:highlight w:val="none"/>
        </w:rPr>
        <w:t xml:space="preserve">，</w:t>
      </w:r>
      <w:r>
        <w:rPr>
          <w:rStyle w:val="699"/>
          <w:rFonts w:hint="eastAsia" w:ascii="宋体" w:hAnsi="宋体" w:eastAsia="宋体" w:cs="宋体"/>
          <w:b w:val="0"/>
          <w:color w:val="auto"/>
          <w:spacing w:val="7"/>
          <w:sz w:val="24"/>
          <w:szCs w:val="24"/>
          <w:highlight w:val="none"/>
        </w:rPr>
        <w:t xml:space="preserve">最高</w:t>
      </w:r>
      <w:r>
        <w:rPr>
          <w:rStyle w:val="699"/>
          <w:rFonts w:hint="eastAsia" w:ascii="宋体" w:hAnsi="宋体" w:eastAsia="宋体" w:cs="宋体"/>
          <w:b w:val="0"/>
          <w:color w:val="auto"/>
          <w:spacing w:val="7"/>
          <w:sz w:val="24"/>
          <w:szCs w:val="24"/>
          <w:highlight w:val="none"/>
          <w:lang w:val="en-US" w:eastAsia="zh-CN"/>
        </w:rPr>
        <w:t xml:space="preserve">3</w:t>
      </w:r>
      <w:r>
        <w:rPr>
          <w:rStyle w:val="699"/>
          <w:rFonts w:hint="eastAsia" w:ascii="宋体" w:hAnsi="宋体" w:eastAsia="宋体" w:cs="宋体"/>
          <w:b w:val="0"/>
          <w:color w:val="auto"/>
          <w:spacing w:val="7"/>
          <w:sz w:val="24"/>
          <w:szCs w:val="24"/>
          <w:highlight w:val="none"/>
        </w:rPr>
        <w:t xml:space="preserve">分。</w:t>
      </w:r>
      <w:r>
        <w:rPr>
          <w:rStyle w:val="699"/>
          <w:rFonts w:hint="eastAsia" w:ascii="宋体" w:hAnsi="宋体" w:eastAsia="宋体" w:cs="宋体"/>
          <w:b w:val="0"/>
          <w:color w:val="auto"/>
          <w:spacing w:val="7"/>
          <w:sz w:val="24"/>
          <w:szCs w:val="24"/>
          <w:highlight w:val="none"/>
        </w:rPr>
        <w:t xml:space="preserve">响应单位需提供自有或租赁车辆的彩色图片及行驶证，如车辆为自有的，须提供购买发票等证明材料，未提供的本项不得分。如车辆为租赁的，须提供租赁合同及发票、行驶证等材料，未提供的不得分。</w:t>
      </w:r>
      <w:r/>
    </w:p>
    <w:p>
      <w:pPr>
        <w:pStyle w:val="751"/>
        <w:ind w:firstLine="500"/>
        <w:pageBreakBefore w:val="0"/>
        <w:spacing w:line="360" w:lineRule="auto"/>
        <w:rPr>
          <w:rStyle w:val="699"/>
          <w:rFonts w:hint="eastAsia" w:ascii="宋体" w:hAnsi="宋体" w:eastAsia="宋体" w:cs="宋体"/>
          <w:b/>
          <w:color w:val="auto"/>
          <w:spacing w:val="7"/>
          <w:sz w:val="24"/>
          <w:szCs w:val="24"/>
          <w:highlight w:val="none"/>
        </w:rPr>
        <w:outlineLvl w:val="9"/>
      </w:pPr>
      <w:r>
        <w:rPr>
          <w:rStyle w:val="699"/>
          <w:rFonts w:hint="eastAsia" w:ascii="宋体" w:hAnsi="宋体" w:eastAsia="宋体" w:cs="宋体"/>
          <w:b/>
          <w:color w:val="auto"/>
          <w:spacing w:val="7"/>
          <w:sz w:val="24"/>
          <w:szCs w:val="24"/>
          <w:highlight w:val="none"/>
        </w:rPr>
        <w:t xml:space="preserve">3 方案分</w:t>
      </w:r>
      <w:r>
        <w:rPr>
          <w:rStyle w:val="699"/>
          <w:rFonts w:hint="eastAsia" w:ascii="宋体" w:hAnsi="宋体" w:eastAsia="宋体" w:cs="宋体"/>
          <w:b/>
          <w:color w:val="auto"/>
          <w:spacing w:val="7"/>
          <w:sz w:val="24"/>
          <w:szCs w:val="24"/>
          <w:highlight w:val="none"/>
        </w:rPr>
        <w:t xml:space="preserve"> </w:t>
      </w:r>
      <w:r>
        <w:rPr>
          <w:rStyle w:val="699"/>
          <w:rFonts w:hint="eastAsia" w:ascii="宋体" w:hAnsi="宋体" w:eastAsia="宋体" w:cs="宋体"/>
          <w:b/>
          <w:color w:val="auto"/>
          <w:spacing w:val="7"/>
          <w:sz w:val="24"/>
          <w:szCs w:val="24"/>
          <w:highlight w:val="none"/>
          <w:lang w:val="en-US" w:eastAsia="zh-CN"/>
        </w:rPr>
        <w:t xml:space="preserve">55</w:t>
      </w:r>
      <w:r>
        <w:rPr>
          <w:rStyle w:val="699"/>
          <w:rFonts w:hint="eastAsia" w:ascii="宋体" w:hAnsi="宋体" w:eastAsia="宋体" w:cs="宋体"/>
          <w:b/>
          <w:color w:val="auto"/>
          <w:spacing w:val="7"/>
          <w:sz w:val="24"/>
          <w:szCs w:val="24"/>
          <w:highlight w:val="none"/>
        </w:rPr>
        <w:t xml:space="preserve">.0 分</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3.1.内部管理制度分 </w:t>
      </w:r>
      <w:r/>
    </w:p>
    <w:p>
      <w:pPr>
        <w:ind w:firstLine="508"/>
        <w:pageBreakBefore w:val="0"/>
        <w:spacing w:line="360" w:lineRule="auto"/>
        <w:shd w:val="clear" w:color="auto" w:fill="auto"/>
        <w:rPr>
          <w:rStyle w:val="807"/>
          <w:rFonts w:hint="eastAsia" w:ascii="宋体" w:hAnsi="宋体" w:eastAsia="宋体" w:cs="宋体"/>
          <w:b w:val="0"/>
          <w:color w:val="auto"/>
          <w:spacing w:val="7"/>
          <w:sz w:val="24"/>
          <w:szCs w:val="24"/>
          <w:highlight w:val="none"/>
        </w:rPr>
      </w:pPr>
      <w:r>
        <w:rPr>
          <w:rStyle w:val="699"/>
          <w:rFonts w:hint="eastAsia" w:ascii="宋体" w:hAnsi="宋体" w:eastAsia="宋体" w:cs="宋体"/>
          <w:b w:val="0"/>
          <w:color w:val="auto"/>
          <w:spacing w:val="7"/>
          <w:sz w:val="24"/>
          <w:szCs w:val="24"/>
          <w:highlight w:val="none"/>
        </w:rPr>
        <w:t xml:space="preserve">包括但不限于以下：（1）食材卫生安全保障机制；（2）质量保障机制制度；（3）配送业务操作流程规范制度；（4）内部考核制度；（5）服务质量监督制度。</w:t>
      </w:r>
      <w:r>
        <w:rPr>
          <w:rFonts w:hint="eastAsia" w:ascii="宋体" w:hAnsi="宋体" w:eastAsia="宋体" w:cs="宋体"/>
          <w:bCs/>
          <w:color w:val="auto"/>
          <w:sz w:val="24"/>
          <w:szCs w:val="24"/>
          <w:highlight w:val="none"/>
          <w:lang w:val="en-US" w:eastAsia="zh-CN"/>
        </w:rPr>
        <w:t xml:space="preserve">方案完全包含上述内容且详细、贴合项目实际需要的得</w:t>
      </w:r>
      <w:r>
        <w:rPr>
          <w:rStyle w:val="807"/>
          <w:rFonts w:hint="eastAsia" w:ascii="宋体" w:hAnsi="宋体" w:eastAsia="宋体" w:cs="宋体"/>
          <w:b w:val="0"/>
          <w:color w:val="auto"/>
          <w:spacing w:val="7"/>
          <w:sz w:val="24"/>
          <w:szCs w:val="24"/>
          <w:highlight w:val="none"/>
          <w:lang w:val="en-US" w:eastAsia="zh-CN"/>
        </w:rPr>
        <w:t xml:space="preserve">15</w:t>
      </w:r>
      <w:r>
        <w:rPr>
          <w:rStyle w:val="807"/>
          <w:rFonts w:hint="eastAsia" w:ascii="宋体" w:hAnsi="宋体" w:eastAsia="宋体" w:cs="宋体"/>
          <w:b w:val="0"/>
          <w:color w:val="auto"/>
          <w:spacing w:val="7"/>
          <w:sz w:val="24"/>
          <w:szCs w:val="24"/>
          <w:highlight w:val="none"/>
        </w:rPr>
        <w:t xml:space="preserve">分</w:t>
      </w:r>
      <w:r>
        <w:rPr>
          <w:rStyle w:val="807"/>
          <w:rFonts w:hint="eastAsia" w:ascii="宋体" w:hAnsi="宋体" w:eastAsia="宋体" w:cs="宋体"/>
          <w:b w:val="0"/>
          <w:color w:val="auto"/>
          <w:spacing w:val="7"/>
          <w:sz w:val="24"/>
          <w:szCs w:val="24"/>
          <w:highlight w:val="none"/>
        </w:rPr>
        <w:t xml:space="preserve">；</w:t>
      </w:r>
      <w:r>
        <w:rPr>
          <w:rFonts w:hint="eastAsia" w:ascii="宋体" w:hAnsi="宋体" w:eastAsia="宋体" w:cs="宋体"/>
          <w:bCs/>
          <w:color w:val="auto"/>
          <w:sz w:val="24"/>
          <w:szCs w:val="24"/>
          <w:highlight w:val="none"/>
          <w:lang w:val="en-US" w:eastAsia="zh-CN"/>
        </w:rPr>
        <w:t xml:space="preserve">上述内容与项目需求有部分偏离的，有一项扣</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lang w:val="en-US" w:eastAsia="zh-CN"/>
        </w:rPr>
        <w:t xml:space="preserve">上述内容中有未提供或完全脱离项目实际需要的，有一项扣3分，扣完为止</w:t>
      </w:r>
      <w:r>
        <w:rPr>
          <w:rStyle w:val="807"/>
          <w:rFonts w:hint="eastAsia" w:ascii="宋体" w:hAnsi="宋体" w:eastAsia="宋体" w:cs="宋体"/>
          <w:b w:val="0"/>
          <w:color w:val="auto"/>
          <w:spacing w:val="7"/>
          <w:sz w:val="24"/>
          <w:szCs w:val="24"/>
          <w:highlight w:val="none"/>
        </w:rPr>
        <w:t xml:space="preserve">。</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3.2.服务方案分</w:t>
      </w:r>
      <w:r>
        <w:rPr>
          <w:rStyle w:val="699"/>
          <w:rFonts w:hint="eastAsia" w:ascii="宋体" w:hAnsi="宋体" w:eastAsia="宋体" w:cs="宋体"/>
          <w:b w:val="0"/>
          <w:color w:val="auto"/>
          <w:spacing w:val="7"/>
          <w:sz w:val="24"/>
          <w:szCs w:val="24"/>
          <w:highlight w:val="none"/>
        </w:rPr>
        <w:t xml:space="preserve"> </w:t>
      </w:r>
      <w:r>
        <w:rPr>
          <w:rStyle w:val="699"/>
          <w:rFonts w:hint="eastAsia" w:ascii="宋体" w:hAnsi="宋体" w:eastAsia="宋体" w:cs="宋体"/>
          <w:b w:val="0"/>
          <w:color w:val="auto"/>
          <w:spacing w:val="7"/>
          <w:sz w:val="24"/>
          <w:szCs w:val="24"/>
          <w:highlight w:val="none"/>
          <w:lang w:val="en-US" w:eastAsia="zh-CN"/>
        </w:rPr>
        <w:t xml:space="preserve">40</w:t>
      </w:r>
      <w:r>
        <w:rPr>
          <w:rStyle w:val="699"/>
          <w:rFonts w:hint="eastAsia" w:ascii="宋体" w:hAnsi="宋体" w:eastAsia="宋体" w:cs="宋体"/>
          <w:b w:val="0"/>
          <w:color w:val="auto"/>
          <w:spacing w:val="7"/>
          <w:sz w:val="24"/>
          <w:szCs w:val="24"/>
          <w:highlight w:val="none"/>
        </w:rPr>
        <w:t xml:space="preserve">分</w:t>
      </w:r>
      <w:r/>
    </w:p>
    <w:p>
      <w:pPr>
        <w:ind w:firstLine="508"/>
        <w:pageBreakBefore w:val="0"/>
        <w:spacing w:line="360" w:lineRule="auto"/>
        <w:shd w:val="clear" w:color="auto" w:fill="auto"/>
        <w:rPr>
          <w:rStyle w:val="807"/>
          <w:rFonts w:hint="eastAsia" w:ascii="宋体" w:hAnsi="宋体" w:eastAsia="宋体" w:cs="宋体"/>
          <w:b w:val="0"/>
          <w:color w:val="auto"/>
          <w:spacing w:val="7"/>
          <w:sz w:val="24"/>
          <w:szCs w:val="24"/>
          <w:highlight w:val="none"/>
        </w:rPr>
      </w:pPr>
      <w:r>
        <w:rPr>
          <w:rStyle w:val="699"/>
          <w:rFonts w:hint="eastAsia" w:ascii="宋体" w:hAnsi="宋体" w:eastAsia="宋体" w:cs="宋体"/>
          <w:b w:val="0"/>
          <w:color w:val="auto"/>
          <w:spacing w:val="7"/>
          <w:sz w:val="24"/>
          <w:szCs w:val="24"/>
          <w:highlight w:val="none"/>
        </w:rPr>
        <w:t xml:space="preserve">针对本项目所制定的详细服务方案包括但不限于以下：食材货源及时令蔬菜供应保障措施；（2）食材安全、卫生、无毒无公害保障措施；（3）食材配送及时及运输安全保障措施；（4）鱼肉水产蔬菜新鲜度及质保期保障措施；（5）鱼肉水产蔬菜可追根溯源的保障措施；（6）供货价格不高于市场平均价保障措施；（7）微利经营方案及保障措施；（8）与各采购人的日常沟通方案；（9）与各采购人的日常配合方案；（10）发生紧急情况如人员食物中毒</w:t>
      </w:r>
      <w:r>
        <w:rPr>
          <w:rStyle w:val="699"/>
          <w:rFonts w:hint="eastAsia" w:ascii="宋体" w:hAnsi="宋体" w:eastAsia="宋体" w:cs="宋体"/>
          <w:b w:val="0"/>
          <w:color w:val="auto"/>
          <w:spacing w:val="7"/>
          <w:sz w:val="24"/>
          <w:szCs w:val="24"/>
          <w:highlight w:val="none"/>
          <w:lang w:eastAsia="zh-CN"/>
        </w:rPr>
        <w:t xml:space="preserve">、</w:t>
      </w:r>
      <w:r>
        <w:rPr>
          <w:rStyle w:val="699"/>
          <w:rFonts w:hint="eastAsia" w:ascii="宋体" w:hAnsi="宋体" w:eastAsia="宋体" w:cs="宋体"/>
          <w:b w:val="0"/>
          <w:color w:val="auto"/>
          <w:spacing w:val="7"/>
          <w:sz w:val="24"/>
          <w:szCs w:val="24"/>
          <w:highlight w:val="none"/>
        </w:rPr>
        <w:t xml:space="preserve">疫情防控等应急预备方案。</w:t>
      </w:r>
      <w:r>
        <w:rPr>
          <w:rFonts w:hint="eastAsia" w:ascii="宋体" w:hAnsi="宋体" w:eastAsia="宋体" w:cs="宋体"/>
          <w:bCs/>
          <w:color w:val="auto"/>
          <w:sz w:val="24"/>
          <w:szCs w:val="24"/>
          <w:highlight w:val="none"/>
          <w:lang w:val="en-US" w:eastAsia="zh-CN"/>
        </w:rPr>
        <w:t xml:space="preserve">方案完全包含上述内容且详细、贴合项目实际需要的得</w:t>
      </w:r>
      <w:r>
        <w:rPr>
          <w:rStyle w:val="807"/>
          <w:rFonts w:hint="eastAsia" w:ascii="宋体" w:hAnsi="宋体" w:cs="宋体"/>
          <w:b w:val="0"/>
          <w:color w:val="auto"/>
          <w:spacing w:val="7"/>
          <w:sz w:val="24"/>
          <w:szCs w:val="24"/>
          <w:highlight w:val="none"/>
          <w:lang w:val="en-US" w:eastAsia="zh-CN"/>
        </w:rPr>
        <w:t xml:space="preserve">40</w:t>
      </w:r>
      <w:r>
        <w:rPr>
          <w:rStyle w:val="807"/>
          <w:rFonts w:hint="eastAsia" w:ascii="宋体" w:hAnsi="宋体" w:eastAsia="宋体" w:cs="宋体"/>
          <w:b w:val="0"/>
          <w:color w:val="auto"/>
          <w:spacing w:val="7"/>
          <w:sz w:val="24"/>
          <w:szCs w:val="24"/>
          <w:highlight w:val="none"/>
        </w:rPr>
        <w:t xml:space="preserve">分；</w:t>
      </w:r>
      <w:r>
        <w:rPr>
          <w:rFonts w:hint="eastAsia" w:ascii="宋体" w:hAnsi="宋体" w:eastAsia="宋体" w:cs="宋体"/>
          <w:bCs/>
          <w:color w:val="auto"/>
          <w:sz w:val="24"/>
          <w:szCs w:val="24"/>
          <w:highlight w:val="none"/>
          <w:lang w:val="en-US" w:eastAsia="zh-CN"/>
        </w:rPr>
        <w:t xml:space="preserve">上述内容与项目需求有部分偏离的，有一项</w:t>
      </w:r>
      <w:r>
        <w:rPr>
          <w:rFonts w:hint="eastAsia" w:ascii="宋体" w:hAnsi="宋体" w:eastAsia="宋体" w:cs="宋体"/>
          <w:bCs/>
          <w:color w:val="auto"/>
          <w:sz w:val="24"/>
          <w:szCs w:val="24"/>
          <w:highlight w:val="none"/>
          <w:lang w:val="en-US" w:eastAsia="zh-CN"/>
        </w:rPr>
        <w:t xml:space="preserve">扣</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lang w:val="en-US" w:eastAsia="zh-CN"/>
        </w:rPr>
        <w:t xml:space="preserve">；上述内容中有未提供或完全脱离项目实际需要的，有一项</w:t>
      </w:r>
      <w:r>
        <w:rPr>
          <w:rFonts w:hint="eastAsia" w:ascii="宋体" w:hAnsi="宋体" w:eastAsia="宋体" w:cs="宋体"/>
          <w:bCs/>
          <w:color w:val="auto"/>
          <w:sz w:val="24"/>
          <w:szCs w:val="24"/>
          <w:highlight w:val="none"/>
          <w:lang w:val="en-US" w:eastAsia="zh-CN"/>
        </w:rPr>
        <w:t xml:space="preserve">扣</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lang w:val="en-US" w:eastAsia="zh-CN"/>
        </w:rPr>
        <w:t xml:space="preserve">扣完为止</w:t>
      </w:r>
      <w:r>
        <w:rPr>
          <w:rStyle w:val="807"/>
          <w:rFonts w:hint="eastAsia" w:ascii="宋体" w:hAnsi="宋体" w:eastAsia="宋体" w:cs="宋体"/>
          <w:b w:val="0"/>
          <w:color w:val="auto"/>
          <w:spacing w:val="7"/>
          <w:sz w:val="24"/>
          <w:szCs w:val="24"/>
          <w:highlight w:val="none"/>
        </w:rPr>
        <w:t xml:space="preserve">。</w:t>
      </w:r>
      <w:r/>
    </w:p>
    <w:p>
      <w:pPr>
        <w:pStyle w:val="751"/>
        <w:ind w:firstLine="500"/>
        <w:pageBreakBefore w:val="0"/>
        <w:spacing w:line="360" w:lineRule="auto"/>
        <w:rPr>
          <w:rStyle w:val="699"/>
          <w:rFonts w:hint="eastAsia" w:ascii="宋体" w:hAnsi="宋体" w:eastAsia="宋体" w:cs="宋体"/>
          <w:b/>
          <w:color w:val="auto"/>
          <w:spacing w:val="7"/>
          <w:sz w:val="24"/>
          <w:szCs w:val="24"/>
          <w:highlight w:val="none"/>
        </w:rPr>
        <w:outlineLvl w:val="9"/>
      </w:pPr>
      <w:r>
        <w:rPr>
          <w:rStyle w:val="699"/>
          <w:rFonts w:hint="eastAsia" w:ascii="宋体" w:hAnsi="宋体" w:eastAsia="宋体" w:cs="宋体"/>
          <w:b/>
          <w:color w:val="auto"/>
          <w:spacing w:val="7"/>
          <w:sz w:val="24"/>
          <w:szCs w:val="24"/>
          <w:highlight w:val="none"/>
        </w:rPr>
        <w:t xml:space="preserve">4 投标人综合实力分 </w:t>
      </w:r>
      <w:r>
        <w:rPr>
          <w:rStyle w:val="699"/>
          <w:rFonts w:hint="eastAsia" w:ascii="宋体" w:hAnsi="宋体" w:eastAsia="宋体" w:cs="宋体"/>
          <w:b/>
          <w:color w:val="auto"/>
          <w:spacing w:val="7"/>
          <w:sz w:val="24"/>
          <w:szCs w:val="24"/>
          <w:highlight w:val="none"/>
          <w:lang w:val="en-US" w:eastAsia="zh-CN"/>
        </w:rPr>
        <w:t xml:space="preserve">12</w:t>
      </w:r>
      <w:r>
        <w:rPr>
          <w:rStyle w:val="699"/>
          <w:rFonts w:hint="eastAsia" w:ascii="宋体" w:hAnsi="宋体" w:eastAsia="宋体" w:cs="宋体"/>
          <w:b/>
          <w:color w:val="auto"/>
          <w:spacing w:val="7"/>
          <w:sz w:val="24"/>
          <w:szCs w:val="24"/>
          <w:highlight w:val="none"/>
        </w:rPr>
        <w:t xml:space="preserve">.0 分</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4.1.业绩分</w:t>
      </w:r>
      <w:r>
        <w:rPr>
          <w:rStyle w:val="699"/>
          <w:rFonts w:hint="eastAsia" w:ascii="宋体" w:hAnsi="宋体" w:eastAsia="宋体" w:cs="宋体"/>
          <w:b w:val="0"/>
          <w:color w:val="auto"/>
          <w:spacing w:val="7"/>
          <w:sz w:val="24"/>
          <w:szCs w:val="24"/>
          <w:highlight w:val="none"/>
          <w:lang w:val="en-US" w:eastAsia="zh-CN"/>
        </w:rPr>
        <w:t xml:space="preserve">8</w:t>
      </w:r>
      <w:r>
        <w:rPr>
          <w:rStyle w:val="699"/>
          <w:rFonts w:hint="eastAsia" w:ascii="宋体" w:hAnsi="宋体" w:eastAsia="宋体" w:cs="宋体"/>
          <w:b w:val="0"/>
          <w:color w:val="auto"/>
          <w:spacing w:val="7"/>
          <w:sz w:val="24"/>
          <w:szCs w:val="24"/>
          <w:highlight w:val="none"/>
        </w:rPr>
        <w:t xml:space="preserve">分</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提供</w:t>
      </w:r>
      <w:r>
        <w:rPr>
          <w:rStyle w:val="699"/>
          <w:rFonts w:hint="eastAsia" w:ascii="宋体" w:hAnsi="宋体" w:eastAsia="宋体" w:cs="宋体"/>
          <w:b w:val="0"/>
          <w:color w:val="auto"/>
          <w:spacing w:val="7"/>
          <w:sz w:val="24"/>
          <w:szCs w:val="24"/>
          <w:highlight w:val="none"/>
          <w:lang w:val="en-US" w:eastAsia="zh-CN"/>
        </w:rPr>
        <w:t xml:space="preserve">2021</w:t>
      </w:r>
      <w:r>
        <w:rPr>
          <w:rStyle w:val="699"/>
          <w:rFonts w:hint="eastAsia" w:ascii="宋体" w:hAnsi="宋体" w:eastAsia="宋体" w:cs="宋体"/>
          <w:b w:val="0"/>
          <w:color w:val="auto"/>
          <w:spacing w:val="7"/>
          <w:sz w:val="24"/>
          <w:szCs w:val="24"/>
          <w:highlight w:val="none"/>
        </w:rPr>
        <w:t xml:space="preserve">年以来的具有类似食堂食材配送业绩情况，有一份得2分，</w:t>
      </w:r>
      <w:r>
        <w:rPr>
          <w:rStyle w:val="699"/>
          <w:rFonts w:hint="eastAsia" w:ascii="宋体" w:hAnsi="宋体" w:eastAsia="宋体" w:cs="宋体"/>
          <w:b w:val="0"/>
          <w:color w:val="auto"/>
          <w:spacing w:val="7"/>
          <w:sz w:val="24"/>
          <w:szCs w:val="24"/>
          <w:highlight w:val="none"/>
        </w:rPr>
        <w:t xml:space="preserve">共计</w:t>
      </w:r>
      <w:r>
        <w:rPr>
          <w:rStyle w:val="699"/>
          <w:rFonts w:hint="eastAsia" w:ascii="宋体" w:hAnsi="宋体" w:eastAsia="宋体" w:cs="宋体"/>
          <w:b w:val="0"/>
          <w:color w:val="auto"/>
          <w:spacing w:val="7"/>
          <w:sz w:val="24"/>
          <w:szCs w:val="24"/>
          <w:highlight w:val="none"/>
          <w:lang w:val="en-US" w:eastAsia="zh-CN"/>
        </w:rPr>
        <w:t xml:space="preserve">8</w:t>
      </w:r>
      <w:r>
        <w:rPr>
          <w:rStyle w:val="699"/>
          <w:rFonts w:hint="eastAsia" w:ascii="宋体" w:hAnsi="宋体" w:eastAsia="宋体" w:cs="宋体"/>
          <w:b w:val="0"/>
          <w:color w:val="auto"/>
          <w:spacing w:val="7"/>
          <w:sz w:val="24"/>
          <w:szCs w:val="24"/>
          <w:highlight w:val="none"/>
        </w:rPr>
        <w:t xml:space="preserve">分，</w:t>
      </w:r>
      <w:r>
        <w:rPr>
          <w:rStyle w:val="699"/>
          <w:rFonts w:hint="eastAsia" w:ascii="宋体" w:hAnsi="宋体" w:eastAsia="宋体" w:cs="宋体"/>
          <w:b w:val="0"/>
          <w:color w:val="auto"/>
          <w:spacing w:val="7"/>
          <w:sz w:val="24"/>
          <w:szCs w:val="24"/>
          <w:highlight w:val="none"/>
        </w:rPr>
        <w:t xml:space="preserve">请在投标文件中提供</w:t>
      </w:r>
      <w:r>
        <w:rPr>
          <w:rStyle w:val="699"/>
          <w:rFonts w:hint="eastAsia" w:ascii="宋体" w:hAnsi="宋体" w:eastAsia="宋体" w:cs="宋体"/>
          <w:b w:val="0"/>
          <w:color w:val="auto"/>
          <w:spacing w:val="7"/>
          <w:sz w:val="24"/>
          <w:szCs w:val="24"/>
          <w:highlight w:val="none"/>
          <w:lang w:eastAsia="zh-CN"/>
        </w:rPr>
        <w:t xml:space="preserve">合同</w:t>
      </w:r>
      <w:r>
        <w:rPr>
          <w:rStyle w:val="699"/>
          <w:rFonts w:hint="eastAsia" w:ascii="宋体" w:hAnsi="宋体" w:eastAsia="宋体" w:cs="宋体"/>
          <w:b w:val="0"/>
          <w:color w:val="auto"/>
          <w:spacing w:val="7"/>
          <w:sz w:val="24"/>
          <w:szCs w:val="24"/>
          <w:highlight w:val="none"/>
        </w:rPr>
        <w:t xml:space="preserve">及业主反馈表，不提供不得分。</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4.</w:t>
      </w:r>
      <w:r>
        <w:rPr>
          <w:rStyle w:val="699"/>
          <w:rFonts w:hint="eastAsia" w:ascii="宋体" w:hAnsi="宋体" w:eastAsia="宋体" w:cs="宋体"/>
          <w:b w:val="0"/>
          <w:color w:val="auto"/>
          <w:spacing w:val="7"/>
          <w:sz w:val="24"/>
          <w:szCs w:val="24"/>
          <w:highlight w:val="none"/>
          <w:lang w:val="en-US" w:eastAsia="zh-CN"/>
        </w:rPr>
        <w:t xml:space="preserve">2</w:t>
      </w:r>
      <w:r>
        <w:rPr>
          <w:rStyle w:val="699"/>
          <w:rFonts w:hint="eastAsia" w:ascii="宋体" w:hAnsi="宋体" w:eastAsia="宋体" w:cs="宋体"/>
          <w:b w:val="0"/>
          <w:color w:val="auto"/>
          <w:spacing w:val="7"/>
          <w:sz w:val="24"/>
          <w:szCs w:val="24"/>
          <w:highlight w:val="none"/>
        </w:rPr>
        <w:t xml:space="preserve">.荣誉分 </w:t>
      </w:r>
      <w:r>
        <w:rPr>
          <w:rStyle w:val="699"/>
          <w:rFonts w:hint="eastAsia" w:ascii="宋体" w:hAnsi="宋体" w:eastAsia="宋体" w:cs="宋体"/>
          <w:b w:val="0"/>
          <w:color w:val="auto"/>
          <w:spacing w:val="7"/>
          <w:sz w:val="24"/>
          <w:szCs w:val="24"/>
          <w:highlight w:val="none"/>
          <w:lang w:val="en-US" w:eastAsia="zh-CN"/>
        </w:rPr>
        <w:t xml:space="preserve">4</w:t>
      </w:r>
      <w:r>
        <w:rPr>
          <w:rStyle w:val="699"/>
          <w:rFonts w:hint="eastAsia" w:ascii="宋体" w:hAnsi="宋体" w:eastAsia="宋体" w:cs="宋体"/>
          <w:b w:val="0"/>
          <w:color w:val="auto"/>
          <w:spacing w:val="7"/>
          <w:sz w:val="24"/>
          <w:szCs w:val="24"/>
          <w:highlight w:val="none"/>
        </w:rPr>
        <w:t xml:space="preserve">分</w:t>
      </w:r>
      <w:r/>
    </w:p>
    <w:p>
      <w:pPr>
        <w:pStyle w:val="751"/>
        <w:ind w:firstLine="500"/>
        <w:pageBreakBefore w:val="0"/>
        <w:spacing w:line="360" w:lineRule="auto"/>
        <w:rPr>
          <w:rStyle w:val="699"/>
          <w:rFonts w:hint="eastAsia" w:ascii="宋体" w:hAnsi="宋体" w:eastAsia="宋体" w:cs="宋体"/>
          <w:b w:val="0"/>
          <w:color w:val="auto"/>
          <w:spacing w:val="7"/>
          <w:sz w:val="24"/>
          <w:szCs w:val="24"/>
          <w:highlight w:val="none"/>
        </w:rPr>
        <w:outlineLvl w:val="9"/>
      </w:pPr>
      <w:r>
        <w:rPr>
          <w:rStyle w:val="699"/>
          <w:rFonts w:hint="eastAsia" w:ascii="宋体" w:hAnsi="宋体" w:eastAsia="宋体" w:cs="宋体"/>
          <w:b w:val="0"/>
          <w:color w:val="auto"/>
          <w:spacing w:val="7"/>
          <w:sz w:val="24"/>
          <w:szCs w:val="24"/>
          <w:highlight w:val="none"/>
        </w:rPr>
        <w:t xml:space="preserve">投标单位获得各级政府部门颁发的荣誉或列为示范点的，</w:t>
      </w:r>
      <w:r>
        <w:rPr>
          <w:rStyle w:val="699"/>
          <w:rFonts w:hint="eastAsia" w:ascii="宋体" w:hAnsi="宋体" w:eastAsia="宋体" w:cs="宋体"/>
          <w:b w:val="0"/>
          <w:color w:val="auto"/>
          <w:spacing w:val="7"/>
          <w:sz w:val="24"/>
          <w:szCs w:val="24"/>
          <w:highlight w:val="none"/>
          <w:lang w:eastAsia="zh-CN"/>
        </w:rPr>
        <w:t xml:space="preserve">有一个得</w:t>
      </w:r>
      <w:r>
        <w:rPr>
          <w:rStyle w:val="699"/>
          <w:rFonts w:hint="eastAsia" w:ascii="宋体" w:hAnsi="宋体" w:eastAsia="宋体" w:cs="宋体"/>
          <w:b w:val="0"/>
          <w:color w:val="auto"/>
          <w:spacing w:val="7"/>
          <w:sz w:val="24"/>
          <w:szCs w:val="24"/>
          <w:highlight w:val="none"/>
          <w:lang w:val="en-US" w:eastAsia="zh-CN"/>
        </w:rPr>
        <w:t xml:space="preserve">1分</w:t>
      </w:r>
      <w:r>
        <w:rPr>
          <w:rStyle w:val="699"/>
          <w:rFonts w:hint="eastAsia" w:ascii="宋体" w:hAnsi="宋体" w:eastAsia="宋体" w:cs="宋体"/>
          <w:b w:val="0"/>
          <w:color w:val="auto"/>
          <w:spacing w:val="7"/>
          <w:sz w:val="24"/>
          <w:szCs w:val="24"/>
          <w:highlight w:val="none"/>
        </w:rPr>
        <w:t xml:space="preserve">，本项最高得</w:t>
      </w:r>
      <w:r>
        <w:rPr>
          <w:rStyle w:val="699"/>
          <w:rFonts w:hint="eastAsia" w:ascii="宋体" w:hAnsi="宋体" w:eastAsia="宋体" w:cs="宋体"/>
          <w:b w:val="0"/>
          <w:color w:val="auto"/>
          <w:spacing w:val="7"/>
          <w:sz w:val="24"/>
          <w:szCs w:val="24"/>
          <w:highlight w:val="none"/>
          <w:lang w:val="en-US" w:eastAsia="zh-CN"/>
        </w:rPr>
        <w:t xml:space="preserve">4</w:t>
      </w:r>
      <w:r>
        <w:rPr>
          <w:rStyle w:val="699"/>
          <w:rFonts w:hint="eastAsia" w:ascii="宋体" w:hAnsi="宋体" w:eastAsia="宋体" w:cs="宋体"/>
          <w:b w:val="0"/>
          <w:color w:val="auto"/>
          <w:spacing w:val="7"/>
          <w:sz w:val="24"/>
          <w:szCs w:val="24"/>
          <w:highlight w:val="none"/>
        </w:rPr>
        <w:t xml:space="preserve">分，</w:t>
      </w:r>
      <w:r>
        <w:rPr>
          <w:rStyle w:val="699"/>
          <w:rFonts w:hint="eastAsia" w:ascii="宋体" w:hAnsi="宋体" w:eastAsia="宋体" w:cs="宋体"/>
          <w:b w:val="0"/>
          <w:color w:val="auto"/>
          <w:spacing w:val="7"/>
          <w:sz w:val="24"/>
          <w:szCs w:val="24"/>
          <w:highlight w:val="none"/>
        </w:rPr>
        <w:t xml:space="preserve">提供证书或文件，不提供不得分。</w:t>
      </w:r>
      <w:r/>
    </w:p>
    <w:p>
      <w:pPr>
        <w:ind w:right="-124" w:firstLine="480"/>
        <w:pageBreakBefore w:val="0"/>
        <w:spacing w:line="360" w:lineRule="auto"/>
        <w:rPr>
          <w:rFonts w:hint="eastAsia" w:ascii="宋体" w:hAnsi="宋体" w:eastAsia="宋体" w:cs="宋体"/>
          <w:color w:val="auto"/>
          <w:sz w:val="24"/>
          <w:szCs w:val="24"/>
          <w:highlight w:val="none"/>
        </w:rPr>
      </w:pPr>
      <w:r/>
      <w:bookmarkStart w:id="273" w:name="EB5eda7c9be7464788810dca94d24e634f"/>
      <w:r/>
      <w:bookmarkEnd w:id="273"/>
      <w:r>
        <w:rPr>
          <w:rFonts w:hint="eastAsia" w:ascii="宋体" w:hAnsi="宋体" w:eastAsia="宋体" w:cs="宋体"/>
          <w:color w:val="auto"/>
          <w:sz w:val="24"/>
          <w:szCs w:val="24"/>
          <w:highlight w:val="none"/>
        </w:rPr>
        <w:t xml:space="preserve">注:</w:t>
      </w:r>
      <w:r/>
    </w:p>
    <w:p>
      <w:pPr>
        <w:ind w:right="-124"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以上证明材料，不提供不得分。</w:t>
      </w:r>
      <w:bookmarkStart w:id="274" w:name="EBeb5e011c94484d45bc78085f792444b0"/>
      <w:r>
        <w:rPr>
          <w:rFonts w:hint="eastAsia" w:ascii="宋体" w:hAnsi="宋体" w:eastAsia="宋体" w:cs="宋体"/>
          <w:color w:val="auto"/>
          <w:sz w:val="24"/>
          <w:szCs w:val="24"/>
          <w:highlight w:val="none"/>
        </w:rPr>
        <w:t xml:space="preserve"> </w:t>
      </w:r>
      <w:bookmarkEnd w:id="274"/>
      <w:r/>
      <w:r/>
    </w:p>
    <w:p>
      <w:pPr>
        <w:pStyle w:val="708"/>
        <w:pageBreakBefore/>
        <w:spacing w:line="360" w:lineRule="auto"/>
        <w:rPr>
          <w:rFonts w:hint="eastAsia" w:ascii="宋体" w:hAnsi="宋体" w:eastAsia="宋体" w:cs="宋体"/>
          <w:color w:val="auto"/>
          <w:highlight w:val="none"/>
        </w:rPr>
      </w:pPr>
      <w:r/>
      <w:bookmarkStart w:id="275" w:name="_Toc32348"/>
      <w:r/>
      <w:bookmarkStart w:id="276" w:name="_Toc54615250"/>
      <w:r/>
      <w:bookmarkStart w:id="277" w:name="_Toc38368132"/>
      <w:r/>
      <w:bookmarkStart w:id="278" w:name="_Toc35266032"/>
      <w:r>
        <w:rPr>
          <w:rFonts w:hint="eastAsia" w:ascii="宋体" w:hAnsi="宋体" w:eastAsia="宋体" w:cs="宋体"/>
          <w:color w:val="auto"/>
          <w:highlight w:val="none"/>
        </w:rPr>
        <w:t xml:space="preserve">第六章 投标</w:t>
      </w:r>
      <w:bookmarkEnd w:id="252"/>
      <w:r/>
      <w:bookmarkEnd w:id="253"/>
      <w:r/>
      <w:bookmarkEnd w:id="262"/>
      <w:r>
        <w:rPr>
          <w:rFonts w:hint="eastAsia" w:ascii="宋体" w:hAnsi="宋体" w:eastAsia="宋体" w:cs="宋体"/>
          <w:color w:val="auto"/>
          <w:highlight w:val="none"/>
        </w:rPr>
        <w:t xml:space="preserve">文件格式</w:t>
      </w:r>
      <w:bookmarkEnd w:id="275"/>
      <w:r/>
      <w:bookmarkEnd w:id="276"/>
      <w:r/>
      <w:bookmarkEnd w:id="277"/>
      <w:r/>
      <w:bookmarkEnd w:id="278"/>
      <w:r/>
      <w:r/>
    </w:p>
    <w:p>
      <w:pPr>
        <w:spacing w:line="360" w:lineRule="auto"/>
        <w:rPr>
          <w:rFonts w:hint="eastAsia" w:ascii="宋体" w:hAnsi="宋体" w:eastAsia="宋体" w:cs="宋体"/>
          <w:b/>
          <w:bCs/>
          <w:color w:val="auto"/>
          <w:sz w:val="32"/>
          <w:szCs w:val="32"/>
          <w:highlight w:val="none"/>
        </w:rPr>
      </w:pPr>
      <w:r/>
      <w:bookmarkStart w:id="279" w:name="_Hlt26955039"/>
      <w:r/>
      <w:bookmarkStart w:id="280" w:name="_Toc26554094"/>
      <w:r/>
      <w:r/>
    </w:p>
    <w:p>
      <w:pPr>
        <w:pStyle w:val="752"/>
        <w:jc w:val="center"/>
        <w:spacing w:after="400"/>
        <w:rPr>
          <w:rStyle w:val="699"/>
          <w:rFonts w:hint="eastAsia" w:ascii="宋体" w:hAnsi="宋体" w:eastAsia="宋体" w:cs="宋体"/>
          <w:color w:val="auto"/>
          <w:sz w:val="40"/>
          <w:szCs w:val="40"/>
          <w:highlight w:val="none"/>
        </w:rPr>
      </w:pPr>
      <w:r>
        <w:rPr>
          <w:rStyle w:val="699"/>
          <w:rFonts w:hint="eastAsia" w:ascii="宋体" w:hAnsi="宋体" w:eastAsia="宋体" w:cs="宋体"/>
          <w:color w:val="auto"/>
          <w:sz w:val="40"/>
          <w:szCs w:val="40"/>
          <w:highlight w:val="none"/>
        </w:rPr>
        <w:t xml:space="preserve">投标主要文件目录</w:t>
      </w:r>
      <w:r/>
    </w:p>
    <w:p>
      <w:pPr>
        <w:pStyle w:val="752"/>
        <w:spacing w:before="240" w:after="240" w:line="200" w:lineRule="atLeast"/>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一、封面</w:t>
      </w:r>
      <w:r/>
    </w:p>
    <w:p>
      <w:pPr>
        <w:pStyle w:val="752"/>
        <w:spacing w:before="240" w:after="240" w:line="200" w:lineRule="atLeast"/>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二、投标函格式</w:t>
      </w:r>
      <w:r/>
    </w:p>
    <w:p>
      <w:pPr>
        <w:pStyle w:val="752"/>
        <w:spacing w:before="240" w:after="240" w:line="200" w:lineRule="atLeast"/>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三、开标一览表（优惠率）</w:t>
      </w:r>
      <w:r/>
    </w:p>
    <w:p>
      <w:pPr>
        <w:pStyle w:val="752"/>
        <w:spacing w:before="240" w:after="240" w:line="200" w:lineRule="atLeast"/>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四、资格证明文件</w:t>
      </w:r>
      <w:r/>
    </w:p>
    <w:p>
      <w:pPr>
        <w:pStyle w:val="752"/>
        <w:spacing w:before="240" w:after="240" w:line="200" w:lineRule="atLeast"/>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lang w:val="en-US" w:eastAsia="zh-CN"/>
        </w:rPr>
        <w:t xml:space="preserve">五</w:t>
      </w:r>
      <w:r>
        <w:rPr>
          <w:rStyle w:val="699"/>
          <w:rFonts w:hint="eastAsia" w:ascii="宋体" w:hAnsi="宋体" w:eastAsia="宋体" w:cs="宋体"/>
          <w:color w:val="auto"/>
          <w:highlight w:val="none"/>
        </w:rPr>
        <w:t xml:space="preserve">、第四章项目需求中实质性要求响应对照表</w:t>
      </w:r>
      <w:r/>
    </w:p>
    <w:p>
      <w:pPr>
        <w:pStyle w:val="752"/>
        <w:spacing w:before="240" w:after="240" w:line="200" w:lineRule="atLeast"/>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lang w:val="en-US" w:eastAsia="zh-CN"/>
        </w:rPr>
        <w:t xml:space="preserve">六</w:t>
      </w:r>
      <w:r>
        <w:rPr>
          <w:rStyle w:val="699"/>
          <w:rFonts w:hint="eastAsia" w:ascii="宋体" w:hAnsi="宋体" w:eastAsia="宋体" w:cs="宋体"/>
          <w:color w:val="auto"/>
          <w:highlight w:val="none"/>
        </w:rPr>
        <w:t xml:space="preserve">、服务方案</w:t>
      </w:r>
      <w:r/>
    </w:p>
    <w:p>
      <w:pPr>
        <w:pStyle w:val="752"/>
        <w:spacing w:before="240" w:after="240" w:line="200" w:lineRule="atLeast"/>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lang w:val="en-US" w:eastAsia="zh-CN"/>
        </w:rPr>
        <w:t xml:space="preserve">七</w:t>
      </w:r>
      <w:r>
        <w:rPr>
          <w:rStyle w:val="699"/>
          <w:rFonts w:hint="eastAsia" w:ascii="宋体" w:hAnsi="宋体" w:eastAsia="宋体" w:cs="宋体"/>
          <w:color w:val="auto"/>
          <w:highlight w:val="none"/>
        </w:rPr>
        <w:t xml:space="preserve">、投标人情况介绍</w:t>
      </w:r>
      <w:r/>
    </w:p>
    <w:p>
      <w:pPr>
        <w:pStyle w:val="752"/>
        <w:spacing w:before="240" w:after="240" w:line="160" w:lineRule="atLeast"/>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lang w:val="en-US" w:eastAsia="zh-CN"/>
        </w:rPr>
        <w:t xml:space="preserve">八</w:t>
      </w:r>
      <w:r>
        <w:rPr>
          <w:rStyle w:val="699"/>
          <w:rFonts w:hint="eastAsia" w:ascii="宋体" w:hAnsi="宋体" w:eastAsia="宋体" w:cs="宋体"/>
          <w:color w:val="auto"/>
          <w:highlight w:val="none"/>
        </w:rPr>
        <w:t xml:space="preserve">、中小企业声明函</w:t>
      </w:r>
      <w:r/>
    </w:p>
    <w:p>
      <w:pPr>
        <w:pStyle w:val="752"/>
        <w:spacing w:before="240" w:after="240" w:line="200" w:lineRule="atLeast"/>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lang w:val="en-US" w:eastAsia="zh-CN"/>
        </w:rPr>
        <w:t xml:space="preserve">九</w:t>
      </w:r>
      <w:r>
        <w:rPr>
          <w:rStyle w:val="699"/>
          <w:rFonts w:hint="eastAsia" w:ascii="宋体" w:hAnsi="宋体" w:eastAsia="宋体" w:cs="宋体"/>
          <w:color w:val="auto"/>
          <w:highlight w:val="none"/>
        </w:rPr>
        <w:t xml:space="preserve">、残疾人福利性单位声明函</w:t>
      </w:r>
      <w:r/>
    </w:p>
    <w:p>
      <w:pPr>
        <w:pStyle w:val="752"/>
        <w:spacing w:before="240" w:after="240" w:line="200" w:lineRule="atLeast"/>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十、监狱企业的证明文件</w:t>
      </w:r>
      <w:r/>
    </w:p>
    <w:p>
      <w:pPr>
        <w:pStyle w:val="752"/>
        <w:spacing w:before="240" w:after="240" w:line="200" w:lineRule="atLeast"/>
        <w:rPr>
          <w:rStyle w:val="699"/>
          <w:rFonts w:ascii="宋体" w:hAnsi="宋体" w:eastAsia="宋体" w:cs="宋体"/>
          <w:color w:val="auto"/>
          <w:sz w:val="24"/>
          <w:szCs w:val="24"/>
          <w:highlight w:val="none"/>
        </w:rPr>
      </w:pPr>
      <w:r>
        <w:rPr>
          <w:rStyle w:val="699"/>
          <w:rFonts w:ascii="宋体" w:hAnsi="宋体" w:eastAsia="宋体" w:cs="宋体"/>
          <w:color w:val="auto"/>
          <w:highlight w:val="none"/>
        </w:rPr>
        <w:t xml:space="preserve">十</w:t>
      </w:r>
      <w:r>
        <w:rPr>
          <w:rStyle w:val="699"/>
          <w:rFonts w:hint="eastAsia" w:ascii="宋体" w:hAnsi="宋体" w:eastAsia="宋体" w:cs="宋体"/>
          <w:color w:val="auto"/>
          <w:highlight w:val="none"/>
          <w:lang w:val="en-US" w:eastAsia="zh-CN"/>
        </w:rPr>
        <w:t xml:space="preserve">一</w:t>
      </w:r>
      <w:r>
        <w:rPr>
          <w:rStyle w:val="699"/>
          <w:rFonts w:ascii="宋体" w:hAnsi="宋体" w:eastAsia="宋体" w:cs="宋体"/>
          <w:color w:val="auto"/>
          <w:highlight w:val="none"/>
        </w:rPr>
        <w:t xml:space="preserve">、技术参数响应及偏离表</w:t>
      </w:r>
      <w:r/>
    </w:p>
    <w:p>
      <w:pPr>
        <w:pStyle w:val="752"/>
        <w:spacing w:before="240" w:after="240" w:line="200" w:lineRule="atLeast"/>
        <w:rPr>
          <w:rStyle w:val="699"/>
          <w:rFonts w:ascii="宋体" w:hAnsi="宋体" w:eastAsia="宋体" w:cs="宋体"/>
          <w:color w:val="auto"/>
          <w:sz w:val="24"/>
          <w:szCs w:val="24"/>
          <w:highlight w:val="none"/>
        </w:rPr>
      </w:pPr>
      <w:r>
        <w:rPr>
          <w:rStyle w:val="699"/>
          <w:rFonts w:ascii="宋体" w:hAnsi="宋体" w:eastAsia="宋体" w:cs="宋体"/>
          <w:color w:val="auto"/>
          <w:highlight w:val="none"/>
        </w:rPr>
        <w:t xml:space="preserve">十</w:t>
      </w:r>
      <w:r>
        <w:rPr>
          <w:rStyle w:val="699"/>
          <w:rFonts w:hint="eastAsia" w:ascii="宋体" w:hAnsi="宋体" w:eastAsia="宋体" w:cs="宋体"/>
          <w:color w:val="auto"/>
          <w:highlight w:val="none"/>
          <w:lang w:val="en-US" w:eastAsia="zh-CN"/>
        </w:rPr>
        <w:t xml:space="preserve">二</w:t>
      </w:r>
      <w:r>
        <w:rPr>
          <w:rStyle w:val="699"/>
          <w:rFonts w:ascii="宋体" w:hAnsi="宋体" w:eastAsia="宋体" w:cs="宋体"/>
          <w:color w:val="auto"/>
          <w:highlight w:val="none"/>
        </w:rPr>
        <w:t xml:space="preserve">、商务条款响应及偏离表</w:t>
      </w:r>
      <w:r/>
    </w:p>
    <w:p>
      <w:pPr>
        <w:pStyle w:val="752"/>
        <w:spacing w:before="240" w:after="240" w:line="200" w:lineRule="atLeast"/>
        <w:rPr>
          <w:rStyle w:val="699"/>
          <w:rFonts w:ascii="宋体" w:hAnsi="宋体" w:eastAsia="宋体" w:cs="宋体"/>
          <w:color w:val="auto"/>
          <w:sz w:val="24"/>
          <w:szCs w:val="24"/>
          <w:highlight w:val="none"/>
        </w:rPr>
      </w:pPr>
      <w:r>
        <w:rPr>
          <w:rStyle w:val="699"/>
          <w:rFonts w:ascii="宋体" w:hAnsi="宋体" w:eastAsia="宋体" w:cs="宋体"/>
          <w:color w:val="auto"/>
          <w:highlight w:val="none"/>
        </w:rPr>
        <w:t xml:space="preserve">十</w:t>
      </w:r>
      <w:r>
        <w:rPr>
          <w:rStyle w:val="699"/>
          <w:rFonts w:hint="eastAsia" w:ascii="宋体" w:hAnsi="宋体" w:eastAsia="宋体" w:cs="宋体"/>
          <w:color w:val="auto"/>
          <w:highlight w:val="none"/>
          <w:lang w:val="en-US" w:eastAsia="zh-CN"/>
        </w:rPr>
        <w:t xml:space="preserve">三</w:t>
      </w:r>
      <w:r>
        <w:rPr>
          <w:rStyle w:val="699"/>
          <w:rFonts w:ascii="宋体" w:hAnsi="宋体" w:eastAsia="宋体" w:cs="宋体"/>
          <w:color w:val="auto"/>
          <w:highlight w:val="none"/>
        </w:rPr>
        <w:t xml:space="preserve">、其他材料</w:t>
      </w:r>
      <w:r/>
    </w:p>
    <w:p>
      <w:pPr>
        <w:pStyle w:val="753"/>
        <w:jc w:val="left"/>
        <w:rPr>
          <w:rStyle w:val="699"/>
          <w:rFonts w:hint="eastAsia" w:ascii="宋体" w:hAnsi="宋体" w:eastAsia="宋体" w:cs="宋体"/>
          <w:color w:val="auto"/>
          <w:highlight w:val="none"/>
        </w:rPr>
        <w:outlineLvl w:val="1"/>
      </w:pPr>
      <w:r>
        <w:rPr>
          <w:rStyle w:val="699"/>
          <w:rFonts w:hint="eastAsia" w:ascii="宋体" w:hAnsi="宋体" w:eastAsia="宋体" w:cs="宋体"/>
          <w:color w:val="auto"/>
          <w:highlight w:val="none"/>
        </w:rPr>
        <w:br w:type="page" w:clear="all"/>
      </w:r>
      <w:bookmarkStart w:id="281" w:name="_Toc5391"/>
      <w:r>
        <w:rPr>
          <w:rStyle w:val="699"/>
          <w:rFonts w:hint="eastAsia" w:ascii="宋体" w:hAnsi="宋体" w:eastAsia="宋体" w:cs="宋体"/>
          <w:b/>
          <w:color w:val="auto"/>
          <w:sz w:val="32"/>
          <w:highlight w:val="none"/>
        </w:rPr>
        <w:t xml:space="preserve">一、封面</w:t>
      </w:r>
      <w:bookmarkEnd w:id="281"/>
      <w:r/>
      <w:r/>
    </w:p>
    <w:p>
      <w:pPr>
        <w:pStyle w:val="754"/>
        <w:spacing w:line="440" w:lineRule="exact"/>
        <w:rPr>
          <w:rStyle w:val="699"/>
          <w:rFonts w:hint="eastAsia" w:ascii="宋体" w:hAnsi="宋体" w:eastAsia="宋体" w:cs="宋体"/>
          <w:color w:val="auto"/>
          <w:spacing w:val="7"/>
          <w:highlight w:val="none"/>
        </w:rPr>
        <w:outlineLvl w:val="9"/>
      </w:pPr>
      <w:r>
        <w:rPr>
          <w:rStyle w:val="699"/>
          <w:rFonts w:hint="eastAsia" w:ascii="宋体" w:hAnsi="宋体" w:eastAsia="宋体" w:cs="宋体"/>
          <w:color w:val="auto"/>
          <w:highlight w:val="none"/>
        </w:rPr>
        <w:t xml:space="preserve">﻿ </w:t>
      </w:r>
      <w:r/>
    </w:p>
    <w:p>
      <w:pPr>
        <w:pStyle w:val="754"/>
        <w:jc w:val="center"/>
        <w:spacing w:before="540" w:after="540"/>
        <w:rPr>
          <w:rStyle w:val="699"/>
          <w:rFonts w:hint="eastAsia" w:ascii="宋体" w:hAnsi="宋体" w:eastAsia="宋体" w:cs="宋体"/>
          <w:color w:val="auto"/>
          <w:sz w:val="54"/>
          <w:szCs w:val="54"/>
          <w:highlight w:val="none"/>
        </w:rPr>
      </w:pPr>
      <w:r>
        <w:rPr>
          <w:rStyle w:val="699"/>
          <w:rFonts w:hint="eastAsia" w:ascii="宋体" w:hAnsi="宋体" w:eastAsia="宋体" w:cs="宋体"/>
          <w:color w:val="auto"/>
          <w:sz w:val="54"/>
          <w:szCs w:val="54"/>
          <w:highlight w:val="none"/>
        </w:rPr>
        <w:t xml:space="preserve">投 标 文 件</w:t>
      </w:r>
      <w:r/>
    </w:p>
    <w:p>
      <w:pPr>
        <w:pStyle w:val="754"/>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 </w:t>
      </w:r>
      <w:r/>
    </w:p>
    <w:p>
      <w:pPr>
        <w:pStyle w:val="754"/>
        <w:jc w:val="center"/>
        <w:spacing w:before="400" w:after="400"/>
        <w:rPr>
          <w:rStyle w:val="699"/>
          <w:rFonts w:hint="eastAsia" w:ascii="宋体" w:hAnsi="宋体" w:eastAsia="宋体" w:cs="宋体"/>
          <w:color w:val="auto"/>
          <w:sz w:val="40"/>
          <w:szCs w:val="40"/>
          <w:highlight w:val="none"/>
        </w:rPr>
      </w:pPr>
      <w:r>
        <w:rPr>
          <w:rStyle w:val="699"/>
          <w:rFonts w:hint="eastAsia" w:ascii="宋体" w:hAnsi="宋体" w:eastAsia="宋体" w:cs="宋体"/>
          <w:color w:val="auto"/>
          <w:sz w:val="40"/>
          <w:szCs w:val="40"/>
          <w:highlight w:val="none"/>
        </w:rPr>
        <w:t xml:space="preserve"> </w:t>
      </w:r>
      <w:r/>
    </w:p>
    <w:p>
      <w:pPr>
        <w:pStyle w:val="754"/>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 </w:t>
      </w:r>
      <w:r/>
    </w:p>
    <w:p>
      <w:pPr>
        <w:pStyle w:val="754"/>
        <w:jc w:val="center"/>
        <w:spacing w:before="360" w:after="360"/>
        <w:rPr>
          <w:rStyle w:val="699"/>
          <w:rFonts w:hint="eastAsia" w:ascii="宋体" w:hAnsi="宋体" w:eastAsia="宋体" w:cs="宋体"/>
          <w:color w:val="auto"/>
          <w:sz w:val="36"/>
          <w:szCs w:val="36"/>
          <w:highlight w:val="none"/>
        </w:rPr>
      </w:pPr>
      <w:r>
        <w:rPr>
          <w:rStyle w:val="699"/>
          <w:rFonts w:hint="eastAsia" w:ascii="宋体" w:hAnsi="宋体" w:eastAsia="宋体" w:cs="宋体"/>
          <w:color w:val="auto"/>
          <w:sz w:val="36"/>
          <w:szCs w:val="36"/>
          <w:highlight w:val="none"/>
        </w:rPr>
        <w:t xml:space="preserve">项目名称：   </w:t>
      </w:r>
      <w:r/>
    </w:p>
    <w:p>
      <w:pPr>
        <w:pStyle w:val="754"/>
        <w:jc w:val="center"/>
        <w:spacing w:before="360" w:after="360"/>
        <w:rPr>
          <w:rStyle w:val="699"/>
          <w:rFonts w:hint="eastAsia" w:ascii="宋体" w:hAnsi="宋体" w:eastAsia="宋体" w:cs="宋体"/>
          <w:color w:val="auto"/>
          <w:sz w:val="36"/>
          <w:szCs w:val="36"/>
          <w:highlight w:val="none"/>
        </w:rPr>
      </w:pPr>
      <w:r>
        <w:rPr>
          <w:rStyle w:val="699"/>
          <w:rFonts w:hint="eastAsia" w:ascii="宋体" w:hAnsi="宋体" w:eastAsia="宋体" w:cs="宋体"/>
          <w:color w:val="auto"/>
          <w:sz w:val="36"/>
          <w:szCs w:val="36"/>
          <w:highlight w:val="none"/>
        </w:rPr>
        <w:t xml:space="preserve">招标编号：   </w:t>
      </w:r>
      <w:r/>
    </w:p>
    <w:p>
      <w:pPr>
        <w:pStyle w:val="754"/>
        <w:jc w:val="center"/>
        <w:spacing w:before="360" w:after="360"/>
        <w:rPr>
          <w:rStyle w:val="699"/>
          <w:rFonts w:hint="eastAsia" w:ascii="宋体" w:hAnsi="宋体" w:eastAsia="宋体" w:cs="宋体"/>
          <w:color w:val="auto"/>
          <w:sz w:val="36"/>
          <w:szCs w:val="36"/>
          <w:highlight w:val="none"/>
        </w:rPr>
      </w:pPr>
      <w:r>
        <w:rPr>
          <w:rStyle w:val="699"/>
          <w:rFonts w:hint="eastAsia" w:ascii="宋体" w:hAnsi="宋体" w:eastAsia="宋体" w:cs="宋体"/>
          <w:color w:val="auto"/>
          <w:sz w:val="36"/>
          <w:szCs w:val="36"/>
          <w:highlight w:val="none"/>
        </w:rPr>
        <w:t xml:space="preserve"> </w:t>
      </w:r>
      <w:r/>
    </w:p>
    <w:p>
      <w:pPr>
        <w:pStyle w:val="754"/>
        <w:jc w:val="center"/>
        <w:spacing w:before="360" w:after="360"/>
        <w:rPr>
          <w:rStyle w:val="699"/>
          <w:rFonts w:hint="eastAsia" w:ascii="宋体" w:hAnsi="宋体" w:eastAsia="宋体" w:cs="宋体"/>
          <w:color w:val="auto"/>
          <w:sz w:val="36"/>
          <w:szCs w:val="36"/>
          <w:highlight w:val="none"/>
        </w:rPr>
      </w:pPr>
      <w:r>
        <w:rPr>
          <w:rStyle w:val="699"/>
          <w:rFonts w:hint="eastAsia" w:ascii="宋体" w:hAnsi="宋体" w:eastAsia="宋体" w:cs="宋体"/>
          <w:color w:val="auto"/>
          <w:sz w:val="36"/>
          <w:szCs w:val="36"/>
          <w:highlight w:val="none"/>
        </w:rPr>
        <w:t xml:space="preserve"> </w:t>
      </w:r>
      <w:r/>
    </w:p>
    <w:p>
      <w:pPr>
        <w:pStyle w:val="754"/>
        <w:jc w:val="center"/>
        <w:spacing w:before="360" w:after="360"/>
        <w:rPr>
          <w:rStyle w:val="699"/>
          <w:rFonts w:hint="eastAsia" w:ascii="宋体" w:hAnsi="宋体" w:eastAsia="宋体" w:cs="宋体"/>
          <w:color w:val="auto"/>
          <w:sz w:val="36"/>
          <w:szCs w:val="36"/>
          <w:highlight w:val="none"/>
        </w:rPr>
      </w:pPr>
      <w:r>
        <w:rPr>
          <w:rStyle w:val="699"/>
          <w:rFonts w:hint="eastAsia" w:ascii="宋体" w:hAnsi="宋体" w:eastAsia="宋体" w:cs="宋体"/>
          <w:color w:val="auto"/>
          <w:sz w:val="36"/>
          <w:szCs w:val="36"/>
          <w:highlight w:val="none"/>
        </w:rPr>
        <w:t xml:space="preserve">投标人名称：   </w:t>
      </w:r>
      <w:r/>
    </w:p>
    <w:p>
      <w:pPr>
        <w:pStyle w:val="754"/>
        <w:jc w:val="center"/>
        <w:spacing w:before="360" w:after="360"/>
        <w:rPr>
          <w:rStyle w:val="699"/>
          <w:rFonts w:hint="eastAsia" w:ascii="宋体" w:hAnsi="宋体" w:eastAsia="宋体" w:cs="宋体"/>
          <w:color w:val="auto"/>
          <w:sz w:val="36"/>
          <w:szCs w:val="36"/>
          <w:highlight w:val="none"/>
        </w:rPr>
      </w:pPr>
      <w:r>
        <w:rPr>
          <w:rStyle w:val="699"/>
          <w:rFonts w:hint="eastAsia" w:ascii="宋体" w:hAnsi="宋体" w:eastAsia="宋体" w:cs="宋体"/>
          <w:color w:val="auto"/>
          <w:sz w:val="36"/>
          <w:szCs w:val="36"/>
          <w:highlight w:val="none"/>
        </w:rPr>
        <w:t xml:space="preserve">日期：   </w:t>
      </w:r>
      <w:r/>
    </w:p>
    <w:p>
      <w:pPr>
        <w:pStyle w:val="754"/>
        <w:jc w:val="center"/>
        <w:spacing w:before="360" w:after="360"/>
        <w:rPr>
          <w:rStyle w:val="699"/>
          <w:rFonts w:hint="eastAsia" w:ascii="宋体" w:hAnsi="宋体" w:eastAsia="宋体" w:cs="宋体"/>
          <w:color w:val="auto"/>
          <w:sz w:val="36"/>
          <w:szCs w:val="36"/>
          <w:highlight w:val="none"/>
        </w:rPr>
      </w:pPr>
      <w:r>
        <w:rPr>
          <w:rStyle w:val="699"/>
          <w:rFonts w:hint="eastAsia" w:ascii="宋体" w:hAnsi="宋体" w:eastAsia="宋体" w:cs="宋体"/>
          <w:color w:val="auto"/>
          <w:sz w:val="36"/>
          <w:szCs w:val="36"/>
          <w:highlight w:val="none"/>
        </w:rPr>
        <w:t xml:space="preserve"> </w:t>
      </w:r>
      <w:r/>
    </w:p>
    <w:p>
      <w:pPr>
        <w:pStyle w:val="754"/>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 </w:t>
      </w:r>
      <w:r/>
    </w:p>
    <w:p>
      <w:pPr>
        <w:pStyle w:val="755"/>
        <w:jc w:val="left"/>
        <w:rPr>
          <w:rStyle w:val="699"/>
          <w:rFonts w:hint="eastAsia" w:ascii="宋体" w:hAnsi="宋体" w:eastAsia="宋体" w:cs="宋体"/>
          <w:color w:val="auto"/>
          <w:highlight w:val="none"/>
        </w:rPr>
        <w:outlineLvl w:val="1"/>
      </w:pPr>
      <w:r>
        <w:rPr>
          <w:rStyle w:val="699"/>
          <w:rFonts w:hint="eastAsia" w:ascii="宋体" w:hAnsi="宋体" w:eastAsia="宋体" w:cs="宋体"/>
          <w:color w:val="auto"/>
          <w:highlight w:val="none"/>
        </w:rPr>
        <w:br w:type="page" w:clear="all"/>
      </w:r>
      <w:bookmarkStart w:id="282" w:name="_Toc27476"/>
      <w:r>
        <w:rPr>
          <w:rStyle w:val="699"/>
          <w:rFonts w:hint="eastAsia" w:ascii="宋体" w:hAnsi="宋体" w:eastAsia="宋体" w:cs="宋体"/>
          <w:b/>
          <w:color w:val="auto"/>
          <w:sz w:val="32"/>
          <w:highlight w:val="none"/>
        </w:rPr>
        <w:t xml:space="preserve">二、投标函格式</w:t>
      </w:r>
      <w:bookmarkEnd w:id="282"/>
      <w:r/>
      <w:r/>
    </w:p>
    <w:p>
      <w:pPr>
        <w:pStyle w:val="756"/>
        <w:spacing w:line="440" w:lineRule="exact"/>
        <w:rPr>
          <w:rStyle w:val="699"/>
          <w:rFonts w:hint="eastAsia" w:ascii="宋体" w:hAnsi="宋体" w:eastAsia="宋体" w:cs="宋体"/>
          <w:color w:val="auto"/>
          <w:spacing w:val="7"/>
          <w:highlight w:val="none"/>
        </w:rPr>
        <w:outlineLvl w:val="9"/>
      </w:pPr>
      <w:r>
        <w:rPr>
          <w:rStyle w:val="699"/>
          <w:rFonts w:hint="eastAsia" w:ascii="宋体" w:hAnsi="宋体" w:eastAsia="宋体" w:cs="宋体"/>
          <w:color w:val="auto"/>
          <w:highlight w:val="none"/>
        </w:rPr>
        <w:t xml:space="preserve">﻿ </w:t>
      </w:r>
      <w:r/>
    </w:p>
    <w:p>
      <w:pPr>
        <w:pStyle w:val="756"/>
        <w:jc w:val="center"/>
        <w:spacing w:before="320" w:after="320"/>
        <w:rPr>
          <w:rStyle w:val="699"/>
          <w:rFonts w:hint="eastAsia" w:ascii="宋体" w:hAnsi="宋体" w:eastAsia="宋体" w:cs="宋体"/>
          <w:b/>
          <w:bCs/>
          <w:color w:val="auto"/>
          <w:sz w:val="32"/>
          <w:szCs w:val="32"/>
          <w:highlight w:val="none"/>
        </w:rPr>
      </w:pPr>
      <w:r>
        <w:rPr>
          <w:rStyle w:val="699"/>
          <w:rFonts w:hint="eastAsia" w:ascii="宋体" w:hAnsi="宋体" w:eastAsia="宋体" w:cs="宋体"/>
          <w:b/>
          <w:bCs/>
          <w:color w:val="auto"/>
          <w:sz w:val="32"/>
          <w:szCs w:val="32"/>
          <w:highlight w:val="none"/>
        </w:rPr>
        <w:t xml:space="preserve">投标函格式</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致：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根据贵方的   号招标文件，正式授权下述签字人      (姓名和职务)代表我方   （投标人的名称），全权处理本次项目投标的有关事宜。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据此函，签字人兹宣布同意如下：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1、同意向贵方提供贵方可能另外要求的与投标有关的任何证据或资料；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2、我们完全理解贵方不一定将合同授予最低报价的投标人；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3、我们已详细审核全部招标文件及其有效补充文件，我们知道必须放弃提出含糊不清或误解问题的权利；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4、一旦我方中标，我们将根据招标文件的规定，严格履行合同条款的责任和义务，并保证按照合同条款提供服务；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5、与本投标有关的正式通讯地址为：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地址：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邮编：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电话：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传真：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投标单位代表姓名：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投标单位名称：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公章：</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日期：   </w:t>
      </w:r>
      <w:r/>
    </w:p>
    <w:p>
      <w:pPr>
        <w:pStyle w:val="756"/>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 </w:t>
      </w:r>
      <w:r/>
    </w:p>
    <w:p>
      <w:pPr>
        <w:pStyle w:val="757"/>
        <w:jc w:val="left"/>
        <w:rPr>
          <w:rStyle w:val="699"/>
          <w:rFonts w:hint="eastAsia" w:ascii="宋体" w:hAnsi="宋体" w:eastAsia="宋体" w:cs="宋体"/>
          <w:color w:val="auto"/>
          <w:highlight w:val="none"/>
        </w:rPr>
        <w:outlineLvl w:val="1"/>
      </w:pPr>
      <w:r>
        <w:rPr>
          <w:rStyle w:val="699"/>
          <w:rFonts w:hint="eastAsia" w:ascii="宋体" w:hAnsi="宋体" w:eastAsia="宋体" w:cs="宋体"/>
          <w:color w:val="auto"/>
          <w:highlight w:val="none"/>
        </w:rPr>
        <w:br w:type="page" w:clear="all"/>
      </w:r>
      <w:bookmarkStart w:id="283" w:name="_Toc5144"/>
      <w:r>
        <w:rPr>
          <w:rStyle w:val="699"/>
          <w:rFonts w:hint="eastAsia" w:ascii="宋体" w:hAnsi="宋体" w:eastAsia="宋体" w:cs="宋体"/>
          <w:b/>
          <w:color w:val="auto"/>
          <w:sz w:val="32"/>
          <w:highlight w:val="none"/>
        </w:rPr>
        <w:t xml:space="preserve">三、开标一览表（</w:t>
      </w:r>
      <w:r>
        <w:rPr>
          <w:rStyle w:val="699"/>
          <w:rFonts w:hint="eastAsia" w:ascii="宋体" w:hAnsi="宋体" w:eastAsia="宋体" w:cs="宋体"/>
          <w:b/>
          <w:color w:val="auto"/>
          <w:sz w:val="32"/>
          <w:highlight w:val="none"/>
          <w:lang w:val="en-US" w:eastAsia="zh-CN"/>
        </w:rPr>
        <w:t xml:space="preserve">优惠率</w:t>
      </w:r>
      <w:r>
        <w:rPr>
          <w:rStyle w:val="699"/>
          <w:rFonts w:hint="eastAsia" w:ascii="宋体" w:hAnsi="宋体" w:eastAsia="宋体" w:cs="宋体"/>
          <w:b/>
          <w:color w:val="auto"/>
          <w:sz w:val="32"/>
          <w:highlight w:val="none"/>
        </w:rPr>
        <w:t xml:space="preserve">）</w:t>
      </w:r>
      <w:bookmarkEnd w:id="283"/>
      <w:r/>
      <w:r/>
    </w:p>
    <w:p>
      <w:pPr>
        <w:pStyle w:val="758"/>
        <w:spacing w:line="440" w:lineRule="exact"/>
        <w:rPr>
          <w:rStyle w:val="699"/>
          <w:rFonts w:hint="eastAsia" w:ascii="宋体" w:hAnsi="宋体" w:eastAsia="宋体" w:cs="宋体"/>
          <w:color w:val="auto"/>
          <w:spacing w:val="7"/>
          <w:highlight w:val="none"/>
        </w:rPr>
        <w:outlineLvl w:val="9"/>
      </w:pPr>
      <w:r>
        <w:rPr>
          <w:rStyle w:val="699"/>
          <w:rFonts w:hint="eastAsia" w:ascii="宋体" w:hAnsi="宋体" w:eastAsia="宋体" w:cs="宋体"/>
          <w:color w:val="auto"/>
          <w:highlight w:val="none"/>
        </w:rPr>
        <w:t xml:space="preserve">﻿ </w:t>
      </w:r>
      <w:r/>
    </w:p>
    <w:p>
      <w:pPr>
        <w:pStyle w:val="758"/>
        <w:jc w:val="center"/>
        <w:spacing w:before="400" w:after="400" w:line="300" w:lineRule="auto"/>
        <w:rPr>
          <w:rStyle w:val="699"/>
          <w:rFonts w:hint="eastAsia" w:ascii="宋体" w:hAnsi="宋体" w:eastAsia="宋体" w:cs="宋体"/>
          <w:b/>
          <w:bCs/>
          <w:color w:val="auto"/>
          <w:sz w:val="40"/>
          <w:szCs w:val="40"/>
          <w:highlight w:val="none"/>
        </w:rPr>
      </w:pPr>
      <w:r>
        <w:rPr>
          <w:rStyle w:val="699"/>
          <w:rFonts w:hint="eastAsia" w:ascii="宋体" w:hAnsi="宋体" w:eastAsia="宋体" w:cs="宋体"/>
          <w:b/>
          <w:bCs/>
          <w:color w:val="auto"/>
          <w:sz w:val="40"/>
          <w:szCs w:val="40"/>
          <w:highlight w:val="none"/>
        </w:rPr>
        <w:t xml:space="preserve">开标一览表</w:t>
      </w:r>
      <w:r/>
    </w:p>
    <w:p>
      <w:pPr>
        <w:pStyle w:val="758"/>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投标单位全称（加盖公章）：    </w:t>
      </w:r>
      <w:r/>
    </w:p>
    <w:p>
      <w:pPr>
        <w:pStyle w:val="758"/>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 </w:t>
      </w:r>
      <w:r/>
    </w:p>
    <w:tbl>
      <w:tblPr>
        <w:tblStyle w:val="700"/>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447"/>
        <w:gridCol w:w="3586"/>
        <w:gridCol w:w="1952"/>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52" w:type="dxa"/>
            <w:vAlign w:val="center"/>
            <w:textDirection w:val="lrTb"/>
            <w:noWrap w:val="false"/>
          </w:tcPr>
          <w:p>
            <w:pPr>
              <w:pStyle w:val="758"/>
              <w:jc w:val="center"/>
              <w:rPr>
                <w:rStyle w:val="699"/>
                <w:rFonts w:hint="eastAsia" w:ascii="宋体" w:hAnsi="宋体" w:eastAsia="宋体" w:cs="宋体"/>
                <w:b w:val="0"/>
                <w:bCs w:val="0"/>
                <w:i w:val="0"/>
                <w:iCs w:val="0"/>
                <w:smallCaps w:val="0"/>
                <w:color w:val="auto"/>
                <w:sz w:val="24"/>
                <w:szCs w:val="24"/>
                <w:highlight w:val="none"/>
              </w:rPr>
            </w:pPr>
            <w:r>
              <w:rPr>
                <w:rStyle w:val="699"/>
                <w:rFonts w:hint="eastAsia" w:ascii="宋体" w:hAnsi="宋体" w:eastAsia="宋体" w:cs="宋体"/>
                <w:b w:val="0"/>
                <w:bCs w:val="0"/>
                <w:i w:val="0"/>
                <w:iCs w:val="0"/>
                <w:smallCaps w:val="0"/>
                <w:color w:val="auto"/>
                <w:sz w:val="24"/>
                <w:szCs w:val="24"/>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67" w:type="dxa"/>
            <w:vAlign w:val="center"/>
            <w:textDirection w:val="lrTb"/>
            <w:noWrap w:val="false"/>
          </w:tcPr>
          <w:p>
            <w:pPr>
              <w:pStyle w:val="758"/>
              <w:jc w:val="center"/>
              <w:rPr>
                <w:rStyle w:val="699"/>
                <w:rFonts w:hint="eastAsia" w:ascii="宋体" w:hAnsi="宋体" w:eastAsia="宋体" w:cs="宋体"/>
                <w:b w:val="0"/>
                <w:bCs w:val="0"/>
                <w:i w:val="0"/>
                <w:iCs w:val="0"/>
                <w:smallCaps w:val="0"/>
                <w:color w:val="auto"/>
                <w:sz w:val="24"/>
                <w:szCs w:val="24"/>
                <w:highlight w:val="none"/>
              </w:rPr>
            </w:pPr>
            <w:r>
              <w:rPr>
                <w:rStyle w:val="807"/>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rPr>
              <w:t xml:space="preserve">优惠率</w:t>
            </w:r>
            <w:r>
              <w:rPr>
                <w:rStyle w:val="807"/>
                <w:rFonts w:hint="eastAsia" w:ascii="宋体" w:hAnsi="宋体" w:eastAsia="宋体" w:cs="宋体"/>
                <w:b w:val="0"/>
                <w:bCs w:val="0"/>
                <w:i w:val="0"/>
                <w:iCs w:val="0"/>
                <w:caps w:val="0"/>
                <w:smallCaps w:val="0"/>
                <w:color w:val="auto"/>
                <w:spacing w:val="0"/>
                <w:sz w:val="24"/>
                <w:szCs w:val="24"/>
                <w:highlight w:val="none"/>
                <w:shd w:val="clear" w:color="auto" w:fill="auto"/>
              </w:rPr>
              <w:t xml:space="preserve">（</w:t>
            </w:r>
            <w:r>
              <w:rPr>
                <w:rStyle w:val="807"/>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rPr>
              <w:t xml:space="preserve">%</w:t>
            </w:r>
            <w:r>
              <w:rPr>
                <w:rStyle w:val="807"/>
                <w:rFonts w:hint="eastAsia" w:ascii="宋体" w:hAnsi="宋体" w:eastAsia="宋体" w:cs="宋体"/>
                <w:b w:val="0"/>
                <w:bCs w:val="0"/>
                <w:i w:val="0"/>
                <w:iCs w:val="0"/>
                <w:caps w:val="0"/>
                <w:smallCaps w:val="0"/>
                <w:color w:val="auto"/>
                <w:spacing w:val="0"/>
                <w:sz w:val="24"/>
                <w:szCs w:val="24"/>
                <w:highlight w:val="none"/>
                <w:shd w:val="clear" w:color="auto" w:fill="auto"/>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5" w:type="dxa"/>
            <w:vAlign w:val="center"/>
            <w:textDirection w:val="lrTb"/>
            <w:noWrap w:val="false"/>
          </w:tcPr>
          <w:p>
            <w:pPr>
              <w:pStyle w:val="758"/>
              <w:jc w:val="center"/>
              <w:rPr>
                <w:rStyle w:val="699"/>
                <w:rFonts w:hint="eastAsia" w:ascii="宋体" w:hAnsi="宋体" w:eastAsia="宋体" w:cs="宋体"/>
                <w:b w:val="0"/>
                <w:bCs w:val="0"/>
                <w:i w:val="0"/>
                <w:iCs w:val="0"/>
                <w:smallCaps w:val="0"/>
                <w:color w:val="auto"/>
                <w:sz w:val="24"/>
                <w:szCs w:val="24"/>
                <w:highlight w:val="none"/>
              </w:rPr>
            </w:pPr>
            <w:r>
              <w:rPr>
                <w:rStyle w:val="699"/>
                <w:rFonts w:hint="eastAsia" w:ascii="宋体" w:hAnsi="宋体" w:eastAsia="宋体" w:cs="宋体"/>
                <w:b w:val="0"/>
                <w:bCs w:val="0"/>
                <w:i w:val="0"/>
                <w:iCs w:val="0"/>
                <w:smallCaps w:val="0"/>
                <w:color w:val="auto"/>
                <w:sz w:val="24"/>
                <w:szCs w:val="24"/>
                <w:highlight w:val="none"/>
              </w:rPr>
              <w:t xml:space="preserve">备注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58"/>
              <w:rPr>
                <w:rStyle w:val="699"/>
                <w:rFonts w:hint="eastAsia" w:ascii="宋体" w:hAnsi="宋体" w:eastAsia="宋体" w:cs="宋体"/>
                <w:b w:val="0"/>
                <w:bCs w:val="0"/>
                <w:i w:val="0"/>
                <w:iCs w:val="0"/>
                <w:smallCaps w:val="0"/>
                <w:color w:val="auto"/>
                <w:sz w:val="24"/>
                <w:szCs w:val="24"/>
                <w:highlight w:val="none"/>
              </w:rPr>
            </w:pPr>
            <w:r>
              <w:rPr>
                <w:rStyle w:val="699"/>
                <w:rFonts w:hint="eastAsia"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58"/>
              <w:rPr>
                <w:rStyle w:val="699"/>
                <w:rFonts w:hint="eastAsia" w:ascii="宋体" w:hAnsi="宋体" w:eastAsia="宋体" w:cs="宋体"/>
                <w:b w:val="0"/>
                <w:bCs w:val="0"/>
                <w:i w:val="0"/>
                <w:iCs w:val="0"/>
                <w:smallCaps w:val="0"/>
                <w:color w:val="auto"/>
                <w:sz w:val="24"/>
                <w:szCs w:val="24"/>
                <w:highlight w:val="none"/>
              </w:rPr>
            </w:pPr>
            <w:r>
              <w:rPr>
                <w:rStyle w:val="699"/>
                <w:rFonts w:hint="eastAsia" w:ascii="宋体" w:hAnsi="宋体" w:eastAsia="宋体" w:cs="宋体"/>
                <w:b w:val="0"/>
                <w:bCs w:val="0"/>
                <w:i w:val="0"/>
                <w:iCs w:val="0"/>
                <w:smallCaps w:val="0"/>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758"/>
              <w:rPr>
                <w:rStyle w:val="699"/>
                <w:rFonts w:hint="eastAsia" w:ascii="宋体" w:hAnsi="宋体" w:eastAsia="宋体" w:cs="宋体"/>
                <w:b w:val="0"/>
                <w:bCs w:val="0"/>
                <w:i w:val="0"/>
                <w:iCs w:val="0"/>
                <w:smallCaps w:val="0"/>
                <w:color w:val="auto"/>
                <w:sz w:val="24"/>
                <w:szCs w:val="24"/>
                <w:highlight w:val="none"/>
              </w:rPr>
            </w:pPr>
            <w:r>
              <w:rPr>
                <w:rStyle w:val="699"/>
                <w:rFonts w:hint="eastAsia" w:ascii="宋体" w:hAnsi="宋体" w:eastAsia="宋体" w:cs="宋体"/>
                <w:b w:val="0"/>
                <w:bCs w:val="0"/>
                <w:i w:val="0"/>
                <w:iCs w:val="0"/>
                <w:smallCaps w:val="0"/>
                <w:color w:val="auto"/>
                <w:sz w:val="24"/>
                <w:szCs w:val="24"/>
                <w:highlight w:val="none"/>
              </w:rPr>
              <w:t xml:space="preserve">    </w:t>
            </w:r>
            <w:r/>
          </w:p>
        </w:tc>
      </w:tr>
    </w:tbl>
    <w:p>
      <w:pPr>
        <w:pStyle w:val="758"/>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 </w:t>
      </w:r>
      <w:r/>
    </w:p>
    <w:p>
      <w:pPr>
        <w:pStyle w:val="759"/>
        <w:rPr>
          <w:rStyle w:val="811"/>
          <w:rFonts w:hint="eastAsia" w:ascii="宋体" w:hAnsi="宋体" w:eastAsia="宋体" w:cs="宋体"/>
          <w:color w:val="auto"/>
          <w:highlight w:val="none"/>
        </w:rPr>
        <w:outlineLvl w:val="0"/>
      </w:pPr>
      <w:r/>
      <w:bookmarkStart w:id="284" w:name="_Toc1415"/>
      <w:r/>
      <w:bookmarkStart w:id="285" w:name="_Toc26370"/>
      <w:r>
        <w:rPr>
          <w:rStyle w:val="811"/>
          <w:rFonts w:hint="eastAsia" w:ascii="宋体" w:hAnsi="宋体" w:eastAsia="宋体" w:cs="宋体"/>
          <w:color w:val="auto"/>
          <w:highlight w:val="none"/>
        </w:rPr>
        <w:t xml:space="preserve">填写说明：</w:t>
      </w:r>
      <w:bookmarkEnd w:id="284"/>
      <w:r/>
      <w:bookmarkEnd w:id="285"/>
      <w:r/>
      <w:r/>
    </w:p>
    <w:p>
      <w:pPr>
        <w:pStyle w:val="759"/>
        <w:numPr>
          <w:ilvl w:val="0"/>
          <w:numId w:val="2"/>
        </w:numPr>
        <w:rPr>
          <w:rStyle w:val="811"/>
          <w:rFonts w:hint="eastAsia" w:ascii="宋体" w:hAnsi="宋体" w:eastAsia="宋体" w:cs="宋体"/>
          <w:i/>
          <w:iCs/>
          <w:color w:val="auto"/>
          <w:highlight w:val="none"/>
          <w:u w:val="single"/>
        </w:rPr>
        <w:outlineLvl w:val="0"/>
      </w:pPr>
      <w:r/>
      <w:bookmarkStart w:id="286" w:name="_Toc22227"/>
      <w:r/>
      <w:bookmarkStart w:id="287" w:name="_Toc24830"/>
      <w:r>
        <w:rPr>
          <w:rStyle w:val="811"/>
          <w:rFonts w:hint="eastAsia" w:ascii="宋体" w:hAnsi="宋体" w:eastAsia="宋体" w:cs="宋体"/>
          <w:i/>
          <w:iCs/>
          <w:color w:val="auto"/>
          <w:highlight w:val="none"/>
          <w:u w:val="single"/>
        </w:rPr>
        <w:t xml:space="preserve">开标一览表必须加盖投标人公章（复印件无效）。</w:t>
      </w:r>
      <w:bookmarkEnd w:id="286"/>
      <w:r/>
      <w:bookmarkEnd w:id="287"/>
      <w:r/>
      <w:r/>
    </w:p>
    <w:p>
      <w:pPr>
        <w:pStyle w:val="759"/>
        <w:numPr>
          <w:ilvl w:val="0"/>
          <w:numId w:val="2"/>
        </w:numPr>
        <w:rPr>
          <w:rStyle w:val="811"/>
          <w:rFonts w:hint="eastAsia" w:ascii="宋体" w:hAnsi="宋体" w:eastAsia="宋体" w:cs="宋体"/>
          <w:i/>
          <w:iCs/>
          <w:color w:val="auto"/>
          <w:highlight w:val="none"/>
          <w:u w:val="single"/>
        </w:rPr>
        <w:outlineLvl w:val="0"/>
      </w:pPr>
      <w:r/>
      <w:bookmarkStart w:id="288" w:name="_Toc7463"/>
      <w:r/>
      <w:bookmarkStart w:id="289" w:name="_Toc30436"/>
      <w:r>
        <w:rPr>
          <w:rStyle w:val="811"/>
          <w:rFonts w:hint="eastAsia" w:ascii="宋体" w:hAnsi="宋体" w:eastAsia="宋体" w:cs="宋体"/>
          <w:i/>
          <w:iCs/>
          <w:color w:val="auto"/>
          <w:highlight w:val="none"/>
          <w:u w:val="single"/>
        </w:rPr>
        <w:t xml:space="preserve">如有分包，投标人投任何一个包的标的，都需单独填写开标一览表。</w:t>
      </w:r>
      <w:bookmarkEnd w:id="288"/>
      <w:r/>
      <w:bookmarkEnd w:id="289"/>
      <w:r/>
      <w:r/>
    </w:p>
    <w:p>
      <w:pPr>
        <w:pStyle w:val="759"/>
        <w:jc w:val="left"/>
        <w:rPr>
          <w:rStyle w:val="699"/>
          <w:rFonts w:hint="eastAsia" w:ascii="宋体" w:hAnsi="宋体" w:eastAsia="宋体" w:cs="宋体"/>
          <w:color w:val="auto"/>
          <w:highlight w:val="none"/>
        </w:rPr>
        <w:outlineLvl w:val="1"/>
      </w:pPr>
      <w:r>
        <w:rPr>
          <w:rStyle w:val="699"/>
          <w:rFonts w:hint="eastAsia" w:ascii="宋体" w:hAnsi="宋体" w:eastAsia="宋体" w:cs="宋体"/>
          <w:color w:val="auto"/>
          <w:highlight w:val="none"/>
        </w:rPr>
        <w:br w:type="page" w:clear="all"/>
      </w:r>
      <w:bookmarkStart w:id="290" w:name="_Toc23170"/>
      <w:r>
        <w:rPr>
          <w:rStyle w:val="699"/>
          <w:rFonts w:hint="eastAsia" w:ascii="宋体" w:hAnsi="宋体" w:eastAsia="宋体" w:cs="宋体"/>
          <w:b/>
          <w:color w:val="auto"/>
          <w:sz w:val="32"/>
          <w:highlight w:val="none"/>
        </w:rPr>
        <w:t xml:space="preserve">四、资格证明文件</w:t>
      </w:r>
      <w:bookmarkEnd w:id="290"/>
      <w:r/>
      <w:r/>
    </w:p>
    <w:p>
      <w:pPr>
        <w:pStyle w:val="812"/>
        <w:numPr>
          <w:ilvl w:val="0"/>
          <w:numId w:val="0"/>
        </w:numPr>
        <w:ind w:left="105" w:firstLine="482"/>
        <w:spacing w:line="400" w:lineRule="exact"/>
        <w:rPr>
          <w:rFonts w:hint="eastAsia" w:ascii="宋体" w:hAnsi="宋体" w:eastAsia="宋体" w:cs="宋体"/>
          <w:b/>
          <w:bCs/>
          <w:i/>
          <w:color w:val="auto"/>
          <w:sz w:val="24"/>
          <w:szCs w:val="24"/>
          <w:highlight w:val="none"/>
          <w:u w:val="single"/>
        </w:rPr>
      </w:pPr>
      <w:r>
        <w:rPr>
          <w:rFonts w:hint="eastAsia" w:ascii="宋体" w:hAnsi="宋体" w:eastAsia="宋体" w:cs="宋体"/>
          <w:b/>
          <w:bCs/>
          <w:i/>
          <w:color w:val="auto"/>
          <w:sz w:val="24"/>
          <w:szCs w:val="24"/>
          <w:highlight w:val="none"/>
          <w:u w:val="single"/>
        </w:rPr>
        <w:t xml:space="preserve">投标人必须在投标文件提交截止时间之前递交以下资格证明文件：</w:t>
      </w:r>
      <w:r/>
    </w:p>
    <w:p>
      <w:pPr>
        <w:pStyle w:val="812"/>
        <w:numPr>
          <w:ilvl w:val="0"/>
          <w:numId w:val="0"/>
        </w:numPr>
        <w:ind w:left="105" w:firstLine="480"/>
        <w:spacing w:line="440" w:lineRule="exact"/>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12"/>
        <w:numPr>
          <w:ilvl w:val="0"/>
          <w:numId w:val="0"/>
        </w:numPr>
        <w:ind w:left="105" w:firstLine="480"/>
        <w:spacing w:line="440" w:lineRule="exact"/>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 xml:space="preserve">2、财务状况报告（成立不满一年不需要提供）；</w:t>
      </w:r>
      <w:r/>
    </w:p>
    <w:p>
      <w:pPr>
        <w:pStyle w:val="812"/>
        <w:numPr>
          <w:ilvl w:val="0"/>
          <w:numId w:val="0"/>
        </w:numPr>
        <w:ind w:left="105" w:firstLine="480"/>
        <w:spacing w:line="440" w:lineRule="exact"/>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 xml:space="preserve">3、依法缴纳税收和社会保障资金的相关材料；</w:t>
      </w:r>
      <w:r/>
    </w:p>
    <w:p>
      <w:pPr>
        <w:pStyle w:val="812"/>
        <w:numPr>
          <w:ilvl w:val="0"/>
          <w:numId w:val="0"/>
        </w:numPr>
        <w:ind w:left="105" w:firstLine="480"/>
        <w:spacing w:line="440" w:lineRule="exact"/>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 xml:space="preserve">4、具备履行合同所必需的设备和专业技术能力的书面声明（格式见后）；</w:t>
      </w:r>
      <w:r/>
    </w:p>
    <w:p>
      <w:pPr>
        <w:pStyle w:val="812"/>
        <w:numPr>
          <w:ilvl w:val="0"/>
          <w:numId w:val="0"/>
        </w:numPr>
        <w:ind w:firstLine="600"/>
        <w:spacing w:line="440" w:lineRule="exact"/>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 xml:space="preserve">5、参加政府采购活动前3年内在经营活动中没有重大违法记录的书面声明（格式见后）；</w:t>
      </w:r>
      <w:r/>
    </w:p>
    <w:p>
      <w:pPr>
        <w:pStyle w:val="812"/>
        <w:numPr>
          <w:ilvl w:val="0"/>
          <w:numId w:val="0"/>
        </w:numPr>
        <w:ind w:firstLine="600"/>
        <w:spacing w:line="440" w:lineRule="exact"/>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 xml:space="preserve">6、提供授权委托书（格式见后）；</w:t>
      </w:r>
      <w:r/>
    </w:p>
    <w:p>
      <w:pPr>
        <w:pStyle w:val="812"/>
        <w:numPr>
          <w:ilvl w:val="0"/>
          <w:numId w:val="0"/>
        </w:numPr>
        <w:ind w:left="105" w:firstLine="480"/>
        <w:spacing w:line="440" w:lineRule="exact"/>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 xml:space="preserve">7、关于资格证明文件的书面承诺（格式见后）。</w:t>
      </w:r>
      <w:r/>
    </w:p>
    <w:p>
      <w:pPr>
        <w:pStyle w:val="812"/>
        <w:numPr>
          <w:ilvl w:val="0"/>
          <w:numId w:val="0"/>
        </w:numPr>
        <w:ind w:left="105" w:firstLine="480"/>
        <w:spacing w:line="440" w:lineRule="exact"/>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lang w:val="en-US" w:eastAsia="zh-CN"/>
        </w:rPr>
        <w:t xml:space="preserve">8、</w:t>
      </w:r>
      <w:r>
        <w:rPr>
          <w:rFonts w:hint="eastAsia" w:ascii="宋体" w:hAnsi="宋体" w:eastAsia="宋体" w:cs="宋体"/>
          <w:bCs/>
          <w:i/>
          <w:color w:val="auto"/>
          <w:sz w:val="24"/>
          <w:szCs w:val="24"/>
          <w:highlight w:val="none"/>
          <w:u w:val="single"/>
        </w:rPr>
        <w:t xml:space="preserve">投标人具有有效期内的食品经营许可证或者食品生产许可证。</w:t>
      </w:r>
      <w:r/>
    </w:p>
    <w:p>
      <w:pPr>
        <w:rPr>
          <w:rStyle w:val="811"/>
          <w:rFonts w:hint="eastAsia" w:ascii="宋体" w:hAnsi="宋体" w:eastAsia="宋体" w:cs="宋体"/>
          <w:b/>
          <w:bCs/>
          <w:color w:val="auto"/>
          <w:sz w:val="32"/>
          <w:szCs w:val="32"/>
          <w:highlight w:val="none"/>
        </w:rPr>
      </w:pPr>
      <w:r/>
      <w:bookmarkStart w:id="291" w:name="_Toc14114"/>
      <w:r>
        <w:rPr>
          <w:rStyle w:val="811"/>
          <w:rFonts w:hint="eastAsia" w:ascii="宋体" w:hAnsi="宋体" w:eastAsia="宋体" w:cs="宋体"/>
          <w:b/>
          <w:bCs/>
          <w:color w:val="auto"/>
          <w:sz w:val="32"/>
          <w:szCs w:val="32"/>
          <w:highlight w:val="none"/>
        </w:rPr>
        <w:br w:type="page" w:clear="all"/>
      </w:r>
      <w:r/>
    </w:p>
    <w:p>
      <w:pPr>
        <w:pStyle w:val="771"/>
        <w:jc w:val="center"/>
        <w:spacing w:before="320" w:after="320"/>
        <w:rPr>
          <w:rStyle w:val="811"/>
          <w:rFonts w:hint="eastAsia" w:ascii="宋体" w:hAnsi="宋体" w:eastAsia="宋体" w:cs="宋体"/>
          <w:b/>
          <w:bCs/>
          <w:color w:val="auto"/>
          <w:sz w:val="32"/>
          <w:szCs w:val="32"/>
          <w:highlight w:val="none"/>
        </w:rPr>
        <w:outlineLvl w:val="1"/>
      </w:pPr>
      <w:r/>
      <w:bookmarkStart w:id="292" w:name="_Toc15456"/>
      <w:r>
        <w:rPr>
          <w:rStyle w:val="811"/>
          <w:rFonts w:hint="eastAsia" w:ascii="宋体" w:hAnsi="宋体" w:eastAsia="宋体" w:cs="宋体"/>
          <w:b/>
          <w:bCs/>
          <w:color w:val="auto"/>
          <w:sz w:val="32"/>
          <w:szCs w:val="32"/>
          <w:highlight w:val="none"/>
        </w:rPr>
        <w:t xml:space="preserve">授权委托书</w:t>
      </w:r>
      <w:bookmarkEnd w:id="291"/>
      <w:r/>
      <w:bookmarkEnd w:id="292"/>
      <w:r/>
      <w:r/>
    </w:p>
    <w:p>
      <w:pPr>
        <w:pStyle w:val="771"/>
        <w:spacing w:before="240" w:after="240"/>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t xml:space="preserve">  </w:t>
      </w:r>
      <w:r/>
    </w:p>
    <w:p>
      <w:pPr>
        <w:pStyle w:val="771"/>
        <w:ind w:firstLine="500"/>
        <w:spacing w:before="240" w:after="240"/>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t xml:space="preserve">本授权书声明：</w:t>
      </w:r>
      <w:r>
        <w:rPr>
          <w:rStyle w:val="811"/>
          <w:rFonts w:hint="eastAsia" w:ascii="宋体" w:hAnsi="宋体" w:eastAsia="宋体" w:cs="宋体"/>
          <w:color w:val="auto"/>
          <w:highlight w:val="none"/>
          <w:u w:val="single"/>
        </w:rPr>
        <w:t xml:space="preserve">                      </w:t>
      </w:r>
      <w:r>
        <w:rPr>
          <w:rStyle w:val="811"/>
          <w:rFonts w:hint="eastAsia" w:ascii="宋体" w:hAnsi="宋体" w:eastAsia="宋体" w:cs="宋体"/>
          <w:color w:val="auto"/>
          <w:highlight w:val="none"/>
        </w:rPr>
        <w:t xml:space="preserve">（供应商人名称）授权</w:t>
      </w:r>
      <w:bookmarkStart w:id="293" w:name="sys_STR"/>
      <w:r/>
      <w:bookmarkEnd w:id="293"/>
      <w:r>
        <w:rPr>
          <w:rStyle w:val="811"/>
          <w:rFonts w:hint="eastAsia" w:ascii="宋体" w:hAnsi="宋体" w:eastAsia="宋体" w:cs="宋体"/>
          <w:color w:val="auto"/>
          <w:highlight w:val="none"/>
          <w:u w:val="single"/>
        </w:rPr>
        <w:t xml:space="preserve">        </w:t>
      </w:r>
      <w:r>
        <w:rPr>
          <w:rStyle w:val="811"/>
          <w:rFonts w:hint="eastAsia" w:ascii="宋体" w:hAnsi="宋体" w:eastAsia="宋体" w:cs="宋体"/>
          <w:color w:val="auto"/>
          <w:highlight w:val="none"/>
        </w:rPr>
        <w:t xml:space="preserve">(被授权人的姓名)为我方就</w:t>
      </w:r>
      <w:r>
        <w:rPr>
          <w:rStyle w:val="811"/>
          <w:rFonts w:hint="eastAsia" w:ascii="宋体" w:hAnsi="宋体" w:eastAsia="宋体" w:cs="宋体"/>
          <w:color w:val="auto"/>
          <w:highlight w:val="none"/>
          <w:u w:val="single"/>
        </w:rPr>
        <w:t xml:space="preserve">              （项目编号：         </w:t>
      </w:r>
      <w:r>
        <w:rPr>
          <w:rStyle w:val="811"/>
          <w:rFonts w:hint="eastAsia" w:ascii="宋体" w:hAnsi="宋体" w:eastAsia="宋体" w:cs="宋体"/>
          <w:color w:val="auto"/>
          <w:highlight w:val="none"/>
        </w:rPr>
        <w:t xml:space="preserve">项目采购活动的合法代理人，以本单位名义全权处理一切与该项目采购有关的事务。 </w:t>
      </w:r>
      <w:r/>
    </w:p>
    <w:p>
      <w:pPr>
        <w:pStyle w:val="771"/>
        <w:ind w:firstLine="500"/>
        <w:spacing w:before="240" w:after="240"/>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t xml:space="preserve">本授权书于</w:t>
      </w:r>
      <w:r>
        <w:rPr>
          <w:rStyle w:val="811"/>
          <w:rFonts w:hint="eastAsia" w:ascii="宋体" w:hAnsi="宋体" w:eastAsia="宋体" w:cs="宋体"/>
          <w:color w:val="auto"/>
          <w:highlight w:val="none"/>
          <w:u w:val="single"/>
        </w:rPr>
        <w:t xml:space="preserve">   年  月   日</w:t>
      </w:r>
      <w:r>
        <w:rPr>
          <w:rStyle w:val="811"/>
          <w:rFonts w:hint="eastAsia" w:ascii="宋体" w:hAnsi="宋体" w:eastAsia="宋体" w:cs="宋体"/>
          <w:color w:val="auto"/>
          <w:highlight w:val="none"/>
        </w:rPr>
        <w:t xml:space="preserve">起生效，特此声明。  </w:t>
      </w:r>
      <w:r/>
    </w:p>
    <w:p>
      <w:pPr>
        <w:pStyle w:val="771"/>
        <w:spacing w:before="240" w:after="240"/>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t xml:space="preserve"> </w:t>
      </w:r>
      <w:r/>
    </w:p>
    <w:p>
      <w:pPr>
        <w:pStyle w:val="771"/>
        <w:ind w:firstLine="3570"/>
        <w:spacing w:before="240" w:after="240"/>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t xml:space="preserve">被授权人身份证号码：   </w:t>
      </w:r>
      <w:r/>
    </w:p>
    <w:p>
      <w:pPr>
        <w:pStyle w:val="771"/>
        <w:ind w:firstLine="3570"/>
        <w:spacing w:before="240" w:after="240"/>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t xml:space="preserve">被授权人联系电话：（手机）   </w:t>
      </w:r>
      <w:r/>
    </w:p>
    <w:p>
      <w:pPr>
        <w:pStyle w:val="771"/>
        <w:ind w:firstLine="3570"/>
        <w:spacing w:before="240" w:after="240"/>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t xml:space="preserve">授权单位名称：   （加盖公章）</w:t>
      </w:r>
      <w:r/>
    </w:p>
    <w:p>
      <w:pPr>
        <w:pStyle w:val="771"/>
        <w:ind w:firstLine="3570"/>
        <w:spacing w:before="240" w:after="240"/>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t xml:space="preserve">单位地址：    </w:t>
      </w:r>
      <w:r/>
    </w:p>
    <w:p>
      <w:pPr>
        <w:pStyle w:val="771"/>
        <w:ind w:firstLine="3600"/>
        <w:spacing w:before="240" w:after="240"/>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t xml:space="preserve">日期：   年   月   日</w:t>
      </w:r>
      <w:r/>
    </w:p>
    <w:p>
      <w:pPr>
        <w:pStyle w:val="767"/>
        <w:jc w:val="center"/>
        <w:spacing w:before="320" w:after="320"/>
        <w:rPr>
          <w:rStyle w:val="811"/>
          <w:rFonts w:hint="eastAsia" w:ascii="宋体" w:hAnsi="宋体" w:eastAsia="宋体" w:cs="宋体"/>
          <w:b/>
          <w:bCs/>
          <w:color w:val="auto"/>
          <w:sz w:val="32"/>
          <w:szCs w:val="32"/>
          <w:highlight w:val="none"/>
        </w:rPr>
        <w:outlineLvl w:val="1"/>
      </w:pPr>
      <w:r>
        <w:rPr>
          <w:rStyle w:val="699"/>
          <w:rFonts w:hint="eastAsia" w:ascii="宋体" w:hAnsi="宋体" w:eastAsia="宋体" w:cs="宋体"/>
          <w:color w:val="auto"/>
          <w:highlight w:val="none"/>
        </w:rPr>
        <w:br w:type="page" w:clear="all"/>
      </w:r>
      <w:r>
        <w:rPr>
          <w:rStyle w:val="699"/>
          <w:rFonts w:hint="eastAsia" w:ascii="宋体" w:hAnsi="宋体" w:eastAsia="宋体" w:cs="宋体"/>
          <w:b/>
          <w:color w:val="auto"/>
          <w:sz w:val="28"/>
          <w:highlight w:val="none"/>
        </w:rPr>
        <w:t xml:space="preserve">   </w:t>
      </w:r>
      <w:bookmarkStart w:id="294" w:name="_Toc10283"/>
      <w:r/>
      <w:bookmarkStart w:id="295" w:name="_Toc27904"/>
      <w:r>
        <w:rPr>
          <w:rStyle w:val="811"/>
          <w:rFonts w:hint="eastAsia" w:ascii="宋体" w:hAnsi="宋体" w:eastAsia="宋体" w:cs="宋体"/>
          <w:b/>
          <w:bCs/>
          <w:color w:val="auto"/>
          <w:sz w:val="32"/>
          <w:szCs w:val="32"/>
          <w:highlight w:val="none"/>
        </w:rPr>
        <w:t xml:space="preserve">具备履行合同所必需的设备和专业技术能力的书面声明</w:t>
      </w:r>
      <w:bookmarkEnd w:id="294"/>
      <w:r/>
      <w:bookmarkEnd w:id="295"/>
      <w:r/>
      <w:r/>
    </w:p>
    <w:p>
      <w:pPr>
        <w:pStyle w:val="767"/>
        <w:spacing w:before="240" w:after="240"/>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t xml:space="preserve"> </w:t>
      </w:r>
      <w:r/>
    </w:p>
    <w:p>
      <w:pPr>
        <w:pStyle w:val="767"/>
        <w:spacing w:before="320" w:after="320"/>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t xml:space="preserve">我单位郑重声明： </w:t>
      </w:r>
      <w:r/>
    </w:p>
    <w:p>
      <w:pPr>
        <w:pStyle w:val="767"/>
        <w:spacing w:before="320" w:after="320"/>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t xml:space="preserve">我单位具备履行本项采购合同所必需的设备和专业技术能力。 </w:t>
      </w:r>
      <w:r/>
    </w:p>
    <w:p>
      <w:pPr>
        <w:pStyle w:val="767"/>
        <w:spacing w:before="360" w:after="360"/>
        <w:rPr>
          <w:rStyle w:val="811"/>
          <w:rFonts w:hint="eastAsia" w:ascii="宋体" w:hAnsi="宋体" w:eastAsia="宋体" w:cs="宋体"/>
          <w:color w:val="auto"/>
          <w:sz w:val="36"/>
          <w:szCs w:val="36"/>
          <w:highlight w:val="none"/>
        </w:rPr>
      </w:pPr>
      <w:r>
        <w:rPr>
          <w:rStyle w:val="811"/>
          <w:rFonts w:hint="eastAsia" w:ascii="宋体" w:hAnsi="宋体" w:eastAsia="宋体" w:cs="宋体"/>
          <w:color w:val="auto"/>
          <w:sz w:val="36"/>
          <w:szCs w:val="36"/>
          <w:highlight w:val="none"/>
        </w:rPr>
        <w:t xml:space="preserve"> </w:t>
      </w:r>
      <w:r/>
    </w:p>
    <w:p>
      <w:pPr>
        <w:pStyle w:val="767"/>
        <w:jc w:val="center"/>
        <w:spacing w:before="360" w:after="360"/>
        <w:rPr>
          <w:rStyle w:val="811"/>
          <w:rFonts w:hint="eastAsia" w:ascii="宋体" w:hAnsi="宋体" w:eastAsia="宋体" w:cs="宋体"/>
          <w:color w:val="auto"/>
          <w:sz w:val="36"/>
          <w:szCs w:val="36"/>
          <w:highlight w:val="none"/>
        </w:rPr>
        <w:outlineLvl w:val="1"/>
      </w:pPr>
      <w:r/>
      <w:bookmarkStart w:id="296" w:name="_Toc21254"/>
      <w:r/>
      <w:bookmarkStart w:id="297" w:name="_Toc419"/>
      <w:r>
        <w:rPr>
          <w:rStyle w:val="811"/>
          <w:rFonts w:hint="eastAsia" w:ascii="宋体" w:hAnsi="宋体" w:eastAsia="宋体" w:cs="宋体"/>
          <w:color w:val="auto"/>
          <w:sz w:val="36"/>
          <w:szCs w:val="36"/>
          <w:highlight w:val="none"/>
        </w:rPr>
        <w:t xml:space="preserve"> </w:t>
      </w:r>
      <w:r>
        <w:rPr>
          <w:rFonts w:hint="eastAsia" w:ascii="宋体" w:hAnsi="宋体" w:eastAsia="宋体" w:cs="宋体"/>
          <w:color w:val="auto"/>
          <w:highlight w:val="none"/>
        </w:rPr>
        <w:t xml:space="preserve">    供应商名称（加盖公章）：</w:t>
      </w:r>
      <w:bookmarkEnd w:id="296"/>
      <w:r/>
      <w:bookmarkEnd w:id="297"/>
      <w:r/>
      <w:r/>
    </w:p>
    <w:p>
      <w:pPr>
        <w:pStyle w:val="768"/>
        <w:rPr>
          <w:rStyle w:val="811"/>
          <w:rFonts w:hint="eastAsia" w:ascii="宋体" w:hAnsi="宋体" w:eastAsia="宋体" w:cs="宋体"/>
          <w:color w:val="auto"/>
          <w:sz w:val="36"/>
          <w:szCs w:val="36"/>
          <w:highlight w:val="none"/>
        </w:rPr>
      </w:pPr>
      <w:r>
        <w:rPr>
          <w:rStyle w:val="811"/>
          <w:rFonts w:hint="eastAsia" w:ascii="宋体" w:hAnsi="宋体" w:eastAsia="宋体" w:cs="宋体"/>
          <w:color w:val="auto"/>
          <w:sz w:val="36"/>
          <w:szCs w:val="36"/>
          <w:highlight w:val="none"/>
        </w:rPr>
        <w:t xml:space="preserve"> </w:t>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8"/>
        <w:rPr>
          <w:rStyle w:val="811"/>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769"/>
        <w:spacing w:line="440" w:lineRule="exact"/>
        <w:rPr>
          <w:rStyle w:val="811"/>
          <w:rFonts w:hint="eastAsia" w:ascii="宋体" w:hAnsi="宋体" w:eastAsia="宋体" w:cs="宋体"/>
          <w:color w:val="auto"/>
          <w:spacing w:val="7"/>
          <w:highlight w:val="none"/>
        </w:rPr>
      </w:pPr>
      <w:r>
        <w:rPr>
          <w:rStyle w:val="811"/>
          <w:rFonts w:hint="eastAsia" w:ascii="宋体" w:hAnsi="宋体" w:eastAsia="宋体" w:cs="宋体"/>
          <w:color w:val="auto"/>
          <w:highlight w:val="none"/>
        </w:rPr>
        <w:t xml:space="preserve">﻿ </w:t>
      </w:r>
      <w:r/>
    </w:p>
    <w:p>
      <w:pPr>
        <w:ind w:firstLine="480"/>
        <w:jc w:val="center"/>
        <w:spacing w:line="560" w:lineRule="exact"/>
        <w:rPr>
          <w:rFonts w:hint="eastAsia" w:ascii="宋体" w:hAnsi="宋体" w:eastAsia="宋体" w:cs="宋体"/>
          <w:b/>
          <w:color w:val="auto"/>
          <w:sz w:val="32"/>
          <w:szCs w:val="32"/>
          <w:highlight w:val="none"/>
        </w:rPr>
        <w:outlineLvl w:val="1"/>
      </w:pPr>
      <w:r/>
      <w:bookmarkStart w:id="298" w:name="_Toc18420"/>
      <w:r/>
      <w:bookmarkStart w:id="299" w:name="_Toc24682"/>
      <w:r>
        <w:rPr>
          <w:rFonts w:hint="eastAsia" w:ascii="宋体" w:hAnsi="宋体" w:eastAsia="宋体" w:cs="宋体"/>
          <w:b/>
          <w:color w:val="auto"/>
          <w:sz w:val="32"/>
          <w:szCs w:val="32"/>
          <w:highlight w:val="none"/>
        </w:rPr>
        <w:t xml:space="preserve">参加政府采购活动前3年内在经营活动中没有重大违法记录的书面声明</w:t>
      </w:r>
      <w:bookmarkEnd w:id="298"/>
      <w:r/>
      <w:bookmarkEnd w:id="299"/>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 xml:space="preserve">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供应商名称（加盖公章）：</w:t>
      </w:r>
      <w:r/>
    </w:p>
    <w:p>
      <w:pPr>
        <w:pStyle w:val="769"/>
        <w:spacing w:before="240" w:after="240"/>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t xml:space="preserve"> </w:t>
      </w:r>
      <w:r/>
    </w:p>
    <w:p>
      <w:pPr>
        <w:ind w:firstLine="420"/>
        <w:jc w:val="center"/>
        <w:spacing w:line="360" w:lineRule="auto"/>
        <w:rPr>
          <w:rStyle w:val="811"/>
          <w:rFonts w:hint="eastAsia" w:ascii="宋体" w:hAnsi="宋体" w:eastAsia="宋体" w:cs="宋体"/>
          <w:color w:val="auto"/>
          <w:highlight w:val="none"/>
        </w:rPr>
      </w:pPr>
      <w:r>
        <w:rPr>
          <w:rStyle w:val="811"/>
          <w:rFonts w:hint="eastAsia" w:ascii="宋体" w:hAnsi="宋体" w:eastAsia="宋体" w:cs="宋体"/>
          <w:color w:val="auto"/>
          <w:highlight w:val="none"/>
        </w:rPr>
        <w:br w:type="page" w:clear="all"/>
      </w:r>
      <w:r/>
    </w:p>
    <w:p>
      <w:pPr>
        <w:ind w:firstLine="420"/>
        <w:jc w:val="center"/>
        <w:spacing w:line="360" w:lineRule="auto"/>
        <w:rPr>
          <w:rStyle w:val="811"/>
          <w:rFonts w:hint="eastAsia" w:ascii="宋体" w:hAnsi="宋体" w:eastAsia="宋体" w:cs="宋体"/>
          <w:color w:val="auto"/>
          <w:highlight w:val="none"/>
        </w:rPr>
      </w:pPr>
      <w:r>
        <w:rPr>
          <w:rFonts w:hint="eastAsia" w:ascii="宋体" w:hAnsi="宋体" w:eastAsia="宋体" w:cs="宋体"/>
          <w:color w:val="auto"/>
          <w:highlight w:val="none"/>
        </w:rPr>
      </w:r>
      <w:r/>
    </w:p>
    <w:p>
      <w:pPr>
        <w:ind w:firstLine="562"/>
        <w:jc w:val="center"/>
        <w:spacing w:line="360" w:lineRule="auto"/>
        <w:rPr>
          <w:rFonts w:hint="eastAsia" w:ascii="宋体" w:hAnsi="宋体" w:eastAsia="宋体" w:cs="宋体"/>
          <w:b/>
          <w:color w:val="auto"/>
          <w:sz w:val="32"/>
          <w:szCs w:val="32"/>
          <w:highlight w:val="none"/>
        </w:rPr>
        <w:outlineLvl w:val="1"/>
      </w:pPr>
      <w:r>
        <w:rPr>
          <w:rStyle w:val="811"/>
          <w:rFonts w:hint="eastAsia" w:ascii="宋体" w:hAnsi="宋体" w:eastAsia="宋体" w:cs="宋体"/>
          <w:b/>
          <w:color w:val="auto"/>
          <w:sz w:val="28"/>
          <w:highlight w:val="none"/>
        </w:rPr>
        <w:t xml:space="preserve">  </w:t>
      </w:r>
      <w:bookmarkStart w:id="300" w:name="_Toc17490"/>
      <w:r/>
      <w:bookmarkStart w:id="301" w:name="_Toc13190"/>
      <w:r>
        <w:rPr>
          <w:rFonts w:hint="eastAsia" w:ascii="宋体" w:hAnsi="宋体" w:eastAsia="宋体" w:cs="宋体"/>
          <w:b/>
          <w:color w:val="auto"/>
          <w:sz w:val="32"/>
          <w:szCs w:val="32"/>
          <w:highlight w:val="none"/>
        </w:rPr>
        <w:t xml:space="preserve">关于资格证明文件的书面承诺</w:t>
      </w:r>
      <w:bookmarkEnd w:id="300"/>
      <w:r/>
      <w:bookmarkEnd w:id="301"/>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3"/>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jc w:val="center"/>
        <w:spacing w:line="360" w:lineRule="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         </w:t>
      </w:r>
      <w:bookmarkStart w:id="302" w:name="_Toc4757"/>
      <w:r/>
      <w:bookmarkStart w:id="303" w:name="_Toc5040"/>
      <w:r>
        <w:rPr>
          <w:rFonts w:hint="eastAsia" w:ascii="宋体" w:hAnsi="宋体" w:eastAsia="宋体" w:cs="宋体"/>
          <w:color w:val="auto"/>
          <w:sz w:val="24"/>
          <w:highlight w:val="none"/>
        </w:rPr>
        <w:t xml:space="preserve">供应商名称（加盖公章）：</w:t>
      </w:r>
      <w:bookmarkEnd w:id="302"/>
      <w:r/>
      <w:bookmarkEnd w:id="303"/>
      <w:r/>
      <w:r/>
    </w:p>
    <w:p>
      <w:pPr>
        <w:pStyle w:val="780"/>
        <w:rPr>
          <w:rStyle w:val="811"/>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773"/>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  </w:t>
      </w:r>
      <w:r/>
    </w:p>
    <w:p>
      <w:pPr>
        <w:pStyle w:val="779"/>
        <w:jc w:val="left"/>
        <w:rPr>
          <w:rStyle w:val="699"/>
          <w:rFonts w:hint="eastAsia" w:ascii="宋体" w:hAnsi="宋体" w:eastAsia="宋体" w:cs="宋体"/>
          <w:color w:val="auto"/>
          <w:highlight w:val="none"/>
        </w:rPr>
        <w:outlineLvl w:val="1"/>
      </w:pPr>
      <w:r>
        <w:rPr>
          <w:rStyle w:val="699"/>
          <w:rFonts w:hint="eastAsia" w:ascii="宋体" w:hAnsi="宋体" w:eastAsia="宋体" w:cs="宋体"/>
          <w:color w:val="auto"/>
          <w:highlight w:val="none"/>
        </w:rPr>
        <w:br w:type="page" w:clear="all"/>
      </w:r>
      <w:bookmarkStart w:id="304" w:name="_Toc8010"/>
      <w:r>
        <w:rPr>
          <w:rStyle w:val="699"/>
          <w:rFonts w:hint="eastAsia" w:ascii="宋体" w:hAnsi="宋体" w:eastAsia="宋体" w:cs="宋体"/>
          <w:b/>
          <w:color w:val="auto"/>
          <w:sz w:val="32"/>
          <w:highlight w:val="none"/>
          <w:lang w:val="en-US" w:eastAsia="zh-CN"/>
        </w:rPr>
        <w:t xml:space="preserve">五</w:t>
      </w:r>
      <w:r>
        <w:rPr>
          <w:rStyle w:val="699"/>
          <w:rFonts w:hint="eastAsia" w:ascii="宋体" w:hAnsi="宋体" w:eastAsia="宋体" w:cs="宋体"/>
          <w:b/>
          <w:color w:val="auto"/>
          <w:sz w:val="32"/>
          <w:highlight w:val="none"/>
        </w:rPr>
        <w:t xml:space="preserve">、第四章项目需求中实质性要求响应对照表</w:t>
      </w:r>
      <w:bookmarkEnd w:id="304"/>
      <w:r/>
      <w:r/>
    </w:p>
    <w:p>
      <w:pPr>
        <w:jc w:val="center"/>
        <w:spacing w:before="400" w:after="400" w:line="300" w:lineRule="auto"/>
        <w:widowControl/>
        <w:rPr>
          <w:rFonts w:ascii="黑体" w:hAnsi="黑体" w:eastAsia="黑体" w:cs="黑体"/>
          <w:b/>
          <w:bCs/>
          <w:color w:val="auto"/>
          <w:sz w:val="40"/>
          <w:szCs w:val="40"/>
          <w:highlight w:val="none"/>
        </w:rPr>
      </w:pPr>
      <w:r>
        <w:rPr>
          <w:rStyle w:val="699"/>
          <w:rFonts w:hint="eastAsia" w:ascii="宋体" w:hAnsi="宋体" w:eastAsia="宋体" w:cs="宋体"/>
          <w:color w:val="auto"/>
          <w:highlight w:val="none"/>
        </w:rPr>
        <w:t xml:space="preserve">﻿ </w:t>
      </w:r>
      <w:r>
        <w:rPr>
          <w:rFonts w:ascii="黑体" w:hAnsi="黑体" w:eastAsia="黑体" w:cs="黑体"/>
          <w:b/>
          <w:bCs/>
          <w:color w:val="auto"/>
          <w:sz w:val="40"/>
          <w:szCs w:val="40"/>
          <w:highlight w:val="none"/>
        </w:rPr>
        <w:t xml:space="preserve">第四章项目需求中实质性要求响应对照表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tbl>
      <w:tblPr>
        <w:tblStyle w:val="700"/>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第四章项目需求中的实质性要求（即斜体且有下划线部分，每条详细列出）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是否响应（填是或者否）</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rPr>
          <w:rStyle w:val="699"/>
          <w:rFonts w:hint="eastAsia" w:ascii="宋体" w:hAnsi="宋体" w:eastAsia="宋体" w:cs="宋体"/>
          <w:b/>
          <w:color w:val="auto"/>
          <w:sz w:val="32"/>
          <w:highlight w:val="none"/>
          <w:lang w:val="en-US" w:eastAsia="zh-CN"/>
        </w:rPr>
      </w:pPr>
      <w:r>
        <w:rPr>
          <w:rStyle w:val="699"/>
          <w:rFonts w:hint="eastAsia" w:ascii="宋体" w:hAnsi="宋体" w:eastAsia="宋体" w:cs="宋体"/>
          <w:b/>
          <w:color w:val="auto"/>
          <w:sz w:val="32"/>
          <w:highlight w:val="none"/>
          <w:lang w:val="en-US" w:eastAsia="zh-CN"/>
        </w:rPr>
        <w:br w:type="page" w:clear="all"/>
      </w:r>
      <w:r/>
    </w:p>
    <w:p>
      <w:pPr>
        <w:pStyle w:val="781"/>
        <w:jc w:val="left"/>
        <w:rPr>
          <w:rStyle w:val="699"/>
          <w:rFonts w:hint="eastAsia" w:ascii="宋体" w:hAnsi="宋体" w:eastAsia="宋体" w:cs="宋体"/>
          <w:color w:val="auto"/>
          <w:highlight w:val="none"/>
        </w:rPr>
        <w:outlineLvl w:val="1"/>
      </w:pPr>
      <w:r/>
      <w:bookmarkStart w:id="305" w:name="_Toc8794"/>
      <w:r>
        <w:rPr>
          <w:rStyle w:val="699"/>
          <w:rFonts w:hint="eastAsia" w:ascii="宋体" w:hAnsi="宋体" w:eastAsia="宋体" w:cs="宋体"/>
          <w:b/>
          <w:color w:val="auto"/>
          <w:sz w:val="32"/>
          <w:highlight w:val="none"/>
          <w:lang w:val="en-US" w:eastAsia="zh-CN"/>
        </w:rPr>
        <w:t xml:space="preserve">六</w:t>
      </w:r>
      <w:r>
        <w:rPr>
          <w:rStyle w:val="699"/>
          <w:rFonts w:hint="eastAsia" w:ascii="宋体" w:hAnsi="宋体" w:eastAsia="宋体" w:cs="宋体"/>
          <w:b/>
          <w:color w:val="auto"/>
          <w:sz w:val="32"/>
          <w:highlight w:val="none"/>
        </w:rPr>
        <w:t xml:space="preserve">、服务方案</w:t>
      </w:r>
      <w:bookmarkEnd w:id="305"/>
      <w:r/>
      <w:r/>
    </w:p>
    <w:p>
      <w:pPr>
        <w:pStyle w:val="782"/>
        <w:jc w:val="center"/>
        <w:keepLines/>
        <w:keepNext/>
        <w:spacing w:before="260" w:after="260" w:line="415" w:lineRule="auto"/>
        <w:rPr>
          <w:rStyle w:val="699"/>
          <w:rFonts w:hint="eastAsia" w:ascii="宋体" w:hAnsi="宋体" w:eastAsia="宋体" w:cs="宋体"/>
          <w:b/>
          <w:bCs/>
          <w:color w:val="auto"/>
          <w:sz w:val="28"/>
          <w:szCs w:val="28"/>
          <w:highlight w:val="none"/>
        </w:rPr>
        <w:outlineLvl w:val="9"/>
      </w:pPr>
      <w:r/>
      <w:bookmarkStart w:id="306" w:name="_Toc35266041"/>
      <w:r/>
      <w:bookmarkStart w:id="307" w:name="_Toc43285583"/>
      <w:r>
        <w:rPr>
          <w:rStyle w:val="699"/>
          <w:rFonts w:hint="eastAsia" w:ascii="宋体" w:hAnsi="宋体" w:eastAsia="宋体" w:cs="宋体"/>
          <w:b/>
          <w:bCs/>
          <w:color w:val="auto"/>
          <w:sz w:val="28"/>
          <w:szCs w:val="28"/>
          <w:highlight w:val="none"/>
        </w:rPr>
        <w:t xml:space="preserve">服务方案</w:t>
      </w:r>
      <w:bookmarkEnd w:id="306"/>
      <w:r/>
      <w:bookmarkEnd w:id="307"/>
      <w:r/>
      <w:r/>
    </w:p>
    <w:p>
      <w:pPr>
        <w:pStyle w:val="782"/>
        <w:ind w:firstLine="480"/>
        <w:jc w:val="left"/>
        <w:spacing w:line="360" w:lineRule="auto"/>
        <w:rPr>
          <w:rStyle w:val="69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2"/>
        <w:jc w:val="center"/>
        <w:spacing w:line="360" w:lineRule="auto"/>
        <w:rPr>
          <w:rStyle w:val="699"/>
          <w:rFonts w:hint="eastAsia" w:ascii="宋体" w:hAnsi="宋体" w:eastAsia="宋体" w:cs="宋体"/>
          <w:color w:val="auto"/>
          <w:sz w:val="24"/>
          <w:szCs w:val="21"/>
          <w:highlight w:val="none"/>
        </w:rPr>
      </w:pPr>
      <w:r>
        <w:rPr>
          <w:rStyle w:val="699"/>
          <w:rFonts w:hint="eastAsia" w:ascii="宋体" w:hAnsi="宋体" w:eastAsia="宋体" w:cs="宋体"/>
          <w:color w:val="auto"/>
          <w:sz w:val="24"/>
          <w:szCs w:val="21"/>
          <w:highlight w:val="none"/>
        </w:rPr>
        <w:t xml:space="preserve">（服务方案的内容编排等由投标人自定）</w:t>
      </w:r>
      <w:r/>
    </w:p>
    <w:p>
      <w:pPr>
        <w:pStyle w:val="784"/>
        <w:jc w:val="left"/>
        <w:rPr>
          <w:rStyle w:val="699"/>
          <w:rFonts w:hint="eastAsia" w:ascii="宋体" w:hAnsi="宋体" w:eastAsia="宋体" w:cs="宋体"/>
          <w:color w:val="auto"/>
          <w:highlight w:val="none"/>
        </w:rPr>
        <w:outlineLvl w:val="1"/>
      </w:pPr>
      <w:r>
        <w:rPr>
          <w:rStyle w:val="699"/>
          <w:rFonts w:hint="eastAsia" w:ascii="宋体" w:hAnsi="宋体" w:eastAsia="宋体" w:cs="宋体"/>
          <w:color w:val="auto"/>
          <w:highlight w:val="none"/>
        </w:rPr>
        <w:br w:type="page" w:clear="all"/>
      </w:r>
      <w:bookmarkStart w:id="308" w:name="_Toc11916"/>
      <w:r>
        <w:rPr>
          <w:rStyle w:val="699"/>
          <w:rFonts w:hint="eastAsia" w:ascii="宋体" w:hAnsi="宋体" w:eastAsia="宋体" w:cs="宋体"/>
          <w:b/>
          <w:color w:val="auto"/>
          <w:sz w:val="32"/>
          <w:highlight w:val="none"/>
          <w:lang w:val="en-US" w:eastAsia="zh-CN"/>
        </w:rPr>
        <w:t xml:space="preserve">七</w:t>
      </w:r>
      <w:r>
        <w:rPr>
          <w:rStyle w:val="699"/>
          <w:rFonts w:hint="eastAsia" w:ascii="宋体" w:hAnsi="宋体" w:eastAsia="宋体" w:cs="宋体"/>
          <w:b/>
          <w:color w:val="auto"/>
          <w:sz w:val="32"/>
          <w:highlight w:val="none"/>
        </w:rPr>
        <w:t xml:space="preserve">、投标人情况介绍</w:t>
      </w:r>
      <w:bookmarkEnd w:id="308"/>
      <w:r/>
      <w:r/>
    </w:p>
    <w:p>
      <w:pPr>
        <w:spacing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1.类似业绩</w:t>
      </w:r>
      <w:r/>
    </w:p>
    <w:p>
      <w:pPr>
        <w:spacing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2.相关证书</w:t>
      </w:r>
      <w:r/>
    </w:p>
    <w:p>
      <w:pPr>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94"/>
        <w:jc w:val="left"/>
        <w:rPr>
          <w:rStyle w:val="699"/>
          <w:rFonts w:hint="eastAsia" w:ascii="宋体" w:hAnsi="宋体" w:eastAsia="宋体" w:cs="宋体"/>
          <w:color w:val="auto"/>
          <w:highlight w:val="none"/>
        </w:rPr>
        <w:outlineLvl w:val="1"/>
      </w:pPr>
      <w:r>
        <w:rPr>
          <w:rStyle w:val="699"/>
          <w:rFonts w:hint="eastAsia" w:ascii="宋体" w:hAnsi="宋体" w:eastAsia="宋体" w:cs="宋体"/>
          <w:color w:val="auto"/>
          <w:highlight w:val="none"/>
        </w:rPr>
        <w:br w:type="page" w:clear="all"/>
      </w:r>
      <w:r>
        <w:rPr>
          <w:rStyle w:val="699"/>
          <w:rFonts w:hint="eastAsia" w:ascii="宋体" w:hAnsi="宋体" w:eastAsia="宋体" w:cs="宋体"/>
          <w:b/>
          <w:color w:val="auto"/>
          <w:sz w:val="28"/>
          <w:highlight w:val="none"/>
        </w:rPr>
        <w:t xml:space="preserve">  </w:t>
      </w:r>
      <w:bookmarkStart w:id="309" w:name="_Toc22274"/>
      <w:r>
        <w:rPr>
          <w:rStyle w:val="699"/>
          <w:rFonts w:hint="eastAsia" w:ascii="宋体" w:hAnsi="宋体" w:eastAsia="宋体" w:cs="宋体"/>
          <w:b/>
          <w:bCs/>
          <w:color w:val="auto"/>
          <w:highlight w:val="none"/>
          <w:lang w:val="en-US" w:eastAsia="zh-CN"/>
        </w:rPr>
        <w:t xml:space="preserve">八</w:t>
      </w:r>
      <w:r>
        <w:rPr>
          <w:rStyle w:val="699"/>
          <w:rFonts w:hint="eastAsia" w:ascii="宋体" w:hAnsi="宋体" w:eastAsia="宋体" w:cs="宋体"/>
          <w:b/>
          <w:bCs/>
          <w:color w:val="auto"/>
          <w:sz w:val="32"/>
          <w:highlight w:val="none"/>
        </w:rPr>
        <w:t xml:space="preserve">、中小企业声明函</w:t>
      </w:r>
      <w:bookmarkEnd w:id="309"/>
      <w:r/>
      <w:r/>
    </w:p>
    <w:p>
      <w:pPr>
        <w:pStyle w:val="795"/>
        <w:spacing w:line="440" w:lineRule="exact"/>
        <w:rPr>
          <w:rStyle w:val="699"/>
          <w:rFonts w:hint="eastAsia" w:ascii="宋体" w:hAnsi="宋体" w:eastAsia="宋体" w:cs="宋体"/>
          <w:color w:val="auto"/>
          <w:sz w:val="32"/>
          <w:szCs w:val="32"/>
          <w:highlight w:val="none"/>
        </w:rPr>
        <w:outlineLvl w:val="9"/>
      </w:pPr>
      <w:r>
        <w:rPr>
          <w:rStyle w:val="699"/>
          <w:rFonts w:hint="eastAsia" w:ascii="宋体" w:hAnsi="宋体" w:eastAsia="宋体" w:cs="宋体"/>
          <w:color w:val="auto"/>
          <w:highlight w:val="none"/>
        </w:rPr>
        <w:t xml:space="preserve">﻿   </w:t>
      </w:r>
      <w:r>
        <w:rPr>
          <w:rStyle w:val="699"/>
          <w:rFonts w:hint="eastAsia" w:ascii="宋体" w:hAnsi="宋体" w:eastAsia="宋体" w:cs="宋体"/>
          <w:color w:val="auto"/>
          <w:sz w:val="32"/>
          <w:szCs w:val="32"/>
          <w:highlight w:val="none"/>
        </w:rPr>
        <w:t xml:space="preserve">中小企业声明函（服务）</w:t>
      </w:r>
      <w:r/>
    </w:p>
    <w:p>
      <w:pPr>
        <w:pStyle w:val="795"/>
        <w:keepLines w:val="0"/>
        <w:keepNext w:val="0"/>
        <w:pageBreakBefore w:val="0"/>
        <w:spacing w:line="360" w:lineRule="auto"/>
        <w:widowControl/>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sz w:val="24"/>
          <w:szCs w:val="24"/>
          <w:highlight w:val="none"/>
        </w:rPr>
        <w:t xml:space="preserve"> </w:t>
      </w:r>
      <w:r/>
    </w:p>
    <w:p>
      <w:pPr>
        <w:pStyle w:val="776"/>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本公司郑重声明，根据《政府采购促进中小企业发展管理办法》 (财库〔2020〕46号)的规定，本公司参加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单位名称）的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（项目名称）采购活动，服务全部由符合政策要求的中小企业承接。相关企业的具体情况如下：</w:t>
      </w:r>
      <w:r/>
    </w:p>
    <w:p>
      <w:pPr>
        <w:pStyle w:val="803"/>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 </w:t>
      </w:r>
      <w:r>
        <w:rPr>
          <w:rFonts w:hint="eastAsia" w:ascii="宋体" w:hAnsi="宋体" w:eastAsia="宋体" w:cs="宋体"/>
          <w:i w:val="0"/>
          <w:iCs w:val="0"/>
          <w:color w:val="auto"/>
          <w:sz w:val="24"/>
          <w:szCs w:val="24"/>
          <w:highlight w:val="none"/>
          <w:u w:val="single"/>
        </w:rPr>
        <w:t xml:space="preserve">    （标的名称） </w:t>
      </w:r>
      <w:r>
        <w:rPr>
          <w:rFonts w:hint="eastAsia" w:ascii="宋体" w:hAnsi="宋体" w:eastAsia="宋体" w:cs="宋体"/>
          <w:i w:val="0"/>
          <w:iCs w:val="0"/>
          <w:color w:val="auto"/>
          <w:sz w:val="24"/>
          <w:szCs w:val="24"/>
          <w:highlight w:val="none"/>
        </w:rPr>
        <w:t xml:space="preserve">，属于 </w:t>
      </w:r>
      <w:r>
        <w:rPr>
          <w:rFonts w:hint="eastAsia" w:ascii="宋体" w:hAnsi="宋体" w:eastAsia="宋体" w:cs="宋体"/>
          <w:i w:val="0"/>
          <w:iCs w:val="0"/>
          <w:color w:val="auto"/>
          <w:sz w:val="24"/>
          <w:szCs w:val="24"/>
          <w:highlight w:val="none"/>
          <w:u w:val="single"/>
        </w:rPr>
        <w:t xml:space="preserve">    （采购文件中明确的所属行业）  </w:t>
      </w:r>
      <w:r>
        <w:rPr>
          <w:rFonts w:hint="eastAsia" w:ascii="宋体" w:hAnsi="宋体" w:eastAsia="宋体" w:cs="宋体"/>
          <w:i w:val="0"/>
          <w:iCs w:val="0"/>
          <w:color w:val="auto"/>
          <w:sz w:val="24"/>
          <w:szCs w:val="24"/>
          <w:highlight w:val="none"/>
        </w:rPr>
        <w:t xml:space="preserve"> 行业；承建（承接）企业为</w:t>
      </w:r>
      <w:r>
        <w:rPr>
          <w:rFonts w:hint="eastAsia" w:ascii="宋体" w:hAnsi="宋体" w:eastAsia="宋体" w:cs="宋体"/>
          <w:i w:val="0"/>
          <w:iCs w:val="0"/>
          <w:color w:val="auto"/>
          <w:sz w:val="24"/>
          <w:szCs w:val="24"/>
          <w:highlight w:val="none"/>
          <w:u w:val="single"/>
        </w:rPr>
        <w:t xml:space="preserve">（企业名称）</w:t>
      </w:r>
      <w:r>
        <w:rPr>
          <w:rFonts w:hint="eastAsia" w:ascii="宋体" w:hAnsi="宋体" w:eastAsia="宋体" w:cs="宋体"/>
          <w:i w:val="0"/>
          <w:iCs w:val="0"/>
          <w:color w:val="auto"/>
          <w:sz w:val="24"/>
          <w:szCs w:val="24"/>
          <w:highlight w:val="none"/>
        </w:rPr>
        <w:t xml:space="preserve">，从业人员</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人，营业收入为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万元，资产总额为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万元，属于</w:t>
      </w:r>
      <w:r>
        <w:rPr>
          <w:rFonts w:hint="eastAsia" w:ascii="宋体" w:hAnsi="宋体" w:eastAsia="宋体" w:cs="宋体"/>
          <w:i w:val="0"/>
          <w:iCs w:val="0"/>
          <w:color w:val="auto"/>
          <w:sz w:val="24"/>
          <w:szCs w:val="24"/>
          <w:highlight w:val="none"/>
          <w:u w:val="single"/>
        </w:rPr>
        <w:t xml:space="preserve">     （中型企业、小型企业、微型企业）</w:t>
      </w:r>
      <w:r>
        <w:rPr>
          <w:rFonts w:hint="eastAsia" w:ascii="宋体" w:hAnsi="宋体" w:eastAsia="宋体" w:cs="宋体"/>
          <w:i w:val="0"/>
          <w:iCs w:val="0"/>
          <w:color w:val="auto"/>
          <w:sz w:val="24"/>
          <w:szCs w:val="24"/>
          <w:highlight w:val="none"/>
        </w:rPr>
        <w:t xml:space="preserve">；</w:t>
      </w:r>
      <w:r/>
    </w:p>
    <w:p>
      <w:pPr>
        <w:pStyle w:val="776"/>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以上企业，不属于大企业的分支机构，不存在控股股东为大企业的情形，也不存在与大企业的负责人为同一人的情形。 </w:t>
      </w:r>
      <w:r/>
    </w:p>
    <w:p>
      <w:pPr>
        <w:pStyle w:val="776"/>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本企业对上述声明内容的真实性负责。如有虚假，将依法承担相应责任。 </w:t>
      </w:r>
      <w:r/>
    </w:p>
    <w:p>
      <w:pPr>
        <w:pStyle w:val="776"/>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企业名称（盖章）：   </w:t>
      </w:r>
      <w:r/>
    </w:p>
    <w:p>
      <w:pPr>
        <w:pStyle w:val="776"/>
        <w:ind w:firstLine="480"/>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   </w:t>
      </w:r>
      <w:r/>
    </w:p>
    <w:p>
      <w:pPr>
        <w:pStyle w:val="776"/>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注：</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供应商对照《关于印发中小企业划型标准规定的通知》（工信部联企业【2011】300号）中的标准，明确标的承接企业所属企业类型。</w:t>
      </w:r>
      <w:r/>
    </w:p>
    <w:p>
      <w:pPr>
        <w:pStyle w:val="776"/>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从业人员、营业收入、资产总额填报上一年度数据，无上一年度数据的新成立企业可不填报。</w:t>
      </w:r>
      <w:r/>
    </w:p>
    <w:p>
      <w:pPr>
        <w:pStyle w:val="776"/>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.涉及多个采购标的的项目，供应商应当</w:t>
      </w:r>
      <w:r>
        <w:rPr>
          <w:rFonts w:hint="eastAsia" w:ascii="宋体" w:hAnsi="宋体" w:eastAsia="宋体" w:cs="宋体"/>
          <w:b/>
          <w:bCs/>
          <w:i w:val="0"/>
          <w:iCs w:val="0"/>
          <w:color w:val="auto"/>
          <w:sz w:val="24"/>
          <w:szCs w:val="24"/>
          <w:highlight w:val="none"/>
        </w:rPr>
        <w:t xml:space="preserve">逐一填报与采购项目属性一致的每个采购标的（主要采购标的，不包括配件、辅料等</w:t>
      </w:r>
      <w:r>
        <w:rPr>
          <w:rFonts w:hint="eastAsia" w:ascii="宋体" w:hAnsi="宋体" w:eastAsia="宋体" w:cs="宋体"/>
          <w:i w:val="0"/>
          <w:iCs w:val="0"/>
          <w:color w:val="auto"/>
          <w:sz w:val="24"/>
          <w:szCs w:val="24"/>
          <w:highlight w:val="none"/>
        </w:rPr>
        <w:t xml:space="preserve">）的制造商或者承建（承接）供应商信息。</w:t>
      </w:r>
      <w:r/>
    </w:p>
    <w:p>
      <w:pPr>
        <w:pStyle w:val="776"/>
        <w:keepLines w:val="0"/>
        <w:keepNext w:val="0"/>
        <w:pageBreakBefore w:val="0"/>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.若供应商对照《政府采购促进中小企业发展管理办法》 (财库〔2020〕46号)中的规定，明确不符合中小企业的，则无需提供此声明函。 </w:t>
      </w:r>
      <w:r/>
    </w:p>
    <w:p>
      <w:pPr>
        <w:rPr>
          <w:rStyle w:val="807"/>
          <w:rFonts w:hint="eastAsia" w:ascii="宋体" w:hAnsi="宋体" w:eastAsia="宋体" w:cs="宋体"/>
          <w:i w:val="0"/>
          <w:iCs w:val="0"/>
          <w:color w:val="auto"/>
          <w:highlight w:val="none"/>
        </w:rPr>
      </w:pPr>
      <w:r>
        <w:rPr>
          <w:rStyle w:val="807"/>
          <w:rFonts w:hint="eastAsia" w:ascii="宋体" w:hAnsi="宋体" w:eastAsia="宋体" w:cs="宋体"/>
          <w:i w:val="0"/>
          <w:iCs w:val="0"/>
          <w:color w:val="auto"/>
          <w:highlight w:val="none"/>
        </w:rPr>
        <w:br w:type="page" w:clear="all"/>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附：中小企业划型标准规定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793"/>
        <w:spacing w:before="240" w:after="240"/>
        <w:rPr>
          <w:rStyle w:val="807"/>
          <w:rFonts w:hint="eastAsia" w:ascii="宋体" w:hAnsi="宋体" w:eastAsia="宋体" w:cs="宋体"/>
          <w:color w:val="auto"/>
          <w:sz w:val="24"/>
          <w:szCs w:val="24"/>
          <w:highlight w:val="none"/>
        </w:rPr>
      </w:pPr>
      <w:r>
        <w:rPr>
          <w:rStyle w:val="807"/>
          <w:rFonts w:hint="eastAsia"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796"/>
        <w:jc w:val="left"/>
        <w:rPr>
          <w:rStyle w:val="699"/>
          <w:rFonts w:hint="eastAsia" w:ascii="宋体" w:hAnsi="宋体" w:eastAsia="宋体" w:cs="宋体"/>
          <w:color w:val="auto"/>
          <w:highlight w:val="none"/>
        </w:rPr>
        <w:outlineLvl w:val="1"/>
      </w:pPr>
      <w:r>
        <w:rPr>
          <w:rStyle w:val="807"/>
          <w:rFonts w:hint="eastAsia" w:ascii="宋体" w:hAnsi="宋体" w:eastAsia="宋体" w:cs="宋体"/>
          <w:color w:val="auto"/>
          <w:highlight w:val="none"/>
        </w:rPr>
        <w:br w:type="page" w:clear="all"/>
      </w:r>
      <w:bookmarkStart w:id="310" w:name="_Toc3821"/>
      <w:r>
        <w:rPr>
          <w:rStyle w:val="699"/>
          <w:rFonts w:hint="eastAsia" w:ascii="宋体" w:hAnsi="宋体" w:eastAsia="宋体" w:cs="宋体"/>
          <w:b/>
          <w:color w:val="auto"/>
          <w:sz w:val="32"/>
          <w:highlight w:val="none"/>
          <w:lang w:val="en-US" w:eastAsia="zh-CN"/>
        </w:rPr>
        <w:t xml:space="preserve">九</w:t>
      </w:r>
      <w:r>
        <w:rPr>
          <w:rStyle w:val="699"/>
          <w:rFonts w:hint="eastAsia" w:ascii="宋体" w:hAnsi="宋体" w:eastAsia="宋体" w:cs="宋体"/>
          <w:b/>
          <w:color w:val="auto"/>
          <w:sz w:val="32"/>
          <w:highlight w:val="none"/>
        </w:rPr>
        <w:t xml:space="preserve">、残疾人福利性单位声明函</w:t>
      </w:r>
      <w:bookmarkEnd w:id="310"/>
      <w:r/>
      <w:r/>
    </w:p>
    <w:p>
      <w:pPr>
        <w:pStyle w:val="797"/>
        <w:spacing w:before="240" w:after="240"/>
        <w:rPr>
          <w:rStyle w:val="699"/>
          <w:rFonts w:hint="eastAsia" w:ascii="宋体" w:hAnsi="宋体" w:eastAsia="宋体" w:cs="宋体"/>
          <w:color w:val="auto"/>
          <w:sz w:val="24"/>
          <w:szCs w:val="24"/>
          <w:highlight w:val="none"/>
        </w:rPr>
      </w:pPr>
      <w:r>
        <w:rPr>
          <w:rStyle w:val="699"/>
          <w:rFonts w:hint="eastAsia" w:ascii="宋体" w:hAnsi="宋体" w:eastAsia="宋体" w:cs="宋体"/>
          <w:color w:val="auto"/>
          <w:highlight w:val="none"/>
        </w:rPr>
        <w:t xml:space="preserve">﻿ </w:t>
      </w:r>
      <w:r/>
    </w:p>
    <w:p>
      <w:pPr>
        <w:pStyle w:val="797"/>
        <w:jc w:val="center"/>
        <w:spacing w:before="320" w:after="320"/>
        <w:rPr>
          <w:rStyle w:val="699"/>
          <w:rFonts w:hint="eastAsia" w:ascii="宋体" w:hAnsi="宋体" w:eastAsia="宋体" w:cs="宋体"/>
          <w:color w:val="auto"/>
          <w:sz w:val="32"/>
          <w:szCs w:val="32"/>
          <w:highlight w:val="none"/>
        </w:rPr>
      </w:pPr>
      <w:r>
        <w:rPr>
          <w:rStyle w:val="699"/>
          <w:rFonts w:hint="eastAsia" w:ascii="宋体" w:hAnsi="宋体" w:eastAsia="宋体" w:cs="宋体"/>
          <w:color w:val="auto"/>
          <w:sz w:val="32"/>
          <w:szCs w:val="32"/>
          <w:highlight w:val="none"/>
        </w:rPr>
        <w:t xml:space="preserve">残疾人福利性单位声明函</w:t>
      </w:r>
      <w:r/>
    </w:p>
    <w:p>
      <w:pPr>
        <w:pStyle w:val="778"/>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778"/>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78"/>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78"/>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78"/>
        <w:jc w:val="center"/>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78"/>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   </w:t>
      </w:r>
      <w:r/>
    </w:p>
    <w:p>
      <w:pPr>
        <w:pStyle w:val="778"/>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p>
    <w:p>
      <w:pPr>
        <w:pStyle w:val="778"/>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778"/>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778"/>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778"/>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rPr>
          <w:rStyle w:val="699"/>
          <w:rFonts w:hint="eastAsia" w:ascii="宋体" w:hAnsi="宋体" w:eastAsia="宋体" w:cs="宋体"/>
          <w:b/>
          <w:color w:val="auto"/>
          <w:sz w:val="32"/>
          <w:highlight w:val="none"/>
        </w:rPr>
      </w:pPr>
      <w:r>
        <w:rPr>
          <w:rStyle w:val="699"/>
          <w:rFonts w:hint="eastAsia" w:ascii="宋体" w:hAnsi="宋体" w:eastAsia="宋体" w:cs="宋体"/>
          <w:b/>
          <w:color w:val="auto"/>
          <w:sz w:val="32"/>
          <w:highlight w:val="none"/>
        </w:rPr>
        <w:br w:type="page" w:clear="all"/>
      </w:r>
      <w:r/>
    </w:p>
    <w:p>
      <w:pPr>
        <w:pStyle w:val="798"/>
        <w:jc w:val="left"/>
        <w:rPr>
          <w:rStyle w:val="699"/>
          <w:rFonts w:hint="eastAsia" w:ascii="宋体" w:hAnsi="宋体" w:eastAsia="宋体" w:cs="宋体"/>
          <w:color w:val="auto"/>
          <w:highlight w:val="none"/>
        </w:rPr>
        <w:outlineLvl w:val="1"/>
      </w:pPr>
      <w:r/>
      <w:bookmarkStart w:id="311" w:name="_Toc18930"/>
      <w:r>
        <w:rPr>
          <w:rStyle w:val="699"/>
          <w:rFonts w:hint="eastAsia" w:ascii="宋体" w:hAnsi="宋体" w:eastAsia="宋体" w:cs="宋体"/>
          <w:b/>
          <w:color w:val="auto"/>
          <w:sz w:val="32"/>
          <w:highlight w:val="none"/>
        </w:rPr>
        <w:t xml:space="preserve">十、监狱企业的证明文件</w:t>
      </w:r>
      <w:bookmarkEnd w:id="311"/>
      <w:r/>
      <w:r/>
    </w:p>
    <w:p>
      <w:pPr>
        <w:pStyle w:val="799"/>
        <w:jc w:val="center"/>
        <w:rPr>
          <w:rStyle w:val="801"/>
          <w:rFonts w:hint="eastAsia" w:ascii="宋体" w:hAnsi="宋体" w:eastAsia="宋体" w:cs="宋体"/>
          <w:color w:val="auto"/>
          <w:highlight w:val="none"/>
        </w:rPr>
      </w:pPr>
      <w:r/>
      <w:bookmarkStart w:id="312" w:name="_Toc43285587"/>
      <w:r/>
      <w:bookmarkStart w:id="313" w:name="_Toc35246808"/>
      <w:r/>
      <w:bookmarkStart w:id="314" w:name="_Toc35266045"/>
      <w:r/>
      <w:bookmarkStart w:id="315" w:name="_Toc35244896"/>
      <w:r/>
      <w:r/>
    </w:p>
    <w:p>
      <w:pPr>
        <w:pStyle w:val="799"/>
        <w:jc w:val="center"/>
        <w:spacing w:line="360" w:lineRule="auto"/>
        <w:rPr>
          <w:rStyle w:val="801"/>
          <w:rFonts w:hint="eastAsia" w:ascii="宋体" w:hAnsi="宋体" w:eastAsia="宋体" w:cs="宋体"/>
          <w:color w:val="auto"/>
          <w:highlight w:val="none"/>
        </w:rPr>
      </w:pPr>
      <w:r>
        <w:rPr>
          <w:rStyle w:val="801"/>
          <w:rFonts w:hint="eastAsia" w:ascii="宋体" w:hAnsi="宋体" w:eastAsia="宋体" w:cs="宋体"/>
          <w:color w:val="auto"/>
          <w:highlight w:val="none"/>
        </w:rPr>
        <w:t xml:space="preserve">监狱企业的证明文件</w:t>
      </w:r>
      <w:bookmarkEnd w:id="312"/>
      <w:r/>
      <w:bookmarkEnd w:id="313"/>
      <w:r/>
      <w:bookmarkEnd w:id="314"/>
      <w:r/>
      <w:bookmarkEnd w:id="315"/>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（证明文件）</w:t>
      </w:r>
      <w:r/>
    </w:p>
    <w:p>
      <w:pPr>
        <w:pStyle w:val="712"/>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12"/>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12"/>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12"/>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780"/>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rPr>
          <w:rStyle w:val="699"/>
          <w:rFonts w:hint="eastAsia" w:ascii="宋体" w:hAnsi="宋体" w:eastAsia="宋体" w:cs="宋体"/>
          <w:b/>
          <w:color w:val="auto"/>
          <w:sz w:val="32"/>
          <w:highlight w:val="none"/>
        </w:rPr>
      </w:pPr>
      <w:r>
        <w:rPr>
          <w:rStyle w:val="699"/>
          <w:rFonts w:hint="eastAsia" w:ascii="宋体" w:hAnsi="宋体" w:eastAsia="宋体" w:cs="宋体"/>
          <w:b/>
          <w:color w:val="auto"/>
          <w:sz w:val="32"/>
          <w:highlight w:val="none"/>
        </w:rPr>
        <w:br w:type="page" w:clear="all"/>
      </w:r>
      <w:bookmarkEnd w:id="246"/>
      <w:bookmarkEnd w:id="247"/>
      <w:bookmarkEnd w:id="279"/>
      <w:bookmarkEnd w:id="280"/>
      <w:r/>
    </w:p>
    <w:p>
      <w:pPr>
        <w:pStyle w:val="802"/>
        <w:jc w:val="left"/>
        <w:rPr>
          <w:rStyle w:val="699"/>
          <w:rFonts w:ascii="Times New Roman" w:hAnsi="Times New Roman" w:eastAsia="Times New Roman" w:cs="Times New Roman"/>
          <w:color w:val="auto"/>
          <w:highlight w:val="none"/>
        </w:rPr>
        <w:outlineLvl w:val="1"/>
      </w:pPr>
      <w:r/>
      <w:bookmarkStart w:id="316" w:name="_Toc19585"/>
      <w:r/>
      <w:bookmarkStart w:id="317" w:name="_Toc8100"/>
      <w:r>
        <w:rPr>
          <w:rStyle w:val="699"/>
          <w:rFonts w:ascii="宋体" w:hAnsi="宋体" w:eastAsia="宋体" w:cs="宋体"/>
          <w:b/>
          <w:color w:val="auto"/>
          <w:sz w:val="32"/>
          <w:highlight w:val="none"/>
        </w:rPr>
        <w:t xml:space="preserve">十</w:t>
      </w:r>
      <w:r>
        <w:rPr>
          <w:rStyle w:val="699"/>
          <w:rFonts w:hint="eastAsia" w:ascii="宋体" w:hAnsi="宋体" w:eastAsia="宋体" w:cs="宋体"/>
          <w:b/>
          <w:color w:val="auto"/>
          <w:sz w:val="32"/>
          <w:highlight w:val="none"/>
          <w:lang w:val="en-US" w:eastAsia="zh-CN"/>
        </w:rPr>
        <w:t xml:space="preserve">一</w:t>
      </w:r>
      <w:r>
        <w:rPr>
          <w:rStyle w:val="699"/>
          <w:rFonts w:ascii="宋体" w:hAnsi="宋体" w:eastAsia="宋体" w:cs="宋体"/>
          <w:b/>
          <w:color w:val="auto"/>
          <w:sz w:val="32"/>
          <w:highlight w:val="none"/>
        </w:rPr>
        <w:t xml:space="preserve">、技术参数响应及偏离表</w:t>
      </w:r>
      <w:bookmarkEnd w:id="316"/>
      <w:r/>
      <w:bookmarkEnd w:id="317"/>
      <w:r/>
      <w:r/>
    </w:p>
    <w:p>
      <w:pPr>
        <w:pStyle w:val="803"/>
        <w:spacing w:line="440" w:lineRule="exact"/>
        <w:rPr>
          <w:rStyle w:val="699"/>
          <w:rFonts w:ascii="Times New Roman" w:hAnsi="Times New Roman" w:eastAsia="Times New Roman" w:cs="Times New Roman"/>
          <w:color w:val="auto"/>
          <w:spacing w:val="7"/>
          <w:highlight w:val="none"/>
        </w:rPr>
        <w:outlineLvl w:val="9"/>
      </w:pPr>
      <w:r>
        <w:rPr>
          <w:rStyle w:val="699"/>
          <w:rFonts w:ascii="宋体" w:hAnsi="宋体" w:eastAsia="宋体" w:cs="宋体"/>
          <w:color w:val="auto"/>
          <w:highlight w:val="none"/>
        </w:rPr>
        <w:t xml:space="preserve">﻿ </w:t>
      </w:r>
      <w:r/>
    </w:p>
    <w:p>
      <w:pPr>
        <w:pStyle w:val="803"/>
        <w:jc w:val="center"/>
        <w:spacing w:before="320" w:after="320" w:line="300" w:lineRule="auto"/>
        <w:rPr>
          <w:rStyle w:val="699"/>
          <w:rFonts w:ascii="黑体" w:hAnsi="黑体" w:eastAsia="黑体" w:cs="黑体"/>
          <w:b/>
          <w:bCs/>
          <w:color w:val="auto"/>
          <w:sz w:val="32"/>
          <w:szCs w:val="32"/>
          <w:highlight w:val="none"/>
        </w:rPr>
      </w:pPr>
      <w:r>
        <w:rPr>
          <w:rStyle w:val="699"/>
          <w:rFonts w:ascii="黑体" w:hAnsi="黑体" w:eastAsia="黑体" w:cs="黑体"/>
          <w:b/>
          <w:bCs/>
          <w:color w:val="auto"/>
          <w:sz w:val="32"/>
          <w:szCs w:val="32"/>
          <w:highlight w:val="none"/>
        </w:rPr>
        <w:t xml:space="preserve">技术参数响应及偏离表 </w:t>
      </w:r>
      <w:r/>
    </w:p>
    <w:p>
      <w:pPr>
        <w:pStyle w:val="803"/>
        <w:spacing w:before="240" w:after="240"/>
        <w:rPr>
          <w:rStyle w:val="699"/>
          <w:rFonts w:ascii="宋体" w:hAnsi="宋体" w:eastAsia="宋体" w:cs="宋体"/>
          <w:color w:val="auto"/>
          <w:sz w:val="24"/>
          <w:szCs w:val="24"/>
          <w:highlight w:val="none"/>
        </w:rPr>
      </w:pPr>
      <w:r>
        <w:rPr>
          <w:rStyle w:val="699"/>
          <w:rFonts w:ascii="宋体" w:hAnsi="宋体" w:eastAsia="宋体" w:cs="宋体"/>
          <w:color w:val="auto"/>
          <w:highlight w:val="none"/>
        </w:rPr>
        <w:t xml:space="preserve">  </w:t>
      </w:r>
      <w:r/>
    </w:p>
    <w:tbl>
      <w:tblPr>
        <w:tblStyle w:val="700"/>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14"/>
        <w:gridCol w:w="1008"/>
        <w:gridCol w:w="2355"/>
        <w:gridCol w:w="2149"/>
        <w:gridCol w:w="709"/>
        <w:gridCol w:w="215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803"/>
              <w:jc w:val="center"/>
              <w:rPr>
                <w:rStyle w:val="699"/>
                <w:rFonts w:ascii="宋体" w:hAnsi="宋体" w:eastAsia="宋体" w:cs="宋体"/>
                <w:b w:val="0"/>
                <w:bCs w:val="0"/>
                <w:i w:val="0"/>
                <w:iCs w:val="0"/>
                <w:smallCaps w:val="0"/>
                <w:color w:val="auto"/>
                <w:sz w:val="24"/>
                <w:szCs w:val="24"/>
                <w:highlight w:val="none"/>
              </w:rPr>
            </w:pPr>
            <w:r>
              <w:rPr>
                <w:rStyle w:val="699"/>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803"/>
              <w:jc w:val="center"/>
              <w:rPr>
                <w:rStyle w:val="699"/>
                <w:rFonts w:ascii="宋体" w:hAnsi="宋体" w:eastAsia="宋体" w:cs="宋体"/>
                <w:b w:val="0"/>
                <w:bCs w:val="0"/>
                <w:i w:val="0"/>
                <w:iCs w:val="0"/>
                <w:smallCaps w:val="0"/>
                <w:color w:val="auto"/>
                <w:sz w:val="24"/>
                <w:szCs w:val="24"/>
                <w:highlight w:val="none"/>
              </w:rPr>
            </w:pPr>
            <w:r>
              <w:rPr>
                <w:rStyle w:val="699"/>
                <w:rFonts w:ascii="宋体" w:hAnsi="宋体" w:eastAsia="宋体" w:cs="宋体"/>
                <w:b w:val="0"/>
                <w:bCs w:val="0"/>
                <w:i w:val="0"/>
                <w:iCs w:val="0"/>
                <w:smallCaps w:val="0"/>
                <w:color w:val="auto"/>
                <w:sz w:val="24"/>
                <w:szCs w:val="24"/>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jc w:val="center"/>
              <w:shd w:val="clear" w:color="auto" w:fill="auto"/>
              <w:rPr>
                <w:rStyle w:val="699"/>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 xml:space="preserve">招标文件技术要求中的要求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jc w:val="center"/>
              <w:shd w:val="clear" w:color="auto" w:fill="auto"/>
              <w:rPr>
                <w:rStyle w:val="699"/>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 xml:space="preserve">投标文件对应要求的服务承诺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803"/>
              <w:jc w:val="center"/>
              <w:rPr>
                <w:rStyle w:val="699"/>
                <w:rFonts w:ascii="宋体" w:hAnsi="宋体" w:eastAsia="宋体" w:cs="宋体"/>
                <w:b w:val="0"/>
                <w:bCs w:val="0"/>
                <w:i w:val="0"/>
                <w:iCs w:val="0"/>
                <w:smallCaps w:val="0"/>
                <w:color w:val="auto"/>
                <w:sz w:val="24"/>
                <w:szCs w:val="24"/>
                <w:highlight w:val="none"/>
              </w:rPr>
            </w:pPr>
            <w:r>
              <w:rPr>
                <w:rStyle w:val="699"/>
                <w:rFonts w:ascii="宋体" w:hAnsi="宋体" w:eastAsia="宋体" w:cs="宋体"/>
                <w:b w:val="0"/>
                <w:bCs w:val="0"/>
                <w:i w:val="0"/>
                <w:iCs w:val="0"/>
                <w:smallCaps w:val="0"/>
                <w:color w:val="auto"/>
                <w:sz w:val="24"/>
                <w:szCs w:val="24"/>
                <w:highlight w:val="none"/>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803"/>
              <w:jc w:val="center"/>
              <w:rPr>
                <w:rStyle w:val="699"/>
                <w:rFonts w:ascii="宋体" w:hAnsi="宋体" w:eastAsia="宋体" w:cs="宋体"/>
                <w:b w:val="0"/>
                <w:bCs w:val="0"/>
                <w:i w:val="0"/>
                <w:iCs w:val="0"/>
                <w:smallCaps w:val="0"/>
                <w:color w:val="auto"/>
                <w:sz w:val="24"/>
                <w:szCs w:val="24"/>
                <w:highlight w:val="none"/>
              </w:rPr>
            </w:pPr>
            <w:r>
              <w:rPr>
                <w:rStyle w:val="699"/>
                <w:rFonts w:ascii="宋体" w:hAnsi="宋体" w:eastAsia="宋体" w:cs="宋体"/>
                <w:b w:val="0"/>
                <w:bCs w:val="0"/>
                <w:i w:val="0"/>
                <w:iCs w:val="0"/>
                <w:smallCaps w:val="0"/>
                <w:color w:val="auto"/>
                <w:sz w:val="24"/>
                <w:szCs w:val="24"/>
                <w:highlight w:val="none"/>
              </w:rPr>
              <w:t xml:space="preserve">偏离内容及原因</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803"/>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803"/>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pStyle w:val="803"/>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pStyle w:val="803"/>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803"/>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803"/>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803"/>
        <w:spacing w:before="240" w:after="240"/>
        <w:rPr>
          <w:rStyle w:val="699"/>
          <w:rFonts w:ascii="宋体" w:hAnsi="宋体" w:eastAsia="宋体" w:cs="宋体"/>
          <w:color w:val="auto"/>
          <w:sz w:val="24"/>
          <w:szCs w:val="24"/>
          <w:highlight w:val="none"/>
        </w:rPr>
      </w:pPr>
      <w:r>
        <w:rPr>
          <w:rStyle w:val="699"/>
          <w:rFonts w:ascii="宋体" w:hAnsi="宋体" w:eastAsia="宋体" w:cs="宋体"/>
          <w:color w:val="auto"/>
          <w:highlight w:val="none"/>
        </w:rPr>
        <w:t xml:space="preserve">  </w:t>
      </w:r>
      <w:r/>
    </w:p>
    <w:p>
      <w:pPr>
        <w:pStyle w:val="803"/>
        <w:spacing w:before="240" w:after="240"/>
        <w:rPr>
          <w:rStyle w:val="699"/>
          <w:rFonts w:ascii="宋体" w:hAnsi="宋体" w:eastAsia="宋体" w:cs="宋体"/>
          <w:color w:val="auto"/>
          <w:sz w:val="24"/>
          <w:szCs w:val="24"/>
          <w:highlight w:val="none"/>
        </w:rPr>
      </w:pPr>
      <w:r>
        <w:rPr>
          <w:rStyle w:val="699"/>
          <w:rFonts w:ascii="宋体" w:hAnsi="宋体" w:eastAsia="宋体" w:cs="宋体"/>
          <w:color w:val="auto"/>
          <w:highlight w:val="none"/>
        </w:rPr>
        <w:t xml:space="preserve">注： </w:t>
      </w:r>
      <w:r/>
    </w:p>
    <w:p>
      <w:pPr>
        <w:pStyle w:val="803"/>
        <w:spacing w:before="240" w:after="240"/>
        <w:rPr>
          <w:rStyle w:val="699"/>
          <w:rFonts w:hint="eastAsia" w:ascii="宋体" w:hAnsi="宋体" w:eastAsia="宋体" w:cs="宋体"/>
          <w:color w:val="auto"/>
          <w:highlight w:val="none"/>
        </w:rPr>
      </w:pPr>
      <w:r>
        <w:rPr>
          <w:rStyle w:val="699"/>
          <w:rFonts w:hint="eastAsia" w:ascii="宋体" w:hAnsi="宋体" w:eastAsia="宋体" w:cs="宋体"/>
          <w:color w:val="auto"/>
          <w:highlight w:val="none"/>
        </w:rPr>
        <w:t xml:space="preserve">1</w:t>
      </w:r>
      <w:r>
        <w:rPr>
          <w:rStyle w:val="699"/>
          <w:rFonts w:hint="eastAsia" w:ascii="宋体" w:hAnsi="宋体" w:eastAsia="宋体" w:cs="宋体"/>
          <w:color w:val="auto"/>
          <w:highlight w:val="none"/>
          <w:lang w:val="en-US" w:eastAsia="zh-CN"/>
        </w:rPr>
        <w:t xml:space="preserve">.</w:t>
      </w:r>
      <w:r>
        <w:rPr>
          <w:rStyle w:val="699"/>
          <w:rFonts w:hint="eastAsia" w:ascii="宋体" w:hAnsi="宋体" w:eastAsia="宋体" w:cs="宋体"/>
          <w:color w:val="auto"/>
          <w:highlight w:val="none"/>
        </w:rPr>
        <w:t xml:space="preserve">投标人应根据招标文件技术</w:t>
      </w:r>
      <w:r>
        <w:rPr>
          <w:rStyle w:val="699"/>
          <w:rFonts w:hint="eastAsia" w:ascii="宋体" w:hAnsi="宋体" w:eastAsia="宋体" w:cs="宋体"/>
          <w:color w:val="auto"/>
          <w:highlight w:val="none"/>
          <w:lang w:val="en-US" w:eastAsia="zh-CN"/>
        </w:rPr>
        <w:t xml:space="preserve">要求</w:t>
      </w:r>
      <w:r>
        <w:rPr>
          <w:rStyle w:val="699"/>
          <w:rFonts w:hint="eastAsia" w:ascii="宋体" w:hAnsi="宋体" w:eastAsia="宋体" w:cs="宋体"/>
          <w:color w:val="auto"/>
          <w:highlight w:val="none"/>
        </w:rPr>
        <w:t xml:space="preserve">中的要求对照投标人所提供的服务承诺进行逐项评议。</w:t>
      </w:r>
      <w:r/>
    </w:p>
    <w:p>
      <w:pPr>
        <w:pStyle w:val="803"/>
        <w:spacing w:before="240" w:after="240"/>
        <w:rPr>
          <w:rStyle w:val="699"/>
          <w:rFonts w:hint="eastAsia" w:ascii="宋体" w:hAnsi="宋体" w:eastAsia="宋体" w:cs="宋体"/>
          <w:color w:val="auto"/>
          <w:highlight w:val="none"/>
        </w:rPr>
      </w:pPr>
      <w:r>
        <w:rPr>
          <w:rStyle w:val="699"/>
          <w:rFonts w:hint="eastAsia" w:ascii="宋体" w:hAnsi="宋体" w:eastAsia="宋体" w:cs="宋体"/>
          <w:color w:val="auto"/>
          <w:highlight w:val="none"/>
        </w:rPr>
        <w:t xml:space="preserve">2</w:t>
      </w:r>
      <w:r>
        <w:rPr>
          <w:rStyle w:val="699"/>
          <w:rFonts w:hint="eastAsia" w:ascii="宋体" w:hAnsi="宋体" w:eastAsia="宋体" w:cs="宋体"/>
          <w:color w:val="auto"/>
          <w:highlight w:val="none"/>
          <w:lang w:val="en-US" w:eastAsia="zh-CN"/>
        </w:rPr>
        <w:t xml:space="preserve">.</w:t>
      </w:r>
      <w:r>
        <w:rPr>
          <w:rStyle w:val="699"/>
          <w:rFonts w:hint="eastAsia" w:ascii="宋体" w:hAnsi="宋体" w:eastAsia="宋体" w:cs="宋体"/>
          <w:color w:val="auto"/>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803"/>
        <w:spacing w:before="240" w:after="240"/>
        <w:rPr>
          <w:rStyle w:val="699"/>
          <w:rFonts w:hint="eastAsia" w:ascii="宋体" w:hAnsi="宋体" w:eastAsia="宋体" w:cs="宋体"/>
          <w:color w:val="auto"/>
          <w:highlight w:val="none"/>
        </w:rPr>
      </w:pPr>
      <w:r>
        <w:rPr>
          <w:rStyle w:val="699"/>
          <w:rFonts w:hint="eastAsia" w:ascii="宋体" w:hAnsi="宋体" w:eastAsia="宋体" w:cs="宋体"/>
          <w:color w:val="auto"/>
          <w:highlight w:val="none"/>
        </w:rPr>
        <w:t xml:space="preserve">3</w:t>
      </w:r>
      <w:r>
        <w:rPr>
          <w:rStyle w:val="699"/>
          <w:rFonts w:hint="eastAsia" w:ascii="宋体" w:hAnsi="宋体" w:eastAsia="宋体" w:cs="宋体"/>
          <w:color w:val="auto"/>
          <w:highlight w:val="none"/>
          <w:lang w:val="en-US" w:eastAsia="zh-CN"/>
        </w:rPr>
        <w:t xml:space="preserve">.</w:t>
      </w:r>
      <w:r>
        <w:rPr>
          <w:rStyle w:val="699"/>
          <w:rFonts w:hint="eastAsia" w:ascii="宋体" w:hAnsi="宋体" w:eastAsia="宋体" w:cs="宋体"/>
          <w:color w:val="auto"/>
          <w:highlight w:val="none"/>
        </w:rPr>
        <w:t xml:space="preserve">表格不够可另接。</w:t>
      </w:r>
      <w:r/>
    </w:p>
    <w:p>
      <w:pPr>
        <w:pStyle w:val="798"/>
        <w:keepLines w:val="0"/>
        <w:keepNext w:val="0"/>
        <w:pageBreakBefore w:val="0"/>
        <w:spacing w:line="360" w:lineRule="auto"/>
        <w:shd w:val="clear" w:color="auto" w:fill="auto"/>
        <w:widowControl/>
        <w:rPr>
          <w:rStyle w:val="807"/>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804"/>
        <w:jc w:val="left"/>
        <w:rPr>
          <w:rStyle w:val="699"/>
          <w:rFonts w:ascii="Times New Roman" w:hAnsi="Times New Roman" w:eastAsia="Times New Roman" w:cs="Times New Roman"/>
          <w:color w:val="auto"/>
          <w:highlight w:val="none"/>
        </w:rPr>
        <w:outlineLvl w:val="1"/>
      </w:pPr>
      <w:r/>
      <w:bookmarkStart w:id="318" w:name="_Toc22061"/>
      <w:r/>
      <w:bookmarkStart w:id="319" w:name="_Toc28508"/>
      <w:r>
        <w:rPr>
          <w:rStyle w:val="699"/>
          <w:rFonts w:ascii="宋体" w:hAnsi="宋体" w:eastAsia="宋体" w:cs="宋体"/>
          <w:b/>
          <w:color w:val="auto"/>
          <w:sz w:val="32"/>
          <w:highlight w:val="none"/>
        </w:rPr>
        <w:t xml:space="preserve">十</w:t>
      </w:r>
      <w:r>
        <w:rPr>
          <w:rStyle w:val="699"/>
          <w:rFonts w:hint="eastAsia" w:ascii="宋体" w:hAnsi="宋体" w:eastAsia="宋体" w:cs="宋体"/>
          <w:b/>
          <w:color w:val="auto"/>
          <w:sz w:val="32"/>
          <w:highlight w:val="none"/>
          <w:lang w:val="en-US" w:eastAsia="zh-CN"/>
        </w:rPr>
        <w:t xml:space="preserve">二</w:t>
      </w:r>
      <w:r>
        <w:rPr>
          <w:rStyle w:val="699"/>
          <w:rFonts w:ascii="宋体" w:hAnsi="宋体" w:eastAsia="宋体" w:cs="宋体"/>
          <w:b/>
          <w:color w:val="auto"/>
          <w:sz w:val="32"/>
          <w:highlight w:val="none"/>
        </w:rPr>
        <w:t xml:space="preserve">、商务条款响应及偏离表</w:t>
      </w:r>
      <w:bookmarkEnd w:id="318"/>
      <w:r/>
      <w:bookmarkEnd w:id="319"/>
      <w:r/>
      <w:r/>
    </w:p>
    <w:p>
      <w:pPr>
        <w:pStyle w:val="805"/>
        <w:spacing w:line="440" w:lineRule="exact"/>
        <w:rPr>
          <w:rStyle w:val="699"/>
          <w:rFonts w:ascii="Times New Roman" w:hAnsi="Times New Roman" w:eastAsia="Times New Roman" w:cs="Times New Roman"/>
          <w:color w:val="auto"/>
          <w:spacing w:val="7"/>
          <w:highlight w:val="none"/>
        </w:rPr>
        <w:outlineLvl w:val="9"/>
      </w:pPr>
      <w:r>
        <w:rPr>
          <w:rStyle w:val="699"/>
          <w:rFonts w:ascii="宋体" w:hAnsi="宋体" w:eastAsia="宋体" w:cs="宋体"/>
          <w:color w:val="auto"/>
          <w:highlight w:val="none"/>
        </w:rPr>
        <w:t xml:space="preserve">﻿ </w:t>
      </w:r>
      <w:r/>
    </w:p>
    <w:p>
      <w:pPr>
        <w:pStyle w:val="805"/>
        <w:jc w:val="center"/>
        <w:spacing w:before="320" w:after="320" w:line="300" w:lineRule="auto"/>
        <w:rPr>
          <w:rStyle w:val="699"/>
          <w:rFonts w:ascii="黑体" w:hAnsi="黑体" w:eastAsia="黑体" w:cs="黑体"/>
          <w:b/>
          <w:bCs/>
          <w:color w:val="auto"/>
          <w:sz w:val="32"/>
          <w:szCs w:val="32"/>
          <w:highlight w:val="none"/>
        </w:rPr>
      </w:pPr>
      <w:r>
        <w:rPr>
          <w:rStyle w:val="699"/>
          <w:rFonts w:ascii="黑体" w:hAnsi="黑体" w:eastAsia="黑体" w:cs="黑体"/>
          <w:b/>
          <w:bCs/>
          <w:color w:val="auto"/>
          <w:sz w:val="32"/>
          <w:szCs w:val="32"/>
          <w:highlight w:val="none"/>
        </w:rPr>
        <w:t xml:space="preserve">商务条款响应及偏离表 </w:t>
      </w:r>
      <w:r/>
    </w:p>
    <w:p>
      <w:pPr>
        <w:pStyle w:val="805"/>
        <w:spacing w:before="240" w:after="240"/>
        <w:rPr>
          <w:rStyle w:val="699"/>
          <w:rFonts w:ascii="宋体" w:hAnsi="宋体" w:eastAsia="宋体" w:cs="宋体"/>
          <w:color w:val="auto"/>
          <w:sz w:val="24"/>
          <w:szCs w:val="24"/>
          <w:highlight w:val="none"/>
        </w:rPr>
      </w:pPr>
      <w:r>
        <w:rPr>
          <w:rStyle w:val="699"/>
          <w:rFonts w:ascii="宋体" w:hAnsi="宋体" w:eastAsia="宋体" w:cs="宋体"/>
          <w:color w:val="auto"/>
          <w:highlight w:val="none"/>
        </w:rPr>
        <w:t xml:space="preserve">  </w:t>
      </w:r>
      <w:r/>
    </w:p>
    <w:tbl>
      <w:tblPr>
        <w:tblStyle w:val="700"/>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254"/>
        <w:gridCol w:w="1111"/>
        <w:gridCol w:w="306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Style w:val="699"/>
                <w:rFonts w:ascii="宋体" w:hAnsi="宋体" w:eastAsia="宋体" w:cs="宋体"/>
                <w:b w:val="0"/>
                <w:bCs w:val="0"/>
                <w:i w:val="0"/>
                <w:iCs w:val="0"/>
                <w:smallCaps w:val="0"/>
                <w:color w:val="auto"/>
                <w:sz w:val="24"/>
                <w:szCs w:val="24"/>
                <w:highlight w: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54"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Style w:val="699"/>
                <w:rFonts w:ascii="宋体" w:hAnsi="宋体" w:eastAsia="宋体" w:cs="宋体"/>
                <w:b w:val="0"/>
                <w:bCs w:val="0"/>
                <w:i w:val="0"/>
                <w:iCs w:val="0"/>
                <w:smallCaps w:val="0"/>
                <w:color w:val="auto"/>
                <w:sz w:val="24"/>
                <w:szCs w:val="24"/>
                <w:highlight w:val="none"/>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1"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Style w:val="699"/>
                <w:rFonts w:ascii="宋体" w:hAnsi="宋体" w:eastAsia="宋体" w:cs="宋体"/>
                <w:b w:val="0"/>
                <w:bCs w:val="0"/>
                <w:i w:val="0"/>
                <w:iCs w:val="0"/>
                <w:smallCaps w:val="0"/>
                <w:color w:val="auto"/>
                <w:sz w:val="24"/>
                <w:szCs w:val="24"/>
                <w:highlight w:val="none"/>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61"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Style w:val="699"/>
                <w:rFonts w:ascii="宋体" w:hAnsi="宋体" w:eastAsia="宋体" w:cs="宋体"/>
                <w:b w:val="0"/>
                <w:bCs w:val="0"/>
                <w:i w:val="0"/>
                <w:iCs w:val="0"/>
                <w:smallCaps w:val="0"/>
                <w:color w:val="auto"/>
                <w:sz w:val="24"/>
                <w:szCs w:val="24"/>
                <w:highlight w:val="none"/>
              </w:rPr>
              <w:t xml:space="preserve">投标人的承诺或说明</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54"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1"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61"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54"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1"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61"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54"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1"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61"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559"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54"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1"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61" w:type="dxa"/>
            <w:vAlign w:val="center"/>
            <w:textDirection w:val="lrTb"/>
            <w:noWrap w:val="false"/>
          </w:tcPr>
          <w:p>
            <w:pPr>
              <w:pStyle w:val="805"/>
              <w:jc w:val="center"/>
              <w:rPr>
                <w:rStyle w:val="699"/>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805"/>
        <w:spacing w:before="240" w:after="240"/>
        <w:rPr>
          <w:rStyle w:val="699"/>
          <w:rFonts w:ascii="宋体" w:hAnsi="宋体" w:eastAsia="宋体" w:cs="宋体"/>
          <w:color w:val="auto"/>
          <w:sz w:val="24"/>
          <w:szCs w:val="24"/>
          <w:highlight w:val="none"/>
        </w:rPr>
      </w:pPr>
      <w:r>
        <w:rPr>
          <w:rStyle w:val="699"/>
          <w:rFonts w:ascii="宋体" w:hAnsi="宋体" w:eastAsia="宋体" w:cs="宋体"/>
          <w:color w:val="auto"/>
          <w:highlight w:val="none"/>
        </w:rPr>
        <w:t xml:space="preserve">  </w:t>
      </w:r>
      <w:r/>
    </w:p>
    <w:p>
      <w:pPr>
        <w:pStyle w:val="806"/>
        <w:jc w:val="left"/>
        <w:rPr>
          <w:rStyle w:val="699"/>
          <w:rFonts w:ascii="Times New Roman" w:hAnsi="Times New Roman" w:eastAsia="Times New Roman" w:cs="Times New Roman"/>
          <w:color w:val="auto"/>
          <w:highlight w:val="none"/>
        </w:rPr>
        <w:outlineLvl w:val="1"/>
      </w:pPr>
      <w:r>
        <w:rPr>
          <w:rStyle w:val="699"/>
          <w:rFonts w:ascii="Times New Roman" w:hAnsi="Times New Roman" w:eastAsia="Times New Roman" w:cs="Times New Roman"/>
          <w:color w:val="auto"/>
          <w:highlight w:val="none"/>
        </w:rPr>
        <w:br w:type="page" w:clear="all"/>
      </w:r>
      <w:bookmarkStart w:id="320" w:name="_Toc23544"/>
      <w:r/>
      <w:bookmarkStart w:id="321" w:name="_Toc16530"/>
      <w:r>
        <w:rPr>
          <w:rStyle w:val="699"/>
          <w:rFonts w:ascii="宋体" w:hAnsi="宋体" w:eastAsia="宋体" w:cs="宋体"/>
          <w:b/>
          <w:color w:val="auto"/>
          <w:sz w:val="32"/>
          <w:highlight w:val="none"/>
        </w:rPr>
        <w:t xml:space="preserve">十</w:t>
      </w:r>
      <w:r>
        <w:rPr>
          <w:rStyle w:val="699"/>
          <w:rFonts w:hint="eastAsia" w:ascii="宋体" w:hAnsi="宋体" w:eastAsia="宋体" w:cs="宋体"/>
          <w:b/>
          <w:color w:val="auto"/>
          <w:sz w:val="32"/>
          <w:highlight w:val="none"/>
          <w:lang w:val="en-US" w:eastAsia="zh-CN"/>
        </w:rPr>
        <w:t xml:space="preserve">三</w:t>
      </w:r>
      <w:r>
        <w:rPr>
          <w:rStyle w:val="699"/>
          <w:rFonts w:ascii="宋体" w:hAnsi="宋体" w:eastAsia="宋体" w:cs="宋体"/>
          <w:b/>
          <w:color w:val="auto"/>
          <w:sz w:val="32"/>
          <w:highlight w:val="none"/>
        </w:rPr>
        <w:t xml:space="preserve">、其他材料</w:t>
      </w:r>
      <w:bookmarkEnd w:id="320"/>
      <w:r/>
      <w:bookmarkEnd w:id="321"/>
      <w:r/>
      <w:r/>
    </w:p>
    <w:p>
      <w:pPr>
        <w:spacing w:line="360" w:lineRule="auto"/>
        <w:rPr>
          <w:rFonts w:ascii="宋体" w:hAnsi="宋体"/>
          <w:b/>
          <w:bCs/>
          <w:color w:val="auto"/>
          <w:sz w:val="20"/>
          <w:szCs w:val="32"/>
          <w:highlight w:val="none"/>
        </w:rPr>
      </w:pPr>
      <w:r/>
      <w:bookmarkStart w:id="322" w:name="_Hlt26671244"/>
      <w:r/>
      <w:bookmarkEnd w:id="322"/>
      <w:r/>
      <w:bookmarkStart w:id="323" w:name="EB588535cb89c848fcab6b1c628a21da1b"/>
      <w:r/>
      <w:bookmarkStart w:id="324" w:name="_Toc120614282"/>
      <w:r/>
      <w:bookmarkStart w:id="325" w:name="_Toc49090576"/>
      <w:r>
        <w:rPr>
          <w:rFonts w:ascii="宋体" w:hAnsi="宋体"/>
          <w:b/>
          <w:bCs/>
          <w:color w:val="auto"/>
          <w:sz w:val="20"/>
          <w:szCs w:val="32"/>
          <w:highlight w:val="none"/>
        </w:rPr>
        <w:t xml:space="preserve"> </w:t>
      </w:r>
      <w:bookmarkEnd w:id="323"/>
      <w:r/>
      <w:bookmarkEnd w:id="324"/>
      <w:bookmarkEnd w:id="325"/>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方正仿宋简体">
    <w:panose1 w:val="020B0503020202020204"/>
  </w:font>
  <w:font w:name="楷体_GB2312">
    <w:panose1 w:val="02010609060101010101"/>
  </w:font>
  <w:font w:name="黑体">
    <w:panose1 w:val="02010609060101010101"/>
  </w:font>
  <w:font w:name="幼圆">
    <w:panose1 w:val="020105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10"/>
      </w:rPr>
      <w:framePr w:wrap="around" w:vAnchor="text" w:hAnchor="margin" w:xAlign="center" w:y="1"/>
    </w:pPr>
    <w:r>
      <w:fldChar w:fldCharType="begin"/>
    </w:r>
    <w:r>
      <w:rPr>
        <w:rStyle w:val="710"/>
        <w:highlight w:val="white"/>
      </w:rPr>
      <w:instrText xml:space="preserve">PAGE  </w:instrText>
    </w:r>
    <w:r>
      <w:fldChar w:fldCharType="separate"/>
    </w:r>
    <w:r>
      <w:rPr>
        <w:rStyle w:val="710"/>
        <w:highlight w:val="white"/>
      </w:rPr>
      <w:t xml:space="preserve">1</w:t>
    </w:r>
    <w:r>
      <w:fldChar w:fldCharType="end"/>
    </w:r>
    <w:r/>
  </w:p>
  <w:p>
    <w:pPr>
      <w:pStyle w:val="7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10"/>
      </w:rPr>
      <w:framePr w:wrap="around" w:vAnchor="text" w:hAnchor="margin" w:xAlign="center" w:y="1"/>
    </w:pPr>
    <w:r>
      <w:fldChar w:fldCharType="begin"/>
    </w:r>
    <w:r>
      <w:rPr>
        <w:rStyle w:val="710"/>
        <w:highlight w:val="white"/>
      </w:rPr>
      <w:instrText xml:space="preserve">PAGE  </w:instrText>
    </w:r>
    <w:r>
      <w:fldChar w:fldCharType="separate"/>
    </w:r>
    <w:r>
      <w:fldChar w:fldCharType="end"/>
    </w:r>
    <w:r/>
  </w:p>
  <w:p>
    <w:pPr>
      <w:pStyle w:val="7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59</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ind w:firstLine="360"/>
      <w:rPr>
        <w:rStyle w:val="710"/>
      </w:rPr>
      <w:framePr w:wrap="around" w:vAnchor="text" w:hAnchor="margin" w:xAlign="right" w:y="1"/>
    </w:pPr>
    <w:r>
      <w:fldChar w:fldCharType="begin"/>
    </w:r>
    <w:r>
      <w:rPr>
        <w:rStyle w:val="710"/>
        <w:color w:val="000000"/>
        <w:highlight w:val="white"/>
      </w:rPr>
      <w:instrText xml:space="preserve">PAGE  </w:instrText>
    </w:r>
    <w:r>
      <w:fldChar w:fldCharType="separate"/>
    </w:r>
    <w:r>
      <w:fldChar w:fldCharType="end"/>
    </w:r>
    <w:r/>
  </w:p>
  <w:p>
    <w:pPr>
      <w:pStyle w:val="703"/>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0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78"/>
      </w:pPr>
    </w:lvl>
    <w:lvl w:ilvl="1">
      <w:start w:val="1"/>
      <w:numFmt w:val="bullet"/>
      <w:isLgl w:val="false"/>
      <w:suff w:val="tab"/>
      <w:lvlText w:val="o"/>
      <w:lvlJc w:val="left"/>
      <w:pPr>
        <w:ind w:left="1718" w:hanging="360"/>
      </w:pPr>
      <w:rPr>
        <w:rFonts w:hint="default" w:ascii="Courier New" w:hAnsi="Courier New" w:eastAsia="Courier New" w:cs="Courier New"/>
      </w:rPr>
    </w:lvl>
    <w:lvl w:ilvl="2">
      <w:start w:val="1"/>
      <w:numFmt w:val="bullet"/>
      <w:isLgl w:val="false"/>
      <w:suff w:val="tab"/>
      <w:lvlText w:val="§"/>
      <w:lvlJc w:val="left"/>
      <w:pPr>
        <w:ind w:left="2438" w:hanging="360"/>
      </w:pPr>
      <w:rPr>
        <w:rFonts w:hint="default" w:ascii="Wingdings" w:hAnsi="Wingdings" w:eastAsia="Wingdings" w:cs="Wingdings"/>
      </w:rPr>
    </w:lvl>
    <w:lvl w:ilvl="3">
      <w:start w:val="1"/>
      <w:numFmt w:val="bullet"/>
      <w:isLgl w:val="false"/>
      <w:suff w:val="tab"/>
      <w:lvlText w:val="·"/>
      <w:lvlJc w:val="left"/>
      <w:pPr>
        <w:ind w:left="3158" w:hanging="360"/>
      </w:pPr>
      <w:rPr>
        <w:rFonts w:hint="default" w:ascii="Symbol" w:hAnsi="Symbol" w:eastAsia="Symbol" w:cs="Symbol"/>
      </w:rPr>
    </w:lvl>
    <w:lvl w:ilvl="4">
      <w:start w:val="1"/>
      <w:numFmt w:val="bullet"/>
      <w:isLgl w:val="false"/>
      <w:suff w:val="tab"/>
      <w:lvlText w:val="o"/>
      <w:lvlJc w:val="left"/>
      <w:pPr>
        <w:ind w:left="3878" w:hanging="360"/>
      </w:pPr>
      <w:rPr>
        <w:rFonts w:hint="default" w:ascii="Courier New" w:hAnsi="Courier New" w:eastAsia="Courier New" w:cs="Courier New"/>
      </w:rPr>
    </w:lvl>
    <w:lvl w:ilvl="5">
      <w:start w:val="1"/>
      <w:numFmt w:val="bullet"/>
      <w:isLgl w:val="false"/>
      <w:suff w:val="tab"/>
      <w:lvlText w:val="§"/>
      <w:lvlJc w:val="left"/>
      <w:pPr>
        <w:ind w:left="4598" w:hanging="360"/>
      </w:pPr>
      <w:rPr>
        <w:rFonts w:hint="default" w:ascii="Wingdings" w:hAnsi="Wingdings" w:eastAsia="Wingdings" w:cs="Wingdings"/>
      </w:rPr>
    </w:lvl>
    <w:lvl w:ilvl="6">
      <w:start w:val="1"/>
      <w:numFmt w:val="bullet"/>
      <w:isLgl w:val="false"/>
      <w:suff w:val="tab"/>
      <w:lvlText w:val="·"/>
      <w:lvlJc w:val="left"/>
      <w:pPr>
        <w:ind w:left="5318" w:hanging="360"/>
      </w:pPr>
      <w:rPr>
        <w:rFonts w:hint="default" w:ascii="Symbol" w:hAnsi="Symbol" w:eastAsia="Symbol" w:cs="Symbol"/>
      </w:rPr>
    </w:lvl>
    <w:lvl w:ilvl="7">
      <w:start w:val="1"/>
      <w:numFmt w:val="bullet"/>
      <w:isLgl w:val="false"/>
      <w:suff w:val="tab"/>
      <w:lvlText w:val="o"/>
      <w:lvlJc w:val="left"/>
      <w:pPr>
        <w:ind w:left="6038" w:hanging="360"/>
      </w:pPr>
      <w:rPr>
        <w:rFonts w:hint="default" w:ascii="Courier New" w:hAnsi="Courier New" w:eastAsia="Courier New" w:cs="Courier New"/>
      </w:rPr>
    </w:lvl>
    <w:lvl w:ilvl="8">
      <w:start w:val="1"/>
      <w:numFmt w:val="bullet"/>
      <w:isLgl w:val="false"/>
      <w:suff w:val="tab"/>
      <w:lvlText w:val="§"/>
      <w:lvlJc w:val="left"/>
      <w:pPr>
        <w:ind w:left="6758" w:hanging="360"/>
      </w:pPr>
      <w:rPr>
        <w:rFonts w:hint="default" w:ascii="Wingdings" w:hAnsi="Wingdings" w:eastAsia="Wingdings" w:cs="Wingdings"/>
      </w:rPr>
    </w:lvl>
  </w:abstractNum>
  <w:abstractNum w:abstractNumId="1">
    <w:multiLevelType w:val="hybridMultilevel"/>
    <w:lvl w:ilvl="0">
      <w:start w:val="1"/>
      <w:numFmt w:val="decimal"/>
      <w:pStyle w:val="81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6"/>
    <w:next w:val="69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99"/>
    <w:link w:val="12"/>
    <w:uiPriority w:val="9"/>
    <w:rPr>
      <w:rFonts w:ascii="Arial" w:hAnsi="Arial" w:eastAsia="Arial" w:cs="Arial"/>
      <w:sz w:val="40"/>
      <w:szCs w:val="40"/>
    </w:rPr>
  </w:style>
  <w:style w:type="character" w:styleId="15">
    <w:name w:val="Heading 2 Char"/>
    <w:basedOn w:val="699"/>
    <w:link w:val="697"/>
    <w:uiPriority w:val="9"/>
    <w:rPr>
      <w:rFonts w:ascii="Arial" w:hAnsi="Arial" w:eastAsia="Arial" w:cs="Arial"/>
      <w:sz w:val="34"/>
    </w:rPr>
  </w:style>
  <w:style w:type="character" w:styleId="17">
    <w:name w:val="Heading 3 Char"/>
    <w:basedOn w:val="699"/>
    <w:link w:val="698"/>
    <w:uiPriority w:val="9"/>
    <w:rPr>
      <w:rFonts w:ascii="Arial" w:hAnsi="Arial" w:eastAsia="Arial" w:cs="Arial"/>
      <w:sz w:val="30"/>
      <w:szCs w:val="30"/>
    </w:rPr>
  </w:style>
  <w:style w:type="paragraph" w:styleId="18">
    <w:name w:val="Heading 4"/>
    <w:basedOn w:val="696"/>
    <w:next w:val="69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9"/>
    <w:link w:val="18"/>
    <w:uiPriority w:val="9"/>
    <w:rPr>
      <w:rFonts w:ascii="Arial" w:hAnsi="Arial" w:eastAsia="Arial" w:cs="Arial"/>
      <w:b/>
      <w:bCs/>
      <w:sz w:val="26"/>
      <w:szCs w:val="26"/>
    </w:rPr>
  </w:style>
  <w:style w:type="paragraph" w:styleId="20">
    <w:name w:val="Heading 5"/>
    <w:basedOn w:val="696"/>
    <w:next w:val="6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9"/>
    <w:link w:val="20"/>
    <w:uiPriority w:val="9"/>
    <w:rPr>
      <w:rFonts w:ascii="Arial" w:hAnsi="Arial" w:eastAsia="Arial" w:cs="Arial"/>
      <w:b/>
      <w:bCs/>
      <w:sz w:val="24"/>
      <w:szCs w:val="24"/>
    </w:rPr>
  </w:style>
  <w:style w:type="paragraph" w:styleId="22">
    <w:name w:val="Heading 6"/>
    <w:basedOn w:val="696"/>
    <w:next w:val="6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9"/>
    <w:link w:val="22"/>
    <w:uiPriority w:val="9"/>
    <w:rPr>
      <w:rFonts w:ascii="Arial" w:hAnsi="Arial" w:eastAsia="Arial" w:cs="Arial"/>
      <w:b/>
      <w:bCs/>
      <w:sz w:val="22"/>
      <w:szCs w:val="22"/>
    </w:rPr>
  </w:style>
  <w:style w:type="paragraph" w:styleId="24">
    <w:name w:val="Heading 7"/>
    <w:basedOn w:val="696"/>
    <w:next w:val="6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9"/>
    <w:link w:val="24"/>
    <w:uiPriority w:val="9"/>
    <w:rPr>
      <w:rFonts w:ascii="Arial" w:hAnsi="Arial" w:eastAsia="Arial" w:cs="Arial"/>
      <w:b/>
      <w:bCs/>
      <w:i/>
      <w:iCs/>
      <w:sz w:val="22"/>
      <w:szCs w:val="22"/>
    </w:rPr>
  </w:style>
  <w:style w:type="paragraph" w:styleId="26">
    <w:name w:val="Heading 8"/>
    <w:basedOn w:val="696"/>
    <w:next w:val="6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9"/>
    <w:link w:val="26"/>
    <w:uiPriority w:val="9"/>
    <w:rPr>
      <w:rFonts w:ascii="Arial" w:hAnsi="Arial" w:eastAsia="Arial" w:cs="Arial"/>
      <w:i/>
      <w:iCs/>
      <w:sz w:val="22"/>
      <w:szCs w:val="22"/>
    </w:rPr>
  </w:style>
  <w:style w:type="paragraph" w:styleId="28">
    <w:name w:val="Heading 9"/>
    <w:basedOn w:val="696"/>
    <w:next w:val="6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9"/>
    <w:link w:val="708"/>
    <w:uiPriority w:val="10"/>
    <w:rPr>
      <w:sz w:val="48"/>
      <w:szCs w:val="48"/>
    </w:rPr>
  </w:style>
  <w:style w:type="paragraph" w:styleId="35">
    <w:name w:val="Subtitle"/>
    <w:basedOn w:val="696"/>
    <w:next w:val="696"/>
    <w:link w:val="36"/>
    <w:uiPriority w:val="11"/>
    <w:qFormat/>
    <w:pPr>
      <w:spacing w:before="200" w:after="200"/>
    </w:pPr>
    <w:rPr>
      <w:sz w:val="24"/>
      <w:szCs w:val="24"/>
    </w:rPr>
  </w:style>
  <w:style w:type="character" w:styleId="36">
    <w:name w:val="Subtitle Char"/>
    <w:basedOn w:val="699"/>
    <w:link w:val="35"/>
    <w:uiPriority w:val="11"/>
    <w:rPr>
      <w:sz w:val="24"/>
      <w:szCs w:val="24"/>
    </w:rPr>
  </w:style>
  <w:style w:type="paragraph" w:styleId="37">
    <w:name w:val="Quote"/>
    <w:basedOn w:val="696"/>
    <w:next w:val="696"/>
    <w:link w:val="38"/>
    <w:uiPriority w:val="29"/>
    <w:qFormat/>
    <w:pPr>
      <w:ind w:left="720" w:right="720"/>
    </w:pPr>
    <w:rPr>
      <w:i/>
    </w:rPr>
  </w:style>
  <w:style w:type="character" w:styleId="38">
    <w:name w:val="Quote Char"/>
    <w:link w:val="37"/>
    <w:uiPriority w:val="29"/>
    <w:rPr>
      <w:i/>
    </w:rPr>
  </w:style>
  <w:style w:type="paragraph" w:styleId="39">
    <w:name w:val="Intense Quote"/>
    <w:basedOn w:val="696"/>
    <w:next w:val="6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9"/>
    <w:link w:val="704"/>
    <w:uiPriority w:val="99"/>
  </w:style>
  <w:style w:type="character" w:styleId="44">
    <w:name w:val="Footer Char"/>
    <w:basedOn w:val="699"/>
    <w:link w:val="703"/>
    <w:uiPriority w:val="99"/>
  </w:style>
  <w:style w:type="paragraph" w:styleId="45">
    <w:name w:val="Caption"/>
    <w:basedOn w:val="696"/>
    <w:next w:val="696"/>
    <w:uiPriority w:val="35"/>
    <w:semiHidden/>
    <w:unhideWhenUsed/>
    <w:qFormat/>
    <w:pPr>
      <w:spacing w:line="276" w:lineRule="auto"/>
    </w:pPr>
    <w:rPr>
      <w:b/>
      <w:bCs/>
      <w:color w:val="4f81bd" w:themeColor="accent1"/>
      <w:sz w:val="18"/>
      <w:szCs w:val="18"/>
    </w:rPr>
  </w:style>
  <w:style w:type="character" w:styleId="46">
    <w:name w:val="Caption Char"/>
    <w:basedOn w:val="45"/>
    <w:link w:val="703"/>
    <w:uiPriority w:val="99"/>
  </w:style>
  <w:style w:type="table" w:styleId="47">
    <w:name w:val="Table Grid"/>
    <w:basedOn w:val="70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9"/>
    <w:uiPriority w:val="99"/>
    <w:unhideWhenUsed/>
    <w:rPr>
      <w:vertAlign w:val="superscript"/>
    </w:rPr>
  </w:style>
  <w:style w:type="paragraph" w:styleId="177">
    <w:name w:val="endnote text"/>
    <w:basedOn w:val="6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9"/>
    <w:uiPriority w:val="99"/>
    <w:semiHidden/>
    <w:unhideWhenUsed/>
    <w:rPr>
      <w:vertAlign w:val="superscript"/>
    </w:rPr>
  </w:style>
  <w:style w:type="paragraph" w:styleId="182">
    <w:name w:val="toc 3"/>
    <w:basedOn w:val="696"/>
    <w:next w:val="696"/>
    <w:uiPriority w:val="39"/>
    <w:unhideWhenUsed/>
    <w:pPr>
      <w:ind w:left="567" w:right="0" w:firstLine="0"/>
      <w:spacing w:after="57"/>
    </w:pPr>
  </w:style>
  <w:style w:type="paragraph" w:styleId="183">
    <w:name w:val="toc 4"/>
    <w:basedOn w:val="696"/>
    <w:next w:val="696"/>
    <w:uiPriority w:val="39"/>
    <w:unhideWhenUsed/>
    <w:pPr>
      <w:ind w:left="850" w:right="0" w:firstLine="0"/>
      <w:spacing w:after="57"/>
    </w:pPr>
  </w:style>
  <w:style w:type="paragraph" w:styleId="184">
    <w:name w:val="toc 5"/>
    <w:basedOn w:val="696"/>
    <w:next w:val="696"/>
    <w:uiPriority w:val="39"/>
    <w:unhideWhenUsed/>
    <w:pPr>
      <w:ind w:left="1134" w:right="0" w:firstLine="0"/>
      <w:spacing w:after="57"/>
    </w:pPr>
  </w:style>
  <w:style w:type="paragraph" w:styleId="185">
    <w:name w:val="toc 6"/>
    <w:basedOn w:val="696"/>
    <w:next w:val="696"/>
    <w:uiPriority w:val="39"/>
    <w:unhideWhenUsed/>
    <w:pPr>
      <w:ind w:left="1417" w:right="0" w:firstLine="0"/>
      <w:spacing w:after="57"/>
    </w:pPr>
  </w:style>
  <w:style w:type="paragraph" w:styleId="186">
    <w:name w:val="toc 7"/>
    <w:basedOn w:val="696"/>
    <w:next w:val="696"/>
    <w:uiPriority w:val="39"/>
    <w:unhideWhenUsed/>
    <w:pPr>
      <w:ind w:left="1701" w:right="0" w:firstLine="0"/>
      <w:spacing w:after="57"/>
    </w:pPr>
  </w:style>
  <w:style w:type="paragraph" w:styleId="187">
    <w:name w:val="toc 8"/>
    <w:basedOn w:val="696"/>
    <w:next w:val="696"/>
    <w:uiPriority w:val="39"/>
    <w:unhideWhenUsed/>
    <w:pPr>
      <w:ind w:left="1984" w:right="0" w:firstLine="0"/>
      <w:spacing w:after="57"/>
    </w:pPr>
  </w:style>
  <w:style w:type="paragraph" w:styleId="188">
    <w:name w:val="toc 9"/>
    <w:basedOn w:val="696"/>
    <w:next w:val="6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6"/>
    <w:next w:val="696"/>
    <w:uiPriority w:val="99"/>
    <w:unhideWhenUsed/>
    <w:pPr>
      <w:spacing w:after="0" w:afterAutospacing="0"/>
    </w:pPr>
  </w:style>
  <w:style w:type="paragraph" w:styleId="696" w:default="1">
    <w:name w:val="Normal"/>
    <w:next w:val="698"/>
    <w:link w:val="807"/>
    <w:uiPriority w:val="0"/>
    <w:qFormat/>
    <w:pPr>
      <w:jc w:val="both"/>
      <w:widowControl w:val="off"/>
    </w:pPr>
    <w:rPr>
      <w:rFonts w:ascii="Calibri" w:hAnsi="Calibri" w:eastAsia="宋体" w:cs="Times New Roman"/>
      <w:sz w:val="21"/>
      <w:szCs w:val="22"/>
      <w:lang w:val="en-US" w:eastAsia="zh-CN" w:bidi="ar-SA"/>
    </w:rPr>
  </w:style>
  <w:style w:type="paragraph" w:styleId="697">
    <w:name w:val="Heading 2"/>
    <w:basedOn w:val="696"/>
    <w:next w:val="696"/>
    <w:uiPriority w:val="0"/>
    <w:qFormat/>
    <w:pPr>
      <w:jc w:val="center"/>
      <w:keepLines/>
      <w:keepNext/>
      <w:spacing w:before="260" w:after="260" w:line="415" w:lineRule="auto"/>
      <w:outlineLvl w:val="1"/>
    </w:pPr>
    <w:rPr>
      <w:rFonts w:ascii="Arial" w:hAnsi="Arial" w:eastAsia="幼圆"/>
      <w:b/>
      <w:bCs/>
      <w:sz w:val="44"/>
      <w:szCs w:val="44"/>
    </w:rPr>
  </w:style>
  <w:style w:type="paragraph" w:styleId="698">
    <w:name w:val="Heading 3"/>
    <w:basedOn w:val="696"/>
    <w:next w:val="696"/>
    <w:uiPriority w:val="9"/>
    <w:unhideWhenUsed/>
    <w:qFormat/>
    <w:pPr>
      <w:keepLines/>
      <w:keepNext/>
      <w:spacing w:before="320" w:after="200"/>
      <w:outlineLvl w:val="2"/>
    </w:pPr>
    <w:rPr>
      <w:rFonts w:ascii="Arial" w:hAnsi="Arial" w:eastAsia="Arial" w:cs="Arial"/>
      <w:sz w:val="30"/>
      <w:szCs w:val="30"/>
    </w:rPr>
  </w:style>
  <w:style w:type="character" w:styleId="699" w:default="1">
    <w:name w:val="Default Paragraph Font"/>
    <w:uiPriority w:val="0"/>
    <w:semiHidden/>
    <w:qFormat/>
  </w:style>
  <w:style w:type="table" w:styleId="700" w:default="1">
    <w:name w:val="Normal Table"/>
    <w:uiPriority w:val="0"/>
    <w:semiHidden/>
    <w:qFormat/>
    <w:tblPr>
      <w:tblCellMar>
        <w:left w:w="108" w:type="dxa"/>
        <w:top w:w="0" w:type="dxa"/>
        <w:right w:w="108" w:type="dxa"/>
        <w:bottom w:w="0" w:type="dxa"/>
      </w:tblCellMar>
    </w:tblPr>
  </w:style>
  <w:style w:type="paragraph" w:styleId="701">
    <w:name w:val="Body Text"/>
    <w:basedOn w:val="696"/>
    <w:uiPriority w:val="99"/>
    <w:qFormat/>
    <w:rPr>
      <w:rFonts w:ascii="楷体_GB2312" w:hAnsi="宋体" w:eastAsia="楷体_GB2312"/>
      <w:sz w:val="28"/>
      <w:szCs w:val="28"/>
    </w:rPr>
  </w:style>
  <w:style w:type="paragraph" w:styleId="702">
    <w:name w:val="Date"/>
    <w:basedOn w:val="696"/>
    <w:next w:val="696"/>
    <w:uiPriority w:val="0"/>
    <w:qFormat/>
    <w:rPr>
      <w:sz w:val="24"/>
    </w:rPr>
  </w:style>
  <w:style w:type="paragraph" w:styleId="703">
    <w:name w:val="Footer"/>
    <w:basedOn w:val="696"/>
    <w:uiPriority w:val="99"/>
    <w:qFormat/>
    <w:pPr>
      <w:jc w:val="left"/>
      <w:tabs>
        <w:tab w:val="center" w:pos="4153" w:leader="none"/>
        <w:tab w:val="right" w:pos="8306" w:leader="none"/>
      </w:tabs>
    </w:pPr>
    <w:rPr>
      <w:sz w:val="18"/>
      <w:szCs w:val="18"/>
    </w:rPr>
  </w:style>
  <w:style w:type="paragraph" w:styleId="704">
    <w:name w:val="Header"/>
    <w:basedOn w:val="696"/>
    <w:uiPriority w:val="99"/>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96"/>
    <w:next w:val="696"/>
    <w:uiPriority w:val="39"/>
    <w:qFormat/>
    <w:pPr>
      <w:jc w:val="left"/>
      <w:spacing w:before="120" w:after="120"/>
    </w:pPr>
    <w:rPr>
      <w:rFonts w:ascii="Calibri" w:hAnsi="Calibri" w:cs="Calibri"/>
      <w:b/>
      <w:bCs/>
      <w:caps/>
      <w:sz w:val="20"/>
      <w:szCs w:val="20"/>
    </w:rPr>
  </w:style>
  <w:style w:type="paragraph" w:styleId="706">
    <w:name w:val="toc 2"/>
    <w:basedOn w:val="696"/>
    <w:next w:val="696"/>
    <w:uiPriority w:val="39"/>
    <w:qFormat/>
    <w:pPr>
      <w:ind w:left="210"/>
      <w:jc w:val="left"/>
    </w:pPr>
    <w:rPr>
      <w:rFonts w:ascii="Calibri" w:hAnsi="Calibri" w:cs="Calibri"/>
      <w:smallCaps/>
      <w:sz w:val="20"/>
      <w:szCs w:val="20"/>
    </w:rPr>
  </w:style>
  <w:style w:type="paragraph" w:styleId="707">
    <w:name w:val="Normal (Web)"/>
    <w:basedOn w:val="696"/>
    <w:uiPriority w:val="0"/>
    <w:qFormat/>
    <w:pPr>
      <w:jc w:val="left"/>
      <w:spacing w:beforeAutospacing="1" w:afterAutospacing="1"/>
    </w:pPr>
    <w:rPr>
      <w:sz w:val="24"/>
    </w:rPr>
  </w:style>
  <w:style w:type="paragraph" w:styleId="708">
    <w:name w:val="Title"/>
    <w:basedOn w:val="696"/>
    <w:uiPriority w:val="0"/>
    <w:qFormat/>
    <w:pPr>
      <w:jc w:val="center"/>
      <w:spacing w:before="240" w:after="60"/>
      <w:outlineLvl w:val="0"/>
    </w:pPr>
    <w:rPr>
      <w:rFonts w:ascii="Arial" w:hAnsi="Arial" w:eastAsia="黑体"/>
      <w:b/>
      <w:bCs/>
      <w:sz w:val="44"/>
      <w:szCs w:val="32"/>
    </w:rPr>
  </w:style>
  <w:style w:type="character" w:styleId="709">
    <w:name w:val="Strong"/>
    <w:basedOn w:val="699"/>
    <w:uiPriority w:val="0"/>
    <w:qFormat/>
    <w:rPr>
      <w:b/>
    </w:rPr>
  </w:style>
  <w:style w:type="character" w:styleId="710">
    <w:name w:val="page number"/>
    <w:uiPriority w:val="0"/>
    <w:qFormat/>
  </w:style>
  <w:style w:type="character" w:styleId="711">
    <w:name w:val="Hyperlink"/>
    <w:uiPriority w:val="99"/>
    <w:qFormat/>
    <w:rPr>
      <w:color w:val="0000ff"/>
      <w:u w:val="single"/>
    </w:rPr>
  </w:style>
  <w:style w:type="paragraph" w:styleId="712" w:customStyle="1">
    <w:name w:val="首行缩进"/>
    <w:basedOn w:val="696"/>
    <w:uiPriority w:val="0"/>
    <w:qFormat/>
    <w:pPr>
      <w:ind w:firstLine="480"/>
      <w:jc w:val="left"/>
      <w:spacing w:line="360" w:lineRule="auto"/>
    </w:pPr>
    <w:rPr>
      <w:rFonts w:ascii="宋体" w:hAnsi="宋体"/>
      <w:sz w:val="24"/>
    </w:rPr>
  </w:style>
  <w:style w:type="paragraph" w:styleId="713" w:customStyle="1">
    <w:name w:val="正文文本缩进1"/>
    <w:next w:val="714"/>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714"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715" w:customStyle="1">
    <w:name w:val="普通正文"/>
    <w:basedOn w:val="696"/>
    <w:uiPriority w:val="0"/>
    <w:qFormat/>
    <w:pPr>
      <w:ind w:firstLine="480"/>
      <w:jc w:val="left"/>
      <w:spacing w:before="120" w:after="120" w:line="360" w:lineRule="auto"/>
    </w:pPr>
    <w:rPr>
      <w:rFonts w:ascii="Arial" w:hAnsi="Arial"/>
      <w:sz w:val="24"/>
    </w:rPr>
  </w:style>
  <w:style w:type="paragraph" w:styleId="716" w:customStyle="1">
    <w:name w:val="Normal_14"/>
    <w:uiPriority w:val="0"/>
    <w:qFormat/>
    <w:rPr>
      <w:rFonts w:ascii="Times New Roman" w:hAnsi="Times New Roman" w:eastAsia="Times New Roman" w:cs="Times New Roman"/>
      <w:sz w:val="24"/>
      <w:szCs w:val="24"/>
    </w:rPr>
  </w:style>
  <w:style w:type="paragraph" w:styleId="717" w:customStyle="1">
    <w:name w:val="Normal_15"/>
    <w:uiPriority w:val="0"/>
    <w:qFormat/>
    <w:rPr>
      <w:rFonts w:ascii="Times New Roman" w:hAnsi="Times New Roman" w:eastAsia="Times New Roman" w:cs="Times New Roman"/>
      <w:sz w:val="24"/>
      <w:szCs w:val="24"/>
    </w:rPr>
  </w:style>
  <w:style w:type="paragraph" w:styleId="718" w:customStyle="1">
    <w:name w:val="Normal_2"/>
    <w:next w:val="719"/>
    <w:uiPriority w:val="0"/>
    <w:qFormat/>
    <w:rPr>
      <w:rFonts w:ascii="Times New Roman" w:hAnsi="Times New Roman" w:eastAsia="Times New Roman" w:cs="Times New Roman"/>
      <w:sz w:val="24"/>
      <w:szCs w:val="24"/>
    </w:rPr>
  </w:style>
  <w:style w:type="paragraph" w:styleId="719" w:customStyle="1">
    <w:name w:val="首行缩进_0"/>
    <w:basedOn w:val="720"/>
    <w:uiPriority w:val="0"/>
    <w:qFormat/>
    <w:pPr>
      <w:ind w:firstLine="480"/>
      <w:jc w:val="left"/>
      <w:spacing w:line="360" w:lineRule="auto"/>
    </w:pPr>
    <w:rPr>
      <w:rFonts w:ascii="宋体" w:hAnsi="宋体"/>
      <w:sz w:val="24"/>
    </w:rPr>
  </w:style>
  <w:style w:type="paragraph" w:styleId="720" w:customStyle="1">
    <w:name w:val="Normal_0"/>
    <w:next w:val="721"/>
    <w:uiPriority w:val="0"/>
    <w:qFormat/>
    <w:pPr>
      <w:ind w:firstLine="200"/>
      <w:jc w:val="both"/>
      <w:spacing w:line="440" w:lineRule="exact"/>
      <w:widowControl w:val="off"/>
    </w:pPr>
    <w:rPr>
      <w:rFonts w:ascii="Times New Roman" w:hAnsi="Times New Roman" w:eastAsia="宋体" w:cs="Times New Roman"/>
      <w:sz w:val="21"/>
      <w:szCs w:val="24"/>
    </w:rPr>
  </w:style>
  <w:style w:type="paragraph" w:styleId="721" w:customStyle="1">
    <w:name w:val="Body Text"/>
    <w:basedOn w:val="720"/>
    <w:uiPriority w:val="0"/>
    <w:qFormat/>
    <w:pPr>
      <w:spacing w:after="120"/>
    </w:pPr>
    <w:rPr>
      <w:rFonts w:eastAsia="宋体" w:cs="Times New Roman"/>
    </w:rPr>
  </w:style>
  <w:style w:type="paragraph" w:styleId="722">
    <w:name w:val="List Paragraph"/>
    <w:basedOn w:val="696"/>
    <w:uiPriority w:val="34"/>
    <w:qFormat/>
    <w:pPr>
      <w:contextualSpacing/>
      <w:ind w:left="720"/>
      <w:jc w:val="left"/>
      <w:widowControl/>
    </w:pPr>
    <w:rPr>
      <w:rFonts w:ascii="Calibri" w:hAnsi="Calibri" w:cs="宋体"/>
      <w:sz w:val="24"/>
      <w:lang w:eastAsia="en-US"/>
    </w:rPr>
  </w:style>
  <w:style w:type="character" w:styleId="723" w:customStyle="1">
    <w:name w:val="标题 4 Char"/>
    <w:link w:val="696"/>
    <w:uiPriority w:val="0"/>
    <w:qFormat/>
    <w:rPr>
      <w:rFonts w:ascii="Cambria" w:hAnsi="Cambria" w:eastAsia="宋体" w:cs="Times New Roman"/>
      <w:b/>
      <w:bCs/>
      <w:sz w:val="28"/>
      <w:szCs w:val="28"/>
    </w:rPr>
  </w:style>
  <w:style w:type="paragraph" w:styleId="724" w:customStyle="1">
    <w:name w:val="Normal_1"/>
    <w:uiPriority w:val="0"/>
    <w:qFormat/>
    <w:rPr>
      <w:rFonts w:ascii="Times New Roman" w:hAnsi="Times New Roman" w:eastAsia="Times New Roman" w:cs="Times New Roman"/>
      <w:sz w:val="24"/>
      <w:szCs w:val="24"/>
    </w:rPr>
  </w:style>
  <w:style w:type="paragraph" w:styleId="725" w:customStyle="1">
    <w:name w:val="Normal_13"/>
    <w:uiPriority w:val="0"/>
    <w:qFormat/>
    <w:rPr>
      <w:rFonts w:ascii="Times New Roman" w:hAnsi="Times New Roman" w:eastAsia="Times New Roman" w:cs="Times New Roman"/>
      <w:sz w:val="24"/>
      <w:szCs w:val="24"/>
    </w:rPr>
  </w:style>
  <w:style w:type="paragraph" w:styleId="726" w:customStyle="1">
    <w:name w:val="p0"/>
    <w:basedOn w:val="696"/>
    <w:uiPriority w:val="99"/>
    <w:qFormat/>
    <w:pPr>
      <w:widowControl/>
    </w:pPr>
    <w:rPr>
      <w:rFonts w:ascii="Calibri" w:hAnsi="Calibri" w:cs="宋体"/>
      <w:szCs w:val="21"/>
    </w:rPr>
  </w:style>
  <w:style w:type="paragraph" w:styleId="727" w:customStyle="1">
    <w:name w:val="Normal_3"/>
    <w:uiPriority w:val="0"/>
    <w:qFormat/>
    <w:rPr>
      <w:rFonts w:ascii="Times New Roman" w:hAnsi="Times New Roman" w:eastAsia="Times New Roman" w:cs="Times New Roman"/>
      <w:sz w:val="24"/>
      <w:szCs w:val="24"/>
    </w:rPr>
  </w:style>
  <w:style w:type="paragraph" w:styleId="728" w:customStyle="1">
    <w:name w:val="Normal_4"/>
    <w:uiPriority w:val="0"/>
    <w:qFormat/>
    <w:rPr>
      <w:rFonts w:ascii="Times New Roman" w:hAnsi="Times New Roman" w:eastAsia="Times New Roman" w:cs="Times New Roman"/>
      <w:sz w:val="24"/>
      <w:szCs w:val="24"/>
    </w:rPr>
  </w:style>
  <w:style w:type="paragraph" w:styleId="729" w:customStyle="1">
    <w:name w:val="Normal_5"/>
    <w:uiPriority w:val="0"/>
    <w:qFormat/>
    <w:rPr>
      <w:rFonts w:ascii="Times New Roman" w:hAnsi="Times New Roman" w:eastAsia="Times New Roman" w:cs="Times New Roman"/>
      <w:sz w:val="24"/>
      <w:szCs w:val="24"/>
    </w:rPr>
  </w:style>
  <w:style w:type="paragraph" w:styleId="730" w:customStyle="1">
    <w:name w:val="Normal_6"/>
    <w:uiPriority w:val="0"/>
    <w:qFormat/>
    <w:rPr>
      <w:rFonts w:ascii="Times New Roman" w:hAnsi="Times New Roman" w:eastAsia="Times New Roman" w:cs="Times New Roman"/>
      <w:sz w:val="24"/>
      <w:szCs w:val="24"/>
    </w:rPr>
  </w:style>
  <w:style w:type="paragraph" w:styleId="731" w:customStyle="1">
    <w:name w:val="Normal_7"/>
    <w:uiPriority w:val="0"/>
    <w:qFormat/>
    <w:rPr>
      <w:rFonts w:ascii="Times New Roman" w:hAnsi="Times New Roman" w:eastAsia="Times New Roman" w:cs="Times New Roman"/>
      <w:sz w:val="24"/>
      <w:szCs w:val="24"/>
    </w:rPr>
  </w:style>
  <w:style w:type="paragraph" w:styleId="732" w:customStyle="1">
    <w:name w:val="Normal_8"/>
    <w:uiPriority w:val="0"/>
    <w:qFormat/>
    <w:rPr>
      <w:rFonts w:ascii="Times New Roman" w:hAnsi="Times New Roman" w:eastAsia="Times New Roman" w:cs="Times New Roman"/>
      <w:sz w:val="24"/>
      <w:szCs w:val="24"/>
    </w:rPr>
  </w:style>
  <w:style w:type="paragraph" w:styleId="733" w:customStyle="1">
    <w:name w:val="Normal_9"/>
    <w:uiPriority w:val="0"/>
    <w:qFormat/>
    <w:rPr>
      <w:rFonts w:ascii="Times New Roman" w:hAnsi="Times New Roman" w:eastAsia="Times New Roman" w:cs="Times New Roman"/>
      <w:sz w:val="24"/>
      <w:szCs w:val="24"/>
    </w:rPr>
  </w:style>
  <w:style w:type="paragraph" w:styleId="734" w:customStyle="1">
    <w:name w:val="Normal_10"/>
    <w:uiPriority w:val="0"/>
    <w:qFormat/>
    <w:rPr>
      <w:rFonts w:ascii="Times New Roman" w:hAnsi="Times New Roman" w:eastAsia="Times New Roman" w:cs="Times New Roman"/>
      <w:sz w:val="24"/>
      <w:szCs w:val="24"/>
    </w:rPr>
  </w:style>
  <w:style w:type="paragraph" w:styleId="735" w:customStyle="1">
    <w:name w:val="Normal_16"/>
    <w:uiPriority w:val="0"/>
    <w:qFormat/>
    <w:rPr>
      <w:rFonts w:ascii="Times New Roman" w:hAnsi="Times New Roman" w:eastAsia="Times New Roman" w:cs="Times New Roman"/>
      <w:sz w:val="24"/>
      <w:szCs w:val="24"/>
    </w:rPr>
  </w:style>
  <w:style w:type="paragraph" w:styleId="736" w:customStyle="1">
    <w:name w:val="Normal_0_1"/>
    <w:uiPriority w:val="0"/>
    <w:qFormat/>
    <w:rPr>
      <w:rFonts w:ascii="Times New Roman" w:hAnsi="Times New Roman" w:eastAsia="Times New Roman" w:cs="Times New Roman"/>
      <w:sz w:val="24"/>
      <w:szCs w:val="24"/>
    </w:rPr>
  </w:style>
  <w:style w:type="paragraph" w:styleId="737" w:customStyle="1">
    <w:name w:val="Normal_1_0"/>
    <w:uiPriority w:val="0"/>
    <w:qFormat/>
    <w:rPr>
      <w:rFonts w:ascii="Times New Roman" w:hAnsi="Times New Roman" w:eastAsia="Times New Roman" w:cs="Times New Roman"/>
      <w:sz w:val="24"/>
      <w:szCs w:val="24"/>
    </w:rPr>
  </w:style>
  <w:style w:type="paragraph" w:styleId="738" w:customStyle="1">
    <w:name w:val="Normal_11"/>
    <w:uiPriority w:val="0"/>
    <w:qFormat/>
    <w:rPr>
      <w:rFonts w:ascii="Times New Roman" w:hAnsi="Times New Roman" w:eastAsia="Times New Roman" w:cs="Times New Roman"/>
      <w:sz w:val="24"/>
      <w:szCs w:val="24"/>
    </w:rPr>
  </w:style>
  <w:style w:type="paragraph" w:styleId="739" w:customStyle="1">
    <w:name w:val="p0_0"/>
    <w:basedOn w:val="720"/>
    <w:uiPriority w:val="0"/>
    <w:qFormat/>
    <w:pPr>
      <w:widowControl/>
    </w:pPr>
    <w:rPr>
      <w:szCs w:val="21"/>
    </w:rPr>
  </w:style>
  <w:style w:type="paragraph" w:styleId="740" w:customStyle="1">
    <w:name w:val="Normal_0_2"/>
    <w:uiPriority w:val="0"/>
    <w:qFormat/>
    <w:rPr>
      <w:rFonts w:ascii="Times New Roman" w:hAnsi="Times New Roman" w:eastAsia="Times New Roman" w:cs="Times New Roman"/>
      <w:sz w:val="24"/>
      <w:szCs w:val="24"/>
    </w:rPr>
  </w:style>
  <w:style w:type="paragraph" w:styleId="741" w:customStyle="1">
    <w:name w:val="Normal_0_0_0"/>
    <w:uiPriority w:val="0"/>
    <w:qFormat/>
    <w:rPr>
      <w:rFonts w:ascii="Times New Roman" w:hAnsi="Times New Roman" w:eastAsia="Times New Roman" w:cs="Times New Roman"/>
      <w:sz w:val="24"/>
      <w:szCs w:val="24"/>
    </w:rPr>
  </w:style>
  <w:style w:type="paragraph" w:styleId="742" w:customStyle="1">
    <w:name w:val="Normal_1_1"/>
    <w:uiPriority w:val="0"/>
    <w:qFormat/>
    <w:rPr>
      <w:rFonts w:ascii="Times New Roman" w:hAnsi="Times New Roman" w:eastAsia="Times New Roman" w:cs="Times New Roman"/>
      <w:sz w:val="24"/>
      <w:szCs w:val="24"/>
    </w:rPr>
  </w:style>
  <w:style w:type="paragraph" w:styleId="743" w:customStyle="1">
    <w:name w:val="Normal_2_0"/>
    <w:uiPriority w:val="0"/>
    <w:qFormat/>
    <w:rPr>
      <w:rFonts w:ascii="Times New Roman" w:hAnsi="Times New Roman" w:eastAsia="Times New Roman" w:cs="Times New Roman"/>
      <w:sz w:val="24"/>
      <w:szCs w:val="24"/>
    </w:rPr>
  </w:style>
  <w:style w:type="paragraph" w:styleId="744" w:customStyle="1">
    <w:name w:val="Normal_4_0"/>
    <w:uiPriority w:val="0"/>
    <w:qFormat/>
    <w:rPr>
      <w:rFonts w:ascii="Times New Roman" w:hAnsi="Times New Roman" w:eastAsia="Times New Roman" w:cs="Times New Roman"/>
      <w:sz w:val="24"/>
      <w:szCs w:val="24"/>
    </w:rPr>
  </w:style>
  <w:style w:type="paragraph" w:styleId="745" w:customStyle="1">
    <w:name w:val="Normal_5_0"/>
    <w:uiPriority w:val="0"/>
    <w:qFormat/>
    <w:rPr>
      <w:rFonts w:ascii="Times New Roman" w:hAnsi="Times New Roman" w:eastAsia="Times New Roman" w:cs="Times New Roman"/>
      <w:sz w:val="24"/>
      <w:szCs w:val="24"/>
    </w:rPr>
  </w:style>
  <w:style w:type="paragraph" w:styleId="746" w:customStyle="1">
    <w:name w:val="Normal_0_3"/>
    <w:uiPriority w:val="0"/>
    <w:qFormat/>
    <w:rPr>
      <w:rFonts w:ascii="Times New Roman" w:hAnsi="Times New Roman" w:eastAsia="Times New Roman" w:cs="Times New Roman"/>
      <w:sz w:val="24"/>
      <w:szCs w:val="24"/>
    </w:rPr>
  </w:style>
  <w:style w:type="paragraph" w:styleId="747" w:customStyle="1">
    <w:name w:val="Normal_0_4"/>
    <w:uiPriority w:val="0"/>
    <w:qFormat/>
    <w:rPr>
      <w:rFonts w:ascii="Times New Roman" w:hAnsi="Times New Roman" w:eastAsia="Times New Roman" w:cs="Times New Roman"/>
      <w:sz w:val="24"/>
      <w:szCs w:val="24"/>
    </w:rPr>
  </w:style>
  <w:style w:type="paragraph" w:styleId="748" w:customStyle="1">
    <w:name w:val="Normal_17"/>
    <w:uiPriority w:val="0"/>
    <w:qFormat/>
    <w:rPr>
      <w:rFonts w:ascii="Times New Roman" w:hAnsi="Times New Roman" w:eastAsia="Times New Roman" w:cs="Times New Roman"/>
      <w:sz w:val="24"/>
      <w:szCs w:val="24"/>
    </w:rPr>
  </w:style>
  <w:style w:type="paragraph" w:styleId="749" w:customStyle="1">
    <w:name w:val="Normal_12"/>
    <w:uiPriority w:val="0"/>
    <w:qFormat/>
    <w:rPr>
      <w:rFonts w:ascii="Times New Roman" w:hAnsi="Times New Roman" w:eastAsia="Times New Roman" w:cs="Times New Roman"/>
      <w:sz w:val="24"/>
      <w:szCs w:val="24"/>
    </w:rPr>
  </w:style>
  <w:style w:type="paragraph" w:styleId="750" w:customStyle="1">
    <w:name w:val="Normal_0_0"/>
    <w:uiPriority w:val="0"/>
    <w:qFormat/>
    <w:rPr>
      <w:rFonts w:ascii="Times New Roman" w:hAnsi="Times New Roman" w:eastAsia="Times New Roman" w:cs="Times New Roman"/>
      <w:sz w:val="24"/>
      <w:szCs w:val="24"/>
    </w:rPr>
  </w:style>
  <w:style w:type="paragraph" w:styleId="751" w:customStyle="1">
    <w:name w:val="Normal_18"/>
    <w:uiPriority w:val="0"/>
    <w:qFormat/>
    <w:rPr>
      <w:rFonts w:ascii="Times New Roman" w:hAnsi="Times New Roman" w:eastAsia="Times New Roman" w:cs="Times New Roman"/>
      <w:sz w:val="24"/>
      <w:szCs w:val="24"/>
    </w:rPr>
  </w:style>
  <w:style w:type="paragraph" w:styleId="752" w:customStyle="1">
    <w:name w:val="Normal_0_5"/>
    <w:uiPriority w:val="0"/>
    <w:qFormat/>
    <w:rPr>
      <w:rFonts w:ascii="Times New Roman" w:hAnsi="Times New Roman" w:eastAsia="Times New Roman" w:cs="Times New Roman"/>
      <w:sz w:val="24"/>
      <w:szCs w:val="24"/>
    </w:rPr>
  </w:style>
  <w:style w:type="paragraph" w:styleId="753" w:customStyle="1">
    <w:name w:val="Normal_1_2"/>
    <w:uiPriority w:val="0"/>
    <w:qFormat/>
    <w:rPr>
      <w:rFonts w:ascii="Times New Roman" w:hAnsi="Times New Roman" w:eastAsia="Times New Roman" w:cs="Times New Roman"/>
      <w:sz w:val="24"/>
      <w:szCs w:val="24"/>
    </w:rPr>
  </w:style>
  <w:style w:type="paragraph" w:styleId="754" w:customStyle="1">
    <w:name w:val="Normal_2_1"/>
    <w:uiPriority w:val="0"/>
    <w:qFormat/>
    <w:rPr>
      <w:rFonts w:ascii="Times New Roman" w:hAnsi="Times New Roman" w:eastAsia="Times New Roman" w:cs="Times New Roman"/>
      <w:sz w:val="24"/>
      <w:szCs w:val="24"/>
    </w:rPr>
  </w:style>
  <w:style w:type="paragraph" w:styleId="755" w:customStyle="1">
    <w:name w:val="Normal_3_0"/>
    <w:uiPriority w:val="0"/>
    <w:qFormat/>
    <w:rPr>
      <w:rFonts w:ascii="Times New Roman" w:hAnsi="Times New Roman" w:eastAsia="Times New Roman" w:cs="Times New Roman"/>
      <w:sz w:val="24"/>
      <w:szCs w:val="24"/>
    </w:rPr>
  </w:style>
  <w:style w:type="paragraph" w:styleId="756" w:customStyle="1">
    <w:name w:val="Normal_4_1"/>
    <w:uiPriority w:val="0"/>
    <w:qFormat/>
    <w:rPr>
      <w:rFonts w:ascii="Times New Roman" w:hAnsi="Times New Roman" w:eastAsia="Times New Roman" w:cs="Times New Roman"/>
      <w:sz w:val="24"/>
      <w:szCs w:val="24"/>
    </w:rPr>
  </w:style>
  <w:style w:type="paragraph" w:styleId="757" w:customStyle="1">
    <w:name w:val="Normal_5_1"/>
    <w:uiPriority w:val="0"/>
    <w:qFormat/>
    <w:rPr>
      <w:rFonts w:ascii="Times New Roman" w:hAnsi="Times New Roman" w:eastAsia="Times New Roman" w:cs="Times New Roman"/>
      <w:sz w:val="24"/>
      <w:szCs w:val="24"/>
    </w:rPr>
  </w:style>
  <w:style w:type="paragraph" w:styleId="758" w:customStyle="1">
    <w:name w:val="Normal_6_0"/>
    <w:uiPriority w:val="0"/>
    <w:qFormat/>
    <w:rPr>
      <w:rFonts w:ascii="Times New Roman" w:hAnsi="Times New Roman" w:eastAsia="Times New Roman" w:cs="Times New Roman"/>
      <w:sz w:val="24"/>
      <w:szCs w:val="24"/>
    </w:rPr>
  </w:style>
  <w:style w:type="paragraph" w:styleId="759" w:customStyle="1">
    <w:name w:val="Normal_7_0"/>
    <w:uiPriority w:val="0"/>
    <w:qFormat/>
    <w:rPr>
      <w:rFonts w:ascii="Times New Roman" w:hAnsi="Times New Roman" w:eastAsia="Times New Roman" w:cs="Times New Roman"/>
      <w:sz w:val="24"/>
      <w:szCs w:val="24"/>
    </w:rPr>
  </w:style>
  <w:style w:type="paragraph" w:styleId="760" w:customStyle="1">
    <w:name w:val="Normal_8_0"/>
    <w:uiPriority w:val="0"/>
    <w:qFormat/>
    <w:rPr>
      <w:rFonts w:ascii="Times New Roman" w:hAnsi="Times New Roman" w:eastAsia="Times New Roman" w:cs="Times New Roman"/>
      <w:sz w:val="24"/>
      <w:szCs w:val="24"/>
    </w:rPr>
  </w:style>
  <w:style w:type="paragraph" w:styleId="761" w:customStyle="1">
    <w:name w:val="Normal_9_0"/>
    <w:uiPriority w:val="0"/>
    <w:qFormat/>
    <w:rPr>
      <w:rFonts w:ascii="Times New Roman" w:hAnsi="Times New Roman" w:eastAsia="Times New Roman" w:cs="Times New Roman"/>
      <w:sz w:val="24"/>
      <w:szCs w:val="24"/>
    </w:rPr>
  </w:style>
  <w:style w:type="paragraph" w:styleId="762" w:customStyle="1">
    <w:name w:val="Normal_10_0"/>
    <w:uiPriority w:val="0"/>
    <w:qFormat/>
    <w:rPr>
      <w:rFonts w:ascii="Times New Roman" w:hAnsi="Times New Roman" w:eastAsia="Times New Roman" w:cs="Times New Roman"/>
      <w:sz w:val="24"/>
      <w:szCs w:val="24"/>
    </w:rPr>
  </w:style>
  <w:style w:type="paragraph" w:styleId="763" w:customStyle="1">
    <w:name w:val="Normal_11_0"/>
    <w:uiPriority w:val="0"/>
    <w:qFormat/>
    <w:rPr>
      <w:rFonts w:ascii="Times New Roman" w:hAnsi="Times New Roman" w:eastAsia="Times New Roman" w:cs="Times New Roman"/>
      <w:sz w:val="24"/>
      <w:szCs w:val="24"/>
    </w:rPr>
  </w:style>
  <w:style w:type="paragraph" w:styleId="764" w:customStyle="1">
    <w:name w:val="Normal_12_0"/>
    <w:uiPriority w:val="0"/>
    <w:qFormat/>
    <w:rPr>
      <w:rFonts w:ascii="Times New Roman" w:hAnsi="Times New Roman" w:eastAsia="Times New Roman" w:cs="Times New Roman"/>
      <w:sz w:val="24"/>
      <w:szCs w:val="24"/>
    </w:rPr>
  </w:style>
  <w:style w:type="paragraph" w:styleId="76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766" w:customStyle="1">
    <w:name w:val="Normal_13_0"/>
    <w:uiPriority w:val="0"/>
    <w:qFormat/>
    <w:rPr>
      <w:rFonts w:ascii="Times New Roman" w:hAnsi="Times New Roman" w:eastAsia="Times New Roman" w:cs="Times New Roman"/>
      <w:sz w:val="24"/>
      <w:szCs w:val="24"/>
    </w:rPr>
  </w:style>
  <w:style w:type="paragraph" w:styleId="767" w:customStyle="1">
    <w:name w:val="Normal_14_0"/>
    <w:uiPriority w:val="0"/>
    <w:qFormat/>
    <w:rPr>
      <w:rFonts w:ascii="Times New Roman" w:hAnsi="Times New Roman" w:eastAsia="Times New Roman" w:cs="Times New Roman"/>
      <w:sz w:val="24"/>
      <w:szCs w:val="24"/>
    </w:rPr>
  </w:style>
  <w:style w:type="paragraph" w:styleId="768" w:customStyle="1">
    <w:name w:val="Normal_15_0"/>
    <w:uiPriority w:val="0"/>
    <w:qFormat/>
    <w:rPr>
      <w:rFonts w:ascii="Times New Roman" w:hAnsi="Times New Roman" w:eastAsia="Times New Roman" w:cs="Times New Roman"/>
      <w:sz w:val="24"/>
      <w:szCs w:val="24"/>
    </w:rPr>
  </w:style>
  <w:style w:type="paragraph" w:styleId="769" w:customStyle="1">
    <w:name w:val="Normal_16_0"/>
    <w:uiPriority w:val="0"/>
    <w:qFormat/>
    <w:rPr>
      <w:rFonts w:ascii="Times New Roman" w:hAnsi="Times New Roman" w:eastAsia="Times New Roman" w:cs="Times New Roman"/>
      <w:sz w:val="24"/>
      <w:szCs w:val="24"/>
    </w:rPr>
  </w:style>
  <w:style w:type="paragraph" w:styleId="770" w:customStyle="1">
    <w:name w:val="Normal_17_0"/>
    <w:uiPriority w:val="0"/>
    <w:qFormat/>
    <w:rPr>
      <w:rFonts w:ascii="Times New Roman" w:hAnsi="Times New Roman" w:eastAsia="Times New Roman" w:cs="Times New Roman"/>
      <w:sz w:val="24"/>
      <w:szCs w:val="24"/>
    </w:rPr>
  </w:style>
  <w:style w:type="paragraph" w:styleId="771" w:customStyle="1">
    <w:name w:val="Normal_18_0"/>
    <w:uiPriority w:val="0"/>
    <w:qFormat/>
    <w:rPr>
      <w:rFonts w:ascii="Times New Roman" w:hAnsi="Times New Roman" w:eastAsia="Times New Roman" w:cs="Times New Roman"/>
      <w:sz w:val="24"/>
      <w:szCs w:val="24"/>
    </w:rPr>
  </w:style>
  <w:style w:type="paragraph" w:styleId="772" w:customStyle="1">
    <w:name w:val="Normal_19"/>
    <w:uiPriority w:val="0"/>
    <w:qFormat/>
    <w:rPr>
      <w:rFonts w:ascii="Times New Roman" w:hAnsi="Times New Roman" w:eastAsia="Times New Roman" w:cs="Times New Roman"/>
      <w:sz w:val="24"/>
      <w:szCs w:val="24"/>
    </w:rPr>
  </w:style>
  <w:style w:type="paragraph" w:styleId="773" w:customStyle="1">
    <w:name w:val="Normal_20"/>
    <w:uiPriority w:val="0"/>
    <w:qFormat/>
    <w:rPr>
      <w:rFonts w:ascii="Times New Roman" w:hAnsi="Times New Roman" w:eastAsia="Times New Roman" w:cs="Times New Roman"/>
      <w:sz w:val="24"/>
      <w:szCs w:val="24"/>
    </w:rPr>
  </w:style>
  <w:style w:type="paragraph" w:styleId="774" w:customStyle="1">
    <w:name w:val="Normal_21"/>
    <w:uiPriority w:val="0"/>
    <w:qFormat/>
    <w:rPr>
      <w:rFonts w:ascii="Times New Roman" w:hAnsi="Times New Roman" w:eastAsia="Times New Roman" w:cs="Times New Roman"/>
      <w:sz w:val="24"/>
      <w:szCs w:val="24"/>
    </w:rPr>
  </w:style>
  <w:style w:type="paragraph" w:styleId="775" w:customStyle="1">
    <w:name w:val="Normal_22"/>
    <w:uiPriority w:val="0"/>
    <w:qFormat/>
    <w:rPr>
      <w:rFonts w:ascii="Times New Roman" w:hAnsi="Times New Roman" w:eastAsia="Times New Roman" w:cs="Times New Roman"/>
      <w:sz w:val="24"/>
      <w:szCs w:val="24"/>
    </w:rPr>
  </w:style>
  <w:style w:type="paragraph" w:styleId="776" w:customStyle="1">
    <w:name w:val="Normal_23"/>
    <w:uiPriority w:val="0"/>
    <w:qFormat/>
    <w:rPr>
      <w:rFonts w:ascii="Times New Roman" w:hAnsi="Times New Roman" w:eastAsia="Times New Roman" w:cs="Times New Roman"/>
      <w:sz w:val="24"/>
      <w:szCs w:val="24"/>
    </w:rPr>
  </w:style>
  <w:style w:type="paragraph" w:styleId="777" w:customStyle="1">
    <w:name w:val="Normal_24"/>
    <w:uiPriority w:val="0"/>
    <w:qFormat/>
    <w:rPr>
      <w:rFonts w:ascii="Times New Roman" w:hAnsi="Times New Roman" w:eastAsia="Times New Roman" w:cs="Times New Roman"/>
      <w:sz w:val="24"/>
      <w:szCs w:val="24"/>
    </w:rPr>
  </w:style>
  <w:style w:type="paragraph" w:styleId="778" w:customStyle="1">
    <w:name w:val="Normal_25"/>
    <w:uiPriority w:val="0"/>
    <w:qFormat/>
    <w:rPr>
      <w:rFonts w:ascii="Times New Roman" w:hAnsi="Times New Roman" w:eastAsia="Times New Roman" w:cs="Times New Roman"/>
      <w:sz w:val="24"/>
      <w:szCs w:val="24"/>
    </w:rPr>
  </w:style>
  <w:style w:type="paragraph" w:styleId="779" w:customStyle="1">
    <w:name w:val="Normal_26"/>
    <w:uiPriority w:val="0"/>
    <w:qFormat/>
    <w:rPr>
      <w:rFonts w:ascii="Times New Roman" w:hAnsi="Times New Roman" w:eastAsia="Times New Roman" w:cs="Times New Roman"/>
      <w:sz w:val="24"/>
      <w:szCs w:val="24"/>
    </w:rPr>
  </w:style>
  <w:style w:type="paragraph" w:styleId="780" w:customStyle="1">
    <w:name w:val="Normal_27"/>
    <w:uiPriority w:val="0"/>
    <w:qFormat/>
    <w:rPr>
      <w:rFonts w:ascii="Times New Roman" w:hAnsi="Times New Roman" w:eastAsia="Times New Roman" w:cs="Times New Roman"/>
      <w:sz w:val="24"/>
      <w:szCs w:val="24"/>
    </w:rPr>
  </w:style>
  <w:style w:type="paragraph" w:styleId="781" w:customStyle="1">
    <w:name w:val="Normal_28"/>
    <w:uiPriority w:val="0"/>
    <w:qFormat/>
    <w:rPr>
      <w:rFonts w:ascii="Times New Roman" w:hAnsi="Times New Roman" w:eastAsia="Times New Roman" w:cs="Times New Roman"/>
      <w:sz w:val="24"/>
      <w:szCs w:val="24"/>
    </w:rPr>
  </w:style>
  <w:style w:type="paragraph" w:styleId="782" w:customStyle="1">
    <w:name w:val="正文_0_0"/>
    <w:next w:val="783"/>
    <w:uiPriority w:val="0"/>
    <w:qFormat/>
    <w:pPr>
      <w:jc w:val="both"/>
      <w:widowControl w:val="off"/>
    </w:pPr>
    <w:rPr>
      <w:rFonts w:ascii="Times New Roman" w:hAnsi="Times New Roman" w:eastAsia="宋体" w:cs="Times New Roman"/>
      <w:sz w:val="21"/>
      <w:lang w:val="en-US" w:eastAsia="zh-CN" w:bidi="ar-SA"/>
    </w:rPr>
  </w:style>
  <w:style w:type="paragraph" w:styleId="783" w:customStyle="1">
    <w:name w:val="正文文本_0"/>
    <w:basedOn w:val="782"/>
    <w:uiPriority w:val="0"/>
    <w:qFormat/>
    <w:pPr>
      <w:spacing w:line="400" w:lineRule="exact"/>
    </w:pPr>
    <w:rPr>
      <w:sz w:val="24"/>
    </w:rPr>
  </w:style>
  <w:style w:type="paragraph" w:styleId="784" w:customStyle="1">
    <w:name w:val="Normal_29"/>
    <w:uiPriority w:val="0"/>
    <w:qFormat/>
    <w:rPr>
      <w:rFonts w:ascii="Times New Roman" w:hAnsi="Times New Roman" w:eastAsia="Times New Roman" w:cs="Times New Roman"/>
      <w:sz w:val="24"/>
      <w:szCs w:val="24"/>
    </w:rPr>
  </w:style>
  <w:style w:type="paragraph" w:styleId="785" w:customStyle="1">
    <w:name w:val="Normal_30"/>
    <w:uiPriority w:val="0"/>
    <w:qFormat/>
    <w:rPr>
      <w:rFonts w:ascii="Times New Roman" w:hAnsi="Times New Roman" w:eastAsia="Times New Roman" w:cs="Times New Roman"/>
      <w:sz w:val="24"/>
      <w:szCs w:val="24"/>
    </w:rPr>
  </w:style>
  <w:style w:type="paragraph" w:styleId="786" w:customStyle="1">
    <w:name w:val="正文_1"/>
    <w:next w:val="787"/>
    <w:uiPriority w:val="0"/>
    <w:qFormat/>
    <w:pPr>
      <w:jc w:val="both"/>
      <w:widowControl w:val="off"/>
    </w:pPr>
    <w:rPr>
      <w:rFonts w:ascii="Times New Roman" w:hAnsi="Times New Roman" w:eastAsia="宋体" w:cs="Times New Roman"/>
      <w:sz w:val="21"/>
      <w:lang w:val="en-US" w:eastAsia="zh-CN" w:bidi="ar-SA"/>
    </w:rPr>
  </w:style>
  <w:style w:type="paragraph" w:styleId="787" w:customStyle="1">
    <w:name w:val="正文文本_0_0"/>
    <w:basedOn w:val="786"/>
    <w:uiPriority w:val="0"/>
    <w:qFormat/>
    <w:pPr>
      <w:spacing w:line="400" w:lineRule="exact"/>
    </w:pPr>
    <w:rPr>
      <w:sz w:val="24"/>
    </w:rPr>
  </w:style>
  <w:style w:type="paragraph" w:styleId="788" w:customStyle="1">
    <w:name w:val="Normal_31"/>
    <w:uiPriority w:val="0"/>
    <w:qFormat/>
    <w:rPr>
      <w:rFonts w:ascii="Times New Roman" w:hAnsi="Times New Roman" w:eastAsia="Times New Roman" w:cs="Times New Roman"/>
      <w:sz w:val="24"/>
      <w:szCs w:val="24"/>
    </w:rPr>
  </w:style>
  <w:style w:type="paragraph" w:styleId="789" w:customStyle="1">
    <w:name w:val="Normal_32"/>
    <w:uiPriority w:val="0"/>
    <w:qFormat/>
    <w:rPr>
      <w:rFonts w:ascii="Times New Roman" w:hAnsi="Times New Roman" w:eastAsia="Times New Roman" w:cs="Times New Roman"/>
      <w:sz w:val="24"/>
      <w:szCs w:val="24"/>
    </w:rPr>
  </w:style>
  <w:style w:type="paragraph" w:styleId="790" w:customStyle="1">
    <w:name w:val="Normal_33"/>
    <w:uiPriority w:val="0"/>
    <w:qFormat/>
    <w:rPr>
      <w:rFonts w:ascii="Times New Roman" w:hAnsi="Times New Roman" w:eastAsia="Times New Roman" w:cs="Times New Roman"/>
      <w:sz w:val="24"/>
      <w:szCs w:val="24"/>
    </w:rPr>
  </w:style>
  <w:style w:type="paragraph" w:styleId="791" w:customStyle="1">
    <w:name w:val="Normal_34"/>
    <w:uiPriority w:val="0"/>
    <w:qFormat/>
    <w:rPr>
      <w:rFonts w:ascii="Times New Roman" w:hAnsi="Times New Roman" w:eastAsia="Times New Roman" w:cs="Times New Roman"/>
      <w:sz w:val="24"/>
      <w:szCs w:val="24"/>
    </w:rPr>
  </w:style>
  <w:style w:type="paragraph" w:styleId="792" w:customStyle="1">
    <w:name w:val="Normal_35"/>
    <w:uiPriority w:val="0"/>
    <w:qFormat/>
    <w:rPr>
      <w:rFonts w:ascii="Times New Roman" w:hAnsi="Times New Roman" w:eastAsia="Times New Roman" w:cs="Times New Roman"/>
      <w:sz w:val="24"/>
      <w:szCs w:val="24"/>
    </w:rPr>
  </w:style>
  <w:style w:type="paragraph" w:styleId="793" w:customStyle="1">
    <w:name w:val="Normal_36"/>
    <w:uiPriority w:val="0"/>
    <w:qFormat/>
    <w:rPr>
      <w:rFonts w:ascii="Times New Roman" w:hAnsi="Times New Roman" w:eastAsia="Times New Roman" w:cs="Times New Roman"/>
      <w:sz w:val="24"/>
      <w:szCs w:val="24"/>
    </w:rPr>
  </w:style>
  <w:style w:type="paragraph" w:styleId="794" w:customStyle="1">
    <w:name w:val="Normal_37"/>
    <w:uiPriority w:val="0"/>
    <w:qFormat/>
    <w:rPr>
      <w:rFonts w:ascii="Times New Roman" w:hAnsi="Times New Roman" w:eastAsia="Times New Roman" w:cs="Times New Roman"/>
      <w:sz w:val="24"/>
      <w:szCs w:val="24"/>
    </w:rPr>
  </w:style>
  <w:style w:type="paragraph" w:styleId="795" w:customStyle="1">
    <w:name w:val="Normal_38"/>
    <w:uiPriority w:val="0"/>
    <w:qFormat/>
    <w:rPr>
      <w:rFonts w:ascii="Times New Roman" w:hAnsi="Times New Roman" w:eastAsia="Times New Roman" w:cs="Times New Roman"/>
      <w:sz w:val="24"/>
      <w:szCs w:val="24"/>
    </w:rPr>
  </w:style>
  <w:style w:type="paragraph" w:styleId="796" w:customStyle="1">
    <w:name w:val="Normal_39"/>
    <w:uiPriority w:val="0"/>
    <w:qFormat/>
    <w:rPr>
      <w:rFonts w:ascii="Times New Roman" w:hAnsi="Times New Roman" w:eastAsia="Times New Roman" w:cs="Times New Roman"/>
      <w:sz w:val="24"/>
      <w:szCs w:val="24"/>
    </w:rPr>
  </w:style>
  <w:style w:type="paragraph" w:styleId="797" w:customStyle="1">
    <w:name w:val="Normal_40"/>
    <w:uiPriority w:val="0"/>
    <w:qFormat/>
    <w:rPr>
      <w:rFonts w:ascii="Times New Roman" w:hAnsi="Times New Roman" w:eastAsia="Times New Roman" w:cs="Times New Roman"/>
      <w:sz w:val="24"/>
      <w:szCs w:val="24"/>
    </w:rPr>
  </w:style>
  <w:style w:type="paragraph" w:styleId="798" w:customStyle="1">
    <w:name w:val="Normal_41"/>
    <w:uiPriority w:val="0"/>
    <w:qFormat/>
    <w:rPr>
      <w:rFonts w:ascii="Times New Roman" w:hAnsi="Times New Roman" w:eastAsia="Times New Roman" w:cs="Times New Roman"/>
      <w:sz w:val="24"/>
      <w:szCs w:val="24"/>
    </w:rPr>
  </w:style>
  <w:style w:type="paragraph" w:styleId="799" w:customStyle="1">
    <w:name w:val="正文_2"/>
    <w:next w:val="800"/>
    <w:uiPriority w:val="0"/>
    <w:qFormat/>
    <w:pPr>
      <w:jc w:val="both"/>
      <w:widowControl w:val="off"/>
    </w:pPr>
    <w:rPr>
      <w:rFonts w:ascii="Times New Roman" w:hAnsi="Times New Roman" w:eastAsia="宋体" w:cs="Times New Roman"/>
      <w:sz w:val="21"/>
      <w:lang w:val="en-US" w:eastAsia="zh-CN" w:bidi="ar-SA"/>
    </w:rPr>
  </w:style>
  <w:style w:type="paragraph" w:styleId="800" w:customStyle="1">
    <w:name w:val="正文文本_1"/>
    <w:basedOn w:val="799"/>
    <w:uiPriority w:val="0"/>
    <w:qFormat/>
    <w:pPr>
      <w:spacing w:line="400" w:lineRule="exact"/>
    </w:pPr>
    <w:rPr>
      <w:sz w:val="24"/>
    </w:rPr>
  </w:style>
  <w:style w:type="character" w:styleId="801" w:customStyle="1">
    <w:name w:val="标题 4 Char_0"/>
    <w:uiPriority w:val="0"/>
    <w:qFormat/>
    <w:rPr>
      <w:rFonts w:ascii="Cambria" w:hAnsi="Cambria" w:eastAsia="宋体" w:cs="Times New Roman"/>
      <w:b/>
      <w:bCs/>
      <w:sz w:val="28"/>
      <w:szCs w:val="28"/>
    </w:rPr>
  </w:style>
  <w:style w:type="paragraph" w:styleId="802" w:customStyle="1">
    <w:name w:val="Normal_42"/>
    <w:uiPriority w:val="0"/>
    <w:qFormat/>
    <w:rPr>
      <w:rFonts w:ascii="Times New Roman" w:hAnsi="Times New Roman" w:eastAsia="Times New Roman" w:cs="Times New Roman"/>
      <w:sz w:val="24"/>
      <w:szCs w:val="24"/>
    </w:rPr>
  </w:style>
  <w:style w:type="paragraph" w:styleId="803" w:customStyle="1">
    <w:name w:val="Normal_43"/>
    <w:uiPriority w:val="0"/>
    <w:qFormat/>
    <w:rPr>
      <w:rFonts w:ascii="Times New Roman" w:hAnsi="Times New Roman" w:eastAsia="Times New Roman" w:cs="Times New Roman"/>
      <w:sz w:val="24"/>
      <w:szCs w:val="24"/>
    </w:rPr>
  </w:style>
  <w:style w:type="paragraph" w:styleId="804" w:customStyle="1">
    <w:name w:val="Normal_44"/>
    <w:uiPriority w:val="0"/>
    <w:qFormat/>
    <w:rPr>
      <w:rFonts w:ascii="Times New Roman" w:hAnsi="Times New Roman" w:eastAsia="Times New Roman" w:cs="Times New Roman"/>
      <w:sz w:val="24"/>
      <w:szCs w:val="24"/>
    </w:rPr>
  </w:style>
  <w:style w:type="paragraph" w:styleId="805" w:customStyle="1">
    <w:name w:val="Normal_45"/>
    <w:uiPriority w:val="0"/>
    <w:qFormat/>
    <w:rPr>
      <w:rFonts w:ascii="Times New Roman" w:hAnsi="Times New Roman" w:eastAsia="Times New Roman" w:cs="Times New Roman"/>
      <w:sz w:val="24"/>
      <w:szCs w:val="24"/>
    </w:rPr>
  </w:style>
  <w:style w:type="paragraph" w:styleId="806" w:customStyle="1">
    <w:name w:val="Normal_46"/>
    <w:uiPriority w:val="0"/>
    <w:qFormat/>
    <w:rPr>
      <w:rFonts w:ascii="Times New Roman" w:hAnsi="Times New Roman" w:eastAsia="Times New Roman" w:cs="Times New Roman"/>
      <w:sz w:val="24"/>
      <w:szCs w:val="24"/>
    </w:rPr>
  </w:style>
  <w:style w:type="character" w:styleId="807" w:customStyle="1">
    <w:name w:val="默认段落字体1"/>
    <w:link w:val="696"/>
    <w:uiPriority w:val="0"/>
    <w:semiHidden/>
    <w:qFormat/>
    <w:rPr>
      <w:rFonts w:ascii="Calibri" w:hAnsi="Calibri" w:eastAsia="宋体" w:cs="Times New Roman"/>
      <w:sz w:val="21"/>
      <w:szCs w:val="22"/>
      <w:lang w:val="en-US" w:eastAsia="zh-CN" w:bidi="ar-SA"/>
    </w:rPr>
  </w:style>
  <w:style w:type="paragraph" w:styleId="808" w:customStyle="1">
    <w:name w:val="标题 21"/>
    <w:basedOn w:val="696"/>
    <w:uiPriority w:val="0"/>
    <w:qFormat/>
    <w:pPr>
      <w:jc w:val="center"/>
      <w:keepLines/>
      <w:keepNext/>
      <w:spacing w:before="260" w:after="260" w:line="415" w:lineRule="auto"/>
      <w:outlineLvl w:val="1"/>
    </w:pPr>
    <w:rPr>
      <w:rFonts w:ascii="Arial" w:hAnsi="Arial" w:eastAsia="幼圆"/>
      <w:b/>
      <w:bCs/>
      <w:sz w:val="44"/>
      <w:szCs w:val="44"/>
    </w:rPr>
  </w:style>
  <w:style w:type="paragraph" w:styleId="809" w:customStyle="1">
    <w:name w:val="正文文本1"/>
    <w:basedOn w:val="696"/>
    <w:uiPriority w:val="99"/>
    <w:qFormat/>
    <w:rPr>
      <w:rFonts w:ascii="楷体_GB2312" w:hAnsi="宋体" w:eastAsia="楷体_GB2312"/>
      <w:sz w:val="28"/>
      <w:szCs w:val="28"/>
    </w:rPr>
  </w:style>
  <w:style w:type="paragraph" w:styleId="810" w:customStyle="1">
    <w:name w:val="纯文本1"/>
    <w:basedOn w:val="696"/>
    <w:uiPriority w:val="0"/>
    <w:qFormat/>
    <w:pPr>
      <w:jc w:val="both"/>
    </w:pPr>
    <w:rPr>
      <w:rFonts w:ascii="宋体" w:hAnsi="Courier New"/>
      <w:sz w:val="20"/>
      <w:szCs w:val="21"/>
    </w:rPr>
  </w:style>
  <w:style w:type="character" w:styleId="811" w:customStyle="1">
    <w:name w:val="默认段落字体11"/>
    <w:uiPriority w:val="1"/>
    <w:unhideWhenUsed/>
    <w:qFormat/>
  </w:style>
  <w:style w:type="paragraph" w:styleId="812" w:customStyle="1">
    <w:name w:val="样式1"/>
    <w:basedOn w:val="696"/>
    <w:uiPriority w:val="0"/>
    <w:qFormat/>
    <w:pPr>
      <w:numPr>
        <w:ilvl w:val="0"/>
        <w:numId w:val="1"/>
      </w:numPr>
    </w:pPr>
    <w:rPr>
      <w:rFonts w:ascii="宋体" w:hAnsi="宋体"/>
      <w:szCs w:val="21"/>
    </w:rPr>
  </w:style>
  <w:style w:type="paragraph" w:styleId="813" w:customStyle="1">
    <w:name w:val="正文缩进1"/>
    <w:basedOn w:val="696"/>
    <w:next w:val="696"/>
    <w:uiPriority w:val="99"/>
    <w:qFormat/>
    <w:pPr>
      <w:ind w:firstLine="420"/>
    </w:pPr>
    <w:rPr>
      <w:szCs w:val="21"/>
    </w:rPr>
  </w:style>
  <w:style w:type="numbering" w:styleId="6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朱蓉</cp:lastModifiedBy>
  <cp:revision>1</cp:revision>
  <dcterms:created xsi:type="dcterms:W3CDTF">2014-10-29T12:08:00Z</dcterms:created>
  <dcterms:modified xsi:type="dcterms:W3CDTF">2024-10-09T02:29:08Z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84FC7396420A47C1AE5E499560577754_13</vt:lpwstr>
  </property>
</Properties>
</file>