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4286D">
      <w:pPr>
        <w:jc w:val="center"/>
        <w:rPr>
          <w:rFonts w:hint="eastAsia" w:ascii="仿宋" w:hAnsi="仿宋" w:eastAsia="仿宋" w:cs="仿宋"/>
          <w:b w:val="0"/>
          <w:bCs/>
          <w:color w:val="auto"/>
          <w:sz w:val="36"/>
          <w:szCs w:val="36"/>
          <w:highlight w:val="none"/>
        </w:rPr>
      </w:pPr>
      <w:bookmarkStart w:id="1" w:name="_GoBack"/>
      <w:r>
        <w:rPr>
          <w:rFonts w:hint="eastAsia" w:ascii="仿宋" w:hAnsi="仿宋" w:eastAsia="仿宋" w:cs="仿宋"/>
          <w:b w:val="0"/>
          <w:bCs/>
          <w:color w:val="auto"/>
          <w:sz w:val="36"/>
          <w:szCs w:val="36"/>
          <w:highlight w:val="none"/>
          <w:lang w:val="en-US" w:eastAsia="zh-CN"/>
        </w:rPr>
        <w:t>宿迁市气象局台站基础设施建设</w:t>
      </w:r>
      <w:r>
        <w:rPr>
          <w:rFonts w:hint="eastAsia" w:ascii="仿宋" w:hAnsi="仿宋" w:eastAsia="仿宋" w:cs="仿宋"/>
          <w:b w:val="0"/>
          <w:bCs/>
          <w:color w:val="auto"/>
          <w:sz w:val="36"/>
          <w:szCs w:val="36"/>
          <w:highlight w:val="none"/>
        </w:rPr>
        <w:t>编制说明</w:t>
      </w:r>
    </w:p>
    <w:p w14:paraId="7638537A">
      <w:pPr>
        <w:spacing w:line="500" w:lineRule="exact"/>
        <w:rPr>
          <w:rFonts w:hint="eastAsia" w:ascii="仿宋" w:hAnsi="仿宋" w:eastAsia="仿宋" w:cs="仿宋"/>
          <w:b w:val="0"/>
          <w:bCs/>
          <w:color w:val="auto"/>
          <w:sz w:val="28"/>
          <w:szCs w:val="28"/>
          <w:highlight w:val="none"/>
        </w:rPr>
      </w:pPr>
    </w:p>
    <w:p w14:paraId="5A82504B">
      <w:pPr>
        <w:keepNext w:val="0"/>
        <w:keepLines w:val="0"/>
        <w:pageBreakBefore w:val="0"/>
        <w:numPr>
          <w:ilvl w:val="0"/>
          <w:numId w:val="1"/>
        </w:numPr>
        <w:kinsoku/>
        <w:wordWrap/>
        <w:overflowPunct/>
        <w:topLinePunct w:val="0"/>
        <w:bidi w:val="0"/>
        <w:snapToGrid/>
        <w:spacing w:line="520" w:lineRule="exact"/>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工程概况及编制依据：</w:t>
      </w:r>
    </w:p>
    <w:p w14:paraId="17E60F75">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（一）工程概况： </w:t>
      </w:r>
    </w:p>
    <w:p w14:paraId="71BF5F29">
      <w:pPr>
        <w:keepNext w:val="0"/>
        <w:keepLines w:val="0"/>
        <w:pageBreakBefore w:val="0"/>
        <w:kinsoku/>
        <w:wordWrap/>
        <w:overflowPunct/>
        <w:topLinePunct w:val="0"/>
        <w:bidi w:val="0"/>
        <w:snapToGrid/>
        <w:spacing w:beforeLines="0" w:afterLines="0" w:line="520" w:lineRule="exact"/>
        <w:ind w:firstLine="560" w:firstLineChars="200"/>
        <w:jc w:val="left"/>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本工程位于</w:t>
      </w:r>
      <w:r>
        <w:rPr>
          <w:rFonts w:hint="eastAsia" w:ascii="仿宋" w:hAnsi="仿宋" w:eastAsia="仿宋" w:cs="仿宋"/>
          <w:b w:val="0"/>
          <w:bCs/>
          <w:color w:val="auto"/>
          <w:sz w:val="28"/>
          <w:szCs w:val="28"/>
          <w:highlight w:val="none"/>
          <w:lang w:val="en-US" w:eastAsia="zh-CN"/>
        </w:rPr>
        <w:t>宿迁市气象局台站基础设施建设</w:t>
      </w:r>
      <w:r>
        <w:rPr>
          <w:rFonts w:hint="eastAsia" w:ascii="仿宋" w:hAnsi="仿宋" w:eastAsia="仿宋" w:cs="仿宋"/>
          <w:b w:val="0"/>
          <w:bCs/>
          <w:color w:val="auto"/>
          <w:sz w:val="28"/>
          <w:szCs w:val="28"/>
          <w:highlight w:val="none"/>
        </w:rPr>
        <w:t>，施工包括</w:t>
      </w:r>
      <w:r>
        <w:rPr>
          <w:rFonts w:hint="eastAsia" w:ascii="仿宋" w:hAnsi="仿宋" w:eastAsia="仿宋" w:cs="仿宋"/>
          <w:b w:val="0"/>
          <w:bCs/>
          <w:color w:val="auto"/>
          <w:sz w:val="28"/>
          <w:szCs w:val="28"/>
          <w:highlight w:val="none"/>
          <w:lang w:val="en-US" w:eastAsia="zh-CN"/>
        </w:rPr>
        <w:t>宿迁市气象局台站</w:t>
      </w:r>
      <w:r>
        <w:rPr>
          <w:rFonts w:hint="eastAsia" w:ascii="仿宋" w:hAnsi="仿宋" w:eastAsia="仿宋" w:cs="仿宋"/>
          <w:b w:val="0"/>
          <w:bCs/>
          <w:color w:val="auto"/>
          <w:sz w:val="28"/>
          <w:szCs w:val="28"/>
          <w:highlight w:val="none"/>
        </w:rPr>
        <w:t>室内装修</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膜结构车棚及庭院改造</w:t>
      </w:r>
      <w:r>
        <w:rPr>
          <w:rFonts w:hint="eastAsia" w:ascii="仿宋" w:hAnsi="仿宋" w:eastAsia="仿宋" w:cs="仿宋"/>
          <w:b w:val="0"/>
          <w:bCs/>
          <w:color w:val="auto"/>
          <w:sz w:val="28"/>
          <w:szCs w:val="28"/>
          <w:highlight w:val="none"/>
        </w:rPr>
        <w:t>等</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投标单位结合本项目施工图</w:t>
      </w:r>
      <w:r>
        <w:rPr>
          <w:rFonts w:hint="eastAsia" w:ascii="仿宋" w:hAnsi="仿宋" w:eastAsia="仿宋" w:cs="仿宋"/>
          <w:b w:val="0"/>
          <w:bCs/>
          <w:color w:val="auto"/>
          <w:sz w:val="28"/>
          <w:szCs w:val="28"/>
          <w:highlight w:val="none"/>
          <w:lang w:val="en-US" w:eastAsia="zh-CN"/>
        </w:rPr>
        <w:t>要求</w:t>
      </w:r>
      <w:r>
        <w:rPr>
          <w:rFonts w:hint="eastAsia" w:ascii="仿宋" w:hAnsi="仿宋" w:eastAsia="仿宋" w:cs="仿宋"/>
          <w:b w:val="0"/>
          <w:bCs/>
          <w:color w:val="auto"/>
          <w:sz w:val="28"/>
          <w:szCs w:val="28"/>
          <w:highlight w:val="none"/>
        </w:rPr>
        <w:t>、现场</w:t>
      </w:r>
      <w:r>
        <w:rPr>
          <w:rFonts w:hint="eastAsia" w:ascii="仿宋" w:hAnsi="仿宋" w:eastAsia="仿宋" w:cs="仿宋"/>
          <w:b w:val="0"/>
          <w:bCs/>
          <w:color w:val="auto"/>
          <w:sz w:val="28"/>
          <w:szCs w:val="28"/>
          <w:highlight w:val="none"/>
          <w:lang w:val="en-US" w:eastAsia="zh-CN"/>
        </w:rPr>
        <w:t>实际需求及要求</w:t>
      </w:r>
      <w:r>
        <w:rPr>
          <w:rFonts w:hint="eastAsia" w:ascii="仿宋" w:hAnsi="仿宋" w:eastAsia="仿宋" w:cs="仿宋"/>
          <w:b w:val="0"/>
          <w:bCs/>
          <w:color w:val="auto"/>
          <w:sz w:val="28"/>
          <w:szCs w:val="28"/>
          <w:highlight w:val="none"/>
        </w:rPr>
        <w:t>及工程量清单进行施工，施工质量</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工序</w:t>
      </w:r>
      <w:r>
        <w:rPr>
          <w:rFonts w:hint="eastAsia" w:ascii="仿宋" w:hAnsi="仿宋" w:eastAsia="仿宋" w:cs="仿宋"/>
          <w:b w:val="0"/>
          <w:bCs/>
          <w:color w:val="auto"/>
          <w:sz w:val="28"/>
          <w:szCs w:val="28"/>
          <w:highlight w:val="none"/>
        </w:rPr>
        <w:t>和</w:t>
      </w:r>
      <w:r>
        <w:rPr>
          <w:rFonts w:hint="eastAsia" w:ascii="仿宋" w:hAnsi="仿宋" w:eastAsia="仿宋" w:cs="仿宋"/>
          <w:b w:val="0"/>
          <w:bCs/>
          <w:color w:val="auto"/>
          <w:sz w:val="28"/>
          <w:szCs w:val="28"/>
          <w:highlight w:val="none"/>
          <w:lang w:val="en-US" w:eastAsia="zh-CN"/>
        </w:rPr>
        <w:t>规范</w:t>
      </w:r>
      <w:r>
        <w:rPr>
          <w:rFonts w:hint="eastAsia" w:ascii="仿宋" w:hAnsi="仿宋" w:eastAsia="仿宋" w:cs="仿宋"/>
          <w:b w:val="0"/>
          <w:bCs/>
          <w:color w:val="auto"/>
          <w:sz w:val="28"/>
          <w:szCs w:val="28"/>
          <w:highlight w:val="none"/>
        </w:rPr>
        <w:t>要求须</w:t>
      </w:r>
      <w:r>
        <w:rPr>
          <w:rFonts w:hint="eastAsia" w:ascii="仿宋" w:hAnsi="仿宋" w:eastAsia="仿宋" w:cs="仿宋"/>
          <w:b w:val="0"/>
          <w:bCs/>
          <w:color w:val="auto"/>
          <w:sz w:val="28"/>
          <w:szCs w:val="28"/>
          <w:highlight w:val="none"/>
          <w:lang w:val="en-US" w:eastAsia="zh-CN"/>
        </w:rPr>
        <w:t>务必确保全面</w:t>
      </w:r>
      <w:r>
        <w:rPr>
          <w:rFonts w:hint="eastAsia" w:ascii="仿宋" w:hAnsi="仿宋" w:eastAsia="仿宋" w:cs="仿宋"/>
          <w:b w:val="0"/>
          <w:bCs/>
          <w:color w:val="auto"/>
          <w:sz w:val="28"/>
          <w:szCs w:val="28"/>
          <w:highlight w:val="none"/>
        </w:rPr>
        <w:t>满足甲方</w:t>
      </w:r>
      <w:r>
        <w:rPr>
          <w:rFonts w:hint="eastAsia" w:ascii="仿宋" w:hAnsi="仿宋" w:eastAsia="仿宋" w:cs="仿宋"/>
          <w:b w:val="0"/>
          <w:bCs/>
          <w:color w:val="auto"/>
          <w:sz w:val="28"/>
          <w:szCs w:val="28"/>
          <w:highlight w:val="none"/>
          <w:lang w:val="en-US" w:eastAsia="zh-CN"/>
        </w:rPr>
        <w:t>关于项目工作</w:t>
      </w:r>
      <w:r>
        <w:rPr>
          <w:rFonts w:hint="eastAsia" w:ascii="仿宋" w:hAnsi="仿宋" w:eastAsia="仿宋" w:cs="仿宋"/>
          <w:b w:val="0"/>
          <w:bCs/>
          <w:color w:val="auto"/>
          <w:sz w:val="28"/>
          <w:szCs w:val="28"/>
          <w:highlight w:val="none"/>
        </w:rPr>
        <w:t>要求和项目使用功能需求。</w:t>
      </w:r>
    </w:p>
    <w:p w14:paraId="3C2C942B">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（二）编制依据：</w:t>
      </w:r>
    </w:p>
    <w:p w14:paraId="4DCFBCD6">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1、建设方提供的设计施工图。</w:t>
      </w:r>
    </w:p>
    <w:p w14:paraId="4A762798">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2、建设工程工程量清单计价规范(GB50500—2013)、2014年《江苏省建筑与装饰工程计价定额》、《江苏省房屋修缮工程计价表(2009) 》、</w:t>
      </w:r>
      <w:r>
        <w:rPr>
          <w:rFonts w:hint="eastAsia" w:ascii="仿宋" w:hAnsi="仿宋" w:eastAsia="仿宋" w:cs="仿宋"/>
          <w:b w:val="0"/>
          <w:bCs/>
          <w:color w:val="auto"/>
          <w:sz w:val="28"/>
          <w:szCs w:val="28"/>
          <w:highlight w:val="none"/>
          <w:lang w:val="en-US" w:eastAsia="zh-CN"/>
        </w:rPr>
        <w:t>2014年</w:t>
      </w:r>
      <w:r>
        <w:rPr>
          <w:rFonts w:hint="eastAsia" w:ascii="仿宋" w:hAnsi="仿宋" w:eastAsia="仿宋" w:cs="仿宋"/>
          <w:b w:val="0"/>
          <w:bCs/>
          <w:color w:val="auto"/>
          <w:sz w:val="28"/>
          <w:szCs w:val="28"/>
          <w:highlight w:val="none"/>
        </w:rPr>
        <w:t>《江苏省</w:t>
      </w:r>
      <w:r>
        <w:rPr>
          <w:rFonts w:hint="eastAsia" w:ascii="仿宋" w:hAnsi="仿宋" w:eastAsia="仿宋" w:cs="仿宋"/>
          <w:b w:val="0"/>
          <w:bCs/>
          <w:color w:val="auto"/>
          <w:sz w:val="28"/>
          <w:szCs w:val="28"/>
          <w:highlight w:val="none"/>
          <w:lang w:val="en-US" w:eastAsia="zh-CN"/>
        </w:rPr>
        <w:t>安装工程计价定额</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《江苏省建设工程费用定额》、国家及省市相关施工规范、规定、标准；其他相关文件及法律法规。</w:t>
      </w:r>
    </w:p>
    <w:p w14:paraId="3351D231">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3、人工工资单价按苏建函价(202</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66</w:t>
      </w:r>
      <w:r>
        <w:rPr>
          <w:rFonts w:hint="eastAsia" w:ascii="仿宋" w:hAnsi="仿宋" w:eastAsia="仿宋" w:cs="仿宋"/>
          <w:b w:val="0"/>
          <w:bCs/>
          <w:color w:val="auto"/>
          <w:sz w:val="28"/>
          <w:szCs w:val="28"/>
          <w:highlight w:val="none"/>
        </w:rPr>
        <w:t>号。</w:t>
      </w:r>
    </w:p>
    <w:p w14:paraId="5AD74800">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4、宿迁市造价信息。</w:t>
      </w:r>
    </w:p>
    <w:p w14:paraId="60A36FCE">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经设计院会商，形成本项目清单和控制价编制口径。</w:t>
      </w:r>
    </w:p>
    <w:p w14:paraId="5FBE265A">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rPr>
        <w:t>建设方提供的图纸仅供参考，投标人须自行踏勘现场，自行考虑自行报价，因投标人自行踏勘和考虑不全导致的相关风险自行承担，不再另计 。</w:t>
      </w:r>
    </w:p>
    <w:p w14:paraId="413F14A8">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注：涉及相关编制计价文件及政策执行现行最新标准。</w:t>
      </w:r>
    </w:p>
    <w:p w14:paraId="4AC2C4E7">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二、编制范围：</w:t>
      </w:r>
    </w:p>
    <w:p w14:paraId="7101BBDB">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宿迁市气象局台站基础设施建设</w:t>
      </w:r>
      <w:r>
        <w:rPr>
          <w:rFonts w:hint="eastAsia" w:ascii="仿宋" w:hAnsi="仿宋" w:eastAsia="仿宋" w:cs="仿宋"/>
          <w:b w:val="0"/>
          <w:bCs/>
          <w:color w:val="auto"/>
          <w:sz w:val="28"/>
          <w:szCs w:val="28"/>
          <w:highlight w:val="none"/>
        </w:rPr>
        <w:t>，施工包括</w:t>
      </w:r>
      <w:r>
        <w:rPr>
          <w:rFonts w:hint="eastAsia" w:ascii="仿宋" w:hAnsi="仿宋" w:eastAsia="仿宋" w:cs="仿宋"/>
          <w:b w:val="0"/>
          <w:bCs/>
          <w:color w:val="auto"/>
          <w:sz w:val="28"/>
          <w:szCs w:val="28"/>
          <w:highlight w:val="none"/>
          <w:lang w:val="en-US" w:eastAsia="zh-CN"/>
        </w:rPr>
        <w:t>宿迁市气象局台站</w:t>
      </w:r>
      <w:r>
        <w:rPr>
          <w:rFonts w:hint="eastAsia" w:ascii="仿宋" w:hAnsi="仿宋" w:eastAsia="仿宋" w:cs="仿宋"/>
          <w:b w:val="0"/>
          <w:bCs/>
          <w:color w:val="auto"/>
          <w:sz w:val="28"/>
          <w:szCs w:val="28"/>
          <w:highlight w:val="none"/>
        </w:rPr>
        <w:t>室内装修</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膜结构车棚及庭院改造</w:t>
      </w:r>
      <w:r>
        <w:rPr>
          <w:rFonts w:hint="eastAsia" w:ascii="仿宋" w:hAnsi="仿宋" w:eastAsia="仿宋" w:cs="仿宋"/>
          <w:b w:val="0"/>
          <w:bCs/>
          <w:color w:val="auto"/>
          <w:sz w:val="28"/>
          <w:szCs w:val="28"/>
          <w:highlight w:val="none"/>
        </w:rPr>
        <w:t>等</w:t>
      </w:r>
      <w:r>
        <w:rPr>
          <w:rFonts w:hint="eastAsia" w:ascii="仿宋" w:hAnsi="仿宋" w:eastAsia="仿宋" w:cs="仿宋"/>
          <w:b w:val="0"/>
          <w:bCs/>
          <w:color w:val="auto"/>
          <w:sz w:val="28"/>
          <w:szCs w:val="28"/>
          <w:highlight w:val="none"/>
          <w:lang w:eastAsia="zh-CN"/>
        </w:rPr>
        <w:t>。详见清单及图纸。</w:t>
      </w:r>
    </w:p>
    <w:p w14:paraId="70D36BCE">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bCs w:val="0"/>
          <w:color w:val="auto"/>
          <w:sz w:val="28"/>
          <w:szCs w:val="28"/>
          <w:highlight w:val="none"/>
        </w:rPr>
      </w:pPr>
      <w:r>
        <w:rPr>
          <w:rFonts w:hint="eastAsia" w:ascii="仿宋" w:hAnsi="仿宋" w:eastAsia="仿宋" w:cs="仿宋"/>
          <w:b w:val="0"/>
          <w:bCs/>
          <w:color w:val="auto"/>
          <w:sz w:val="28"/>
          <w:szCs w:val="28"/>
          <w:highlight w:val="none"/>
          <w:lang w:val="en-US" w:eastAsia="zh-CN"/>
        </w:rPr>
        <w:t>注：本项目</w:t>
      </w:r>
      <w:r>
        <w:rPr>
          <w:rFonts w:hint="eastAsia" w:ascii="仿宋" w:hAnsi="仿宋" w:eastAsia="仿宋" w:cs="仿宋"/>
          <w:b w:val="0"/>
          <w:bCs/>
          <w:color w:val="auto"/>
          <w:sz w:val="28"/>
          <w:szCs w:val="28"/>
          <w:highlight w:val="none"/>
        </w:rPr>
        <w:t>按照</w:t>
      </w:r>
      <w:r>
        <w:rPr>
          <w:rFonts w:hint="eastAsia" w:ascii="仿宋" w:hAnsi="仿宋" w:eastAsia="仿宋" w:cs="仿宋"/>
          <w:b w:val="0"/>
          <w:bCs/>
          <w:color w:val="auto"/>
          <w:sz w:val="28"/>
          <w:szCs w:val="28"/>
          <w:highlight w:val="none"/>
          <w:lang w:val="en-US" w:eastAsia="zh-CN"/>
        </w:rPr>
        <w:t>设计院提供的</w:t>
      </w:r>
      <w:r>
        <w:rPr>
          <w:rFonts w:hint="eastAsia" w:ascii="仿宋" w:hAnsi="仿宋" w:eastAsia="仿宋" w:cs="仿宋"/>
          <w:b w:val="0"/>
          <w:bCs/>
          <w:color w:val="auto"/>
          <w:sz w:val="28"/>
          <w:szCs w:val="28"/>
          <w:highlight w:val="none"/>
        </w:rPr>
        <w:t>图纸编制清单控制价，后期进场施工，</w:t>
      </w:r>
      <w:r>
        <w:rPr>
          <w:rFonts w:hint="eastAsia" w:ascii="仿宋" w:hAnsi="仿宋" w:eastAsia="仿宋" w:cs="仿宋"/>
          <w:b/>
          <w:bCs w:val="0"/>
          <w:color w:val="auto"/>
          <w:sz w:val="28"/>
          <w:szCs w:val="28"/>
          <w:highlight w:val="none"/>
        </w:rPr>
        <w:t>如设计有调整变更，按照程序报批实施变更调整。</w:t>
      </w:r>
    </w:p>
    <w:p w14:paraId="5DA0718B">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三、</w:t>
      </w:r>
      <w:r>
        <w:rPr>
          <w:rFonts w:hint="eastAsia" w:ascii="仿宋" w:hAnsi="仿宋" w:eastAsia="仿宋" w:cs="仿宋"/>
          <w:b w:val="0"/>
          <w:bCs/>
          <w:color w:val="auto"/>
          <w:sz w:val="28"/>
          <w:szCs w:val="28"/>
          <w:highlight w:val="none"/>
        </w:rPr>
        <w:t>编制口径：</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经与设计单位、建设单位沟通确认，形成本项目清单控制价编制要求，注：本项目</w:t>
      </w:r>
      <w:r>
        <w:rPr>
          <w:rFonts w:hint="eastAsia" w:ascii="仿宋" w:hAnsi="仿宋" w:eastAsia="仿宋" w:cs="仿宋"/>
          <w:b w:val="0"/>
          <w:bCs/>
          <w:color w:val="auto"/>
          <w:sz w:val="28"/>
          <w:szCs w:val="28"/>
          <w:highlight w:val="none"/>
        </w:rPr>
        <w:t>按照</w:t>
      </w:r>
      <w:r>
        <w:rPr>
          <w:rFonts w:hint="eastAsia" w:ascii="仿宋" w:hAnsi="仿宋" w:eastAsia="仿宋" w:cs="仿宋"/>
          <w:b w:val="0"/>
          <w:bCs/>
          <w:color w:val="auto"/>
          <w:sz w:val="28"/>
          <w:szCs w:val="28"/>
          <w:highlight w:val="none"/>
          <w:lang w:val="en-US" w:eastAsia="zh-CN"/>
        </w:rPr>
        <w:t>设计院提供的</w:t>
      </w:r>
      <w:r>
        <w:rPr>
          <w:rFonts w:hint="eastAsia" w:ascii="仿宋" w:hAnsi="仿宋" w:eastAsia="仿宋" w:cs="仿宋"/>
          <w:b w:val="0"/>
          <w:bCs/>
          <w:color w:val="auto"/>
          <w:sz w:val="28"/>
          <w:szCs w:val="28"/>
          <w:highlight w:val="none"/>
        </w:rPr>
        <w:t>图纸编制清单控制价，</w:t>
      </w:r>
      <w:r>
        <w:rPr>
          <w:rFonts w:hint="eastAsia" w:ascii="仿宋" w:hAnsi="仿宋" w:eastAsia="仿宋" w:cs="仿宋"/>
          <w:b/>
          <w:bCs w:val="0"/>
          <w:color w:val="auto"/>
          <w:sz w:val="28"/>
          <w:szCs w:val="28"/>
          <w:highlight w:val="none"/>
        </w:rPr>
        <w:t>后期进场施工，如设计有调整变更，按照程序报批实施变更调整。</w:t>
      </w:r>
      <w:r>
        <w:rPr>
          <w:rFonts w:hint="eastAsia" w:ascii="仿宋" w:hAnsi="仿宋" w:eastAsia="仿宋" w:cs="仿宋"/>
          <w:b w:val="0"/>
          <w:bCs/>
          <w:color w:val="auto"/>
          <w:sz w:val="28"/>
          <w:szCs w:val="28"/>
          <w:highlight w:val="none"/>
          <w:lang w:eastAsia="zh-CN"/>
        </w:rPr>
        <w:t>）</w:t>
      </w:r>
    </w:p>
    <w:p w14:paraId="0FBE8D53">
      <w:pPr>
        <w:keepNext w:val="0"/>
        <w:keepLines w:val="0"/>
        <w:pageBreakBefore w:val="0"/>
        <w:numPr>
          <w:ilvl w:val="0"/>
          <w:numId w:val="0"/>
        </w:numPr>
        <w:kinsoku/>
        <w:wordWrap/>
        <w:overflowPunct/>
        <w:topLinePunct w:val="0"/>
        <w:bidi w:val="0"/>
        <w:snapToGrid/>
        <w:spacing w:line="520" w:lineRule="exact"/>
        <w:ind w:leftChars="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装饰：</w:t>
      </w:r>
    </w:p>
    <w:p w14:paraId="770BA291">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kern w:val="2"/>
          <w:sz w:val="28"/>
          <w:szCs w:val="28"/>
          <w:highlight w:val="none"/>
          <w:lang w:val="en-US" w:eastAsia="zh-CN" w:bidi="ar-SA"/>
        </w:rPr>
        <w:t>投标单位自行勘察现场，需要凿洞、开槽、修补、垃圾清理等一系列辅助工程，完成并满足设计方设计交底及发包方后期要求的效果，此项综合考虑在报价内，后期不予调整（垃圾清理外运自行处置，满足安全文明施工、成品保护要求）；</w:t>
      </w:r>
    </w:p>
    <w:p w14:paraId="41081AC9">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2、石材及瓷砖需要倒角磨边、镜面打磨、开孔、石材六面防护、成品保护等施工工艺，投标单位应自行考虑在相应报价内，结算时不予调整；</w:t>
      </w:r>
    </w:p>
    <w:p w14:paraId="7C488584">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3、不同材质间的收边、护角等，投标单位应自行考虑在相应报价内，结算时不予调整；</w:t>
      </w:r>
    </w:p>
    <w:p w14:paraId="4E6074E4">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4、按照长度米计算的工程量如窗帘盒、灯带等每个地方宽度、高度或展开宽度等不一致时，施工需要按现场实际宽度和面积施工，投标人自行踏勘自行考虑自行综合报价在清单内，如有疏漏，视同投标人主动让利，风险自行承担，不再另计。</w:t>
      </w:r>
    </w:p>
    <w:p w14:paraId="23E96F7F">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5、原建筑内的找平、清理、打磨、找补、平整等工作内容，各投标单位需综合考虑在报价清单内，结算时不予调整。</w:t>
      </w:r>
    </w:p>
    <w:p w14:paraId="2382450E">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xml:space="preserve">6、清单内所有柜类均按照正投影面积以m2计。  </w:t>
      </w:r>
    </w:p>
    <w:p w14:paraId="19BDD105">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7、天棚石膏板吊顶以水平投影面积计入工程量清单，投标单位需要结合图纸，综合考虑石膏板吊顶侧面石膏板及基层板，综合报价，</w:t>
      </w:r>
      <w:r>
        <w:rPr>
          <w:rFonts w:hint="eastAsia" w:ascii="仿宋" w:hAnsi="仿宋" w:eastAsia="仿宋" w:cs="仿宋"/>
          <w:b w:val="0"/>
          <w:bCs/>
          <w:color w:val="auto"/>
          <w:kern w:val="2"/>
          <w:sz w:val="28"/>
          <w:szCs w:val="28"/>
          <w:highlight w:val="none"/>
          <w:lang w:val="en-US" w:eastAsia="zh-CN" w:bidi="ar-SA"/>
        </w:rPr>
        <w:t>如有疏漏，视同投标人主动让利，风险自行承担，不再另计。</w:t>
      </w:r>
      <w:r>
        <w:rPr>
          <w:rFonts w:hint="eastAsia" w:ascii="仿宋" w:hAnsi="仿宋" w:eastAsia="仿宋" w:cs="仿宋"/>
          <w:b w:val="0"/>
          <w:bCs/>
          <w:color w:val="auto"/>
          <w:sz w:val="28"/>
          <w:szCs w:val="28"/>
          <w:highlight w:val="none"/>
          <w:lang w:val="en-US" w:eastAsia="zh-CN"/>
        </w:rPr>
        <w:t xml:space="preserve"> </w:t>
      </w:r>
    </w:p>
    <w:p w14:paraId="509EB1E2">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安装：</w:t>
      </w:r>
    </w:p>
    <w:p w14:paraId="4C55AC0E">
      <w:pPr>
        <w:pStyle w:val="2"/>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配电箱进户配管及电缆暂按50m计入，后期按实结算。</w:t>
      </w:r>
    </w:p>
    <w:p w14:paraId="3D59020F">
      <w:pPr>
        <w:pStyle w:val="2"/>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弱电：房间有弱电的进户配管配线暂按50m计入，后期按实结算。</w:t>
      </w:r>
    </w:p>
    <w:p w14:paraId="3FF0AD08">
      <w:pPr>
        <w:pStyle w:val="11"/>
        <w:keepNext w:val="0"/>
        <w:keepLines w:val="0"/>
        <w:pageBreakBefore w:val="0"/>
        <w:widowControl/>
        <w:numPr>
          <w:ilvl w:val="0"/>
          <w:numId w:val="0"/>
        </w:numPr>
        <w:kinsoku/>
        <w:wordWrap/>
        <w:overflowPunct/>
        <w:topLinePunct w:val="0"/>
        <w:bidi w:val="0"/>
        <w:snapToGrid/>
        <w:spacing w:beforeAutospacing="0" w:afterAutospacing="0" w:line="520" w:lineRule="exact"/>
        <w:ind w:left="630" w:leftChars="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rPr>
        <w:t>四、材料品牌</w:t>
      </w:r>
    </w:p>
    <w:p w14:paraId="3105B5CB">
      <w:pPr>
        <w:keepNext w:val="0"/>
        <w:keepLines w:val="0"/>
        <w:pageBreakBefore w:val="0"/>
        <w:widowControl w:val="0"/>
        <w:kinsoku/>
        <w:wordWrap/>
        <w:overflowPunct/>
        <w:topLinePunct w:val="0"/>
        <w:autoSpaceDE w:val="0"/>
        <w:autoSpaceDN w:val="0"/>
        <w:bidi w:val="0"/>
        <w:adjustRightInd w:val="0"/>
        <w:snapToGrid/>
        <w:spacing w:before="29" w:line="520" w:lineRule="exact"/>
        <w:ind w:left="15" w:firstLine="560" w:firstLineChars="200"/>
        <w:jc w:val="lef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本工程，请各投标单位投标时使用产品必须不低于</w:t>
      </w:r>
      <w:r>
        <w:rPr>
          <w:rFonts w:hint="eastAsia" w:ascii="仿宋" w:hAnsi="仿宋" w:eastAsia="仿宋" w:cs="仿宋"/>
          <w:b w:val="0"/>
          <w:bCs/>
          <w:color w:val="auto"/>
          <w:kern w:val="2"/>
          <w:sz w:val="28"/>
          <w:szCs w:val="28"/>
          <w:highlight w:val="none"/>
          <w:u w:val="none"/>
          <w:lang w:val="en-US" w:eastAsia="zh-CN" w:bidi="ar-SA"/>
        </w:rPr>
        <w:t>设计及设计交底及甲方关于项目产品技术参数要求，</w:t>
      </w:r>
      <w:r>
        <w:rPr>
          <w:rFonts w:hint="eastAsia" w:ascii="仿宋" w:hAnsi="仿宋" w:eastAsia="仿宋" w:cs="仿宋"/>
          <w:b w:val="0"/>
          <w:bCs/>
          <w:color w:val="auto"/>
          <w:kern w:val="2"/>
          <w:sz w:val="28"/>
          <w:szCs w:val="28"/>
          <w:highlight w:val="none"/>
          <w:lang w:val="en-US" w:eastAsia="zh-CN" w:bidi="ar-SA"/>
        </w:rPr>
        <w:t>材料的质量技术要求（需要有相关文件证明使用的品牌不低于设计及设计交底品牌档次及质量水准），投标人自行勘察现场自行综合考虑以上需求和要求，自行考虑综合报价，相关风险含在综合报价内，不再另计。</w:t>
      </w:r>
    </w:p>
    <w:p w14:paraId="05875C5C">
      <w:pPr>
        <w:keepNext w:val="0"/>
        <w:keepLines w:val="0"/>
        <w:pageBreakBefore w:val="0"/>
        <w:widowControl w:val="0"/>
        <w:kinsoku/>
        <w:wordWrap/>
        <w:overflowPunct/>
        <w:topLinePunct w:val="0"/>
        <w:autoSpaceDE w:val="0"/>
        <w:autoSpaceDN w:val="0"/>
        <w:bidi w:val="0"/>
        <w:adjustRightInd w:val="0"/>
        <w:snapToGrid/>
        <w:spacing w:before="29" w:line="520" w:lineRule="exact"/>
        <w:ind w:left="15" w:firstLine="560" w:firstLineChars="200"/>
        <w:jc w:val="lef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备注：投标人在投标时应明确材料设备品牌，并综合报价，若未明确的，在合同履行过程中全面服从设计及设计交底及甲方关于项目材料质量档次要求。应满足招标文件中提出的技术标准和质量要求，并由招标人书面同意，否则不予验收。</w:t>
      </w:r>
    </w:p>
    <w:p w14:paraId="50D26DA1">
      <w:pPr>
        <w:pStyle w:val="11"/>
        <w:keepNext w:val="0"/>
        <w:keepLines w:val="0"/>
        <w:pageBreakBefore w:val="0"/>
        <w:widowControl/>
        <w:numPr>
          <w:ilvl w:val="0"/>
          <w:numId w:val="0"/>
        </w:numPr>
        <w:kinsoku/>
        <w:wordWrap/>
        <w:overflowPunct/>
        <w:topLinePunct w:val="0"/>
        <w:bidi w:val="0"/>
        <w:snapToGrid/>
        <w:spacing w:beforeAutospacing="0" w:afterAutospacing="0" w:line="520" w:lineRule="exact"/>
        <w:ind w:left="561" w:leftChars="0"/>
        <w:textAlignment w:val="auto"/>
        <w:rPr>
          <w:rFonts w:hint="eastAsia" w:ascii="仿宋" w:hAnsi="仿宋" w:eastAsia="仿宋" w:cs="仿宋"/>
          <w:b/>
          <w:bCs w:val="0"/>
          <w:color w:val="auto"/>
          <w:kern w:val="2"/>
          <w:sz w:val="28"/>
          <w:szCs w:val="28"/>
          <w:highlight w:val="none"/>
          <w:lang w:val="en-US" w:eastAsia="zh-CN"/>
        </w:rPr>
      </w:pPr>
      <w:r>
        <w:rPr>
          <w:rFonts w:hint="eastAsia" w:ascii="仿宋" w:hAnsi="仿宋" w:eastAsia="仿宋" w:cs="仿宋"/>
          <w:b/>
          <w:bCs w:val="0"/>
          <w:color w:val="auto"/>
          <w:kern w:val="2"/>
          <w:sz w:val="28"/>
          <w:szCs w:val="28"/>
          <w:highlight w:val="none"/>
          <w:lang w:val="en-US" w:eastAsia="zh-CN"/>
        </w:rPr>
        <w:t>五、其他</w:t>
      </w:r>
    </w:p>
    <w:p w14:paraId="4C760B90">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1、 本项目施工标准和技术要求（含检验检测）：</w:t>
      </w:r>
    </w:p>
    <w:p w14:paraId="1BE05A0F">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0"/>
          <w:sz w:val="28"/>
          <w:szCs w:val="28"/>
          <w:highlight w:val="none"/>
        </w:rPr>
      </w:pPr>
      <w:bookmarkStart w:id="0" w:name="_Hlk36113640"/>
      <w:r>
        <w:rPr>
          <w:rFonts w:hint="eastAsia" w:ascii="仿宋" w:hAnsi="仿宋" w:eastAsia="仿宋" w:cs="仿宋"/>
          <w:b w:val="0"/>
          <w:bCs/>
          <w:color w:val="auto"/>
          <w:kern w:val="0"/>
          <w:sz w:val="28"/>
          <w:szCs w:val="28"/>
          <w:highlight w:val="none"/>
        </w:rPr>
        <w:t>（1）中标单位对本项目施工整体质量标准和档次须满足甲方对该项目建设需求和</w:t>
      </w:r>
      <w:r>
        <w:rPr>
          <w:rFonts w:hint="eastAsia" w:ascii="仿宋" w:hAnsi="仿宋" w:eastAsia="仿宋" w:cs="仿宋"/>
          <w:b w:val="0"/>
          <w:bCs/>
          <w:color w:val="auto"/>
          <w:kern w:val="0"/>
          <w:sz w:val="28"/>
          <w:szCs w:val="28"/>
          <w:highlight w:val="none"/>
          <w:lang w:val="en-US" w:eastAsia="zh-CN"/>
        </w:rPr>
        <w:t>项目功能</w:t>
      </w:r>
      <w:r>
        <w:rPr>
          <w:rFonts w:hint="eastAsia" w:ascii="仿宋" w:hAnsi="仿宋" w:eastAsia="仿宋" w:cs="仿宋"/>
          <w:b w:val="0"/>
          <w:bCs/>
          <w:color w:val="auto"/>
          <w:kern w:val="0"/>
          <w:sz w:val="28"/>
          <w:szCs w:val="28"/>
          <w:highlight w:val="none"/>
        </w:rPr>
        <w:t>要求。</w:t>
      </w:r>
    </w:p>
    <w:p w14:paraId="20AA7058">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（2）验收标准：结合图纸、施工工艺做法、清单，</w:t>
      </w:r>
      <w:r>
        <w:rPr>
          <w:rFonts w:hint="eastAsia" w:ascii="仿宋" w:hAnsi="仿宋" w:eastAsia="仿宋" w:cs="仿宋"/>
          <w:b w:val="0"/>
          <w:bCs/>
          <w:color w:val="auto"/>
          <w:kern w:val="0"/>
          <w:sz w:val="28"/>
          <w:szCs w:val="28"/>
          <w:highlight w:val="none"/>
          <w:lang w:val="en-US" w:eastAsia="zh-CN"/>
        </w:rPr>
        <w:t>满足国家现行标准</w:t>
      </w:r>
      <w:r>
        <w:rPr>
          <w:rFonts w:hint="eastAsia" w:ascii="仿宋" w:hAnsi="仿宋" w:eastAsia="仿宋" w:cs="仿宋"/>
          <w:b w:val="0"/>
          <w:bCs/>
          <w:color w:val="auto"/>
          <w:kern w:val="0"/>
          <w:sz w:val="28"/>
          <w:szCs w:val="28"/>
          <w:highlight w:val="none"/>
        </w:rPr>
        <w:t>。</w:t>
      </w:r>
    </w:p>
    <w:p w14:paraId="5149DC70">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kern w:val="0"/>
          <w:sz w:val="28"/>
          <w:szCs w:val="28"/>
          <w:highlight w:val="none"/>
        </w:rPr>
        <w:t>中标施工单位须</w:t>
      </w:r>
      <w:r>
        <w:rPr>
          <w:rFonts w:hint="eastAsia" w:ascii="仿宋" w:hAnsi="仿宋" w:eastAsia="仿宋" w:cs="仿宋"/>
          <w:b w:val="0"/>
          <w:bCs/>
          <w:color w:val="auto"/>
          <w:kern w:val="0"/>
          <w:sz w:val="28"/>
          <w:szCs w:val="28"/>
          <w:highlight w:val="none"/>
          <w:lang w:val="en-US" w:eastAsia="zh-CN"/>
        </w:rPr>
        <w:t>全面</w:t>
      </w:r>
      <w:r>
        <w:rPr>
          <w:rFonts w:hint="eastAsia" w:ascii="仿宋" w:hAnsi="仿宋" w:eastAsia="仿宋" w:cs="仿宋"/>
          <w:b w:val="0"/>
          <w:bCs/>
          <w:color w:val="auto"/>
          <w:kern w:val="0"/>
          <w:sz w:val="28"/>
          <w:szCs w:val="28"/>
          <w:highlight w:val="none"/>
        </w:rPr>
        <w:t>保障室内环境质量检测合格（含甲醛检测）等检测合格。</w:t>
      </w:r>
      <w:r>
        <w:rPr>
          <w:rFonts w:hint="eastAsia" w:ascii="仿宋" w:hAnsi="仿宋" w:eastAsia="仿宋" w:cs="仿宋"/>
          <w:b w:val="0"/>
          <w:bCs/>
          <w:color w:val="auto"/>
          <w:kern w:val="0"/>
          <w:sz w:val="28"/>
          <w:szCs w:val="28"/>
          <w:highlight w:val="none"/>
          <w:lang w:val="en-US" w:eastAsia="zh-CN"/>
        </w:rPr>
        <w:t>涉及到相关检验检测费用由施工单位承担，不再另计。</w:t>
      </w:r>
    </w:p>
    <w:p w14:paraId="7DE4E3F2">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w:t>
      </w:r>
      <w:r>
        <w:rPr>
          <w:rFonts w:hint="eastAsia" w:ascii="仿宋" w:hAnsi="仿宋" w:eastAsia="仿宋" w:cs="仿宋"/>
          <w:b w:val="0"/>
          <w:bCs/>
          <w:color w:val="auto"/>
          <w:kern w:val="0"/>
          <w:sz w:val="28"/>
          <w:szCs w:val="28"/>
          <w:highlight w:val="none"/>
          <w:lang w:val="en-US" w:eastAsia="zh-CN"/>
        </w:rPr>
        <w:t>3</w:t>
      </w:r>
      <w:r>
        <w:rPr>
          <w:rFonts w:hint="eastAsia" w:ascii="仿宋" w:hAnsi="仿宋" w:eastAsia="仿宋" w:cs="仿宋"/>
          <w:b w:val="0"/>
          <w:bCs/>
          <w:color w:val="auto"/>
          <w:kern w:val="0"/>
          <w:sz w:val="28"/>
          <w:szCs w:val="28"/>
          <w:highlight w:val="none"/>
        </w:rPr>
        <w:t>）施工用材：</w:t>
      </w:r>
      <w:r>
        <w:rPr>
          <w:rFonts w:hint="eastAsia" w:ascii="仿宋" w:hAnsi="仿宋" w:eastAsia="仿宋" w:cs="仿宋"/>
          <w:b w:val="0"/>
          <w:bCs/>
          <w:color w:val="auto"/>
          <w:kern w:val="0"/>
          <w:sz w:val="28"/>
          <w:szCs w:val="28"/>
          <w:highlight w:val="none"/>
          <w:lang w:val="en-US" w:eastAsia="zh-CN"/>
        </w:rPr>
        <w:t>PVC卷材</w:t>
      </w:r>
      <w:r>
        <w:rPr>
          <w:rFonts w:hint="eastAsia" w:ascii="仿宋" w:hAnsi="仿宋" w:eastAsia="仿宋" w:cs="仿宋"/>
          <w:b w:val="0"/>
          <w:bCs/>
          <w:color w:val="auto"/>
          <w:kern w:val="2"/>
          <w:sz w:val="28"/>
          <w:szCs w:val="28"/>
          <w:highlight w:val="none"/>
          <w:lang w:val="en-US" w:eastAsia="zh-CN" w:bidi="ar-SA"/>
        </w:rPr>
        <w:t>进场后须</w:t>
      </w:r>
      <w:r>
        <w:rPr>
          <w:rFonts w:hint="eastAsia" w:ascii="仿宋" w:hAnsi="仿宋" w:eastAsia="仿宋" w:cs="仿宋"/>
          <w:b w:val="0"/>
          <w:bCs/>
          <w:color w:val="auto"/>
          <w:kern w:val="0"/>
          <w:sz w:val="28"/>
          <w:szCs w:val="28"/>
          <w:highlight w:val="none"/>
        </w:rPr>
        <w:t>经</w:t>
      </w:r>
      <w:r>
        <w:rPr>
          <w:rFonts w:hint="eastAsia" w:ascii="仿宋" w:hAnsi="仿宋" w:eastAsia="仿宋" w:cs="仿宋"/>
          <w:b w:val="0"/>
          <w:bCs/>
          <w:color w:val="auto"/>
          <w:kern w:val="0"/>
          <w:sz w:val="28"/>
          <w:szCs w:val="28"/>
          <w:highlight w:val="none"/>
          <w:lang w:val="en-US" w:eastAsia="zh-CN"/>
        </w:rPr>
        <w:t>建设单位、监理单位共同取样送检，</w:t>
      </w:r>
      <w:r>
        <w:rPr>
          <w:rFonts w:hint="eastAsia" w:ascii="仿宋" w:hAnsi="仿宋" w:eastAsia="仿宋" w:cs="仿宋"/>
          <w:b w:val="0"/>
          <w:bCs/>
          <w:color w:val="auto"/>
          <w:kern w:val="0"/>
          <w:sz w:val="28"/>
          <w:szCs w:val="28"/>
          <w:highlight w:val="none"/>
        </w:rPr>
        <w:t>相关参数要求</w:t>
      </w: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rPr>
        <w:t>性能质量</w:t>
      </w:r>
      <w:r>
        <w:rPr>
          <w:rFonts w:hint="eastAsia" w:ascii="仿宋" w:hAnsi="仿宋" w:eastAsia="仿宋" w:cs="仿宋"/>
          <w:b w:val="0"/>
          <w:bCs/>
          <w:color w:val="auto"/>
          <w:kern w:val="0"/>
          <w:sz w:val="28"/>
          <w:szCs w:val="28"/>
          <w:highlight w:val="none"/>
          <w:lang w:val="en-US" w:eastAsia="zh-CN"/>
        </w:rPr>
        <w:t>等满足招标文件要求并取得</w:t>
      </w:r>
      <w:r>
        <w:rPr>
          <w:rFonts w:hint="eastAsia" w:ascii="仿宋" w:hAnsi="仿宋" w:eastAsia="仿宋" w:cs="仿宋"/>
          <w:b w:val="0"/>
          <w:bCs/>
          <w:color w:val="auto"/>
          <w:kern w:val="0"/>
          <w:sz w:val="28"/>
          <w:szCs w:val="28"/>
          <w:highlight w:val="none"/>
        </w:rPr>
        <w:t>检测合格报告（国家认可的具备检验检测资质的第三方检测机构出具的检验检测报告）</w:t>
      </w:r>
      <w:r>
        <w:rPr>
          <w:rFonts w:hint="eastAsia" w:ascii="仿宋" w:hAnsi="仿宋" w:eastAsia="仿宋" w:cs="仿宋"/>
          <w:b w:val="0"/>
          <w:bCs/>
          <w:color w:val="auto"/>
          <w:kern w:val="0"/>
          <w:sz w:val="28"/>
          <w:szCs w:val="28"/>
          <w:highlight w:val="none"/>
          <w:lang w:val="en-US" w:eastAsia="zh-CN"/>
        </w:rPr>
        <w:t>后</w:t>
      </w:r>
      <w:r>
        <w:rPr>
          <w:rFonts w:hint="eastAsia" w:ascii="仿宋" w:hAnsi="仿宋" w:eastAsia="仿宋" w:cs="仿宋"/>
          <w:b w:val="0"/>
          <w:bCs/>
          <w:color w:val="auto"/>
          <w:kern w:val="0"/>
          <w:sz w:val="28"/>
          <w:szCs w:val="28"/>
          <w:highlight w:val="none"/>
        </w:rPr>
        <w:t>，</w:t>
      </w:r>
      <w:r>
        <w:rPr>
          <w:rFonts w:hint="eastAsia" w:ascii="仿宋" w:hAnsi="仿宋" w:eastAsia="仿宋" w:cs="仿宋"/>
          <w:b w:val="0"/>
          <w:bCs/>
          <w:color w:val="auto"/>
          <w:kern w:val="0"/>
          <w:sz w:val="28"/>
          <w:szCs w:val="28"/>
          <w:highlight w:val="none"/>
          <w:lang w:val="en-US" w:eastAsia="zh-CN"/>
        </w:rPr>
        <w:t>方可使用</w:t>
      </w:r>
      <w:r>
        <w:rPr>
          <w:rFonts w:hint="eastAsia" w:ascii="仿宋" w:hAnsi="仿宋" w:eastAsia="仿宋" w:cs="仿宋"/>
          <w:b w:val="0"/>
          <w:bCs/>
          <w:color w:val="auto"/>
          <w:kern w:val="0"/>
          <w:sz w:val="28"/>
          <w:szCs w:val="28"/>
          <w:highlight w:val="none"/>
        </w:rPr>
        <w:t>。</w:t>
      </w:r>
    </w:p>
    <w:bookmarkEnd w:id="0"/>
    <w:p w14:paraId="4DBA855A">
      <w:pPr>
        <w:pStyle w:val="21"/>
        <w:keepNext w:val="0"/>
        <w:keepLines w:val="0"/>
        <w:pageBreakBefore w:val="0"/>
        <w:kinsoku/>
        <w:wordWrap/>
        <w:overflowPunct/>
        <w:topLinePunct w:val="0"/>
        <w:bidi w:val="0"/>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bidi="ar-SA"/>
        </w:rPr>
        <w:t>（4）进场后5日内，中标施工单位提供本项目相关的用材主材采购品牌、参数、用材小样等，供甲方审查确定后，方可施工。如涉及到成品实样较大，无法提供至现场的，由中标单位申请，请甲方及设计单位共同组织前往生产厂家现场考察确定后，方可施工。</w:t>
      </w:r>
    </w:p>
    <w:p w14:paraId="623D7A2A">
      <w:pPr>
        <w:pStyle w:val="6"/>
        <w:keepNext w:val="0"/>
        <w:keepLines w:val="0"/>
        <w:pageBreakBefore w:val="0"/>
        <w:numPr>
          <w:ilvl w:val="0"/>
          <w:numId w:val="0"/>
        </w:numPr>
        <w:kinsoku/>
        <w:wordWrap/>
        <w:overflowPunct/>
        <w:topLinePunct w:val="0"/>
        <w:bidi w:val="0"/>
        <w:snapToGrid/>
        <w:spacing w:line="520" w:lineRule="exact"/>
        <w:ind w:left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（5）投标人承担送检费用及检测不合格造成的一切后果。</w:t>
      </w:r>
    </w:p>
    <w:p w14:paraId="64232093">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6）为了确保本项目室内环境符合国家要求,本项目施工须符合新颁布的国家室内空气质量标准《民用建筑工程室内环境污染控制规范》GB50325--2010(2013年6月局部修订)的要求，施工方须按照甲方和项目需求提供第三方合法合规检验检测机构出具的关于室内环境合格检测报告（其真实性、合法性、有效性须由中标施工单位报经地方技术监督职能部门核验甄别并确认）或提供地方技术监督职能部门出具的关于室内环境合格检测报告。（如有最新政策，执行现行政策标准）</w:t>
      </w:r>
    </w:p>
    <w:p w14:paraId="3A4DF078">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2、清单及总说明未尽之处，详见设计施工图纸，及现场实际需求和甲方关于本项目功能需求及要求；各投标单位在投标报价中应充分考虑其相关费用。</w:t>
      </w:r>
    </w:p>
    <w:p w14:paraId="406F0A82">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3、投标单位须充分考虑（相关风险及费用含在综合报价中，不再另计）：</w:t>
      </w:r>
    </w:p>
    <w:p w14:paraId="171A22DD">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1）本项目属于装修施工，涉及项目专业类别较多，具有一定的复杂性和难度；所有配置设施和管线改造及辅件辅材及辅助工艺，须同时结合图纸、清单和现场及项目实际功能需求通盘统筹全面考虑，并全面服从甲方关于项目的需求和工作要求，全面满足本项目使用功能需求；投标人须自行踏勘现场，自行考虑、自行报价，上述与本项目相关施工和配置设施、辅件辅材等因考虑不全的，风险由投标人自行承担，不再另计。</w:t>
      </w:r>
    </w:p>
    <w:p w14:paraId="6C4079F9">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2"/>
          <w:sz w:val="28"/>
          <w:szCs w:val="28"/>
          <w:highlight w:val="none"/>
          <w:lang w:val="en-US" w:eastAsia="zh-CN" w:bidi="ar-SA"/>
        </w:rPr>
        <w:t>（2）</w:t>
      </w:r>
      <w:r>
        <w:rPr>
          <w:rFonts w:hint="eastAsia" w:ascii="仿宋" w:hAnsi="仿宋" w:eastAsia="仿宋" w:cs="仿宋"/>
          <w:b w:val="0"/>
          <w:bCs/>
          <w:color w:val="auto"/>
          <w:kern w:val="0"/>
          <w:sz w:val="28"/>
          <w:szCs w:val="28"/>
          <w:highlight w:val="none"/>
          <w:lang w:val="en-US" w:eastAsia="zh-CN"/>
        </w:rPr>
        <w:t>成品保护要求：施工时，注意加强现场建筑、设施等的保护，如涉及利旧及原现场保护性拆除且后期须复原的，如因施工需要，中标方须及时在施工完成时按甲方要求恢复。须进行现场或局部美化处理整理的，施工方须全面服从甲方关于项目的工作安排，否则，甲方有权处以每处5000元的违约金，并直接从工程款中扣除维修、修复费用。</w:t>
      </w:r>
    </w:p>
    <w:p w14:paraId="7E17FB70">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中标单位全面承担本项目施工关联区域的保洁、垃圾清理和施工现场整理及项目关联的美化处理工作；</w:t>
      </w:r>
    </w:p>
    <w:p w14:paraId="3E33C0C4">
      <w:pPr>
        <w:keepNext w:val="0"/>
        <w:keepLines w:val="0"/>
        <w:pageBreakBefore w:val="0"/>
        <w:widowControl w:val="0"/>
        <w:kinsoku/>
        <w:wordWrap/>
        <w:overflowPunct/>
        <w:topLinePunct w:val="0"/>
        <w:autoSpaceDE w:val="0"/>
        <w:autoSpaceDN w:val="0"/>
        <w:bidi w:val="0"/>
        <w:adjustRightInd w:val="0"/>
        <w:snapToGrid/>
        <w:spacing w:before="29" w:line="520" w:lineRule="exact"/>
        <w:ind w:left="15" w:firstLine="560" w:firstLineChars="200"/>
        <w:jc w:val="lef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rPr>
        <w:t>篮球馆地面修复：</w:t>
      </w:r>
      <w:r>
        <w:rPr>
          <w:rFonts w:hint="eastAsia" w:ascii="仿宋" w:hAnsi="仿宋" w:eastAsia="仿宋" w:cs="仿宋"/>
          <w:b w:val="0"/>
          <w:bCs/>
          <w:color w:val="auto"/>
          <w:kern w:val="2"/>
          <w:sz w:val="28"/>
          <w:szCs w:val="28"/>
          <w:highlight w:val="none"/>
          <w:lang w:val="en-US" w:eastAsia="zh-CN" w:bidi="ar-SA"/>
        </w:rPr>
        <w:t>投标人自行勘察现场自行综合考虑现场地面实际情况，并按照现场设计交底和甲方关于修复的具体工序和要求完成修复，以上需求和要求，投标人自行考虑综合报价，相关风险含在综合报价内，不再另计。</w:t>
      </w:r>
    </w:p>
    <w:p w14:paraId="3C92C6AE">
      <w:pPr>
        <w:pStyle w:val="11"/>
        <w:keepNext w:val="0"/>
        <w:keepLines w:val="0"/>
        <w:widowControl/>
        <w:suppressLineNumbers w:val="0"/>
        <w:spacing w:before="180" w:beforeAutospacing="0" w:after="180" w:afterAutospacing="0" w:line="360" w:lineRule="auto"/>
        <w:ind w:left="0" w:right="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3</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 xml:space="preserve">投标人须自行踏勘现场充分了解工地位置、环境、道路装卸限制等任何足以影响报价的情况，合理编制投标施工组织设计进行措施项目的报价，包括但不限于临时道路、 场地硬化、施工围挡、排水、材料二次搬运费等费用，发包人不另行支付，投标人在 投标报价时自行考虑，结算时费用不予调整； </w:t>
      </w:r>
    </w:p>
    <w:p w14:paraId="3708E672">
      <w:pPr>
        <w:pStyle w:val="11"/>
        <w:keepNext w:val="0"/>
        <w:keepLines w:val="0"/>
        <w:widowControl/>
        <w:suppressLineNumbers w:val="0"/>
        <w:spacing w:before="180" w:beforeAutospacing="0" w:after="180" w:afterAutospacing="0" w:line="360" w:lineRule="auto"/>
        <w:ind w:left="0" w:right="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工程现场施工用水、用电搭接费用及与供电供水部门的协调均由投标人充分考虑计入报价中，施工用水电费差价自行考虑计入报价，结算时不作调整；</w:t>
      </w:r>
    </w:p>
    <w:p w14:paraId="495BFF1B">
      <w:pPr>
        <w:pStyle w:val="11"/>
        <w:keepNext w:val="0"/>
        <w:keepLines w:val="0"/>
        <w:widowControl/>
        <w:suppressLineNumbers w:val="0"/>
        <w:spacing w:before="180" w:beforeAutospacing="0" w:after="180" w:afterAutospacing="0" w:line="360" w:lineRule="auto"/>
        <w:ind w:left="0" w:right="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工程在施工过程中涉及的噪音、渣土、大气扬尘环保治理等（包括但不限于）一切手续及费用由乙方自行负责办理和承担。 施工、作业现场采取隔离洒水、围挡、场地硬化、料场遮盖等措施，防止扬尘污染，项目区中因施工所产生的垃圾和扬尘的清理由承包单位负责，全面服从并执行地方政府住建、城管、安监等监管部门关于文明工地监管要求，及创卫、创文明等施工工地现场管理规范与要求，并承担其相关治理、整理、清理等费用；</w:t>
      </w:r>
    </w:p>
    <w:p w14:paraId="141B3B08">
      <w:pPr>
        <w:pStyle w:val="11"/>
        <w:keepNext w:val="0"/>
        <w:keepLines w:val="0"/>
        <w:widowControl/>
        <w:suppressLineNumbers w:val="0"/>
        <w:spacing w:before="180" w:beforeAutospacing="0" w:after="180" w:afterAutospacing="0" w:line="360" w:lineRule="auto"/>
        <w:ind w:left="0" w:right="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投标人采购的所有材料必须保证符合国家有关质量标准要求，发包人有权针对每一批进场材料随机现场取样送检验，如检验结果不合格，投标人需无条件拆除、修复及重新采购合格材料，并承担由此发生的一切费用，同时投标人必须按本合同有关规定承 担相应的违约责任；</w:t>
      </w:r>
    </w:p>
    <w:p w14:paraId="24B72C02">
      <w:pPr>
        <w:pStyle w:val="11"/>
        <w:keepNext w:val="0"/>
        <w:keepLines w:val="0"/>
        <w:widowControl/>
        <w:suppressLineNumbers w:val="0"/>
        <w:spacing w:before="180" w:beforeAutospacing="0" w:after="180" w:afterAutospacing="0" w:line="360" w:lineRule="auto"/>
        <w:ind w:left="0" w:right="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7</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清单中</w:t>
      </w:r>
      <w:r>
        <w:rPr>
          <w:rFonts w:hint="eastAsia" w:ascii="仿宋" w:hAnsi="仿宋" w:eastAsia="仿宋" w:cs="仿宋"/>
          <w:b w:val="0"/>
          <w:bCs/>
          <w:color w:val="auto"/>
          <w:sz w:val="28"/>
          <w:szCs w:val="28"/>
          <w:highlight w:val="none"/>
          <w:lang w:eastAsia="zh-CN"/>
        </w:rPr>
        <w:t>涉及的材料或设备，</w:t>
      </w:r>
      <w:r>
        <w:rPr>
          <w:rFonts w:hint="eastAsia" w:ascii="仿宋" w:hAnsi="仿宋" w:eastAsia="仿宋" w:cs="仿宋"/>
          <w:b w:val="0"/>
          <w:bCs/>
          <w:color w:val="auto"/>
          <w:sz w:val="28"/>
          <w:szCs w:val="28"/>
          <w:highlight w:val="none"/>
        </w:rPr>
        <w:t>如</w:t>
      </w:r>
      <w:r>
        <w:rPr>
          <w:rFonts w:hint="eastAsia" w:ascii="仿宋" w:hAnsi="仿宋" w:eastAsia="仿宋" w:cs="仿宋"/>
          <w:b w:val="0"/>
          <w:bCs/>
          <w:color w:val="auto"/>
          <w:sz w:val="28"/>
          <w:szCs w:val="28"/>
          <w:highlight w:val="none"/>
          <w:lang w:eastAsia="zh-CN"/>
        </w:rPr>
        <w:t>项目招标</w:t>
      </w:r>
      <w:r>
        <w:rPr>
          <w:rFonts w:hint="eastAsia" w:ascii="仿宋" w:hAnsi="仿宋" w:eastAsia="仿宋" w:cs="仿宋"/>
          <w:b w:val="0"/>
          <w:bCs/>
          <w:color w:val="auto"/>
          <w:sz w:val="28"/>
          <w:szCs w:val="28"/>
          <w:highlight w:val="none"/>
        </w:rPr>
        <w:t>有要求材料或设备的检测报告、检验报告、合格证明等资料，需在工程中标后，根据建设方要求提供的时间节点提供；</w:t>
      </w:r>
    </w:p>
    <w:p w14:paraId="2AB4866D">
      <w:pPr>
        <w:pStyle w:val="11"/>
        <w:keepNext w:val="0"/>
        <w:keepLines w:val="0"/>
        <w:widowControl/>
        <w:suppressLineNumbers w:val="0"/>
        <w:spacing w:before="180" w:beforeAutospacing="0" w:after="180" w:afterAutospacing="0" w:line="360" w:lineRule="auto"/>
        <w:ind w:left="0" w:right="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8</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投标单位应充分考虑工程现场原有工程及设备的成品保护，如有损坏，应修复到位，不予增加费用。</w:t>
      </w:r>
    </w:p>
    <w:p w14:paraId="29AB26ED">
      <w:pPr>
        <w:pStyle w:val="11"/>
        <w:keepNext w:val="0"/>
        <w:keepLines w:val="0"/>
        <w:widowControl/>
        <w:suppressLineNumbers w:val="0"/>
        <w:spacing w:before="180" w:beforeAutospacing="0" w:after="180" w:afterAutospacing="0" w:line="360" w:lineRule="auto"/>
        <w:ind w:left="0" w:right="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9</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清单及总说明未尽之处，详见设计施工图纸，各投标单位在投标报价中应充分考虑</w:t>
      </w:r>
      <w:r>
        <w:rPr>
          <w:rFonts w:hint="eastAsia" w:ascii="仿宋" w:hAnsi="仿宋" w:eastAsia="仿宋" w:cs="仿宋"/>
          <w:b w:val="0"/>
          <w:bCs/>
          <w:color w:val="auto"/>
          <w:sz w:val="28"/>
          <w:szCs w:val="28"/>
          <w:highlight w:val="none"/>
          <w:lang w:eastAsia="zh-CN"/>
        </w:rPr>
        <w:t>现场实际及</w:t>
      </w:r>
      <w:r>
        <w:rPr>
          <w:rFonts w:hint="eastAsia" w:ascii="仿宋" w:hAnsi="仿宋" w:eastAsia="仿宋" w:cs="仿宋"/>
          <w:b w:val="0"/>
          <w:bCs/>
          <w:color w:val="auto"/>
          <w:sz w:val="28"/>
          <w:szCs w:val="28"/>
          <w:highlight w:val="none"/>
        </w:rPr>
        <w:t>其相关费用，竣工结算时不得要求增加调整费用。</w:t>
      </w:r>
    </w:p>
    <w:p w14:paraId="5203C09C">
      <w:pPr>
        <w:pStyle w:val="15"/>
        <w:ind w:firstLine="0" w:firstLineChars="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以上费用均计入投标报价，结算时不予增加。</w:t>
      </w:r>
    </w:p>
    <w:bookmarkEnd w:id="1"/>
    <w:sectPr>
      <w:footerReference r:id="rId3"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B76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7BA5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E7BA5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44187"/>
    <w:multiLevelType w:val="singleLevel"/>
    <w:tmpl w:val="AC744187"/>
    <w:lvl w:ilvl="0" w:tentative="0">
      <w:start w:val="1"/>
      <w:numFmt w:val="chineseCounting"/>
      <w:suff w:val="nothing"/>
      <w:lvlText w:val="%1、"/>
      <w:lvlJc w:val="left"/>
      <w:rPr>
        <w:rFonts w:hint="eastAsia"/>
      </w:rPr>
    </w:lvl>
  </w:abstractNum>
  <w:abstractNum w:abstractNumId="1">
    <w:nsid w:val="71401FB1"/>
    <w:multiLevelType w:val="singleLevel"/>
    <w:tmpl w:val="71401FB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ZGIwMGVjMDZiY2EyYjNkNmFiNWFlOWYxNTQ5MWIifQ=="/>
  </w:docVars>
  <w:rsids>
    <w:rsidRoot w:val="00172A27"/>
    <w:rsid w:val="000030D2"/>
    <w:rsid w:val="00043B97"/>
    <w:rsid w:val="000578FC"/>
    <w:rsid w:val="000A0D15"/>
    <w:rsid w:val="000E3077"/>
    <w:rsid w:val="000F60B6"/>
    <w:rsid w:val="00105D2A"/>
    <w:rsid w:val="00115E0C"/>
    <w:rsid w:val="0011691F"/>
    <w:rsid w:val="001511FA"/>
    <w:rsid w:val="00163EAE"/>
    <w:rsid w:val="001B5ABA"/>
    <w:rsid w:val="001D0E35"/>
    <w:rsid w:val="001F04F0"/>
    <w:rsid w:val="001F2A87"/>
    <w:rsid w:val="00222A18"/>
    <w:rsid w:val="002451F0"/>
    <w:rsid w:val="00254FB5"/>
    <w:rsid w:val="002620A0"/>
    <w:rsid w:val="00270FB4"/>
    <w:rsid w:val="00280EA3"/>
    <w:rsid w:val="00287829"/>
    <w:rsid w:val="002A24E5"/>
    <w:rsid w:val="002B2A74"/>
    <w:rsid w:val="002E2CF4"/>
    <w:rsid w:val="002E73ED"/>
    <w:rsid w:val="002E7CFF"/>
    <w:rsid w:val="002F1CCA"/>
    <w:rsid w:val="00345D5A"/>
    <w:rsid w:val="003526D0"/>
    <w:rsid w:val="0037169A"/>
    <w:rsid w:val="00390EE6"/>
    <w:rsid w:val="00391E11"/>
    <w:rsid w:val="00391F5D"/>
    <w:rsid w:val="003D4A88"/>
    <w:rsid w:val="003E34FF"/>
    <w:rsid w:val="003E7F1A"/>
    <w:rsid w:val="00412997"/>
    <w:rsid w:val="00432675"/>
    <w:rsid w:val="004363DC"/>
    <w:rsid w:val="00445B2D"/>
    <w:rsid w:val="00447E62"/>
    <w:rsid w:val="00457CD0"/>
    <w:rsid w:val="004A0C02"/>
    <w:rsid w:val="004B12F1"/>
    <w:rsid w:val="004F7423"/>
    <w:rsid w:val="00502DD6"/>
    <w:rsid w:val="0051391E"/>
    <w:rsid w:val="0052314F"/>
    <w:rsid w:val="00534916"/>
    <w:rsid w:val="00534B8C"/>
    <w:rsid w:val="005410A7"/>
    <w:rsid w:val="005644E5"/>
    <w:rsid w:val="005B786E"/>
    <w:rsid w:val="005D13B9"/>
    <w:rsid w:val="005D2970"/>
    <w:rsid w:val="005E148F"/>
    <w:rsid w:val="005E6576"/>
    <w:rsid w:val="005E7864"/>
    <w:rsid w:val="00631B6D"/>
    <w:rsid w:val="00664D89"/>
    <w:rsid w:val="00665463"/>
    <w:rsid w:val="00667800"/>
    <w:rsid w:val="006A01F0"/>
    <w:rsid w:val="006C5B6E"/>
    <w:rsid w:val="006D699C"/>
    <w:rsid w:val="0070318A"/>
    <w:rsid w:val="0073182C"/>
    <w:rsid w:val="00732493"/>
    <w:rsid w:val="00740A63"/>
    <w:rsid w:val="007469A6"/>
    <w:rsid w:val="007931AF"/>
    <w:rsid w:val="007B2EE6"/>
    <w:rsid w:val="00815221"/>
    <w:rsid w:val="00842DD9"/>
    <w:rsid w:val="00874F4E"/>
    <w:rsid w:val="00895232"/>
    <w:rsid w:val="008C1D15"/>
    <w:rsid w:val="008E72D3"/>
    <w:rsid w:val="008F1BA2"/>
    <w:rsid w:val="00900809"/>
    <w:rsid w:val="00902894"/>
    <w:rsid w:val="00904801"/>
    <w:rsid w:val="00905AE0"/>
    <w:rsid w:val="0092056E"/>
    <w:rsid w:val="009275E8"/>
    <w:rsid w:val="0093150F"/>
    <w:rsid w:val="00963752"/>
    <w:rsid w:val="009719CA"/>
    <w:rsid w:val="00974E75"/>
    <w:rsid w:val="00982561"/>
    <w:rsid w:val="009C18FD"/>
    <w:rsid w:val="00A05D08"/>
    <w:rsid w:val="00A22FBD"/>
    <w:rsid w:val="00A518E5"/>
    <w:rsid w:val="00A63AC4"/>
    <w:rsid w:val="00AB0D6B"/>
    <w:rsid w:val="00AD1930"/>
    <w:rsid w:val="00AF5D2D"/>
    <w:rsid w:val="00B21D2C"/>
    <w:rsid w:val="00B412F3"/>
    <w:rsid w:val="00B50231"/>
    <w:rsid w:val="00B55E47"/>
    <w:rsid w:val="00B64B92"/>
    <w:rsid w:val="00B65B8B"/>
    <w:rsid w:val="00B8512E"/>
    <w:rsid w:val="00BA6E9F"/>
    <w:rsid w:val="00BF3187"/>
    <w:rsid w:val="00C46342"/>
    <w:rsid w:val="00C50AA5"/>
    <w:rsid w:val="00C51012"/>
    <w:rsid w:val="00C85232"/>
    <w:rsid w:val="00CA2673"/>
    <w:rsid w:val="00CC6295"/>
    <w:rsid w:val="00CD3DD3"/>
    <w:rsid w:val="00CE366B"/>
    <w:rsid w:val="00D36107"/>
    <w:rsid w:val="00D545ED"/>
    <w:rsid w:val="00D57CD1"/>
    <w:rsid w:val="00D81729"/>
    <w:rsid w:val="00DA66E4"/>
    <w:rsid w:val="00DD5C7E"/>
    <w:rsid w:val="00DD680B"/>
    <w:rsid w:val="00DF2789"/>
    <w:rsid w:val="00E103AB"/>
    <w:rsid w:val="00E138F8"/>
    <w:rsid w:val="00E177E3"/>
    <w:rsid w:val="00E44344"/>
    <w:rsid w:val="00E931C0"/>
    <w:rsid w:val="00E9465E"/>
    <w:rsid w:val="00EE2B00"/>
    <w:rsid w:val="00F4025D"/>
    <w:rsid w:val="00F54140"/>
    <w:rsid w:val="00F8056D"/>
    <w:rsid w:val="00F80756"/>
    <w:rsid w:val="00F81054"/>
    <w:rsid w:val="00F95138"/>
    <w:rsid w:val="00FB1A16"/>
    <w:rsid w:val="00FB3DAF"/>
    <w:rsid w:val="00FC4952"/>
    <w:rsid w:val="010D564E"/>
    <w:rsid w:val="01242015"/>
    <w:rsid w:val="01271A52"/>
    <w:rsid w:val="032F18B8"/>
    <w:rsid w:val="03511264"/>
    <w:rsid w:val="038C3707"/>
    <w:rsid w:val="03DA3A94"/>
    <w:rsid w:val="04460936"/>
    <w:rsid w:val="046277AB"/>
    <w:rsid w:val="04CD7FA9"/>
    <w:rsid w:val="04E95592"/>
    <w:rsid w:val="04F2233B"/>
    <w:rsid w:val="06F4538B"/>
    <w:rsid w:val="07452092"/>
    <w:rsid w:val="07576498"/>
    <w:rsid w:val="079958FD"/>
    <w:rsid w:val="07B655A9"/>
    <w:rsid w:val="0821309F"/>
    <w:rsid w:val="086B66A7"/>
    <w:rsid w:val="08D51E90"/>
    <w:rsid w:val="09684744"/>
    <w:rsid w:val="098527F9"/>
    <w:rsid w:val="09B838DC"/>
    <w:rsid w:val="0A6561B7"/>
    <w:rsid w:val="0AE521FD"/>
    <w:rsid w:val="0B7075E1"/>
    <w:rsid w:val="0B91031C"/>
    <w:rsid w:val="0C5E1165"/>
    <w:rsid w:val="0C675B20"/>
    <w:rsid w:val="0C6E3E7F"/>
    <w:rsid w:val="0C8D5786"/>
    <w:rsid w:val="0CDD5DB1"/>
    <w:rsid w:val="0DC54752"/>
    <w:rsid w:val="0EBC4AC1"/>
    <w:rsid w:val="0EBC526F"/>
    <w:rsid w:val="0F0C2DD8"/>
    <w:rsid w:val="0F4E0C21"/>
    <w:rsid w:val="0F8F12CA"/>
    <w:rsid w:val="0FA63E10"/>
    <w:rsid w:val="101B66DC"/>
    <w:rsid w:val="103F6808"/>
    <w:rsid w:val="10823084"/>
    <w:rsid w:val="108F3C8E"/>
    <w:rsid w:val="11657835"/>
    <w:rsid w:val="123510E2"/>
    <w:rsid w:val="124A1F17"/>
    <w:rsid w:val="124A3A8E"/>
    <w:rsid w:val="126E5689"/>
    <w:rsid w:val="12E90C2C"/>
    <w:rsid w:val="131E2F02"/>
    <w:rsid w:val="134630EB"/>
    <w:rsid w:val="13EB2851"/>
    <w:rsid w:val="15E243D3"/>
    <w:rsid w:val="1605115E"/>
    <w:rsid w:val="16DA0A67"/>
    <w:rsid w:val="17040783"/>
    <w:rsid w:val="174429EB"/>
    <w:rsid w:val="18382E92"/>
    <w:rsid w:val="183E2110"/>
    <w:rsid w:val="18723853"/>
    <w:rsid w:val="19003F48"/>
    <w:rsid w:val="19C72995"/>
    <w:rsid w:val="19CF3E23"/>
    <w:rsid w:val="1A276E6F"/>
    <w:rsid w:val="1A2F4F46"/>
    <w:rsid w:val="1A5C78EE"/>
    <w:rsid w:val="1B01065C"/>
    <w:rsid w:val="1B1613A0"/>
    <w:rsid w:val="1B1D66FE"/>
    <w:rsid w:val="1B3B008A"/>
    <w:rsid w:val="1B7B057C"/>
    <w:rsid w:val="1BC47C80"/>
    <w:rsid w:val="1CDA7967"/>
    <w:rsid w:val="1DA33B45"/>
    <w:rsid w:val="1DFB2FE2"/>
    <w:rsid w:val="1E471C2F"/>
    <w:rsid w:val="1F730536"/>
    <w:rsid w:val="1F8F744D"/>
    <w:rsid w:val="224B2454"/>
    <w:rsid w:val="22A9427F"/>
    <w:rsid w:val="22DB44D7"/>
    <w:rsid w:val="235D3D60"/>
    <w:rsid w:val="238F06C0"/>
    <w:rsid w:val="23B47318"/>
    <w:rsid w:val="24313E21"/>
    <w:rsid w:val="24801F94"/>
    <w:rsid w:val="25BF7940"/>
    <w:rsid w:val="25D5768A"/>
    <w:rsid w:val="25F53919"/>
    <w:rsid w:val="263524ED"/>
    <w:rsid w:val="2636523F"/>
    <w:rsid w:val="266D470B"/>
    <w:rsid w:val="27083076"/>
    <w:rsid w:val="27374B51"/>
    <w:rsid w:val="27806B87"/>
    <w:rsid w:val="27E22BCA"/>
    <w:rsid w:val="28510781"/>
    <w:rsid w:val="28B75817"/>
    <w:rsid w:val="28CA227A"/>
    <w:rsid w:val="28D0310D"/>
    <w:rsid w:val="29993826"/>
    <w:rsid w:val="29ED7B8E"/>
    <w:rsid w:val="2A8635A2"/>
    <w:rsid w:val="2AA33C42"/>
    <w:rsid w:val="2AC95D40"/>
    <w:rsid w:val="2ADD4ED1"/>
    <w:rsid w:val="2B1C5D12"/>
    <w:rsid w:val="2B1E5A29"/>
    <w:rsid w:val="2B8B6AEE"/>
    <w:rsid w:val="2B9E7870"/>
    <w:rsid w:val="2D3B1008"/>
    <w:rsid w:val="2D9B592D"/>
    <w:rsid w:val="2DA0337F"/>
    <w:rsid w:val="2DE67706"/>
    <w:rsid w:val="2E8B014F"/>
    <w:rsid w:val="2EE1627B"/>
    <w:rsid w:val="2F051A21"/>
    <w:rsid w:val="2F2104ED"/>
    <w:rsid w:val="304C158C"/>
    <w:rsid w:val="30866994"/>
    <w:rsid w:val="30FD3669"/>
    <w:rsid w:val="313B2E99"/>
    <w:rsid w:val="31F8024A"/>
    <w:rsid w:val="32280F9E"/>
    <w:rsid w:val="325C7C53"/>
    <w:rsid w:val="32E07B05"/>
    <w:rsid w:val="332177E8"/>
    <w:rsid w:val="341157AA"/>
    <w:rsid w:val="343A61FA"/>
    <w:rsid w:val="361E491A"/>
    <w:rsid w:val="36274EBB"/>
    <w:rsid w:val="366108A1"/>
    <w:rsid w:val="36CF27D7"/>
    <w:rsid w:val="372052C0"/>
    <w:rsid w:val="373E246B"/>
    <w:rsid w:val="38227B20"/>
    <w:rsid w:val="383D4A57"/>
    <w:rsid w:val="384A4E91"/>
    <w:rsid w:val="39536352"/>
    <w:rsid w:val="396A7C74"/>
    <w:rsid w:val="3A4449A0"/>
    <w:rsid w:val="3A694982"/>
    <w:rsid w:val="3AB81D50"/>
    <w:rsid w:val="3B4E52B1"/>
    <w:rsid w:val="3C1B4121"/>
    <w:rsid w:val="3CAB036C"/>
    <w:rsid w:val="3D900F6F"/>
    <w:rsid w:val="3DA10B08"/>
    <w:rsid w:val="3DAA43A7"/>
    <w:rsid w:val="3DCC46EA"/>
    <w:rsid w:val="3DDA55E6"/>
    <w:rsid w:val="3E1145D0"/>
    <w:rsid w:val="3E4A3F6B"/>
    <w:rsid w:val="3E6C7658"/>
    <w:rsid w:val="3F132FF0"/>
    <w:rsid w:val="3FBC49FC"/>
    <w:rsid w:val="407D6ECD"/>
    <w:rsid w:val="408D2AA0"/>
    <w:rsid w:val="40DC3B07"/>
    <w:rsid w:val="411748CA"/>
    <w:rsid w:val="42A15FF5"/>
    <w:rsid w:val="43173345"/>
    <w:rsid w:val="436767D6"/>
    <w:rsid w:val="43875C01"/>
    <w:rsid w:val="43CE0735"/>
    <w:rsid w:val="455A21AD"/>
    <w:rsid w:val="458B5507"/>
    <w:rsid w:val="45FA5720"/>
    <w:rsid w:val="461E4D28"/>
    <w:rsid w:val="4786770A"/>
    <w:rsid w:val="47B059F5"/>
    <w:rsid w:val="48165259"/>
    <w:rsid w:val="48AB1A39"/>
    <w:rsid w:val="49412BD2"/>
    <w:rsid w:val="495E0F4B"/>
    <w:rsid w:val="496460C7"/>
    <w:rsid w:val="49C7704E"/>
    <w:rsid w:val="49E94AAB"/>
    <w:rsid w:val="4AE54037"/>
    <w:rsid w:val="4B191417"/>
    <w:rsid w:val="4B7A621E"/>
    <w:rsid w:val="4BEA0FB4"/>
    <w:rsid w:val="4C2B3AC4"/>
    <w:rsid w:val="4C3730ED"/>
    <w:rsid w:val="4CD049E5"/>
    <w:rsid w:val="4DB817B1"/>
    <w:rsid w:val="4EEF2DB8"/>
    <w:rsid w:val="4F322D86"/>
    <w:rsid w:val="4F375264"/>
    <w:rsid w:val="4FAE2003"/>
    <w:rsid w:val="50013250"/>
    <w:rsid w:val="50663972"/>
    <w:rsid w:val="509D7E6B"/>
    <w:rsid w:val="51046FC3"/>
    <w:rsid w:val="51115065"/>
    <w:rsid w:val="513C3CD5"/>
    <w:rsid w:val="51953D5A"/>
    <w:rsid w:val="51AC0513"/>
    <w:rsid w:val="526B51C5"/>
    <w:rsid w:val="5294622D"/>
    <w:rsid w:val="52ED731F"/>
    <w:rsid w:val="52F624F7"/>
    <w:rsid w:val="533B38FC"/>
    <w:rsid w:val="53692E1F"/>
    <w:rsid w:val="53C842DA"/>
    <w:rsid w:val="54701D28"/>
    <w:rsid w:val="54901E96"/>
    <w:rsid w:val="55B35853"/>
    <w:rsid w:val="5650485F"/>
    <w:rsid w:val="56F23A16"/>
    <w:rsid w:val="582C71C9"/>
    <w:rsid w:val="589F4A95"/>
    <w:rsid w:val="58AA0CFA"/>
    <w:rsid w:val="59556443"/>
    <w:rsid w:val="59A3385F"/>
    <w:rsid w:val="5A2B4661"/>
    <w:rsid w:val="5ACC61E5"/>
    <w:rsid w:val="5B9A218A"/>
    <w:rsid w:val="5BE24954"/>
    <w:rsid w:val="5C982E93"/>
    <w:rsid w:val="5C9F016E"/>
    <w:rsid w:val="5E3656F8"/>
    <w:rsid w:val="5EA11115"/>
    <w:rsid w:val="609359C5"/>
    <w:rsid w:val="60936893"/>
    <w:rsid w:val="609770CC"/>
    <w:rsid w:val="60D013F1"/>
    <w:rsid w:val="60FD21D2"/>
    <w:rsid w:val="61073A73"/>
    <w:rsid w:val="618C17C7"/>
    <w:rsid w:val="623A4BAB"/>
    <w:rsid w:val="62456545"/>
    <w:rsid w:val="62562D02"/>
    <w:rsid w:val="626B296F"/>
    <w:rsid w:val="62726370"/>
    <w:rsid w:val="62C17BFE"/>
    <w:rsid w:val="63376ED8"/>
    <w:rsid w:val="63694A09"/>
    <w:rsid w:val="652B670B"/>
    <w:rsid w:val="654B2FAE"/>
    <w:rsid w:val="65511EB3"/>
    <w:rsid w:val="65B43FAC"/>
    <w:rsid w:val="660B53B0"/>
    <w:rsid w:val="661506EE"/>
    <w:rsid w:val="662875E8"/>
    <w:rsid w:val="667433DD"/>
    <w:rsid w:val="66FF4620"/>
    <w:rsid w:val="67697E63"/>
    <w:rsid w:val="67C23C7C"/>
    <w:rsid w:val="67C45CE5"/>
    <w:rsid w:val="687956F4"/>
    <w:rsid w:val="688F6405"/>
    <w:rsid w:val="68AF3D86"/>
    <w:rsid w:val="68DD0E36"/>
    <w:rsid w:val="69CC7408"/>
    <w:rsid w:val="69D36B8B"/>
    <w:rsid w:val="6A4B7AF6"/>
    <w:rsid w:val="6A552A35"/>
    <w:rsid w:val="6AE36B4F"/>
    <w:rsid w:val="6B2A2F26"/>
    <w:rsid w:val="6BAC5D9E"/>
    <w:rsid w:val="6C2D07E7"/>
    <w:rsid w:val="6C341066"/>
    <w:rsid w:val="6D411EF4"/>
    <w:rsid w:val="6D934472"/>
    <w:rsid w:val="6DC20E43"/>
    <w:rsid w:val="6E1E369E"/>
    <w:rsid w:val="6E264740"/>
    <w:rsid w:val="6E525647"/>
    <w:rsid w:val="6E5732CA"/>
    <w:rsid w:val="6E7361E8"/>
    <w:rsid w:val="6F8A3CA8"/>
    <w:rsid w:val="70251F5A"/>
    <w:rsid w:val="7045227F"/>
    <w:rsid w:val="70651861"/>
    <w:rsid w:val="7081140A"/>
    <w:rsid w:val="708C3F8A"/>
    <w:rsid w:val="70A75C64"/>
    <w:rsid w:val="70AB65C8"/>
    <w:rsid w:val="70AF7085"/>
    <w:rsid w:val="70B27C63"/>
    <w:rsid w:val="70D56601"/>
    <w:rsid w:val="71592C0F"/>
    <w:rsid w:val="7169270A"/>
    <w:rsid w:val="71E6675A"/>
    <w:rsid w:val="71FE1772"/>
    <w:rsid w:val="720D7F30"/>
    <w:rsid w:val="72D17B4A"/>
    <w:rsid w:val="73C240BB"/>
    <w:rsid w:val="73CA0659"/>
    <w:rsid w:val="73EC3217"/>
    <w:rsid w:val="7465674C"/>
    <w:rsid w:val="74AD6FE4"/>
    <w:rsid w:val="74F03AEB"/>
    <w:rsid w:val="755D7F18"/>
    <w:rsid w:val="756F553C"/>
    <w:rsid w:val="763B274B"/>
    <w:rsid w:val="76566BEC"/>
    <w:rsid w:val="767F1F72"/>
    <w:rsid w:val="768212A5"/>
    <w:rsid w:val="77032710"/>
    <w:rsid w:val="772E1DD3"/>
    <w:rsid w:val="77C3486F"/>
    <w:rsid w:val="77FE2D13"/>
    <w:rsid w:val="790F660A"/>
    <w:rsid w:val="79716628"/>
    <w:rsid w:val="79E40E6B"/>
    <w:rsid w:val="7A16474D"/>
    <w:rsid w:val="7AA2794D"/>
    <w:rsid w:val="7AEB4477"/>
    <w:rsid w:val="7B4A00C1"/>
    <w:rsid w:val="7B832FFC"/>
    <w:rsid w:val="7BA94FF8"/>
    <w:rsid w:val="7BD30582"/>
    <w:rsid w:val="7BE2249C"/>
    <w:rsid w:val="7CB940AF"/>
    <w:rsid w:val="7CE1683E"/>
    <w:rsid w:val="7D755AD9"/>
    <w:rsid w:val="7D831878"/>
    <w:rsid w:val="7DB51C7E"/>
    <w:rsid w:val="7E8C6891"/>
    <w:rsid w:val="7F702CD5"/>
    <w:rsid w:val="7FE3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rFonts w:ascii="Times New Roman" w:hAnsi="Times New Roman" w:eastAsia="Times New Roman" w:cs="Times New Roman"/>
      <w:b/>
      <w:bCs/>
      <w:kern w:val="44"/>
      <w:sz w:val="44"/>
      <w:szCs w:val="44"/>
    </w:rPr>
  </w:style>
  <w:style w:type="paragraph" w:styleId="4">
    <w:name w:val="heading 3"/>
    <w:basedOn w:val="1"/>
    <w:next w:val="1"/>
    <w:qFormat/>
    <w:uiPriority w:val="0"/>
    <w:pPr>
      <w:keepNext/>
      <w:keepLines/>
      <w:widowControl w:val="0"/>
      <w:autoSpaceDE w:val="0"/>
      <w:autoSpaceDN w:val="0"/>
      <w:adjustRightInd w:val="0"/>
      <w:snapToGrid w:val="0"/>
      <w:spacing w:before="260" w:after="260" w:line="412" w:lineRule="auto"/>
      <w:outlineLvl w:val="2"/>
    </w:pPr>
    <w:rPr>
      <w:rFonts w:ascii="宋体"/>
      <w:b/>
      <w:color w:val="000000"/>
      <w:sz w:val="32"/>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12" w:lineRule="auto"/>
      <w:ind w:firstLine="420"/>
    </w:pPr>
  </w:style>
  <w:style w:type="paragraph" w:styleId="5">
    <w:name w:val="Body Text"/>
    <w:basedOn w:val="1"/>
    <w:qFormat/>
    <w:uiPriority w:val="0"/>
    <w:pPr>
      <w:spacing w:line="60" w:lineRule="auto"/>
    </w:pPr>
    <w:rPr>
      <w:rFonts w:ascii="仿宋_GB2312" w:eastAsia="仿宋_GB2312"/>
      <w:sz w:val="32"/>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szCs w:val="21"/>
    </w:rPr>
  </w:style>
  <w:style w:type="paragraph" w:styleId="8">
    <w:name w:val="Balloon Text"/>
    <w:basedOn w:val="1"/>
    <w:link w:val="20"/>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Autospacing="1" w:afterAutospacing="1"/>
      <w:jc w:val="left"/>
    </w:pPr>
    <w:rPr>
      <w:rFonts w:cs="Times New Roman"/>
      <w:kern w:val="0"/>
      <w:sz w:val="24"/>
    </w:rPr>
  </w:style>
  <w:style w:type="character" w:styleId="14">
    <w:name w:val="Strong"/>
    <w:basedOn w:val="13"/>
    <w:qFormat/>
    <w:uiPriority w:val="22"/>
    <w:rPr>
      <w:b/>
    </w:rPr>
  </w:style>
  <w:style w:type="paragraph" w:customStyle="1" w:styleId="15">
    <w:name w:val="列出段落1"/>
    <w:basedOn w:val="1"/>
    <w:qFormat/>
    <w:uiPriority w:val="34"/>
    <w:pPr>
      <w:ind w:firstLine="420" w:firstLineChars="200"/>
    </w:pPr>
  </w:style>
  <w:style w:type="character" w:customStyle="1" w:styleId="16">
    <w:name w:val="style21"/>
    <w:basedOn w:val="13"/>
    <w:qFormat/>
    <w:uiPriority w:val="0"/>
    <w:rPr>
      <w:sz w:val="48"/>
      <w:szCs w:val="48"/>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paragraph" w:customStyle="1" w:styleId="19">
    <w:name w:val="列出段落2"/>
    <w:basedOn w:val="1"/>
    <w:unhideWhenUsed/>
    <w:qFormat/>
    <w:uiPriority w:val="99"/>
    <w:pPr>
      <w:ind w:firstLine="420" w:firstLineChars="200"/>
    </w:pPr>
  </w:style>
  <w:style w:type="character" w:customStyle="1" w:styleId="20">
    <w:name w:val="批注框文本 Char"/>
    <w:basedOn w:val="13"/>
    <w:link w:val="8"/>
    <w:semiHidden/>
    <w:qFormat/>
    <w:uiPriority w:val="99"/>
    <w:rPr>
      <w:kern w:val="2"/>
      <w:sz w:val="18"/>
      <w:szCs w:val="18"/>
    </w:rPr>
  </w:style>
  <w:style w:type="paragraph" w:customStyle="1" w:styleId="21">
    <w:name w:val="正文_21"/>
    <w:qFormat/>
    <w:uiPriority w:val="0"/>
    <w:pPr>
      <w:widowControl w:val="0"/>
      <w:jc w:val="both"/>
    </w:pPr>
    <w:rPr>
      <w:rFonts w:ascii="Calibri" w:hAnsi="Calibri" w:eastAsia="Times New Roman" w:cs="Times New Roman"/>
      <w:lang w:val="en-US" w:eastAsia="zh-CN" w:bidi="ar-SA"/>
    </w:rPr>
  </w:style>
  <w:style w:type="paragraph" w:styleId="22">
    <w:name w:val="List Paragraph"/>
    <w:basedOn w:val="1"/>
    <w:qFormat/>
    <w:uiPriority w:val="0"/>
    <w:pPr>
      <w:ind w:firstLine="20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3335</Words>
  <Characters>3391</Characters>
  <Lines>20</Lines>
  <Paragraphs>5</Paragraphs>
  <TotalTime>19</TotalTime>
  <ScaleCrop>false</ScaleCrop>
  <LinksUpToDate>false</LinksUpToDate>
  <CharactersWithSpaces>3403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2017-09-27T01:23:00Z</dcterms:created>
  <dc:creator>sqccb</dc:creator>
  <cp:lastModifiedBy>Administrator</cp:lastModifiedBy>
  <cp:lastPrinted>2020-08-03T07:02:00Z</cp:lastPrinted>
  <dcterms:modified xsi:type="dcterms:W3CDTF">2025-08-11T04:30:32Z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A597E6AB23AC44E0B13EAB2A2FAC4E87_13</vt:lpwstr>
  </property>
  <property fmtid="{D5CDD505-2E9C-101B-9397-08002B2CF9AE}" pid="4" name="KSOTemplateDocerSaveRecord">
    <vt:lpwstr>eyJoZGlkIjoiOTgwOGY2ZTE0NmFmZWY3MzA4YzY4NzVlNmM2NDczYTYiLCJ1c2VySWQiOiI1OTQwNDAwNzcifQ==</vt:lpwstr>
  </property>
</Properties>
</file>