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政府车辆采购合同</w:t>
      </w:r>
    </w:p>
    <w:p>
      <w:pPr>
        <w:jc w:val="center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采购编号：JS2C-320400-J2CG-D2025-0514</w:t>
      </w:r>
    </w:p>
    <w:p>
      <w:pPr>
        <w:jc w:val="center"/>
        <w:rPr>
          <w:rFonts w:asciiTheme="minorEastAsia" w:hAnsiTheme="minorEastAsia" w:eastAsiaTheme="minorEastAsia" w:cstheme="minorEastAsia"/>
          <w:sz w:val="28"/>
          <w:szCs w:val="28"/>
        </w:rPr>
      </w:pPr>
    </w:p>
    <w:p>
      <w:pPr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甲 方：（采购人）常州市公安局新北分局</w:t>
      </w:r>
    </w:p>
    <w:p>
      <w:pPr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乙 方：（成交人） 常州丰祺汽车销售服务有限公司</w:t>
      </w:r>
    </w:p>
    <w:p>
      <w:pPr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根据常州市政府采购中心202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年12月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05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日组织的</w:t>
      </w:r>
      <w:r>
        <w:rPr>
          <w:rFonts w:hint="eastAsia" w:ascii="宋体" w:hAnsi="宋体"/>
          <w:sz w:val="28"/>
          <w:szCs w:val="28"/>
        </w:rPr>
        <w:t>2025年新北公安分局执勤执法车辆报废更新项日(1-2)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采购结果，确定乙方为成交人。为了保护供需各方合法权益,根据《中华人民共和国政府采购法》、《中华人民共和国民法典》等相关法律、法规的规定，并严格遵循政府采购项目采购文件的相关规定,经甲乙双方协商一致，订立本合同。</w:t>
      </w:r>
    </w:p>
    <w:p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一、合同文件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下列内容是构成本合同不可分割的部分：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(1) 乙方参加</w:t>
      </w:r>
      <w:r>
        <w:rPr>
          <w:rFonts w:hint="eastAsia" w:ascii="宋体" w:hAnsi="宋体"/>
          <w:sz w:val="28"/>
          <w:szCs w:val="28"/>
        </w:rPr>
        <w:t>2025年新北公安分局执勤执法车辆报废更新项日(1-2)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JS2C-320400-J2CG-D2025-0514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）的投标文件。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(2) 乙方在投标文件中约定的内容（优惠政策及服务承诺）。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(3) 甲方、乙方商定的其他必要文件。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、项目清单</w:t>
      </w:r>
    </w:p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919"/>
        <w:gridCol w:w="1361"/>
        <w:gridCol w:w="1212"/>
        <w:gridCol w:w="786"/>
        <w:gridCol w:w="820"/>
        <w:gridCol w:w="1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商品类别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商品名称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颜色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 xml:space="preserve"> (元)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70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/>
              </w:rPr>
              <w:t>新能源商务车</w:t>
            </w:r>
          </w:p>
        </w:tc>
        <w:tc>
          <w:tcPr>
            <w:tcW w:w="91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/>
              </w:rPr>
              <w:t>广汽传祺</w:t>
            </w:r>
          </w:p>
        </w:tc>
        <w:tc>
          <w:tcPr>
            <w:tcW w:w="136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/>
              </w:rPr>
              <w:t>新能源商务车</w:t>
            </w:r>
          </w:p>
        </w:tc>
        <w:tc>
          <w:tcPr>
            <w:tcW w:w="121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  <w:t>传祺E8悦享版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白色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  <w:t>359600</w:t>
            </w:r>
          </w:p>
        </w:tc>
      </w:tr>
    </w:tbl>
    <w:p>
      <w:pPr>
        <w:rPr>
          <w:rFonts w:asciiTheme="minorEastAsia" w:hAnsiTheme="minorEastAsia" w:eastAsiaTheme="minorEastAsia" w:cstheme="minorEastAsia"/>
          <w:b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 xml:space="preserve"> </w:t>
      </w:r>
    </w:p>
    <w:p>
      <w:pPr>
        <w:ind w:firstLine="241" w:firstLineChars="100"/>
        <w:rPr>
          <w:rFonts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合同金额</w:t>
      </w:r>
      <w:r>
        <w:rPr>
          <w:rFonts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总价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  <w:lang w:val="en-US" w:eastAsia="zh-CN"/>
        </w:rPr>
        <w:t>359600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元整 （人民币：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  <w:lang w:val="en-US" w:eastAsia="zh-CN"/>
        </w:rPr>
        <w:t>叁拾伍万玖仟陆佰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元整）</w:t>
      </w:r>
    </w:p>
    <w:p>
      <w:pPr>
        <w:widowControl/>
        <w:shd w:val="clear" w:color="auto" w:fill="FFFFFF"/>
        <w:spacing w:line="560" w:lineRule="exact"/>
        <w:ind w:left="560"/>
        <w:jc w:val="left"/>
        <w:rPr>
          <w:rFonts w:ascii="仿宋_GB2312" w:hAnsi="华文仿宋" w:eastAsia="仿宋_GB2312"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8"/>
          <w:szCs w:val="28"/>
        </w:rPr>
        <w:t>三、服务承诺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8"/>
          <w:szCs w:val="28"/>
        </w:rPr>
        <w:t xml:space="preserve"> ：</w:t>
      </w:r>
      <w:r>
        <w:rPr>
          <w:rFonts w:ascii="仿宋_GB2312" w:hAnsi="华文仿宋" w:eastAsia="仿宋_GB2312"/>
          <w:color w:val="FF0000"/>
          <w:sz w:val="28"/>
          <w:szCs w:val="28"/>
        </w:rPr>
        <w:t xml:space="preserve"> </w:t>
      </w:r>
      <w:r>
        <w:rPr>
          <w:rFonts w:hint="eastAsia" w:ascii="仿宋_GB2312" w:hAnsi="华文仿宋" w:eastAsia="仿宋_GB2312"/>
          <w:color w:val="FF0000"/>
          <w:sz w:val="28"/>
          <w:szCs w:val="28"/>
        </w:rPr>
        <w:t>非营运车辆三电系统终身保修（首任车主）</w:t>
      </w:r>
      <w:r>
        <w:rPr>
          <w:rFonts w:hint="eastAsia" w:ascii="仿宋_GB2312" w:hAnsi="华文仿宋" w:eastAsia="仿宋_GB2312"/>
          <w:color w:val="FF0000"/>
          <w:sz w:val="28"/>
          <w:szCs w:val="28"/>
          <w:lang w:eastAsia="zh-CN"/>
        </w:rPr>
        <w:t>，</w:t>
      </w:r>
      <w:r>
        <w:rPr>
          <w:rFonts w:hint="eastAsia" w:ascii="仿宋_GB2312" w:hAnsi="华文仿宋" w:eastAsia="仿宋_GB2312"/>
          <w:color w:val="FF0000"/>
          <w:sz w:val="28"/>
          <w:szCs w:val="28"/>
        </w:rPr>
        <w:t>整车包修期6年或</w:t>
      </w:r>
      <w:r>
        <w:rPr>
          <w:rFonts w:hint="eastAsia" w:ascii="仿宋_GB2312" w:hAnsi="华文仿宋" w:eastAsia="仿宋_GB2312"/>
          <w:color w:val="FF0000"/>
          <w:sz w:val="28"/>
          <w:szCs w:val="28"/>
          <w:lang w:val="en-US" w:eastAsia="zh-CN"/>
        </w:rPr>
        <w:t>15</w:t>
      </w:r>
      <w:r>
        <w:rPr>
          <w:rFonts w:hint="eastAsia" w:ascii="仿宋_GB2312" w:hAnsi="华文仿宋" w:eastAsia="仿宋_GB2312"/>
          <w:color w:val="FF0000"/>
          <w:sz w:val="28"/>
          <w:szCs w:val="28"/>
        </w:rPr>
        <w:t>万公里</w:t>
      </w:r>
      <w:r>
        <w:rPr>
          <w:rFonts w:hint="eastAsia" w:ascii="仿宋_GB2312" w:hAnsi="华文仿宋" w:eastAsia="仿宋_GB2312"/>
          <w:color w:val="FF0000"/>
          <w:sz w:val="28"/>
          <w:szCs w:val="28"/>
          <w:lang w:val="en-US" w:eastAsia="zh-CN"/>
        </w:rPr>
        <w:t>。(</w:t>
      </w:r>
      <w:r>
        <w:rPr>
          <w:rFonts w:hint="eastAsia" w:ascii="仿宋_GB2312" w:hAnsi="华文仿宋" w:eastAsia="仿宋_GB2312"/>
          <w:color w:val="FF0000"/>
          <w:sz w:val="28"/>
          <w:szCs w:val="28"/>
        </w:rPr>
        <w:t>详见备注说明及售后保修手册）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警用车辆提供警用标识（警灯除外）和喷涂。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赠送充电桩，灭火器，赠送一次保养。</w:t>
      </w:r>
    </w:p>
    <w:p>
      <w:pPr>
        <w:widowControl/>
        <w:shd w:val="clear" w:color="auto" w:fill="FFFFFF"/>
        <w:spacing w:line="560" w:lineRule="exact"/>
        <w:ind w:left="56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8"/>
          <w:szCs w:val="28"/>
        </w:rPr>
        <w:t>四、合同金额(大写)：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8"/>
          <w:szCs w:val="28"/>
          <w:lang w:val="en-US" w:eastAsia="zh-CN"/>
        </w:rPr>
        <w:t>叁拾伍万玖仟陆佰元整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8"/>
          <w:szCs w:val="28"/>
        </w:rPr>
        <w:t>。</w:t>
      </w:r>
    </w:p>
    <w:p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五、付款条件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合同签订后，15天内支付合同总价的100%。</w:t>
      </w:r>
    </w:p>
    <w:p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六、交货时间和地点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本合同货物的交付时间为：合同签定后60天（不得高于政府采购供货规定的时间)，具体时间由甲乙双方在上述约定时间范围内商定；交货地点和交货方式由甲乙双方共同商定。</w:t>
      </w:r>
    </w:p>
    <w:p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七、质量保证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乙方所提供货物必须符合国家有关标准；保证货物是全新、未使用过的原装合格正品，并保证货物在正常使用和保养条件下，符合其产品的质量保证要求。在使用过程中，一旦发现乙方所提供的货物不是原装合格正品，经查实后，乙方必须无条件接受退货，并按原价货款退还甲方，同时，甲方按有关规定有权要求索赔。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乙方保证所供货物能够在甲方所在地车管部门上牌。</w:t>
      </w:r>
    </w:p>
    <w:p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八、乙方声明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乙方对本合同违约责任的承担，不能排除所供车辆生产厂家的责任。乙方承诺所供车辆价格不高于所供车辆生产厂家规定的标准。所承诺服务不低于所供车辆生产厂家规定的标准。乙方承诺作为生产厂家执行供货的代表，忠实履行生产厂家与乙方所签订的供货协议内容。</w:t>
      </w:r>
    </w:p>
    <w:p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九、合同纠纷处理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因履行本合同发生争议协商解决不成的提交常州仲裁委员会仲裁。因本合同产生的以及与本合同有关的一切纠纷，均由常州仲裁委员会仲裁。该裁决是终局的，对双方均具有约束力。</w:t>
      </w:r>
    </w:p>
    <w:p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十、合同生效及其他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本合同未再声明的其他各项内容均见本合同第一款“合同文件”中；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本合同经甲方、乙方两方法定代表人或授权代表签字盖章之日起生效。本合同一式四份，甲方、乙方各持贰份。</w:t>
      </w: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</w:p>
    <w:p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</w:p>
    <w:tbl>
      <w:tblPr>
        <w:tblStyle w:val="7"/>
        <w:tblpPr w:leftFromText="180" w:rightFromText="180" w:vertAnchor="text" w:horzAnchor="page" w:tblpX="1498" w:tblpY="555"/>
        <w:tblOverlap w:val="never"/>
        <w:tblW w:w="9581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73"/>
        <w:gridCol w:w="520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甲方：</w:t>
            </w:r>
          </w:p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常州市公安局新北分局</w:t>
            </w:r>
            <w:bookmarkStart w:id="0" w:name="_GoBack"/>
            <w:bookmarkEnd w:id="0"/>
          </w:p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法定代表人/委托人：</w:t>
            </w:r>
          </w:p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签订日期：</w:t>
            </w:r>
          </w:p>
          <w:p>
            <w:pPr>
              <w:widowControl/>
              <w:autoSpaceDE w:val="0"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单位地址：</w:t>
            </w:r>
          </w:p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电话：</w:t>
            </w:r>
          </w:p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邮政编码： </w:t>
            </w:r>
          </w:p>
        </w:tc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Style w:val="1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乙方</w:t>
            </w:r>
            <w:r>
              <w:rPr>
                <w:rStyle w:val="10"/>
                <w:rFonts w:hint="eastAsia"/>
              </w:rPr>
              <w:t>：</w:t>
            </w:r>
          </w:p>
          <w:p>
            <w:pPr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常州丰祺汽车销售服务有限公司</w:t>
            </w:r>
          </w:p>
          <w:p>
            <w:pPr>
              <w:widowControl/>
              <w:spacing w:line="56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法定代表人/委托人：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  <w:t xml:space="preserve">万丰 </w:t>
            </w:r>
          </w:p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签订日期：</w:t>
            </w:r>
          </w:p>
          <w:p>
            <w:pPr>
              <w:widowControl/>
              <w:spacing w:line="560" w:lineRule="exact"/>
              <w:ind w:left="1400" w:hanging="1400" w:hangingChars="500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单位地址：常州市新北区龙江北路10-1号 </w:t>
            </w:r>
          </w:p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电话：0519-86368686 </w:t>
            </w:r>
          </w:p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开户银行：江南农村商业银行常州市薛家支行</w:t>
            </w:r>
          </w:p>
          <w:p>
            <w:pPr>
              <w:rPr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账号：1103300000023097</w:t>
            </w:r>
          </w:p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邮政编码：213002 </w:t>
            </w:r>
          </w:p>
          <w:p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DdiODI0ZWJjNzFiZGNhNThmOGU0MjdjZjRkYjQifQ=="/>
  </w:docVars>
  <w:rsids>
    <w:rsidRoot w:val="00574CE0"/>
    <w:rsid w:val="00017F09"/>
    <w:rsid w:val="00116598"/>
    <w:rsid w:val="00133428"/>
    <w:rsid w:val="001C41FE"/>
    <w:rsid w:val="001D2D42"/>
    <w:rsid w:val="001E32EC"/>
    <w:rsid w:val="001E5AF9"/>
    <w:rsid w:val="002776DE"/>
    <w:rsid w:val="002B0479"/>
    <w:rsid w:val="002B704F"/>
    <w:rsid w:val="002D2318"/>
    <w:rsid w:val="002D609F"/>
    <w:rsid w:val="003B3A08"/>
    <w:rsid w:val="003D3248"/>
    <w:rsid w:val="003E3C29"/>
    <w:rsid w:val="00444EDC"/>
    <w:rsid w:val="00464107"/>
    <w:rsid w:val="004A076B"/>
    <w:rsid w:val="004D47CB"/>
    <w:rsid w:val="00507CB5"/>
    <w:rsid w:val="0053084C"/>
    <w:rsid w:val="00536F22"/>
    <w:rsid w:val="00565734"/>
    <w:rsid w:val="00574CE0"/>
    <w:rsid w:val="0058553C"/>
    <w:rsid w:val="005B4F60"/>
    <w:rsid w:val="005E1FF9"/>
    <w:rsid w:val="00604A03"/>
    <w:rsid w:val="0060633C"/>
    <w:rsid w:val="00622537"/>
    <w:rsid w:val="00667A32"/>
    <w:rsid w:val="00673F16"/>
    <w:rsid w:val="00680449"/>
    <w:rsid w:val="00681E61"/>
    <w:rsid w:val="00682AA2"/>
    <w:rsid w:val="00686754"/>
    <w:rsid w:val="006C6F0C"/>
    <w:rsid w:val="006D4A54"/>
    <w:rsid w:val="00745AFF"/>
    <w:rsid w:val="00751F3E"/>
    <w:rsid w:val="007B0DFF"/>
    <w:rsid w:val="007B60F0"/>
    <w:rsid w:val="007D4020"/>
    <w:rsid w:val="008454D2"/>
    <w:rsid w:val="008500D2"/>
    <w:rsid w:val="00880DA3"/>
    <w:rsid w:val="00887577"/>
    <w:rsid w:val="00896F46"/>
    <w:rsid w:val="00901908"/>
    <w:rsid w:val="00945FCD"/>
    <w:rsid w:val="009650BD"/>
    <w:rsid w:val="009705AF"/>
    <w:rsid w:val="00987AB4"/>
    <w:rsid w:val="009A5D64"/>
    <w:rsid w:val="00AD1A0B"/>
    <w:rsid w:val="00B00E2A"/>
    <w:rsid w:val="00B30BE6"/>
    <w:rsid w:val="00B36586"/>
    <w:rsid w:val="00B45C36"/>
    <w:rsid w:val="00B77B11"/>
    <w:rsid w:val="00C36684"/>
    <w:rsid w:val="00C768C0"/>
    <w:rsid w:val="00C8641E"/>
    <w:rsid w:val="00D45C2D"/>
    <w:rsid w:val="00D52C5A"/>
    <w:rsid w:val="00DB2597"/>
    <w:rsid w:val="00DC6705"/>
    <w:rsid w:val="00DE27B1"/>
    <w:rsid w:val="00E26402"/>
    <w:rsid w:val="00E33672"/>
    <w:rsid w:val="00E50A6A"/>
    <w:rsid w:val="00E9595B"/>
    <w:rsid w:val="00EC4D0C"/>
    <w:rsid w:val="00F06393"/>
    <w:rsid w:val="00F91EC8"/>
    <w:rsid w:val="00FB2C19"/>
    <w:rsid w:val="00FE5588"/>
    <w:rsid w:val="00FF14EE"/>
    <w:rsid w:val="0D420232"/>
    <w:rsid w:val="102F109D"/>
    <w:rsid w:val="10897001"/>
    <w:rsid w:val="11774F9B"/>
    <w:rsid w:val="155C48B9"/>
    <w:rsid w:val="164759CF"/>
    <w:rsid w:val="1738273E"/>
    <w:rsid w:val="1A6624DC"/>
    <w:rsid w:val="20967468"/>
    <w:rsid w:val="231F294D"/>
    <w:rsid w:val="2A4C7572"/>
    <w:rsid w:val="2C6A0620"/>
    <w:rsid w:val="2DC1508E"/>
    <w:rsid w:val="2F2A3FC6"/>
    <w:rsid w:val="32A621CC"/>
    <w:rsid w:val="37A9471D"/>
    <w:rsid w:val="38647DBB"/>
    <w:rsid w:val="40500B4F"/>
    <w:rsid w:val="43377EC9"/>
    <w:rsid w:val="4A1777FF"/>
    <w:rsid w:val="4AFE1227"/>
    <w:rsid w:val="4CA47F06"/>
    <w:rsid w:val="4EE232B9"/>
    <w:rsid w:val="4F2C080A"/>
    <w:rsid w:val="52BD0388"/>
    <w:rsid w:val="5359710D"/>
    <w:rsid w:val="54003DFE"/>
    <w:rsid w:val="548913D1"/>
    <w:rsid w:val="56261658"/>
    <w:rsid w:val="59792ABF"/>
    <w:rsid w:val="606B6497"/>
    <w:rsid w:val="67E168F3"/>
    <w:rsid w:val="6A3D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table" w:styleId="8">
    <w:name w:val="Table Grid"/>
    <w:basedOn w:val="7"/>
    <w:unhideWhenUsed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99"/>
    <w:rPr>
      <w:rFonts w:ascii="Calibri" w:hAnsi="Calibri"/>
      <w:kern w:val="2"/>
      <w:sz w:val="21"/>
      <w:szCs w:val="21"/>
    </w:rPr>
  </w:style>
  <w:style w:type="character" w:customStyle="1" w:styleId="14">
    <w:name w:val="批注主题 Char"/>
    <w:basedOn w:val="13"/>
    <w:link w:val="6"/>
    <w:semiHidden/>
    <w:qFormat/>
    <w:uiPriority w:val="99"/>
    <w:rPr>
      <w:rFonts w:ascii="Calibri" w:hAnsi="Calibri"/>
      <w:b/>
      <w:bCs/>
      <w:kern w:val="2"/>
      <w:sz w:val="21"/>
      <w:szCs w:val="21"/>
    </w:rPr>
  </w:style>
  <w:style w:type="character" w:customStyle="1" w:styleId="15">
    <w:name w:val="批注框文本 Char"/>
    <w:basedOn w:val="9"/>
    <w:link w:val="3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1186</Words>
  <Characters>1309</Characters>
  <Lines>9</Lines>
  <Paragraphs>2</Paragraphs>
  <TotalTime>1</TotalTime>
  <ScaleCrop>false</ScaleCrop>
  <LinksUpToDate>false</LinksUpToDate>
  <CharactersWithSpaces>1336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2022-08-23T06:22:00Z</dcterms:created>
  <dc:creator>Administrator</dc:creator>
  <cp:lastModifiedBy>WF</cp:lastModifiedBy>
  <cp:lastPrinted>2024-12-20T04:16:00Z</cp:lastPrinted>
  <dcterms:modified xsi:type="dcterms:W3CDTF">2025-12-05T07:30:37Z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5897EFA8F0F047618782EF3738F6B20B_13</vt:lpwstr>
  </property>
  <property fmtid="{D5CDD505-2E9C-101B-9397-08002B2CF9AE}" pid="4" name="KSOTemplateDocerSaveRecord">
    <vt:lpwstr>eyJoZGlkIjoiNGEzM2E5ZWU2MjZlNGVkOWFlODQ1ZTRkOWQxNWFhYjciLCJ1c2VySWQiOiI2ODc0NzQ1OTYifQ==</vt:lpwstr>
  </property>
</Properties>
</file>