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14E1A">
      <w:pPr>
        <w:jc w:val="center"/>
        <w:rPr>
          <w:rFonts w:hint="eastAsia" w:eastAsia="楷体_GB2312"/>
          <w:b/>
          <w:color w:val="FF0000"/>
          <w:sz w:val="36"/>
          <w:szCs w:val="36"/>
          <w:highlight w:val="none"/>
        </w:rPr>
      </w:pPr>
    </w:p>
    <w:p w14:paraId="5A595D06">
      <w:pPr>
        <w:pStyle w:val="19"/>
        <w:rPr>
          <w:rFonts w:hint="eastAsia"/>
          <w:highlight w:val="none"/>
        </w:rPr>
      </w:pPr>
    </w:p>
    <w:p w14:paraId="1CFFC38B">
      <w:pPr>
        <w:rPr>
          <w:rFonts w:hint="eastAsia"/>
          <w:highlight w:val="none"/>
        </w:rPr>
      </w:pPr>
    </w:p>
    <w:p w14:paraId="54DC40F0">
      <w:pPr>
        <w:rPr>
          <w:rFonts w:hint="eastAsia"/>
          <w:highlight w:val="none"/>
        </w:rPr>
      </w:pPr>
    </w:p>
    <w:p w14:paraId="564138FA">
      <w:pPr>
        <w:spacing w:line="1000" w:lineRule="exact"/>
        <w:jc w:val="center"/>
        <w:rPr>
          <w:rFonts w:hint="eastAsia" w:ascii="宋体" w:hAnsi="宋体" w:eastAsia="宋体" w:cs="Times New Roman"/>
          <w:b/>
          <w:bCs/>
          <w:sz w:val="84"/>
          <w:szCs w:val="84"/>
          <w:highlight w:val="none"/>
          <w:lang w:val="zh-CN"/>
        </w:rPr>
      </w:pPr>
      <w:r>
        <w:rPr>
          <w:rFonts w:hint="eastAsia" w:ascii="宋体" w:hAnsi="宋体" w:eastAsia="宋体" w:cs="Times New Roman"/>
          <w:b/>
          <w:bCs/>
          <w:sz w:val="84"/>
          <w:szCs w:val="84"/>
          <w:highlight w:val="none"/>
        </w:rPr>
        <w:t>单一来源</w:t>
      </w:r>
      <w:r>
        <w:rPr>
          <w:rFonts w:hint="eastAsia" w:ascii="宋体" w:hAnsi="宋体" w:eastAsia="宋体" w:cs="Times New Roman"/>
          <w:b/>
          <w:bCs/>
          <w:sz w:val="84"/>
          <w:szCs w:val="84"/>
          <w:highlight w:val="none"/>
          <w:lang w:val="en-US" w:eastAsia="zh-CN"/>
        </w:rPr>
        <w:t>采购</w:t>
      </w:r>
      <w:r>
        <w:rPr>
          <w:rFonts w:hint="eastAsia" w:ascii="宋体" w:hAnsi="宋体" w:eastAsia="宋体" w:cs="Times New Roman"/>
          <w:b/>
          <w:bCs/>
          <w:sz w:val="84"/>
          <w:szCs w:val="84"/>
          <w:highlight w:val="none"/>
        </w:rPr>
        <w:t>文件</w:t>
      </w:r>
    </w:p>
    <w:p w14:paraId="1551523D">
      <w:pPr>
        <w:spacing w:line="1000" w:lineRule="exact"/>
        <w:jc w:val="center"/>
        <w:rPr>
          <w:rFonts w:hint="eastAsia" w:ascii="华文新魏" w:hAnsi="Arial Narrow" w:eastAsia="华文新魏"/>
          <w:b/>
          <w:bCs/>
          <w:sz w:val="100"/>
          <w:szCs w:val="100"/>
          <w:highlight w:val="none"/>
        </w:rPr>
      </w:pPr>
    </w:p>
    <w:p w14:paraId="4447D679">
      <w:pPr>
        <w:pStyle w:val="19"/>
        <w:rPr>
          <w:rFonts w:hint="eastAsia" w:ascii="华文新魏" w:hAnsi="Arial Narrow" w:eastAsia="华文新魏"/>
          <w:b/>
          <w:bCs/>
          <w:sz w:val="100"/>
          <w:szCs w:val="100"/>
          <w:highlight w:val="none"/>
        </w:rPr>
      </w:pPr>
    </w:p>
    <w:p w14:paraId="52E26A10">
      <w:pPr>
        <w:rPr>
          <w:rFonts w:hint="eastAsia"/>
          <w:highlight w:val="none"/>
        </w:rPr>
      </w:pPr>
    </w:p>
    <w:p w14:paraId="01A39605">
      <w:pPr>
        <w:widowControl w:val="0"/>
        <w:spacing w:before="120" w:after="120" w:line="360" w:lineRule="auto"/>
        <w:ind w:firstLine="1606"/>
        <w:jc w:val="left"/>
        <w:rPr>
          <w:rFonts w:hint="eastAsia" w:ascii="Arial" w:hAnsi="Arial" w:eastAsia="宋体" w:cs="Times New Roman"/>
          <w:b/>
          <w:bCs/>
          <w:sz w:val="32"/>
          <w:szCs w:val="24"/>
          <w:highlight w:val="none"/>
          <w:lang w:val="en-US" w:eastAsia="zh-CN" w:bidi="ar-SA"/>
        </w:rPr>
      </w:pPr>
      <w:r>
        <w:rPr>
          <w:rFonts w:hint="eastAsia" w:ascii="Arial" w:hAnsi="Arial" w:eastAsia="宋体" w:cs="Times New Roman"/>
          <w:b/>
          <w:bCs/>
          <w:sz w:val="32"/>
          <w:szCs w:val="24"/>
          <w:highlight w:val="none"/>
          <w:lang w:val="en-US" w:eastAsia="zh-CN" w:bidi="ar-SA"/>
        </w:rPr>
        <w:t>项目名称：</w:t>
      </w:r>
      <w:r>
        <w:rPr>
          <w:rFonts w:hint="eastAsia" w:ascii="Arial" w:hAnsi="Arial" w:cs="Times New Roman"/>
          <w:b/>
          <w:bCs/>
          <w:sz w:val="32"/>
          <w:szCs w:val="24"/>
          <w:highlight w:val="none"/>
          <w:lang w:val="en-US" w:eastAsia="zh-CN" w:bidi="ar-SA"/>
        </w:rPr>
        <w:t>项目纠纷诉讼法律服务项目</w:t>
      </w:r>
    </w:p>
    <w:p w14:paraId="637E3DC7">
      <w:pPr>
        <w:widowControl w:val="0"/>
        <w:spacing w:before="120" w:after="120" w:line="360" w:lineRule="auto"/>
        <w:ind w:firstLine="1606"/>
        <w:jc w:val="left"/>
        <w:rPr>
          <w:rFonts w:hint="eastAsia" w:ascii="Arial" w:hAnsi="Arial" w:eastAsia="宋体" w:cs="Times New Roman"/>
          <w:b/>
          <w:bCs/>
          <w:sz w:val="32"/>
          <w:szCs w:val="24"/>
          <w:highlight w:val="none"/>
          <w:lang w:val="en-US" w:eastAsia="zh-CN" w:bidi="ar-SA"/>
        </w:rPr>
      </w:pPr>
      <w:r>
        <w:rPr>
          <w:rFonts w:hint="eastAsia" w:ascii="Arial" w:hAnsi="Arial" w:eastAsia="宋体" w:cs="Times New Roman"/>
          <w:b/>
          <w:bCs/>
          <w:sz w:val="32"/>
          <w:szCs w:val="24"/>
          <w:highlight w:val="none"/>
          <w:lang w:val="en-US" w:eastAsia="zh-CN" w:bidi="ar-SA"/>
        </w:rPr>
        <w:t>项目编号：JSZC-320682-NTGS-D2025-0005</w:t>
      </w:r>
    </w:p>
    <w:p w14:paraId="7F7A493C">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5323D094">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1958E1AE">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5E5E3697">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2EF25794">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27C465AC">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32D17E5A">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7F51BFC7">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7925AB15">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6BCB5213">
      <w:pPr>
        <w:widowControl w:val="0"/>
        <w:spacing w:before="120" w:after="120" w:line="240" w:lineRule="auto"/>
        <w:ind w:firstLine="2599"/>
        <w:jc w:val="left"/>
        <w:rPr>
          <w:rFonts w:hint="eastAsia" w:ascii="Arial" w:hAnsi="Arial" w:eastAsia="宋体" w:cs="Times New Roman"/>
          <w:b/>
          <w:bCs/>
          <w:sz w:val="32"/>
          <w:szCs w:val="24"/>
          <w:highlight w:val="none"/>
          <w:lang w:val="en-US" w:eastAsia="zh-CN" w:bidi="ar-SA"/>
        </w:rPr>
      </w:pPr>
    </w:p>
    <w:p w14:paraId="416EEC96">
      <w:pPr>
        <w:widowControl w:val="0"/>
        <w:spacing w:before="120" w:after="120" w:line="240" w:lineRule="auto"/>
        <w:jc w:val="center"/>
        <w:rPr>
          <w:rFonts w:hint="eastAsia" w:ascii="Arial" w:hAnsi="Arial" w:eastAsia="宋体" w:cs="Times New Roman"/>
          <w:b/>
          <w:bCs/>
          <w:sz w:val="32"/>
          <w:szCs w:val="24"/>
          <w:highlight w:val="none"/>
          <w:lang w:val="en-US" w:eastAsia="zh-CN" w:bidi="ar-SA"/>
        </w:rPr>
      </w:pPr>
      <w:r>
        <w:rPr>
          <w:rFonts w:hint="eastAsia" w:ascii="Arial" w:hAnsi="Arial" w:eastAsia="宋体" w:cs="Times New Roman"/>
          <w:b/>
          <w:bCs/>
          <w:sz w:val="32"/>
          <w:szCs w:val="24"/>
          <w:highlight w:val="none"/>
          <w:lang w:val="en-US" w:eastAsia="zh-CN" w:bidi="ar-SA"/>
        </w:rPr>
        <w:t>采购人名称：</w:t>
      </w:r>
      <w:r>
        <w:rPr>
          <w:rFonts w:hint="eastAsia" w:ascii="Arial" w:hAnsi="Arial" w:cs="Times New Roman"/>
          <w:b/>
          <w:bCs/>
          <w:sz w:val="32"/>
          <w:szCs w:val="24"/>
          <w:highlight w:val="none"/>
          <w:lang w:val="en-US" w:eastAsia="zh-CN" w:bidi="ar-SA"/>
        </w:rPr>
        <w:t>如皋经济技术开发区管理委员会</w:t>
      </w:r>
    </w:p>
    <w:p w14:paraId="48493AD9">
      <w:pPr>
        <w:widowControl w:val="0"/>
        <w:spacing w:before="120" w:after="120" w:line="240" w:lineRule="auto"/>
        <w:ind w:firstLine="993"/>
        <w:jc w:val="left"/>
        <w:rPr>
          <w:rFonts w:ascii="Arial" w:hAnsi="Arial" w:eastAsia="宋体" w:cs="Times New Roman"/>
          <w:b/>
          <w:bCs/>
          <w:sz w:val="32"/>
          <w:szCs w:val="24"/>
          <w:highlight w:val="none"/>
          <w:lang w:val="en-US" w:eastAsia="zh-CN" w:bidi="ar-SA"/>
        </w:rPr>
      </w:pPr>
      <w:r>
        <w:rPr>
          <w:rFonts w:hint="eastAsia" w:ascii="Arial" w:hAnsi="Arial" w:eastAsia="宋体" w:cs="Times New Roman"/>
          <w:b/>
          <w:bCs/>
          <w:sz w:val="32"/>
          <w:szCs w:val="24"/>
          <w:highlight w:val="none"/>
          <w:lang w:val="en-US" w:eastAsia="zh-CN" w:bidi="ar-SA"/>
        </w:rPr>
        <w:t>采购代理机构名称：</w:t>
      </w:r>
      <w:r>
        <w:rPr>
          <w:rFonts w:hint="eastAsia" w:ascii="Arial" w:hAnsi="Arial" w:cs="Times New Roman"/>
          <w:b/>
          <w:bCs/>
          <w:sz w:val="32"/>
          <w:szCs w:val="24"/>
          <w:highlight w:val="none"/>
          <w:lang w:val="en-US" w:eastAsia="zh-CN" w:bidi="ar-SA"/>
        </w:rPr>
        <w:t>南通皋审工程项目管理有限公司</w:t>
      </w:r>
    </w:p>
    <w:p w14:paraId="432204D3">
      <w:pPr>
        <w:widowControl w:val="0"/>
        <w:spacing w:before="120" w:after="120" w:line="240" w:lineRule="auto"/>
        <w:ind w:firstLine="0"/>
        <w:jc w:val="center"/>
        <w:rPr>
          <w:rFonts w:ascii="Arial" w:hAnsi="Arial" w:eastAsia="宋体" w:cs="Times New Roman"/>
          <w:b/>
          <w:bCs/>
          <w:sz w:val="32"/>
          <w:szCs w:val="24"/>
          <w:highlight w:val="none"/>
          <w:lang w:val="en-US" w:eastAsia="zh-CN" w:bidi="ar-SA"/>
        </w:rPr>
      </w:pPr>
      <w:r>
        <w:rPr>
          <w:rFonts w:hint="eastAsia" w:ascii="Arial" w:hAnsi="Arial" w:eastAsia="宋体" w:cs="Times New Roman"/>
          <w:b/>
          <w:bCs/>
          <w:sz w:val="32"/>
          <w:szCs w:val="24"/>
          <w:highlight w:val="none"/>
          <w:lang w:val="en-US" w:eastAsia="zh-CN" w:bidi="ar-SA"/>
        </w:rPr>
        <w:t>2025年</w:t>
      </w:r>
      <w:r>
        <w:rPr>
          <w:rFonts w:hint="eastAsia" w:ascii="Arial" w:hAnsi="Arial" w:cs="Times New Roman"/>
          <w:b/>
          <w:bCs/>
          <w:sz w:val="32"/>
          <w:szCs w:val="24"/>
          <w:highlight w:val="none"/>
          <w:lang w:val="en-US" w:eastAsia="zh-CN" w:bidi="ar-SA"/>
        </w:rPr>
        <w:t>4</w:t>
      </w:r>
      <w:r>
        <w:rPr>
          <w:rFonts w:hint="eastAsia" w:ascii="Arial" w:hAnsi="Arial" w:eastAsia="宋体" w:cs="Times New Roman"/>
          <w:b/>
          <w:bCs/>
          <w:sz w:val="32"/>
          <w:szCs w:val="24"/>
          <w:highlight w:val="none"/>
          <w:lang w:val="en-US" w:eastAsia="zh-CN" w:bidi="ar-SA"/>
        </w:rPr>
        <w:t>月</w:t>
      </w:r>
    </w:p>
    <w:p w14:paraId="32BFD9F6">
      <w:pPr>
        <w:spacing w:line="360" w:lineRule="auto"/>
        <w:jc w:val="center"/>
        <w:outlineLvl w:val="0"/>
        <w:rPr>
          <w:rFonts w:hint="eastAsia" w:ascii="仿宋_GB2312" w:eastAsia="仿宋_GB2312"/>
          <w:b/>
          <w:bCs/>
          <w:sz w:val="36"/>
          <w:szCs w:val="36"/>
          <w:highlight w:val="none"/>
          <w:lang w:val="zh-CN"/>
        </w:rPr>
      </w:pPr>
      <w:r>
        <w:rPr>
          <w:b/>
          <w:bCs/>
          <w:sz w:val="32"/>
          <w:highlight w:val="none"/>
        </w:rPr>
        <w:br w:type="page" w:clear="all"/>
      </w:r>
      <w:r>
        <w:rPr>
          <w:rFonts w:hint="eastAsia" w:ascii="仿宋_GB2312" w:eastAsia="仿宋_GB2312"/>
          <w:b/>
          <w:bCs/>
          <w:sz w:val="36"/>
          <w:szCs w:val="36"/>
          <w:highlight w:val="none"/>
          <w:lang w:val="zh-CN"/>
        </w:rPr>
        <w:t>第一部分  单一来源公告</w:t>
      </w:r>
    </w:p>
    <w:p w14:paraId="7E0F301E">
      <w:pPr>
        <w:pStyle w:val="23"/>
        <w:spacing w:after="0" w:line="500" w:lineRule="exact"/>
        <w:ind w:firstLine="560"/>
        <w:rPr>
          <w:rFonts w:ascii="黑体" w:hAnsi="黑体" w:eastAsia="黑体"/>
          <w:b/>
          <w:sz w:val="28"/>
          <w:szCs w:val="28"/>
          <w:highlight w:val="none"/>
        </w:rPr>
      </w:pPr>
      <w:bookmarkStart w:id="0" w:name="_Toc28359089"/>
      <w:bookmarkStart w:id="1" w:name="_Toc35393798"/>
      <w:bookmarkStart w:id="2" w:name="_Toc35393629"/>
      <w:bookmarkStart w:id="3" w:name="_Toc28359012"/>
      <w:r>
        <w:rPr>
          <w:rFonts w:hint="eastAsia" w:ascii="黑体" w:hAnsi="黑体" w:eastAsia="黑体"/>
          <w:sz w:val="28"/>
          <w:szCs w:val="28"/>
          <w:highlight w:val="none"/>
        </w:rPr>
        <w:t>一、项目基本情况</w:t>
      </w:r>
      <w:bookmarkEnd w:id="0"/>
      <w:bookmarkEnd w:id="1"/>
      <w:bookmarkEnd w:id="2"/>
      <w:bookmarkEnd w:id="3"/>
    </w:p>
    <w:p w14:paraId="2371D531">
      <w:pPr>
        <w:pStyle w:val="40"/>
        <w:shd w:val="clear" w:color="auto" w:fill="FFFFFF"/>
        <w:spacing w:before="0" w:beforeAutospacing="0" w:after="0" w:afterAutospacing="0" w:line="500" w:lineRule="exact"/>
        <w:ind w:firstLine="560"/>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项目名称：项目纠纷诉讼法律服务项目</w:t>
      </w:r>
    </w:p>
    <w:p w14:paraId="0C0A2225">
      <w:pPr>
        <w:pStyle w:val="40"/>
        <w:shd w:val="clear" w:color="auto" w:fill="FFFFFF"/>
        <w:spacing w:before="0" w:beforeAutospacing="0" w:after="0" w:afterAutospacing="0" w:line="500" w:lineRule="exact"/>
        <w:ind w:firstLine="560"/>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项目编号：JSZC-320682-NTGS-D2025-0005</w:t>
      </w:r>
    </w:p>
    <w:p w14:paraId="411E1C96">
      <w:pPr>
        <w:pStyle w:val="40"/>
        <w:shd w:val="clear" w:color="auto" w:fill="FFFFFF"/>
        <w:spacing w:before="0" w:beforeAutospacing="0" w:after="0" w:afterAutospacing="0" w:line="500" w:lineRule="exact"/>
        <w:ind w:firstLine="560"/>
        <w:rPr>
          <w:rFonts w:hint="eastAsia" w:ascii="仿宋" w:hAnsi="仿宋" w:eastAsia="仿宋"/>
          <w:sz w:val="28"/>
          <w:szCs w:val="28"/>
          <w:highlight w:val="none"/>
          <w:lang w:val="en-US" w:eastAsia="zh-CN"/>
        </w:rPr>
      </w:pPr>
      <w:r>
        <w:rPr>
          <w:rFonts w:hint="eastAsia" w:ascii="仿宋" w:hAnsi="仿宋" w:eastAsia="仿宋" w:cs="宋体"/>
          <w:sz w:val="28"/>
          <w:szCs w:val="28"/>
          <w:highlight w:val="none"/>
          <w:lang w:val="en-US" w:eastAsia="zh-CN"/>
        </w:rPr>
        <w:t>预算金额：</w:t>
      </w:r>
      <w:r>
        <w:rPr>
          <w:rFonts w:hint="eastAsia" w:ascii="仿宋" w:hAnsi="仿宋" w:eastAsia="仿宋"/>
          <w:sz w:val="28"/>
          <w:szCs w:val="28"/>
          <w:highlight w:val="none"/>
          <w:lang w:val="en-US" w:eastAsia="zh-CN"/>
        </w:rPr>
        <w:t>70万元</w:t>
      </w:r>
    </w:p>
    <w:p w14:paraId="151CA129">
      <w:pPr>
        <w:pStyle w:val="40"/>
        <w:shd w:val="clear" w:color="auto" w:fill="FFFFFF"/>
        <w:spacing w:before="0" w:beforeAutospacing="0" w:after="0" w:afterAutospacing="0" w:line="500" w:lineRule="exact"/>
        <w:ind w:firstLine="560"/>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最高限价：</w:t>
      </w:r>
      <w:r>
        <w:rPr>
          <w:rFonts w:hint="eastAsia" w:ascii="仿宋" w:hAnsi="仿宋" w:eastAsia="仿宋"/>
          <w:sz w:val="28"/>
          <w:szCs w:val="28"/>
          <w:highlight w:val="none"/>
          <w:lang w:val="en-US" w:eastAsia="zh-CN"/>
        </w:rPr>
        <w:t>70万元，最终报价超过最高限价的为无效响应文件。</w:t>
      </w:r>
    </w:p>
    <w:p w14:paraId="405E3374">
      <w:pPr>
        <w:spacing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采购需求：</w:t>
      </w:r>
      <w:r>
        <w:rPr>
          <w:rFonts w:hint="eastAsia" w:ascii="仿宋" w:hAnsi="仿宋" w:eastAsia="仿宋" w:cs="Times New Roman"/>
          <w:sz w:val="28"/>
          <w:szCs w:val="28"/>
          <w:highlight w:val="none"/>
          <w:lang w:eastAsia="zh-CN"/>
        </w:rPr>
        <w:t>项目纠纷诉讼法律服务项目</w:t>
      </w:r>
      <w:r>
        <w:rPr>
          <w:rFonts w:hint="eastAsia" w:ascii="仿宋" w:hAnsi="仿宋" w:eastAsia="仿宋" w:cs="Times New Roman"/>
          <w:sz w:val="28"/>
          <w:szCs w:val="28"/>
          <w:highlight w:val="none"/>
        </w:rPr>
        <w:t>。具体详见“第三章 项目需求”。</w:t>
      </w:r>
    </w:p>
    <w:p w14:paraId="2C74E2C1">
      <w:pPr>
        <w:spacing w:line="500" w:lineRule="exact"/>
        <w:ind w:firstLine="560"/>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合同履行期限：自法律服务协议签订之日起至涉及本纠纷案件的仲裁生效裁决及法院生效判决文书规定的履行义务执行完毕。具体时间以采购人通知为准。</w:t>
      </w:r>
    </w:p>
    <w:p w14:paraId="1E9C96AE">
      <w:pPr>
        <w:spacing w:line="500" w:lineRule="exact"/>
        <w:ind w:firstLine="560"/>
        <w:rPr>
          <w:rFonts w:hint="eastAsia" w:ascii="仿宋" w:hAnsi="仿宋" w:eastAsia="仿宋" w:cs="Times New Roman"/>
          <w:sz w:val="28"/>
          <w:szCs w:val="28"/>
          <w:highlight w:val="none"/>
        </w:rPr>
      </w:pPr>
      <w:bookmarkStart w:id="4" w:name="_Toc18944"/>
      <w:bookmarkStart w:id="5" w:name="_Toc28359013"/>
      <w:bookmarkStart w:id="6" w:name="_Toc28359090"/>
      <w:bookmarkStart w:id="7" w:name="_Toc35393799"/>
      <w:bookmarkStart w:id="8" w:name="_Toc35393630"/>
      <w:r>
        <w:rPr>
          <w:rFonts w:hint="eastAsia" w:ascii="仿宋" w:hAnsi="仿宋" w:eastAsia="仿宋" w:cs="Times New Roman"/>
          <w:sz w:val="28"/>
          <w:szCs w:val="28"/>
          <w:highlight w:val="none"/>
        </w:rPr>
        <w:t>项目类型：</w:t>
      </w:r>
      <w:r>
        <w:rPr>
          <w:rFonts w:hint="eastAsia" w:ascii="仿宋" w:hAnsi="仿宋" w:eastAsia="仿宋" w:cs="Times New Roman"/>
          <w:sz w:val="28"/>
          <w:szCs w:val="28"/>
          <w:highlight w:val="none"/>
          <w:lang w:val="en-US" w:eastAsia="zh-CN"/>
        </w:rPr>
        <w:t>服务</w:t>
      </w:r>
      <w:r>
        <w:rPr>
          <w:rFonts w:hint="eastAsia" w:ascii="仿宋" w:hAnsi="仿宋" w:eastAsia="仿宋" w:cs="Times New Roman"/>
          <w:sz w:val="28"/>
          <w:szCs w:val="28"/>
          <w:highlight w:val="none"/>
        </w:rPr>
        <w:t>。</w:t>
      </w:r>
    </w:p>
    <w:p w14:paraId="04A9E249">
      <w:pPr>
        <w:spacing w:line="500" w:lineRule="exact"/>
        <w:ind w:firstLine="560"/>
        <w:rPr>
          <w:rFonts w:ascii="仿宋" w:hAnsi="仿宋" w:eastAsia="仿宋" w:cs="Times New Roman"/>
          <w:sz w:val="28"/>
          <w:szCs w:val="28"/>
          <w:highlight w:val="none"/>
        </w:rPr>
      </w:pPr>
      <w:r>
        <w:rPr>
          <w:rFonts w:hint="eastAsia" w:ascii="仿宋" w:hAnsi="仿宋" w:eastAsia="仿宋" w:cs="Times New Roman"/>
          <w:sz w:val="28"/>
          <w:szCs w:val="28"/>
          <w:highlight w:val="none"/>
        </w:rPr>
        <w:t>项目所属行业：其他未列明行业</w:t>
      </w:r>
      <w:r>
        <w:rPr>
          <w:rFonts w:ascii="仿宋" w:hAnsi="仿宋" w:eastAsia="仿宋" w:cs="Times New Roman"/>
          <w:sz w:val="28"/>
          <w:szCs w:val="28"/>
          <w:highlight w:val="none"/>
        </w:rPr>
        <w:t>。</w:t>
      </w:r>
    </w:p>
    <w:p w14:paraId="21E480B7">
      <w:pPr>
        <w:pStyle w:val="23"/>
        <w:spacing w:after="0" w:line="500" w:lineRule="exact"/>
        <w:ind w:firstLine="560"/>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二、单一来源供应商信息</w:t>
      </w:r>
      <w:bookmarkEnd w:id="4"/>
    </w:p>
    <w:p w14:paraId="20FA7FC2">
      <w:pPr>
        <w:pStyle w:val="23"/>
        <w:spacing w:after="0" w:line="500" w:lineRule="exact"/>
        <w:ind w:firstLine="548"/>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名称：</w:t>
      </w:r>
      <w:r>
        <w:rPr>
          <w:rFonts w:hint="eastAsia" w:ascii="仿宋" w:hAnsi="仿宋" w:eastAsia="仿宋" w:cs="仿宋"/>
          <w:b w:val="0"/>
          <w:bCs w:val="0"/>
          <w:color w:val="auto"/>
          <w:kern w:val="0"/>
          <w:sz w:val="28"/>
          <w:szCs w:val="28"/>
          <w:shd w:val="clear" w:fill="FFFFFF"/>
          <w:lang w:val="en-US" w:eastAsia="zh-CN" w:bidi="ar"/>
        </w:rPr>
        <w:t>江苏敏政律师事务所</w:t>
      </w:r>
      <w:r>
        <w:rPr>
          <w:rFonts w:hint="eastAsia" w:ascii="仿宋" w:hAnsi="仿宋" w:eastAsia="仿宋" w:cs="Times New Roman"/>
          <w:sz w:val="28"/>
          <w:szCs w:val="28"/>
          <w:highlight w:val="none"/>
        </w:rPr>
        <w:t xml:space="preserve"> </w:t>
      </w:r>
    </w:p>
    <w:p w14:paraId="01A02E30">
      <w:pPr>
        <w:pStyle w:val="23"/>
        <w:spacing w:after="0" w:line="500" w:lineRule="exact"/>
        <w:ind w:firstLine="548"/>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地址：江苏省如皋市城南街道软件园二期10号楼21层</w:t>
      </w:r>
    </w:p>
    <w:p w14:paraId="03DF7D39">
      <w:pPr>
        <w:pStyle w:val="23"/>
        <w:spacing w:after="0" w:line="500" w:lineRule="exact"/>
        <w:ind w:firstLine="548"/>
        <w:rPr>
          <w:rFonts w:ascii="黑体" w:hAnsi="黑体" w:eastAsia="黑体"/>
          <w:sz w:val="28"/>
          <w:szCs w:val="28"/>
          <w:highlight w:val="none"/>
        </w:rPr>
      </w:pPr>
      <w:r>
        <w:rPr>
          <w:rFonts w:hint="eastAsia" w:ascii="黑体" w:hAnsi="黑体" w:eastAsia="黑体"/>
          <w:sz w:val="28"/>
          <w:szCs w:val="28"/>
          <w:highlight w:val="none"/>
        </w:rPr>
        <w:t>三、响应人的资格要求：</w:t>
      </w:r>
      <w:bookmarkEnd w:id="5"/>
      <w:bookmarkEnd w:id="6"/>
      <w:bookmarkEnd w:id="7"/>
      <w:bookmarkEnd w:id="8"/>
    </w:p>
    <w:p w14:paraId="78B0CFEE">
      <w:pPr>
        <w:spacing w:line="500" w:lineRule="exact"/>
        <w:ind w:firstLine="700"/>
        <w:rPr>
          <w:rFonts w:hint="eastAsia" w:ascii="仿宋" w:hAnsi="仿宋" w:eastAsia="仿宋"/>
          <w:sz w:val="28"/>
          <w:szCs w:val="28"/>
          <w:highlight w:val="none"/>
        </w:rPr>
      </w:pPr>
      <w:bookmarkStart w:id="9" w:name="_Toc30849"/>
      <w:bookmarkStart w:id="10" w:name="_Toc16997"/>
      <w:r>
        <w:rPr>
          <w:rFonts w:hint="eastAsia" w:ascii="仿宋" w:hAnsi="仿宋" w:eastAsia="仿宋"/>
          <w:sz w:val="28"/>
          <w:szCs w:val="28"/>
          <w:highlight w:val="none"/>
        </w:rPr>
        <w:t>1.基本条件：</w:t>
      </w:r>
    </w:p>
    <w:p w14:paraId="6522DF11">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（1）具有独立承担民事责任的能力;</w:t>
      </w:r>
    </w:p>
    <w:p w14:paraId="7FD7BB55">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（2）具有良好的商业信誉和健全的财务会计制度;</w:t>
      </w:r>
    </w:p>
    <w:p w14:paraId="7F212D9B">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（3）具有履行合同所必需的设备和专业技术能力;</w:t>
      </w:r>
    </w:p>
    <w:p w14:paraId="0058AF27">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（4）有依法缴纳税收和社会保障资金的良好记录;</w:t>
      </w:r>
    </w:p>
    <w:p w14:paraId="2863835D">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（5）参加政府采购活动前三年内，在经营活动中没有重大违法记录;</w:t>
      </w:r>
    </w:p>
    <w:p w14:paraId="0C256CEB">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（6）法律、行政法规规定的其他条件。</w:t>
      </w:r>
    </w:p>
    <w:p w14:paraId="21D09E59">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2.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C3FC447">
      <w:pPr>
        <w:spacing w:line="500" w:lineRule="exact"/>
        <w:ind w:firstLine="700"/>
        <w:rPr>
          <w:rFonts w:hint="eastAsia" w:ascii="仿宋" w:hAnsi="仿宋" w:eastAsia="仿宋" w:cs="仿宋"/>
          <w:sz w:val="28"/>
          <w:szCs w:val="28"/>
          <w:lang w:val="en-US" w:eastAsia="zh-CN"/>
        </w:rPr>
      </w:pPr>
      <w:r>
        <w:rPr>
          <w:rFonts w:hint="eastAsia" w:ascii="仿宋" w:hAnsi="仿宋" w:eastAsia="仿宋"/>
          <w:sz w:val="28"/>
          <w:szCs w:val="28"/>
          <w:highlight w:val="none"/>
        </w:rPr>
        <w:t>3.本项目的特定资格要求：</w:t>
      </w:r>
      <w:r>
        <w:rPr>
          <w:rFonts w:hint="eastAsia" w:ascii="仿宋" w:hAnsi="仿宋" w:eastAsia="仿宋" w:cs="仿宋"/>
          <w:sz w:val="28"/>
          <w:szCs w:val="28"/>
          <w:lang w:val="en-US" w:eastAsia="zh-CN"/>
        </w:rPr>
        <w:t>拟派的主办律师须具有有效期内的律师执业资格证书。（提供证书复印件并加盖公章）</w:t>
      </w:r>
    </w:p>
    <w:p w14:paraId="2DD2B72C">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4.供应商的法定代表人参加单一来源活动的，须在响应文件中提供法定代表人身份证明和身份证复印件；委托代理人参加单一来源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32339979">
      <w:pPr>
        <w:spacing w:line="500" w:lineRule="exact"/>
        <w:ind w:firstLine="700"/>
        <w:rPr>
          <w:rFonts w:hint="eastAsia" w:ascii="仿宋" w:hAnsi="仿宋" w:eastAsia="仿宋"/>
          <w:sz w:val="28"/>
          <w:szCs w:val="28"/>
          <w:highlight w:val="none"/>
        </w:rPr>
      </w:pPr>
      <w:r>
        <w:rPr>
          <w:rFonts w:hint="eastAsia" w:ascii="仿宋" w:hAnsi="仿宋" w:eastAsia="仿宋"/>
          <w:sz w:val="28"/>
          <w:szCs w:val="28"/>
          <w:highlight w:val="none"/>
        </w:rPr>
        <w:t>5.未被“信用中国（www.creditchina.gov.cn）”、“中国政府采购网（http://www.ccgp.gov.cn/）”网站列入失信被执行人或重大税收违法案件当事人名单或政府采购严重失信行为记录名单，查询结果以评审过程中现场网络截图为准。</w:t>
      </w:r>
    </w:p>
    <w:p w14:paraId="54A3DAA1">
      <w:pPr>
        <w:widowControl/>
        <w:spacing w:after="0" w:line="500" w:lineRule="exact"/>
        <w:ind w:firstLine="560"/>
        <w:jc w:val="left"/>
        <w:rPr>
          <w:rFonts w:hint="eastAsia" w:ascii="黑体" w:hAnsi="黑体" w:eastAsia="黑体"/>
          <w:sz w:val="28"/>
          <w:szCs w:val="28"/>
          <w:highlight w:val="none"/>
        </w:rPr>
      </w:pPr>
      <w:r>
        <w:rPr>
          <w:rFonts w:hint="eastAsia" w:ascii="黑体" w:hAnsi="黑体" w:eastAsia="黑体"/>
          <w:sz w:val="28"/>
          <w:szCs w:val="28"/>
          <w:highlight w:val="none"/>
          <w:lang w:val="en-US" w:eastAsia="zh-CN"/>
        </w:rPr>
        <w:t>四</w:t>
      </w:r>
      <w:r>
        <w:rPr>
          <w:rFonts w:hint="eastAsia" w:ascii="黑体" w:hAnsi="黑体" w:eastAsia="黑体"/>
          <w:sz w:val="28"/>
          <w:szCs w:val="28"/>
          <w:highlight w:val="none"/>
        </w:rPr>
        <w:t>、</w:t>
      </w:r>
      <w:bookmarkEnd w:id="9"/>
      <w:bookmarkEnd w:id="10"/>
      <w:r>
        <w:rPr>
          <w:rFonts w:hint="eastAsia" w:ascii="黑体" w:hAnsi="黑体" w:eastAsia="黑体"/>
          <w:sz w:val="28"/>
          <w:szCs w:val="28"/>
          <w:highlight w:val="none"/>
        </w:rPr>
        <w:t>单一来源响应文件提交</w:t>
      </w:r>
    </w:p>
    <w:p w14:paraId="44B5D670">
      <w:pPr>
        <w:spacing w:line="50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截止时间：2025年</w:t>
      </w:r>
      <w:r>
        <w:rPr>
          <w:rFonts w:hint="eastAsia" w:ascii="仿宋" w:hAnsi="仿宋" w:eastAsia="仿宋" w:cs="宋体"/>
          <w:sz w:val="28"/>
          <w:szCs w:val="28"/>
          <w:highlight w:val="none"/>
          <w:lang w:val="en-US" w:eastAsia="zh-CN"/>
        </w:rPr>
        <w:t>5</w:t>
      </w:r>
      <w:r>
        <w:rPr>
          <w:rFonts w:hint="eastAsia" w:ascii="仿宋" w:hAnsi="仿宋" w:eastAsia="仿宋" w:cs="宋体"/>
          <w:sz w:val="28"/>
          <w:szCs w:val="28"/>
          <w:highlight w:val="none"/>
        </w:rPr>
        <w:t>月</w:t>
      </w:r>
      <w:r>
        <w:rPr>
          <w:rFonts w:hint="eastAsia" w:ascii="仿宋" w:hAnsi="仿宋" w:eastAsia="仿宋" w:cs="宋体"/>
          <w:sz w:val="28"/>
          <w:szCs w:val="28"/>
          <w:highlight w:val="none"/>
          <w:lang w:val="en-US" w:eastAsia="zh-CN"/>
        </w:rPr>
        <w:t>7</w:t>
      </w:r>
      <w:r>
        <w:rPr>
          <w:rFonts w:hint="eastAsia" w:ascii="仿宋" w:hAnsi="仿宋" w:eastAsia="仿宋" w:cs="宋体"/>
          <w:sz w:val="28"/>
          <w:szCs w:val="28"/>
          <w:highlight w:val="none"/>
        </w:rPr>
        <w:t>日09点00分（北京时间）</w:t>
      </w:r>
    </w:p>
    <w:p w14:paraId="1E736A5A">
      <w:pPr>
        <w:spacing w:line="500" w:lineRule="exact"/>
        <w:ind w:firstLine="560"/>
        <w:rPr>
          <w:rFonts w:hint="eastAsia" w:ascii="仿宋" w:hAnsi="仿宋" w:eastAsia="仿宋" w:cs="宋体"/>
          <w:sz w:val="28"/>
          <w:szCs w:val="28"/>
          <w:highlight w:val="none"/>
        </w:rPr>
      </w:pPr>
      <w:r>
        <w:rPr>
          <w:rFonts w:hint="eastAsia" w:ascii="仿宋" w:hAnsi="仿宋" w:eastAsia="仿宋" w:cs="宋体"/>
          <w:sz w:val="28"/>
          <w:szCs w:val="28"/>
          <w:highlight w:val="none"/>
        </w:rPr>
        <w:t>地点：通过“苏采云”系统提交，具体详见《江苏省政府采购管理交易系统（苏采云）投标人操作手册》。</w:t>
      </w:r>
    </w:p>
    <w:p w14:paraId="68DA6EF0">
      <w:pPr>
        <w:widowControl/>
        <w:ind w:firstLine="560" w:firstLineChars="200"/>
        <w:jc w:val="left"/>
        <w:outlineLvl w:val="1"/>
        <w:rPr>
          <w:rFonts w:hint="eastAsia" w:ascii="黑体" w:hAnsi="黑体" w:eastAsia="黑体"/>
          <w:sz w:val="28"/>
          <w:szCs w:val="28"/>
        </w:rPr>
      </w:pPr>
      <w:bookmarkStart w:id="11" w:name="_Toc13805"/>
      <w:bookmarkStart w:id="12" w:name="_Toc5031"/>
      <w:bookmarkStart w:id="13" w:name="_Toc35393803"/>
      <w:bookmarkStart w:id="14" w:name="_Toc35393634"/>
      <w:bookmarkStart w:id="15" w:name="_Toc28359017"/>
      <w:bookmarkStart w:id="16" w:name="_Toc28359094"/>
      <w:r>
        <w:rPr>
          <w:rFonts w:hint="eastAsia" w:ascii="黑体" w:hAnsi="黑体" w:eastAsia="黑体"/>
          <w:sz w:val="28"/>
          <w:szCs w:val="28"/>
        </w:rPr>
        <w:t>五、评审时间、方法和地点</w:t>
      </w:r>
      <w:bookmarkEnd w:id="11"/>
      <w:bookmarkEnd w:id="12"/>
    </w:p>
    <w:p w14:paraId="0E215111">
      <w:pPr>
        <w:spacing w:line="520" w:lineRule="exact"/>
        <w:ind w:firstLine="560" w:firstLineChars="200"/>
        <w:outlineLvl w:val="9"/>
        <w:rPr>
          <w:rFonts w:hint="eastAsia" w:ascii="仿宋" w:hAnsi="仿宋" w:eastAsia="仿宋" w:cs="仿宋"/>
          <w:sz w:val="28"/>
          <w:szCs w:val="28"/>
        </w:rPr>
      </w:pPr>
      <w:r>
        <w:rPr>
          <w:rFonts w:hint="eastAsia" w:ascii="仿宋" w:hAnsi="仿宋" w:eastAsia="仿宋" w:cs="仿宋"/>
          <w:sz w:val="28"/>
          <w:szCs w:val="28"/>
        </w:rPr>
        <w:t>评审时间：</w:t>
      </w:r>
      <w:r>
        <w:rPr>
          <w:rFonts w:hint="eastAsia" w:ascii="仿宋" w:hAnsi="仿宋" w:eastAsia="仿宋" w:cs="Times New Roman"/>
          <w:sz w:val="28"/>
          <w:szCs w:val="28"/>
          <w:u w:val="single"/>
          <w:lang w:val="en-US" w:eastAsia="zh-CN"/>
        </w:rPr>
        <w:t>2025</w:t>
      </w:r>
      <w:r>
        <w:rPr>
          <w:rFonts w:hint="eastAsia" w:ascii="仿宋" w:hAnsi="仿宋" w:eastAsia="仿宋" w:cs="Times New Roman"/>
          <w:sz w:val="28"/>
          <w:szCs w:val="28"/>
        </w:rPr>
        <w:t>年</w:t>
      </w:r>
      <w:r>
        <w:rPr>
          <w:rFonts w:hint="eastAsia" w:ascii="仿宋" w:hAnsi="仿宋" w:eastAsia="仿宋" w:cs="Times New Roman"/>
          <w:sz w:val="28"/>
          <w:szCs w:val="28"/>
          <w:u w:val="single"/>
          <w:lang w:val="en-US" w:eastAsia="zh-CN"/>
        </w:rPr>
        <w:t>5</w:t>
      </w:r>
      <w:r>
        <w:rPr>
          <w:rFonts w:hint="eastAsia" w:ascii="仿宋" w:hAnsi="仿宋" w:eastAsia="仿宋" w:cs="Times New Roman"/>
          <w:sz w:val="28"/>
          <w:szCs w:val="28"/>
        </w:rPr>
        <w:t>月</w:t>
      </w:r>
      <w:r>
        <w:rPr>
          <w:rFonts w:hint="eastAsia" w:ascii="仿宋" w:hAnsi="仿宋" w:eastAsia="仿宋" w:cs="Times New Roman"/>
          <w:sz w:val="28"/>
          <w:szCs w:val="28"/>
          <w:u w:val="single"/>
          <w:lang w:val="en-US" w:eastAsia="zh-CN"/>
        </w:rPr>
        <w:t>7</w:t>
      </w:r>
      <w:bookmarkStart w:id="148" w:name="_GoBack"/>
      <w:bookmarkEnd w:id="148"/>
      <w:r>
        <w:rPr>
          <w:rFonts w:hint="eastAsia" w:ascii="仿宋" w:hAnsi="仿宋" w:eastAsia="仿宋" w:cs="Times New Roman"/>
          <w:sz w:val="28"/>
          <w:szCs w:val="28"/>
        </w:rPr>
        <w:t>日</w:t>
      </w:r>
      <w:r>
        <w:rPr>
          <w:rFonts w:hint="eastAsia" w:ascii="仿宋" w:hAnsi="仿宋" w:eastAsia="仿宋" w:cs="Times New Roman"/>
          <w:sz w:val="28"/>
          <w:szCs w:val="28"/>
          <w:u w:val="single"/>
          <w:lang w:val="en-US" w:eastAsia="zh-CN"/>
        </w:rPr>
        <w:t>09</w:t>
      </w:r>
      <w:r>
        <w:rPr>
          <w:rFonts w:hint="eastAsia" w:ascii="仿宋" w:hAnsi="仿宋" w:eastAsia="仿宋" w:cs="Times New Roman"/>
          <w:sz w:val="28"/>
          <w:szCs w:val="28"/>
        </w:rPr>
        <w:t>点</w:t>
      </w:r>
      <w:r>
        <w:rPr>
          <w:rFonts w:hint="eastAsia" w:ascii="仿宋" w:hAnsi="仿宋" w:eastAsia="仿宋" w:cs="Times New Roman"/>
          <w:sz w:val="28"/>
          <w:szCs w:val="28"/>
          <w:u w:val="single"/>
          <w:lang w:val="en-US" w:eastAsia="zh-CN"/>
        </w:rPr>
        <w:t>00</w:t>
      </w:r>
      <w:r>
        <w:rPr>
          <w:rFonts w:hint="eastAsia" w:ascii="仿宋" w:hAnsi="仿宋" w:eastAsia="仿宋" w:cs="Times New Roman"/>
          <w:sz w:val="28"/>
          <w:szCs w:val="28"/>
        </w:rPr>
        <w:t>分</w:t>
      </w:r>
      <w:r>
        <w:rPr>
          <w:rFonts w:hint="eastAsia" w:ascii="仿宋" w:hAnsi="仿宋" w:eastAsia="仿宋" w:cs="仿宋"/>
          <w:sz w:val="28"/>
          <w:szCs w:val="28"/>
        </w:rPr>
        <w:t>（北京时间）；</w:t>
      </w:r>
    </w:p>
    <w:p w14:paraId="5B43E77E">
      <w:pPr>
        <w:spacing w:line="520" w:lineRule="exact"/>
        <w:ind w:firstLine="560" w:firstLineChars="200"/>
        <w:outlineLvl w:val="9"/>
        <w:rPr>
          <w:rFonts w:hint="eastAsia" w:ascii="仿宋" w:hAnsi="仿宋" w:eastAsia="仿宋" w:cs="仿宋"/>
          <w:sz w:val="28"/>
          <w:szCs w:val="28"/>
        </w:rPr>
      </w:pPr>
      <w:r>
        <w:rPr>
          <w:rFonts w:hint="eastAsia" w:ascii="仿宋" w:hAnsi="仿宋" w:eastAsia="仿宋" w:cs="仿宋"/>
          <w:sz w:val="28"/>
          <w:szCs w:val="28"/>
        </w:rPr>
        <w:t>评审方法：</w:t>
      </w:r>
      <w:r>
        <w:rPr>
          <w:rFonts w:hint="eastAsia" w:ascii="仿宋" w:hAnsi="仿宋" w:eastAsia="仿宋" w:cs="仿宋"/>
          <w:sz w:val="28"/>
          <w:szCs w:val="28"/>
          <w:lang w:val="en-US" w:eastAsia="zh-CN"/>
        </w:rPr>
        <w:t>最低评标价法</w:t>
      </w:r>
      <w:r>
        <w:rPr>
          <w:rFonts w:hint="eastAsia" w:ascii="仿宋" w:hAnsi="仿宋" w:eastAsia="仿宋" w:cs="仿宋"/>
          <w:sz w:val="28"/>
          <w:szCs w:val="28"/>
        </w:rPr>
        <w:t xml:space="preserve"> </w:t>
      </w:r>
    </w:p>
    <w:p w14:paraId="4527B9EE">
      <w:pPr>
        <w:pStyle w:val="23"/>
        <w:spacing w:after="0"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评审地点：</w:t>
      </w:r>
      <w:r>
        <w:rPr>
          <w:rFonts w:ascii="仿宋" w:hAnsi="仿宋" w:eastAsia="仿宋"/>
          <w:sz w:val="28"/>
          <w:szCs w:val="28"/>
        </w:rPr>
        <w:t>“苏采云”系统（网址：http://jszfcg.jsczt.cn/）。</w:t>
      </w:r>
    </w:p>
    <w:p w14:paraId="5DBC7DCD">
      <w:pPr>
        <w:pStyle w:val="23"/>
        <w:spacing w:after="0" w:line="500" w:lineRule="exact"/>
        <w:ind w:firstLine="560"/>
        <w:rPr>
          <w:rFonts w:ascii="黑体" w:hAnsi="黑体" w:eastAsia="黑体"/>
          <w:sz w:val="28"/>
          <w:szCs w:val="28"/>
          <w:highlight w:val="none"/>
        </w:rPr>
      </w:pPr>
      <w:r>
        <w:rPr>
          <w:rFonts w:hint="eastAsia" w:ascii="黑体" w:hAnsi="黑体" w:eastAsia="黑体"/>
          <w:sz w:val="28"/>
          <w:szCs w:val="28"/>
          <w:highlight w:val="none"/>
          <w:lang w:val="en-US" w:eastAsia="zh-CN"/>
        </w:rPr>
        <w:t>六</w:t>
      </w:r>
      <w:r>
        <w:rPr>
          <w:rFonts w:hint="eastAsia" w:ascii="黑体" w:hAnsi="黑体" w:eastAsia="黑体"/>
          <w:sz w:val="28"/>
          <w:szCs w:val="28"/>
          <w:highlight w:val="none"/>
        </w:rPr>
        <w:t>、公告期限</w:t>
      </w:r>
      <w:bookmarkEnd w:id="13"/>
      <w:bookmarkEnd w:id="14"/>
      <w:bookmarkEnd w:id="15"/>
      <w:bookmarkEnd w:id="16"/>
    </w:p>
    <w:p w14:paraId="504AC224">
      <w:pPr>
        <w:spacing w:line="500" w:lineRule="exact"/>
        <w:ind w:firstLine="560"/>
        <w:rPr>
          <w:rFonts w:ascii="仿宋" w:hAnsi="仿宋" w:eastAsia="仿宋" w:cs="宋体"/>
          <w:sz w:val="28"/>
          <w:szCs w:val="28"/>
          <w:highlight w:val="none"/>
        </w:rPr>
      </w:pPr>
      <w:r>
        <w:rPr>
          <w:rFonts w:hint="eastAsia" w:ascii="仿宋" w:hAnsi="仿宋" w:eastAsia="仿宋" w:cs="宋体"/>
          <w:sz w:val="28"/>
          <w:szCs w:val="28"/>
          <w:highlight w:val="none"/>
        </w:rPr>
        <w:t>自本公告发布之日起5个工作日。</w:t>
      </w:r>
    </w:p>
    <w:p w14:paraId="5A016C5C">
      <w:pPr>
        <w:pStyle w:val="23"/>
        <w:spacing w:after="0" w:line="500" w:lineRule="exact"/>
        <w:ind w:firstLine="560"/>
        <w:rPr>
          <w:rFonts w:hint="eastAsia" w:ascii="黑体" w:hAnsi="黑体" w:eastAsia="黑体" w:cs="Times New Roman"/>
          <w:sz w:val="28"/>
          <w:szCs w:val="28"/>
          <w:highlight w:val="none"/>
        </w:rPr>
      </w:pPr>
      <w:bookmarkStart w:id="17" w:name="_Toc35393804"/>
      <w:bookmarkStart w:id="18" w:name="_Toc35393635"/>
      <w:r>
        <w:rPr>
          <w:rFonts w:hint="eastAsia" w:ascii="黑体" w:hAnsi="黑体" w:eastAsia="黑体" w:cs="Times New Roman"/>
          <w:sz w:val="28"/>
          <w:szCs w:val="28"/>
          <w:highlight w:val="none"/>
          <w:lang w:val="en-US" w:eastAsia="zh-CN"/>
        </w:rPr>
        <w:t>七、</w:t>
      </w:r>
      <w:r>
        <w:rPr>
          <w:rFonts w:hint="eastAsia" w:ascii="黑体" w:hAnsi="黑体" w:eastAsia="黑体" w:cs="Times New Roman"/>
          <w:sz w:val="28"/>
          <w:szCs w:val="28"/>
          <w:highlight w:val="none"/>
        </w:rPr>
        <w:t>其他补充事宜</w:t>
      </w:r>
      <w:bookmarkEnd w:id="17"/>
      <w:bookmarkEnd w:id="18"/>
    </w:p>
    <w:p w14:paraId="57C839DC">
      <w:pPr>
        <w:spacing w:line="500" w:lineRule="exact"/>
        <w:ind w:firstLine="565"/>
        <w:rPr>
          <w:rFonts w:ascii="仿宋" w:hAnsi="仿宋" w:eastAsia="仿宋" w:cs="宋体"/>
          <w:bCs/>
          <w:sz w:val="28"/>
          <w:szCs w:val="28"/>
          <w:highlight w:val="none"/>
        </w:rPr>
      </w:pPr>
      <w:bookmarkStart w:id="19" w:name="_Toc28359095"/>
      <w:bookmarkStart w:id="20" w:name="_Toc35393636"/>
      <w:bookmarkStart w:id="21" w:name="_Toc28359018"/>
      <w:bookmarkStart w:id="22" w:name="_Toc35393805"/>
      <w:r>
        <w:rPr>
          <w:rFonts w:hint="eastAsia" w:ascii="仿宋" w:hAnsi="仿宋" w:eastAsia="仿宋" w:cs="宋体"/>
          <w:sz w:val="28"/>
          <w:szCs w:val="28"/>
          <w:highlight w:val="none"/>
        </w:rPr>
        <w:t>1.</w:t>
      </w:r>
      <w:r>
        <w:rPr>
          <w:rFonts w:hint="eastAsia" w:ascii="仿宋" w:hAnsi="仿宋" w:eastAsia="仿宋" w:cs="宋体"/>
          <w:bCs/>
          <w:sz w:val="28"/>
          <w:szCs w:val="28"/>
          <w:highlight w:val="none"/>
        </w:rPr>
        <w:t>本项目采用电子化交易模式，</w:t>
      </w:r>
      <w:r>
        <w:rPr>
          <w:rFonts w:hint="eastAsia" w:ascii="仿宋" w:hAnsi="仿宋" w:eastAsia="仿宋" w:cs="Times New Roman"/>
          <w:sz w:val="28"/>
          <w:szCs w:val="28"/>
          <w:highlight w:val="none"/>
        </w:rPr>
        <w:t>具体详见《江苏省政府采购管理交易系统（苏采云）投标人操作手册》，特别</w:t>
      </w:r>
      <w:r>
        <w:rPr>
          <w:rFonts w:hint="eastAsia" w:ascii="仿宋" w:hAnsi="仿宋" w:eastAsia="仿宋" w:cs="宋体"/>
          <w:bCs/>
          <w:sz w:val="28"/>
          <w:szCs w:val="28"/>
          <w:highlight w:val="none"/>
        </w:rPr>
        <w:t>注意以下事项：</w:t>
      </w:r>
    </w:p>
    <w:p w14:paraId="5B5044F7">
      <w:pPr>
        <w:spacing w:line="500" w:lineRule="exact"/>
        <w:ind w:firstLine="560"/>
        <w:rPr>
          <w:rFonts w:ascii="仿宋" w:hAnsi="仿宋" w:eastAsia="仿宋" w:cs="宋体"/>
          <w:bCs/>
          <w:sz w:val="28"/>
          <w:szCs w:val="28"/>
          <w:highlight w:val="none"/>
        </w:rPr>
      </w:pPr>
      <w:r>
        <w:rPr>
          <w:rFonts w:hint="eastAsia" w:ascii="仿宋" w:hAnsi="仿宋" w:eastAsia="仿宋" w:cs="宋体"/>
          <w:bCs/>
          <w:sz w:val="28"/>
          <w:szCs w:val="28"/>
          <w:highlight w:val="none"/>
        </w:rPr>
        <w:t>（1）“苏采云”系统的网址为：http://jszfcg.jsczt.cn/；</w:t>
      </w:r>
    </w:p>
    <w:p w14:paraId="62FCAFB2">
      <w:pPr>
        <w:spacing w:line="500" w:lineRule="exact"/>
        <w:ind w:firstLine="560"/>
        <w:rPr>
          <w:rFonts w:ascii="仿宋" w:hAnsi="仿宋" w:eastAsia="仿宋" w:cs="仿宋"/>
          <w:sz w:val="28"/>
          <w:szCs w:val="28"/>
          <w:highlight w:val="none"/>
        </w:rPr>
      </w:pPr>
      <w:r>
        <w:rPr>
          <w:rFonts w:hint="eastAsia" w:ascii="仿宋" w:hAnsi="仿宋" w:eastAsia="仿宋" w:cs="宋体"/>
          <w:bCs/>
          <w:sz w:val="28"/>
          <w:szCs w:val="28"/>
          <w:highlight w:val="none"/>
        </w:rPr>
        <w:t>（2）响应供应商需办理“CA 数字证书”的，可参阅“江苏省政府采购网/办事指南/资料下载”中有关资料。</w:t>
      </w:r>
    </w:p>
    <w:p w14:paraId="21BA7419">
      <w:pPr>
        <w:spacing w:line="500" w:lineRule="exact"/>
        <w:ind w:firstLine="560"/>
        <w:rPr>
          <w:rFonts w:ascii="仿宋" w:hAnsi="仿宋" w:eastAsia="仿宋" w:cs="Times New Roman"/>
          <w:sz w:val="28"/>
          <w:szCs w:val="28"/>
          <w:highlight w:val="none"/>
        </w:rPr>
      </w:pPr>
      <w:r>
        <w:rPr>
          <w:rFonts w:hint="eastAsia" w:ascii="仿宋" w:hAnsi="仿宋" w:eastAsia="仿宋" w:cs="仿宋"/>
          <w:sz w:val="28"/>
          <w:szCs w:val="28"/>
          <w:highlight w:val="none"/>
        </w:rPr>
        <w:t>（3）</w:t>
      </w:r>
      <w:r>
        <w:rPr>
          <w:rFonts w:ascii="仿宋" w:hAnsi="仿宋" w:eastAsia="仿宋" w:cs="Times New Roman"/>
          <w:sz w:val="28"/>
          <w:szCs w:val="28"/>
          <w:highlight w:val="none"/>
        </w:rPr>
        <w:t>使用谷歌浏览器。</w:t>
      </w:r>
    </w:p>
    <w:p w14:paraId="12AA3B5A">
      <w:pPr>
        <w:spacing w:line="500" w:lineRule="exact"/>
        <w:ind w:firstLine="560"/>
        <w:rPr>
          <w:rFonts w:ascii="仿宋" w:hAnsi="仿宋" w:eastAsia="仿宋" w:cs="Times New Roman"/>
          <w:sz w:val="28"/>
          <w:szCs w:val="28"/>
          <w:highlight w:val="none"/>
        </w:rPr>
      </w:pPr>
      <w:r>
        <w:rPr>
          <w:rFonts w:hint="eastAsia" w:ascii="仿宋" w:hAnsi="仿宋" w:eastAsia="仿宋" w:cs="Times New Roman"/>
          <w:sz w:val="28"/>
          <w:szCs w:val="28"/>
          <w:highlight w:val="none"/>
        </w:rPr>
        <w:t>（4）</w:t>
      </w:r>
      <w:r>
        <w:rPr>
          <w:rFonts w:ascii="仿宋" w:hAnsi="仿宋" w:eastAsia="仿宋" w:cs="Times New Roman"/>
          <w:sz w:val="28"/>
          <w:szCs w:val="28"/>
          <w:highlight w:val="none"/>
        </w:rPr>
        <w:t>提前准备好麦克风、音响，摄像头，</w:t>
      </w:r>
      <w:r>
        <w:rPr>
          <w:rFonts w:hint="eastAsia" w:ascii="仿宋" w:hAnsi="仿宋" w:eastAsia="仿宋" w:cs="Times New Roman"/>
          <w:sz w:val="28"/>
          <w:szCs w:val="28"/>
          <w:highlight w:val="none"/>
        </w:rPr>
        <w:t>并</w:t>
      </w:r>
      <w:r>
        <w:rPr>
          <w:rFonts w:ascii="仿宋" w:hAnsi="仿宋" w:eastAsia="仿宋" w:cs="Times New Roman"/>
          <w:sz w:val="28"/>
          <w:szCs w:val="28"/>
          <w:highlight w:val="none"/>
        </w:rPr>
        <w:t>检查保证能够正常使用。</w:t>
      </w:r>
    </w:p>
    <w:p w14:paraId="3ADCD7FE">
      <w:pPr>
        <w:spacing w:line="500" w:lineRule="exact"/>
        <w:ind w:firstLine="560"/>
        <w:rPr>
          <w:rFonts w:ascii="仿宋" w:hAnsi="仿宋" w:eastAsia="仿宋" w:cs="宋体"/>
          <w:bCs/>
          <w:sz w:val="28"/>
          <w:szCs w:val="28"/>
          <w:highlight w:val="none"/>
        </w:rPr>
      </w:pPr>
      <w:r>
        <w:rPr>
          <w:rFonts w:hint="eastAsia" w:ascii="仿宋" w:hAnsi="仿宋" w:eastAsia="仿宋" w:cs="Times New Roman"/>
          <w:sz w:val="28"/>
          <w:szCs w:val="28"/>
          <w:highlight w:val="none"/>
        </w:rPr>
        <w:t>（5）</w:t>
      </w:r>
      <w:r>
        <w:rPr>
          <w:rFonts w:ascii="仿宋" w:hAnsi="仿宋" w:eastAsia="仿宋" w:cs="Times New Roman"/>
          <w:sz w:val="28"/>
          <w:szCs w:val="28"/>
          <w:highlight w:val="none"/>
        </w:rPr>
        <w:t>操作系统至少win7以上，建议使用win10操作系统。</w:t>
      </w:r>
    </w:p>
    <w:p w14:paraId="755CAC67">
      <w:pPr>
        <w:spacing w:line="500" w:lineRule="exact"/>
        <w:ind w:firstLine="560"/>
        <w:rPr>
          <w:rFonts w:ascii="仿宋" w:hAnsi="仿宋" w:eastAsia="仿宋" w:cs="Times New Roman"/>
          <w:b/>
          <w:color w:val="FF0000"/>
          <w:sz w:val="28"/>
          <w:szCs w:val="28"/>
          <w:highlight w:val="none"/>
        </w:rPr>
      </w:pPr>
      <w:r>
        <w:rPr>
          <w:rFonts w:hint="eastAsia" w:ascii="仿宋" w:hAnsi="仿宋" w:eastAsia="仿宋" w:cs="宋体"/>
          <w:bCs/>
          <w:sz w:val="28"/>
          <w:szCs w:val="28"/>
          <w:highlight w:val="none"/>
        </w:rPr>
        <w:t>（6）供应商应当通过“苏采云”系统提交电子响应文件，响应文件不得超过150M。</w:t>
      </w:r>
    </w:p>
    <w:p w14:paraId="18CB9009">
      <w:pPr>
        <w:spacing w:line="500" w:lineRule="exact"/>
        <w:ind w:firstLine="565" w:firstLineChars="202"/>
        <w:rPr>
          <w:rFonts w:ascii="仿宋" w:hAnsi="仿宋" w:eastAsia="仿宋" w:cs="Times New Roman"/>
          <w:b/>
          <w:sz w:val="28"/>
          <w:szCs w:val="28"/>
          <w:highlight w:val="none"/>
        </w:rPr>
      </w:pPr>
      <w:r>
        <w:rPr>
          <w:rFonts w:hint="eastAsia" w:ascii="仿宋" w:hAnsi="仿宋" w:eastAsia="仿宋" w:cs="宋体"/>
          <w:sz w:val="28"/>
          <w:szCs w:val="28"/>
          <w:highlight w:val="none"/>
        </w:rPr>
        <w:t xml:space="preserve">2. </w:t>
      </w:r>
      <w:r>
        <w:rPr>
          <w:rFonts w:hint="eastAsia" w:ascii="仿宋" w:hAnsi="仿宋" w:eastAsia="仿宋" w:cs="宋体"/>
          <w:sz w:val="28"/>
          <w:szCs w:val="28"/>
          <w:lang w:val="en-US" w:eastAsia="zh-CN"/>
        </w:rPr>
        <w:t>单一来源</w:t>
      </w:r>
      <w:r>
        <w:rPr>
          <w:rFonts w:hint="eastAsia" w:ascii="仿宋" w:hAnsi="仿宋" w:eastAsia="仿宋" w:cs="宋体"/>
          <w:sz w:val="28"/>
          <w:szCs w:val="28"/>
        </w:rPr>
        <w:t>谈判</w:t>
      </w:r>
      <w:r>
        <w:rPr>
          <w:rFonts w:ascii="仿宋" w:hAnsi="仿宋" w:eastAsia="仿宋" w:cs="宋体"/>
          <w:sz w:val="28"/>
          <w:szCs w:val="28"/>
        </w:rPr>
        <w:t>保证金</w:t>
      </w:r>
      <w:r>
        <w:rPr>
          <w:rFonts w:hint="eastAsia" w:ascii="仿宋" w:hAnsi="仿宋" w:eastAsia="仿宋" w:cs="宋体"/>
          <w:sz w:val="28"/>
          <w:szCs w:val="28"/>
        </w:rPr>
        <w:t>及履约保证金</w:t>
      </w:r>
      <w:r>
        <w:rPr>
          <w:rFonts w:ascii="仿宋" w:hAnsi="仿宋" w:eastAsia="仿宋" w:cs="宋体"/>
          <w:sz w:val="28"/>
          <w:szCs w:val="28"/>
        </w:rPr>
        <w:t>：免收</w:t>
      </w:r>
    </w:p>
    <w:p w14:paraId="304CF488">
      <w:pPr>
        <w:pStyle w:val="23"/>
        <w:spacing w:after="0"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七、凡对本次采购提出询问，请按以下方式联系。</w:t>
      </w:r>
      <w:bookmarkEnd w:id="19"/>
      <w:bookmarkEnd w:id="20"/>
      <w:bookmarkEnd w:id="21"/>
      <w:bookmarkEnd w:id="22"/>
    </w:p>
    <w:p w14:paraId="022F1EFF">
      <w:pPr>
        <w:spacing w:line="500" w:lineRule="exact"/>
        <w:ind w:firstLine="540"/>
        <w:rPr>
          <w:rFonts w:ascii="仿宋" w:hAnsi="仿宋" w:eastAsia="仿宋" w:cs="宋体"/>
          <w:sz w:val="28"/>
          <w:szCs w:val="28"/>
          <w:highlight w:val="none"/>
        </w:rPr>
      </w:pPr>
      <w:bookmarkStart w:id="23" w:name="_Toc28359096"/>
      <w:bookmarkStart w:id="24" w:name="_Toc35393637"/>
      <w:bookmarkStart w:id="25" w:name="_Toc28359019"/>
      <w:bookmarkStart w:id="26" w:name="_Toc35393806"/>
      <w:r>
        <w:rPr>
          <w:rFonts w:hint="eastAsia" w:ascii="仿宋" w:hAnsi="仿宋" w:eastAsia="仿宋" w:cs="宋体"/>
          <w:sz w:val="28"/>
          <w:szCs w:val="28"/>
          <w:highlight w:val="none"/>
        </w:rPr>
        <w:t>1. 采购人信息</w:t>
      </w:r>
      <w:bookmarkEnd w:id="23"/>
      <w:bookmarkEnd w:id="24"/>
      <w:bookmarkEnd w:id="25"/>
      <w:bookmarkEnd w:id="26"/>
    </w:p>
    <w:p w14:paraId="4171E8FB">
      <w:pPr>
        <w:spacing w:line="500" w:lineRule="exact"/>
        <w:ind w:left="1129" w:hanging="350"/>
        <w:jc w:val="left"/>
        <w:rPr>
          <w:rFonts w:hint="eastAsia" w:ascii="仿宋" w:hAnsi="仿宋" w:eastAsia="仿宋" w:cs="Times New Roman"/>
          <w:sz w:val="28"/>
          <w:szCs w:val="28"/>
          <w:highlight w:val="none"/>
          <w:lang w:val="en-US" w:eastAsia="zh-CN"/>
        </w:rPr>
      </w:pPr>
      <w:bookmarkStart w:id="27" w:name="_Toc28359097"/>
      <w:bookmarkStart w:id="28" w:name="_Toc28359020"/>
      <w:bookmarkStart w:id="29" w:name="_Toc35393807"/>
      <w:bookmarkStart w:id="30" w:name="_Toc35393638"/>
      <w:r>
        <w:rPr>
          <w:rFonts w:hint="eastAsia" w:ascii="仿宋" w:hAnsi="仿宋" w:eastAsia="仿宋" w:cs="Times New Roman"/>
          <w:sz w:val="28"/>
          <w:szCs w:val="28"/>
          <w:highlight w:val="none"/>
        </w:rPr>
        <w:t>名    称：</w:t>
      </w:r>
      <w:r>
        <w:rPr>
          <w:rFonts w:hint="eastAsia" w:ascii="仿宋" w:hAnsi="仿宋" w:eastAsia="仿宋" w:cs="Times New Roman"/>
          <w:sz w:val="28"/>
          <w:szCs w:val="28"/>
          <w:highlight w:val="none"/>
          <w:lang w:eastAsia="zh-CN"/>
        </w:rPr>
        <w:t>如皋经济技术开发区管理委员会</w:t>
      </w:r>
    </w:p>
    <w:p w14:paraId="059E79EB">
      <w:pPr>
        <w:spacing w:line="500" w:lineRule="exact"/>
        <w:ind w:left="1129" w:hanging="35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地    址：</w:t>
      </w:r>
      <w:r>
        <w:rPr>
          <w:rFonts w:hint="eastAsia" w:ascii="仿宋" w:hAnsi="仿宋" w:eastAsia="仿宋" w:cs="仿宋"/>
          <w:color w:val="auto"/>
          <w:sz w:val="28"/>
          <w:szCs w:val="28"/>
          <w:shd w:val="clear" w:fill="FFFFFF"/>
        </w:rPr>
        <w:t>南通市如皋市</w:t>
      </w:r>
      <w:r>
        <w:rPr>
          <w:rFonts w:hint="eastAsia" w:ascii="仿宋" w:hAnsi="仿宋" w:eastAsia="仿宋" w:cs="仿宋"/>
          <w:color w:val="auto"/>
          <w:sz w:val="28"/>
          <w:szCs w:val="28"/>
          <w:shd w:val="clear" w:fill="FFFFFF"/>
          <w:lang w:val="en-US" w:eastAsia="zh-CN"/>
        </w:rPr>
        <w:t>城北街道</w:t>
      </w:r>
    </w:p>
    <w:p w14:paraId="2F252DA1">
      <w:pPr>
        <w:spacing w:line="500" w:lineRule="exact"/>
        <w:ind w:left="1129" w:hanging="35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项目经办人姓名：</w:t>
      </w:r>
      <w:r>
        <w:rPr>
          <w:rFonts w:hint="eastAsia" w:ascii="仿宋" w:hAnsi="仿宋" w:eastAsia="仿宋" w:cs="Times New Roman"/>
          <w:sz w:val="28"/>
          <w:szCs w:val="28"/>
          <w:highlight w:val="none"/>
          <w:lang w:val="en-US" w:eastAsia="zh-CN"/>
        </w:rPr>
        <w:t>杨美兰</w:t>
      </w:r>
    </w:p>
    <w:p w14:paraId="5C5BBFB4">
      <w:pPr>
        <w:spacing w:line="500" w:lineRule="exact"/>
        <w:ind w:left="1129" w:hanging="350"/>
        <w:jc w:val="left"/>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项目经办人联系方式：0513-68775363</w:t>
      </w:r>
      <w:r>
        <w:rPr>
          <w:rFonts w:hint="eastAsia" w:ascii="仿宋" w:hAnsi="仿宋" w:eastAsia="仿宋" w:cs="Times New Roman"/>
          <w:sz w:val="28"/>
          <w:szCs w:val="28"/>
          <w:highlight w:val="none"/>
          <w:lang w:val="en-US" w:eastAsia="zh-CN"/>
        </w:rPr>
        <w:t xml:space="preserve"> </w:t>
      </w:r>
    </w:p>
    <w:p w14:paraId="1C5F033D">
      <w:pPr>
        <w:spacing w:line="50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2. 采购代理机构信息</w:t>
      </w:r>
      <w:bookmarkEnd w:id="27"/>
      <w:bookmarkEnd w:id="28"/>
      <w:bookmarkEnd w:id="29"/>
      <w:bookmarkEnd w:id="30"/>
    </w:p>
    <w:p w14:paraId="54B671C1">
      <w:pPr>
        <w:spacing w:line="500" w:lineRule="exact"/>
        <w:ind w:left="1129" w:hanging="350"/>
        <w:jc w:val="lef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名    称：</w:t>
      </w:r>
      <w:r>
        <w:rPr>
          <w:rFonts w:hint="eastAsia" w:ascii="仿宋" w:hAnsi="仿宋" w:eastAsia="仿宋" w:cs="Times New Roman"/>
          <w:sz w:val="28"/>
          <w:szCs w:val="28"/>
          <w:highlight w:val="none"/>
          <w:lang w:eastAsia="zh-CN"/>
        </w:rPr>
        <w:t>南通皋审工程项目管理有限公司</w:t>
      </w:r>
    </w:p>
    <w:p w14:paraId="6146CFA8">
      <w:pPr>
        <w:spacing w:line="500" w:lineRule="exact"/>
        <w:ind w:left="1129" w:hanging="35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地　　址：如皋市健康路1号兴业银行</w:t>
      </w:r>
      <w:r>
        <w:rPr>
          <w:rFonts w:hint="eastAsia" w:ascii="仿宋" w:hAnsi="仿宋" w:eastAsia="仿宋" w:cs="Times New Roman"/>
          <w:sz w:val="28"/>
          <w:szCs w:val="28"/>
          <w:highlight w:val="none"/>
          <w:lang w:val="en-US" w:eastAsia="zh-CN"/>
        </w:rPr>
        <w:t>四</w:t>
      </w:r>
      <w:r>
        <w:rPr>
          <w:rFonts w:hint="eastAsia" w:ascii="仿宋" w:hAnsi="仿宋" w:eastAsia="仿宋" w:cs="Times New Roman"/>
          <w:sz w:val="28"/>
          <w:szCs w:val="28"/>
          <w:highlight w:val="none"/>
        </w:rPr>
        <w:t>楼</w:t>
      </w:r>
    </w:p>
    <w:p w14:paraId="5B21750F">
      <w:pPr>
        <w:spacing w:line="500" w:lineRule="exact"/>
        <w:ind w:left="1129" w:hanging="35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项目经办人姓名：</w:t>
      </w:r>
      <w:r>
        <w:rPr>
          <w:rFonts w:hint="eastAsia" w:ascii="仿宋" w:hAnsi="仿宋" w:eastAsia="仿宋" w:cs="Times New Roman"/>
          <w:sz w:val="28"/>
          <w:szCs w:val="28"/>
          <w:highlight w:val="none"/>
          <w:lang w:val="en-US" w:eastAsia="zh-CN"/>
        </w:rPr>
        <w:t>朱凯慧</w:t>
      </w:r>
      <w:r>
        <w:rPr>
          <w:rFonts w:hint="eastAsia" w:ascii="仿宋" w:hAnsi="仿宋" w:eastAsia="仿宋" w:cs="Times New Roman"/>
          <w:sz w:val="28"/>
          <w:szCs w:val="28"/>
          <w:highlight w:val="none"/>
        </w:rPr>
        <w:t xml:space="preserve"> </w:t>
      </w:r>
    </w:p>
    <w:p w14:paraId="67BFC090">
      <w:pPr>
        <w:spacing w:line="500" w:lineRule="exact"/>
        <w:ind w:left="1129" w:hanging="350"/>
        <w:jc w:val="left"/>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项目经办人联系方式：1</w:t>
      </w:r>
      <w:r>
        <w:rPr>
          <w:rFonts w:hint="eastAsia" w:ascii="仿宋" w:hAnsi="仿宋" w:eastAsia="仿宋" w:cs="Times New Roman"/>
          <w:sz w:val="28"/>
          <w:szCs w:val="28"/>
          <w:highlight w:val="none"/>
          <w:lang w:val="en-US" w:eastAsia="zh-CN"/>
        </w:rPr>
        <w:t>5851311802</w:t>
      </w:r>
    </w:p>
    <w:p w14:paraId="0D92FAF4">
      <w:pPr>
        <w:pStyle w:val="19"/>
        <w:rPr>
          <w:rFonts w:hint="eastAsia"/>
          <w:highlight w:val="none"/>
          <w:lang w:val="zh-CN"/>
        </w:rPr>
      </w:pPr>
    </w:p>
    <w:p w14:paraId="74C61208">
      <w:pPr>
        <w:rPr>
          <w:rFonts w:hint="eastAsia"/>
          <w:highlight w:val="none"/>
          <w:lang w:val="zh-CN"/>
        </w:rPr>
      </w:pPr>
    </w:p>
    <w:p w14:paraId="684CE3D9">
      <w:pPr>
        <w:pStyle w:val="19"/>
        <w:rPr>
          <w:rFonts w:hint="eastAsia"/>
          <w:highlight w:val="none"/>
          <w:lang w:val="zh-CN"/>
        </w:rPr>
      </w:pPr>
    </w:p>
    <w:p w14:paraId="09A9DBE4">
      <w:pPr>
        <w:spacing w:line="360" w:lineRule="auto"/>
        <w:contextualSpacing/>
        <w:jc w:val="center"/>
        <w:rPr>
          <w:rFonts w:ascii="仿宋_GB2312" w:eastAsia="仿宋_GB2312"/>
          <w:b/>
          <w:bCs/>
          <w:sz w:val="36"/>
          <w:szCs w:val="36"/>
          <w:highlight w:val="none"/>
          <w:lang w:val="zh-CN"/>
        </w:rPr>
      </w:pPr>
      <w:r>
        <w:rPr>
          <w:rFonts w:hint="eastAsia"/>
          <w:highlight w:val="none"/>
          <w:lang w:val="zh-CN"/>
        </w:rPr>
        <w:br w:type="page" w:clear="all"/>
      </w:r>
      <w:r>
        <w:rPr>
          <w:rFonts w:hint="eastAsia" w:ascii="仿宋_GB2312" w:eastAsia="仿宋_GB2312"/>
          <w:b/>
          <w:bCs/>
          <w:sz w:val="36"/>
          <w:szCs w:val="36"/>
          <w:highlight w:val="none"/>
          <w:lang w:val="zh-CN"/>
        </w:rPr>
        <w:t>第二部分 供应商须知</w:t>
      </w:r>
    </w:p>
    <w:p w14:paraId="26C97711">
      <w:pPr>
        <w:pStyle w:val="23"/>
        <w:spacing w:after="0" w:line="500" w:lineRule="exact"/>
        <w:ind w:firstLine="560"/>
        <w:rPr>
          <w:rFonts w:hint="eastAsia" w:ascii="黑体" w:hAnsi="黑体" w:eastAsia="黑体" w:cs="Times New Roman"/>
          <w:sz w:val="28"/>
          <w:szCs w:val="28"/>
          <w:highlight w:val="none"/>
          <w:lang w:val="en-US" w:eastAsia="zh-CN"/>
        </w:rPr>
      </w:pPr>
      <w:bookmarkStart w:id="31" w:name="_Toc120614214"/>
      <w:bookmarkStart w:id="32" w:name="_Toc16938519"/>
      <w:bookmarkStart w:id="33" w:name="_Toc513029203"/>
      <w:bookmarkStart w:id="34" w:name="_Toc20823275"/>
      <w:r>
        <w:rPr>
          <w:rFonts w:hint="eastAsia" w:ascii="黑体" w:hAnsi="黑体" w:eastAsia="黑体" w:cs="Times New Roman"/>
          <w:sz w:val="28"/>
          <w:szCs w:val="28"/>
          <w:highlight w:val="none"/>
          <w:lang w:val="en-US" w:eastAsia="zh-CN"/>
        </w:rPr>
        <w:t>一、总则</w:t>
      </w:r>
      <w:bookmarkEnd w:id="31"/>
      <w:bookmarkEnd w:id="32"/>
      <w:bookmarkEnd w:id="33"/>
      <w:bookmarkEnd w:id="34"/>
    </w:p>
    <w:p w14:paraId="7D19DBC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35" w:name="_Hlt16619475"/>
      <w:bookmarkEnd w:id="35"/>
      <w:bookmarkStart w:id="36" w:name="_Toc458694821"/>
      <w:bookmarkStart w:id="37" w:name="_Toc16938520"/>
      <w:bookmarkStart w:id="38" w:name="_Toc513029204"/>
      <w:bookmarkStart w:id="39" w:name="_Toc20823276"/>
      <w:r>
        <w:rPr>
          <w:rFonts w:hint="eastAsia" w:ascii="仿宋" w:hAnsi="仿宋" w:eastAsia="仿宋" w:cs="Times New Roman"/>
          <w:sz w:val="28"/>
          <w:szCs w:val="28"/>
          <w:highlight w:val="none"/>
        </w:rPr>
        <w:t>1</w:t>
      </w:r>
      <w:bookmarkEnd w:id="36"/>
      <w:r>
        <w:rPr>
          <w:rFonts w:hint="eastAsia" w:ascii="仿宋" w:hAnsi="仿宋" w:eastAsia="仿宋" w:cs="Times New Roman"/>
          <w:sz w:val="28"/>
          <w:szCs w:val="28"/>
          <w:highlight w:val="none"/>
        </w:rPr>
        <w:t>、采购方式</w:t>
      </w:r>
      <w:bookmarkEnd w:id="37"/>
      <w:bookmarkEnd w:id="38"/>
      <w:bookmarkEnd w:id="39"/>
    </w:p>
    <w:p w14:paraId="3191AF3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1.1 本次政府采购活动采取单一来源采购方式。</w:t>
      </w:r>
    </w:p>
    <w:p w14:paraId="58C3330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40" w:name="_Toc16938521"/>
      <w:bookmarkStart w:id="41" w:name="_Toc513029205"/>
      <w:bookmarkStart w:id="42" w:name="_Toc20823277"/>
      <w:r>
        <w:rPr>
          <w:rFonts w:hint="eastAsia" w:ascii="仿宋" w:hAnsi="仿宋" w:eastAsia="仿宋" w:cs="Times New Roman"/>
          <w:sz w:val="28"/>
          <w:szCs w:val="28"/>
          <w:highlight w:val="none"/>
        </w:rPr>
        <w:t>2、合格的</w:t>
      </w:r>
      <w:bookmarkEnd w:id="40"/>
      <w:bookmarkEnd w:id="41"/>
      <w:bookmarkEnd w:id="42"/>
      <w:r>
        <w:rPr>
          <w:rFonts w:hint="eastAsia" w:ascii="仿宋" w:hAnsi="仿宋" w:eastAsia="仿宋" w:cs="Times New Roman"/>
          <w:sz w:val="28"/>
          <w:szCs w:val="28"/>
          <w:highlight w:val="none"/>
        </w:rPr>
        <w:t>供应商</w:t>
      </w:r>
    </w:p>
    <w:p w14:paraId="436CE20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43" w:name="_Toc20823278"/>
      <w:bookmarkStart w:id="44" w:name="_Toc513029206"/>
      <w:bookmarkStart w:id="45" w:name="_Toc16938522"/>
      <w:r>
        <w:rPr>
          <w:rFonts w:hint="eastAsia" w:ascii="仿宋" w:hAnsi="仿宋" w:eastAsia="仿宋" w:cs="Times New Roman"/>
          <w:sz w:val="28"/>
          <w:szCs w:val="28"/>
          <w:highlight w:val="none"/>
        </w:rPr>
        <w:t>2. 1 满足采购文件中合格单一来源供应商资格要求的规定。</w:t>
      </w:r>
    </w:p>
    <w:p w14:paraId="5DC6836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 2 满足本采购文件实质性条款的规定。</w:t>
      </w:r>
    </w:p>
    <w:p w14:paraId="5458C41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3、适用法律</w:t>
      </w:r>
      <w:bookmarkEnd w:id="43"/>
      <w:bookmarkEnd w:id="44"/>
      <w:bookmarkEnd w:id="45"/>
    </w:p>
    <w:p w14:paraId="4206438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3.1 本次采购及由此产生的合同受中华人民共和国有关的法律法规制约和保护。</w:t>
      </w:r>
    </w:p>
    <w:p w14:paraId="07ED65E0">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46" w:name="_Toc16938523"/>
      <w:bookmarkStart w:id="47" w:name="_Toc513029207"/>
      <w:bookmarkStart w:id="48" w:name="_Toc462564067"/>
      <w:bookmarkStart w:id="49" w:name="_Toc20823279"/>
      <w:r>
        <w:rPr>
          <w:rFonts w:hint="eastAsia" w:ascii="仿宋" w:hAnsi="仿宋" w:eastAsia="仿宋" w:cs="Times New Roman"/>
          <w:sz w:val="28"/>
          <w:szCs w:val="28"/>
          <w:highlight w:val="none"/>
        </w:rPr>
        <w:t>4、相关费用</w:t>
      </w:r>
      <w:bookmarkEnd w:id="46"/>
      <w:bookmarkEnd w:id="47"/>
      <w:bookmarkEnd w:id="48"/>
      <w:bookmarkEnd w:id="49"/>
    </w:p>
    <w:p w14:paraId="5F7D242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4.1供应商应自行承担所有与参加本次采购有关的费用。</w:t>
      </w:r>
    </w:p>
    <w:p w14:paraId="57D2B35F">
      <w:pPr>
        <w:spacing w:line="500" w:lineRule="exact"/>
        <w:ind w:firstLine="560"/>
        <w:jc w:val="left"/>
        <w:rPr>
          <w:rFonts w:hint="eastAsia" w:ascii="仿宋" w:hAnsi="仿宋" w:eastAsia="仿宋" w:cs="仿宋"/>
          <w:sz w:val="28"/>
          <w:szCs w:val="28"/>
          <w:highlight w:val="none"/>
        </w:rPr>
      </w:pPr>
      <w:r>
        <w:rPr>
          <w:rFonts w:hint="eastAsia" w:ascii="仿宋" w:hAnsi="仿宋" w:eastAsia="仿宋" w:cs="Times New Roman"/>
          <w:sz w:val="28"/>
          <w:szCs w:val="28"/>
          <w:highlight w:val="none"/>
        </w:rPr>
        <w:t>4.2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采购代理服务费收取标准：</w:t>
      </w:r>
      <w:r>
        <w:rPr>
          <w:rFonts w:hint="eastAsia" w:ascii="仿宋" w:hAnsi="仿宋" w:eastAsia="仿宋" w:cs="仿宋"/>
          <w:sz w:val="28"/>
          <w:szCs w:val="28"/>
          <w:highlight w:val="none"/>
        </w:rPr>
        <w:t>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34DC3941">
      <w:pPr>
        <w:spacing w:line="500" w:lineRule="exact"/>
        <w:ind w:firstLine="56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 xml:space="preserve"> 成交供应商在领取《成交通知书》前，须将采购代理服务费汇入采购代理机构公司账户。</w:t>
      </w:r>
    </w:p>
    <w:p w14:paraId="409E58A0">
      <w:pPr>
        <w:spacing w:line="500" w:lineRule="exact"/>
        <w:ind w:firstLine="56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w:t>
      </w: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rPr>
        <w:t>采购代理机构账户信息：</w:t>
      </w:r>
    </w:p>
    <w:p w14:paraId="22A5B448">
      <w:pPr>
        <w:spacing w:line="500" w:lineRule="exact"/>
        <w:ind w:firstLine="560"/>
        <w:jc w:val="lef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1）缴纳户名：</w:t>
      </w:r>
      <w:r>
        <w:rPr>
          <w:rFonts w:hint="eastAsia" w:ascii="仿宋" w:hAnsi="仿宋" w:eastAsia="仿宋" w:cs="Times New Roman"/>
          <w:sz w:val="28"/>
          <w:szCs w:val="28"/>
          <w:highlight w:val="none"/>
          <w:lang w:eastAsia="zh-CN"/>
        </w:rPr>
        <w:t>南通皋审工程项目管理有限公司</w:t>
      </w:r>
    </w:p>
    <w:p w14:paraId="3B292A17">
      <w:pPr>
        <w:spacing w:line="500" w:lineRule="exact"/>
        <w:ind w:firstLine="56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2）开户行：中国工商银行股份有限公司如皋环南支行。</w:t>
      </w:r>
    </w:p>
    <w:p w14:paraId="22006CC8">
      <w:pPr>
        <w:spacing w:line="500" w:lineRule="exact"/>
        <w:ind w:firstLine="56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3）账号：1111221209000069572；</w:t>
      </w:r>
    </w:p>
    <w:p w14:paraId="3DF1C0A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5、采购文件的约束力</w:t>
      </w:r>
    </w:p>
    <w:p w14:paraId="2F9C21F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2C640CF6">
      <w:pPr>
        <w:pStyle w:val="23"/>
        <w:spacing w:after="0" w:line="500" w:lineRule="exact"/>
        <w:ind w:firstLine="560"/>
        <w:rPr>
          <w:rFonts w:hint="eastAsia" w:ascii="黑体" w:hAnsi="黑体" w:eastAsia="黑体" w:cs="Times New Roman"/>
          <w:sz w:val="28"/>
          <w:szCs w:val="28"/>
          <w:highlight w:val="none"/>
          <w:lang w:val="en-US" w:eastAsia="zh-CN"/>
        </w:rPr>
      </w:pPr>
      <w:bookmarkStart w:id="50" w:name="_Toc513029209"/>
      <w:bookmarkStart w:id="51" w:name="_Toc16938525"/>
      <w:bookmarkStart w:id="52" w:name="_Toc120614215"/>
      <w:bookmarkStart w:id="53" w:name="_Toc20823281"/>
      <w:r>
        <w:rPr>
          <w:rFonts w:hint="eastAsia" w:ascii="黑体" w:hAnsi="黑体" w:eastAsia="黑体" w:cs="Times New Roman"/>
          <w:sz w:val="28"/>
          <w:szCs w:val="28"/>
          <w:highlight w:val="none"/>
          <w:lang w:val="en-US" w:eastAsia="zh-CN"/>
        </w:rPr>
        <w:t>二、</w:t>
      </w:r>
      <w:bookmarkEnd w:id="50"/>
      <w:bookmarkEnd w:id="51"/>
      <w:bookmarkEnd w:id="52"/>
      <w:bookmarkEnd w:id="53"/>
      <w:r>
        <w:rPr>
          <w:rFonts w:hint="eastAsia" w:ascii="黑体" w:hAnsi="黑体" w:eastAsia="黑体" w:cs="Times New Roman"/>
          <w:sz w:val="28"/>
          <w:szCs w:val="28"/>
          <w:highlight w:val="none"/>
          <w:lang w:val="en-US" w:eastAsia="zh-CN"/>
        </w:rPr>
        <w:t>采购文件</w:t>
      </w:r>
    </w:p>
    <w:p w14:paraId="62CB0BF0">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54" w:name="_Toc16938526"/>
      <w:bookmarkStart w:id="55" w:name="_Toc513029210"/>
      <w:bookmarkStart w:id="56" w:name="_Toc20823282"/>
      <w:r>
        <w:rPr>
          <w:rFonts w:hint="eastAsia" w:ascii="仿宋" w:hAnsi="仿宋" w:eastAsia="仿宋" w:cs="Times New Roman"/>
          <w:sz w:val="28"/>
          <w:szCs w:val="28"/>
          <w:highlight w:val="none"/>
        </w:rPr>
        <w:t>6、采购文件构成</w:t>
      </w:r>
      <w:bookmarkEnd w:id="54"/>
      <w:bookmarkEnd w:id="55"/>
      <w:bookmarkEnd w:id="56"/>
    </w:p>
    <w:p w14:paraId="78F163B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6.1采购文件由以下部分组成：</w:t>
      </w:r>
    </w:p>
    <w:p w14:paraId="3A414F7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（1）单一来源采购</w:t>
      </w:r>
      <w:r>
        <w:rPr>
          <w:rFonts w:hint="eastAsia" w:ascii="仿宋" w:hAnsi="仿宋" w:eastAsia="仿宋" w:cs="Times New Roman"/>
          <w:sz w:val="28"/>
          <w:szCs w:val="28"/>
          <w:highlight w:val="none"/>
          <w:lang w:val="en-US" w:eastAsia="zh-CN"/>
        </w:rPr>
        <w:t>公告</w:t>
      </w:r>
    </w:p>
    <w:p w14:paraId="42CB6042">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（2）供应商须知</w:t>
      </w:r>
    </w:p>
    <w:p w14:paraId="58359E1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（3）合同文本</w:t>
      </w:r>
    </w:p>
    <w:p w14:paraId="383A04F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（4）采购需求</w:t>
      </w:r>
    </w:p>
    <w:p w14:paraId="5FB9462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（5）响应文件格式</w:t>
      </w:r>
    </w:p>
    <w:p w14:paraId="207449D0">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请仔细检查采购文件是否齐全，如有缺漏请立即与</w:t>
      </w:r>
      <w:r>
        <w:rPr>
          <w:rFonts w:hint="eastAsia" w:ascii="仿宋" w:hAnsi="仿宋" w:eastAsia="仿宋" w:cs="Times New Roman"/>
          <w:sz w:val="28"/>
          <w:szCs w:val="28"/>
          <w:highlight w:val="none"/>
          <w:lang w:val="en-US" w:eastAsia="zh-CN"/>
        </w:rPr>
        <w:t>代理机构</w:t>
      </w:r>
      <w:r>
        <w:rPr>
          <w:rFonts w:hint="eastAsia" w:ascii="仿宋" w:hAnsi="仿宋" w:eastAsia="仿宋" w:cs="Times New Roman"/>
          <w:sz w:val="28"/>
          <w:szCs w:val="28"/>
          <w:highlight w:val="none"/>
        </w:rPr>
        <w:t>联系解决。</w:t>
      </w:r>
    </w:p>
    <w:p w14:paraId="2F3A1D8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3EE2F0A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57" w:name="_Toc462564070"/>
      <w:bookmarkStart w:id="58" w:name="_Toc513029211"/>
      <w:bookmarkStart w:id="59" w:name="_Toc16938527"/>
      <w:bookmarkStart w:id="60" w:name="_Toc20823283"/>
      <w:r>
        <w:rPr>
          <w:rFonts w:hint="eastAsia" w:ascii="仿宋" w:hAnsi="仿宋" w:eastAsia="仿宋" w:cs="Times New Roman"/>
          <w:sz w:val="28"/>
          <w:szCs w:val="28"/>
          <w:highlight w:val="none"/>
        </w:rPr>
        <w:t>7、采购文件的澄清</w:t>
      </w:r>
      <w:bookmarkEnd w:id="57"/>
      <w:bookmarkEnd w:id="58"/>
      <w:bookmarkEnd w:id="59"/>
      <w:bookmarkEnd w:id="60"/>
    </w:p>
    <w:p w14:paraId="3FBCE46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61" w:name="_Toc16938528"/>
      <w:bookmarkStart w:id="62" w:name="_Toc20823284"/>
      <w:bookmarkStart w:id="63" w:name="_Toc462564071"/>
      <w:bookmarkStart w:id="64" w:name="_Toc513029212"/>
      <w:r>
        <w:rPr>
          <w:rFonts w:hint="eastAsia" w:ascii="仿宋" w:hAnsi="仿宋" w:eastAsia="仿宋" w:cs="Times New Roman"/>
          <w:sz w:val="28"/>
          <w:szCs w:val="28"/>
          <w:highlight w:val="none"/>
        </w:rPr>
        <w:t>7.1 供应商如果要求对采购文件进行澄清的，应在响应文件接收截止时间（以下简称“截止时间”）三天前，在苏采云系统中通知</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将在苏采云系统中对澄清要求予以答复。</w:t>
      </w:r>
      <w:bookmarkEnd w:id="61"/>
      <w:bookmarkEnd w:id="62"/>
      <w:bookmarkEnd w:id="63"/>
      <w:bookmarkEnd w:id="64"/>
    </w:p>
    <w:p w14:paraId="2CCCDC74">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65" w:name="_Toc513029213"/>
      <w:bookmarkStart w:id="66" w:name="_Toc16938529"/>
      <w:bookmarkStart w:id="67" w:name="_Toc462564072"/>
      <w:bookmarkStart w:id="68" w:name="_Toc120614216"/>
      <w:bookmarkStart w:id="69" w:name="_Toc20823285"/>
      <w:r>
        <w:rPr>
          <w:rFonts w:hint="eastAsia" w:ascii="仿宋" w:hAnsi="仿宋" w:eastAsia="仿宋" w:cs="Times New Roman"/>
          <w:sz w:val="28"/>
          <w:szCs w:val="28"/>
          <w:highlight w:val="none"/>
        </w:rPr>
        <w:t>8、采购文件的修改</w:t>
      </w:r>
    </w:p>
    <w:p w14:paraId="1EE11E6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8.1 在截止时间前，</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可以以补充文件的方式对采购文件进行修改。</w:t>
      </w:r>
    </w:p>
    <w:p w14:paraId="6E8BC7F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8.2</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有权按照政府采购的有关要求推迟截止时间。</w:t>
      </w:r>
    </w:p>
    <w:p w14:paraId="70018A4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8.3采购文件的补充文件将作为采购文件的组成部分，并对供应商具有约束力。</w:t>
      </w:r>
    </w:p>
    <w:p w14:paraId="6DF5C250">
      <w:pPr>
        <w:pStyle w:val="23"/>
        <w:spacing w:after="0"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三、响应文件的编制</w:t>
      </w:r>
      <w:bookmarkEnd w:id="65"/>
      <w:bookmarkEnd w:id="66"/>
      <w:bookmarkEnd w:id="67"/>
      <w:bookmarkEnd w:id="68"/>
      <w:bookmarkEnd w:id="69"/>
    </w:p>
    <w:p w14:paraId="40366CB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70" w:name="_Toc462564073"/>
      <w:bookmarkStart w:id="71" w:name="_Toc20823286"/>
      <w:bookmarkStart w:id="72" w:name="_Toc513029214"/>
      <w:bookmarkStart w:id="73" w:name="_Toc16938530"/>
      <w:r>
        <w:rPr>
          <w:rFonts w:hint="eastAsia" w:ascii="仿宋" w:hAnsi="仿宋" w:eastAsia="仿宋" w:cs="Times New Roman"/>
          <w:sz w:val="28"/>
          <w:szCs w:val="28"/>
          <w:highlight w:val="none"/>
        </w:rPr>
        <w:t>9、响应文件的语言及度量衡单位</w:t>
      </w:r>
      <w:bookmarkEnd w:id="70"/>
      <w:bookmarkEnd w:id="71"/>
      <w:bookmarkEnd w:id="72"/>
      <w:bookmarkEnd w:id="73"/>
    </w:p>
    <w:p w14:paraId="62AB1A62">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9.1供应商提交的响应文件以及供应商与</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就有关采购活动的所有来往通知、函件和文件均应使用简体中文。</w:t>
      </w:r>
    </w:p>
    <w:p w14:paraId="79F5823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9.2 除技术性能另有规定外，响应文件所使用的度量衡单位，均须采用国家法定计量单位。</w:t>
      </w:r>
    </w:p>
    <w:p w14:paraId="12E0000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74" w:name="_Toc513029215"/>
      <w:bookmarkStart w:id="75" w:name="_Toc20823287"/>
      <w:bookmarkStart w:id="76" w:name="_Toc16938531"/>
      <w:bookmarkStart w:id="77" w:name="_Toc462564074"/>
      <w:r>
        <w:rPr>
          <w:rFonts w:hint="eastAsia" w:ascii="仿宋" w:hAnsi="仿宋" w:eastAsia="仿宋" w:cs="Times New Roman"/>
          <w:sz w:val="28"/>
          <w:szCs w:val="28"/>
          <w:highlight w:val="none"/>
        </w:rPr>
        <w:t>10、响应文件构成</w:t>
      </w:r>
      <w:bookmarkEnd w:id="74"/>
      <w:bookmarkEnd w:id="75"/>
      <w:bookmarkEnd w:id="76"/>
      <w:bookmarkEnd w:id="77"/>
    </w:p>
    <w:p w14:paraId="7E88FF22">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78" w:name="_Hlt26668975"/>
      <w:bookmarkEnd w:id="78"/>
      <w:bookmarkStart w:id="79" w:name="_Hlt26670360"/>
      <w:bookmarkEnd w:id="79"/>
      <w:bookmarkStart w:id="80" w:name="_Hlt26954838"/>
      <w:bookmarkEnd w:id="80"/>
      <w:bookmarkStart w:id="81" w:name="_Toc513029219"/>
      <w:bookmarkStart w:id="82" w:name="_Toc49090509"/>
      <w:bookmarkStart w:id="83" w:name="_Toc14577354"/>
      <w:bookmarkStart w:id="84" w:name="_Toc513029216"/>
      <w:bookmarkStart w:id="85" w:name="_Toc49090508"/>
      <w:bookmarkStart w:id="86" w:name="_Toc14577355"/>
      <w:bookmarkStart w:id="87" w:name="_Toc14577357"/>
      <w:bookmarkStart w:id="88" w:name="_Toc49090507"/>
      <w:r>
        <w:rPr>
          <w:rFonts w:hint="eastAsia" w:ascii="仿宋" w:hAnsi="仿宋" w:eastAsia="仿宋" w:cs="Times New Roman"/>
          <w:sz w:val="28"/>
          <w:szCs w:val="28"/>
          <w:highlight w:val="none"/>
        </w:rPr>
        <w:t>10.1 供应商编写的响应文件应包括资格证明文件、符合性证明文件、分项报价表、技术要求响应及偏离表、商务要求响应及偏离表、其他证明文件、单一来源响应函等部分。</w:t>
      </w:r>
      <w:bookmarkEnd w:id="81"/>
      <w:bookmarkEnd w:id="82"/>
      <w:bookmarkEnd w:id="83"/>
      <w:bookmarkEnd w:id="84"/>
      <w:bookmarkEnd w:id="85"/>
      <w:bookmarkEnd w:id="86"/>
      <w:bookmarkEnd w:id="87"/>
      <w:bookmarkEnd w:id="88"/>
    </w:p>
    <w:p w14:paraId="4814F27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11、证明供应商及响应标的符合采购文件规定的文件</w:t>
      </w:r>
    </w:p>
    <w:p w14:paraId="2BF4104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11.1 供应商应按照法律、法规、规章和规范性文件以及采购文件要求提交证明文件，证明其及响应标的符合采购文件规定。</w:t>
      </w:r>
    </w:p>
    <w:p w14:paraId="67C6010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11.2采购文件对证明文件无明确形式要求的，证明文件可以以文字资料、图纸和数据等形式提交。</w:t>
      </w:r>
    </w:p>
    <w:p w14:paraId="32C687B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12、报价表</w:t>
      </w:r>
    </w:p>
    <w:p w14:paraId="79BA2EE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89" w:name="_Hlt26670482"/>
      <w:bookmarkEnd w:id="89"/>
      <w:bookmarkStart w:id="90" w:name="_Hlt26954846"/>
      <w:bookmarkEnd w:id="90"/>
      <w:bookmarkStart w:id="91" w:name="_Hlt26670486"/>
      <w:bookmarkEnd w:id="91"/>
      <w:bookmarkStart w:id="92" w:name="_Hlt26954848"/>
      <w:bookmarkEnd w:id="92"/>
      <w:bookmarkStart w:id="93" w:name="_Hlt26954731"/>
      <w:bookmarkEnd w:id="93"/>
      <w:r>
        <w:rPr>
          <w:rFonts w:hint="eastAsia" w:ascii="仿宋" w:hAnsi="仿宋" w:eastAsia="仿宋" w:cs="Times New Roman"/>
          <w:sz w:val="28"/>
          <w:szCs w:val="28"/>
          <w:highlight w:val="none"/>
        </w:rPr>
        <w:t>12.1 供应商应按照采购文件规定格式填报报价表。</w:t>
      </w:r>
    </w:p>
    <w:p w14:paraId="53CEA5C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12.2</w:t>
      </w:r>
      <w:r>
        <w:rPr>
          <w:rFonts w:hint="eastAsia" w:ascii="仿宋" w:hAnsi="仿宋" w:eastAsia="仿宋" w:cs="Times New Roman"/>
          <w:sz w:val="28"/>
          <w:szCs w:val="28"/>
          <w:highlight w:val="none"/>
          <w:lang w:val="en-US" w:eastAsia="zh-CN"/>
        </w:rPr>
        <w:t xml:space="preserve"> 报价</w:t>
      </w:r>
      <w:r>
        <w:rPr>
          <w:rFonts w:hint="eastAsia" w:ascii="仿宋" w:hAnsi="仿宋" w:eastAsia="仿宋" w:cs="Times New Roman"/>
          <w:sz w:val="28"/>
          <w:szCs w:val="28"/>
          <w:highlight w:val="none"/>
        </w:rPr>
        <w:t>货币。响应文件中的单价和总价无特殊规定的采用人民币报价，以元为单位标注。采购文件中另有规定的按规定执行。</w:t>
      </w:r>
    </w:p>
    <w:p w14:paraId="7E7FA42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13、技术要求响应及偏离表、商务要求响应及偏离表</w:t>
      </w:r>
    </w:p>
    <w:p w14:paraId="00E0D03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13.1供应商需对采购文件中的技术要求与商务要求逐项作出响应或偏离，并说明原因。</w:t>
      </w:r>
    </w:p>
    <w:p w14:paraId="0321939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zh-CN"/>
        </w:rPr>
        <w:t>13.2供应商可在响应文件中提供认为需要的其他技术文件或说明。</w:t>
      </w:r>
    </w:p>
    <w:p w14:paraId="0067130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94" w:name="_Toc14577359"/>
      <w:bookmarkStart w:id="95" w:name="_Toc49090510"/>
      <w:r>
        <w:rPr>
          <w:rFonts w:hint="eastAsia" w:ascii="仿宋" w:hAnsi="仿宋" w:eastAsia="仿宋" w:cs="Times New Roman"/>
          <w:sz w:val="28"/>
          <w:szCs w:val="28"/>
          <w:highlight w:val="none"/>
        </w:rPr>
        <w:t>14、服务承诺、培训计划、人员安排及其他</w:t>
      </w:r>
    </w:p>
    <w:p w14:paraId="6C8A3CF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14.1 </w:t>
      </w:r>
      <w:r>
        <w:rPr>
          <w:rFonts w:hint="eastAsia" w:ascii="仿宋" w:hAnsi="仿宋" w:eastAsia="仿宋" w:cs="Times New Roman"/>
          <w:sz w:val="28"/>
          <w:szCs w:val="28"/>
          <w:highlight w:val="none"/>
          <w:lang w:val="zh-CN"/>
        </w:rPr>
        <w:t>供应商</w:t>
      </w:r>
      <w:r>
        <w:rPr>
          <w:rFonts w:hint="eastAsia" w:ascii="仿宋" w:hAnsi="仿宋" w:eastAsia="仿宋" w:cs="Times New Roman"/>
          <w:sz w:val="28"/>
          <w:szCs w:val="28"/>
          <w:highlight w:val="none"/>
        </w:rPr>
        <w:t>需根据采购文件要求提供有关售后服务的管理制度，售后服务机构的分布情况，售后服务人员的数量、素质、技术水平及售后服务的反应能力等。</w:t>
      </w:r>
    </w:p>
    <w:p w14:paraId="6E15840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14.2 </w:t>
      </w:r>
      <w:r>
        <w:rPr>
          <w:rFonts w:hint="eastAsia" w:ascii="仿宋" w:hAnsi="仿宋" w:eastAsia="仿宋" w:cs="Times New Roman"/>
          <w:sz w:val="28"/>
          <w:szCs w:val="28"/>
          <w:highlight w:val="none"/>
          <w:lang w:val="zh-CN"/>
        </w:rPr>
        <w:t>供应商</w:t>
      </w:r>
      <w:r>
        <w:rPr>
          <w:rFonts w:hint="eastAsia" w:ascii="仿宋" w:hAnsi="仿宋" w:eastAsia="仿宋" w:cs="Times New Roman"/>
          <w:sz w:val="28"/>
          <w:szCs w:val="28"/>
          <w:highlight w:val="none"/>
        </w:rPr>
        <w:t>需根据采购文件要求提供培训计划。</w:t>
      </w:r>
      <w:bookmarkEnd w:id="94"/>
      <w:bookmarkEnd w:id="95"/>
    </w:p>
    <w:p w14:paraId="499D7AA2">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96" w:name="_Toc49090511"/>
      <w:bookmarkStart w:id="97" w:name="_Toc14577360"/>
      <w:r>
        <w:rPr>
          <w:rFonts w:hint="eastAsia" w:ascii="仿宋" w:hAnsi="仿宋" w:eastAsia="仿宋" w:cs="Times New Roman"/>
          <w:sz w:val="28"/>
          <w:szCs w:val="28"/>
          <w:highlight w:val="none"/>
        </w:rPr>
        <w:t>15、单一来源响应函</w:t>
      </w:r>
    </w:p>
    <w:p w14:paraId="726003D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15.1 供应商应按照采购文件中提供的格式完整、正确填写单一来源响应函。</w:t>
      </w:r>
    </w:p>
    <w:p w14:paraId="71F5B12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16、单一来源采购有效期</w:t>
      </w:r>
      <w:bookmarkEnd w:id="96"/>
      <w:bookmarkEnd w:id="97"/>
    </w:p>
    <w:p w14:paraId="145862E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16.1 单一来源采购有效期（以下简称“有效期”）为</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规定的响应文件接收截止之日后三十（30）天。有效期比规定期限短的将被视为未响应采购文件要求而予以拒绝。</w:t>
      </w:r>
    </w:p>
    <w:p w14:paraId="1267E09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17、有效期的延长</w:t>
      </w:r>
    </w:p>
    <w:p w14:paraId="60C294D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17.1在特殊情况下，</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于原有效期满之前，可向供应商提出延长有效期的要求。这种要求与答复均应采用书面形式。供应商可以拒绝</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的这一要求而放弃单一来源采购活动，同意延长有效期的供应商既不能要求也不允许修改其响应文件。受有效期约束的所有权利与义务均延长至新的有效期。</w:t>
      </w:r>
    </w:p>
    <w:p w14:paraId="451D6EA5">
      <w:pPr>
        <w:pStyle w:val="23"/>
        <w:spacing w:after="0" w:line="500" w:lineRule="exact"/>
        <w:ind w:firstLine="560"/>
        <w:rPr>
          <w:rFonts w:hint="eastAsia" w:ascii="黑体" w:hAnsi="黑体" w:eastAsia="黑体" w:cs="Times New Roman"/>
          <w:sz w:val="28"/>
          <w:szCs w:val="28"/>
          <w:highlight w:val="none"/>
          <w:lang w:val="en-US" w:eastAsia="zh-CN"/>
        </w:rPr>
      </w:pPr>
      <w:bookmarkStart w:id="98" w:name="_Hlt26954852"/>
      <w:bookmarkEnd w:id="98"/>
      <w:bookmarkStart w:id="99" w:name="_Hlt26954739"/>
      <w:bookmarkEnd w:id="99"/>
      <w:bookmarkStart w:id="100" w:name="_Toc16938540"/>
      <w:bookmarkStart w:id="101" w:name="_Toc513029224"/>
      <w:bookmarkStart w:id="102" w:name="_Toc120614217"/>
      <w:bookmarkStart w:id="103" w:name="_Toc20823296"/>
      <w:r>
        <w:rPr>
          <w:rFonts w:hint="eastAsia" w:ascii="黑体" w:hAnsi="黑体" w:eastAsia="黑体" w:cs="Times New Roman"/>
          <w:sz w:val="28"/>
          <w:szCs w:val="28"/>
          <w:highlight w:val="none"/>
          <w:lang w:val="en-US" w:eastAsia="zh-CN"/>
        </w:rPr>
        <w:t>四、响应文件的递交</w:t>
      </w:r>
      <w:bookmarkEnd w:id="100"/>
      <w:bookmarkEnd w:id="101"/>
      <w:bookmarkEnd w:id="102"/>
      <w:bookmarkEnd w:id="103"/>
    </w:p>
    <w:p w14:paraId="19717A42">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04" w:name="_Toc462564084"/>
      <w:bookmarkStart w:id="105" w:name="_Toc16938541"/>
      <w:bookmarkStart w:id="106" w:name="_Toc513029225"/>
      <w:bookmarkStart w:id="107" w:name="_Toc20823297"/>
      <w:r>
        <w:rPr>
          <w:rFonts w:hint="eastAsia" w:ascii="仿宋" w:hAnsi="仿宋" w:eastAsia="仿宋" w:cs="Times New Roman"/>
          <w:sz w:val="28"/>
          <w:szCs w:val="28"/>
          <w:highlight w:val="none"/>
        </w:rPr>
        <w:t>18、电子</w:t>
      </w:r>
      <w:bookmarkEnd w:id="104"/>
      <w:bookmarkEnd w:id="105"/>
      <w:bookmarkEnd w:id="106"/>
      <w:bookmarkEnd w:id="107"/>
      <w:r>
        <w:rPr>
          <w:rFonts w:hint="eastAsia" w:ascii="仿宋" w:hAnsi="仿宋" w:eastAsia="仿宋" w:cs="Times New Roman"/>
          <w:sz w:val="28"/>
          <w:szCs w:val="28"/>
          <w:highlight w:val="none"/>
        </w:rPr>
        <w:t>响应文件的递交</w:t>
      </w:r>
    </w:p>
    <w:p w14:paraId="4DEECA1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18.1供应商应当按照《操作手册》规定，在截止时间前制作并上传电子响应文件。</w:t>
      </w:r>
      <w:bookmarkStart w:id="108" w:name="_Toc513029226"/>
      <w:bookmarkStart w:id="109" w:name="_Toc20823298"/>
      <w:bookmarkStart w:id="110" w:name="_Toc16938542"/>
    </w:p>
    <w:p w14:paraId="75EBD4C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19、提交响应文件截止时间</w:t>
      </w:r>
      <w:bookmarkEnd w:id="108"/>
      <w:bookmarkEnd w:id="109"/>
      <w:bookmarkEnd w:id="110"/>
    </w:p>
    <w:p w14:paraId="7660B6D0">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19.1供应商上传电子响应文件的时间不得迟于单一来源采购邀请中规定的截止时间。</w:t>
      </w:r>
    </w:p>
    <w:p w14:paraId="33DFA01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11" w:name="_Toc16938543"/>
      <w:bookmarkStart w:id="112" w:name="_Toc513029227"/>
      <w:bookmarkStart w:id="113" w:name="_Toc20823299"/>
      <w:r>
        <w:rPr>
          <w:rFonts w:hint="eastAsia" w:ascii="仿宋" w:hAnsi="仿宋" w:eastAsia="仿宋" w:cs="Times New Roman"/>
          <w:sz w:val="28"/>
          <w:szCs w:val="28"/>
          <w:highlight w:val="none"/>
        </w:rPr>
        <w:t>供应商应充分考虑到网络环境、网络带宽等风险因素，如因供应商自身原因造成的电子响应文件上传不成功由供应商自行承担全部责任。</w:t>
      </w:r>
    </w:p>
    <w:p w14:paraId="0FF6700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19.2 </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可以按照规定，通过修改采购文件酌情延长截止时间，在此情况下，供应商的所有权利和义务以及供应商受制的截止时间以延长后新的截止时间为准。</w:t>
      </w:r>
    </w:p>
    <w:p w14:paraId="1CB88FA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20、响应文件</w:t>
      </w:r>
      <w:bookmarkEnd w:id="111"/>
      <w:bookmarkEnd w:id="112"/>
      <w:bookmarkEnd w:id="113"/>
      <w:r>
        <w:rPr>
          <w:rFonts w:hint="eastAsia" w:ascii="仿宋" w:hAnsi="仿宋" w:eastAsia="仿宋" w:cs="Times New Roman"/>
          <w:sz w:val="28"/>
          <w:szCs w:val="28"/>
          <w:highlight w:val="none"/>
        </w:rPr>
        <w:t>的拒收</w:t>
      </w:r>
    </w:p>
    <w:p w14:paraId="544DFB4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20.1 </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拒绝接收在其规定的截止时间后上传的任何电子响应文件。</w:t>
      </w:r>
    </w:p>
    <w:p w14:paraId="5F2E90C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14" w:name="_Toc16938544"/>
      <w:bookmarkStart w:id="115" w:name="_Toc513029228"/>
      <w:bookmarkStart w:id="116" w:name="_Toc20823300"/>
      <w:r>
        <w:rPr>
          <w:rFonts w:hint="eastAsia" w:ascii="仿宋" w:hAnsi="仿宋" w:eastAsia="仿宋" w:cs="Times New Roman"/>
          <w:sz w:val="28"/>
          <w:szCs w:val="28"/>
          <w:highlight w:val="none"/>
        </w:rPr>
        <w:t>21、响应文件的撤回和修改</w:t>
      </w:r>
      <w:bookmarkEnd w:id="114"/>
      <w:bookmarkEnd w:id="115"/>
      <w:bookmarkEnd w:id="116"/>
    </w:p>
    <w:p w14:paraId="41B9159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21.1响应文件的撤回</w:t>
      </w:r>
    </w:p>
    <w:p w14:paraId="3249640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21.1.1 电子响应文件的撤回</w:t>
      </w:r>
    </w:p>
    <w:p w14:paraId="7D3D20B4">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供应商可在截止时间前，撤回其电子响应文件，具体操作方法见《操作手册》。</w:t>
      </w:r>
    </w:p>
    <w:p w14:paraId="4B2F298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21.1.2供应商撤回电子响应文件，则认为其不再参与本项目采购活动。</w:t>
      </w:r>
    </w:p>
    <w:p w14:paraId="0D28D4B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21.2响应文件的修改</w:t>
      </w:r>
    </w:p>
    <w:p w14:paraId="2C75B43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供应商可在截止时间前，对其电子响应文件进行修改，具体操作方法见《操作手册》。</w:t>
      </w:r>
    </w:p>
    <w:p w14:paraId="189919D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21.3 在截止时间之后，供应商不得对其电子响应文件作任何修改。</w:t>
      </w:r>
    </w:p>
    <w:p w14:paraId="7C6C99B0">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21.4 在截止时间至有效期满之间的这段时间内，供应商不得撤回其响应文件。</w:t>
      </w:r>
    </w:p>
    <w:p w14:paraId="35B52E27">
      <w:pPr>
        <w:pStyle w:val="23"/>
        <w:spacing w:after="0" w:line="500" w:lineRule="exact"/>
        <w:ind w:firstLine="560"/>
        <w:rPr>
          <w:rFonts w:hint="eastAsia" w:ascii="黑体" w:hAnsi="黑体" w:eastAsia="黑体" w:cs="Times New Roman"/>
          <w:sz w:val="28"/>
          <w:szCs w:val="28"/>
          <w:highlight w:val="none"/>
          <w:lang w:val="en-US" w:eastAsia="zh-CN"/>
        </w:rPr>
      </w:pPr>
      <w:bookmarkStart w:id="117" w:name="_Toc513029229"/>
      <w:bookmarkStart w:id="118" w:name="_Toc120614218"/>
      <w:bookmarkStart w:id="119" w:name="_Toc16938545"/>
      <w:bookmarkStart w:id="120" w:name="_Toc20823301"/>
      <w:r>
        <w:rPr>
          <w:rFonts w:hint="eastAsia" w:ascii="黑体" w:hAnsi="黑体" w:eastAsia="黑体" w:cs="Times New Roman"/>
          <w:sz w:val="28"/>
          <w:szCs w:val="28"/>
          <w:highlight w:val="none"/>
          <w:lang w:val="en-US" w:eastAsia="zh-CN"/>
        </w:rPr>
        <w:t>五、响应文件的解密与评审</w:t>
      </w:r>
      <w:bookmarkEnd w:id="117"/>
      <w:bookmarkEnd w:id="118"/>
      <w:bookmarkEnd w:id="119"/>
      <w:bookmarkEnd w:id="120"/>
    </w:p>
    <w:p w14:paraId="5D3E3E3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21" w:name="_Toc513029230"/>
      <w:bookmarkStart w:id="122" w:name="_Toc20823302"/>
      <w:bookmarkStart w:id="123" w:name="_Toc16938546"/>
      <w:r>
        <w:rPr>
          <w:rFonts w:hint="eastAsia" w:ascii="仿宋" w:hAnsi="仿宋" w:eastAsia="仿宋" w:cs="Times New Roman"/>
          <w:sz w:val="28"/>
          <w:szCs w:val="28"/>
          <w:highlight w:val="none"/>
        </w:rPr>
        <w:t>22、</w:t>
      </w:r>
      <w:bookmarkEnd w:id="121"/>
      <w:bookmarkEnd w:id="122"/>
      <w:bookmarkEnd w:id="123"/>
      <w:r>
        <w:rPr>
          <w:rFonts w:hint="eastAsia" w:ascii="仿宋" w:hAnsi="仿宋" w:eastAsia="仿宋" w:cs="Times New Roman"/>
          <w:sz w:val="28"/>
          <w:szCs w:val="28"/>
          <w:highlight w:val="none"/>
        </w:rPr>
        <w:t>响应文件解密</w:t>
      </w:r>
    </w:p>
    <w:p w14:paraId="120D699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22.1供应商应当按照《操作手册》规定，在苏采云系统规定的时间内对响应文件进行解密。</w:t>
      </w:r>
    </w:p>
    <w:p w14:paraId="2DCF9BF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24" w:name="_Toc513029231"/>
      <w:bookmarkStart w:id="125" w:name="_Toc16938547"/>
      <w:bookmarkStart w:id="126" w:name="_Toc20823303"/>
      <w:r>
        <w:rPr>
          <w:rFonts w:hint="eastAsia" w:ascii="仿宋" w:hAnsi="仿宋" w:eastAsia="仿宋" w:cs="Times New Roman"/>
          <w:sz w:val="28"/>
          <w:szCs w:val="28"/>
          <w:highlight w:val="none"/>
        </w:rPr>
        <w:t>23、单一来源谈判小组</w:t>
      </w:r>
    </w:p>
    <w:p w14:paraId="7A29254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23.1单一来源谈判小组（以下简称“谈判小组”）由政府采购评审专家、采购人代表组成，且人员构成符合政府采购有关规定。</w:t>
      </w:r>
    </w:p>
    <w:p w14:paraId="2E1F452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23.2谈判小组应当按照客观、公正、审慎的原则评审供应商的响应文件，并与供应商协商采购标的的价格。</w:t>
      </w:r>
    </w:p>
    <w:p w14:paraId="400FD2D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24、单一来源谈判过程的保密与公正</w:t>
      </w:r>
      <w:bookmarkEnd w:id="124"/>
      <w:bookmarkEnd w:id="125"/>
      <w:bookmarkEnd w:id="126"/>
    </w:p>
    <w:p w14:paraId="612B2A5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27" w:name="_Toc513029232"/>
      <w:bookmarkStart w:id="128" w:name="_Toc20823304"/>
      <w:bookmarkStart w:id="129" w:name="_Toc16938548"/>
      <w:r>
        <w:rPr>
          <w:rFonts w:hint="eastAsia" w:ascii="仿宋" w:hAnsi="仿宋" w:eastAsia="仿宋" w:cs="Times New Roman"/>
          <w:sz w:val="28"/>
          <w:szCs w:val="28"/>
          <w:highlight w:val="none"/>
        </w:rPr>
        <w:t>24.1谈判小组、采购人和</w:t>
      </w:r>
      <w:r>
        <w:rPr>
          <w:rFonts w:hint="eastAsia" w:ascii="仿宋" w:hAnsi="仿宋" w:eastAsia="仿宋"/>
          <w:sz w:val="28"/>
          <w:szCs w:val="28"/>
          <w:highlight w:val="none"/>
        </w:rPr>
        <w:t>代理机构</w:t>
      </w:r>
      <w:r>
        <w:rPr>
          <w:rFonts w:hint="eastAsia" w:ascii="仿宋" w:hAnsi="仿宋" w:eastAsia="仿宋" w:cs="Times New Roman"/>
          <w:sz w:val="28"/>
          <w:szCs w:val="28"/>
          <w:highlight w:val="none"/>
        </w:rPr>
        <w:t>工作人员、相关监督人员等与评审工作有关的人员，对评审、单一来源谈判情况以及在评审、单一来源谈判过程（以下简称“谈判过程”）中获悉的国家秘密、商业秘密负有保密责任。</w:t>
      </w:r>
    </w:p>
    <w:p w14:paraId="003E10D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24.2在谈判过程中，供应商不得以任何行为影响评审及谈判过程，否则将会导致其响应文件被拒绝。</w:t>
      </w:r>
    </w:p>
    <w:p w14:paraId="0A6859F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25、评审及谈判过程中的澄清</w:t>
      </w:r>
      <w:bookmarkEnd w:id="127"/>
      <w:bookmarkEnd w:id="128"/>
      <w:bookmarkEnd w:id="129"/>
    </w:p>
    <w:p w14:paraId="629C628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25.1项目评审及谈判过程中，谈判小组有权要求供应商对响应文件中含义不明确、同类问题表述不一致或者有明显文字和计算错误的内容等作出必要的澄清、说明或者更正。</w:t>
      </w:r>
    </w:p>
    <w:p w14:paraId="6BC9956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D214F1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25.3 接到谈判小组澄清、说明和更正要求的供应商如未按规定做出澄清、说明和 更正，其风险由供应商自行承担。</w:t>
      </w:r>
    </w:p>
    <w:p w14:paraId="110BF36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30" w:name="_Toc16938549"/>
      <w:bookmarkStart w:id="131" w:name="_Toc20823305"/>
      <w:bookmarkStart w:id="132" w:name="_Toc513029233"/>
      <w:r>
        <w:rPr>
          <w:rFonts w:hint="eastAsia" w:ascii="仿宋" w:hAnsi="仿宋" w:eastAsia="仿宋" w:cs="Times New Roman"/>
          <w:sz w:val="28"/>
          <w:szCs w:val="28"/>
          <w:highlight w:val="none"/>
        </w:rPr>
        <w:t>26、对响应文件的审</w:t>
      </w:r>
      <w:bookmarkEnd w:id="130"/>
      <w:bookmarkEnd w:id="131"/>
      <w:bookmarkEnd w:id="132"/>
      <w:r>
        <w:rPr>
          <w:rFonts w:hint="eastAsia" w:ascii="仿宋" w:hAnsi="仿宋" w:eastAsia="仿宋" w:cs="Times New Roman"/>
          <w:sz w:val="28"/>
          <w:szCs w:val="28"/>
          <w:highlight w:val="none"/>
        </w:rPr>
        <w:t>查</w:t>
      </w:r>
    </w:p>
    <w:p w14:paraId="4C00546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26.1响应文件审查分为资格审查和符合性审查。</w:t>
      </w:r>
    </w:p>
    <w:p w14:paraId="43037FD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26.1.1 资格审查：由谈判小组依据法律法规和谈判文件的规定，对响应文件中的资格证明文件进行审查，以确定供应商是否具备参加单一来源谈判的资格。</w:t>
      </w:r>
    </w:p>
    <w:p w14:paraId="3E2C63D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26.1.2 符合性审查：依据采购文件的规定，由谈判小组从响应文件的有效性、完整性和对采购文件的响应程度进行审查，以确定是否对谈判文件的实质性要求作出响应。</w:t>
      </w:r>
    </w:p>
    <w:p w14:paraId="3CB599B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26.1.3 未通过资格审查或符合性审查的供应商，谈判小组将在苏采云系统中告知未通过资格审查或符合性审查的原因，评审结束后，谈判小组将不再告知未通过资格审查或符合性审查的原因。</w:t>
      </w:r>
    </w:p>
    <w:p w14:paraId="5A24F13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26.2在正式进行谈判之前，谈判小组将首先审查每份响应文件是否实质性响应了采购文件的要求。实质性响应的响应文件应该是与采购文件要求的条款、条件和规格相符，没有重大偏离或保留。</w:t>
      </w:r>
    </w:p>
    <w:p w14:paraId="2AC1C76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所谓重大偏离或保留是指与采购文件规定的实质性要求存在负偏离，或者在实质上与采购文件不一致，而且限制了合同中买方和</w:t>
      </w:r>
      <w:r>
        <w:rPr>
          <w:rFonts w:hint="eastAsia" w:ascii="仿宋" w:hAnsi="仿宋" w:eastAsia="仿宋"/>
          <w:sz w:val="28"/>
          <w:szCs w:val="28"/>
          <w:highlight w:val="none"/>
        </w:rPr>
        <w:t>代理机构</w:t>
      </w:r>
      <w:r>
        <w:rPr>
          <w:rFonts w:hint="eastAsia" w:ascii="仿宋" w:hAnsi="仿宋" w:eastAsia="仿宋" w:cs="Times New Roman"/>
          <w:sz w:val="28"/>
          <w:szCs w:val="28"/>
          <w:highlight w:val="none"/>
        </w:rPr>
        <w:t>的权利或供应商的义务。重大偏离由谈判小组按照少数服从多数的原则认定。谈判小组决定响应文件的响应性只根据响应文件本身的内容，而不寻求外部的证据。</w:t>
      </w:r>
    </w:p>
    <w:p w14:paraId="03388E7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26.3未实质性响应采购文件的情形</w:t>
      </w:r>
    </w:p>
    <w:p w14:paraId="11AB9EB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26.3.1供应商在苏采云系统规定的时间内未成功解密电子响应文件的。</w:t>
      </w:r>
    </w:p>
    <w:p w14:paraId="5022D28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26.3.2供应商未按照采购文件要求上传电子响应文件的。</w:t>
      </w:r>
    </w:p>
    <w:p w14:paraId="22DA842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26.3.3供应商提交两个（含两个）以上不同的响应文件或者最后报价的。</w:t>
      </w:r>
    </w:p>
    <w:p w14:paraId="4FB90C4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26.3.4供应商不具备采购文件中规定资格要求的。</w:t>
      </w:r>
    </w:p>
    <w:p w14:paraId="1C1E36E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26.3.5供应商的最后报价超过了采购预算。</w:t>
      </w:r>
    </w:p>
    <w:p w14:paraId="0CBDB8B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26.3.6不符合采购文件中规定的实质性要求和条件的（本采购文件中斜体且有下划线部分为实质性要求和条件）。</w:t>
      </w:r>
    </w:p>
    <w:p w14:paraId="61397C6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340697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26.3.8  响应文件含有采购人不能接受的附加条件的。</w:t>
      </w:r>
    </w:p>
    <w:p w14:paraId="29DEDD1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210008F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26.3.10响应文件未按照谈判文件要求加盖CA电子公章的。</w:t>
      </w:r>
    </w:p>
    <w:p w14:paraId="2E20875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26.4未实质性响应采购文件的响应文件按无效响应处理。</w:t>
      </w:r>
    </w:p>
    <w:p w14:paraId="66A3CE0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26.5如果响应文件实质上没有响应采购文件的要求，谈判小组将予以拒绝。</w:t>
      </w:r>
    </w:p>
    <w:p w14:paraId="751859B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33" w:name="_Toc16938550"/>
      <w:bookmarkStart w:id="134" w:name="_Toc513029234"/>
      <w:bookmarkStart w:id="135" w:name="_Toc20823306"/>
      <w:r>
        <w:rPr>
          <w:rFonts w:hint="eastAsia" w:ascii="仿宋" w:hAnsi="仿宋" w:eastAsia="仿宋" w:cs="Times New Roman"/>
          <w:sz w:val="28"/>
          <w:szCs w:val="28"/>
          <w:highlight w:val="none"/>
        </w:rPr>
        <w:t>26.6供应商在项目评审及谈判全过程中应保持通讯畅通，并安排专人与</w:t>
      </w:r>
      <w:r>
        <w:rPr>
          <w:rFonts w:hint="eastAsia" w:ascii="仿宋" w:hAnsi="仿宋" w:eastAsia="仿宋"/>
          <w:sz w:val="28"/>
          <w:szCs w:val="28"/>
          <w:highlight w:val="none"/>
        </w:rPr>
        <w:t>代理机构</w:t>
      </w:r>
      <w:r>
        <w:rPr>
          <w:rFonts w:hint="eastAsia" w:ascii="仿宋" w:hAnsi="仿宋" w:eastAsia="仿宋" w:cs="Times New Roman"/>
          <w:sz w:val="28"/>
          <w:szCs w:val="28"/>
          <w:highlight w:val="none"/>
        </w:rPr>
        <w:t>及谈判小组联系。</w:t>
      </w:r>
    </w:p>
    <w:p w14:paraId="57C7832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w:t>
      </w:r>
      <w:bookmarkEnd w:id="133"/>
      <w:bookmarkEnd w:id="134"/>
      <w:bookmarkEnd w:id="135"/>
      <w:r>
        <w:rPr>
          <w:rFonts w:hint="eastAsia" w:ascii="仿宋" w:hAnsi="仿宋" w:eastAsia="仿宋" w:cs="Times New Roman"/>
          <w:sz w:val="28"/>
          <w:szCs w:val="28"/>
          <w:highlight w:val="none"/>
        </w:rPr>
        <w:t>单一来源谈判及成交原则</w:t>
      </w:r>
    </w:p>
    <w:p w14:paraId="54B343F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27.1单一来源谈判</w:t>
      </w:r>
    </w:p>
    <w:p w14:paraId="1020221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27.1.1 对于通过资格审查和符合性审查的供应商，谈判小组将通过苏采云系统与其就采购标的的价格、服务等内容进行单一来源谈判。</w:t>
      </w:r>
    </w:p>
    <w:p w14:paraId="3579F9E8">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27.1.2供应商应当在苏采云系统中以书面形式对谈判过程中做出的承诺与澄清进行确认，并在谈判小组规定的时间内完成最后报价。</w:t>
      </w:r>
    </w:p>
    <w:p w14:paraId="51348D2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0E0652D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 27.2成交原则</w:t>
      </w:r>
    </w:p>
    <w:p w14:paraId="6884FDA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谈判小组根据政府采购相关法律、规章的规定，在供应商的响应情况能保证采购项目质量且最后报价合理的基础上确定其为成交供应商。</w:t>
      </w:r>
    </w:p>
    <w:p w14:paraId="06F9BD9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27.3单一来源谈判终止情形处理</w:t>
      </w:r>
    </w:p>
    <w:p w14:paraId="7D0163E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出现下列情形之一的，</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将终止采购活动，发布项目终止公告并说明原因，重新开展采购活动：</w:t>
      </w:r>
      <w:r>
        <w:rPr>
          <w:rFonts w:hint="eastAsia" w:ascii="仿宋" w:hAnsi="仿宋" w:eastAsia="仿宋" w:cs="Times New Roman"/>
          <w:sz w:val="28"/>
          <w:szCs w:val="28"/>
          <w:highlight w:val="none"/>
        </w:rPr>
        <w:br w:type="textWrapping"/>
      </w:r>
      <w:r>
        <w:rPr>
          <w:rFonts w:hint="eastAsia" w:ascii="仿宋" w:hAnsi="仿宋" w:eastAsia="仿宋" w:cs="Times New Roman"/>
          <w:sz w:val="28"/>
          <w:szCs w:val="28"/>
          <w:highlight w:val="none"/>
        </w:rPr>
        <w:t>　　27.3.1 因情况变化，不再符合规定的单一来源采购方式适用情形的；</w:t>
      </w:r>
      <w:r>
        <w:rPr>
          <w:rFonts w:hint="eastAsia" w:ascii="仿宋" w:hAnsi="仿宋" w:eastAsia="仿宋" w:cs="Times New Roman"/>
          <w:sz w:val="28"/>
          <w:szCs w:val="28"/>
          <w:highlight w:val="none"/>
        </w:rPr>
        <w:br w:type="textWrapping"/>
      </w:r>
      <w:r>
        <w:rPr>
          <w:rFonts w:hint="eastAsia" w:ascii="仿宋" w:hAnsi="仿宋" w:eastAsia="仿宋" w:cs="Times New Roman"/>
          <w:sz w:val="28"/>
          <w:szCs w:val="28"/>
          <w:highlight w:val="none"/>
        </w:rPr>
        <w:t>　　27.3.2 出现影响采购公正的违法、违规行为的；</w:t>
      </w:r>
      <w:r>
        <w:rPr>
          <w:rFonts w:hint="eastAsia" w:ascii="仿宋" w:hAnsi="仿宋" w:eastAsia="仿宋" w:cs="Times New Roman"/>
          <w:sz w:val="28"/>
          <w:szCs w:val="28"/>
          <w:highlight w:val="none"/>
        </w:rPr>
        <w:br w:type="textWrapping"/>
      </w:r>
      <w:r>
        <w:rPr>
          <w:rFonts w:hint="eastAsia" w:ascii="仿宋" w:hAnsi="仿宋" w:eastAsia="仿宋" w:cs="Times New Roman"/>
          <w:sz w:val="28"/>
          <w:szCs w:val="28"/>
          <w:highlight w:val="none"/>
        </w:rPr>
        <w:t>　　27.3.3供应商最后报价超过采购预算的；</w:t>
      </w:r>
    </w:p>
    <w:p w14:paraId="712CA9C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27.3.4供应商的技术方案、服务承诺、商务条款等不能满足采购人或谈判小组的要求；</w:t>
      </w:r>
    </w:p>
    <w:p w14:paraId="6A6CF4A7">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27.3.5 法律、法规、规章规定的其他应当终止的情形。</w:t>
      </w:r>
    </w:p>
    <w:p w14:paraId="73B9E005">
      <w:pPr>
        <w:pStyle w:val="23"/>
        <w:spacing w:after="0"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六、成交</w:t>
      </w:r>
    </w:p>
    <w:p w14:paraId="056072C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28、确定成交供应商</w:t>
      </w:r>
    </w:p>
    <w:p w14:paraId="61497F49">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28.1谈判小组根据谈判情况编写单一来源评审报告，推荐成交候选供应商。</w:t>
      </w:r>
    </w:p>
    <w:p w14:paraId="0AF71C9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28.2 采购人根据谈判小组推荐的成交候选供应商确定成交供应商。</w:t>
      </w:r>
    </w:p>
    <w:p w14:paraId="432D3613">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 若有充分证据证明，成交供应商出现下列情况之一的，一经查实，将被取消成交资格：</w:t>
      </w:r>
    </w:p>
    <w:p w14:paraId="5133E8E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28.3.1提供虚假材料谋取成交的。</w:t>
      </w:r>
    </w:p>
    <w:p w14:paraId="11F6D65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28.3.2与评审专家、采购人、其他供应商或者</w:t>
      </w:r>
      <w:r>
        <w:rPr>
          <w:rFonts w:hint="eastAsia" w:ascii="仿宋" w:hAnsi="仿宋" w:eastAsia="仿宋"/>
          <w:sz w:val="28"/>
          <w:szCs w:val="28"/>
          <w:highlight w:val="none"/>
        </w:rPr>
        <w:t>代理机构</w:t>
      </w:r>
      <w:r>
        <w:rPr>
          <w:rFonts w:hint="eastAsia" w:ascii="仿宋" w:hAnsi="仿宋" w:eastAsia="仿宋" w:cs="Times New Roman"/>
          <w:sz w:val="28"/>
          <w:szCs w:val="28"/>
          <w:highlight w:val="none"/>
        </w:rPr>
        <w:t>工作人员恶意串通的。</w:t>
      </w:r>
    </w:p>
    <w:p w14:paraId="471AF3DD">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28.3.3向评审专家、采购人或</w:t>
      </w:r>
      <w:r>
        <w:rPr>
          <w:rFonts w:hint="eastAsia" w:ascii="仿宋" w:hAnsi="仿宋" w:eastAsia="仿宋"/>
          <w:sz w:val="28"/>
          <w:szCs w:val="28"/>
          <w:highlight w:val="none"/>
        </w:rPr>
        <w:t>代理机构</w:t>
      </w:r>
      <w:r>
        <w:rPr>
          <w:rFonts w:hint="eastAsia" w:ascii="仿宋" w:hAnsi="仿宋" w:eastAsia="仿宋" w:cs="Times New Roman"/>
          <w:sz w:val="28"/>
          <w:szCs w:val="28"/>
          <w:highlight w:val="none"/>
        </w:rPr>
        <w:t>工作人员行贿或者提供其他不正当利益的。</w:t>
      </w:r>
    </w:p>
    <w:p w14:paraId="1B75B80F">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28.3.4恶意竞争，最后报价明显低于其自身合理成本且又无法提供证明的。</w:t>
      </w:r>
    </w:p>
    <w:p w14:paraId="69B99230">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28.3.5不满足本采购文件规定的实质性要求，但在评审过程中又未被谈判小组发现的。</w:t>
      </w:r>
    </w:p>
    <w:p w14:paraId="56879AB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28.3.6成交后无正当理由拒不与采购人签订政府采购合同或者未按照采购文件确定的事项签订政府采购合同的。</w:t>
      </w:r>
    </w:p>
    <w:p w14:paraId="2FD49351">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28.3.7将政府采购合同转包的。</w:t>
      </w:r>
    </w:p>
    <w:p w14:paraId="145F8E3A">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成交供应商被取消成交资格后，</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有权重新组织采购。</w:t>
      </w:r>
    </w:p>
    <w:p w14:paraId="7852B78B">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29</w:t>
      </w:r>
      <w:r>
        <w:rPr>
          <w:rFonts w:hint="eastAsia" w:ascii="仿宋" w:hAnsi="仿宋" w:eastAsia="仿宋" w:cs="Times New Roman"/>
          <w:sz w:val="28"/>
          <w:szCs w:val="28"/>
          <w:highlight w:val="none"/>
        </w:rPr>
        <w:t>、成交通知书</w:t>
      </w:r>
    </w:p>
    <w:p w14:paraId="212AC3D6">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29</w:t>
      </w:r>
      <w:r>
        <w:rPr>
          <w:rFonts w:hint="eastAsia" w:ascii="仿宋" w:hAnsi="仿宋" w:eastAsia="仿宋" w:cs="Times New Roman"/>
          <w:sz w:val="28"/>
          <w:szCs w:val="28"/>
          <w:highlight w:val="none"/>
        </w:rPr>
        <w:t>.1成交结果确定后，</w:t>
      </w:r>
      <w:r>
        <w:rPr>
          <w:rFonts w:hint="eastAsia" w:ascii="仿宋" w:hAnsi="仿宋" w:eastAsia="仿宋"/>
          <w:sz w:val="28"/>
          <w:szCs w:val="28"/>
          <w:highlight w:val="none"/>
        </w:rPr>
        <w:t>采购人或者代理机构</w:t>
      </w:r>
      <w:r>
        <w:rPr>
          <w:rFonts w:hint="eastAsia" w:ascii="仿宋" w:hAnsi="仿宋" w:eastAsia="仿宋" w:cs="Times New Roman"/>
          <w:sz w:val="28"/>
          <w:szCs w:val="28"/>
          <w:highlight w:val="none"/>
        </w:rPr>
        <w:t>将向成交供应商发出成交通知书。</w:t>
      </w:r>
    </w:p>
    <w:p w14:paraId="60896245">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29</w:t>
      </w:r>
      <w:r>
        <w:rPr>
          <w:rFonts w:hint="eastAsia" w:ascii="仿宋" w:hAnsi="仿宋" w:eastAsia="仿宋" w:cs="Times New Roman"/>
          <w:sz w:val="28"/>
          <w:szCs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65CC0424">
      <w:pPr>
        <w:pStyle w:val="23"/>
        <w:spacing w:after="0" w:line="500" w:lineRule="exact"/>
        <w:ind w:firstLine="560"/>
        <w:rPr>
          <w:rFonts w:hint="eastAsia" w:ascii="黑体" w:hAnsi="黑体" w:eastAsia="黑体" w:cs="Times New Roman"/>
          <w:sz w:val="28"/>
          <w:szCs w:val="28"/>
          <w:highlight w:val="none"/>
          <w:lang w:val="en-US" w:eastAsia="zh-CN"/>
        </w:rPr>
      </w:pPr>
      <w:bookmarkStart w:id="136" w:name="_Toc120614220"/>
      <w:bookmarkStart w:id="137" w:name="_Toc513029236"/>
      <w:bookmarkStart w:id="138" w:name="_Toc20823308"/>
      <w:bookmarkStart w:id="139" w:name="_Toc16938552"/>
      <w:r>
        <w:rPr>
          <w:rFonts w:hint="eastAsia" w:ascii="黑体" w:hAnsi="黑体" w:eastAsia="黑体" w:cs="Times New Roman"/>
          <w:sz w:val="28"/>
          <w:szCs w:val="28"/>
          <w:highlight w:val="none"/>
          <w:lang w:val="en-US" w:eastAsia="zh-CN"/>
        </w:rPr>
        <w:t>七、授予合同</w:t>
      </w:r>
      <w:bookmarkEnd w:id="136"/>
      <w:bookmarkEnd w:id="137"/>
      <w:bookmarkEnd w:id="138"/>
      <w:bookmarkEnd w:id="139"/>
    </w:p>
    <w:p w14:paraId="31CC62E2">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bookmarkStart w:id="140" w:name="_Toc513029237"/>
      <w:bookmarkStart w:id="141" w:name="_Toc20823309"/>
      <w:bookmarkStart w:id="142" w:name="_Toc16938553"/>
      <w:r>
        <w:rPr>
          <w:rFonts w:hint="eastAsia" w:ascii="仿宋" w:hAnsi="仿宋" w:eastAsia="仿宋" w:cs="Times New Roman"/>
          <w:sz w:val="28"/>
          <w:szCs w:val="28"/>
          <w:highlight w:val="none"/>
        </w:rPr>
        <w:t>31、签订合同</w:t>
      </w:r>
    </w:p>
    <w:p w14:paraId="4864472E">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31.l成交供应商应当在成交通知书发出之日起三十日内，按照采购文件确定的事项与采购人签订政府采购合同。</w:t>
      </w:r>
    </w:p>
    <w:p w14:paraId="43E586EC">
      <w:pPr>
        <w:pStyle w:val="40"/>
        <w:shd w:val="clear" w:color="auto" w:fill="FFFFFF"/>
        <w:spacing w:before="0" w:beforeAutospacing="0" w:after="0" w:afterAutospacing="0" w:line="500" w:lineRule="exact"/>
        <w:ind w:firstLine="56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31.2采购文件、成交供应商的响应文件及谈判过程中有关澄清、承诺文件均应作为合同附件。</w:t>
      </w:r>
    </w:p>
    <w:p w14:paraId="22C43B18">
      <w:pPr>
        <w:pStyle w:val="40"/>
        <w:shd w:val="clear" w:color="auto" w:fill="FFFFFF"/>
        <w:spacing w:before="0" w:beforeAutospacing="0" w:after="0" w:afterAutospacing="0" w:line="500" w:lineRule="exact"/>
        <w:ind w:firstLine="560"/>
        <w:rPr>
          <w:rFonts w:hint="eastAsia" w:ascii="仿宋" w:hAnsi="仿宋" w:eastAsia="仿宋"/>
          <w:b/>
          <w:sz w:val="28"/>
          <w:szCs w:val="32"/>
          <w:highlight w:val="none"/>
        </w:rPr>
      </w:pPr>
      <w:r>
        <w:rPr>
          <w:rFonts w:hint="eastAsia" w:ascii="仿宋" w:hAnsi="仿宋" w:eastAsia="仿宋" w:cs="Times New Roman"/>
          <w:sz w:val="28"/>
          <w:szCs w:val="28"/>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bookmarkEnd w:id="140"/>
      <w:bookmarkEnd w:id="141"/>
      <w:bookmarkEnd w:id="142"/>
    </w:p>
    <w:p w14:paraId="33BAA555">
      <w:pPr>
        <w:rPr>
          <w:rFonts w:hint="eastAsia"/>
          <w:highlight w:val="none"/>
        </w:rPr>
      </w:pPr>
    </w:p>
    <w:p w14:paraId="12FC0929">
      <w:pPr>
        <w:pStyle w:val="208"/>
        <w:rPr>
          <w:rFonts w:hint="eastAsia"/>
        </w:rPr>
      </w:pPr>
    </w:p>
    <w:p w14:paraId="0B5CF504">
      <w:pPr>
        <w:rPr>
          <w:rFonts w:hint="eastAsia"/>
          <w:highlight w:val="none"/>
          <w:lang w:val="zh-CN"/>
        </w:rPr>
      </w:pPr>
    </w:p>
    <w:p w14:paraId="4E4EB875">
      <w:pPr>
        <w:spacing w:line="360" w:lineRule="auto"/>
        <w:contextualSpacing/>
        <w:jc w:val="center"/>
        <w:rPr>
          <w:rFonts w:hint="eastAsia" w:ascii="仿宋_GB2312" w:hAnsi="Times New Roman" w:eastAsia="仿宋_GB2312" w:cs="Times New Roman"/>
          <w:b/>
          <w:bCs/>
          <w:sz w:val="36"/>
          <w:szCs w:val="36"/>
          <w:highlight w:val="none"/>
          <w:lang w:val="zh-CN"/>
        </w:rPr>
      </w:pPr>
      <w:r>
        <w:rPr>
          <w:rFonts w:hint="eastAsia" w:ascii="仿宋_GB2312" w:hAnsi="Times New Roman" w:eastAsia="仿宋_GB2312" w:cs="Times New Roman"/>
          <w:b/>
          <w:bCs/>
          <w:sz w:val="36"/>
          <w:szCs w:val="36"/>
          <w:highlight w:val="none"/>
          <w:lang w:val="zh-CN"/>
        </w:rPr>
        <w:t>第三部分 项目具体要求</w:t>
      </w:r>
    </w:p>
    <w:p w14:paraId="103D956E">
      <w:pPr>
        <w:pStyle w:val="23"/>
        <w:spacing w:after="0"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一、项目简介</w:t>
      </w:r>
    </w:p>
    <w:p w14:paraId="2D0C8798">
      <w:pPr>
        <w:spacing w:line="50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开发区与江苏山姆置业因相关欠款事件发生经济纠纷，因两方持不同意见致该争诉讼至法院。考虑到江苏敏政律师事务所在开发区就该项目纠纷发展为诉讼方式解决之前多次参加、参议项目纠纷内部研判会，免费提供了进入诉讼程序前的相关咨询服务。鉴于该所熟悉案件相关情况，能够较好地做到案件服务连续性，经开发区党工委会讨论同意由江苏敏政律师事务所实施。</w:t>
      </w:r>
    </w:p>
    <w:p w14:paraId="79B3961C">
      <w:pPr>
        <w:pStyle w:val="23"/>
        <w:spacing w:after="0"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二、采购内容</w:t>
      </w:r>
    </w:p>
    <w:p w14:paraId="0443CA56">
      <w:pPr>
        <w:widowControl/>
        <w:spacing w:after="0" w:line="480" w:lineRule="exact"/>
        <w:ind w:firstLine="560" w:firstLineChars="200"/>
        <w:jc w:val="left"/>
        <w:outlineLvl w:val="1"/>
        <w:rPr>
          <w:rFonts w:hint="eastAsia" w:ascii="仿宋" w:hAnsi="仿宋" w:eastAsia="仿宋" w:cs="Times New Roman"/>
          <w:kern w:val="2"/>
          <w:sz w:val="28"/>
          <w:szCs w:val="28"/>
          <w:highlight w:val="none"/>
          <w:lang w:val="en-US" w:eastAsia="zh-CN" w:bidi="ar-SA"/>
        </w:rPr>
      </w:pPr>
      <w:r>
        <w:rPr>
          <w:rFonts w:hint="eastAsia" w:ascii="仿宋" w:hAnsi="仿宋" w:eastAsia="仿宋" w:cs="Times New Roman"/>
          <w:kern w:val="2"/>
          <w:sz w:val="28"/>
          <w:szCs w:val="28"/>
          <w:highlight w:val="none"/>
          <w:lang w:val="en-US" w:eastAsia="zh-CN" w:bidi="ar-SA"/>
        </w:rPr>
        <w:t xml:space="preserve">（一）对相关项目进行法律诉讼服务，提供诉讼过程中的一审、二审、再审、执行、和解、调解等程序的法律服务；具体服务内容包含但不限于：案件论证分析；报送诉讼方案；收集整理证据、代为接收或送达诉讼资料；诉讼立案；参加庭审；执行立案；代为处理执行异议、催收债权等全部诉讼程序。 </w:t>
      </w:r>
    </w:p>
    <w:p w14:paraId="44E398F9">
      <w:pPr>
        <w:widowControl/>
        <w:spacing w:after="0" w:line="480" w:lineRule="exact"/>
        <w:ind w:firstLine="560" w:firstLineChars="200"/>
        <w:jc w:val="left"/>
        <w:outlineLvl w:val="1"/>
        <w:rPr>
          <w:rFonts w:hint="eastAsia" w:ascii="仿宋" w:hAnsi="仿宋" w:eastAsia="仿宋" w:cs="Times New Roman"/>
          <w:kern w:val="2"/>
          <w:sz w:val="28"/>
          <w:szCs w:val="28"/>
          <w:highlight w:val="none"/>
          <w:lang w:val="en-US" w:eastAsia="zh-CN" w:bidi="ar-SA"/>
        </w:rPr>
      </w:pPr>
      <w:bookmarkStart w:id="143" w:name="_Toc23016"/>
      <w:r>
        <w:rPr>
          <w:rFonts w:hint="eastAsia" w:ascii="仿宋" w:hAnsi="仿宋" w:eastAsia="仿宋" w:cs="Times New Roman"/>
          <w:kern w:val="2"/>
          <w:sz w:val="28"/>
          <w:szCs w:val="28"/>
          <w:highlight w:val="none"/>
          <w:lang w:val="en-US" w:eastAsia="zh-CN" w:bidi="ar-SA"/>
        </w:rPr>
        <w:t>（二）采购人作为申诉人或被诉人，提供仲裁程序中的法律服务，如出庭审理、申请撤销裁判、申请执行等程序；</w:t>
      </w:r>
      <w:bookmarkEnd w:id="143"/>
    </w:p>
    <w:p w14:paraId="71D1A43B">
      <w:pPr>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hint="eastAsia" w:ascii="Calibri" w:hAnsi="Calibri" w:eastAsia="宋体" w:cs="Times New Roman"/>
          <w:highlight w:val="none"/>
          <w:lang w:val="en-US" w:eastAsia="zh-CN"/>
        </w:rPr>
      </w:pPr>
      <w:bookmarkStart w:id="144" w:name="_Toc7439"/>
      <w:r>
        <w:rPr>
          <w:rFonts w:hint="eastAsia" w:ascii="仿宋" w:hAnsi="仿宋" w:eastAsia="仿宋" w:cs="Times New Roman"/>
          <w:kern w:val="2"/>
          <w:sz w:val="28"/>
          <w:szCs w:val="28"/>
          <w:highlight w:val="none"/>
          <w:lang w:val="en-US" w:eastAsia="zh-CN" w:bidi="ar-SA"/>
        </w:rPr>
        <w:t>（三）为当事人之间的和解、调解等提供法律服务。</w:t>
      </w:r>
      <w:bookmarkEnd w:id="144"/>
    </w:p>
    <w:p w14:paraId="4377C7DC">
      <w:pPr>
        <w:numPr>
          <w:ilvl w:val="0"/>
          <w:numId w:val="2"/>
        </w:numPr>
        <w:spacing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rPr>
        <w:t>服务</w:t>
      </w:r>
      <w:r>
        <w:rPr>
          <w:rFonts w:hint="eastAsia" w:ascii="黑体" w:hAnsi="黑体" w:eastAsia="黑体" w:cs="Times New Roman"/>
          <w:sz w:val="28"/>
          <w:szCs w:val="28"/>
          <w:highlight w:val="none"/>
          <w:lang w:val="en-US" w:eastAsia="zh-CN"/>
        </w:rPr>
        <w:t>要求</w:t>
      </w:r>
    </w:p>
    <w:p w14:paraId="501847D6">
      <w:pPr>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1.具备较强沟通协调能力，能够协调管辖法院及时采取保全措施，稳步推进案件诉讼程序，确保程序不出纰漏;</w:t>
      </w:r>
    </w:p>
    <w:p w14:paraId="3806D78F">
      <w:pPr>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2.工作细致认真，能够认真梳理案件内容，起草各种诉讼材料，充分准备开庭审理工作;</w:t>
      </w:r>
    </w:p>
    <w:p w14:paraId="597C3DEF">
      <w:pPr>
        <w:pageBreakBefore w:val="0"/>
        <w:widowControl w:val="0"/>
        <w:kinsoku/>
        <w:wordWrap/>
        <w:overflowPunct/>
        <w:topLinePunct w:val="0"/>
        <w:autoSpaceDE/>
        <w:autoSpaceDN/>
        <w:bidi w:val="0"/>
        <w:adjustRightInd/>
        <w:snapToGrid/>
        <w:spacing w:line="520" w:lineRule="exact"/>
        <w:ind w:firstLine="560" w:firstLineChars="200"/>
        <w:jc w:val="both"/>
        <w:textAlignment w:val="auto"/>
        <w:outlineLvl w:val="9"/>
        <w:rPr>
          <w:rFonts w:hint="default" w:ascii="仿宋" w:hAnsi="仿宋" w:eastAsia="仿宋" w:cs="仿宋"/>
          <w:kern w:val="2"/>
          <w:sz w:val="28"/>
          <w:szCs w:val="28"/>
          <w:lang w:val="en-US" w:eastAsia="zh-CN"/>
        </w:rPr>
      </w:pPr>
      <w:r>
        <w:rPr>
          <w:rFonts w:hint="eastAsia" w:ascii="仿宋" w:hAnsi="仿宋" w:eastAsia="仿宋" w:cs="仿宋"/>
          <w:color w:val="auto"/>
          <w:kern w:val="2"/>
          <w:sz w:val="28"/>
          <w:szCs w:val="28"/>
          <w:highlight w:val="none"/>
          <w:lang w:val="en-US" w:eastAsia="zh-CN"/>
        </w:rPr>
        <w:t>3.律师团队构成合理，服务团队应相对稳定，人员不足时应及时通报、补充配齐。</w:t>
      </w:r>
    </w:p>
    <w:p w14:paraId="2345A4C5">
      <w:pPr>
        <w:numPr>
          <w:ilvl w:val="0"/>
          <w:numId w:val="0"/>
        </w:numPr>
        <w:spacing w:line="500" w:lineRule="exact"/>
        <w:ind w:firstLine="560" w:firstLineChars="20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四、服务期限和地点</w:t>
      </w:r>
    </w:p>
    <w:p w14:paraId="6FFED4B7">
      <w:pPr>
        <w:spacing w:line="50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服务期限：</w:t>
      </w:r>
      <w:r>
        <w:rPr>
          <w:rFonts w:hint="eastAsia" w:ascii="仿宋" w:hAnsi="仿宋" w:eastAsia="仿宋" w:cs="Times New Roman"/>
          <w:sz w:val="28"/>
          <w:szCs w:val="28"/>
          <w:highlight w:val="none"/>
        </w:rPr>
        <w:t>自法律服务协议签订之日起至涉及本纠纷案件的仲裁生效裁决及法院生效判决文书规定的履行义务执行完毕。具体时间以采购人通知为准。</w:t>
      </w:r>
    </w:p>
    <w:p w14:paraId="70650CDF">
      <w:pPr>
        <w:spacing w:line="500" w:lineRule="exact"/>
        <w:ind w:firstLine="56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地点：采购人指定地点。</w:t>
      </w:r>
    </w:p>
    <w:p w14:paraId="6A549384">
      <w:pPr>
        <w:spacing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五、付款方式</w:t>
      </w:r>
    </w:p>
    <w:p w14:paraId="18021503">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案件判决生效后，凭票支付全部律师费。支付前，成交人</w:t>
      </w:r>
      <w:r>
        <w:rPr>
          <w:rFonts w:hint="eastAsia" w:ascii="仿宋" w:hAnsi="仿宋" w:eastAsia="仿宋" w:cs="Times New Roman"/>
          <w:kern w:val="2"/>
          <w:sz w:val="28"/>
          <w:szCs w:val="28"/>
          <w:highlight w:val="none"/>
        </w:rPr>
        <w:t>应出具在税务部门开具的正式增值税专用税票。</w:t>
      </w:r>
    </w:p>
    <w:p w14:paraId="7CEA055A">
      <w:pPr>
        <w:spacing w:line="500" w:lineRule="exact"/>
        <w:ind w:firstLine="560"/>
        <w:rPr>
          <w:rFonts w:hint="eastAsia"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六、其他要求</w:t>
      </w:r>
    </w:p>
    <w:p w14:paraId="22355DB9">
      <w:pPr>
        <w:spacing w:line="50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报价要求：本项目采用总价报价，响应供应商的报价必须包含完成服务所需的人工费、交通费、主要材料费、专家费、管理费、招标代理费、规费、利润、税金、专家评审费等所有完成此项目所需的一切费用，采购人不另外支付任何费用。</w:t>
      </w:r>
    </w:p>
    <w:p w14:paraId="2D78B6F2">
      <w:pPr>
        <w:spacing w:line="50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供应商应充分了解本项目特点，报价中应充分考虑到一切风险及不可预见性费用，报价中视为已包含此部分因素。报价在合同期内不随市场价格的变化及政策的改变因素而调整。 </w:t>
      </w:r>
    </w:p>
    <w:p w14:paraId="643F964A">
      <w:pPr>
        <w:spacing w:line="50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供应商无论何种原因造成报价的遗漏，其风险自担，一旦发生不作为调价依据，除国家法律、行政法规另有规定的。</w:t>
      </w:r>
    </w:p>
    <w:p w14:paraId="3087CE9F">
      <w:pPr>
        <w:pStyle w:val="210"/>
        <w:rPr>
          <w:rFonts w:ascii="仿宋" w:hAnsi="仿宋" w:eastAsia="仿宋" w:cs="Times New Roman"/>
          <w:sz w:val="28"/>
          <w:szCs w:val="28"/>
          <w:highlight w:val="none"/>
        </w:rPr>
      </w:pPr>
    </w:p>
    <w:p w14:paraId="6C5244A5">
      <w:pPr>
        <w:rPr>
          <w:rFonts w:ascii="仿宋" w:hAnsi="仿宋" w:eastAsia="仿宋" w:cs="Times New Roman"/>
          <w:sz w:val="28"/>
          <w:szCs w:val="28"/>
          <w:highlight w:val="none"/>
        </w:rPr>
      </w:pPr>
    </w:p>
    <w:p w14:paraId="06E34BCE">
      <w:pPr>
        <w:pStyle w:val="208"/>
        <w:rPr>
          <w:rFonts w:ascii="仿宋" w:hAnsi="仿宋" w:eastAsia="仿宋" w:cs="Times New Roman"/>
          <w:sz w:val="28"/>
          <w:szCs w:val="28"/>
          <w:highlight w:val="none"/>
        </w:rPr>
      </w:pPr>
    </w:p>
    <w:p w14:paraId="0C6264B7">
      <w:pPr>
        <w:pStyle w:val="209"/>
        <w:rPr>
          <w:rFonts w:ascii="仿宋" w:hAnsi="仿宋" w:eastAsia="仿宋" w:cs="Times New Roman"/>
          <w:sz w:val="28"/>
          <w:szCs w:val="28"/>
          <w:highlight w:val="none"/>
        </w:rPr>
      </w:pPr>
    </w:p>
    <w:p w14:paraId="08BE69B5">
      <w:pPr>
        <w:pStyle w:val="210"/>
        <w:rPr>
          <w:rFonts w:ascii="仿宋" w:hAnsi="仿宋" w:eastAsia="仿宋" w:cs="Times New Roman"/>
          <w:sz w:val="28"/>
          <w:szCs w:val="28"/>
          <w:highlight w:val="none"/>
        </w:rPr>
      </w:pPr>
    </w:p>
    <w:p w14:paraId="35FFAEC6">
      <w:pPr>
        <w:rPr>
          <w:rFonts w:ascii="仿宋" w:hAnsi="仿宋" w:eastAsia="仿宋" w:cs="Times New Roman"/>
          <w:sz w:val="28"/>
          <w:szCs w:val="28"/>
          <w:highlight w:val="none"/>
        </w:rPr>
      </w:pPr>
    </w:p>
    <w:p w14:paraId="77E06125">
      <w:pPr>
        <w:pStyle w:val="208"/>
        <w:rPr>
          <w:rFonts w:ascii="仿宋" w:hAnsi="仿宋" w:eastAsia="仿宋" w:cs="Times New Roman"/>
          <w:sz w:val="28"/>
          <w:szCs w:val="28"/>
          <w:highlight w:val="none"/>
        </w:rPr>
      </w:pPr>
    </w:p>
    <w:p w14:paraId="02763512">
      <w:pPr>
        <w:pStyle w:val="209"/>
        <w:rPr>
          <w:rFonts w:ascii="仿宋" w:hAnsi="仿宋" w:eastAsia="仿宋" w:cs="Times New Roman"/>
          <w:sz w:val="28"/>
          <w:szCs w:val="28"/>
          <w:highlight w:val="none"/>
        </w:rPr>
      </w:pPr>
    </w:p>
    <w:p w14:paraId="7C746C2C">
      <w:pPr>
        <w:pStyle w:val="210"/>
        <w:ind w:left="0" w:firstLine="0"/>
        <w:rPr>
          <w:rFonts w:hint="eastAsia" w:ascii="方正小标宋简体" w:hAnsi="Arial" w:eastAsia="方正小标宋简体" w:cs="Times New Roman"/>
          <w:bCs/>
          <w:sz w:val="32"/>
          <w:szCs w:val="32"/>
          <w:highlight w:val="none"/>
          <w:lang w:val="en-US" w:eastAsia="zh-CN" w:bidi="ar-SA"/>
        </w:rPr>
      </w:pPr>
    </w:p>
    <w:p w14:paraId="1CDBECF5">
      <w:pPr>
        <w:spacing w:line="360" w:lineRule="auto"/>
        <w:contextualSpacing/>
        <w:jc w:val="center"/>
        <w:rPr>
          <w:rFonts w:ascii="黑体" w:hAnsi="黑体" w:eastAsia="黑体" w:cs="Times New Roman"/>
          <w:sz w:val="28"/>
          <w:szCs w:val="28"/>
          <w:highlight w:val="none"/>
          <w:lang w:val="en-US" w:eastAsia="zh-CN" w:bidi="ar-SA"/>
        </w:rPr>
      </w:pPr>
      <w:r>
        <w:rPr>
          <w:rFonts w:hint="eastAsia"/>
          <w:highlight w:val="none"/>
          <w:lang w:val="en-US" w:eastAsia="zh-CN"/>
        </w:rPr>
        <w:br w:type="page" w:clear="all"/>
      </w:r>
      <w:r>
        <w:rPr>
          <w:rFonts w:hint="eastAsia" w:ascii="仿宋_GB2312" w:eastAsia="仿宋_GB2312"/>
          <w:b/>
          <w:bCs/>
          <w:sz w:val="36"/>
          <w:szCs w:val="36"/>
          <w:highlight w:val="none"/>
          <w:lang w:val="en-US" w:eastAsia="zh-CN"/>
        </w:rPr>
        <w:t>第四章部分 合同文本</w:t>
      </w:r>
    </w:p>
    <w:p w14:paraId="0DB7DB68">
      <w:pPr>
        <w:widowControl/>
        <w:spacing w:before="1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如皋市政府采购合同</w:t>
      </w:r>
    </w:p>
    <w:p w14:paraId="7650742B">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项目名称：</w:t>
      </w:r>
      <w:r>
        <w:rPr>
          <w:rFonts w:hint="eastAsia" w:ascii="仿宋" w:hAnsi="仿宋" w:eastAsia="仿宋" w:cs="仿宋"/>
          <w:sz w:val="32"/>
          <w:szCs w:val="32"/>
          <w:u w:val="single"/>
          <w:lang w:eastAsia="zh-CN"/>
        </w:rPr>
        <w:t>项目纠纷诉讼法律服务项目</w:t>
      </w:r>
    </w:p>
    <w:p w14:paraId="099FEDC4">
      <w:pPr>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rPr>
        <w:t>计划编号：</w:t>
      </w:r>
      <w:r>
        <w:rPr>
          <w:rFonts w:hint="eastAsia" w:ascii="仿宋" w:hAnsi="仿宋" w:eastAsia="仿宋" w:cs="仿宋"/>
          <w:sz w:val="32"/>
          <w:szCs w:val="32"/>
          <w:u w:val="single"/>
          <w:lang w:val="en-US" w:eastAsia="zh-CN"/>
        </w:rPr>
        <w:t xml:space="preserve">                        </w:t>
      </w:r>
    </w:p>
    <w:p w14:paraId="35E822DB">
      <w:pPr>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rPr>
        <w:t>甲方：</w:t>
      </w:r>
      <w:r>
        <w:rPr>
          <w:rFonts w:hint="eastAsia" w:ascii="仿宋" w:hAnsi="仿宋" w:eastAsia="仿宋" w:cs="仿宋"/>
          <w:sz w:val="32"/>
          <w:szCs w:val="32"/>
          <w:u w:val="single"/>
          <w:lang w:eastAsia="zh-CN"/>
        </w:rPr>
        <w:t>如皋经济技术开发区管理委员会</w:t>
      </w:r>
    </w:p>
    <w:p w14:paraId="4A01000C">
      <w:pPr>
        <w:ind w:firstLine="640" w:firstLineChars="200"/>
        <w:rPr>
          <w:rFonts w:hint="eastAsia" w:ascii="仿宋" w:hAnsi="仿宋" w:eastAsia="仿宋" w:cs="仿宋"/>
          <w:sz w:val="32"/>
          <w:szCs w:val="32"/>
        </w:rPr>
      </w:pPr>
      <w:r>
        <w:rPr>
          <w:rFonts w:hint="eastAsia" w:ascii="仿宋" w:hAnsi="仿宋" w:eastAsia="仿宋" w:cs="仿宋"/>
          <w:sz w:val="32"/>
          <w:szCs w:val="32"/>
        </w:rPr>
        <w:t>乙方：</w:t>
      </w:r>
      <w:r>
        <w:rPr>
          <w:rFonts w:hint="eastAsia" w:ascii="仿宋" w:hAnsi="仿宋" w:eastAsia="仿宋" w:cs="仿宋"/>
          <w:sz w:val="32"/>
          <w:szCs w:val="32"/>
          <w:u w:val="single"/>
        </w:rPr>
        <w:t xml:space="preserve">                                       </w:t>
      </w:r>
    </w:p>
    <w:p w14:paraId="3F81A1A5">
      <w:pPr>
        <w:rPr>
          <w:rFonts w:hint="eastAsia" w:ascii="仿宋" w:hAnsi="仿宋" w:eastAsia="仿宋" w:cs="仿宋"/>
          <w:sz w:val="32"/>
          <w:szCs w:val="32"/>
        </w:rPr>
      </w:pPr>
    </w:p>
    <w:p w14:paraId="6A1DA575">
      <w:pPr>
        <w:jc w:val="center"/>
        <w:rPr>
          <w:rFonts w:hint="eastAsia" w:ascii="仿宋" w:hAnsi="仿宋" w:eastAsia="仿宋" w:cs="仿宋"/>
          <w:sz w:val="32"/>
          <w:szCs w:val="32"/>
        </w:rPr>
      </w:pPr>
      <w:r>
        <w:rPr>
          <w:rFonts w:hint="eastAsia" w:ascii="仿宋" w:hAnsi="仿宋" w:eastAsia="仿宋" w:cs="仿宋"/>
          <w:sz w:val="32"/>
          <w:szCs w:val="32"/>
        </w:rPr>
        <w:t>签订时间：      年    月    日</w:t>
      </w:r>
    </w:p>
    <w:p w14:paraId="721A0F4B">
      <w:pPr>
        <w:spacing w:line="400" w:lineRule="exact"/>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eastAsia="zh-CN"/>
        </w:rPr>
        <w:t>如皋经济技术开发区管理委员会</w:t>
      </w:r>
      <w:r>
        <w:rPr>
          <w:rFonts w:hint="eastAsia" w:ascii="仿宋" w:hAnsi="仿宋" w:eastAsia="仿宋" w:cs="仿宋"/>
          <w:sz w:val="24"/>
        </w:rPr>
        <w:t>）（</w:t>
      </w:r>
      <w:r>
        <w:rPr>
          <w:rFonts w:hint="eastAsia" w:ascii="仿宋" w:hAnsi="仿宋" w:eastAsia="仿宋" w:cs="仿宋"/>
          <w:sz w:val="24"/>
          <w:lang w:eastAsia="zh-CN"/>
        </w:rPr>
        <w:t>项目纠纷诉讼法律服务项目</w:t>
      </w:r>
      <w:r>
        <w:rPr>
          <w:rFonts w:hint="eastAsia" w:ascii="仿宋" w:hAnsi="仿宋" w:eastAsia="仿宋" w:cs="仿宋"/>
          <w:sz w:val="24"/>
        </w:rPr>
        <w:t>）委托（南通皋审工程项目管理有限公司）进行了采购。按照评委会评审推荐、甲方确定乙方为中标单位。现甲乙双方协商同意签订本合同。</w:t>
      </w:r>
    </w:p>
    <w:p w14:paraId="26CBB6BF">
      <w:pPr>
        <w:numPr>
          <w:ilvl w:val="0"/>
          <w:numId w:val="3"/>
        </w:numPr>
        <w:tabs>
          <w:tab w:val="left" w:pos="0"/>
          <w:tab w:val="clear" w:pos="720"/>
        </w:tabs>
        <w:spacing w:line="400" w:lineRule="exact"/>
        <w:ind w:left="0" w:firstLine="482" w:firstLineChars="200"/>
        <w:rPr>
          <w:rFonts w:hint="eastAsia" w:ascii="仿宋" w:hAnsi="仿宋" w:eastAsia="仿宋" w:cs="仿宋"/>
          <w:b/>
          <w:sz w:val="24"/>
        </w:rPr>
      </w:pPr>
      <w:r>
        <w:rPr>
          <w:rFonts w:hint="eastAsia" w:ascii="仿宋" w:hAnsi="仿宋" w:eastAsia="仿宋" w:cs="仿宋"/>
          <w:b/>
          <w:sz w:val="24"/>
        </w:rPr>
        <w:t xml:space="preserve"> 合同文件</w:t>
      </w:r>
    </w:p>
    <w:p w14:paraId="6FED38D7">
      <w:pPr>
        <w:spacing w:line="400" w:lineRule="exact"/>
        <w:ind w:firstLine="480" w:firstLineChars="200"/>
        <w:rPr>
          <w:rFonts w:hint="eastAsia" w:ascii="仿宋" w:hAnsi="仿宋" w:eastAsia="仿宋" w:cs="仿宋"/>
          <w:sz w:val="24"/>
        </w:rPr>
      </w:pPr>
      <w:r>
        <w:rPr>
          <w:rFonts w:hint="eastAsia" w:ascii="仿宋" w:hAnsi="仿宋" w:eastAsia="仿宋" w:cs="仿宋"/>
          <w:sz w:val="24"/>
        </w:rPr>
        <w:t>下列与本次采购活动有关的文件及附件是本合同不可分割的组成部分，与本合同具有同等法律效力，这些文件包括但不限于：</w:t>
      </w:r>
    </w:p>
    <w:p w14:paraId="223C9397">
      <w:pPr>
        <w:spacing w:line="400" w:lineRule="exact"/>
        <w:ind w:firstLine="480" w:firstLineChars="200"/>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JSZC-320682-NTGS-D2025-0005</w:t>
      </w:r>
      <w:r>
        <w:rPr>
          <w:rFonts w:hint="eastAsia" w:ascii="仿宋" w:hAnsi="仿宋" w:eastAsia="仿宋" w:cs="仿宋"/>
          <w:sz w:val="24"/>
        </w:rPr>
        <w:t>采购文件；</w:t>
      </w:r>
    </w:p>
    <w:p w14:paraId="4C289E20">
      <w:pPr>
        <w:spacing w:line="40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单一来源响应</w:t>
      </w:r>
      <w:r>
        <w:rPr>
          <w:rFonts w:hint="eastAsia" w:ascii="仿宋" w:hAnsi="仿宋" w:eastAsia="仿宋" w:cs="仿宋"/>
          <w:sz w:val="24"/>
        </w:rPr>
        <w:t>文件；</w:t>
      </w:r>
    </w:p>
    <w:p w14:paraId="25F22CE7">
      <w:pPr>
        <w:spacing w:line="400" w:lineRule="exact"/>
        <w:ind w:firstLine="480" w:firstLineChars="200"/>
        <w:rPr>
          <w:rFonts w:hint="eastAsia" w:ascii="仿宋" w:hAnsi="仿宋" w:eastAsia="仿宋" w:cs="仿宋"/>
          <w:sz w:val="24"/>
        </w:rPr>
      </w:pPr>
      <w:r>
        <w:rPr>
          <w:rFonts w:hint="eastAsia" w:ascii="仿宋" w:hAnsi="仿宋" w:eastAsia="仿宋" w:cs="仿宋"/>
          <w:sz w:val="24"/>
        </w:rPr>
        <w:t>3.乙方在参加采购活动时的书面承诺；</w:t>
      </w:r>
    </w:p>
    <w:p w14:paraId="6D468DD9">
      <w:pPr>
        <w:spacing w:line="400" w:lineRule="exact"/>
        <w:ind w:firstLine="480" w:firstLineChars="200"/>
        <w:rPr>
          <w:rFonts w:hint="eastAsia" w:ascii="仿宋" w:hAnsi="仿宋" w:eastAsia="仿宋" w:cs="仿宋"/>
          <w:sz w:val="24"/>
        </w:rPr>
      </w:pPr>
      <w:r>
        <w:rPr>
          <w:rFonts w:hint="eastAsia" w:ascii="仿宋" w:hAnsi="仿宋" w:eastAsia="仿宋" w:cs="仿宋"/>
          <w:sz w:val="24"/>
        </w:rPr>
        <w:t>4.中标（中标）通知书；</w:t>
      </w:r>
    </w:p>
    <w:p w14:paraId="41B2DF44">
      <w:pPr>
        <w:spacing w:line="400" w:lineRule="exact"/>
        <w:ind w:firstLine="480" w:firstLineChars="200"/>
        <w:rPr>
          <w:rFonts w:hint="eastAsia" w:ascii="仿宋" w:hAnsi="仿宋" w:eastAsia="仿宋" w:cs="仿宋"/>
          <w:sz w:val="24"/>
        </w:rPr>
      </w:pPr>
      <w:r>
        <w:rPr>
          <w:rFonts w:hint="eastAsia" w:ascii="仿宋" w:hAnsi="仿宋" w:eastAsia="仿宋" w:cs="仿宋"/>
          <w:sz w:val="24"/>
        </w:rPr>
        <w:t>5.合同补充条款或说明；</w:t>
      </w:r>
    </w:p>
    <w:p w14:paraId="16ED450D">
      <w:pPr>
        <w:spacing w:line="400" w:lineRule="exact"/>
        <w:ind w:firstLine="480" w:firstLineChars="200"/>
        <w:rPr>
          <w:rFonts w:hint="eastAsia" w:ascii="仿宋" w:hAnsi="仿宋" w:eastAsia="仿宋" w:cs="仿宋"/>
          <w:sz w:val="24"/>
        </w:rPr>
      </w:pPr>
      <w:r>
        <w:rPr>
          <w:rFonts w:hint="eastAsia" w:ascii="仿宋" w:hAnsi="仿宋" w:eastAsia="仿宋" w:cs="仿宋"/>
          <w:sz w:val="24"/>
        </w:rPr>
        <w:t>6.保密协议或条款；</w:t>
      </w:r>
    </w:p>
    <w:p w14:paraId="1CA46260">
      <w:pPr>
        <w:spacing w:line="400" w:lineRule="exact"/>
        <w:ind w:firstLine="480" w:firstLineChars="200"/>
        <w:rPr>
          <w:rFonts w:hint="eastAsia" w:ascii="仿宋" w:hAnsi="仿宋" w:eastAsia="仿宋" w:cs="仿宋"/>
          <w:sz w:val="24"/>
        </w:rPr>
      </w:pPr>
      <w:r>
        <w:rPr>
          <w:rFonts w:hint="eastAsia" w:ascii="仿宋" w:hAnsi="仿宋" w:eastAsia="仿宋" w:cs="仿宋"/>
          <w:sz w:val="24"/>
        </w:rPr>
        <w:t>7.相关附件、图纸及电子版资料。</w:t>
      </w:r>
    </w:p>
    <w:p w14:paraId="32CDBA54">
      <w:pPr>
        <w:spacing w:line="400" w:lineRule="exact"/>
        <w:ind w:left="482"/>
        <w:rPr>
          <w:rFonts w:hint="eastAsia" w:ascii="仿宋" w:hAnsi="仿宋" w:eastAsia="仿宋" w:cs="仿宋"/>
          <w:b/>
          <w:sz w:val="24"/>
        </w:rPr>
      </w:pPr>
      <w:r>
        <w:rPr>
          <w:rFonts w:hint="eastAsia" w:ascii="仿宋" w:hAnsi="仿宋" w:eastAsia="仿宋" w:cs="仿宋"/>
          <w:b/>
          <w:sz w:val="24"/>
        </w:rPr>
        <w:t>第二条  合同内容</w:t>
      </w:r>
    </w:p>
    <w:p w14:paraId="430C6BE5">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1.服务名称：项目纠纷诉讼法律服务</w:t>
      </w:r>
    </w:p>
    <w:p w14:paraId="6D216F07">
      <w:pPr>
        <w:spacing w:line="400" w:lineRule="exact"/>
        <w:ind w:firstLine="480" w:firstLineChars="200"/>
        <w:rPr>
          <w:rFonts w:hint="default" w:ascii="仿宋" w:hAnsi="仿宋" w:eastAsia="仿宋" w:cs="仿宋"/>
          <w:sz w:val="24"/>
          <w:lang w:val="en-US" w:eastAsia="zh-CN"/>
        </w:rPr>
      </w:pPr>
      <w:r>
        <w:rPr>
          <w:rFonts w:hint="eastAsia" w:ascii="仿宋" w:hAnsi="仿宋" w:eastAsia="仿宋" w:cs="仿宋"/>
          <w:sz w:val="24"/>
          <w:lang w:val="en-US" w:eastAsia="zh-CN"/>
        </w:rPr>
        <w:t>2.服务内容：</w:t>
      </w:r>
    </w:p>
    <w:p w14:paraId="06F5D313">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 xml:space="preserve">（1）对相关项目进行法律诉讼服务，提供诉讼过程中的一审、二审、再审、执行、和解、调解等程序的法律服务；具体服务内容包含但不限于：案件论证分析；报送诉讼方案；收集整理证据、代为接收或送达诉讼资料；诉讼立案；参加庭审；执行立案；代为处理执行异议、催收债权等全部诉讼程序。 </w:t>
      </w:r>
    </w:p>
    <w:p w14:paraId="1A4573A9">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（2）采购人作为申诉人或被诉人，提供仲裁程序中的法律服务，如出庭审理、申请撤销裁判、申请执行等程序；</w:t>
      </w:r>
    </w:p>
    <w:p w14:paraId="1088E4E8">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 xml:space="preserve">（3）为当事人之间的和解、调解等提供法律服务。 </w:t>
      </w:r>
    </w:p>
    <w:p w14:paraId="40BBB411">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3. 服务要求：</w:t>
      </w:r>
    </w:p>
    <w:p w14:paraId="783BDE85">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（1）具备较强沟通协调能力，能够协调管辖法院及时采取保全措施，稳步推进案件诉讼程序，确保程序不出纰漏;</w:t>
      </w:r>
    </w:p>
    <w:p w14:paraId="0611C920">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（2）工作细致认真，能够认真梳理案件内容，起草各种诉讼材料，充分准备开庭审理工作;</w:t>
      </w:r>
    </w:p>
    <w:p w14:paraId="3146EF67">
      <w:pPr>
        <w:spacing w:line="40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（3）律师团队构成合理，服务团队应相对稳定，人员不足时应及时通报、补充配齐。</w:t>
      </w:r>
    </w:p>
    <w:p w14:paraId="764097B7">
      <w:pPr>
        <w:spacing w:line="400" w:lineRule="exact"/>
        <w:ind w:left="482"/>
        <w:rPr>
          <w:rFonts w:hint="eastAsia" w:ascii="仿宋" w:hAnsi="仿宋" w:eastAsia="仿宋" w:cs="仿宋"/>
          <w:b/>
          <w:sz w:val="24"/>
        </w:rPr>
      </w:pPr>
      <w:r>
        <w:rPr>
          <w:rFonts w:hint="eastAsia" w:ascii="仿宋" w:hAnsi="仿宋" w:eastAsia="仿宋" w:cs="仿宋"/>
          <w:b/>
          <w:sz w:val="24"/>
        </w:rPr>
        <w:t>第三条  合同总金额</w:t>
      </w:r>
    </w:p>
    <w:p w14:paraId="56F686AE">
      <w:pPr>
        <w:spacing w:line="400" w:lineRule="exact"/>
        <w:ind w:firstLine="480" w:firstLineChars="200"/>
        <w:rPr>
          <w:rFonts w:hint="eastAsia" w:ascii="仿宋" w:hAnsi="仿宋" w:eastAsia="仿宋" w:cs="仿宋"/>
          <w:sz w:val="24"/>
        </w:rPr>
      </w:pPr>
      <w:r>
        <w:rPr>
          <w:rFonts w:hint="eastAsia" w:ascii="仿宋" w:hAnsi="仿宋" w:eastAsia="仿宋" w:cs="仿宋"/>
          <w:sz w:val="24"/>
        </w:rPr>
        <w:t>本合同服务总金额：￥</w:t>
      </w:r>
      <w:r>
        <w:rPr>
          <w:rFonts w:hint="eastAsia" w:ascii="仿宋" w:hAnsi="仿宋" w:eastAsia="仿宋" w:cs="仿宋"/>
          <w:sz w:val="24"/>
          <w:u w:val="single"/>
        </w:rPr>
        <w:t xml:space="preserve">                   </w:t>
      </w:r>
      <w:r>
        <w:rPr>
          <w:rFonts w:hint="eastAsia" w:ascii="仿宋" w:hAnsi="仿宋" w:eastAsia="仿宋" w:cs="仿宋"/>
          <w:sz w:val="24"/>
        </w:rPr>
        <w:t>元。</w:t>
      </w:r>
    </w:p>
    <w:p w14:paraId="36BA558E">
      <w:pPr>
        <w:spacing w:line="400" w:lineRule="exact"/>
        <w:ind w:firstLine="480" w:firstLineChars="200"/>
        <w:rPr>
          <w:rFonts w:hint="eastAsia" w:ascii="仿宋" w:hAnsi="仿宋" w:eastAsia="仿宋" w:cs="仿宋"/>
          <w:sz w:val="24"/>
        </w:rPr>
      </w:pPr>
      <w:r>
        <w:rPr>
          <w:rFonts w:hint="eastAsia" w:ascii="仿宋" w:hAnsi="仿宋" w:eastAsia="仿宋" w:cs="仿宋"/>
          <w:sz w:val="24"/>
        </w:rPr>
        <w:t>大写：</w:t>
      </w:r>
      <w:r>
        <w:rPr>
          <w:rFonts w:hint="eastAsia" w:ascii="仿宋" w:hAnsi="仿宋" w:eastAsia="仿宋" w:cs="仿宋"/>
          <w:sz w:val="24"/>
          <w:u w:val="single"/>
        </w:rPr>
        <w:t xml:space="preserve">                                      </w:t>
      </w:r>
      <w:r>
        <w:rPr>
          <w:rFonts w:hint="eastAsia" w:ascii="仿宋" w:hAnsi="仿宋" w:eastAsia="仿宋" w:cs="仿宋"/>
          <w:sz w:val="24"/>
        </w:rPr>
        <w:t>元。</w:t>
      </w:r>
    </w:p>
    <w:p w14:paraId="683CAE94">
      <w:pPr>
        <w:spacing w:line="400" w:lineRule="exact"/>
        <w:ind w:firstLine="480" w:firstLineChars="200"/>
        <w:rPr>
          <w:rFonts w:hint="eastAsia" w:ascii="仿宋" w:hAnsi="仿宋" w:eastAsia="仿宋" w:cs="仿宋"/>
          <w:sz w:val="24"/>
        </w:rPr>
      </w:pPr>
      <w:r>
        <w:rPr>
          <w:rFonts w:hint="eastAsia" w:ascii="仿宋" w:hAnsi="仿宋" w:eastAsia="仿宋" w:cs="仿宋"/>
          <w:sz w:val="24"/>
        </w:rPr>
        <w:t>分项价款在《服务一览表》中有明确规定。</w:t>
      </w:r>
    </w:p>
    <w:p w14:paraId="5130D97B">
      <w:pPr>
        <w:spacing w:line="400" w:lineRule="exact"/>
        <w:ind w:firstLine="480" w:firstLineChars="200"/>
        <w:rPr>
          <w:rFonts w:hint="eastAsia" w:ascii="仿宋" w:hAnsi="仿宋" w:eastAsia="仿宋" w:cs="仿宋"/>
          <w:sz w:val="24"/>
        </w:rPr>
      </w:pPr>
      <w:r>
        <w:rPr>
          <w:rFonts w:hint="eastAsia" w:ascii="仿宋" w:hAnsi="仿宋" w:eastAsia="仿宋" w:cs="仿宋"/>
          <w:sz w:val="24"/>
        </w:rPr>
        <w:t>本合同总价款包括</w:t>
      </w:r>
      <w:r>
        <w:rPr>
          <w:rFonts w:hint="eastAsia" w:ascii="仿宋" w:hAnsi="仿宋" w:eastAsia="仿宋" w:cs="仿宋"/>
          <w:sz w:val="24"/>
          <w:lang w:val="en-US" w:eastAsia="zh-CN"/>
        </w:rPr>
        <w:t>完成服务所需的人工费、交通费、主要材料费、专家费、管理费、招标代理费、规费、利润、税金、专家评审费等所有完成此项目所需的一切费用，采购人不另外支付任何费用。</w:t>
      </w:r>
    </w:p>
    <w:p w14:paraId="228FCBE6">
      <w:pPr>
        <w:spacing w:line="400" w:lineRule="exact"/>
        <w:ind w:firstLine="480" w:firstLineChars="200"/>
        <w:rPr>
          <w:rFonts w:hint="eastAsia" w:ascii="仿宋" w:hAnsi="仿宋" w:eastAsia="仿宋" w:cs="仿宋"/>
          <w:sz w:val="24"/>
        </w:rPr>
      </w:pPr>
      <w:r>
        <w:rPr>
          <w:rFonts w:hint="eastAsia" w:ascii="仿宋" w:hAnsi="仿宋" w:eastAsia="仿宋" w:cs="仿宋"/>
          <w:sz w:val="24"/>
        </w:rPr>
        <w:t>本合同执行期内因工作量变化而引起的服务费用的变动，在双方事先协商一致的前提下签订补充合同，但因此而增加的服务费用不得超过原中标金额的10%。</w:t>
      </w:r>
    </w:p>
    <w:p w14:paraId="43EC6AFF">
      <w:pPr>
        <w:spacing w:line="400" w:lineRule="exact"/>
        <w:ind w:left="482"/>
        <w:rPr>
          <w:rFonts w:hint="eastAsia" w:ascii="仿宋" w:hAnsi="仿宋" w:eastAsia="仿宋" w:cs="仿宋"/>
          <w:b/>
          <w:sz w:val="24"/>
        </w:rPr>
      </w:pPr>
      <w:r>
        <w:rPr>
          <w:rFonts w:hint="eastAsia" w:ascii="仿宋" w:hAnsi="仿宋" w:eastAsia="仿宋" w:cs="仿宋"/>
          <w:b/>
          <w:sz w:val="24"/>
        </w:rPr>
        <w:t>第四条  权利义务和质量保证</w:t>
      </w:r>
    </w:p>
    <w:p w14:paraId="4B1F06F2">
      <w:pPr>
        <w:pStyle w:val="23"/>
        <w:tabs>
          <w:tab w:val="left" w:pos="0"/>
        </w:tabs>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0E584354">
      <w:pPr>
        <w:pStyle w:val="23"/>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p>
    <w:p w14:paraId="64E22407">
      <w:pPr>
        <w:spacing w:line="400" w:lineRule="exact"/>
        <w:ind w:left="482"/>
        <w:rPr>
          <w:rFonts w:hint="eastAsia" w:ascii="仿宋" w:hAnsi="仿宋" w:eastAsia="仿宋" w:cs="仿宋"/>
          <w:b/>
          <w:sz w:val="24"/>
        </w:rPr>
      </w:pPr>
      <w:r>
        <w:rPr>
          <w:rFonts w:hint="eastAsia" w:ascii="仿宋" w:hAnsi="仿宋" w:eastAsia="仿宋" w:cs="仿宋"/>
          <w:b/>
          <w:sz w:val="24"/>
        </w:rPr>
        <w:t>第五条  付款方式</w:t>
      </w:r>
    </w:p>
    <w:p w14:paraId="0FC23C1E">
      <w:pPr>
        <w:spacing w:line="400" w:lineRule="exact"/>
        <w:ind w:firstLine="480" w:firstLineChars="200"/>
        <w:rPr>
          <w:rFonts w:hint="eastAsia" w:ascii="仿宋" w:hAnsi="仿宋" w:eastAsia="仿宋" w:cs="仿宋"/>
          <w:kern w:val="2"/>
          <w:sz w:val="24"/>
        </w:rPr>
      </w:pPr>
      <w:r>
        <w:rPr>
          <w:rFonts w:hint="eastAsia" w:ascii="仿宋" w:hAnsi="仿宋" w:eastAsia="仿宋" w:cs="仿宋"/>
          <w:kern w:val="2"/>
          <w:sz w:val="24"/>
        </w:rPr>
        <w:t>1.本合同项下所有款项均以人民币支付。</w:t>
      </w:r>
    </w:p>
    <w:p w14:paraId="563016E5">
      <w:pPr>
        <w:spacing w:line="400" w:lineRule="exact"/>
        <w:ind w:firstLine="480" w:firstLineChars="200"/>
        <w:rPr>
          <w:rFonts w:hint="eastAsia" w:ascii="仿宋" w:hAnsi="仿宋" w:eastAsia="仿宋" w:cs="仿宋"/>
          <w:kern w:val="2"/>
          <w:sz w:val="24"/>
        </w:rPr>
      </w:pPr>
      <w:r>
        <w:rPr>
          <w:rFonts w:hint="eastAsia" w:ascii="仿宋" w:hAnsi="仿宋" w:eastAsia="仿宋" w:cs="仿宋"/>
          <w:kern w:val="2"/>
          <w:sz w:val="24"/>
        </w:rPr>
        <w:t>2.乙方向甲方提交下列文件材料，经甲方审核无误后支付采购资金：</w:t>
      </w:r>
    </w:p>
    <w:p w14:paraId="14E07FD3">
      <w:pPr>
        <w:spacing w:line="400" w:lineRule="exact"/>
        <w:ind w:firstLine="480" w:firstLineChars="200"/>
        <w:rPr>
          <w:rFonts w:hint="eastAsia" w:ascii="仿宋" w:hAnsi="仿宋" w:eastAsia="仿宋" w:cs="仿宋"/>
          <w:kern w:val="2"/>
          <w:sz w:val="24"/>
        </w:rPr>
      </w:pPr>
      <w:r>
        <w:rPr>
          <w:rFonts w:hint="eastAsia" w:ascii="仿宋" w:hAnsi="仿宋" w:eastAsia="仿宋" w:cs="仿宋"/>
          <w:kern w:val="2"/>
          <w:sz w:val="24"/>
        </w:rPr>
        <w:t>（1）经甲方确认的发票；</w:t>
      </w:r>
    </w:p>
    <w:p w14:paraId="25437B55">
      <w:pPr>
        <w:spacing w:line="400" w:lineRule="exact"/>
        <w:ind w:firstLine="480" w:firstLineChars="200"/>
        <w:rPr>
          <w:rFonts w:hint="eastAsia" w:ascii="仿宋" w:hAnsi="仿宋" w:eastAsia="仿宋" w:cs="仿宋"/>
          <w:kern w:val="2"/>
          <w:sz w:val="24"/>
        </w:rPr>
      </w:pPr>
      <w:r>
        <w:rPr>
          <w:rFonts w:hint="eastAsia" w:ascii="仿宋" w:hAnsi="仿宋" w:eastAsia="仿宋" w:cs="仿宋"/>
          <w:kern w:val="2"/>
          <w:sz w:val="24"/>
        </w:rPr>
        <w:t>（2）经甲乙双方确认签订的《验收报告》（或按项目进度阶段性《验收报告》）；</w:t>
      </w:r>
    </w:p>
    <w:p w14:paraId="35D86222">
      <w:pPr>
        <w:spacing w:line="400" w:lineRule="exact"/>
        <w:ind w:firstLine="480" w:firstLineChars="200"/>
        <w:rPr>
          <w:rFonts w:hint="eastAsia" w:ascii="仿宋" w:hAnsi="仿宋" w:eastAsia="仿宋" w:cs="仿宋"/>
          <w:kern w:val="2"/>
          <w:sz w:val="24"/>
          <w:lang w:val="en-US" w:eastAsia="zh-CN"/>
        </w:rPr>
      </w:pPr>
      <w:r>
        <w:rPr>
          <w:rFonts w:hint="eastAsia" w:ascii="仿宋" w:hAnsi="仿宋" w:eastAsia="仿宋" w:cs="仿宋"/>
          <w:kern w:val="2"/>
          <w:sz w:val="24"/>
          <w:lang w:val="en-US" w:eastAsia="zh-CN"/>
        </w:rPr>
        <w:t>（3）其他材料。</w:t>
      </w:r>
    </w:p>
    <w:p w14:paraId="5CEAF043">
      <w:pPr>
        <w:spacing w:line="400" w:lineRule="exact"/>
        <w:ind w:firstLine="480" w:firstLineChars="200"/>
        <w:rPr>
          <w:rFonts w:hint="eastAsia" w:ascii="仿宋" w:hAnsi="仿宋" w:eastAsia="仿宋" w:cs="仿宋"/>
          <w:kern w:val="2"/>
          <w:sz w:val="24"/>
          <w:lang w:val="en-US" w:eastAsia="zh-CN"/>
        </w:rPr>
      </w:pPr>
      <w:r>
        <w:rPr>
          <w:rFonts w:hint="eastAsia" w:ascii="仿宋" w:hAnsi="仿宋" w:eastAsia="仿宋" w:cs="仿宋"/>
          <w:kern w:val="2"/>
          <w:sz w:val="24"/>
          <w:lang w:val="en-US" w:eastAsia="zh-CN"/>
        </w:rPr>
        <w:t>3.款项的支付：案件判决生效后，凭票支付全部律师费。支付前，成交人应出具在税务部门开具的正式增值税专用税票。</w:t>
      </w:r>
    </w:p>
    <w:p w14:paraId="7FEA17FB">
      <w:pPr>
        <w:spacing w:line="400" w:lineRule="exact"/>
        <w:ind w:firstLine="480" w:firstLineChars="200"/>
        <w:rPr>
          <w:rFonts w:hint="eastAsia" w:ascii="仿宋" w:hAnsi="仿宋" w:eastAsia="仿宋" w:cs="仿宋"/>
          <w:kern w:val="2"/>
          <w:sz w:val="24"/>
          <w:lang w:val="en-US" w:eastAsia="zh-CN"/>
        </w:rPr>
      </w:pPr>
      <w:r>
        <w:rPr>
          <w:rFonts w:hint="eastAsia" w:ascii="仿宋" w:hAnsi="仿宋" w:eastAsia="仿宋" w:cs="仿宋"/>
          <w:kern w:val="2"/>
          <w:sz w:val="24"/>
          <w:lang w:val="en-US" w:eastAsia="zh-CN"/>
        </w:rPr>
        <w:t>4.付款信息</w:t>
      </w:r>
    </w:p>
    <w:p w14:paraId="02A2F6B3">
      <w:pPr>
        <w:spacing w:line="400" w:lineRule="exact"/>
        <w:ind w:firstLine="480" w:firstLineChars="200"/>
        <w:rPr>
          <w:rFonts w:hint="eastAsia" w:ascii="仿宋" w:hAnsi="仿宋" w:eastAsia="仿宋" w:cs="仿宋"/>
          <w:kern w:val="2"/>
          <w:sz w:val="24"/>
          <w:lang w:val="en-US" w:eastAsia="zh-CN"/>
        </w:rPr>
      </w:pPr>
      <w:r>
        <w:rPr>
          <w:rFonts w:hint="eastAsia" w:ascii="仿宋" w:hAnsi="仿宋" w:eastAsia="仿宋" w:cs="仿宋"/>
          <w:kern w:val="2"/>
          <w:sz w:val="24"/>
          <w:lang w:val="en-US" w:eastAsia="zh-CN"/>
        </w:rPr>
        <w:t>单位名称：</w:t>
      </w:r>
    </w:p>
    <w:p w14:paraId="30C7B3AB">
      <w:pPr>
        <w:spacing w:line="400" w:lineRule="exact"/>
        <w:ind w:firstLine="480" w:firstLineChars="200"/>
        <w:rPr>
          <w:rFonts w:hint="eastAsia" w:ascii="仿宋" w:hAnsi="仿宋" w:eastAsia="仿宋" w:cs="仿宋"/>
          <w:kern w:val="2"/>
          <w:sz w:val="24"/>
          <w:lang w:val="en-US" w:eastAsia="zh-CN"/>
        </w:rPr>
      </w:pPr>
      <w:r>
        <w:rPr>
          <w:rFonts w:hint="eastAsia" w:ascii="仿宋" w:hAnsi="仿宋" w:eastAsia="仿宋" w:cs="仿宋"/>
          <w:kern w:val="2"/>
          <w:sz w:val="24"/>
          <w:lang w:val="en-US" w:eastAsia="zh-CN"/>
        </w:rPr>
        <w:t>开户行：</w:t>
      </w:r>
    </w:p>
    <w:p w14:paraId="680558D6">
      <w:pPr>
        <w:spacing w:line="400" w:lineRule="exact"/>
        <w:ind w:firstLine="480" w:firstLineChars="200"/>
        <w:rPr>
          <w:rFonts w:hint="default" w:ascii="仿宋" w:hAnsi="仿宋" w:eastAsia="仿宋" w:cs="仿宋"/>
          <w:kern w:val="2"/>
          <w:sz w:val="24"/>
          <w:lang w:val="en-US" w:eastAsia="zh-CN"/>
        </w:rPr>
      </w:pPr>
      <w:r>
        <w:rPr>
          <w:rFonts w:hint="eastAsia" w:ascii="仿宋" w:hAnsi="仿宋" w:eastAsia="仿宋" w:cs="仿宋"/>
          <w:kern w:val="2"/>
          <w:sz w:val="24"/>
          <w:lang w:val="en-US" w:eastAsia="zh-CN"/>
        </w:rPr>
        <w:t>银行账号：</w:t>
      </w:r>
    </w:p>
    <w:p w14:paraId="3B7C31BF">
      <w:pPr>
        <w:spacing w:line="400" w:lineRule="exact"/>
        <w:ind w:left="482"/>
        <w:rPr>
          <w:rFonts w:hint="eastAsia" w:ascii="仿宋" w:hAnsi="仿宋" w:eastAsia="仿宋" w:cs="仿宋"/>
          <w:b/>
          <w:sz w:val="24"/>
          <w:highlight w:val="none"/>
        </w:rPr>
      </w:pPr>
      <w:r>
        <w:rPr>
          <w:rFonts w:hint="eastAsia" w:ascii="仿宋" w:hAnsi="仿宋" w:eastAsia="仿宋" w:cs="仿宋"/>
          <w:b/>
          <w:sz w:val="24"/>
          <w:highlight w:val="none"/>
        </w:rPr>
        <w:t>第六条  验收</w:t>
      </w:r>
    </w:p>
    <w:p w14:paraId="00DB5EE7">
      <w:pPr>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1.服务期限：自法律服务协议签订之日起至涉及本纠纷案件的仲裁生效裁决及法院生效判决文书规定的履行义务执行完毕。具体时间以采购人通知为准。</w:t>
      </w:r>
    </w:p>
    <w:p w14:paraId="2F473521">
      <w:pPr>
        <w:spacing w:line="40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服务地点：采购人指定地点。</w:t>
      </w:r>
    </w:p>
    <w:p w14:paraId="0EF3D592">
      <w:pPr>
        <w:spacing w:line="400" w:lineRule="exact"/>
        <w:ind w:firstLine="720" w:firstLineChars="3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验收时间：</w:t>
      </w:r>
    </w:p>
    <w:p w14:paraId="4017D73D">
      <w:pPr>
        <w:spacing w:line="40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验收地点：如皋市</w:t>
      </w:r>
      <w:r>
        <w:rPr>
          <w:rFonts w:hint="eastAsia" w:ascii="仿宋" w:hAnsi="仿宋" w:eastAsia="仿宋" w:cs="仿宋"/>
          <w:sz w:val="24"/>
          <w:highlight w:val="none"/>
          <w:u w:val="none"/>
          <w:lang w:val="en-US" w:eastAsia="zh-CN"/>
        </w:rPr>
        <w:t>经济技术开发区</w:t>
      </w:r>
      <w:r>
        <w:rPr>
          <w:rFonts w:hint="eastAsia" w:ascii="仿宋" w:hAnsi="仿宋" w:eastAsia="仿宋" w:cs="仿宋"/>
          <w:sz w:val="24"/>
          <w:highlight w:val="none"/>
          <w:u w:val="none"/>
        </w:rPr>
        <w:t>。</w:t>
      </w:r>
    </w:p>
    <w:p w14:paraId="76535602">
      <w:pPr>
        <w:spacing w:line="40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乙方应对提供的服务成果作出全面自查和整理，并列出清单，作为甲方验收和使用的服务条件依据，清单应随提供的服务成果交给甲方。</w:t>
      </w:r>
    </w:p>
    <w:p w14:paraId="429B88CE">
      <w:pPr>
        <w:spacing w:line="400" w:lineRule="exact"/>
        <w:ind w:firstLine="480" w:firstLineChars="200"/>
        <w:rPr>
          <w:rFonts w:hint="eastAsia" w:ascii="仿宋" w:hAnsi="仿宋" w:eastAsia="仿宋" w:cs="仿宋"/>
          <w:sz w:val="24"/>
        </w:rPr>
      </w:pPr>
      <w:r>
        <w:rPr>
          <w:rFonts w:hint="eastAsia" w:ascii="仿宋" w:hAnsi="仿宋" w:eastAsia="仿宋" w:cs="仿宋"/>
          <w:sz w:val="24"/>
          <w:highlight w:val="none"/>
        </w:rPr>
        <w:t>3.验收时，甲乙双方必须同时在场，乙方所提供</w:t>
      </w:r>
      <w:r>
        <w:rPr>
          <w:rFonts w:hint="eastAsia" w:ascii="仿宋" w:hAnsi="仿宋" w:eastAsia="仿宋" w:cs="仿宋"/>
          <w:sz w:val="24"/>
          <w:szCs w:val="24"/>
        </w:rPr>
        <w:t>的服务不符合合同内容规定的，甲方有权拒绝验收。乙方应及时按本合同内容规</w:t>
      </w:r>
      <w:r>
        <w:rPr>
          <w:rFonts w:hint="eastAsia" w:ascii="仿宋" w:hAnsi="仿宋" w:eastAsia="仿宋" w:cs="仿宋"/>
          <w:sz w:val="24"/>
        </w:rPr>
        <w:t>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p>
    <w:p w14:paraId="34B764A3">
      <w:pPr>
        <w:snapToGrid w:val="0"/>
        <w:spacing w:line="400" w:lineRule="exact"/>
        <w:ind w:firstLine="482"/>
        <w:textAlignment w:val="baseline"/>
        <w:rPr>
          <w:rFonts w:hint="eastAsia" w:ascii="仿宋" w:hAnsi="仿宋" w:eastAsia="仿宋" w:cs="仿宋"/>
          <w:sz w:val="24"/>
        </w:rPr>
      </w:pPr>
      <w:r>
        <w:rPr>
          <w:rFonts w:hint="eastAsia" w:ascii="仿宋" w:hAnsi="仿宋" w:eastAsia="仿宋" w:cs="仿宋"/>
          <w:sz w:val="24"/>
        </w:rPr>
        <w:t>4.甲方可以视项目规模或复杂情况聘请专业人员参与验收，大型或复杂项目，以及涉及专业服务内容的应当邀请国家认可的第三方质量检测机构参与验收。</w:t>
      </w:r>
    </w:p>
    <w:p w14:paraId="2BA40A24">
      <w:pPr>
        <w:snapToGrid w:val="0"/>
        <w:spacing w:line="400" w:lineRule="exact"/>
        <w:ind w:firstLine="482"/>
        <w:textAlignment w:val="baseline"/>
        <w:rPr>
          <w:rFonts w:hint="eastAsia" w:ascii="仿宋" w:hAnsi="仿宋" w:eastAsia="仿宋" w:cs="仿宋"/>
          <w:sz w:val="24"/>
        </w:rPr>
      </w:pPr>
      <w:r>
        <w:rPr>
          <w:rFonts w:hint="eastAsia" w:ascii="仿宋" w:hAnsi="仿宋" w:eastAsia="仿宋" w:cs="仿宋"/>
          <w:sz w:val="24"/>
        </w:rPr>
        <w:t>5.如项目实施情况需要分阶段验收，则根据实际情况分阶段出具《履约验收报告》。</w:t>
      </w:r>
    </w:p>
    <w:p w14:paraId="0BCC7D0B">
      <w:pPr>
        <w:spacing w:line="400" w:lineRule="exact"/>
        <w:ind w:firstLine="480" w:firstLineChars="200"/>
        <w:rPr>
          <w:rFonts w:hint="eastAsia" w:ascii="仿宋" w:hAnsi="仿宋" w:eastAsia="仿宋" w:cs="仿宋"/>
          <w:sz w:val="24"/>
        </w:rPr>
      </w:pPr>
      <w:r>
        <w:rPr>
          <w:rFonts w:hint="eastAsia" w:ascii="仿宋" w:hAnsi="仿宋" w:eastAsia="仿宋" w:cs="仿宋"/>
          <w:sz w:val="24"/>
        </w:rPr>
        <w:t>6.如果合同双方对《履约验收报告》有分歧，双方须于出现分歧后</w:t>
      </w:r>
      <w:r>
        <w:rPr>
          <w:rFonts w:hint="eastAsia" w:ascii="仿宋" w:hAnsi="仿宋" w:eastAsia="仿宋" w:cs="仿宋"/>
          <w:sz w:val="24"/>
          <w:u w:val="single"/>
        </w:rPr>
        <w:t>3</w:t>
      </w:r>
      <w:r>
        <w:rPr>
          <w:rFonts w:hint="eastAsia" w:ascii="仿宋" w:hAnsi="仿宋" w:eastAsia="仿宋" w:cs="仿宋"/>
          <w:sz w:val="24"/>
        </w:rPr>
        <w:t>天内给对方书面声明，以陈述己方的理由及要求，并附有关证据。分歧应通过协商解决。</w:t>
      </w:r>
    </w:p>
    <w:p w14:paraId="64D75BC6">
      <w:pPr>
        <w:spacing w:line="400" w:lineRule="exact"/>
        <w:ind w:left="482"/>
        <w:rPr>
          <w:rFonts w:hint="eastAsia" w:ascii="仿宋" w:hAnsi="仿宋" w:eastAsia="仿宋" w:cs="仿宋"/>
          <w:b/>
          <w:sz w:val="24"/>
        </w:rPr>
      </w:pPr>
      <w:r>
        <w:rPr>
          <w:rFonts w:hint="eastAsia" w:ascii="仿宋" w:hAnsi="仿宋" w:eastAsia="仿宋" w:cs="仿宋"/>
          <w:b/>
          <w:sz w:val="24"/>
        </w:rPr>
        <w:t>第七条  项目管理服务</w:t>
      </w:r>
    </w:p>
    <w:p w14:paraId="55C81E3C">
      <w:pPr>
        <w:spacing w:line="400" w:lineRule="exact"/>
        <w:ind w:firstLine="480" w:firstLineChars="200"/>
        <w:rPr>
          <w:rFonts w:hint="eastAsia" w:ascii="仿宋" w:hAnsi="仿宋" w:eastAsia="仿宋" w:cs="仿宋"/>
          <w:sz w:val="24"/>
        </w:rPr>
      </w:pPr>
      <w:r>
        <w:rPr>
          <w:rFonts w:hint="eastAsia" w:ascii="仿宋" w:hAnsi="仿宋" w:eastAsia="仿宋" w:cs="仿宋"/>
          <w:sz w:val="24"/>
        </w:rPr>
        <w:t>甲、乙双方要指定不少于一人全权全程负责本项目服务的落实，包括服务的考核、咨询、执行和后续工作。</w:t>
      </w:r>
    </w:p>
    <w:p w14:paraId="5311C18E">
      <w:pPr>
        <w:snapToGrid w:val="0"/>
        <w:spacing w:line="400" w:lineRule="exact"/>
        <w:ind w:firstLine="481"/>
        <w:textAlignment w:val="baseline"/>
        <w:rPr>
          <w:rFonts w:hint="eastAsia" w:ascii="仿宋" w:hAnsi="仿宋" w:eastAsia="仿宋" w:cs="仿宋"/>
          <w:sz w:val="24"/>
        </w:rPr>
      </w:pPr>
      <w:r>
        <w:rPr>
          <w:rFonts w:hint="eastAsia" w:ascii="仿宋" w:hAnsi="仿宋" w:eastAsia="仿宋" w:cs="仿宋"/>
          <w:sz w:val="24"/>
        </w:rPr>
        <w:t>甲方项目负责人姓名</w:t>
      </w:r>
      <w:r>
        <w:rPr>
          <w:rFonts w:hint="eastAsia" w:ascii="仿宋" w:hAnsi="仿宋" w:eastAsia="仿宋" w:cs="仿宋"/>
          <w:sz w:val="24"/>
          <w:lang w:eastAsia="zh-CN"/>
        </w:rPr>
        <w:t>（</w:t>
      </w:r>
      <w:r>
        <w:rPr>
          <w:rFonts w:hint="eastAsia" w:ascii="仿宋" w:hAnsi="仿宋" w:eastAsia="仿宋" w:cs="仿宋"/>
          <w:sz w:val="24"/>
          <w:lang w:val="en-US" w:eastAsia="zh-CN"/>
        </w:rPr>
        <w:t>签字</w:t>
      </w:r>
      <w:r>
        <w:rPr>
          <w:rFonts w:hint="eastAsia" w:ascii="仿宋" w:hAnsi="仿宋" w:eastAsia="仿宋" w:cs="仿宋"/>
          <w:sz w:val="24"/>
          <w:lang w:eastAsia="zh-CN"/>
        </w:rPr>
        <w:t>）</w:t>
      </w:r>
      <w:r>
        <w:rPr>
          <w:rFonts w:hint="eastAsia" w:ascii="仿宋" w:hAnsi="仿宋" w:eastAsia="仿宋" w:cs="仿宋"/>
          <w:sz w:val="24"/>
        </w:rPr>
        <w:t>：</w:t>
      </w:r>
      <w:r>
        <w:rPr>
          <w:rFonts w:hint="eastAsia" w:ascii="仿宋" w:hAnsi="仿宋" w:eastAsia="仿宋" w:cs="仿宋"/>
          <w:sz w:val="24"/>
          <w:u w:val="single"/>
          <w:lang w:val="en-US" w:eastAsia="zh-CN"/>
        </w:rPr>
        <w:t xml:space="preserve">        </w:t>
      </w:r>
      <w:r>
        <w:rPr>
          <w:rFonts w:hint="eastAsia" w:ascii="仿宋" w:hAnsi="仿宋" w:eastAsia="仿宋" w:cs="仿宋"/>
          <w:sz w:val="24"/>
        </w:rPr>
        <w:t>； 联系电话：</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w:t>
      </w:r>
    </w:p>
    <w:p w14:paraId="6E5E6319">
      <w:pPr>
        <w:snapToGrid w:val="0"/>
        <w:spacing w:line="400" w:lineRule="exact"/>
        <w:ind w:firstLine="481"/>
        <w:textAlignment w:val="baseline"/>
        <w:rPr>
          <w:rFonts w:hint="eastAsia" w:ascii="仿宋" w:hAnsi="仿宋" w:eastAsia="仿宋" w:cs="仿宋"/>
          <w:sz w:val="24"/>
        </w:rPr>
      </w:pPr>
      <w:r>
        <w:rPr>
          <w:rFonts w:hint="eastAsia" w:ascii="仿宋" w:hAnsi="仿宋" w:eastAsia="仿宋" w:cs="仿宋"/>
          <w:sz w:val="24"/>
        </w:rPr>
        <w:t>乙方项目负责人姓名</w:t>
      </w:r>
      <w:r>
        <w:rPr>
          <w:rFonts w:hint="eastAsia" w:ascii="仿宋" w:hAnsi="仿宋" w:eastAsia="仿宋" w:cs="仿宋"/>
          <w:sz w:val="24"/>
          <w:lang w:eastAsia="zh-CN"/>
        </w:rPr>
        <w:t>（</w:t>
      </w:r>
      <w:r>
        <w:rPr>
          <w:rFonts w:hint="eastAsia" w:ascii="仿宋" w:hAnsi="仿宋" w:eastAsia="仿宋" w:cs="仿宋"/>
          <w:sz w:val="24"/>
          <w:lang w:val="en-US" w:eastAsia="zh-CN"/>
        </w:rPr>
        <w:t>签字</w:t>
      </w:r>
      <w:r>
        <w:rPr>
          <w:rFonts w:hint="eastAsia" w:ascii="仿宋" w:hAnsi="仿宋" w:eastAsia="仿宋" w:cs="仿宋"/>
          <w:sz w:val="24"/>
          <w:lang w:eastAsia="zh-CN"/>
        </w:rPr>
        <w:t>）</w:t>
      </w:r>
      <w:r>
        <w:rPr>
          <w:rFonts w:hint="eastAsia" w:ascii="仿宋" w:hAnsi="仿宋" w:eastAsia="仿宋" w:cs="仿宋"/>
          <w:sz w:val="24"/>
        </w:rPr>
        <w:t>：</w:t>
      </w:r>
      <w:r>
        <w:rPr>
          <w:rFonts w:hint="eastAsia" w:ascii="仿宋" w:hAnsi="仿宋" w:eastAsia="仿宋" w:cs="仿宋"/>
          <w:sz w:val="24"/>
          <w:u w:val="single"/>
          <w:lang w:val="en-US" w:eastAsia="zh-CN"/>
        </w:rPr>
        <w:t xml:space="preserve">        </w:t>
      </w:r>
      <w:r>
        <w:rPr>
          <w:rFonts w:hint="eastAsia" w:ascii="仿宋" w:hAnsi="仿宋" w:eastAsia="仿宋" w:cs="仿宋"/>
          <w:sz w:val="24"/>
        </w:rPr>
        <w:t>； 联系电话：</w:t>
      </w:r>
      <w:r>
        <w:rPr>
          <w:rFonts w:hint="eastAsia" w:ascii="仿宋" w:hAnsi="仿宋" w:eastAsia="仿宋" w:cs="仿宋"/>
          <w:sz w:val="24"/>
          <w:u w:val="single"/>
          <w:lang w:val="en-US" w:eastAsia="zh-CN"/>
        </w:rPr>
        <w:t xml:space="preserve">         </w:t>
      </w:r>
      <w:r>
        <w:rPr>
          <w:rFonts w:hint="eastAsia" w:ascii="仿宋" w:hAnsi="仿宋" w:eastAsia="仿宋" w:cs="仿宋"/>
          <w:sz w:val="24"/>
        </w:rPr>
        <w:t>。</w:t>
      </w:r>
    </w:p>
    <w:p w14:paraId="43C4955B">
      <w:pPr>
        <w:spacing w:line="400" w:lineRule="exact"/>
        <w:ind w:firstLine="472" w:firstLineChars="196"/>
        <w:rPr>
          <w:rFonts w:hint="eastAsia" w:ascii="仿宋" w:hAnsi="仿宋" w:eastAsia="仿宋" w:cs="仿宋"/>
          <w:b/>
          <w:sz w:val="24"/>
        </w:rPr>
      </w:pPr>
      <w:r>
        <w:rPr>
          <w:rFonts w:hint="eastAsia" w:ascii="仿宋" w:hAnsi="仿宋" w:eastAsia="仿宋" w:cs="仿宋"/>
          <w:b/>
          <w:sz w:val="24"/>
        </w:rPr>
        <w:t>第八条  售后服务</w:t>
      </w:r>
    </w:p>
    <w:p w14:paraId="2D6DFF2D">
      <w:pPr>
        <w:spacing w:line="400" w:lineRule="exact"/>
        <w:ind w:firstLine="480" w:firstLineChars="200"/>
        <w:rPr>
          <w:rFonts w:hint="eastAsia" w:ascii="仿宋" w:hAnsi="仿宋" w:eastAsia="仿宋" w:cs="仿宋"/>
          <w:sz w:val="24"/>
        </w:rPr>
      </w:pPr>
      <w:r>
        <w:rPr>
          <w:rFonts w:hint="eastAsia" w:ascii="仿宋" w:hAnsi="仿宋" w:eastAsia="仿宋" w:cs="仿宋"/>
          <w:sz w:val="24"/>
        </w:rPr>
        <w:t>1.乙方提供服务的质量保证期为自服务通过最终验收起</w:t>
      </w:r>
      <w:r>
        <w:rPr>
          <w:rFonts w:hint="eastAsia" w:ascii="仿宋" w:hAnsi="仿宋" w:eastAsia="仿宋" w:cs="仿宋"/>
          <w:sz w:val="24"/>
          <w:u w:val="single"/>
          <w:lang w:val="en-US" w:eastAsia="zh-CN"/>
        </w:rPr>
        <w:t>/</w:t>
      </w:r>
      <w:r>
        <w:rPr>
          <w:rFonts w:hint="eastAsia" w:ascii="仿宋" w:hAnsi="仿宋" w:eastAsia="仿宋" w:cs="仿宋"/>
          <w:sz w:val="24"/>
        </w:rPr>
        <w:t>个月。若国家有明确规定的质量保证期高于此质量保证期的，执行国家规定。</w:t>
      </w:r>
    </w:p>
    <w:p w14:paraId="113C266D">
      <w:pPr>
        <w:spacing w:line="400" w:lineRule="exact"/>
        <w:ind w:firstLine="480" w:firstLineChars="200"/>
        <w:rPr>
          <w:rFonts w:hint="eastAsia" w:ascii="仿宋" w:hAnsi="仿宋" w:eastAsia="仿宋" w:cs="仿宋"/>
          <w:sz w:val="24"/>
        </w:rPr>
      </w:pPr>
      <w:r>
        <w:rPr>
          <w:rFonts w:hint="eastAsia" w:ascii="仿宋" w:hAnsi="仿宋" w:eastAsia="仿宋" w:cs="仿宋"/>
          <w:sz w:val="24"/>
        </w:rPr>
        <w:t>2.服务期内，乙方应提供相关服务支持。对甲方所反映的任何服务问题在1日之内做出及时响应，在2日之内赶到现场实地解决问题。若问题在3工作日后仍无法解决，乙方应在 5日内免费提供服务的补偿、替换方案，直至服务恢复正常。</w:t>
      </w:r>
    </w:p>
    <w:p w14:paraId="414C27BD">
      <w:pPr>
        <w:spacing w:line="400" w:lineRule="exact"/>
        <w:ind w:firstLine="480" w:firstLineChars="200"/>
        <w:rPr>
          <w:rFonts w:hint="eastAsia" w:ascii="仿宋" w:hAnsi="仿宋" w:eastAsia="仿宋" w:cs="仿宋"/>
          <w:sz w:val="24"/>
        </w:rPr>
      </w:pPr>
      <w:r>
        <w:rPr>
          <w:rFonts w:hint="eastAsia" w:ascii="仿宋" w:hAnsi="仿宋" w:eastAsia="仿宋" w:cs="仿宋"/>
          <w:sz w:val="24"/>
        </w:rPr>
        <w:t>3.乙方必须遵守甲方的有关管理制度、操作规程。对于乙方违规操作造成甲方损失的，由乙方按照本合同第十二条的约定承担赔偿责任。</w:t>
      </w:r>
    </w:p>
    <w:p w14:paraId="4143F792">
      <w:pPr>
        <w:spacing w:line="400" w:lineRule="exact"/>
        <w:ind w:left="482"/>
        <w:rPr>
          <w:rFonts w:hint="eastAsia" w:ascii="仿宋" w:hAnsi="仿宋" w:eastAsia="仿宋" w:cs="仿宋"/>
          <w:b/>
          <w:sz w:val="24"/>
        </w:rPr>
      </w:pPr>
      <w:r>
        <w:rPr>
          <w:rFonts w:hint="eastAsia" w:ascii="仿宋" w:hAnsi="仿宋" w:eastAsia="仿宋" w:cs="仿宋"/>
          <w:b/>
          <w:sz w:val="24"/>
        </w:rPr>
        <w:t>第九条  分包</w:t>
      </w:r>
    </w:p>
    <w:p w14:paraId="65A51668">
      <w:pPr>
        <w:spacing w:line="400" w:lineRule="exact"/>
        <w:ind w:firstLine="480" w:firstLineChars="200"/>
        <w:rPr>
          <w:rFonts w:hint="eastAsia" w:ascii="仿宋" w:hAnsi="仿宋" w:eastAsia="仿宋" w:cs="仿宋"/>
          <w:strike/>
          <w:sz w:val="24"/>
        </w:rPr>
      </w:pPr>
      <w:r>
        <w:rPr>
          <w:rFonts w:hint="eastAsia" w:ascii="仿宋" w:hAnsi="仿宋" w:eastAsia="仿宋" w:cs="仿宋"/>
          <w:sz w:val="24"/>
        </w:rPr>
        <w:t>除采购文件事先说明、且经甲方事先书面同意外，乙方不得分包、转包其应履行的合同义务。</w:t>
      </w:r>
    </w:p>
    <w:p w14:paraId="012AC5A9">
      <w:pPr>
        <w:spacing w:line="400" w:lineRule="exact"/>
        <w:ind w:firstLine="482" w:firstLineChars="200"/>
        <w:rPr>
          <w:rFonts w:hint="eastAsia" w:ascii="仿宋" w:hAnsi="仿宋" w:eastAsia="仿宋" w:cs="仿宋"/>
          <w:b/>
          <w:sz w:val="24"/>
        </w:rPr>
      </w:pPr>
      <w:r>
        <w:rPr>
          <w:rFonts w:hint="eastAsia" w:ascii="仿宋" w:hAnsi="仿宋" w:eastAsia="仿宋" w:cs="仿宋"/>
          <w:b/>
          <w:sz w:val="24"/>
        </w:rPr>
        <w:t>第十条  合同的生效</w:t>
      </w:r>
    </w:p>
    <w:p w14:paraId="20770E81">
      <w:pPr>
        <w:spacing w:line="400" w:lineRule="exact"/>
        <w:ind w:firstLine="480" w:firstLineChars="200"/>
        <w:rPr>
          <w:rFonts w:hint="eastAsia" w:ascii="仿宋" w:hAnsi="仿宋" w:eastAsia="仿宋" w:cs="仿宋"/>
          <w:sz w:val="24"/>
        </w:rPr>
      </w:pPr>
      <w:r>
        <w:rPr>
          <w:rFonts w:hint="eastAsia" w:ascii="仿宋" w:hAnsi="仿宋" w:eastAsia="仿宋" w:cs="仿宋"/>
          <w:sz w:val="24"/>
        </w:rPr>
        <w:t>1.本合同经甲乙双方授权代表签字并加盖公章或合同专用章后生效。</w:t>
      </w:r>
    </w:p>
    <w:p w14:paraId="202FB522">
      <w:pPr>
        <w:spacing w:line="400" w:lineRule="exact"/>
        <w:ind w:firstLine="480" w:firstLineChars="200"/>
        <w:rPr>
          <w:rFonts w:hint="eastAsia" w:ascii="仿宋" w:hAnsi="仿宋" w:eastAsia="仿宋" w:cs="仿宋"/>
          <w:sz w:val="24"/>
        </w:rPr>
      </w:pPr>
      <w:r>
        <w:rPr>
          <w:rFonts w:hint="eastAsia" w:ascii="仿宋" w:hAnsi="仿宋" w:eastAsia="仿宋" w:cs="仿宋"/>
          <w:sz w:val="24"/>
        </w:rPr>
        <w:t>2.生效后，除规定的情形外，甲乙双方不得擅自变更、中止或终止合同。</w:t>
      </w:r>
    </w:p>
    <w:p w14:paraId="7855A180">
      <w:pPr>
        <w:spacing w:line="400" w:lineRule="exact"/>
        <w:ind w:left="482"/>
        <w:rPr>
          <w:rFonts w:hint="eastAsia" w:ascii="仿宋" w:hAnsi="仿宋" w:eastAsia="仿宋" w:cs="仿宋"/>
          <w:b/>
          <w:sz w:val="24"/>
        </w:rPr>
      </w:pPr>
      <w:r>
        <w:rPr>
          <w:rFonts w:hint="eastAsia" w:ascii="仿宋" w:hAnsi="仿宋" w:eastAsia="仿宋" w:cs="仿宋"/>
          <w:b/>
          <w:sz w:val="24"/>
        </w:rPr>
        <w:t>第十一条  违约责任</w:t>
      </w:r>
    </w:p>
    <w:p w14:paraId="64DB4318">
      <w:pPr>
        <w:spacing w:line="400" w:lineRule="exact"/>
        <w:ind w:firstLine="480" w:firstLineChars="200"/>
        <w:rPr>
          <w:rFonts w:hint="eastAsia" w:ascii="仿宋" w:hAnsi="仿宋" w:eastAsia="仿宋" w:cs="仿宋"/>
          <w:sz w:val="24"/>
        </w:rPr>
      </w:pPr>
      <w:r>
        <w:rPr>
          <w:rFonts w:hint="eastAsia" w:ascii="仿宋" w:hAnsi="仿宋" w:eastAsia="仿宋" w:cs="仿宋"/>
          <w:sz w:val="24"/>
        </w:rPr>
        <w:t>1.乙方所提供的服务成果不符合本合同规定的，甲方有权拒收，乙方在得到甲方通知之日起</w:t>
      </w:r>
      <w:r>
        <w:rPr>
          <w:rFonts w:hint="eastAsia" w:ascii="仿宋" w:hAnsi="仿宋" w:eastAsia="仿宋" w:cs="仿宋"/>
          <w:sz w:val="24"/>
          <w:u w:val="single"/>
        </w:rPr>
        <w:t>7</w:t>
      </w:r>
      <w:r>
        <w:rPr>
          <w:rFonts w:hint="eastAsia" w:ascii="仿宋" w:hAnsi="仿宋" w:eastAsia="仿宋" w:cs="仿宋"/>
          <w:sz w:val="24"/>
        </w:rPr>
        <w:t>个工作日内采取补救措施，逾期仍未采取有效措施的，甲方有权要求乙方赔偿因此造成的损失或扣留履约保证金；同时乙方应向甲方支付合同总价</w:t>
      </w:r>
      <w:r>
        <w:rPr>
          <w:rFonts w:hint="eastAsia" w:ascii="仿宋" w:hAnsi="仿宋" w:eastAsia="仿宋" w:cs="仿宋"/>
          <w:sz w:val="24"/>
          <w:u w:val="single"/>
        </w:rPr>
        <w:t xml:space="preserve"> 1</w:t>
      </w:r>
      <w:r>
        <w:rPr>
          <w:rFonts w:hint="eastAsia" w:ascii="仿宋" w:hAnsi="仿宋" w:eastAsia="仿宋" w:cs="仿宋"/>
          <w:sz w:val="24"/>
        </w:rPr>
        <w:t>％的违约金。</w:t>
      </w:r>
    </w:p>
    <w:p w14:paraId="21ED48F6">
      <w:pPr>
        <w:spacing w:line="400" w:lineRule="exact"/>
        <w:ind w:firstLine="480" w:firstLineChars="200"/>
        <w:rPr>
          <w:rFonts w:hint="eastAsia" w:ascii="仿宋" w:hAnsi="仿宋" w:eastAsia="仿宋" w:cs="仿宋"/>
          <w:sz w:val="24"/>
        </w:rPr>
      </w:pPr>
      <w:r>
        <w:rPr>
          <w:rFonts w:hint="eastAsia" w:ascii="仿宋" w:hAnsi="仿宋" w:eastAsia="仿宋" w:cs="仿宋"/>
          <w:sz w:val="24"/>
        </w:rPr>
        <w:t xml:space="preserve">2.甲方无正当理由拒绝接收服务，甲方应向乙方偿付拒付服务费用 </w:t>
      </w:r>
      <w:r>
        <w:rPr>
          <w:rFonts w:hint="eastAsia" w:ascii="仿宋" w:hAnsi="仿宋" w:eastAsia="仿宋" w:cs="仿宋"/>
          <w:sz w:val="24"/>
          <w:u w:val="single"/>
        </w:rPr>
        <w:t>1</w:t>
      </w:r>
      <w:r>
        <w:rPr>
          <w:rFonts w:hint="eastAsia" w:ascii="仿宋" w:hAnsi="仿宋" w:eastAsia="仿宋" w:cs="仿宋"/>
          <w:sz w:val="24"/>
        </w:rPr>
        <w:t>％的违约金。</w:t>
      </w:r>
    </w:p>
    <w:p w14:paraId="2D5A69F5">
      <w:pPr>
        <w:spacing w:line="400" w:lineRule="exact"/>
        <w:ind w:firstLine="480" w:firstLineChars="200"/>
        <w:rPr>
          <w:rFonts w:hint="eastAsia" w:ascii="仿宋" w:hAnsi="仿宋" w:eastAsia="仿宋" w:cs="仿宋"/>
          <w:sz w:val="24"/>
        </w:rPr>
      </w:pPr>
      <w:r>
        <w:rPr>
          <w:rFonts w:hint="eastAsia" w:ascii="仿宋" w:hAnsi="仿宋" w:eastAsia="仿宋" w:cs="仿宋"/>
          <w:sz w:val="24"/>
        </w:rPr>
        <w:t>3.乙方无正当理由逾期提供服务的，每逾期1天，乙方向甲方偿付合同总额的</w:t>
      </w:r>
      <w:r>
        <w:rPr>
          <w:rFonts w:hint="eastAsia" w:ascii="仿宋" w:hAnsi="仿宋" w:eastAsia="仿宋" w:cs="仿宋"/>
          <w:sz w:val="24"/>
          <w:u w:val="single"/>
        </w:rPr>
        <w:t>1</w:t>
      </w:r>
      <w:r>
        <w:rPr>
          <w:rFonts w:hint="eastAsia" w:ascii="仿宋" w:hAnsi="仿宋" w:eastAsia="仿宋" w:cs="仿宋"/>
          <w:sz w:val="24"/>
        </w:rPr>
        <w:t>‰的违约金。如乙方逾期达</w:t>
      </w:r>
      <w:r>
        <w:rPr>
          <w:rFonts w:hint="eastAsia" w:ascii="仿宋" w:hAnsi="仿宋" w:eastAsia="仿宋" w:cs="仿宋"/>
          <w:sz w:val="24"/>
          <w:u w:val="single"/>
        </w:rPr>
        <w:t>7</w:t>
      </w:r>
      <w:r>
        <w:rPr>
          <w:rFonts w:hint="eastAsia" w:ascii="仿宋" w:hAnsi="仿宋" w:eastAsia="仿宋" w:cs="仿宋"/>
          <w:sz w:val="24"/>
        </w:rPr>
        <w:t>天，甲方有权解除合同，甲方解除合同的通知自到达乙方时生效。在此情况下，乙方给甲方造成的实际损失高于违约金的，对高出违约金的部分乙方应予以赔偿。</w:t>
      </w:r>
    </w:p>
    <w:p w14:paraId="0B44E423">
      <w:pPr>
        <w:spacing w:line="400" w:lineRule="exact"/>
        <w:ind w:firstLine="480" w:firstLineChars="200"/>
        <w:rPr>
          <w:rFonts w:hint="eastAsia" w:ascii="仿宋" w:hAnsi="仿宋" w:eastAsia="仿宋" w:cs="仿宋"/>
          <w:sz w:val="24"/>
        </w:rPr>
      </w:pPr>
      <w:r>
        <w:rPr>
          <w:rFonts w:hint="eastAsia" w:ascii="仿宋" w:hAnsi="仿宋" w:eastAsia="仿宋" w:cs="仿宋"/>
          <w:sz w:val="24"/>
        </w:rPr>
        <w:t>4.甲方未按合同规定的期限向乙方支付合同款的，每逾期1天甲方向乙方偿付欠款总额的</w:t>
      </w:r>
      <w:r>
        <w:rPr>
          <w:rFonts w:hint="eastAsia" w:ascii="仿宋" w:hAnsi="仿宋" w:eastAsia="仿宋" w:cs="仿宋"/>
          <w:sz w:val="24"/>
          <w:u w:val="single"/>
        </w:rPr>
        <w:t xml:space="preserve"> 1 </w:t>
      </w:r>
      <w:r>
        <w:rPr>
          <w:rFonts w:hint="eastAsia" w:ascii="仿宋" w:hAnsi="仿宋" w:eastAsia="仿宋" w:cs="仿宋"/>
          <w:sz w:val="24"/>
        </w:rPr>
        <w:t>‰违约金，但累计违约金总额不超过欠款总额的</w:t>
      </w:r>
      <w:r>
        <w:rPr>
          <w:rFonts w:hint="eastAsia" w:ascii="仿宋" w:hAnsi="仿宋" w:eastAsia="仿宋" w:cs="仿宋"/>
          <w:sz w:val="24"/>
          <w:u w:val="single"/>
        </w:rPr>
        <w:t xml:space="preserve"> 10 </w:t>
      </w:r>
      <w:r>
        <w:rPr>
          <w:rFonts w:hint="eastAsia" w:ascii="仿宋" w:hAnsi="仿宋" w:eastAsia="仿宋" w:cs="仿宋"/>
          <w:sz w:val="24"/>
        </w:rPr>
        <w:t>％。</w:t>
      </w:r>
    </w:p>
    <w:p w14:paraId="0F594346">
      <w:pPr>
        <w:spacing w:line="400" w:lineRule="exact"/>
        <w:ind w:firstLine="480" w:firstLineChars="200"/>
        <w:rPr>
          <w:rFonts w:hint="eastAsia" w:ascii="仿宋" w:hAnsi="仿宋" w:eastAsia="仿宋" w:cs="仿宋"/>
          <w:sz w:val="24"/>
        </w:rPr>
      </w:pPr>
      <w:r>
        <w:rPr>
          <w:rFonts w:hint="eastAsia" w:ascii="仿宋" w:hAnsi="仿宋" w:eastAsia="仿宋" w:cs="仿宋"/>
          <w:sz w:val="24"/>
        </w:rPr>
        <w:t>5.其它未尽事宜，以《中华人民共和国民法典》等有关法律法规规定为准，无相关规定的，双方协商解决。</w:t>
      </w:r>
    </w:p>
    <w:p w14:paraId="062365EB">
      <w:pPr>
        <w:spacing w:line="400" w:lineRule="exact"/>
        <w:ind w:left="482"/>
        <w:rPr>
          <w:rFonts w:hint="eastAsia" w:ascii="仿宋" w:hAnsi="仿宋" w:eastAsia="仿宋" w:cs="仿宋"/>
          <w:b/>
          <w:sz w:val="24"/>
        </w:rPr>
      </w:pPr>
      <w:r>
        <w:rPr>
          <w:rFonts w:hint="eastAsia" w:ascii="仿宋" w:hAnsi="仿宋" w:eastAsia="仿宋" w:cs="仿宋"/>
          <w:b/>
          <w:sz w:val="24"/>
        </w:rPr>
        <w:t>第十二条  不可抗力</w:t>
      </w:r>
    </w:p>
    <w:p w14:paraId="7050AC7E">
      <w:pPr>
        <w:spacing w:line="400" w:lineRule="exact"/>
        <w:ind w:firstLine="480" w:firstLineChars="200"/>
        <w:rPr>
          <w:rFonts w:hint="eastAsia" w:ascii="仿宋" w:hAnsi="仿宋" w:eastAsia="仿宋" w:cs="仿宋"/>
          <w:sz w:val="24"/>
        </w:rPr>
      </w:pPr>
      <w:r>
        <w:rPr>
          <w:rFonts w:hint="eastAsia" w:ascii="仿宋" w:hAnsi="仿宋" w:eastAsia="仿宋" w:cs="仿宋"/>
          <w:sz w:val="24"/>
        </w:rPr>
        <w:t>甲、乙方中任何一方，因不可抗力不能按时或完全履行合同的，应及时通知对方，并在</w:t>
      </w:r>
      <w:r>
        <w:rPr>
          <w:rFonts w:hint="eastAsia" w:ascii="仿宋" w:hAnsi="仿宋" w:eastAsia="仿宋" w:cs="仿宋"/>
          <w:sz w:val="24"/>
          <w:u w:val="single"/>
        </w:rPr>
        <w:t xml:space="preserve"> 3 </w:t>
      </w:r>
      <w:r>
        <w:rPr>
          <w:rFonts w:hint="eastAsia" w:ascii="仿宋" w:hAnsi="仿宋" w:eastAsia="仿宋" w:cs="仿宋"/>
          <w:sz w:val="24"/>
        </w:rPr>
        <w:t>个工作日内提供相应证明，结算服务费用。未履行的部分是否继续履行、如何履行等问题，可由双方初步协商，并向主管部门报告。确定为不可抗力原因造成的损失，免予承担责任。</w:t>
      </w:r>
    </w:p>
    <w:p w14:paraId="6CA0CDB9">
      <w:pPr>
        <w:spacing w:line="400" w:lineRule="exact"/>
        <w:ind w:left="482"/>
        <w:rPr>
          <w:rFonts w:hint="eastAsia" w:ascii="仿宋" w:hAnsi="仿宋" w:eastAsia="仿宋" w:cs="仿宋"/>
          <w:b/>
          <w:sz w:val="24"/>
        </w:rPr>
      </w:pPr>
      <w:r>
        <w:rPr>
          <w:rFonts w:hint="eastAsia" w:ascii="仿宋" w:hAnsi="仿宋" w:eastAsia="仿宋" w:cs="仿宋"/>
          <w:b/>
          <w:sz w:val="24"/>
        </w:rPr>
        <w:t>第十三条  争议的解决方式</w:t>
      </w:r>
    </w:p>
    <w:p w14:paraId="039E02A7">
      <w:pPr>
        <w:spacing w:line="400" w:lineRule="exact"/>
        <w:ind w:firstLine="480" w:firstLineChars="200"/>
        <w:rPr>
          <w:rFonts w:hint="eastAsia" w:ascii="仿宋" w:hAnsi="仿宋" w:eastAsia="仿宋" w:cs="仿宋"/>
          <w:sz w:val="24"/>
        </w:rPr>
      </w:pPr>
      <w:r>
        <w:rPr>
          <w:rFonts w:hint="eastAsia" w:ascii="仿宋" w:hAnsi="仿宋" w:eastAsia="仿宋" w:cs="仿宋"/>
          <w:sz w:val="24"/>
        </w:rPr>
        <w:t>1.因服务质量问题发生争议的，应当邀请国家认可的质量检测机构对服务进行鉴定。服务符合标准的，鉴定费由甲方承担；不符合质量标准的，鉴定费由乙方承担。</w:t>
      </w:r>
    </w:p>
    <w:p w14:paraId="03130B65">
      <w:pPr>
        <w:spacing w:line="400" w:lineRule="exact"/>
        <w:ind w:firstLine="480" w:firstLineChars="200"/>
        <w:rPr>
          <w:rFonts w:hint="eastAsia" w:ascii="仿宋" w:hAnsi="仿宋" w:eastAsia="仿宋" w:cs="仿宋"/>
          <w:sz w:val="24"/>
        </w:rPr>
      </w:pPr>
      <w:r>
        <w:rPr>
          <w:rFonts w:hint="eastAsia" w:ascii="仿宋" w:hAnsi="仿宋" w:eastAsia="仿宋" w:cs="仿宋"/>
          <w:sz w:val="24"/>
        </w:rPr>
        <w:t>2.在解释或者执行本合同的过程中发生争议时，双方应通过协商方式解决。</w:t>
      </w:r>
    </w:p>
    <w:p w14:paraId="1E4A91B8">
      <w:pPr>
        <w:spacing w:line="400" w:lineRule="exact"/>
        <w:ind w:firstLine="480" w:firstLineChars="200"/>
        <w:rPr>
          <w:rFonts w:hint="eastAsia" w:ascii="仿宋" w:hAnsi="仿宋" w:eastAsia="仿宋" w:cs="仿宋"/>
          <w:sz w:val="24"/>
        </w:rPr>
      </w:pPr>
      <w:r>
        <w:rPr>
          <w:rFonts w:hint="eastAsia" w:ascii="仿宋" w:hAnsi="仿宋" w:eastAsia="仿宋" w:cs="仿宋"/>
          <w:sz w:val="24"/>
        </w:rPr>
        <w:t>3.经协商不能解决的争议，双方可选择以下第</w:t>
      </w:r>
      <w:r>
        <w:rPr>
          <w:rFonts w:hint="eastAsia" w:ascii="仿宋" w:hAnsi="仿宋" w:eastAsia="仿宋" w:cs="仿宋"/>
          <w:sz w:val="24"/>
          <w:u w:val="single"/>
        </w:rPr>
        <w:t>1</w:t>
      </w:r>
      <w:r>
        <w:rPr>
          <w:rFonts w:hint="eastAsia" w:ascii="仿宋" w:hAnsi="仿宋" w:eastAsia="仿宋" w:cs="仿宋"/>
          <w:sz w:val="24"/>
        </w:rPr>
        <w:t>种方式解决：</w:t>
      </w:r>
    </w:p>
    <w:p w14:paraId="1C165E8B">
      <w:pPr>
        <w:spacing w:line="400" w:lineRule="exact"/>
        <w:ind w:firstLine="480" w:firstLineChars="200"/>
        <w:rPr>
          <w:rFonts w:hint="eastAsia" w:ascii="仿宋" w:hAnsi="仿宋" w:eastAsia="仿宋" w:cs="仿宋"/>
          <w:sz w:val="24"/>
        </w:rPr>
      </w:pPr>
      <w:r>
        <w:rPr>
          <w:rFonts w:hint="eastAsia" w:ascii="仿宋" w:hAnsi="仿宋" w:eastAsia="仿宋" w:cs="仿宋"/>
          <w:sz w:val="24"/>
        </w:rPr>
        <w:t>①</w:t>
      </w:r>
      <w:r>
        <w:rPr>
          <w:rFonts w:hint="eastAsia" w:ascii="仿宋" w:hAnsi="仿宋" w:eastAsia="仿宋" w:cs="仿宋"/>
          <w:sz w:val="24"/>
          <w:lang w:val="en-US" w:eastAsia="zh-CN"/>
        </w:rPr>
        <w:t>向</w:t>
      </w:r>
      <w:r>
        <w:rPr>
          <w:rFonts w:hint="eastAsia" w:ascii="仿宋" w:hAnsi="仿宋" w:eastAsia="仿宋" w:cs="仿宋"/>
          <w:sz w:val="24"/>
        </w:rPr>
        <w:t>甲方所在地的人民法院起诉；</w:t>
      </w:r>
    </w:p>
    <w:p w14:paraId="665F0B74">
      <w:pPr>
        <w:spacing w:line="400" w:lineRule="exact"/>
        <w:ind w:firstLine="480" w:firstLineChars="200"/>
        <w:rPr>
          <w:rFonts w:hint="eastAsia" w:ascii="仿宋" w:hAnsi="仿宋" w:eastAsia="仿宋" w:cs="仿宋"/>
          <w:sz w:val="24"/>
        </w:rPr>
      </w:pPr>
      <w:r>
        <w:rPr>
          <w:rFonts w:hint="eastAsia" w:ascii="仿宋" w:hAnsi="仿宋" w:eastAsia="仿宋" w:cs="仿宋"/>
          <w:sz w:val="24"/>
        </w:rPr>
        <w:t>②向南通市仲裁委员会提出仲裁。</w:t>
      </w:r>
    </w:p>
    <w:p w14:paraId="666E7A97">
      <w:pPr>
        <w:spacing w:line="400" w:lineRule="exact"/>
        <w:ind w:firstLine="480" w:firstLineChars="200"/>
        <w:rPr>
          <w:rFonts w:hint="eastAsia" w:ascii="仿宋" w:hAnsi="仿宋" w:eastAsia="仿宋" w:cs="仿宋"/>
          <w:sz w:val="24"/>
        </w:rPr>
      </w:pPr>
      <w:r>
        <w:rPr>
          <w:rFonts w:hint="eastAsia" w:ascii="仿宋" w:hAnsi="仿宋" w:eastAsia="仿宋" w:cs="仿宋"/>
          <w:sz w:val="24"/>
        </w:rPr>
        <w:t>4.在法院审理和仲裁期间，除有争议部分外，本合同其他部分可以履行的仍应按合同条款继续履行。</w:t>
      </w:r>
    </w:p>
    <w:p w14:paraId="1423ED69">
      <w:pPr>
        <w:spacing w:line="400" w:lineRule="exact"/>
        <w:ind w:left="482"/>
        <w:rPr>
          <w:rFonts w:hint="eastAsia" w:ascii="仿宋" w:hAnsi="仿宋" w:eastAsia="仿宋" w:cs="仿宋"/>
          <w:b/>
          <w:sz w:val="24"/>
        </w:rPr>
      </w:pPr>
      <w:r>
        <w:rPr>
          <w:rFonts w:hint="eastAsia" w:ascii="仿宋" w:hAnsi="仿宋" w:eastAsia="仿宋" w:cs="仿宋"/>
          <w:b/>
          <w:sz w:val="24"/>
        </w:rPr>
        <w:t>第十四条  其他</w:t>
      </w:r>
    </w:p>
    <w:p w14:paraId="2D55F47C">
      <w:pPr>
        <w:spacing w:line="400" w:lineRule="exact"/>
        <w:ind w:firstLine="480" w:firstLineChars="200"/>
        <w:rPr>
          <w:rFonts w:hint="eastAsia" w:ascii="仿宋" w:hAnsi="仿宋" w:eastAsia="仿宋" w:cs="仿宋"/>
          <w:sz w:val="24"/>
        </w:rPr>
      </w:pPr>
      <w:r>
        <w:rPr>
          <w:rFonts w:hint="eastAsia" w:ascii="仿宋" w:hAnsi="仿宋" w:eastAsia="仿宋" w:cs="仿宋"/>
          <w:sz w:val="24"/>
        </w:rPr>
        <w:t>符合规定的，经双方协商，办理采购手续后，可签订补充合同，所签订的补充合同与本合同具有同等法律效力。</w:t>
      </w:r>
    </w:p>
    <w:p w14:paraId="5073509A">
      <w:pPr>
        <w:spacing w:line="400" w:lineRule="exact"/>
        <w:ind w:firstLine="480" w:firstLineChars="200"/>
        <w:rPr>
          <w:rFonts w:hint="eastAsia" w:ascii="仿宋" w:hAnsi="仿宋" w:eastAsia="仿宋" w:cs="仿宋"/>
          <w:sz w:val="24"/>
        </w:rPr>
      </w:pPr>
      <w:r>
        <w:rPr>
          <w:rFonts w:hint="eastAsia" w:ascii="仿宋" w:hAnsi="仿宋" w:eastAsia="仿宋" w:cs="仿宋"/>
          <w:sz w:val="24"/>
        </w:rPr>
        <w:t>本合同一式</w:t>
      </w:r>
      <w:r>
        <w:rPr>
          <w:rFonts w:hint="eastAsia" w:ascii="仿宋" w:hAnsi="仿宋" w:eastAsia="仿宋" w:cs="仿宋"/>
          <w:sz w:val="24"/>
          <w:u w:val="single"/>
          <w:lang w:val="en-US" w:eastAsia="zh-CN"/>
        </w:rPr>
        <w:t>肆</w:t>
      </w:r>
      <w:r>
        <w:rPr>
          <w:rFonts w:hint="eastAsia" w:ascii="仿宋" w:hAnsi="仿宋" w:eastAsia="仿宋" w:cs="仿宋"/>
          <w:sz w:val="24"/>
        </w:rPr>
        <w:t>份，甲、乙双方各执</w:t>
      </w:r>
      <w:r>
        <w:rPr>
          <w:rFonts w:hint="eastAsia" w:ascii="仿宋" w:hAnsi="仿宋" w:eastAsia="仿宋" w:cs="仿宋"/>
          <w:sz w:val="24"/>
          <w:u w:val="single"/>
          <w:lang w:val="en-US" w:eastAsia="zh-CN"/>
        </w:rPr>
        <w:t>贰</w:t>
      </w:r>
      <w:r>
        <w:rPr>
          <w:rFonts w:hint="eastAsia" w:ascii="仿宋" w:hAnsi="仿宋" w:eastAsia="仿宋" w:cs="仿宋"/>
          <w:sz w:val="24"/>
        </w:rPr>
        <w:t>份。</w:t>
      </w:r>
    </w:p>
    <w:p w14:paraId="64ADEAA6">
      <w:pPr>
        <w:spacing w:line="400" w:lineRule="exact"/>
        <w:ind w:firstLine="480" w:firstLineChars="200"/>
        <w:rPr>
          <w:rFonts w:hint="eastAsia" w:ascii="仿宋" w:hAnsi="仿宋" w:eastAsia="仿宋" w:cs="仿宋"/>
          <w:sz w:val="24"/>
        </w:rPr>
      </w:pPr>
    </w:p>
    <w:tbl>
      <w:tblPr>
        <w:tblStyle w:val="43"/>
        <w:tblW w:w="0" w:type="auto"/>
        <w:tblInd w:w="0" w:type="dxa"/>
        <w:tblLayout w:type="autofit"/>
        <w:tblCellMar>
          <w:top w:w="0" w:type="dxa"/>
          <w:left w:w="108" w:type="dxa"/>
          <w:bottom w:w="0" w:type="dxa"/>
          <w:right w:w="108" w:type="dxa"/>
        </w:tblCellMar>
      </w:tblPr>
      <w:tblGrid>
        <w:gridCol w:w="4261"/>
        <w:gridCol w:w="4261"/>
      </w:tblGrid>
      <w:tr w14:paraId="372564D5">
        <w:tblPrEx>
          <w:tblCellMar>
            <w:top w:w="0" w:type="dxa"/>
            <w:left w:w="108" w:type="dxa"/>
            <w:bottom w:w="0" w:type="dxa"/>
            <w:right w:w="108" w:type="dxa"/>
          </w:tblCellMar>
        </w:tblPrEx>
        <w:tc>
          <w:tcPr>
            <w:tcW w:w="4261" w:type="dxa"/>
            <w:noWrap w:val="0"/>
            <w:vAlign w:val="top"/>
          </w:tcPr>
          <w:p w14:paraId="42C1EE6D">
            <w:pPr>
              <w:spacing w:line="400" w:lineRule="exact"/>
              <w:rPr>
                <w:rFonts w:hint="eastAsia" w:ascii="仿宋" w:hAnsi="仿宋" w:eastAsia="仿宋" w:cs="仿宋"/>
                <w:sz w:val="24"/>
              </w:rPr>
            </w:pPr>
            <w:r>
              <w:rPr>
                <w:rFonts w:hint="eastAsia" w:ascii="仿宋" w:hAnsi="仿宋" w:eastAsia="仿宋" w:cs="仿宋"/>
                <w:sz w:val="24"/>
              </w:rPr>
              <w:t>甲方（公章）：</w:t>
            </w:r>
          </w:p>
          <w:p w14:paraId="20B75C0C">
            <w:pPr>
              <w:spacing w:line="400" w:lineRule="exact"/>
              <w:rPr>
                <w:rFonts w:hint="eastAsia" w:ascii="仿宋" w:hAnsi="仿宋" w:eastAsia="仿宋" w:cs="仿宋"/>
                <w:sz w:val="24"/>
              </w:rPr>
            </w:pPr>
            <w:r>
              <w:rPr>
                <w:rFonts w:hint="eastAsia" w:ascii="仿宋" w:hAnsi="仿宋" w:eastAsia="仿宋" w:cs="仿宋"/>
                <w:sz w:val="24"/>
              </w:rPr>
              <w:t>地址：</w:t>
            </w:r>
          </w:p>
          <w:p w14:paraId="10CB390C">
            <w:pPr>
              <w:spacing w:line="400" w:lineRule="exact"/>
              <w:rPr>
                <w:rFonts w:hint="eastAsia" w:ascii="仿宋" w:hAnsi="仿宋" w:eastAsia="仿宋" w:cs="仿宋"/>
                <w:sz w:val="24"/>
              </w:rPr>
            </w:pPr>
            <w:r>
              <w:rPr>
                <w:rFonts w:hint="eastAsia" w:ascii="仿宋" w:hAnsi="仿宋" w:eastAsia="仿宋" w:cs="仿宋"/>
                <w:sz w:val="24"/>
              </w:rPr>
              <w:t>法定代表人（授权人）：</w:t>
            </w:r>
          </w:p>
          <w:p w14:paraId="4A91C95B">
            <w:pPr>
              <w:spacing w:line="400" w:lineRule="exact"/>
              <w:rPr>
                <w:rFonts w:hint="eastAsia" w:ascii="仿宋" w:hAnsi="仿宋" w:eastAsia="仿宋" w:cs="仿宋"/>
                <w:sz w:val="24"/>
              </w:rPr>
            </w:pPr>
          </w:p>
          <w:p w14:paraId="3CFA6502">
            <w:pPr>
              <w:spacing w:line="400" w:lineRule="exact"/>
              <w:rPr>
                <w:rFonts w:hint="eastAsia" w:ascii="仿宋" w:hAnsi="仿宋" w:eastAsia="仿宋" w:cs="仿宋"/>
                <w:sz w:val="24"/>
              </w:rPr>
            </w:pPr>
          </w:p>
          <w:p w14:paraId="2DD86371">
            <w:pPr>
              <w:spacing w:line="400" w:lineRule="exact"/>
              <w:jc w:val="right"/>
              <w:rPr>
                <w:rFonts w:hint="eastAsia" w:ascii="仿宋" w:hAnsi="仿宋" w:eastAsia="仿宋" w:cs="仿宋"/>
                <w:sz w:val="24"/>
              </w:rPr>
            </w:pPr>
            <w:r>
              <w:rPr>
                <w:rFonts w:hint="eastAsia" w:ascii="仿宋" w:hAnsi="仿宋" w:eastAsia="仿宋" w:cs="仿宋"/>
                <w:sz w:val="24"/>
              </w:rPr>
              <w:t>年  月  日</w:t>
            </w:r>
          </w:p>
        </w:tc>
        <w:tc>
          <w:tcPr>
            <w:tcW w:w="4261" w:type="dxa"/>
            <w:noWrap w:val="0"/>
            <w:vAlign w:val="top"/>
          </w:tcPr>
          <w:p w14:paraId="044F4E29">
            <w:pPr>
              <w:spacing w:line="400" w:lineRule="exact"/>
              <w:rPr>
                <w:rFonts w:hint="eastAsia" w:ascii="仿宋" w:hAnsi="仿宋" w:eastAsia="仿宋" w:cs="仿宋"/>
                <w:sz w:val="24"/>
              </w:rPr>
            </w:pPr>
            <w:r>
              <w:rPr>
                <w:rFonts w:hint="eastAsia" w:ascii="仿宋" w:hAnsi="仿宋" w:eastAsia="仿宋" w:cs="仿宋"/>
                <w:sz w:val="24"/>
              </w:rPr>
              <w:t>乙方（公章）：</w:t>
            </w:r>
          </w:p>
          <w:p w14:paraId="5FF5C212">
            <w:pPr>
              <w:spacing w:line="400" w:lineRule="exact"/>
              <w:rPr>
                <w:rFonts w:hint="eastAsia" w:ascii="仿宋" w:hAnsi="仿宋" w:eastAsia="仿宋" w:cs="仿宋"/>
                <w:sz w:val="24"/>
              </w:rPr>
            </w:pPr>
            <w:r>
              <w:rPr>
                <w:rFonts w:hint="eastAsia" w:ascii="仿宋" w:hAnsi="仿宋" w:eastAsia="仿宋" w:cs="仿宋"/>
                <w:sz w:val="24"/>
              </w:rPr>
              <w:t>地址：</w:t>
            </w:r>
          </w:p>
          <w:p w14:paraId="1319D072">
            <w:pPr>
              <w:spacing w:line="400" w:lineRule="exact"/>
              <w:rPr>
                <w:rFonts w:hint="eastAsia" w:ascii="仿宋" w:hAnsi="仿宋" w:eastAsia="仿宋" w:cs="仿宋"/>
                <w:sz w:val="24"/>
              </w:rPr>
            </w:pPr>
            <w:r>
              <w:rPr>
                <w:rFonts w:hint="eastAsia" w:ascii="仿宋" w:hAnsi="仿宋" w:eastAsia="仿宋" w:cs="仿宋"/>
                <w:sz w:val="24"/>
              </w:rPr>
              <w:t>法定代表人（授权人）：</w:t>
            </w:r>
          </w:p>
          <w:p w14:paraId="09773FD4">
            <w:pPr>
              <w:spacing w:line="400" w:lineRule="exact"/>
              <w:rPr>
                <w:rFonts w:hint="eastAsia" w:ascii="仿宋" w:hAnsi="仿宋" w:eastAsia="仿宋" w:cs="仿宋"/>
                <w:sz w:val="24"/>
              </w:rPr>
            </w:pPr>
            <w:r>
              <w:rPr>
                <w:rFonts w:hint="eastAsia" w:ascii="仿宋" w:hAnsi="仿宋" w:eastAsia="仿宋" w:cs="仿宋"/>
                <w:sz w:val="24"/>
              </w:rPr>
              <w:t>开户行：</w:t>
            </w:r>
          </w:p>
          <w:p w14:paraId="269B2FF9">
            <w:pPr>
              <w:spacing w:line="400" w:lineRule="exact"/>
              <w:rPr>
                <w:rFonts w:hint="eastAsia" w:ascii="仿宋" w:hAnsi="仿宋" w:eastAsia="仿宋" w:cs="仿宋"/>
                <w:sz w:val="24"/>
              </w:rPr>
            </w:pPr>
            <w:r>
              <w:rPr>
                <w:rFonts w:hint="eastAsia" w:ascii="仿宋" w:hAnsi="仿宋" w:eastAsia="仿宋" w:cs="仿宋"/>
                <w:sz w:val="24"/>
              </w:rPr>
              <w:t>银行账号：</w:t>
            </w:r>
          </w:p>
          <w:p w14:paraId="10C1C4A3">
            <w:pPr>
              <w:spacing w:line="400" w:lineRule="exact"/>
              <w:jc w:val="right"/>
              <w:rPr>
                <w:rFonts w:hint="eastAsia" w:ascii="仿宋" w:hAnsi="仿宋" w:eastAsia="仿宋" w:cs="仿宋"/>
                <w:sz w:val="24"/>
              </w:rPr>
            </w:pPr>
            <w:r>
              <w:rPr>
                <w:rFonts w:hint="eastAsia" w:ascii="仿宋" w:hAnsi="仿宋" w:eastAsia="仿宋" w:cs="仿宋"/>
                <w:sz w:val="24"/>
              </w:rPr>
              <w:t xml:space="preserve">        年  月  日</w:t>
            </w:r>
          </w:p>
        </w:tc>
      </w:tr>
    </w:tbl>
    <w:p w14:paraId="38450CEA">
      <w:pPr>
        <w:spacing w:line="400" w:lineRule="exact"/>
        <w:ind w:firstLine="480" w:firstLineChars="200"/>
        <w:rPr>
          <w:rFonts w:hint="eastAsia" w:ascii="仿宋" w:hAnsi="仿宋" w:eastAsia="仿宋" w:cs="仿宋"/>
          <w:sz w:val="24"/>
        </w:rPr>
      </w:pPr>
    </w:p>
    <w:p w14:paraId="136752BB">
      <w:pPr>
        <w:spacing w:line="400" w:lineRule="exact"/>
        <w:rPr>
          <w:rFonts w:hint="eastAsia" w:ascii="仿宋" w:hAnsi="仿宋" w:eastAsia="仿宋" w:cs="仿宋"/>
          <w:sz w:val="24"/>
        </w:rPr>
      </w:pPr>
      <w:r>
        <w:rPr>
          <w:rFonts w:hint="eastAsia" w:ascii="仿宋" w:hAnsi="仿宋" w:eastAsia="仿宋" w:cs="仿宋"/>
          <w:sz w:val="24"/>
        </w:rPr>
        <w:t>附件</w:t>
      </w:r>
    </w:p>
    <w:p w14:paraId="17CE5DFF">
      <w:pPr>
        <w:spacing w:line="400" w:lineRule="exact"/>
        <w:jc w:val="center"/>
        <w:rPr>
          <w:rFonts w:hint="eastAsia" w:ascii="仿宋" w:hAnsi="仿宋" w:eastAsia="仿宋" w:cs="仿宋"/>
          <w:sz w:val="24"/>
        </w:rPr>
      </w:pPr>
      <w:r>
        <w:rPr>
          <w:rFonts w:hint="eastAsia" w:ascii="仿宋" w:hAnsi="仿宋" w:eastAsia="仿宋" w:cs="仿宋"/>
          <w:sz w:val="24"/>
        </w:rPr>
        <w:t>服务明细项目一览表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484"/>
        <w:gridCol w:w="3010"/>
        <w:gridCol w:w="578"/>
        <w:gridCol w:w="578"/>
        <w:gridCol w:w="1000"/>
        <w:gridCol w:w="1055"/>
        <w:gridCol w:w="1441"/>
      </w:tblGrid>
      <w:tr w14:paraId="1DE7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center"/>
          </w:tcPr>
          <w:p w14:paraId="12B1FC65">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序号</w:t>
            </w:r>
          </w:p>
        </w:tc>
        <w:tc>
          <w:tcPr>
            <w:tcW w:w="1270" w:type="dxa"/>
            <w:noWrap w:val="0"/>
            <w:vAlign w:val="center"/>
          </w:tcPr>
          <w:p w14:paraId="392C8111">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服务名称</w:t>
            </w:r>
          </w:p>
        </w:tc>
        <w:tc>
          <w:tcPr>
            <w:tcW w:w="2574" w:type="dxa"/>
            <w:noWrap w:val="0"/>
            <w:vAlign w:val="center"/>
          </w:tcPr>
          <w:p w14:paraId="033B427B">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服务内容</w:t>
            </w:r>
          </w:p>
        </w:tc>
        <w:tc>
          <w:tcPr>
            <w:tcW w:w="494" w:type="dxa"/>
            <w:noWrap w:val="0"/>
            <w:vAlign w:val="center"/>
          </w:tcPr>
          <w:p w14:paraId="56D19276">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计量单位</w:t>
            </w:r>
          </w:p>
        </w:tc>
        <w:tc>
          <w:tcPr>
            <w:tcW w:w="494" w:type="dxa"/>
            <w:noWrap w:val="0"/>
            <w:vAlign w:val="center"/>
          </w:tcPr>
          <w:p w14:paraId="5C6A9DBB">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工作量</w:t>
            </w:r>
          </w:p>
        </w:tc>
        <w:tc>
          <w:tcPr>
            <w:tcW w:w="856" w:type="dxa"/>
            <w:noWrap w:val="0"/>
            <w:vAlign w:val="center"/>
          </w:tcPr>
          <w:p w14:paraId="55F426A0">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单 价</w:t>
            </w:r>
          </w:p>
          <w:p w14:paraId="76BD724C">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（元）</w:t>
            </w:r>
          </w:p>
        </w:tc>
        <w:tc>
          <w:tcPr>
            <w:tcW w:w="903" w:type="dxa"/>
            <w:noWrap w:val="0"/>
            <w:vAlign w:val="center"/>
          </w:tcPr>
          <w:p w14:paraId="4A24A5D5">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总 价</w:t>
            </w:r>
          </w:p>
          <w:p w14:paraId="0D77658D">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（元）</w:t>
            </w:r>
          </w:p>
        </w:tc>
        <w:tc>
          <w:tcPr>
            <w:tcW w:w="1232" w:type="dxa"/>
            <w:noWrap w:val="0"/>
            <w:vAlign w:val="center"/>
          </w:tcPr>
          <w:p w14:paraId="27435DBA">
            <w:pPr>
              <w:pStyle w:val="23"/>
              <w:snapToGrid w:val="0"/>
              <w:spacing w:after="0" w:line="24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备注</w:t>
            </w:r>
          </w:p>
        </w:tc>
      </w:tr>
      <w:tr w14:paraId="0F37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23A92FDD">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5EF3D425">
            <w:pPr>
              <w:pStyle w:val="23"/>
              <w:snapToGrid w:val="0"/>
              <w:spacing w:after="0" w:line="240" w:lineRule="auto"/>
              <w:rPr>
                <w:rFonts w:hint="eastAsia" w:ascii="仿宋" w:hAnsi="仿宋" w:eastAsia="仿宋" w:cs="仿宋"/>
                <w:color w:val="000000"/>
                <w:sz w:val="24"/>
                <w:szCs w:val="24"/>
                <w:lang w:val="en-US" w:eastAsia="zh-CN"/>
              </w:rPr>
            </w:pPr>
          </w:p>
        </w:tc>
        <w:tc>
          <w:tcPr>
            <w:tcW w:w="2574" w:type="dxa"/>
            <w:noWrap w:val="0"/>
            <w:vAlign w:val="top"/>
          </w:tcPr>
          <w:p w14:paraId="63DC4097">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（视明细项目加行）</w:t>
            </w:r>
          </w:p>
        </w:tc>
        <w:tc>
          <w:tcPr>
            <w:tcW w:w="494" w:type="dxa"/>
            <w:noWrap w:val="0"/>
            <w:vAlign w:val="top"/>
          </w:tcPr>
          <w:p w14:paraId="1B9AE569">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21CFF03E">
            <w:pPr>
              <w:pStyle w:val="23"/>
              <w:snapToGrid w:val="0"/>
              <w:spacing w:after="0" w:line="240" w:lineRule="auto"/>
              <w:jc w:val="center"/>
              <w:rPr>
                <w:rFonts w:hint="eastAsia" w:ascii="仿宋" w:hAnsi="仿宋" w:eastAsia="仿宋" w:cs="仿宋"/>
                <w:color w:val="000000"/>
                <w:sz w:val="24"/>
                <w:szCs w:val="24"/>
                <w:lang w:val="en-US" w:eastAsia="zh-CN"/>
              </w:rPr>
            </w:pPr>
          </w:p>
        </w:tc>
        <w:tc>
          <w:tcPr>
            <w:tcW w:w="856" w:type="dxa"/>
            <w:noWrap w:val="0"/>
            <w:vAlign w:val="top"/>
          </w:tcPr>
          <w:p w14:paraId="0F71A7C0">
            <w:pPr>
              <w:pStyle w:val="23"/>
              <w:snapToGrid w:val="0"/>
              <w:spacing w:after="0" w:line="240" w:lineRule="auto"/>
              <w:rPr>
                <w:rFonts w:hint="eastAsia" w:ascii="仿宋" w:hAnsi="仿宋" w:eastAsia="仿宋" w:cs="仿宋"/>
                <w:color w:val="000000"/>
                <w:sz w:val="24"/>
                <w:szCs w:val="24"/>
                <w:lang w:val="en-US" w:eastAsia="zh-CN"/>
              </w:rPr>
            </w:pPr>
          </w:p>
        </w:tc>
        <w:tc>
          <w:tcPr>
            <w:tcW w:w="903" w:type="dxa"/>
            <w:noWrap w:val="0"/>
            <w:vAlign w:val="top"/>
          </w:tcPr>
          <w:p w14:paraId="4233E252">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465FF41A">
            <w:pPr>
              <w:pStyle w:val="23"/>
              <w:snapToGrid w:val="0"/>
              <w:spacing w:after="0" w:line="240" w:lineRule="auto"/>
              <w:rPr>
                <w:rFonts w:hint="eastAsia" w:ascii="仿宋" w:hAnsi="仿宋" w:eastAsia="仿宋" w:cs="仿宋"/>
                <w:color w:val="000000"/>
                <w:sz w:val="24"/>
                <w:szCs w:val="24"/>
                <w:lang w:val="en-US" w:eastAsia="zh-CN"/>
              </w:rPr>
            </w:pPr>
          </w:p>
        </w:tc>
      </w:tr>
      <w:tr w14:paraId="45EC8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6DECBC5E">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7368ADEF">
            <w:pPr>
              <w:pStyle w:val="23"/>
              <w:snapToGrid w:val="0"/>
              <w:spacing w:after="0" w:line="240" w:lineRule="auto"/>
              <w:rPr>
                <w:rFonts w:hint="eastAsia" w:ascii="仿宋" w:hAnsi="仿宋" w:eastAsia="仿宋" w:cs="仿宋"/>
                <w:color w:val="000000"/>
                <w:sz w:val="24"/>
                <w:szCs w:val="24"/>
                <w:lang w:val="en-US" w:eastAsia="zh-CN"/>
              </w:rPr>
            </w:pPr>
          </w:p>
        </w:tc>
        <w:tc>
          <w:tcPr>
            <w:tcW w:w="2574" w:type="dxa"/>
            <w:noWrap w:val="0"/>
            <w:vAlign w:val="top"/>
          </w:tcPr>
          <w:p w14:paraId="4932A7CA">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216503C9">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6E7F0419">
            <w:pPr>
              <w:pStyle w:val="23"/>
              <w:snapToGrid w:val="0"/>
              <w:spacing w:after="0" w:line="240" w:lineRule="auto"/>
              <w:rPr>
                <w:rFonts w:hint="eastAsia" w:ascii="仿宋" w:hAnsi="仿宋" w:eastAsia="仿宋" w:cs="仿宋"/>
                <w:color w:val="000000"/>
                <w:sz w:val="24"/>
                <w:szCs w:val="24"/>
                <w:lang w:val="en-US" w:eastAsia="zh-CN"/>
              </w:rPr>
            </w:pPr>
          </w:p>
        </w:tc>
        <w:tc>
          <w:tcPr>
            <w:tcW w:w="856" w:type="dxa"/>
            <w:noWrap w:val="0"/>
            <w:vAlign w:val="top"/>
          </w:tcPr>
          <w:p w14:paraId="6BE9AB24">
            <w:pPr>
              <w:pStyle w:val="23"/>
              <w:snapToGrid w:val="0"/>
              <w:spacing w:after="0" w:line="240" w:lineRule="auto"/>
              <w:rPr>
                <w:rFonts w:hint="eastAsia" w:ascii="仿宋" w:hAnsi="仿宋" w:eastAsia="仿宋" w:cs="仿宋"/>
                <w:color w:val="000000"/>
                <w:sz w:val="24"/>
                <w:szCs w:val="24"/>
                <w:lang w:val="en-US" w:eastAsia="zh-CN"/>
              </w:rPr>
            </w:pPr>
          </w:p>
        </w:tc>
        <w:tc>
          <w:tcPr>
            <w:tcW w:w="903" w:type="dxa"/>
            <w:noWrap w:val="0"/>
            <w:vAlign w:val="top"/>
          </w:tcPr>
          <w:p w14:paraId="0A48F7E3">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2581C131">
            <w:pPr>
              <w:pStyle w:val="23"/>
              <w:snapToGrid w:val="0"/>
              <w:spacing w:after="0" w:line="240" w:lineRule="auto"/>
              <w:rPr>
                <w:rFonts w:hint="eastAsia" w:ascii="仿宋" w:hAnsi="仿宋" w:eastAsia="仿宋" w:cs="仿宋"/>
                <w:color w:val="000000"/>
                <w:sz w:val="24"/>
                <w:szCs w:val="24"/>
                <w:lang w:val="en-US" w:eastAsia="zh-CN"/>
              </w:rPr>
            </w:pPr>
          </w:p>
        </w:tc>
      </w:tr>
      <w:tr w14:paraId="7E0EB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344FBCFD">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13BD09F1">
            <w:pPr>
              <w:pStyle w:val="23"/>
              <w:snapToGrid w:val="0"/>
              <w:spacing w:after="0" w:line="240" w:lineRule="auto"/>
              <w:rPr>
                <w:rFonts w:hint="eastAsia" w:ascii="仿宋" w:hAnsi="仿宋" w:eastAsia="仿宋" w:cs="仿宋"/>
                <w:color w:val="000000"/>
                <w:sz w:val="24"/>
                <w:szCs w:val="24"/>
                <w:lang w:val="en-US" w:eastAsia="zh-CN"/>
              </w:rPr>
            </w:pPr>
          </w:p>
        </w:tc>
        <w:tc>
          <w:tcPr>
            <w:tcW w:w="2574" w:type="dxa"/>
            <w:noWrap w:val="0"/>
            <w:vAlign w:val="top"/>
          </w:tcPr>
          <w:p w14:paraId="4526AC86">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6E36FEC1">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49B5823F">
            <w:pPr>
              <w:pStyle w:val="23"/>
              <w:snapToGrid w:val="0"/>
              <w:spacing w:after="0" w:line="240" w:lineRule="auto"/>
              <w:rPr>
                <w:rFonts w:hint="eastAsia" w:ascii="仿宋" w:hAnsi="仿宋" w:eastAsia="仿宋" w:cs="仿宋"/>
                <w:color w:val="000000"/>
                <w:sz w:val="24"/>
                <w:szCs w:val="24"/>
                <w:lang w:val="en-US" w:eastAsia="zh-CN"/>
              </w:rPr>
            </w:pPr>
          </w:p>
        </w:tc>
        <w:tc>
          <w:tcPr>
            <w:tcW w:w="856" w:type="dxa"/>
            <w:noWrap w:val="0"/>
            <w:vAlign w:val="top"/>
          </w:tcPr>
          <w:p w14:paraId="183E51D5">
            <w:pPr>
              <w:pStyle w:val="23"/>
              <w:snapToGrid w:val="0"/>
              <w:spacing w:after="0" w:line="240" w:lineRule="auto"/>
              <w:rPr>
                <w:rFonts w:hint="eastAsia" w:ascii="仿宋" w:hAnsi="仿宋" w:eastAsia="仿宋" w:cs="仿宋"/>
                <w:color w:val="000000"/>
                <w:sz w:val="24"/>
                <w:szCs w:val="24"/>
                <w:lang w:val="en-US" w:eastAsia="zh-CN"/>
              </w:rPr>
            </w:pPr>
          </w:p>
        </w:tc>
        <w:tc>
          <w:tcPr>
            <w:tcW w:w="903" w:type="dxa"/>
            <w:noWrap w:val="0"/>
            <w:vAlign w:val="top"/>
          </w:tcPr>
          <w:p w14:paraId="45A02987">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14358BF4">
            <w:pPr>
              <w:pStyle w:val="23"/>
              <w:snapToGrid w:val="0"/>
              <w:spacing w:after="0" w:line="240" w:lineRule="auto"/>
              <w:rPr>
                <w:rFonts w:hint="eastAsia" w:ascii="仿宋" w:hAnsi="仿宋" w:eastAsia="仿宋" w:cs="仿宋"/>
                <w:color w:val="000000"/>
                <w:sz w:val="24"/>
                <w:szCs w:val="24"/>
                <w:lang w:val="en-US" w:eastAsia="zh-CN"/>
              </w:rPr>
            </w:pPr>
          </w:p>
        </w:tc>
      </w:tr>
      <w:tr w14:paraId="4E20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3EE75D3F">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0F1C7D14">
            <w:pPr>
              <w:pStyle w:val="23"/>
              <w:snapToGrid w:val="0"/>
              <w:spacing w:after="0" w:line="240" w:lineRule="auto"/>
              <w:rPr>
                <w:rFonts w:hint="eastAsia" w:ascii="仿宋" w:hAnsi="仿宋" w:eastAsia="仿宋" w:cs="仿宋"/>
                <w:color w:val="000000"/>
                <w:sz w:val="24"/>
                <w:szCs w:val="24"/>
                <w:lang w:val="en-US" w:eastAsia="zh-CN"/>
              </w:rPr>
            </w:pPr>
          </w:p>
        </w:tc>
        <w:tc>
          <w:tcPr>
            <w:tcW w:w="2574" w:type="dxa"/>
            <w:noWrap w:val="0"/>
            <w:vAlign w:val="top"/>
          </w:tcPr>
          <w:p w14:paraId="6401ECD3">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09A8F51B">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56D7D809">
            <w:pPr>
              <w:pStyle w:val="23"/>
              <w:snapToGrid w:val="0"/>
              <w:spacing w:after="0" w:line="240" w:lineRule="auto"/>
              <w:rPr>
                <w:rFonts w:hint="eastAsia" w:ascii="仿宋" w:hAnsi="仿宋" w:eastAsia="仿宋" w:cs="仿宋"/>
                <w:color w:val="000000"/>
                <w:sz w:val="24"/>
                <w:szCs w:val="24"/>
                <w:lang w:val="en-US" w:eastAsia="zh-CN"/>
              </w:rPr>
            </w:pPr>
          </w:p>
        </w:tc>
        <w:tc>
          <w:tcPr>
            <w:tcW w:w="856" w:type="dxa"/>
            <w:noWrap w:val="0"/>
            <w:vAlign w:val="top"/>
          </w:tcPr>
          <w:p w14:paraId="603598EE">
            <w:pPr>
              <w:pStyle w:val="23"/>
              <w:snapToGrid w:val="0"/>
              <w:spacing w:after="0" w:line="240" w:lineRule="auto"/>
              <w:rPr>
                <w:rFonts w:hint="eastAsia" w:ascii="仿宋" w:hAnsi="仿宋" w:eastAsia="仿宋" w:cs="仿宋"/>
                <w:color w:val="000000"/>
                <w:sz w:val="24"/>
                <w:szCs w:val="24"/>
                <w:lang w:val="en-US" w:eastAsia="zh-CN"/>
              </w:rPr>
            </w:pPr>
          </w:p>
        </w:tc>
        <w:tc>
          <w:tcPr>
            <w:tcW w:w="903" w:type="dxa"/>
            <w:noWrap w:val="0"/>
            <w:vAlign w:val="top"/>
          </w:tcPr>
          <w:p w14:paraId="7B98FBE1">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59E9F937">
            <w:pPr>
              <w:pStyle w:val="23"/>
              <w:snapToGrid w:val="0"/>
              <w:spacing w:after="0" w:line="240" w:lineRule="auto"/>
              <w:rPr>
                <w:rFonts w:hint="eastAsia" w:ascii="仿宋" w:hAnsi="仿宋" w:eastAsia="仿宋" w:cs="仿宋"/>
                <w:color w:val="000000"/>
                <w:sz w:val="24"/>
                <w:szCs w:val="24"/>
                <w:lang w:val="en-US" w:eastAsia="zh-CN"/>
              </w:rPr>
            </w:pPr>
          </w:p>
        </w:tc>
      </w:tr>
      <w:tr w14:paraId="15988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6561A3A3">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2F3266B8">
            <w:pPr>
              <w:pStyle w:val="23"/>
              <w:snapToGrid w:val="0"/>
              <w:spacing w:after="0" w:line="240" w:lineRule="auto"/>
              <w:rPr>
                <w:rFonts w:hint="eastAsia" w:ascii="仿宋" w:hAnsi="仿宋" w:eastAsia="仿宋" w:cs="仿宋"/>
                <w:color w:val="000000"/>
                <w:sz w:val="24"/>
                <w:szCs w:val="24"/>
                <w:lang w:val="en-US" w:eastAsia="zh-CN"/>
              </w:rPr>
            </w:pPr>
          </w:p>
        </w:tc>
        <w:tc>
          <w:tcPr>
            <w:tcW w:w="2574" w:type="dxa"/>
            <w:noWrap w:val="0"/>
            <w:vAlign w:val="top"/>
          </w:tcPr>
          <w:p w14:paraId="00279AE8">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114E3E61">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0F9BF8E7">
            <w:pPr>
              <w:pStyle w:val="23"/>
              <w:snapToGrid w:val="0"/>
              <w:spacing w:after="0" w:line="240" w:lineRule="auto"/>
              <w:rPr>
                <w:rFonts w:hint="eastAsia" w:ascii="仿宋" w:hAnsi="仿宋" w:eastAsia="仿宋" w:cs="仿宋"/>
                <w:color w:val="000000"/>
                <w:sz w:val="24"/>
                <w:szCs w:val="24"/>
                <w:lang w:val="en-US" w:eastAsia="zh-CN"/>
              </w:rPr>
            </w:pPr>
          </w:p>
        </w:tc>
        <w:tc>
          <w:tcPr>
            <w:tcW w:w="856" w:type="dxa"/>
            <w:noWrap w:val="0"/>
            <w:vAlign w:val="top"/>
          </w:tcPr>
          <w:p w14:paraId="01CE0D1A">
            <w:pPr>
              <w:pStyle w:val="23"/>
              <w:snapToGrid w:val="0"/>
              <w:spacing w:after="0" w:line="240" w:lineRule="auto"/>
              <w:rPr>
                <w:rFonts w:hint="eastAsia" w:ascii="仿宋" w:hAnsi="仿宋" w:eastAsia="仿宋" w:cs="仿宋"/>
                <w:color w:val="000000"/>
                <w:sz w:val="24"/>
                <w:szCs w:val="24"/>
                <w:lang w:val="en-US" w:eastAsia="zh-CN"/>
              </w:rPr>
            </w:pPr>
          </w:p>
        </w:tc>
        <w:tc>
          <w:tcPr>
            <w:tcW w:w="903" w:type="dxa"/>
            <w:noWrap w:val="0"/>
            <w:vAlign w:val="top"/>
          </w:tcPr>
          <w:p w14:paraId="371CD481">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7BE5F156">
            <w:pPr>
              <w:pStyle w:val="23"/>
              <w:snapToGrid w:val="0"/>
              <w:spacing w:after="0" w:line="240" w:lineRule="auto"/>
              <w:rPr>
                <w:rFonts w:hint="eastAsia" w:ascii="仿宋" w:hAnsi="仿宋" w:eastAsia="仿宋" w:cs="仿宋"/>
                <w:color w:val="000000"/>
                <w:sz w:val="24"/>
                <w:szCs w:val="24"/>
                <w:lang w:val="en-US" w:eastAsia="zh-CN"/>
              </w:rPr>
            </w:pPr>
          </w:p>
        </w:tc>
      </w:tr>
      <w:tr w14:paraId="73AA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023532FA">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072B2061">
            <w:pPr>
              <w:pStyle w:val="23"/>
              <w:snapToGrid w:val="0"/>
              <w:spacing w:after="0" w:line="240" w:lineRule="auto"/>
              <w:rPr>
                <w:rFonts w:hint="eastAsia" w:ascii="仿宋" w:hAnsi="仿宋" w:eastAsia="仿宋" w:cs="仿宋"/>
                <w:color w:val="000000"/>
                <w:sz w:val="24"/>
                <w:szCs w:val="24"/>
                <w:lang w:val="en-US" w:eastAsia="zh-CN"/>
              </w:rPr>
            </w:pPr>
          </w:p>
        </w:tc>
        <w:tc>
          <w:tcPr>
            <w:tcW w:w="2574" w:type="dxa"/>
            <w:noWrap w:val="0"/>
            <w:vAlign w:val="top"/>
          </w:tcPr>
          <w:p w14:paraId="159C0A17">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506B1732">
            <w:pPr>
              <w:pStyle w:val="23"/>
              <w:snapToGrid w:val="0"/>
              <w:spacing w:after="0" w:line="240" w:lineRule="auto"/>
              <w:rPr>
                <w:rFonts w:hint="eastAsia" w:ascii="仿宋" w:hAnsi="仿宋" w:eastAsia="仿宋" w:cs="仿宋"/>
                <w:color w:val="000000"/>
                <w:sz w:val="24"/>
                <w:szCs w:val="24"/>
                <w:lang w:val="en-US" w:eastAsia="zh-CN"/>
              </w:rPr>
            </w:pPr>
          </w:p>
        </w:tc>
        <w:tc>
          <w:tcPr>
            <w:tcW w:w="494" w:type="dxa"/>
            <w:noWrap w:val="0"/>
            <w:vAlign w:val="top"/>
          </w:tcPr>
          <w:p w14:paraId="7B94CDE8">
            <w:pPr>
              <w:pStyle w:val="23"/>
              <w:snapToGrid w:val="0"/>
              <w:spacing w:after="0" w:line="240" w:lineRule="auto"/>
              <w:rPr>
                <w:rFonts w:hint="eastAsia" w:ascii="仿宋" w:hAnsi="仿宋" w:eastAsia="仿宋" w:cs="仿宋"/>
                <w:color w:val="000000"/>
                <w:sz w:val="24"/>
                <w:szCs w:val="24"/>
                <w:lang w:val="en-US" w:eastAsia="zh-CN"/>
              </w:rPr>
            </w:pPr>
          </w:p>
        </w:tc>
        <w:tc>
          <w:tcPr>
            <w:tcW w:w="856" w:type="dxa"/>
            <w:noWrap w:val="0"/>
            <w:vAlign w:val="top"/>
          </w:tcPr>
          <w:p w14:paraId="17663D5E">
            <w:pPr>
              <w:pStyle w:val="23"/>
              <w:snapToGrid w:val="0"/>
              <w:spacing w:after="0" w:line="240" w:lineRule="auto"/>
              <w:rPr>
                <w:rFonts w:hint="eastAsia" w:ascii="仿宋" w:hAnsi="仿宋" w:eastAsia="仿宋" w:cs="仿宋"/>
                <w:color w:val="000000"/>
                <w:sz w:val="24"/>
                <w:szCs w:val="24"/>
                <w:lang w:val="en-US" w:eastAsia="zh-CN"/>
              </w:rPr>
            </w:pPr>
          </w:p>
        </w:tc>
        <w:tc>
          <w:tcPr>
            <w:tcW w:w="903" w:type="dxa"/>
            <w:noWrap w:val="0"/>
            <w:vAlign w:val="top"/>
          </w:tcPr>
          <w:p w14:paraId="71E88AE0">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79D58352">
            <w:pPr>
              <w:pStyle w:val="23"/>
              <w:snapToGrid w:val="0"/>
              <w:spacing w:after="0" w:line="240" w:lineRule="auto"/>
              <w:rPr>
                <w:rFonts w:hint="eastAsia" w:ascii="仿宋" w:hAnsi="仿宋" w:eastAsia="仿宋" w:cs="仿宋"/>
                <w:color w:val="000000"/>
                <w:sz w:val="24"/>
                <w:szCs w:val="24"/>
                <w:lang w:val="en-US" w:eastAsia="zh-CN"/>
              </w:rPr>
            </w:pPr>
          </w:p>
        </w:tc>
      </w:tr>
      <w:tr w14:paraId="301A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31989CBE">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21E2B07C">
            <w:pPr>
              <w:pStyle w:val="23"/>
              <w:snapToGrid w:val="0"/>
              <w:spacing w:after="0" w:line="240" w:lineRule="auto"/>
              <w:rPr>
                <w:rFonts w:hint="eastAsia" w:ascii="仿宋" w:hAnsi="仿宋" w:eastAsia="仿宋" w:cs="仿宋"/>
                <w:color w:val="000000"/>
                <w:sz w:val="24"/>
                <w:szCs w:val="24"/>
                <w:lang w:val="en-US" w:eastAsia="zh-CN"/>
              </w:rPr>
            </w:pPr>
          </w:p>
        </w:tc>
        <w:tc>
          <w:tcPr>
            <w:tcW w:w="4418" w:type="dxa"/>
            <w:gridSpan w:val="4"/>
            <w:noWrap w:val="0"/>
            <w:vAlign w:val="top"/>
          </w:tcPr>
          <w:p w14:paraId="49955BC8">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易耗品</w:t>
            </w:r>
          </w:p>
        </w:tc>
        <w:tc>
          <w:tcPr>
            <w:tcW w:w="903" w:type="dxa"/>
            <w:noWrap w:val="0"/>
            <w:vAlign w:val="top"/>
          </w:tcPr>
          <w:p w14:paraId="4F63385A">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2A6638FB">
            <w:pPr>
              <w:pStyle w:val="23"/>
              <w:snapToGrid w:val="0"/>
              <w:spacing w:after="0" w:line="240" w:lineRule="auto"/>
              <w:rPr>
                <w:rFonts w:hint="eastAsia" w:ascii="仿宋" w:hAnsi="仿宋" w:eastAsia="仿宋" w:cs="仿宋"/>
                <w:color w:val="000000"/>
                <w:sz w:val="24"/>
                <w:szCs w:val="24"/>
                <w:lang w:val="en-US" w:eastAsia="zh-CN"/>
              </w:rPr>
            </w:pPr>
          </w:p>
        </w:tc>
      </w:tr>
      <w:tr w14:paraId="14AD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5024F4DD">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278A7A83">
            <w:pPr>
              <w:pStyle w:val="23"/>
              <w:snapToGrid w:val="0"/>
              <w:spacing w:after="0" w:line="240" w:lineRule="auto"/>
              <w:rPr>
                <w:rFonts w:hint="eastAsia" w:ascii="仿宋" w:hAnsi="仿宋" w:eastAsia="仿宋" w:cs="仿宋"/>
                <w:color w:val="000000"/>
                <w:sz w:val="24"/>
                <w:szCs w:val="24"/>
                <w:lang w:val="en-US" w:eastAsia="zh-CN"/>
              </w:rPr>
            </w:pPr>
          </w:p>
        </w:tc>
        <w:tc>
          <w:tcPr>
            <w:tcW w:w="4418" w:type="dxa"/>
            <w:gridSpan w:val="4"/>
            <w:noWrap w:val="0"/>
            <w:vAlign w:val="top"/>
          </w:tcPr>
          <w:p w14:paraId="603E4BCA">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专用工具</w:t>
            </w:r>
          </w:p>
        </w:tc>
        <w:tc>
          <w:tcPr>
            <w:tcW w:w="903" w:type="dxa"/>
            <w:noWrap w:val="0"/>
            <w:vAlign w:val="top"/>
          </w:tcPr>
          <w:p w14:paraId="7B98E5D5">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4D55D2C1">
            <w:pPr>
              <w:pStyle w:val="23"/>
              <w:snapToGrid w:val="0"/>
              <w:spacing w:after="0" w:line="240" w:lineRule="auto"/>
              <w:rPr>
                <w:rFonts w:hint="eastAsia" w:ascii="仿宋" w:hAnsi="仿宋" w:eastAsia="仿宋" w:cs="仿宋"/>
                <w:color w:val="000000"/>
                <w:sz w:val="24"/>
                <w:szCs w:val="24"/>
                <w:lang w:val="en-US" w:eastAsia="zh-CN"/>
              </w:rPr>
            </w:pPr>
          </w:p>
        </w:tc>
      </w:tr>
      <w:tr w14:paraId="5647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144790A8">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04007740">
            <w:pPr>
              <w:pStyle w:val="23"/>
              <w:snapToGrid w:val="0"/>
              <w:spacing w:after="0" w:line="240" w:lineRule="auto"/>
              <w:rPr>
                <w:rFonts w:hint="eastAsia" w:ascii="仿宋" w:hAnsi="仿宋" w:eastAsia="仿宋" w:cs="仿宋"/>
                <w:color w:val="000000"/>
                <w:sz w:val="24"/>
                <w:szCs w:val="24"/>
                <w:lang w:val="en-US" w:eastAsia="zh-CN"/>
              </w:rPr>
            </w:pPr>
          </w:p>
        </w:tc>
        <w:tc>
          <w:tcPr>
            <w:tcW w:w="4418" w:type="dxa"/>
            <w:gridSpan w:val="4"/>
            <w:noWrap w:val="0"/>
            <w:vAlign w:val="top"/>
          </w:tcPr>
          <w:p w14:paraId="2815E676">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调试费</w:t>
            </w:r>
          </w:p>
        </w:tc>
        <w:tc>
          <w:tcPr>
            <w:tcW w:w="903" w:type="dxa"/>
            <w:noWrap w:val="0"/>
            <w:vAlign w:val="top"/>
          </w:tcPr>
          <w:p w14:paraId="32BE9FCC">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09751406">
            <w:pPr>
              <w:pStyle w:val="23"/>
              <w:snapToGrid w:val="0"/>
              <w:spacing w:after="0" w:line="240" w:lineRule="auto"/>
              <w:rPr>
                <w:rFonts w:hint="eastAsia" w:ascii="仿宋" w:hAnsi="仿宋" w:eastAsia="仿宋" w:cs="仿宋"/>
                <w:color w:val="000000"/>
                <w:sz w:val="24"/>
                <w:szCs w:val="24"/>
                <w:lang w:val="en-US" w:eastAsia="zh-CN"/>
              </w:rPr>
            </w:pPr>
          </w:p>
        </w:tc>
      </w:tr>
      <w:tr w14:paraId="16ED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248F4235">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06CD04EC">
            <w:pPr>
              <w:pStyle w:val="23"/>
              <w:snapToGrid w:val="0"/>
              <w:spacing w:after="0" w:line="240" w:lineRule="auto"/>
              <w:rPr>
                <w:rFonts w:hint="eastAsia" w:ascii="仿宋" w:hAnsi="仿宋" w:eastAsia="仿宋" w:cs="仿宋"/>
                <w:color w:val="000000"/>
                <w:sz w:val="24"/>
                <w:szCs w:val="24"/>
                <w:lang w:val="en-US" w:eastAsia="zh-CN"/>
              </w:rPr>
            </w:pPr>
          </w:p>
        </w:tc>
        <w:tc>
          <w:tcPr>
            <w:tcW w:w="4418" w:type="dxa"/>
            <w:gridSpan w:val="4"/>
            <w:noWrap w:val="0"/>
            <w:vAlign w:val="top"/>
          </w:tcPr>
          <w:p w14:paraId="125F7549">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培训费</w:t>
            </w:r>
          </w:p>
        </w:tc>
        <w:tc>
          <w:tcPr>
            <w:tcW w:w="903" w:type="dxa"/>
            <w:noWrap w:val="0"/>
            <w:vAlign w:val="top"/>
          </w:tcPr>
          <w:p w14:paraId="1CAC131F">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53638015">
            <w:pPr>
              <w:pStyle w:val="23"/>
              <w:snapToGrid w:val="0"/>
              <w:spacing w:after="0" w:line="240" w:lineRule="auto"/>
              <w:rPr>
                <w:rFonts w:hint="eastAsia" w:ascii="仿宋" w:hAnsi="仿宋" w:eastAsia="仿宋" w:cs="仿宋"/>
                <w:color w:val="000000"/>
                <w:sz w:val="24"/>
                <w:szCs w:val="24"/>
                <w:lang w:val="en-US" w:eastAsia="zh-CN"/>
              </w:rPr>
            </w:pPr>
          </w:p>
        </w:tc>
      </w:tr>
      <w:tr w14:paraId="1A89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531D7766">
            <w:pPr>
              <w:pStyle w:val="23"/>
              <w:snapToGrid w:val="0"/>
              <w:spacing w:after="0" w:line="240" w:lineRule="auto"/>
              <w:rPr>
                <w:rFonts w:hint="eastAsia" w:ascii="仿宋" w:hAnsi="仿宋" w:eastAsia="仿宋" w:cs="仿宋"/>
                <w:color w:val="000000"/>
                <w:sz w:val="24"/>
                <w:szCs w:val="24"/>
                <w:lang w:val="en-US" w:eastAsia="zh-CN"/>
              </w:rPr>
            </w:pPr>
          </w:p>
        </w:tc>
        <w:tc>
          <w:tcPr>
            <w:tcW w:w="1270" w:type="dxa"/>
            <w:noWrap w:val="0"/>
            <w:vAlign w:val="top"/>
          </w:tcPr>
          <w:p w14:paraId="1FCFC679">
            <w:pPr>
              <w:pStyle w:val="23"/>
              <w:snapToGrid w:val="0"/>
              <w:spacing w:after="0" w:line="240" w:lineRule="auto"/>
              <w:rPr>
                <w:rFonts w:hint="eastAsia" w:ascii="仿宋" w:hAnsi="仿宋" w:eastAsia="仿宋" w:cs="仿宋"/>
                <w:color w:val="000000"/>
                <w:sz w:val="24"/>
                <w:szCs w:val="24"/>
                <w:lang w:val="en-US" w:eastAsia="zh-CN"/>
              </w:rPr>
            </w:pPr>
          </w:p>
        </w:tc>
        <w:tc>
          <w:tcPr>
            <w:tcW w:w="4418" w:type="dxa"/>
            <w:gridSpan w:val="4"/>
            <w:noWrap w:val="0"/>
            <w:vAlign w:val="top"/>
          </w:tcPr>
          <w:p w14:paraId="3AED8F37">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其他</w:t>
            </w:r>
          </w:p>
        </w:tc>
        <w:tc>
          <w:tcPr>
            <w:tcW w:w="903" w:type="dxa"/>
            <w:noWrap w:val="0"/>
            <w:vAlign w:val="top"/>
          </w:tcPr>
          <w:p w14:paraId="3CD6F932">
            <w:pPr>
              <w:pStyle w:val="23"/>
              <w:snapToGrid w:val="0"/>
              <w:spacing w:after="0" w:line="240" w:lineRule="auto"/>
              <w:rPr>
                <w:rFonts w:hint="eastAsia" w:ascii="仿宋" w:hAnsi="仿宋" w:eastAsia="仿宋" w:cs="仿宋"/>
                <w:color w:val="000000"/>
                <w:sz w:val="24"/>
                <w:szCs w:val="24"/>
                <w:lang w:val="en-US" w:eastAsia="zh-CN"/>
              </w:rPr>
            </w:pPr>
          </w:p>
        </w:tc>
        <w:tc>
          <w:tcPr>
            <w:tcW w:w="1232" w:type="dxa"/>
            <w:noWrap w:val="0"/>
            <w:vAlign w:val="top"/>
          </w:tcPr>
          <w:p w14:paraId="23636C78">
            <w:pPr>
              <w:pStyle w:val="23"/>
              <w:snapToGrid w:val="0"/>
              <w:spacing w:after="0" w:line="240" w:lineRule="auto"/>
              <w:rPr>
                <w:rFonts w:hint="eastAsia" w:ascii="仿宋" w:hAnsi="仿宋" w:eastAsia="仿宋" w:cs="仿宋"/>
                <w:color w:val="000000"/>
                <w:sz w:val="24"/>
                <w:szCs w:val="24"/>
                <w:lang w:val="en-US" w:eastAsia="zh-CN"/>
              </w:rPr>
            </w:pPr>
          </w:p>
        </w:tc>
      </w:tr>
      <w:tr w14:paraId="7A3AC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noWrap w:val="0"/>
            <w:vAlign w:val="top"/>
          </w:tcPr>
          <w:p w14:paraId="1329E259">
            <w:pPr>
              <w:pStyle w:val="23"/>
              <w:snapToGrid w:val="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大写：                                           合同价：      元</w:t>
            </w:r>
          </w:p>
        </w:tc>
      </w:tr>
    </w:tbl>
    <w:p w14:paraId="1AF16332">
      <w:pPr>
        <w:pStyle w:val="19"/>
        <w:rPr>
          <w:rFonts w:hint="eastAsia" w:ascii="仿宋_GB2312" w:hAnsi="Times New Roman" w:eastAsia="仿宋_GB2312" w:cs="Times New Roman"/>
          <w:b/>
          <w:bCs/>
          <w:sz w:val="36"/>
          <w:szCs w:val="36"/>
          <w:highlight w:val="none"/>
          <w:lang w:val="en-US" w:eastAsia="zh-CN"/>
        </w:rPr>
      </w:pPr>
    </w:p>
    <w:p w14:paraId="1C5E527A">
      <w:pPr>
        <w:rPr>
          <w:rFonts w:hint="eastAsia" w:ascii="仿宋_GB2312" w:hAnsi="Times New Roman" w:eastAsia="仿宋_GB2312" w:cs="Times New Roman"/>
          <w:b/>
          <w:bCs/>
          <w:sz w:val="36"/>
          <w:szCs w:val="36"/>
          <w:highlight w:val="none"/>
          <w:lang w:val="en-US" w:eastAsia="zh-CN"/>
        </w:rPr>
      </w:pPr>
    </w:p>
    <w:p w14:paraId="15497008">
      <w:pPr>
        <w:pStyle w:val="209"/>
        <w:ind w:left="0" w:firstLine="0"/>
        <w:rPr>
          <w:rFonts w:hint="eastAsia"/>
          <w:highlight w:val="none"/>
          <w:lang w:val="en-US" w:eastAsia="zh-CN"/>
        </w:rPr>
      </w:pPr>
    </w:p>
    <w:p w14:paraId="6A7F6FC4">
      <w:pPr>
        <w:rPr>
          <w:rFonts w:hint="eastAsia" w:ascii="仿宋" w:hAnsi="仿宋" w:eastAsia="仿宋" w:cs="Times New Roman"/>
          <w:sz w:val="24"/>
          <w:highlight w:val="none"/>
          <w:lang w:val="en-US" w:eastAsia="zh-CN"/>
        </w:rPr>
      </w:pPr>
    </w:p>
    <w:p w14:paraId="31D3026E">
      <w:pPr>
        <w:rPr>
          <w:rFonts w:hint="eastAsia" w:ascii="仿宋" w:hAnsi="仿宋" w:eastAsia="仿宋" w:cs="Times New Roman"/>
          <w:sz w:val="24"/>
          <w:highlight w:val="none"/>
          <w:lang w:val="en-US" w:eastAsia="zh-CN"/>
        </w:rPr>
      </w:pPr>
    </w:p>
    <w:p w14:paraId="0CBA295C">
      <w:pPr>
        <w:rPr>
          <w:rFonts w:hint="eastAsia" w:ascii="仿宋" w:hAnsi="仿宋" w:eastAsia="仿宋" w:cs="Times New Roman"/>
          <w:sz w:val="24"/>
          <w:highlight w:val="none"/>
          <w:lang w:val="en-US" w:eastAsia="zh-CN"/>
        </w:rPr>
      </w:pPr>
    </w:p>
    <w:p w14:paraId="37AF13A5">
      <w:pPr>
        <w:rPr>
          <w:rFonts w:hint="eastAsia" w:ascii="仿宋" w:hAnsi="仿宋" w:eastAsia="仿宋" w:cs="Times New Roman"/>
          <w:sz w:val="24"/>
          <w:highlight w:val="none"/>
          <w:lang w:val="en-US" w:eastAsia="zh-CN"/>
        </w:rPr>
      </w:pPr>
    </w:p>
    <w:p w14:paraId="56589EBC">
      <w:pPr>
        <w:rPr>
          <w:rFonts w:hint="eastAsia" w:ascii="仿宋" w:hAnsi="仿宋" w:eastAsia="仿宋" w:cs="Times New Roman"/>
          <w:sz w:val="24"/>
          <w:highlight w:val="none"/>
          <w:lang w:val="en-US" w:eastAsia="zh-CN"/>
        </w:rPr>
      </w:pPr>
    </w:p>
    <w:p w14:paraId="3D9A9337">
      <w:pPr>
        <w:rPr>
          <w:rFonts w:hint="eastAsia" w:ascii="仿宋" w:hAnsi="仿宋" w:eastAsia="仿宋" w:cs="Times New Roman"/>
          <w:sz w:val="24"/>
          <w:highlight w:val="none"/>
          <w:lang w:val="en-US" w:eastAsia="zh-CN"/>
        </w:rPr>
      </w:pPr>
    </w:p>
    <w:p w14:paraId="31F34719">
      <w:pPr>
        <w:rPr>
          <w:rFonts w:hint="eastAsia" w:ascii="仿宋" w:hAnsi="仿宋" w:eastAsia="仿宋" w:cs="Times New Roman"/>
          <w:sz w:val="24"/>
          <w:highlight w:val="none"/>
          <w:lang w:val="en-US" w:eastAsia="zh-CN"/>
        </w:rPr>
      </w:pPr>
    </w:p>
    <w:p w14:paraId="43B6B24D">
      <w:pPr>
        <w:rPr>
          <w:rFonts w:hint="eastAsia" w:ascii="仿宋" w:hAnsi="仿宋" w:eastAsia="仿宋" w:cs="Times New Roman"/>
          <w:sz w:val="24"/>
          <w:highlight w:val="none"/>
          <w:lang w:val="en-US" w:eastAsia="zh-CN"/>
        </w:rPr>
      </w:pPr>
    </w:p>
    <w:p w14:paraId="414BB4F6">
      <w:pPr>
        <w:rPr>
          <w:rFonts w:hint="eastAsia"/>
          <w:highlight w:val="none"/>
          <w:lang w:val="en-US" w:eastAsia="zh-CN"/>
        </w:rPr>
      </w:pPr>
      <w:r>
        <w:rPr>
          <w:rFonts w:hint="eastAsia" w:ascii="仿宋" w:hAnsi="仿宋" w:eastAsia="仿宋" w:cs="Times New Roman"/>
          <w:sz w:val="24"/>
          <w:highlight w:val="none"/>
          <w:lang w:val="en-US" w:eastAsia="zh-CN"/>
        </w:rPr>
        <w:br w:type="page" w:clear="all"/>
      </w:r>
    </w:p>
    <w:p w14:paraId="735E7727">
      <w:pPr>
        <w:spacing w:line="360" w:lineRule="auto"/>
        <w:jc w:val="center"/>
        <w:outlineLvl w:val="0"/>
        <w:rPr>
          <w:rFonts w:hint="eastAsia" w:ascii="仿宋_GB2312" w:hAnsi="Times New Roman" w:eastAsia="仿宋_GB2312" w:cs="Times New Roman"/>
          <w:b/>
          <w:bCs/>
          <w:sz w:val="36"/>
          <w:szCs w:val="36"/>
          <w:highlight w:val="none"/>
          <w:lang w:val="zh-CN"/>
        </w:rPr>
      </w:pPr>
      <w:r>
        <w:rPr>
          <w:rFonts w:hint="eastAsia" w:ascii="仿宋_GB2312" w:hAnsi="Times New Roman" w:eastAsia="仿宋_GB2312" w:cs="Times New Roman"/>
          <w:b/>
          <w:bCs/>
          <w:sz w:val="36"/>
          <w:szCs w:val="36"/>
          <w:highlight w:val="none"/>
          <w:lang w:val="en-US" w:eastAsia="zh-CN"/>
        </w:rPr>
        <w:t xml:space="preserve">第五部分 </w:t>
      </w:r>
      <w:r>
        <w:rPr>
          <w:rFonts w:hint="eastAsia" w:ascii="仿宋_GB2312" w:hAnsi="Times New Roman" w:eastAsia="仿宋_GB2312" w:cs="Times New Roman"/>
          <w:b/>
          <w:bCs/>
          <w:sz w:val="36"/>
          <w:szCs w:val="36"/>
          <w:highlight w:val="none"/>
          <w:lang w:val="zh-CN"/>
        </w:rPr>
        <w:t xml:space="preserve">  单一来源响应文件</w:t>
      </w:r>
    </w:p>
    <w:p w14:paraId="16C30B13">
      <w:pPr>
        <w:pStyle w:val="4"/>
        <w:numPr>
          <w:ilvl w:val="0"/>
          <w:numId w:val="0"/>
        </w:numPr>
        <w:rPr>
          <w:rFonts w:hint="eastAsia"/>
          <w:highlight w:val="none"/>
        </w:rPr>
      </w:pPr>
    </w:p>
    <w:p w14:paraId="3D30EF8E">
      <w:pPr>
        <w:rPr>
          <w:rFonts w:hint="eastAsia"/>
          <w:highlight w:val="none"/>
        </w:rPr>
      </w:pPr>
    </w:p>
    <w:p w14:paraId="07E2A8E7">
      <w:pPr>
        <w:pStyle w:val="4"/>
        <w:rPr>
          <w:rFonts w:hint="eastAsia"/>
          <w:highlight w:val="none"/>
        </w:rPr>
      </w:pPr>
    </w:p>
    <w:p w14:paraId="5F5FC9AB">
      <w:pPr>
        <w:spacing w:line="500" w:lineRule="exact"/>
        <w:ind w:firstLine="880"/>
        <w:jc w:val="center"/>
        <w:rPr>
          <w:rFonts w:hint="eastAsia" w:ascii="方正小标宋简体" w:hAnsi="仿宋" w:eastAsia="方正小标宋简体"/>
          <w:sz w:val="44"/>
          <w:szCs w:val="44"/>
          <w:highlight w:val="none"/>
        </w:rPr>
      </w:pPr>
      <w:r>
        <w:rPr>
          <w:rFonts w:hint="eastAsia" w:ascii="方正小标宋简体" w:hAnsi="仿宋" w:eastAsia="方正小标宋简体"/>
          <w:sz w:val="44"/>
          <w:szCs w:val="44"/>
          <w:highlight w:val="none"/>
          <w:u w:val="single"/>
        </w:rPr>
        <w:t xml:space="preserve">          </w:t>
      </w:r>
      <w:r>
        <w:rPr>
          <w:rFonts w:hint="eastAsia" w:ascii="宋体" w:hAnsi="宋体" w:eastAsia="宋体" w:cs="宋体"/>
          <w:sz w:val="44"/>
          <w:szCs w:val="44"/>
          <w:highlight w:val="none"/>
        </w:rPr>
        <w:t>项目单一来源响应文件</w:t>
      </w:r>
    </w:p>
    <w:p w14:paraId="01D5247D">
      <w:pPr>
        <w:ind w:firstLine="1434"/>
        <w:rPr>
          <w:rFonts w:hint="eastAsia" w:ascii="宋体" w:hAnsi="宋体"/>
          <w:b/>
          <w:sz w:val="24"/>
          <w:highlight w:val="none"/>
        </w:rPr>
      </w:pPr>
    </w:p>
    <w:p w14:paraId="4926F667">
      <w:pPr>
        <w:ind w:firstLine="2072"/>
        <w:rPr>
          <w:rFonts w:hint="eastAsia" w:ascii="宋体" w:hAnsi="宋体"/>
          <w:b/>
          <w:sz w:val="32"/>
          <w:szCs w:val="32"/>
          <w:highlight w:val="none"/>
        </w:rPr>
      </w:pPr>
    </w:p>
    <w:p w14:paraId="481D0591">
      <w:pPr>
        <w:ind w:firstLine="2390"/>
        <w:rPr>
          <w:rFonts w:hint="eastAsia" w:ascii="宋体" w:hAnsi="宋体"/>
          <w:b/>
          <w:sz w:val="32"/>
          <w:szCs w:val="32"/>
          <w:highlight w:val="none"/>
        </w:rPr>
      </w:pPr>
      <w:r>
        <w:rPr>
          <w:rFonts w:hint="eastAsia" w:ascii="宋体" w:hAnsi="宋体"/>
          <w:b/>
          <w:sz w:val="32"/>
          <w:szCs w:val="32"/>
          <w:highlight w:val="none"/>
        </w:rPr>
        <w:t>项目名称：</w:t>
      </w:r>
      <w:r>
        <w:rPr>
          <w:rFonts w:hint="eastAsia" w:ascii="宋体" w:hAnsi="宋体"/>
          <w:b/>
          <w:sz w:val="32"/>
          <w:szCs w:val="32"/>
          <w:highlight w:val="none"/>
          <w:u w:val="single"/>
        </w:rPr>
        <w:t xml:space="preserve">               </w:t>
      </w:r>
    </w:p>
    <w:p w14:paraId="12F1BA92">
      <w:pPr>
        <w:ind w:firstLine="2249"/>
        <w:rPr>
          <w:rFonts w:hint="eastAsia" w:ascii="宋体" w:hAnsi="宋体"/>
          <w:b/>
          <w:sz w:val="32"/>
          <w:szCs w:val="32"/>
          <w:highlight w:val="none"/>
          <w:u w:val="single"/>
        </w:rPr>
      </w:pPr>
      <w:r>
        <w:rPr>
          <w:rFonts w:hint="eastAsia" w:ascii="宋体" w:hAnsi="宋体"/>
          <w:b/>
          <w:sz w:val="32"/>
          <w:szCs w:val="32"/>
          <w:highlight w:val="none"/>
        </w:rPr>
        <w:t>计划编号：</w:t>
      </w:r>
      <w:r>
        <w:rPr>
          <w:rFonts w:hint="eastAsia" w:ascii="宋体" w:hAnsi="宋体"/>
          <w:b/>
          <w:sz w:val="32"/>
          <w:szCs w:val="32"/>
          <w:highlight w:val="none"/>
          <w:u w:val="single"/>
        </w:rPr>
        <w:t xml:space="preserve">               </w:t>
      </w:r>
    </w:p>
    <w:p w14:paraId="4FC7D7DE">
      <w:pPr>
        <w:jc w:val="center"/>
        <w:rPr>
          <w:rFonts w:hint="eastAsia" w:ascii="宋体" w:hAnsi="宋体"/>
          <w:b/>
          <w:sz w:val="32"/>
          <w:szCs w:val="32"/>
          <w:highlight w:val="none"/>
          <w:u w:val="single"/>
        </w:rPr>
      </w:pPr>
    </w:p>
    <w:p w14:paraId="3CF4B79F">
      <w:pPr>
        <w:jc w:val="center"/>
        <w:rPr>
          <w:rFonts w:hint="eastAsia" w:ascii="宋体" w:hAnsi="宋体"/>
          <w:b/>
          <w:sz w:val="32"/>
          <w:szCs w:val="32"/>
          <w:highlight w:val="none"/>
          <w:u w:val="single"/>
        </w:rPr>
      </w:pPr>
    </w:p>
    <w:p w14:paraId="602AB538">
      <w:pPr>
        <w:jc w:val="center"/>
        <w:rPr>
          <w:rFonts w:hint="eastAsia" w:ascii="宋体" w:hAnsi="宋体"/>
          <w:b/>
          <w:sz w:val="32"/>
          <w:szCs w:val="32"/>
          <w:highlight w:val="none"/>
          <w:u w:val="single"/>
        </w:rPr>
      </w:pPr>
    </w:p>
    <w:p w14:paraId="710A04FD">
      <w:pPr>
        <w:jc w:val="center"/>
        <w:rPr>
          <w:rFonts w:hint="eastAsia" w:ascii="宋体" w:hAnsi="宋体"/>
          <w:b/>
          <w:sz w:val="32"/>
          <w:szCs w:val="32"/>
          <w:highlight w:val="none"/>
          <w:u w:val="single"/>
        </w:rPr>
      </w:pPr>
    </w:p>
    <w:p w14:paraId="729C4C93">
      <w:pPr>
        <w:jc w:val="center"/>
        <w:rPr>
          <w:rFonts w:hint="eastAsia" w:ascii="宋体" w:hAnsi="宋体"/>
          <w:b/>
          <w:sz w:val="32"/>
          <w:szCs w:val="32"/>
          <w:highlight w:val="none"/>
          <w:u w:val="single"/>
        </w:rPr>
      </w:pPr>
    </w:p>
    <w:p w14:paraId="37303761">
      <w:pPr>
        <w:jc w:val="center"/>
        <w:rPr>
          <w:rFonts w:hint="eastAsia" w:ascii="宋体" w:hAnsi="宋体"/>
          <w:b/>
          <w:sz w:val="32"/>
          <w:szCs w:val="32"/>
          <w:highlight w:val="none"/>
          <w:u w:val="single"/>
        </w:rPr>
      </w:pPr>
    </w:p>
    <w:p w14:paraId="443A9722">
      <w:pPr>
        <w:jc w:val="center"/>
        <w:rPr>
          <w:rFonts w:hint="eastAsia" w:ascii="宋体" w:hAnsi="宋体"/>
          <w:b/>
          <w:sz w:val="32"/>
          <w:szCs w:val="32"/>
          <w:highlight w:val="none"/>
          <w:u w:val="single"/>
        </w:rPr>
      </w:pPr>
    </w:p>
    <w:p w14:paraId="1319A4C7">
      <w:pPr>
        <w:jc w:val="center"/>
        <w:rPr>
          <w:rFonts w:hint="eastAsia" w:ascii="宋体" w:hAnsi="宋体"/>
          <w:b/>
          <w:sz w:val="32"/>
          <w:szCs w:val="32"/>
          <w:highlight w:val="none"/>
          <w:u w:val="single"/>
        </w:rPr>
      </w:pPr>
    </w:p>
    <w:p w14:paraId="00640759">
      <w:pPr>
        <w:jc w:val="center"/>
        <w:rPr>
          <w:rFonts w:hint="eastAsia" w:ascii="宋体" w:hAnsi="宋体"/>
          <w:b/>
          <w:sz w:val="32"/>
          <w:szCs w:val="32"/>
          <w:highlight w:val="none"/>
          <w:u w:val="single"/>
        </w:rPr>
      </w:pPr>
    </w:p>
    <w:p w14:paraId="369ACDE2">
      <w:pPr>
        <w:widowControl/>
        <w:spacing w:after="200" w:line="252" w:lineRule="auto"/>
        <w:jc w:val="left"/>
        <w:rPr>
          <w:rFonts w:hint="eastAsia" w:ascii="文鼎CS楷体" w:hAnsi="Courier New" w:eastAsia="文鼎CS楷体"/>
          <w:b/>
          <w:bCs/>
          <w:sz w:val="32"/>
          <w:szCs w:val="32"/>
          <w:highlight w:val="none"/>
        </w:rPr>
      </w:pPr>
    </w:p>
    <w:p w14:paraId="76525451">
      <w:pPr>
        <w:widowControl/>
        <w:spacing w:after="200" w:line="252" w:lineRule="auto"/>
        <w:jc w:val="left"/>
        <w:rPr>
          <w:rFonts w:hint="eastAsia" w:ascii="文鼎CS楷体" w:hAnsi="Courier New" w:eastAsia="文鼎CS楷体"/>
          <w:b/>
          <w:bCs/>
          <w:sz w:val="32"/>
          <w:szCs w:val="32"/>
          <w:highlight w:val="none"/>
        </w:rPr>
      </w:pPr>
    </w:p>
    <w:p w14:paraId="68EDB0FE">
      <w:pPr>
        <w:rPr>
          <w:rFonts w:hint="eastAsia"/>
          <w:sz w:val="32"/>
          <w:szCs w:val="32"/>
          <w:highlight w:val="none"/>
          <w:u w:val="single"/>
        </w:rPr>
      </w:pPr>
      <w:r>
        <w:rPr>
          <w:rFonts w:hint="eastAsia"/>
          <w:b/>
          <w:sz w:val="32"/>
          <w:szCs w:val="32"/>
          <w:highlight w:val="none"/>
        </w:rPr>
        <w:t>供应商名称：</w:t>
      </w:r>
    </w:p>
    <w:p w14:paraId="7F229409">
      <w:pPr>
        <w:spacing w:line="500" w:lineRule="atLeast"/>
        <w:rPr>
          <w:rFonts w:hint="eastAsia" w:ascii="宋体" w:hAnsi="宋体"/>
          <w:b/>
          <w:color w:val="000000"/>
          <w:sz w:val="32"/>
          <w:szCs w:val="32"/>
          <w:highlight w:val="none"/>
        </w:rPr>
      </w:pPr>
      <w:r>
        <w:rPr>
          <w:rFonts w:hint="eastAsia" w:ascii="宋体" w:hAnsi="宋体"/>
          <w:b/>
          <w:color w:val="000000"/>
          <w:sz w:val="32"/>
          <w:szCs w:val="32"/>
          <w:highlight w:val="none"/>
        </w:rPr>
        <w:t xml:space="preserve">地址： </w:t>
      </w:r>
    </w:p>
    <w:p w14:paraId="4D86254B">
      <w:pPr>
        <w:spacing w:line="500" w:lineRule="atLeast"/>
        <w:rPr>
          <w:rFonts w:hint="eastAsia" w:ascii="宋体" w:hAnsi="宋体"/>
          <w:b/>
          <w:color w:val="000000"/>
          <w:sz w:val="32"/>
          <w:szCs w:val="32"/>
          <w:highlight w:val="none"/>
        </w:rPr>
      </w:pPr>
      <w:r>
        <w:rPr>
          <w:rFonts w:hint="eastAsia"/>
          <w:b/>
          <w:sz w:val="32"/>
          <w:szCs w:val="32"/>
          <w:highlight w:val="none"/>
        </w:rPr>
        <w:t>联系</w:t>
      </w:r>
      <w:r>
        <w:rPr>
          <w:rFonts w:hint="eastAsia" w:ascii="宋体" w:hAnsi="宋体"/>
          <w:b/>
          <w:color w:val="000000"/>
          <w:sz w:val="32"/>
          <w:szCs w:val="32"/>
          <w:highlight w:val="none"/>
        </w:rPr>
        <w:t xml:space="preserve">电话： </w:t>
      </w:r>
    </w:p>
    <w:p w14:paraId="2197F7BE">
      <w:pPr>
        <w:spacing w:line="500" w:lineRule="atLeast"/>
        <w:jc w:val="center"/>
        <w:rPr>
          <w:rFonts w:hint="eastAsia" w:ascii="宋体" w:hAnsi="宋体"/>
          <w:b/>
          <w:color w:val="000000"/>
          <w:sz w:val="32"/>
          <w:szCs w:val="32"/>
          <w:highlight w:val="none"/>
        </w:rPr>
      </w:pP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日</w:t>
      </w:r>
    </w:p>
    <w:p w14:paraId="4C237B52">
      <w:pPr>
        <w:spacing w:line="500" w:lineRule="exact"/>
        <w:rPr>
          <w:rFonts w:hint="eastAsia" w:ascii="黑体" w:hAnsi="黑体" w:eastAsia="黑体"/>
          <w:sz w:val="28"/>
          <w:szCs w:val="28"/>
          <w:highlight w:val="none"/>
        </w:rPr>
      </w:pPr>
    </w:p>
    <w:p w14:paraId="5CF98D47">
      <w:pPr>
        <w:spacing w:line="500" w:lineRule="exact"/>
        <w:ind w:firstLine="560"/>
        <w:rPr>
          <w:rFonts w:hint="eastAsia" w:ascii="黑体" w:hAnsi="黑体" w:eastAsia="黑体"/>
          <w:sz w:val="28"/>
          <w:szCs w:val="28"/>
          <w:highlight w:val="none"/>
        </w:rPr>
      </w:pPr>
    </w:p>
    <w:p w14:paraId="44C713D6">
      <w:pPr>
        <w:pStyle w:val="19"/>
        <w:rPr>
          <w:rFonts w:hint="eastAsia"/>
          <w:highlight w:val="none"/>
        </w:rPr>
      </w:pPr>
    </w:p>
    <w:p w14:paraId="13396098">
      <w:pPr>
        <w:spacing w:line="500" w:lineRule="exact"/>
        <w:ind w:firstLine="560"/>
        <w:rPr>
          <w:rFonts w:hint="eastAsia" w:ascii="仿宋" w:hAnsi="仿宋" w:eastAsia="仿宋"/>
          <w:sz w:val="28"/>
          <w:szCs w:val="28"/>
          <w:highlight w:val="none"/>
        </w:rPr>
      </w:pPr>
      <w:r>
        <w:rPr>
          <w:rFonts w:hint="eastAsia" w:ascii="黑体" w:hAnsi="黑体" w:eastAsia="黑体"/>
          <w:sz w:val="28"/>
          <w:szCs w:val="28"/>
          <w:highlight w:val="none"/>
        </w:rPr>
        <w:t>二、资格证明文件</w:t>
      </w:r>
    </w:p>
    <w:p w14:paraId="1F4A4F62">
      <w:pPr>
        <w:spacing w:line="500" w:lineRule="exact"/>
        <w:ind w:firstLine="560" w:firstLineChars="200"/>
        <w:outlineLvl w:val="9"/>
        <w:rPr>
          <w:rFonts w:hint="eastAsia" w:ascii="仿宋" w:hAnsi="仿宋" w:eastAsia="仿宋" w:cs="Arial"/>
          <w:b w:val="0"/>
          <w:bCs/>
          <w:color w:val="auto"/>
          <w:sz w:val="28"/>
          <w:szCs w:val="28"/>
        </w:rPr>
      </w:pPr>
      <w:r>
        <w:rPr>
          <w:rFonts w:hint="eastAsia" w:ascii="仿宋" w:hAnsi="仿宋" w:eastAsia="仿宋"/>
          <w:b w:val="0"/>
          <w:bCs/>
          <w:color w:val="auto"/>
          <w:sz w:val="28"/>
          <w:szCs w:val="28"/>
        </w:rPr>
        <w:t>（一）</w:t>
      </w:r>
      <w:r>
        <w:rPr>
          <w:rFonts w:hint="eastAsia" w:ascii="仿宋" w:hAnsi="仿宋" w:eastAsia="仿宋" w:cs="Arial"/>
          <w:b w:val="0"/>
          <w:bCs/>
          <w:color w:val="auto"/>
          <w:sz w:val="28"/>
          <w:szCs w:val="28"/>
        </w:rPr>
        <w:t>法人或者其他组织的营业执照，自然人的身份证明（复印件）。</w:t>
      </w:r>
    </w:p>
    <w:p w14:paraId="1575B989">
      <w:pPr>
        <w:spacing w:line="500" w:lineRule="exact"/>
        <w:ind w:firstLine="560" w:firstLineChars="200"/>
        <w:outlineLvl w:val="9"/>
        <w:rPr>
          <w:rFonts w:hint="eastAsia" w:ascii="仿宋" w:hAnsi="仿宋" w:eastAsia="仿宋" w:cs="Arial"/>
          <w:b w:val="0"/>
          <w:bCs/>
          <w:color w:val="auto"/>
          <w:sz w:val="28"/>
          <w:szCs w:val="28"/>
        </w:rPr>
      </w:pPr>
      <w:r>
        <w:rPr>
          <w:rFonts w:hint="eastAsia" w:ascii="仿宋" w:hAnsi="仿宋" w:eastAsia="仿宋" w:cs="Arial"/>
          <w:b w:val="0"/>
          <w:bCs/>
          <w:color w:val="auto"/>
          <w:sz w:val="28"/>
          <w:szCs w:val="28"/>
        </w:rPr>
        <w:t>（二）参加本次政府采购活动前的会计报表（复印件，成立不满一年不需提供）。</w:t>
      </w:r>
    </w:p>
    <w:p w14:paraId="22FD17AB">
      <w:pPr>
        <w:spacing w:line="500" w:lineRule="exact"/>
        <w:ind w:firstLine="560" w:firstLineChars="200"/>
        <w:outlineLvl w:val="9"/>
        <w:rPr>
          <w:rFonts w:hint="eastAsia" w:ascii="仿宋" w:hAnsi="仿宋" w:eastAsia="仿宋" w:cs="Arial"/>
          <w:b w:val="0"/>
          <w:bCs/>
          <w:color w:val="auto"/>
          <w:sz w:val="28"/>
          <w:szCs w:val="28"/>
        </w:rPr>
      </w:pPr>
      <w:r>
        <w:rPr>
          <w:rFonts w:hint="eastAsia" w:ascii="仿宋" w:hAnsi="仿宋" w:eastAsia="仿宋" w:cs="Arial"/>
          <w:b w:val="0"/>
          <w:bCs/>
          <w:color w:val="auto"/>
          <w:sz w:val="28"/>
          <w:szCs w:val="28"/>
        </w:rPr>
        <w:t>（三）依法缴纳税收和社会保障资金的相关材料（复印件）。</w:t>
      </w:r>
    </w:p>
    <w:p w14:paraId="14996ABE">
      <w:pPr>
        <w:spacing w:line="500" w:lineRule="exact"/>
        <w:ind w:firstLine="560" w:firstLineChars="200"/>
        <w:outlineLvl w:val="9"/>
        <w:rPr>
          <w:rFonts w:hint="eastAsia" w:ascii="仿宋" w:hAnsi="仿宋" w:eastAsia="仿宋" w:cs="Arial"/>
          <w:b w:val="0"/>
          <w:bCs/>
          <w:color w:val="auto"/>
          <w:sz w:val="28"/>
          <w:szCs w:val="28"/>
        </w:rPr>
      </w:pPr>
      <w:r>
        <w:rPr>
          <w:rFonts w:hint="eastAsia" w:ascii="仿宋" w:hAnsi="仿宋" w:eastAsia="仿宋" w:cs="Arial"/>
          <w:b w:val="0"/>
          <w:bCs/>
          <w:color w:val="auto"/>
          <w:sz w:val="28"/>
          <w:szCs w:val="28"/>
        </w:rPr>
        <w:t>参加本次政府采购活动前一年内至少</w:t>
      </w:r>
      <w:r>
        <w:rPr>
          <w:rFonts w:hint="eastAsia" w:ascii="仿宋" w:hAnsi="仿宋" w:eastAsia="仿宋" w:cs="Arial"/>
          <w:b w:val="0"/>
          <w:bCs/>
          <w:color w:val="auto"/>
          <w:sz w:val="28"/>
          <w:szCs w:val="28"/>
          <w:lang w:val="en-US" w:eastAsia="zh-CN"/>
        </w:rPr>
        <w:t>一</w:t>
      </w:r>
      <w:r>
        <w:rPr>
          <w:rFonts w:hint="eastAsia" w:ascii="仿宋" w:hAnsi="仿宋" w:eastAsia="仿宋" w:cs="Arial"/>
          <w:b w:val="0"/>
          <w:bCs/>
          <w:color w:val="auto"/>
          <w:sz w:val="28"/>
          <w:szCs w:val="28"/>
        </w:rPr>
        <w:t>个月缴纳增值税、营业税或者企业所得税的任据，以及缴纳社会保险的凭据（专用收据或者社会保险缴纳清单）（复印件）。</w:t>
      </w:r>
    </w:p>
    <w:p w14:paraId="1475C674">
      <w:pPr>
        <w:spacing w:line="500" w:lineRule="exact"/>
        <w:ind w:firstLine="560" w:firstLineChars="200"/>
        <w:outlineLvl w:val="9"/>
        <w:rPr>
          <w:rFonts w:hint="eastAsia" w:ascii="仿宋" w:hAnsi="仿宋" w:eastAsia="仿宋" w:cs="Arial"/>
          <w:color w:val="auto"/>
          <w:sz w:val="28"/>
          <w:szCs w:val="28"/>
        </w:rPr>
      </w:pPr>
      <w:r>
        <w:rPr>
          <w:rFonts w:hint="eastAsia" w:ascii="仿宋" w:hAnsi="仿宋" w:eastAsia="仿宋" w:cs="Arial"/>
          <w:b w:val="0"/>
          <w:bCs/>
          <w:color w:val="auto"/>
          <w:sz w:val="28"/>
          <w:szCs w:val="28"/>
        </w:rPr>
        <w:t>（四）具备履行合同所必需的设备和专业技术能</w:t>
      </w:r>
      <w:r>
        <w:rPr>
          <w:rFonts w:hint="eastAsia" w:ascii="仿宋" w:hAnsi="仿宋" w:eastAsia="仿宋" w:cs="Arial"/>
          <w:color w:val="auto"/>
          <w:sz w:val="28"/>
          <w:szCs w:val="28"/>
        </w:rPr>
        <w:t>力的书面声明（</w:t>
      </w:r>
      <w:r>
        <w:rPr>
          <w:rFonts w:ascii="仿宋" w:hAnsi="仿宋" w:eastAsia="仿宋" w:cs="Arial"/>
          <w:color w:val="auto"/>
          <w:sz w:val="28"/>
          <w:szCs w:val="28"/>
        </w:rPr>
        <w:t>原件</w:t>
      </w:r>
      <w:r>
        <w:rPr>
          <w:rFonts w:hint="eastAsia" w:ascii="仿宋" w:hAnsi="仿宋" w:eastAsia="仿宋" w:cs="Arial"/>
          <w:color w:val="auto"/>
          <w:sz w:val="28"/>
          <w:szCs w:val="28"/>
        </w:rPr>
        <w:t>）。</w:t>
      </w:r>
    </w:p>
    <w:p w14:paraId="70180DD2">
      <w:pPr>
        <w:jc w:val="center"/>
        <w:outlineLvl w:val="9"/>
        <w:rPr>
          <w:rFonts w:hint="eastAsia" w:ascii="方正小标宋简体" w:hAnsi="仿宋" w:eastAsia="方正小标宋简体"/>
          <w:color w:val="auto"/>
          <w:sz w:val="36"/>
          <w:szCs w:val="36"/>
        </w:rPr>
      </w:pPr>
      <w:r>
        <w:rPr>
          <w:rFonts w:hint="eastAsia" w:ascii="方正小标宋简体" w:hAnsi="仿宋" w:eastAsia="方正小标宋简体"/>
          <w:color w:val="auto"/>
          <w:sz w:val="36"/>
          <w:szCs w:val="36"/>
        </w:rPr>
        <w:t>声  明</w:t>
      </w:r>
    </w:p>
    <w:p w14:paraId="0F1F70FD">
      <w:pPr>
        <w:spacing w:line="500" w:lineRule="exact"/>
        <w:ind w:firstLine="560" w:firstLineChars="200"/>
        <w:outlineLvl w:val="9"/>
        <w:rPr>
          <w:rFonts w:hint="eastAsia" w:ascii="仿宋" w:hAnsi="仿宋" w:eastAsia="仿宋"/>
          <w:color w:val="auto"/>
          <w:sz w:val="28"/>
          <w:szCs w:val="28"/>
        </w:rPr>
      </w:pPr>
      <w:r>
        <w:rPr>
          <w:rFonts w:hint="eastAsia" w:ascii="仿宋" w:hAnsi="仿宋" w:eastAsia="仿宋"/>
          <w:color w:val="auto"/>
          <w:sz w:val="28"/>
          <w:szCs w:val="28"/>
        </w:rPr>
        <w:t>我公司郑重声明：我公司具备履行本项采购合同所必需的设备和专业技术能力，为履行本项采购合同我公司具备如下主要设备和主要专业技术能力：</w:t>
      </w:r>
    </w:p>
    <w:p w14:paraId="2D1644EC">
      <w:pPr>
        <w:spacing w:line="500" w:lineRule="exact"/>
        <w:ind w:firstLine="560" w:firstLineChars="200"/>
        <w:outlineLvl w:val="9"/>
        <w:rPr>
          <w:rFonts w:hint="eastAsia" w:ascii="仿宋" w:hAnsi="仿宋" w:eastAsia="仿宋"/>
          <w:color w:val="auto"/>
          <w:sz w:val="28"/>
          <w:szCs w:val="28"/>
        </w:rPr>
      </w:pPr>
      <w:r>
        <w:rPr>
          <w:rFonts w:hint="eastAsia" w:ascii="仿宋" w:hAnsi="仿宋" w:eastAsia="仿宋"/>
          <w:color w:val="auto"/>
          <w:sz w:val="28"/>
          <w:szCs w:val="28"/>
        </w:rPr>
        <w:t>主要设备有：________。</w:t>
      </w:r>
    </w:p>
    <w:p w14:paraId="332489B2">
      <w:pPr>
        <w:spacing w:line="500" w:lineRule="exact"/>
        <w:ind w:firstLine="560" w:firstLineChars="200"/>
        <w:outlineLvl w:val="9"/>
        <w:rPr>
          <w:rFonts w:hint="eastAsia" w:ascii="仿宋" w:hAnsi="仿宋" w:eastAsia="仿宋"/>
          <w:color w:val="auto"/>
          <w:sz w:val="28"/>
          <w:szCs w:val="28"/>
        </w:rPr>
      </w:pPr>
      <w:r>
        <w:rPr>
          <w:rFonts w:hint="eastAsia" w:ascii="仿宋" w:hAnsi="仿宋" w:eastAsia="仿宋"/>
          <w:color w:val="auto"/>
          <w:sz w:val="28"/>
          <w:szCs w:val="28"/>
        </w:rPr>
        <w:t>主要专业技术能力有：________。</w:t>
      </w:r>
    </w:p>
    <w:p w14:paraId="61BA822B">
      <w:pPr>
        <w:spacing w:line="500" w:lineRule="exact"/>
        <w:ind w:firstLine="560" w:firstLineChars="200"/>
        <w:outlineLvl w:val="9"/>
        <w:rPr>
          <w:rFonts w:hint="eastAsia" w:ascii="仿宋" w:hAnsi="仿宋" w:eastAsia="仿宋"/>
          <w:color w:val="auto"/>
          <w:sz w:val="28"/>
          <w:szCs w:val="28"/>
        </w:rPr>
      </w:pPr>
    </w:p>
    <w:p w14:paraId="512146C4">
      <w:pPr>
        <w:spacing w:line="500" w:lineRule="exact"/>
        <w:ind w:firstLine="2520" w:firstLineChars="900"/>
        <w:outlineLvl w:val="9"/>
        <w:rPr>
          <w:rFonts w:hint="eastAsia" w:ascii="仿宋" w:hAnsi="仿宋" w:eastAsia="仿宋"/>
          <w:color w:val="auto"/>
          <w:sz w:val="28"/>
          <w:szCs w:val="28"/>
        </w:rPr>
      </w:pPr>
      <w:r>
        <w:rPr>
          <w:rFonts w:hint="eastAsia" w:ascii="仿宋" w:hAnsi="仿宋" w:eastAsia="仿宋"/>
          <w:color w:val="auto"/>
          <w:sz w:val="28"/>
          <w:szCs w:val="28"/>
        </w:rPr>
        <w:t>供应商名称（公章）：</w:t>
      </w:r>
    </w:p>
    <w:p w14:paraId="7E6C8915">
      <w:pPr>
        <w:spacing w:line="500" w:lineRule="exact"/>
        <w:outlineLvl w:val="9"/>
        <w:rPr>
          <w:rFonts w:hint="eastAsia" w:ascii="仿宋" w:hAnsi="仿宋" w:eastAsia="仿宋"/>
          <w:color w:val="auto"/>
          <w:sz w:val="28"/>
          <w:szCs w:val="28"/>
        </w:rPr>
      </w:pPr>
      <w:r>
        <w:rPr>
          <w:rFonts w:hint="eastAsia" w:ascii="仿宋" w:hAnsi="仿宋" w:eastAsia="仿宋"/>
          <w:color w:val="auto"/>
          <w:sz w:val="28"/>
          <w:szCs w:val="28"/>
        </w:rPr>
        <w:t xml:space="preserve">                       授权代表签字：_________________</w:t>
      </w:r>
    </w:p>
    <w:p w14:paraId="51EED49C">
      <w:pPr>
        <w:spacing w:before="50" w:after="120" w:afterLines="50"/>
        <w:ind w:firstLine="560" w:firstLineChars="200"/>
        <w:jc w:val="left"/>
        <w:outlineLvl w:val="9"/>
        <w:rPr>
          <w:rFonts w:hint="eastAsia" w:ascii="仿宋" w:hAnsi="仿宋" w:eastAsia="仿宋" w:cs="仿宋"/>
          <w:b/>
          <w:color w:val="auto"/>
          <w:sz w:val="28"/>
          <w:szCs w:val="28"/>
        </w:rPr>
      </w:pPr>
      <w:r>
        <w:rPr>
          <w:rFonts w:hint="eastAsia" w:ascii="仿宋" w:hAnsi="仿宋" w:eastAsia="仿宋"/>
          <w:color w:val="auto"/>
          <w:sz w:val="28"/>
          <w:szCs w:val="28"/>
        </w:rPr>
        <w:t xml:space="preserve">                           日期：______年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日</w:t>
      </w:r>
    </w:p>
    <w:p w14:paraId="6D1BA43F">
      <w:pPr>
        <w:spacing w:line="500" w:lineRule="exact"/>
        <w:ind w:firstLine="560" w:firstLineChars="200"/>
        <w:outlineLvl w:val="9"/>
        <w:rPr>
          <w:rFonts w:hint="eastAsia" w:ascii="仿宋" w:hAnsi="仿宋" w:eastAsia="仿宋" w:cs="Arial"/>
          <w:color w:val="auto"/>
          <w:sz w:val="28"/>
          <w:szCs w:val="28"/>
        </w:rPr>
      </w:pPr>
      <w:r>
        <w:rPr>
          <w:rFonts w:hint="eastAsia" w:ascii="仿宋" w:hAnsi="仿宋" w:eastAsia="仿宋"/>
          <w:color w:val="auto"/>
          <w:sz w:val="28"/>
          <w:szCs w:val="28"/>
        </w:rPr>
        <w:br w:type="page"/>
      </w:r>
      <w:r>
        <w:rPr>
          <w:rFonts w:hint="eastAsia" w:ascii="仿宋" w:hAnsi="仿宋" w:eastAsia="仿宋"/>
          <w:b w:val="0"/>
          <w:bCs/>
          <w:color w:val="auto"/>
          <w:sz w:val="28"/>
          <w:szCs w:val="28"/>
        </w:rPr>
        <w:t>（五）</w:t>
      </w:r>
      <w:r>
        <w:rPr>
          <w:rFonts w:hint="eastAsia" w:ascii="仿宋" w:hAnsi="仿宋" w:eastAsia="仿宋" w:cs="Arial"/>
          <w:color w:val="auto"/>
          <w:sz w:val="28"/>
          <w:szCs w:val="28"/>
        </w:rPr>
        <w:t>参加政府采购活动前 3 年内在经营活动中没有重大违法记录的书面声明（</w:t>
      </w:r>
      <w:r>
        <w:rPr>
          <w:rFonts w:ascii="仿宋" w:hAnsi="仿宋" w:eastAsia="仿宋"/>
          <w:color w:val="auto"/>
          <w:sz w:val="28"/>
          <w:szCs w:val="28"/>
        </w:rPr>
        <w:t>原件</w:t>
      </w:r>
      <w:r>
        <w:rPr>
          <w:rFonts w:hint="eastAsia" w:ascii="仿宋" w:hAnsi="仿宋" w:eastAsia="仿宋" w:cs="Arial"/>
          <w:color w:val="auto"/>
          <w:sz w:val="28"/>
          <w:szCs w:val="28"/>
        </w:rPr>
        <w:t>）。</w:t>
      </w:r>
    </w:p>
    <w:p w14:paraId="4CABF77A">
      <w:pPr>
        <w:jc w:val="center"/>
        <w:outlineLvl w:val="9"/>
        <w:rPr>
          <w:rFonts w:hint="eastAsia" w:ascii="方正小标宋简体" w:hAnsi="仿宋" w:eastAsia="方正小标宋简体"/>
          <w:color w:val="auto"/>
          <w:sz w:val="36"/>
          <w:szCs w:val="36"/>
        </w:rPr>
      </w:pPr>
      <w:r>
        <w:rPr>
          <w:rFonts w:hint="eastAsia" w:ascii="方正小标宋简体" w:hAnsi="仿宋" w:eastAsia="方正小标宋简体"/>
          <w:color w:val="auto"/>
          <w:sz w:val="36"/>
          <w:szCs w:val="36"/>
        </w:rPr>
        <w:t>声  明</w:t>
      </w:r>
    </w:p>
    <w:p w14:paraId="7ADAB7FB">
      <w:pPr>
        <w:spacing w:line="500" w:lineRule="exact"/>
        <w:ind w:firstLine="482"/>
        <w:outlineLvl w:val="9"/>
        <w:rPr>
          <w:rFonts w:hint="eastAsia" w:ascii="仿宋" w:hAnsi="仿宋" w:eastAsia="仿宋"/>
          <w:color w:val="auto"/>
          <w:sz w:val="28"/>
          <w:szCs w:val="28"/>
        </w:rPr>
      </w:pPr>
      <w:r>
        <w:rPr>
          <w:rFonts w:hint="eastAsia" w:ascii="仿宋" w:hAnsi="仿宋" w:eastAsia="仿宋"/>
          <w:color w:val="auto"/>
          <w:sz w:val="28"/>
          <w:szCs w:val="28"/>
        </w:rPr>
        <w:t>我公司郑重声明：参加本次政府采购活动前 3 年内，我公司在经营活动中没有因违法经营受到刑事处罚或者责令停产停业、吊销许可证或者执照、较大数额罚款等行政处罚。</w:t>
      </w:r>
    </w:p>
    <w:p w14:paraId="1B6F1403">
      <w:pPr>
        <w:spacing w:line="500" w:lineRule="exact"/>
        <w:ind w:firstLine="482"/>
        <w:outlineLvl w:val="9"/>
        <w:rPr>
          <w:rFonts w:hint="eastAsia" w:ascii="仿宋" w:hAnsi="仿宋" w:eastAsia="仿宋"/>
          <w:color w:val="auto"/>
          <w:sz w:val="28"/>
          <w:szCs w:val="28"/>
        </w:rPr>
      </w:pPr>
      <w:r>
        <w:rPr>
          <w:rFonts w:hint="eastAsia" w:ascii="仿宋" w:hAnsi="仿宋" w:eastAsia="仿宋"/>
          <w:color w:val="auto"/>
          <w:sz w:val="28"/>
          <w:szCs w:val="28"/>
        </w:rPr>
        <w:t>在投标截止时间节点，没有被“信用中国”（</w:t>
      </w:r>
      <w:r>
        <w:rPr>
          <w:rFonts w:ascii="仿宋" w:hAnsi="仿宋" w:eastAsia="仿宋"/>
          <w:color w:val="auto"/>
          <w:sz w:val="28"/>
          <w:szCs w:val="28"/>
        </w:rPr>
        <w:t>www.creditchina.gov.cn</w:t>
      </w:r>
      <w:r>
        <w:rPr>
          <w:rFonts w:hint="eastAsia" w:ascii="仿宋" w:hAnsi="仿宋" w:eastAsia="仿宋"/>
          <w:color w:val="auto"/>
          <w:sz w:val="28"/>
          <w:szCs w:val="28"/>
        </w:rPr>
        <w:t>）、“中国政府采购网”（</w:t>
      </w:r>
      <w:r>
        <w:rPr>
          <w:rFonts w:ascii="仿宋" w:hAnsi="仿宋" w:eastAsia="仿宋"/>
          <w:color w:val="auto"/>
          <w:sz w:val="28"/>
          <w:szCs w:val="28"/>
        </w:rPr>
        <w:t>www.ccgp.gov.cn</w:t>
      </w:r>
      <w:r>
        <w:rPr>
          <w:rFonts w:hint="eastAsia" w:ascii="仿宋" w:hAnsi="仿宋" w:eastAsia="仿宋"/>
          <w:color w:val="auto"/>
          <w:sz w:val="28"/>
          <w:szCs w:val="28"/>
        </w:rPr>
        <w:t>）、“信用江苏”（</w:t>
      </w:r>
      <w:r>
        <w:rPr>
          <w:rFonts w:ascii="仿宋" w:hAnsi="仿宋" w:eastAsia="仿宋"/>
          <w:color w:val="auto"/>
          <w:sz w:val="28"/>
          <w:szCs w:val="28"/>
        </w:rPr>
        <w:t>www.jscredit.cn/index.htm</w:t>
      </w:r>
      <w:r>
        <w:rPr>
          <w:rFonts w:hint="eastAsia" w:ascii="仿宋" w:hAnsi="仿宋" w:eastAsia="仿宋"/>
          <w:color w:val="auto"/>
          <w:sz w:val="28"/>
          <w:szCs w:val="28"/>
        </w:rPr>
        <w:t>）网站列入失信被执行人、重大税收违法案件当事人名单、政府采购严重违法失信行为记录名单。</w:t>
      </w:r>
    </w:p>
    <w:p w14:paraId="5A124E47">
      <w:pPr>
        <w:spacing w:line="500" w:lineRule="exact"/>
        <w:ind w:firstLine="482"/>
        <w:outlineLvl w:val="9"/>
        <w:rPr>
          <w:rFonts w:hint="eastAsia" w:ascii="仿宋" w:hAnsi="仿宋" w:eastAsia="仿宋"/>
          <w:color w:val="auto"/>
          <w:sz w:val="28"/>
          <w:szCs w:val="28"/>
        </w:rPr>
      </w:pPr>
    </w:p>
    <w:p w14:paraId="06E9EE92">
      <w:pPr>
        <w:spacing w:line="500" w:lineRule="exact"/>
        <w:outlineLvl w:val="9"/>
        <w:rPr>
          <w:rFonts w:hint="eastAsia" w:ascii="仿宋" w:hAnsi="仿宋" w:eastAsia="仿宋"/>
          <w:color w:val="auto"/>
          <w:sz w:val="28"/>
          <w:szCs w:val="28"/>
        </w:rPr>
      </w:pPr>
      <w:r>
        <w:rPr>
          <w:rFonts w:hint="eastAsia" w:ascii="仿宋" w:hAnsi="仿宋" w:eastAsia="仿宋"/>
          <w:color w:val="auto"/>
          <w:sz w:val="28"/>
          <w:szCs w:val="28"/>
        </w:rPr>
        <w:t xml:space="preserve">                       供应商名称（公章）：</w:t>
      </w:r>
    </w:p>
    <w:p w14:paraId="2AA56CE2">
      <w:pPr>
        <w:spacing w:line="500" w:lineRule="exact"/>
        <w:outlineLvl w:val="9"/>
        <w:rPr>
          <w:rFonts w:hint="eastAsia" w:ascii="仿宋" w:hAnsi="仿宋" w:eastAsia="仿宋"/>
          <w:color w:val="auto"/>
          <w:sz w:val="28"/>
          <w:szCs w:val="28"/>
        </w:rPr>
      </w:pPr>
      <w:r>
        <w:rPr>
          <w:rFonts w:hint="eastAsia" w:ascii="仿宋" w:hAnsi="仿宋" w:eastAsia="仿宋"/>
          <w:color w:val="auto"/>
          <w:sz w:val="28"/>
          <w:szCs w:val="28"/>
        </w:rPr>
        <w:t xml:space="preserve">                       授权代表签字：_________________</w:t>
      </w:r>
    </w:p>
    <w:p w14:paraId="1F51F4A6">
      <w:pPr>
        <w:ind w:firstLine="560" w:firstLineChars="200"/>
        <w:outlineLvl w:val="9"/>
        <w:rPr>
          <w:rFonts w:hint="eastAsia" w:ascii="仿宋" w:hAnsi="仿宋" w:eastAsia="仿宋" w:cs="Arial"/>
          <w:color w:val="auto"/>
          <w:sz w:val="28"/>
          <w:szCs w:val="28"/>
        </w:rPr>
      </w:pPr>
      <w:r>
        <w:rPr>
          <w:rFonts w:hint="eastAsia" w:ascii="仿宋" w:hAnsi="仿宋" w:eastAsia="仿宋"/>
          <w:color w:val="auto"/>
          <w:sz w:val="28"/>
          <w:szCs w:val="28"/>
        </w:rPr>
        <w:t xml:space="preserve">                           日期：______年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日</w:t>
      </w:r>
    </w:p>
    <w:p w14:paraId="694FEAC7">
      <w:pPr>
        <w:pStyle w:val="19"/>
        <w:rPr>
          <w:rFonts w:hint="eastAsia" w:ascii="仿宋" w:hAnsi="仿宋" w:eastAsia="仿宋"/>
          <w:sz w:val="28"/>
          <w:szCs w:val="28"/>
          <w:highlight w:val="none"/>
        </w:rPr>
      </w:pPr>
      <w:r>
        <w:rPr>
          <w:rFonts w:hint="eastAsia" w:ascii="仿宋" w:hAnsi="仿宋" w:eastAsia="仿宋"/>
          <w:color w:val="auto"/>
          <w:sz w:val="28"/>
          <w:szCs w:val="28"/>
          <w:lang w:val="en-US" w:eastAsia="zh-CN"/>
        </w:rPr>
        <w:br w:type="page"/>
      </w:r>
    </w:p>
    <w:p w14:paraId="2944BF1B">
      <w:pPr>
        <w:spacing w:before="50" w:afterLines="50"/>
        <w:ind w:firstLine="560" w:firstLineChars="200"/>
        <w:jc w:val="left"/>
        <w:outlineLvl w:val="9"/>
        <w:rPr>
          <w:rFonts w:hint="default" w:ascii="仿宋" w:hAnsi="仿宋" w:eastAsia="仿宋"/>
          <w:color w:val="auto"/>
          <w:kern w:val="2"/>
          <w:sz w:val="28"/>
          <w:szCs w:val="28"/>
          <w:highlight w:val="none"/>
        </w:rPr>
      </w:pPr>
      <w:r>
        <w:rPr>
          <w:rFonts w:hint="eastAsia" w:ascii="仿宋" w:hAnsi="仿宋" w:eastAsia="仿宋"/>
          <w:b w:val="0"/>
          <w:bCs/>
          <w:color w:val="auto"/>
          <w:sz w:val="28"/>
          <w:szCs w:val="28"/>
        </w:rPr>
        <w:t>（六）</w:t>
      </w:r>
      <w:r>
        <w:rPr>
          <w:rFonts w:hint="eastAsia" w:ascii="仿宋" w:hAnsi="仿宋" w:eastAsia="仿宋" w:cs="Times New Roman"/>
          <w:color w:val="auto"/>
          <w:kern w:val="2"/>
          <w:sz w:val="28"/>
          <w:szCs w:val="28"/>
          <w:highlight w:val="none"/>
        </w:rPr>
        <w:t>法定代</w:t>
      </w:r>
      <w:r>
        <w:rPr>
          <w:rFonts w:hint="eastAsia" w:ascii="仿宋" w:hAnsi="仿宋" w:eastAsia="仿宋"/>
          <w:color w:val="auto"/>
          <w:kern w:val="2"/>
          <w:sz w:val="28"/>
          <w:szCs w:val="28"/>
          <w:highlight w:val="none"/>
        </w:rPr>
        <w:t>表人身份证明及身份证复印件</w:t>
      </w:r>
    </w:p>
    <w:p w14:paraId="0B0D4C5F">
      <w:pPr>
        <w:spacing w:before="50" w:afterLines="50"/>
        <w:ind w:firstLine="562" w:firstLineChars="200"/>
        <w:jc w:val="center"/>
        <w:rPr>
          <w:rFonts w:hint="eastAsia" w:ascii="仿宋" w:hAnsi="仿宋" w:eastAsia="仿宋" w:cs="Times New Roman"/>
          <w:color w:val="auto"/>
          <w:kern w:val="2"/>
          <w:sz w:val="28"/>
          <w:szCs w:val="28"/>
          <w:highlight w:val="none"/>
        </w:rPr>
      </w:pPr>
      <w:r>
        <w:rPr>
          <w:rFonts w:hint="eastAsia" w:ascii="仿宋" w:hAnsi="仿宋" w:eastAsia="仿宋" w:cs="Times New Roman"/>
          <w:b/>
          <w:bCs/>
          <w:color w:val="auto"/>
          <w:kern w:val="2"/>
          <w:sz w:val="28"/>
          <w:szCs w:val="28"/>
          <w:highlight w:val="none"/>
        </w:rPr>
        <w:t>法定代表人身份证明</w:t>
      </w:r>
    </w:p>
    <w:p w14:paraId="1E3232A2">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供应商</w:t>
      </w:r>
      <w:r>
        <w:rPr>
          <w:rFonts w:hint="eastAsia" w:ascii="仿宋" w:hAnsi="仿宋" w:eastAsia="仿宋" w:cs="Times New Roman"/>
          <w:color w:val="auto"/>
          <w:kern w:val="2"/>
          <w:sz w:val="28"/>
          <w:szCs w:val="28"/>
          <w:highlight w:val="none"/>
          <w:lang w:val="en-US" w:eastAsia="zh-CN"/>
        </w:rPr>
        <w:t>名称</w:t>
      </w:r>
      <w:r>
        <w:rPr>
          <w:rFonts w:hint="eastAsia" w:ascii="仿宋" w:hAnsi="仿宋" w:eastAsia="仿宋" w:cs="Times New Roman"/>
          <w:color w:val="auto"/>
          <w:kern w:val="2"/>
          <w:sz w:val="28"/>
          <w:szCs w:val="28"/>
          <w:highlight w:val="none"/>
        </w:rPr>
        <w:t xml:space="preserve">： </w:t>
      </w:r>
      <w:r>
        <w:rPr>
          <w:rFonts w:hint="eastAsia" w:ascii="仿宋" w:hAnsi="仿宋" w:eastAsia="仿宋" w:cs="Times New Roman"/>
          <w:color w:val="auto"/>
          <w:kern w:val="2"/>
          <w:sz w:val="28"/>
          <w:szCs w:val="28"/>
          <w:highlight w:val="none"/>
          <w:u w:val="single"/>
          <w:lang w:val="en-US" w:eastAsia="zh-CN"/>
        </w:rPr>
        <w:t xml:space="preserve">                   </w:t>
      </w:r>
    </w:p>
    <w:p w14:paraId="79B1650D">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 xml:space="preserve">单位性质： </w:t>
      </w:r>
      <w:r>
        <w:rPr>
          <w:rFonts w:hint="eastAsia" w:ascii="仿宋" w:hAnsi="仿宋" w:eastAsia="仿宋" w:cs="Times New Roman"/>
          <w:color w:val="auto"/>
          <w:kern w:val="2"/>
          <w:sz w:val="28"/>
          <w:szCs w:val="28"/>
          <w:highlight w:val="none"/>
          <w:u w:val="single"/>
          <w:lang w:val="en-US" w:eastAsia="zh-CN"/>
        </w:rPr>
        <w:t xml:space="preserve">                   </w:t>
      </w:r>
    </w:p>
    <w:p w14:paraId="2B399263">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地址：</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 xml:space="preserve"> </w:t>
      </w:r>
    </w:p>
    <w:p w14:paraId="0953BFD5">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成立时间：</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年</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月</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 xml:space="preserve">日 </w:t>
      </w:r>
    </w:p>
    <w:p w14:paraId="39854471">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经营期限：</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 xml:space="preserve"> </w:t>
      </w:r>
    </w:p>
    <w:p w14:paraId="4C0460B1">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姓名：</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 xml:space="preserve">性别： </w:t>
      </w:r>
      <w:r>
        <w:rPr>
          <w:rFonts w:hint="eastAsia" w:ascii="仿宋" w:hAnsi="仿宋" w:eastAsia="仿宋" w:cs="Times New Roman"/>
          <w:color w:val="auto"/>
          <w:kern w:val="2"/>
          <w:sz w:val="28"/>
          <w:szCs w:val="28"/>
          <w:highlight w:val="none"/>
          <w:u w:val="single"/>
          <w:lang w:val="en-US" w:eastAsia="zh-CN"/>
        </w:rPr>
        <w:t xml:space="preserve">         </w:t>
      </w:r>
    </w:p>
    <w:p w14:paraId="72A309C4">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年龄：</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职务：</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rPr>
        <w:t xml:space="preserve"> </w:t>
      </w:r>
    </w:p>
    <w:p w14:paraId="7A63BE20">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left"/>
        <w:textAlignment w:val="auto"/>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系</w:t>
      </w:r>
      <w:r>
        <w:rPr>
          <w:rFonts w:hint="eastAsia" w:ascii="仿宋" w:hAnsi="仿宋" w:eastAsia="仿宋" w:cs="Times New Roman"/>
          <w:color w:val="auto"/>
          <w:kern w:val="2"/>
          <w:sz w:val="28"/>
          <w:szCs w:val="28"/>
          <w:highlight w:val="none"/>
          <w:u w:val="single"/>
          <w:lang w:val="en-US" w:eastAsia="zh-CN"/>
        </w:rPr>
        <w:t xml:space="preserve">              </w:t>
      </w:r>
      <w:r>
        <w:rPr>
          <w:rFonts w:hint="eastAsia" w:ascii="仿宋" w:hAnsi="仿宋" w:eastAsia="仿宋" w:cs="Times New Roman"/>
          <w:color w:val="auto"/>
          <w:kern w:val="2"/>
          <w:sz w:val="28"/>
          <w:szCs w:val="28"/>
          <w:highlight w:val="none"/>
          <w:lang w:eastAsia="zh-CN"/>
        </w:rPr>
        <w:t>（</w:t>
      </w:r>
      <w:r>
        <w:rPr>
          <w:rFonts w:hint="eastAsia" w:ascii="仿宋" w:hAnsi="仿宋" w:eastAsia="仿宋" w:cs="Times New Roman"/>
          <w:color w:val="auto"/>
          <w:kern w:val="2"/>
          <w:sz w:val="28"/>
          <w:szCs w:val="28"/>
          <w:highlight w:val="none"/>
        </w:rPr>
        <w:t xml:space="preserve">供应商名称）的法定代表人。 特此证明。 </w:t>
      </w:r>
    </w:p>
    <w:p w14:paraId="012284F0">
      <w:pPr>
        <w:spacing w:before="50" w:afterLines="50"/>
        <w:ind w:firstLine="560" w:firstLineChars="200"/>
        <w:jc w:val="left"/>
        <w:rPr>
          <w:rFonts w:hint="eastAsia" w:ascii="仿宋" w:hAnsi="仿宋" w:eastAsia="仿宋"/>
          <w:color w:val="auto"/>
          <w:kern w:val="2"/>
          <w:sz w:val="28"/>
          <w:szCs w:val="28"/>
          <w:highlight w:val="none"/>
        </w:rPr>
      </w:pPr>
    </w:p>
    <w:p w14:paraId="206E60BE">
      <w:pPr>
        <w:spacing w:before="50" w:afterLines="50"/>
        <w:ind w:firstLine="560" w:firstLineChars="200"/>
        <w:jc w:val="left"/>
        <w:rPr>
          <w:rFonts w:hint="eastAsia" w:ascii="仿宋" w:hAnsi="仿宋" w:eastAsia="仿宋" w:cs="Times New Roman"/>
          <w:color w:val="auto"/>
          <w:kern w:val="2"/>
          <w:sz w:val="28"/>
          <w:szCs w:val="28"/>
          <w:highlight w:val="none"/>
        </w:rPr>
      </w:pPr>
      <w:r>
        <w:rPr>
          <w:rFonts w:hint="eastAsia" w:ascii="仿宋" w:hAnsi="仿宋" w:eastAsia="仿宋"/>
          <w:color w:val="auto"/>
          <w:kern w:val="2"/>
          <w:sz w:val="28"/>
          <w:szCs w:val="28"/>
          <w:highlight w:val="none"/>
        </w:rPr>
        <w:t>法定代表人身份证</w:t>
      </w:r>
    </w:p>
    <w:p w14:paraId="55324B76">
      <w:pPr>
        <w:wordWrap w:val="0"/>
        <w:spacing w:before="50" w:afterLines="50"/>
        <w:ind w:firstLine="560" w:firstLineChars="200"/>
        <w:jc w:val="right"/>
        <w:rPr>
          <w:rFonts w:hint="eastAsia" w:ascii="仿宋" w:hAnsi="仿宋" w:eastAsia="仿宋" w:cs="Times New Roman"/>
          <w:color w:val="auto"/>
          <w:kern w:val="2"/>
          <w:sz w:val="28"/>
          <w:szCs w:val="28"/>
          <w:highlight w:val="none"/>
        </w:rPr>
      </w:pPr>
    </w:p>
    <w:p w14:paraId="7A3BD607">
      <w:pPr>
        <w:wordWrap w:val="0"/>
        <w:spacing w:before="50" w:afterLines="50"/>
        <w:ind w:firstLine="560" w:firstLineChars="200"/>
        <w:jc w:val="right"/>
        <w:rPr>
          <w:rFonts w:hint="eastAsia" w:ascii="仿宋" w:hAnsi="仿宋" w:eastAsia="仿宋" w:cs="Times New Roman"/>
          <w:color w:val="auto"/>
          <w:kern w:val="2"/>
          <w:sz w:val="28"/>
          <w:szCs w:val="28"/>
          <w:highlight w:val="none"/>
        </w:rPr>
      </w:pPr>
    </w:p>
    <w:p w14:paraId="6BE840BC">
      <w:pPr>
        <w:wordWrap w:val="0"/>
        <w:spacing w:before="50" w:afterLines="50"/>
        <w:ind w:firstLine="560" w:firstLineChars="200"/>
        <w:jc w:val="right"/>
        <w:rPr>
          <w:rFonts w:hint="eastAsia" w:ascii="仿宋" w:hAnsi="仿宋" w:eastAsia="仿宋" w:cs="Times New Roman"/>
          <w:color w:val="auto"/>
          <w:kern w:val="2"/>
          <w:sz w:val="28"/>
          <w:szCs w:val="28"/>
          <w:highlight w:val="none"/>
        </w:rPr>
      </w:pPr>
    </w:p>
    <w:p w14:paraId="72BCD33E">
      <w:pPr>
        <w:wordWrap w:val="0"/>
        <w:spacing w:before="50" w:afterLines="50"/>
        <w:ind w:firstLine="560" w:firstLineChars="200"/>
        <w:jc w:val="right"/>
        <w:rPr>
          <w:rFonts w:hint="eastAsia" w:ascii="仿宋" w:hAnsi="仿宋" w:eastAsia="仿宋" w:cs="Times New Roman"/>
          <w:color w:val="auto"/>
          <w:kern w:val="2"/>
          <w:sz w:val="28"/>
          <w:szCs w:val="28"/>
          <w:highlight w:val="none"/>
        </w:rPr>
      </w:pPr>
    </w:p>
    <w:p w14:paraId="7B07221A">
      <w:pPr>
        <w:wordWrap w:val="0"/>
        <w:spacing w:before="50" w:afterLines="50"/>
        <w:ind w:firstLine="560" w:firstLineChars="200"/>
        <w:jc w:val="right"/>
        <w:rPr>
          <w:rFonts w:hint="eastAsia" w:ascii="仿宋" w:hAnsi="仿宋" w:eastAsia="仿宋" w:cs="Times New Roman"/>
          <w:color w:val="auto"/>
          <w:kern w:val="2"/>
          <w:sz w:val="28"/>
          <w:szCs w:val="28"/>
          <w:highlight w:val="none"/>
        </w:rPr>
      </w:pPr>
    </w:p>
    <w:p w14:paraId="64D79620">
      <w:pPr>
        <w:wordWrap w:val="0"/>
        <w:spacing w:before="50" w:afterLines="50"/>
        <w:ind w:firstLine="560" w:firstLineChars="200"/>
        <w:jc w:val="right"/>
        <w:rPr>
          <w:rFonts w:hint="default" w:ascii="仿宋" w:hAnsi="仿宋" w:eastAsia="仿宋" w:cs="Times New Roman"/>
          <w:color w:val="auto"/>
          <w:kern w:val="2"/>
          <w:sz w:val="28"/>
          <w:szCs w:val="28"/>
          <w:highlight w:val="none"/>
          <w:lang w:val="en-US" w:eastAsia="zh-CN"/>
        </w:rPr>
      </w:pPr>
      <w:r>
        <w:rPr>
          <w:rFonts w:hint="eastAsia" w:ascii="仿宋" w:hAnsi="仿宋" w:eastAsia="仿宋" w:cs="Times New Roman"/>
          <w:color w:val="auto"/>
          <w:kern w:val="2"/>
          <w:sz w:val="28"/>
          <w:szCs w:val="28"/>
          <w:highlight w:val="none"/>
        </w:rPr>
        <w:t xml:space="preserve"> 供应商名称（公章）</w:t>
      </w:r>
      <w:r>
        <w:rPr>
          <w:rFonts w:hint="eastAsia" w:ascii="仿宋" w:hAnsi="仿宋" w:eastAsia="仿宋" w:cs="Times New Roman"/>
          <w:color w:val="auto"/>
          <w:kern w:val="2"/>
          <w:sz w:val="28"/>
          <w:szCs w:val="28"/>
          <w:highlight w:val="none"/>
          <w:lang w:eastAsia="zh-CN"/>
        </w:rPr>
        <w:t>：</w:t>
      </w:r>
      <w:r>
        <w:rPr>
          <w:rFonts w:hint="eastAsia" w:ascii="仿宋" w:hAnsi="仿宋" w:eastAsia="仿宋" w:cs="Times New Roman"/>
          <w:color w:val="auto"/>
          <w:kern w:val="2"/>
          <w:sz w:val="28"/>
          <w:szCs w:val="28"/>
          <w:highlight w:val="none"/>
          <w:lang w:val="en-US" w:eastAsia="zh-CN"/>
        </w:rPr>
        <w:t xml:space="preserve">              </w:t>
      </w:r>
    </w:p>
    <w:p w14:paraId="573F646D">
      <w:pPr>
        <w:keepNext w:val="0"/>
        <w:keepLines w:val="0"/>
        <w:pageBreakBefore w:val="0"/>
        <w:widowControl w:val="0"/>
        <w:kinsoku/>
        <w:wordWrap/>
        <w:overflowPunct/>
        <w:topLinePunct w:val="0"/>
        <w:autoSpaceDE/>
        <w:autoSpaceDN/>
        <w:bidi w:val="0"/>
        <w:adjustRightInd/>
        <w:snapToGrid/>
        <w:spacing w:before="50" w:after="156" w:afterLines="50" w:line="480" w:lineRule="exact"/>
        <w:ind w:firstLine="5040" w:firstLineChars="1800"/>
        <w:jc w:val="left"/>
        <w:textAlignment w:val="auto"/>
        <w:outlineLvl w:val="9"/>
        <w:rPr>
          <w:rFonts w:hint="default" w:ascii="仿宋" w:hAnsi="仿宋" w:eastAsia="仿宋"/>
          <w:b w:val="0"/>
          <w:bCs/>
          <w:color w:val="auto"/>
          <w:sz w:val="28"/>
          <w:szCs w:val="28"/>
          <w:lang w:val="en-US" w:eastAsia="zh-CN"/>
        </w:rPr>
      </w:pPr>
      <w:r>
        <w:rPr>
          <w:rFonts w:hint="eastAsia" w:ascii="仿宋" w:hAnsi="仿宋" w:eastAsia="仿宋"/>
          <w:color w:val="auto"/>
          <w:kern w:val="2"/>
          <w:sz w:val="28"/>
          <w:szCs w:val="28"/>
          <w:highlight w:val="none"/>
        </w:rPr>
        <w:t xml:space="preserve"> 日期：</w:t>
      </w:r>
      <w:r>
        <w:rPr>
          <w:rFonts w:hint="eastAsia" w:ascii="仿宋" w:hAnsi="仿宋" w:eastAsia="仿宋"/>
          <w:color w:val="auto"/>
          <w:kern w:val="2"/>
          <w:sz w:val="28"/>
          <w:szCs w:val="28"/>
          <w:highlight w:val="none"/>
          <w:lang w:val="en-US" w:eastAsia="zh-CN"/>
        </w:rPr>
        <w:t xml:space="preserve">   </w:t>
      </w:r>
      <w:r>
        <w:rPr>
          <w:rFonts w:hint="eastAsia" w:ascii="仿宋" w:hAnsi="仿宋" w:eastAsia="仿宋"/>
          <w:color w:val="auto"/>
          <w:kern w:val="2"/>
          <w:sz w:val="28"/>
          <w:szCs w:val="28"/>
          <w:highlight w:val="none"/>
        </w:rPr>
        <w:t xml:space="preserve">年 </w:t>
      </w:r>
      <w:r>
        <w:rPr>
          <w:rFonts w:hint="eastAsia" w:ascii="仿宋" w:hAnsi="仿宋" w:eastAsia="仿宋"/>
          <w:color w:val="auto"/>
          <w:kern w:val="2"/>
          <w:sz w:val="28"/>
          <w:szCs w:val="28"/>
          <w:highlight w:val="none"/>
          <w:lang w:val="en-US" w:eastAsia="zh-CN"/>
        </w:rPr>
        <w:t xml:space="preserve">  </w:t>
      </w:r>
      <w:r>
        <w:rPr>
          <w:rFonts w:hint="eastAsia" w:ascii="仿宋" w:hAnsi="仿宋" w:eastAsia="仿宋"/>
          <w:color w:val="auto"/>
          <w:kern w:val="2"/>
          <w:sz w:val="28"/>
          <w:szCs w:val="28"/>
          <w:highlight w:val="none"/>
        </w:rPr>
        <w:t>月</w:t>
      </w:r>
      <w:r>
        <w:rPr>
          <w:rFonts w:hint="eastAsia" w:ascii="仿宋" w:hAnsi="仿宋" w:eastAsia="仿宋"/>
          <w:color w:val="auto"/>
          <w:kern w:val="2"/>
          <w:sz w:val="28"/>
          <w:szCs w:val="28"/>
          <w:highlight w:val="none"/>
          <w:lang w:val="en-US" w:eastAsia="zh-CN"/>
        </w:rPr>
        <w:t xml:space="preserve">   </w:t>
      </w:r>
      <w:r>
        <w:rPr>
          <w:rFonts w:hint="eastAsia" w:ascii="仿宋" w:hAnsi="仿宋" w:eastAsia="仿宋"/>
          <w:color w:val="auto"/>
          <w:kern w:val="2"/>
          <w:sz w:val="28"/>
          <w:szCs w:val="28"/>
          <w:highlight w:val="none"/>
        </w:rPr>
        <w:t>日</w:t>
      </w:r>
      <w:r>
        <w:rPr>
          <w:rFonts w:hint="default" w:ascii="仿宋" w:hAnsi="仿宋" w:eastAsia="仿宋"/>
          <w:color w:val="auto"/>
          <w:kern w:val="2"/>
          <w:sz w:val="28"/>
          <w:szCs w:val="28"/>
          <w:highlight w:val="none"/>
        </w:rPr>
        <w:br w:type="page"/>
      </w:r>
    </w:p>
    <w:p w14:paraId="08A157DB">
      <w:pPr>
        <w:keepNext w:val="0"/>
        <w:keepLines w:val="0"/>
        <w:pageBreakBefore w:val="0"/>
        <w:widowControl w:val="0"/>
        <w:kinsoku/>
        <w:wordWrap/>
        <w:overflowPunct/>
        <w:topLinePunct w:val="0"/>
        <w:autoSpaceDE/>
        <w:autoSpaceDN/>
        <w:bidi w:val="0"/>
        <w:adjustRightInd/>
        <w:snapToGrid/>
        <w:spacing w:before="50" w:after="156" w:afterLines="50" w:line="480" w:lineRule="exact"/>
        <w:ind w:firstLine="560" w:firstLineChars="200"/>
        <w:jc w:val="left"/>
        <w:textAlignment w:val="auto"/>
        <w:outlineLvl w:val="9"/>
        <w:rPr>
          <w:rFonts w:hint="eastAsia" w:ascii="仿宋" w:hAnsi="仿宋" w:eastAsia="仿宋"/>
          <w:color w:val="auto"/>
          <w:sz w:val="28"/>
          <w:szCs w:val="28"/>
        </w:rPr>
      </w:pPr>
      <w:r>
        <w:rPr>
          <w:rFonts w:hint="eastAsia" w:ascii="仿宋" w:hAnsi="仿宋" w:eastAsia="仿宋"/>
          <w:b w:val="0"/>
          <w:bCs/>
          <w:color w:val="auto"/>
          <w:sz w:val="28"/>
          <w:szCs w:val="28"/>
          <w:lang w:eastAsia="zh-CN"/>
        </w:rPr>
        <w:t>（</w:t>
      </w:r>
      <w:r>
        <w:rPr>
          <w:rFonts w:hint="eastAsia" w:ascii="仿宋" w:hAnsi="仿宋" w:eastAsia="仿宋"/>
          <w:b w:val="0"/>
          <w:bCs/>
          <w:color w:val="auto"/>
          <w:sz w:val="28"/>
          <w:szCs w:val="28"/>
          <w:lang w:val="en-US" w:eastAsia="zh-CN"/>
        </w:rPr>
        <w:t>七</w:t>
      </w:r>
      <w:r>
        <w:rPr>
          <w:rFonts w:hint="eastAsia" w:ascii="仿宋" w:hAnsi="仿宋" w:eastAsia="仿宋"/>
          <w:b w:val="0"/>
          <w:bCs/>
          <w:color w:val="auto"/>
          <w:sz w:val="28"/>
          <w:szCs w:val="28"/>
          <w:lang w:eastAsia="zh-CN"/>
        </w:rPr>
        <w:t>）</w:t>
      </w:r>
      <w:r>
        <w:rPr>
          <w:rFonts w:hint="eastAsia" w:ascii="仿宋" w:hAnsi="仿宋" w:eastAsia="仿宋"/>
          <w:color w:val="auto"/>
          <w:sz w:val="28"/>
          <w:szCs w:val="28"/>
        </w:rPr>
        <w:t>法人</w:t>
      </w:r>
      <w:r>
        <w:rPr>
          <w:rFonts w:ascii="仿宋" w:hAnsi="仿宋" w:eastAsia="仿宋"/>
          <w:color w:val="auto"/>
          <w:sz w:val="28"/>
          <w:szCs w:val="28"/>
        </w:rPr>
        <w:t>授权书（原件）</w:t>
      </w:r>
      <w:r>
        <w:rPr>
          <w:rFonts w:hint="eastAsia" w:ascii="仿宋" w:hAnsi="仿宋" w:eastAsia="仿宋"/>
          <w:color w:val="auto"/>
          <w:sz w:val="28"/>
          <w:szCs w:val="28"/>
        </w:rPr>
        <w:t>。</w:t>
      </w:r>
    </w:p>
    <w:p w14:paraId="1E33B96F">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方正小标宋简体" w:eastAsia="方正小标宋简体"/>
          <w:i/>
          <w:color w:val="auto"/>
          <w:sz w:val="36"/>
          <w:szCs w:val="36"/>
        </w:rPr>
      </w:pPr>
      <w:r>
        <w:rPr>
          <w:rFonts w:hint="eastAsia" w:ascii="方正小标宋简体" w:eastAsia="方正小标宋简体"/>
          <w:color w:val="auto"/>
          <w:sz w:val="36"/>
          <w:szCs w:val="36"/>
        </w:rPr>
        <w:t>法定代表人授权委托书</w:t>
      </w:r>
    </w:p>
    <w:p w14:paraId="1665E1C6">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jc w:val="left"/>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本授权书声明：____________（供应商名称）授权________________（被授权人的姓名）为我方就项目名称：</w:t>
      </w:r>
      <w:r>
        <w:rPr>
          <w:rFonts w:hint="eastAsia" w:ascii="仿宋" w:hAnsi="仿宋" w:eastAsia="仿宋"/>
          <w:color w:val="auto"/>
          <w:sz w:val="28"/>
          <w:szCs w:val="28"/>
          <w:u w:val="single"/>
          <w:lang w:val="en-US" w:eastAsia="zh-CN"/>
        </w:rPr>
        <w:t>项目纠纷诉讼法律服务项目，</w:t>
      </w:r>
      <w:r>
        <w:rPr>
          <w:rFonts w:hint="eastAsia" w:ascii="仿宋" w:hAnsi="仿宋" w:eastAsia="仿宋"/>
          <w:color w:val="auto"/>
          <w:sz w:val="28"/>
          <w:szCs w:val="28"/>
        </w:rPr>
        <w:t>项目编号:</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采购活动的合法代理人，以本公司名义全权处理一切与该项目采购有关的事务。</w:t>
      </w:r>
    </w:p>
    <w:p w14:paraId="3E2FE436">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709178A7">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p>
    <w:p w14:paraId="73811D94">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r>
        <w:rPr>
          <w:rFonts w:hint="eastAsia" w:ascii="仿宋" w:hAnsi="仿宋" w:eastAsia="仿宋"/>
          <w:color w:val="auto"/>
          <w:sz w:val="28"/>
          <w:szCs w:val="28"/>
          <w:u w:val="single"/>
        </w:rPr>
        <w:t xml:space="preserve">          </w:t>
      </w:r>
    </w:p>
    <w:p w14:paraId="513B2D8A">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身份证号码：</w:t>
      </w:r>
      <w:r>
        <w:rPr>
          <w:rFonts w:hint="eastAsia" w:ascii="仿宋" w:hAnsi="仿宋" w:eastAsia="仿宋"/>
          <w:color w:val="auto"/>
          <w:sz w:val="28"/>
          <w:szCs w:val="28"/>
          <w:u w:val="single"/>
        </w:rPr>
        <w:t xml:space="preserve">                  </w:t>
      </w:r>
    </w:p>
    <w:p w14:paraId="0CF7053C">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232" w:firstLineChars="83"/>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r>
        <w:rPr>
          <w:rFonts w:hint="eastAsia" w:ascii="仿宋" w:hAnsi="仿宋" w:eastAsia="仿宋"/>
          <w:color w:val="auto"/>
          <w:sz w:val="28"/>
          <w:szCs w:val="28"/>
          <w:u w:val="single"/>
        </w:rPr>
        <w:t xml:space="preserve">            </w:t>
      </w:r>
    </w:p>
    <w:p w14:paraId="4E7C20FF">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p>
    <w:p w14:paraId="21B6AFA9">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代理人（被授权人）姓名：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p>
    <w:p w14:paraId="2FD124A2">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身份证号码：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p>
    <w:p w14:paraId="3AAFB19A">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联系电话（手机）：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p>
    <w:p w14:paraId="05B33236">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textAlignment w:val="auto"/>
        <w:outlineLvl w:val="9"/>
        <w:rPr>
          <w:rFonts w:hint="eastAsia" w:ascii="仿宋" w:hAnsi="仿宋" w:eastAsia="仿宋"/>
          <w:color w:val="auto"/>
          <w:sz w:val="28"/>
          <w:szCs w:val="28"/>
        </w:rPr>
      </w:pPr>
    </w:p>
    <w:p w14:paraId="2500C655">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1260" w:firstLineChars="45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供应商名称（加盖公章）：</w:t>
      </w:r>
    </w:p>
    <w:p w14:paraId="0CF154F0">
      <w:pPr>
        <w:pStyle w:val="233"/>
        <w:keepNext w:val="0"/>
        <w:keepLines w:val="0"/>
        <w:pageBreakBefore w:val="0"/>
        <w:widowControl w:val="0"/>
        <w:tabs>
          <w:tab w:val="left" w:pos="360"/>
        </w:tabs>
        <w:kinsoku/>
        <w:wordWrap/>
        <w:overflowPunct/>
        <w:topLinePunct w:val="0"/>
        <w:autoSpaceDE/>
        <w:autoSpaceDN/>
        <w:bidi w:val="0"/>
        <w:adjustRightInd/>
        <w:snapToGrid/>
        <w:spacing w:line="480" w:lineRule="exact"/>
        <w:ind w:firstLine="6020" w:firstLineChars="215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 xml:space="preserve">    年   月   日           </w:t>
      </w:r>
      <w:bookmarkStart w:id="145" w:name="_格式3__银行出具的资信证明"/>
      <w:bookmarkEnd w:id="145"/>
      <w:bookmarkStart w:id="146" w:name="_Hlt26955070"/>
      <w:bookmarkEnd w:id="146"/>
      <w:bookmarkStart w:id="147" w:name="_Hlt26671380"/>
      <w:bookmarkEnd w:id="147"/>
    </w:p>
    <w:p w14:paraId="71BBD443">
      <w:pPr>
        <w:pStyle w:val="13"/>
        <w:keepNext w:val="0"/>
        <w:keepLines w:val="0"/>
        <w:pageBreakBefore w:val="0"/>
        <w:widowControl w:val="0"/>
        <w:kinsoku/>
        <w:wordWrap/>
        <w:overflowPunct/>
        <w:topLinePunct w:val="0"/>
        <w:autoSpaceDE/>
        <w:autoSpaceDN/>
        <w:bidi w:val="0"/>
        <w:adjustRightInd/>
        <w:snapToGrid/>
        <w:spacing w:line="480" w:lineRule="exact"/>
        <w:ind w:firstLine="56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法定代表人身份证复印件</w:t>
      </w:r>
    </w:p>
    <w:p w14:paraId="5B4D5142">
      <w:pPr>
        <w:pStyle w:val="13"/>
        <w:keepNext w:val="0"/>
        <w:keepLines w:val="0"/>
        <w:pageBreakBefore w:val="0"/>
        <w:widowControl w:val="0"/>
        <w:kinsoku/>
        <w:wordWrap/>
        <w:overflowPunct/>
        <w:topLinePunct w:val="0"/>
        <w:autoSpaceDE/>
        <w:autoSpaceDN/>
        <w:bidi w:val="0"/>
        <w:adjustRightInd/>
        <w:snapToGrid/>
        <w:spacing w:line="480" w:lineRule="exact"/>
        <w:ind w:firstLine="1400" w:firstLineChars="500"/>
        <w:textAlignment w:val="auto"/>
        <w:outlineLvl w:val="9"/>
        <w:rPr>
          <w:rFonts w:hint="eastAsia" w:ascii="仿宋" w:hAnsi="仿宋" w:eastAsia="仿宋"/>
          <w:color w:val="auto"/>
          <w:sz w:val="28"/>
          <w:szCs w:val="28"/>
        </w:rPr>
      </w:pPr>
    </w:p>
    <w:p w14:paraId="5F12CFB3">
      <w:pPr>
        <w:ind w:firstLine="490" w:firstLineChars="175"/>
        <w:outlineLvl w:val="9"/>
        <w:rPr>
          <w:rFonts w:hint="eastAsia" w:ascii="仿宋" w:hAnsi="仿宋" w:eastAsia="仿宋"/>
          <w:color w:val="auto"/>
          <w:sz w:val="28"/>
          <w:szCs w:val="28"/>
        </w:rPr>
      </w:pPr>
      <w:r>
        <w:rPr>
          <w:rFonts w:hint="eastAsia" w:ascii="仿宋" w:hAnsi="仿宋" w:eastAsia="仿宋"/>
          <w:color w:val="auto"/>
          <w:sz w:val="28"/>
          <w:szCs w:val="28"/>
        </w:rPr>
        <w:t>代理人（被授权人）身份证复印件</w:t>
      </w:r>
    </w:p>
    <w:p w14:paraId="3BC81B60">
      <w:pPr>
        <w:rPr>
          <w:rFonts w:hint="eastAsia" w:ascii="仿宋" w:hAnsi="仿宋" w:eastAsia="仿宋"/>
          <w:b/>
          <w:bCs/>
          <w:sz w:val="28"/>
          <w:szCs w:val="28"/>
          <w:highlight w:val="none"/>
        </w:rPr>
      </w:pPr>
    </w:p>
    <w:p w14:paraId="502A9D56">
      <w:pPr>
        <w:pStyle w:val="19"/>
        <w:rPr>
          <w:rFonts w:hint="eastAsia" w:ascii="仿宋" w:hAnsi="仿宋" w:eastAsia="仿宋"/>
          <w:b/>
          <w:bCs/>
          <w:sz w:val="28"/>
          <w:szCs w:val="28"/>
          <w:highlight w:val="none"/>
        </w:rPr>
      </w:pPr>
    </w:p>
    <w:p w14:paraId="0C5C664A">
      <w:pPr>
        <w:rPr>
          <w:rFonts w:hint="eastAsia"/>
          <w:highlight w:val="none"/>
        </w:rPr>
      </w:pPr>
    </w:p>
    <w:p w14:paraId="6A9E0734">
      <w:pPr>
        <w:spacing w:before="50" w:after="156" w:line="500" w:lineRule="exact"/>
        <w:ind w:firstLine="480"/>
        <w:jc w:val="left"/>
        <w:rPr>
          <w:rFonts w:hint="eastAsia" w:ascii="仿宋" w:hAnsi="仿宋" w:eastAsia="仿宋"/>
          <w:b/>
          <w:bCs/>
          <w:sz w:val="28"/>
          <w:szCs w:val="28"/>
          <w:highlight w:val="none"/>
        </w:rPr>
      </w:pPr>
    </w:p>
    <w:p w14:paraId="629D9ECE">
      <w:pPr>
        <w:spacing w:before="50" w:after="156" w:line="500" w:lineRule="exact"/>
        <w:ind w:firstLine="0"/>
        <w:jc w:val="left"/>
        <w:rPr>
          <w:rFonts w:hint="eastAsia" w:ascii="仿宋" w:hAnsi="仿宋" w:eastAsia="仿宋"/>
          <w:b/>
          <w:bCs/>
          <w:sz w:val="28"/>
          <w:szCs w:val="28"/>
          <w:highlight w:val="none"/>
        </w:rPr>
      </w:pPr>
    </w:p>
    <w:p w14:paraId="35659DAF">
      <w:pPr>
        <w:spacing w:before="50" w:after="120" w:line="500" w:lineRule="exact"/>
        <w:ind w:firstLine="480"/>
        <w:jc w:val="left"/>
        <w:rPr>
          <w:rFonts w:hint="eastAsia" w:ascii="仿宋" w:hAnsi="仿宋" w:eastAsia="仿宋"/>
          <w:b/>
          <w:bCs/>
          <w:sz w:val="28"/>
          <w:szCs w:val="28"/>
          <w:highlight w:val="none"/>
          <w:lang w:val="en-US" w:eastAsia="zh-CN"/>
        </w:rPr>
      </w:pPr>
    </w:p>
    <w:p w14:paraId="0E3B71EC">
      <w:pPr>
        <w:spacing w:before="50" w:after="120" w:line="500" w:lineRule="exact"/>
        <w:ind w:firstLine="480"/>
        <w:jc w:val="left"/>
        <w:rPr>
          <w:rFonts w:hint="eastAsia" w:ascii="仿宋" w:hAnsi="仿宋" w:eastAsia="仿宋"/>
          <w:b/>
          <w:bCs/>
          <w:sz w:val="28"/>
          <w:szCs w:val="28"/>
          <w:highlight w:val="none"/>
          <w:lang w:val="en-US" w:eastAsia="zh-CN"/>
        </w:rPr>
      </w:pPr>
    </w:p>
    <w:p w14:paraId="0FBF95FA">
      <w:pPr>
        <w:spacing w:before="50" w:after="120" w:line="500" w:lineRule="exact"/>
        <w:ind w:firstLine="480"/>
        <w:jc w:val="left"/>
        <w:rPr>
          <w:rFonts w:hint="eastAsia" w:ascii="仿宋" w:hAnsi="仿宋" w:eastAsia="仿宋"/>
          <w:b/>
          <w:bCs/>
          <w:sz w:val="28"/>
          <w:szCs w:val="28"/>
          <w:highlight w:val="none"/>
          <w:lang w:val="en-US" w:eastAsia="zh-CN"/>
        </w:rPr>
      </w:pPr>
    </w:p>
    <w:p w14:paraId="65018474">
      <w:pPr>
        <w:spacing w:before="50" w:after="120" w:line="500" w:lineRule="exact"/>
        <w:ind w:firstLine="480"/>
        <w:jc w:val="left"/>
        <w:rPr>
          <w:rFonts w:hint="eastAsia" w:ascii="仿宋" w:hAnsi="仿宋" w:eastAsia="仿宋" w:cs="Arial"/>
          <w:sz w:val="28"/>
          <w:szCs w:val="28"/>
          <w:highlight w:val="none"/>
        </w:rPr>
      </w:pPr>
      <w:r>
        <w:rPr>
          <w:rFonts w:hint="eastAsia" w:ascii="仿宋" w:hAnsi="仿宋" w:eastAsia="仿宋" w:cs="Arial"/>
          <w:sz w:val="28"/>
          <w:szCs w:val="28"/>
          <w:highlight w:val="none"/>
          <w:lang w:val="en-US" w:eastAsia="zh-CN"/>
        </w:rPr>
        <w:t>（八）</w:t>
      </w:r>
      <w:r>
        <w:rPr>
          <w:rFonts w:hint="eastAsia" w:ascii="仿宋" w:hAnsi="仿宋" w:eastAsia="仿宋" w:cs="Arial"/>
          <w:sz w:val="28"/>
          <w:szCs w:val="28"/>
          <w:highlight w:val="none"/>
        </w:rPr>
        <w:t>单一来源响应函</w:t>
      </w:r>
    </w:p>
    <w:p w14:paraId="31A2566A">
      <w:pPr>
        <w:spacing w:before="50" w:after="120" w:line="500" w:lineRule="exact"/>
        <w:jc w:val="center"/>
        <w:rPr>
          <w:rFonts w:hint="eastAsia" w:ascii="方正小标宋简体" w:eastAsia="方正小标宋简体"/>
          <w:sz w:val="36"/>
          <w:szCs w:val="36"/>
          <w:highlight w:val="none"/>
        </w:rPr>
      </w:pPr>
      <w:r>
        <w:rPr>
          <w:rFonts w:hint="eastAsia" w:ascii="方正小标宋简体" w:eastAsia="方正小标宋简体"/>
          <w:sz w:val="36"/>
          <w:szCs w:val="36"/>
          <w:highlight w:val="none"/>
        </w:rPr>
        <w:t>单一来源响应函</w:t>
      </w:r>
    </w:p>
    <w:p w14:paraId="448039F0">
      <w:pPr>
        <w:keepNext w:val="0"/>
        <w:keepLines w:val="0"/>
        <w:pageBreakBefore w:val="0"/>
        <w:widowControl w:val="0"/>
        <w:tabs>
          <w:tab w:val="left" w:pos="360"/>
        </w:tabs>
        <w:spacing w:line="48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致：采购人或者代理机构</w:t>
      </w:r>
    </w:p>
    <w:p w14:paraId="60FC5FD3">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根据贵方的       号单一来源文件，正式授权下述签字人_________ (姓名和职务)代表我方______________（供应商的名称），全权处理本次项目单一来源采购的有关事宜。</w:t>
      </w:r>
    </w:p>
    <w:p w14:paraId="2885FC94">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据此函，__________（签字人）兹宣布同意如下：</w:t>
      </w:r>
    </w:p>
    <w:p w14:paraId="2A89BD9E">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1.按单一来源文件规定的各项要求，向买方提供所需货物、服务。</w:t>
      </w:r>
    </w:p>
    <w:p w14:paraId="57ACB6BF">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2.我们已详细审核全部单一来源文件及其有效补充文件，我们知道必须放弃提出含糊不清或误解问题的权利。</w:t>
      </w:r>
    </w:p>
    <w:p w14:paraId="1198C8E2">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3.我们同意从规定的响应文件接收截止时间起遵循本响应文件，并在规定的有效期期满之前均具有约束力。</w:t>
      </w:r>
    </w:p>
    <w:p w14:paraId="24F34152">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4.如果在响应文件接收截止时间后规定的有效期内撤回响应文件或成交后拒绝签订合同，我们的保证金可被贵方没收。</w:t>
      </w:r>
    </w:p>
    <w:p w14:paraId="30CD041F">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5.同意向贵方提供贵方可能另外要求的与单一来源采购有关的任何证据或资料，并保证我方已提供和将要提供的文件是真实的、准确的。</w:t>
      </w:r>
    </w:p>
    <w:p w14:paraId="2DBED208">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6.一旦我方成交，我方将根据单一来源文件的规定，严格履行合同的责任和义务，并保证在单一来源文件规定的时间完成项目，交付买方验收、使用。</w:t>
      </w:r>
    </w:p>
    <w:p w14:paraId="0E0C6A35">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7.遵守单一来源文件中要求的收费项目和标准。</w:t>
      </w:r>
    </w:p>
    <w:p w14:paraId="2AC47366">
      <w:pPr>
        <w:keepNext w:val="0"/>
        <w:keepLines w:val="0"/>
        <w:pageBreakBefore w:val="0"/>
        <w:widowControl w:val="0"/>
        <w:tabs>
          <w:tab w:val="left" w:pos="360"/>
        </w:tabs>
        <w:spacing w:line="480" w:lineRule="exact"/>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8.与本单一来源采购有关的正式通讯地址为：</w:t>
      </w:r>
    </w:p>
    <w:p w14:paraId="4D427C16">
      <w:pPr>
        <w:keepNext w:val="0"/>
        <w:keepLines w:val="0"/>
        <w:pageBreakBefore w:val="0"/>
        <w:widowControl w:val="0"/>
        <w:tabs>
          <w:tab w:val="left" w:pos="360"/>
        </w:tabs>
        <w:spacing w:line="48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地 址：                         邮 编：</w:t>
      </w:r>
    </w:p>
    <w:p w14:paraId="0669DDBD">
      <w:pPr>
        <w:keepNext w:val="0"/>
        <w:keepLines w:val="0"/>
        <w:pageBreakBefore w:val="0"/>
        <w:widowControl w:val="0"/>
        <w:tabs>
          <w:tab w:val="left" w:pos="360"/>
        </w:tabs>
        <w:spacing w:line="48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电 话：                         传 真：</w:t>
      </w:r>
    </w:p>
    <w:p w14:paraId="0CDC305B">
      <w:pPr>
        <w:keepNext w:val="0"/>
        <w:keepLines w:val="0"/>
        <w:pageBreakBefore w:val="0"/>
        <w:widowControl w:val="0"/>
        <w:tabs>
          <w:tab w:val="left" w:pos="360"/>
        </w:tabs>
        <w:spacing w:line="48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供应商开户行：                  账 户： </w:t>
      </w:r>
    </w:p>
    <w:p w14:paraId="30BECA56">
      <w:pPr>
        <w:keepNext w:val="0"/>
        <w:keepLines w:val="0"/>
        <w:pageBreakBefore w:val="0"/>
        <w:widowControl w:val="0"/>
        <w:tabs>
          <w:tab w:val="left" w:pos="360"/>
        </w:tabs>
        <w:spacing w:line="48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供应商名称（公章）：            </w:t>
      </w:r>
    </w:p>
    <w:p w14:paraId="6B2C0D63">
      <w:pPr>
        <w:keepNext w:val="0"/>
        <w:keepLines w:val="0"/>
        <w:pageBreakBefore w:val="0"/>
        <w:widowControl w:val="0"/>
        <w:tabs>
          <w:tab w:val="left" w:pos="360"/>
        </w:tabs>
        <w:spacing w:line="48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日 期：________年____月____日</w:t>
      </w:r>
    </w:p>
    <w:p w14:paraId="5D4D564F">
      <w:pPr>
        <w:spacing w:before="50" w:after="156" w:line="500" w:lineRule="exact"/>
        <w:ind w:firstLine="480"/>
        <w:jc w:val="left"/>
        <w:rPr>
          <w:rFonts w:hint="eastAsia" w:ascii="仿宋" w:hAnsi="仿宋" w:eastAsia="仿宋"/>
          <w:b/>
          <w:bCs/>
          <w:sz w:val="28"/>
          <w:szCs w:val="28"/>
          <w:highlight w:val="none"/>
        </w:rPr>
      </w:pPr>
    </w:p>
    <w:p w14:paraId="368FFC8A">
      <w:pPr>
        <w:spacing w:before="50" w:after="156" w:line="400" w:lineRule="exact"/>
        <w:jc w:val="left"/>
        <w:rPr>
          <w:rFonts w:hint="eastAsia" w:ascii="仿宋" w:hAnsi="仿宋" w:eastAsia="仿宋"/>
          <w:b/>
          <w:bCs/>
          <w:sz w:val="28"/>
          <w:szCs w:val="28"/>
          <w:highlight w:val="none"/>
        </w:rPr>
      </w:pPr>
    </w:p>
    <w:p w14:paraId="7C718C2D">
      <w:pPr>
        <w:spacing w:before="50" w:after="156" w:line="400" w:lineRule="exact"/>
        <w:ind w:firstLine="480"/>
        <w:jc w:val="left"/>
        <w:rPr>
          <w:rFonts w:hint="eastAsia" w:ascii="仿宋" w:hAnsi="仿宋" w:eastAsia="仿宋"/>
          <w:b/>
          <w:bCs/>
          <w:sz w:val="28"/>
          <w:szCs w:val="28"/>
          <w:highlight w:val="none"/>
        </w:rPr>
      </w:pPr>
    </w:p>
    <w:p w14:paraId="247343C4">
      <w:pPr>
        <w:spacing w:line="500" w:lineRule="exact"/>
        <w:ind w:firstLine="560"/>
        <w:rPr>
          <w:rFonts w:hint="eastAsia" w:ascii="仿宋" w:hAnsi="仿宋" w:eastAsia="仿宋"/>
          <w:bCs/>
          <w:sz w:val="28"/>
          <w:szCs w:val="28"/>
          <w:highlight w:val="none"/>
        </w:rPr>
      </w:pPr>
      <w:r>
        <w:rPr>
          <w:rFonts w:hint="eastAsia" w:ascii="黑体" w:hAnsi="黑体" w:eastAsia="黑体"/>
          <w:sz w:val="28"/>
          <w:szCs w:val="28"/>
          <w:highlight w:val="none"/>
        </w:rPr>
        <w:t>二、商务技术</w:t>
      </w:r>
      <w:r>
        <w:rPr>
          <w:rFonts w:hint="eastAsia" w:ascii="黑体" w:hAnsi="黑体" w:eastAsia="黑体"/>
          <w:bCs/>
          <w:sz w:val="28"/>
          <w:szCs w:val="28"/>
          <w:highlight w:val="none"/>
        </w:rPr>
        <w:t>文件</w:t>
      </w:r>
    </w:p>
    <w:p w14:paraId="69184514">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一</w:t>
      </w:r>
      <w:r>
        <w:rPr>
          <w:rFonts w:hint="eastAsia" w:ascii="仿宋" w:hAnsi="仿宋" w:eastAsia="仿宋"/>
          <w:bCs/>
          <w:sz w:val="28"/>
          <w:szCs w:val="28"/>
          <w:highlight w:val="none"/>
        </w:rPr>
        <w:t>）商务部分正负偏离表</w:t>
      </w:r>
    </w:p>
    <w:p w14:paraId="21FE86CF">
      <w:pPr>
        <w:jc w:val="center"/>
        <w:rPr>
          <w:rFonts w:hint="eastAsia"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商务部分正负偏离表</w:t>
      </w:r>
    </w:p>
    <w:p w14:paraId="7FCDFC03">
      <w:pPr>
        <w:jc w:val="center"/>
        <w:rPr>
          <w:rFonts w:hint="eastAsia" w:ascii="宋体" w:hAnsi="宋体" w:eastAsia="等线"/>
          <w:sz w:val="24"/>
          <w:highlight w:val="none"/>
        </w:rPr>
      </w:pPr>
    </w:p>
    <w:p w14:paraId="17E0865D">
      <w:pPr>
        <w:rPr>
          <w:rFonts w:hint="eastAsia" w:ascii="仿宋" w:hAnsi="仿宋" w:eastAsia="仿宋"/>
          <w:sz w:val="24"/>
          <w:highlight w:val="none"/>
        </w:rPr>
      </w:pPr>
      <w:r>
        <w:rPr>
          <w:rFonts w:hint="eastAsia" w:ascii="仿宋" w:hAnsi="仿宋" w:eastAsia="仿宋"/>
          <w:sz w:val="24"/>
          <w:highlight w:val="none"/>
        </w:rPr>
        <w:t xml:space="preserve">供应商全称（加盖公章）：        </w:t>
      </w:r>
    </w:p>
    <w:tbl>
      <w:tblPr>
        <w:tblStyle w:val="43"/>
        <w:tblW w:w="5694"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1122"/>
        <w:gridCol w:w="5839"/>
        <w:gridCol w:w="1260"/>
        <w:gridCol w:w="1335"/>
        <w:gridCol w:w="1053"/>
      </w:tblGrid>
      <w:tr w14:paraId="1EC9ED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0" w:type="dxa"/>
            <w:tcBorders>
              <w:top w:val="single" w:color="auto" w:sz="4" w:space="0"/>
              <w:left w:val="single" w:color="auto" w:sz="4" w:space="0"/>
              <w:bottom w:val="single" w:color="auto" w:sz="4" w:space="0"/>
              <w:right w:val="single" w:color="auto" w:sz="4" w:space="0"/>
            </w:tcBorders>
            <w:noWrap w:val="0"/>
            <w:vAlign w:val="center"/>
          </w:tcPr>
          <w:p w14:paraId="4950F77B">
            <w:pPr>
              <w:spacing w:before="120"/>
              <w:jc w:val="center"/>
              <w:rPr>
                <w:rFonts w:hint="eastAsia" w:ascii="仿宋" w:hAnsi="仿宋" w:eastAsia="仿宋" w:cs="Times New Roman"/>
                <w:sz w:val="24"/>
                <w:highlight w:val="none"/>
              </w:rPr>
            </w:pPr>
            <w:r>
              <w:rPr>
                <w:rFonts w:hint="eastAsia" w:ascii="仿宋" w:hAnsi="仿宋" w:eastAsia="仿宋" w:cs="Times New Roman"/>
                <w:sz w:val="24"/>
                <w:highlight w:val="none"/>
              </w:rPr>
              <w:t>序号</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040E8A26">
            <w:pPr>
              <w:spacing w:before="120"/>
              <w:jc w:val="center"/>
              <w:rPr>
                <w:rFonts w:hint="eastAsia" w:ascii="仿宋" w:hAnsi="仿宋" w:eastAsia="仿宋" w:cs="Times New Roman"/>
                <w:sz w:val="24"/>
                <w:highlight w:val="none"/>
              </w:rPr>
            </w:pPr>
            <w:r>
              <w:rPr>
                <w:rFonts w:hint="eastAsia" w:ascii="仿宋" w:hAnsi="仿宋" w:eastAsia="仿宋" w:cs="Times New Roman"/>
                <w:sz w:val="24"/>
                <w:highlight w:val="none"/>
              </w:rPr>
              <w:t>商务条款</w:t>
            </w:r>
          </w:p>
        </w:tc>
        <w:tc>
          <w:tcPr>
            <w:tcW w:w="4995" w:type="dxa"/>
            <w:tcBorders>
              <w:top w:val="single" w:color="auto" w:sz="4" w:space="0"/>
              <w:left w:val="single" w:color="auto" w:sz="4" w:space="0"/>
              <w:bottom w:val="single" w:color="auto" w:sz="4" w:space="0"/>
              <w:right w:val="single" w:color="auto" w:sz="4" w:space="0"/>
            </w:tcBorders>
            <w:noWrap w:val="0"/>
            <w:vAlign w:val="center"/>
          </w:tcPr>
          <w:p w14:paraId="3D6B50EB">
            <w:pPr>
              <w:spacing w:before="120"/>
              <w:jc w:val="center"/>
              <w:rPr>
                <w:rFonts w:hint="eastAsia" w:ascii="仿宋" w:hAnsi="仿宋" w:eastAsia="仿宋" w:cs="Times New Roman"/>
                <w:sz w:val="24"/>
                <w:highlight w:val="none"/>
              </w:rPr>
            </w:pPr>
            <w:r>
              <w:rPr>
                <w:rFonts w:hint="eastAsia" w:ascii="仿宋" w:hAnsi="仿宋" w:eastAsia="仿宋" w:cs="Times New Roman"/>
                <w:sz w:val="24"/>
                <w:highlight w:val="none"/>
              </w:rPr>
              <w:t>单一来源文件要求</w:t>
            </w: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BF473F7">
            <w:pPr>
              <w:spacing w:before="120"/>
              <w:jc w:val="center"/>
              <w:rPr>
                <w:rFonts w:hint="eastAsia" w:ascii="仿宋" w:hAnsi="仿宋" w:eastAsia="仿宋" w:cs="Times New Roman"/>
                <w:sz w:val="24"/>
                <w:highlight w:val="none"/>
              </w:rPr>
            </w:pPr>
            <w:r>
              <w:rPr>
                <w:rFonts w:hint="eastAsia" w:ascii="仿宋" w:hAnsi="仿宋" w:eastAsia="仿宋" w:cs="Times New Roman"/>
                <w:sz w:val="24"/>
                <w:highlight w:val="none"/>
              </w:rPr>
              <w:t>供应商响应具体情况</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241B36D">
            <w:pPr>
              <w:spacing w:before="120"/>
              <w:jc w:val="center"/>
              <w:rPr>
                <w:rFonts w:hint="eastAsia" w:ascii="仿宋" w:hAnsi="仿宋" w:eastAsia="仿宋" w:cs="Times New Roman"/>
                <w:sz w:val="24"/>
                <w:highlight w:val="none"/>
              </w:rPr>
            </w:pPr>
            <w:r>
              <w:rPr>
                <w:rFonts w:hint="eastAsia" w:ascii="仿宋" w:hAnsi="仿宋" w:eastAsia="仿宋" w:cs="Times New Roman"/>
                <w:sz w:val="24"/>
                <w:highlight w:val="none"/>
              </w:rPr>
              <w:t>结论（正偏离、符合或负偏离）</w:t>
            </w:r>
          </w:p>
        </w:tc>
        <w:tc>
          <w:tcPr>
            <w:tcW w:w="901" w:type="dxa"/>
            <w:tcBorders>
              <w:top w:val="single" w:color="auto" w:sz="4" w:space="0"/>
              <w:left w:val="single" w:color="auto" w:sz="4" w:space="0"/>
              <w:bottom w:val="single" w:color="auto" w:sz="4" w:space="0"/>
              <w:right w:val="single" w:color="auto" w:sz="4" w:space="0"/>
            </w:tcBorders>
            <w:noWrap w:val="0"/>
            <w:vAlign w:val="center"/>
          </w:tcPr>
          <w:p w14:paraId="15907EED">
            <w:pPr>
              <w:spacing w:before="120"/>
              <w:jc w:val="center"/>
              <w:rPr>
                <w:rFonts w:hint="eastAsia" w:ascii="仿宋" w:hAnsi="仿宋" w:eastAsia="仿宋" w:cs="Times New Roman"/>
                <w:sz w:val="24"/>
                <w:highlight w:val="none"/>
              </w:rPr>
            </w:pPr>
            <w:r>
              <w:rPr>
                <w:rFonts w:hint="eastAsia" w:ascii="仿宋" w:hAnsi="仿宋" w:eastAsia="仿宋" w:cs="Times New Roman"/>
                <w:sz w:val="24"/>
                <w:highlight w:val="none"/>
              </w:rPr>
              <w:t>备注</w:t>
            </w:r>
          </w:p>
        </w:tc>
      </w:tr>
      <w:tr w14:paraId="06C056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30" w:type="dxa"/>
            <w:tcBorders>
              <w:top w:val="single" w:color="auto" w:sz="4" w:space="0"/>
              <w:left w:val="single" w:color="auto" w:sz="4" w:space="0"/>
              <w:bottom w:val="single" w:color="auto" w:sz="4" w:space="0"/>
              <w:right w:val="single" w:color="auto" w:sz="4" w:space="0"/>
            </w:tcBorders>
            <w:noWrap w:val="0"/>
            <w:vAlign w:val="center"/>
          </w:tcPr>
          <w:p w14:paraId="14124921">
            <w:pPr>
              <w:spacing w:before="120"/>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1</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64807AE7">
            <w:pPr>
              <w:spacing w:before="120"/>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服务期限</w:t>
            </w:r>
          </w:p>
        </w:tc>
        <w:tc>
          <w:tcPr>
            <w:tcW w:w="4995" w:type="dxa"/>
            <w:tcBorders>
              <w:top w:val="single" w:color="auto" w:sz="4" w:space="0"/>
              <w:left w:val="single" w:color="auto" w:sz="4" w:space="0"/>
              <w:bottom w:val="single" w:color="auto" w:sz="4" w:space="0"/>
              <w:right w:val="single" w:color="auto" w:sz="4" w:space="0"/>
            </w:tcBorders>
            <w:noWrap w:val="0"/>
            <w:vAlign w:val="top"/>
          </w:tcPr>
          <w:p w14:paraId="43E178C4">
            <w:pPr>
              <w:spacing w:before="120"/>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自法律服务协议签订之日起至涉及本纠纷案件的仲裁生效裁决及法院生效判决文书规定的履行义务执行完毕。具体时间以采购人通知为准。</w:t>
            </w:r>
          </w:p>
        </w:tc>
        <w:tc>
          <w:tcPr>
            <w:tcW w:w="1078" w:type="dxa"/>
            <w:tcBorders>
              <w:top w:val="single" w:color="auto" w:sz="4" w:space="0"/>
              <w:left w:val="single" w:color="auto" w:sz="4" w:space="0"/>
              <w:bottom w:val="single" w:color="auto" w:sz="4" w:space="0"/>
              <w:right w:val="single" w:color="auto" w:sz="4" w:space="0"/>
            </w:tcBorders>
            <w:noWrap w:val="0"/>
            <w:vAlign w:val="top"/>
          </w:tcPr>
          <w:p w14:paraId="01B834C7">
            <w:pPr>
              <w:spacing w:before="120"/>
              <w:jc w:val="center"/>
              <w:rPr>
                <w:rFonts w:hint="eastAsia" w:ascii="仿宋" w:hAnsi="仿宋" w:eastAsia="仿宋" w:cs="Times New Roman"/>
                <w:sz w:val="24"/>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1D128D57">
            <w:pPr>
              <w:spacing w:before="120"/>
              <w:jc w:val="center"/>
              <w:rPr>
                <w:rFonts w:hint="eastAsia" w:ascii="仿宋" w:hAnsi="仿宋" w:eastAsia="仿宋" w:cs="Times New Roman"/>
                <w:sz w:val="24"/>
                <w:highlight w:val="none"/>
              </w:rPr>
            </w:pPr>
          </w:p>
        </w:tc>
        <w:tc>
          <w:tcPr>
            <w:tcW w:w="901" w:type="dxa"/>
            <w:tcBorders>
              <w:top w:val="single" w:color="auto" w:sz="4" w:space="0"/>
              <w:left w:val="single" w:color="auto" w:sz="4" w:space="0"/>
              <w:bottom w:val="single" w:color="auto" w:sz="4" w:space="0"/>
              <w:right w:val="single" w:color="auto" w:sz="4" w:space="0"/>
            </w:tcBorders>
            <w:noWrap w:val="0"/>
            <w:vAlign w:val="top"/>
          </w:tcPr>
          <w:p w14:paraId="7E74EF6A">
            <w:pPr>
              <w:spacing w:before="120"/>
              <w:jc w:val="center"/>
              <w:rPr>
                <w:rFonts w:hint="eastAsia" w:ascii="仿宋" w:hAnsi="仿宋" w:eastAsia="仿宋" w:cs="Times New Roman"/>
                <w:sz w:val="24"/>
                <w:highlight w:val="none"/>
              </w:rPr>
            </w:pPr>
          </w:p>
        </w:tc>
      </w:tr>
      <w:tr w14:paraId="3D3715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30" w:type="dxa"/>
            <w:tcBorders>
              <w:top w:val="single" w:color="auto" w:sz="4" w:space="0"/>
              <w:left w:val="single" w:color="auto" w:sz="4" w:space="0"/>
              <w:bottom w:val="single" w:color="auto" w:sz="4" w:space="0"/>
              <w:right w:val="single" w:color="auto" w:sz="4" w:space="0"/>
            </w:tcBorders>
            <w:noWrap w:val="0"/>
            <w:vAlign w:val="center"/>
          </w:tcPr>
          <w:p w14:paraId="198786C1">
            <w:pPr>
              <w:spacing w:before="120"/>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2</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667DA65A">
            <w:pPr>
              <w:spacing w:before="120"/>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地点</w:t>
            </w:r>
          </w:p>
        </w:tc>
        <w:tc>
          <w:tcPr>
            <w:tcW w:w="4995" w:type="dxa"/>
            <w:tcBorders>
              <w:top w:val="single" w:color="auto" w:sz="4" w:space="0"/>
              <w:left w:val="single" w:color="auto" w:sz="4" w:space="0"/>
              <w:bottom w:val="single" w:color="auto" w:sz="4" w:space="0"/>
              <w:right w:val="single" w:color="auto" w:sz="4" w:space="0"/>
            </w:tcBorders>
            <w:noWrap w:val="0"/>
            <w:vAlign w:val="top"/>
          </w:tcPr>
          <w:p w14:paraId="2B4EB74B">
            <w:pPr>
              <w:spacing w:before="120"/>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如皋市经济技术开发区</w:t>
            </w:r>
          </w:p>
        </w:tc>
        <w:tc>
          <w:tcPr>
            <w:tcW w:w="1078" w:type="dxa"/>
            <w:tcBorders>
              <w:top w:val="single" w:color="auto" w:sz="4" w:space="0"/>
              <w:left w:val="single" w:color="auto" w:sz="4" w:space="0"/>
              <w:bottom w:val="single" w:color="auto" w:sz="4" w:space="0"/>
              <w:right w:val="single" w:color="auto" w:sz="4" w:space="0"/>
            </w:tcBorders>
            <w:noWrap w:val="0"/>
            <w:vAlign w:val="top"/>
          </w:tcPr>
          <w:p w14:paraId="73C7AFDA">
            <w:pPr>
              <w:spacing w:before="120"/>
              <w:jc w:val="center"/>
              <w:rPr>
                <w:rFonts w:hint="eastAsia" w:ascii="仿宋" w:hAnsi="仿宋" w:eastAsia="仿宋" w:cs="Times New Roman"/>
                <w:sz w:val="24"/>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49DA5413">
            <w:pPr>
              <w:spacing w:before="120"/>
              <w:jc w:val="center"/>
              <w:rPr>
                <w:rFonts w:hint="eastAsia" w:ascii="仿宋" w:hAnsi="仿宋" w:eastAsia="仿宋" w:cs="Times New Roman"/>
                <w:sz w:val="24"/>
                <w:highlight w:val="none"/>
              </w:rPr>
            </w:pPr>
          </w:p>
        </w:tc>
        <w:tc>
          <w:tcPr>
            <w:tcW w:w="901" w:type="dxa"/>
            <w:tcBorders>
              <w:top w:val="single" w:color="auto" w:sz="4" w:space="0"/>
              <w:left w:val="single" w:color="auto" w:sz="4" w:space="0"/>
              <w:bottom w:val="single" w:color="auto" w:sz="4" w:space="0"/>
              <w:right w:val="single" w:color="auto" w:sz="4" w:space="0"/>
            </w:tcBorders>
            <w:noWrap w:val="0"/>
            <w:vAlign w:val="top"/>
          </w:tcPr>
          <w:p w14:paraId="5E788ADE">
            <w:pPr>
              <w:spacing w:before="120"/>
              <w:jc w:val="center"/>
              <w:rPr>
                <w:rFonts w:hint="eastAsia" w:ascii="仿宋" w:hAnsi="仿宋" w:eastAsia="仿宋" w:cs="Times New Roman"/>
                <w:sz w:val="24"/>
                <w:highlight w:val="none"/>
              </w:rPr>
            </w:pPr>
          </w:p>
        </w:tc>
      </w:tr>
      <w:tr w14:paraId="7C7549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0" w:type="dxa"/>
            <w:tcBorders>
              <w:top w:val="single" w:color="auto" w:sz="4" w:space="0"/>
              <w:left w:val="single" w:color="auto" w:sz="4" w:space="0"/>
              <w:bottom w:val="single" w:color="auto" w:sz="4" w:space="0"/>
              <w:right w:val="single" w:color="auto" w:sz="4" w:space="0"/>
            </w:tcBorders>
            <w:noWrap w:val="0"/>
            <w:vAlign w:val="center"/>
          </w:tcPr>
          <w:p w14:paraId="3BCC2B4A">
            <w:pPr>
              <w:spacing w:before="120"/>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3</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71EFAFF4">
            <w:pPr>
              <w:spacing w:before="120"/>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付款方式</w:t>
            </w:r>
          </w:p>
        </w:tc>
        <w:tc>
          <w:tcPr>
            <w:tcW w:w="4995" w:type="dxa"/>
            <w:tcBorders>
              <w:top w:val="single" w:color="auto" w:sz="4" w:space="0"/>
              <w:left w:val="single" w:color="auto" w:sz="4" w:space="0"/>
              <w:bottom w:val="single" w:color="auto" w:sz="4" w:space="0"/>
              <w:right w:val="single" w:color="auto" w:sz="4" w:space="0"/>
            </w:tcBorders>
            <w:noWrap w:val="0"/>
            <w:vAlign w:val="top"/>
          </w:tcPr>
          <w:p w14:paraId="75446E75">
            <w:pPr>
              <w:keepNext w:val="0"/>
              <w:keepLines w:val="0"/>
              <w:pageBreakBefore w:val="0"/>
              <w:widowControl w:val="0"/>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案件判决生效后，凭票支付全部律师费。支付前，成交人应出具在税务部门开具的正式增值税专用税票。</w:t>
            </w:r>
          </w:p>
        </w:tc>
        <w:tc>
          <w:tcPr>
            <w:tcW w:w="1078" w:type="dxa"/>
            <w:tcBorders>
              <w:top w:val="single" w:color="auto" w:sz="4" w:space="0"/>
              <w:left w:val="single" w:color="auto" w:sz="4" w:space="0"/>
              <w:bottom w:val="single" w:color="auto" w:sz="4" w:space="0"/>
              <w:right w:val="single" w:color="auto" w:sz="4" w:space="0"/>
            </w:tcBorders>
            <w:noWrap w:val="0"/>
            <w:vAlign w:val="top"/>
          </w:tcPr>
          <w:p w14:paraId="4725A777">
            <w:pPr>
              <w:spacing w:before="120"/>
              <w:jc w:val="center"/>
              <w:rPr>
                <w:rFonts w:hint="eastAsia" w:ascii="仿宋" w:hAnsi="仿宋" w:eastAsia="仿宋" w:cs="Times New Roman"/>
                <w:sz w:val="24"/>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2A1FF29D">
            <w:pPr>
              <w:spacing w:before="120"/>
              <w:jc w:val="center"/>
              <w:rPr>
                <w:rFonts w:hint="eastAsia" w:ascii="仿宋" w:hAnsi="仿宋" w:eastAsia="仿宋" w:cs="Times New Roman"/>
                <w:sz w:val="24"/>
                <w:highlight w:val="none"/>
              </w:rPr>
            </w:pPr>
          </w:p>
        </w:tc>
        <w:tc>
          <w:tcPr>
            <w:tcW w:w="901" w:type="dxa"/>
            <w:tcBorders>
              <w:top w:val="single" w:color="auto" w:sz="4" w:space="0"/>
              <w:left w:val="single" w:color="auto" w:sz="4" w:space="0"/>
              <w:bottom w:val="single" w:color="auto" w:sz="4" w:space="0"/>
              <w:right w:val="single" w:color="auto" w:sz="4" w:space="0"/>
            </w:tcBorders>
            <w:noWrap w:val="0"/>
            <w:vAlign w:val="top"/>
          </w:tcPr>
          <w:p w14:paraId="391FA29A">
            <w:pPr>
              <w:spacing w:before="120"/>
              <w:jc w:val="center"/>
              <w:rPr>
                <w:rFonts w:hint="eastAsia" w:ascii="仿宋" w:hAnsi="仿宋" w:eastAsia="仿宋" w:cs="Times New Roman"/>
                <w:sz w:val="24"/>
                <w:highlight w:val="none"/>
              </w:rPr>
            </w:pPr>
          </w:p>
        </w:tc>
      </w:tr>
      <w:tr w14:paraId="45072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0" w:type="dxa"/>
            <w:tcBorders>
              <w:top w:val="single" w:color="auto" w:sz="4" w:space="0"/>
              <w:left w:val="single" w:color="auto" w:sz="4" w:space="0"/>
              <w:bottom w:val="single" w:color="auto" w:sz="4" w:space="0"/>
              <w:right w:val="single" w:color="auto" w:sz="4" w:space="0"/>
            </w:tcBorders>
            <w:noWrap w:val="0"/>
            <w:vAlign w:val="center"/>
          </w:tcPr>
          <w:p w14:paraId="1E521102">
            <w:pPr>
              <w:spacing w:before="120"/>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4</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0D85B9A2">
            <w:pPr>
              <w:spacing w:before="120"/>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响应货币</w:t>
            </w:r>
          </w:p>
        </w:tc>
        <w:tc>
          <w:tcPr>
            <w:tcW w:w="4995" w:type="dxa"/>
            <w:tcBorders>
              <w:top w:val="single" w:color="auto" w:sz="4" w:space="0"/>
              <w:left w:val="single" w:color="auto" w:sz="4" w:space="0"/>
              <w:bottom w:val="single" w:color="auto" w:sz="4" w:space="0"/>
              <w:right w:val="single" w:color="auto" w:sz="4" w:space="0"/>
            </w:tcBorders>
            <w:noWrap w:val="0"/>
            <w:vAlign w:val="top"/>
          </w:tcPr>
          <w:p w14:paraId="5A001887">
            <w:pPr>
              <w:spacing w:before="120"/>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人民币</w:t>
            </w:r>
          </w:p>
        </w:tc>
        <w:tc>
          <w:tcPr>
            <w:tcW w:w="1078" w:type="dxa"/>
            <w:tcBorders>
              <w:top w:val="single" w:color="auto" w:sz="4" w:space="0"/>
              <w:left w:val="single" w:color="auto" w:sz="4" w:space="0"/>
              <w:bottom w:val="single" w:color="auto" w:sz="4" w:space="0"/>
              <w:right w:val="single" w:color="auto" w:sz="4" w:space="0"/>
            </w:tcBorders>
            <w:noWrap w:val="0"/>
            <w:vAlign w:val="top"/>
          </w:tcPr>
          <w:p w14:paraId="0BA39332">
            <w:pPr>
              <w:spacing w:before="120"/>
              <w:jc w:val="center"/>
              <w:rPr>
                <w:rFonts w:hint="eastAsia" w:ascii="仿宋" w:hAnsi="仿宋" w:eastAsia="仿宋" w:cs="Times New Roman"/>
                <w:sz w:val="24"/>
                <w:highlight w:val="none"/>
                <w:lang w:val="en-US" w:eastAsia="zh-CN"/>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32F1FF53">
            <w:pPr>
              <w:spacing w:before="120"/>
              <w:jc w:val="center"/>
              <w:rPr>
                <w:rFonts w:hint="eastAsia" w:ascii="仿宋" w:hAnsi="仿宋" w:eastAsia="仿宋" w:cs="Times New Roman"/>
                <w:sz w:val="24"/>
                <w:highlight w:val="none"/>
              </w:rPr>
            </w:pPr>
          </w:p>
        </w:tc>
        <w:tc>
          <w:tcPr>
            <w:tcW w:w="901" w:type="dxa"/>
            <w:tcBorders>
              <w:top w:val="single" w:color="auto" w:sz="4" w:space="0"/>
              <w:left w:val="single" w:color="auto" w:sz="4" w:space="0"/>
              <w:bottom w:val="single" w:color="auto" w:sz="4" w:space="0"/>
              <w:right w:val="single" w:color="auto" w:sz="4" w:space="0"/>
            </w:tcBorders>
            <w:noWrap w:val="0"/>
            <w:vAlign w:val="top"/>
          </w:tcPr>
          <w:p w14:paraId="7F43AD28">
            <w:pPr>
              <w:spacing w:before="120"/>
              <w:jc w:val="center"/>
              <w:rPr>
                <w:rFonts w:hint="eastAsia" w:ascii="仿宋" w:hAnsi="仿宋" w:eastAsia="仿宋" w:cs="Times New Roman"/>
                <w:sz w:val="24"/>
                <w:highlight w:val="none"/>
              </w:rPr>
            </w:pPr>
          </w:p>
        </w:tc>
      </w:tr>
      <w:tr w14:paraId="6F8E0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0" w:type="dxa"/>
            <w:tcBorders>
              <w:top w:val="single" w:color="auto" w:sz="4" w:space="0"/>
              <w:left w:val="single" w:color="auto" w:sz="4" w:space="0"/>
              <w:bottom w:val="single" w:color="auto" w:sz="4" w:space="0"/>
              <w:right w:val="single" w:color="auto" w:sz="4" w:space="0"/>
            </w:tcBorders>
            <w:noWrap w:val="0"/>
            <w:vAlign w:val="center"/>
          </w:tcPr>
          <w:p w14:paraId="49205ED8">
            <w:pPr>
              <w:spacing w:before="120"/>
              <w:jc w:val="center"/>
              <w:rPr>
                <w:rFonts w:hint="eastAsia" w:ascii="仿宋" w:hAnsi="仿宋" w:eastAsia="仿宋" w:cs="Times New Roman"/>
                <w:sz w:val="24"/>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42255E3A">
            <w:pPr>
              <w:spacing w:before="120"/>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其他</w:t>
            </w:r>
          </w:p>
        </w:tc>
        <w:tc>
          <w:tcPr>
            <w:tcW w:w="4995" w:type="dxa"/>
            <w:tcBorders>
              <w:top w:val="single" w:color="auto" w:sz="4" w:space="0"/>
              <w:left w:val="single" w:color="auto" w:sz="4" w:space="0"/>
              <w:bottom w:val="single" w:color="auto" w:sz="4" w:space="0"/>
              <w:right w:val="single" w:color="auto" w:sz="4" w:space="0"/>
            </w:tcBorders>
            <w:noWrap w:val="0"/>
            <w:vAlign w:val="top"/>
          </w:tcPr>
          <w:p w14:paraId="7067DDA4">
            <w:pPr>
              <w:spacing w:before="120"/>
              <w:jc w:val="center"/>
              <w:rPr>
                <w:rFonts w:hint="eastAsia" w:ascii="仿宋" w:hAnsi="仿宋" w:eastAsia="仿宋" w:cs="Times New Roman"/>
                <w:sz w:val="24"/>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top"/>
          </w:tcPr>
          <w:p w14:paraId="3031D187">
            <w:pPr>
              <w:spacing w:before="120"/>
              <w:jc w:val="center"/>
              <w:rPr>
                <w:rFonts w:hint="eastAsia" w:ascii="仿宋" w:hAnsi="仿宋" w:eastAsia="仿宋" w:cs="Times New Roman"/>
                <w:sz w:val="24"/>
                <w:highlight w:val="none"/>
                <w:lang w:val="en-US" w:eastAsia="zh-CN"/>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5B4A7E4B">
            <w:pPr>
              <w:spacing w:before="120"/>
              <w:jc w:val="center"/>
              <w:rPr>
                <w:rFonts w:hint="eastAsia" w:ascii="仿宋" w:hAnsi="仿宋" w:eastAsia="仿宋" w:cs="Times New Roman"/>
                <w:sz w:val="24"/>
                <w:highlight w:val="none"/>
              </w:rPr>
            </w:pPr>
          </w:p>
        </w:tc>
        <w:tc>
          <w:tcPr>
            <w:tcW w:w="901" w:type="dxa"/>
            <w:tcBorders>
              <w:top w:val="single" w:color="auto" w:sz="4" w:space="0"/>
              <w:left w:val="single" w:color="auto" w:sz="4" w:space="0"/>
              <w:bottom w:val="single" w:color="auto" w:sz="4" w:space="0"/>
              <w:right w:val="single" w:color="auto" w:sz="4" w:space="0"/>
            </w:tcBorders>
            <w:noWrap w:val="0"/>
            <w:vAlign w:val="top"/>
          </w:tcPr>
          <w:p w14:paraId="552F733B">
            <w:pPr>
              <w:spacing w:before="120"/>
              <w:jc w:val="center"/>
              <w:rPr>
                <w:rFonts w:hint="eastAsia" w:ascii="仿宋" w:hAnsi="仿宋" w:eastAsia="仿宋" w:cs="Times New Roman"/>
                <w:sz w:val="24"/>
                <w:highlight w:val="none"/>
              </w:rPr>
            </w:pPr>
          </w:p>
        </w:tc>
      </w:tr>
    </w:tbl>
    <w:p w14:paraId="4BB84767">
      <w:pPr>
        <w:rPr>
          <w:rFonts w:hint="eastAsia" w:ascii="仿宋" w:hAnsi="仿宋" w:eastAsia="仿宋"/>
          <w:sz w:val="24"/>
          <w:highlight w:val="none"/>
        </w:rPr>
      </w:pPr>
    </w:p>
    <w:p w14:paraId="3B69311B">
      <w:pPr>
        <w:rPr>
          <w:rFonts w:hint="eastAsia" w:ascii="仿宋" w:hAnsi="仿宋" w:eastAsia="仿宋"/>
          <w:sz w:val="24"/>
          <w:highlight w:val="none"/>
        </w:rPr>
      </w:pPr>
      <w:r>
        <w:rPr>
          <w:rFonts w:hint="eastAsia" w:ascii="仿宋" w:hAnsi="仿宋" w:eastAsia="仿宋"/>
          <w:sz w:val="24"/>
          <w:highlight w:val="none"/>
        </w:rPr>
        <w:t>法定代表人或授权代表签字：</w:t>
      </w:r>
    </w:p>
    <w:p w14:paraId="46E157C2">
      <w:pPr>
        <w:rPr>
          <w:rFonts w:hint="eastAsia" w:ascii="仿宋" w:hAnsi="仿宋" w:eastAsia="仿宋"/>
          <w:color w:val="000000"/>
          <w:szCs w:val="21"/>
          <w:highlight w:val="none"/>
        </w:rPr>
      </w:pPr>
      <w:r>
        <w:rPr>
          <w:rFonts w:hint="eastAsia" w:ascii="仿宋" w:hAnsi="仿宋" w:eastAsia="仿宋"/>
          <w:color w:val="000000"/>
          <w:szCs w:val="21"/>
          <w:highlight w:val="none"/>
        </w:rPr>
        <w:t>注：按照单一来源文件要求详细填列，可增减行。</w:t>
      </w:r>
    </w:p>
    <w:p w14:paraId="016D9F7A">
      <w:pPr>
        <w:ind w:firstLine="560"/>
        <w:rPr>
          <w:rFonts w:hint="eastAsia" w:ascii="仿宋" w:hAnsi="仿宋" w:eastAsia="仿宋"/>
          <w:sz w:val="28"/>
          <w:szCs w:val="28"/>
          <w:highlight w:val="none"/>
          <w:lang w:eastAsia="zh-CN"/>
        </w:rPr>
      </w:pPr>
    </w:p>
    <w:p w14:paraId="629BC02B">
      <w:pPr>
        <w:ind w:firstLine="56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技术方案、服务承诺、培训承诺</w:t>
      </w:r>
      <w:r>
        <w:rPr>
          <w:rFonts w:hint="eastAsia" w:ascii="仿宋" w:hAnsi="仿宋" w:eastAsia="仿宋" w:cs="仿宋"/>
          <w:sz w:val="28"/>
          <w:szCs w:val="28"/>
          <w:highlight w:val="none"/>
        </w:rPr>
        <w:t>（格式自拟）</w:t>
      </w:r>
    </w:p>
    <w:p w14:paraId="359D6FE7">
      <w:pPr>
        <w:ind w:firstLine="560"/>
        <w:rPr>
          <w:rFonts w:hint="eastAsia" w:ascii="仿宋" w:hAnsi="仿宋" w:eastAsia="仿宋"/>
          <w:sz w:val="28"/>
          <w:szCs w:val="28"/>
          <w:highlight w:val="none"/>
        </w:rPr>
      </w:pPr>
    </w:p>
    <w:p w14:paraId="28D845A7">
      <w:pPr>
        <w:ind w:firstLine="560"/>
        <w:rPr>
          <w:rFonts w:hint="eastAsia" w:ascii="黑体" w:hAnsi="黑体" w:eastAsia="黑体"/>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三</w:t>
      </w:r>
      <w:r>
        <w:rPr>
          <w:rFonts w:hint="eastAsia" w:ascii="仿宋" w:hAnsi="仿宋" w:eastAsia="仿宋"/>
          <w:sz w:val="28"/>
          <w:szCs w:val="28"/>
          <w:highlight w:val="none"/>
        </w:rPr>
        <w:t>）单一来源文件规定提交的其他材料（格式自拟）</w:t>
      </w:r>
    </w:p>
    <w:p w14:paraId="5452AB9F">
      <w:pPr>
        <w:pStyle w:val="209"/>
        <w:rPr>
          <w:rFonts w:hint="eastAsia" w:ascii="黑体" w:hAnsi="黑体" w:eastAsia="黑体"/>
          <w:sz w:val="28"/>
          <w:szCs w:val="28"/>
          <w:highlight w:val="none"/>
        </w:rPr>
      </w:pPr>
    </w:p>
    <w:p w14:paraId="075C794D">
      <w:pPr>
        <w:pStyle w:val="210"/>
        <w:rPr>
          <w:rFonts w:hint="eastAsia" w:ascii="黑体" w:hAnsi="黑体" w:eastAsia="黑体"/>
          <w:sz w:val="28"/>
          <w:szCs w:val="28"/>
          <w:highlight w:val="none"/>
        </w:rPr>
      </w:pPr>
    </w:p>
    <w:p w14:paraId="4B91DFD0">
      <w:pPr>
        <w:rPr>
          <w:rFonts w:hint="eastAsia" w:ascii="黑体" w:hAnsi="黑体" w:eastAsia="黑体"/>
          <w:sz w:val="28"/>
          <w:szCs w:val="28"/>
          <w:highlight w:val="none"/>
        </w:rPr>
      </w:pPr>
    </w:p>
    <w:p w14:paraId="1568EE6F">
      <w:pPr>
        <w:pStyle w:val="208"/>
        <w:rPr>
          <w:rFonts w:hint="eastAsia" w:ascii="黑体" w:hAnsi="黑体" w:eastAsia="黑体"/>
          <w:sz w:val="28"/>
          <w:szCs w:val="28"/>
          <w:highlight w:val="none"/>
        </w:rPr>
      </w:pPr>
    </w:p>
    <w:p w14:paraId="05E2520A">
      <w:pPr>
        <w:pStyle w:val="209"/>
        <w:rPr>
          <w:rFonts w:hint="eastAsia" w:ascii="黑体" w:hAnsi="黑体" w:eastAsia="黑体"/>
          <w:sz w:val="28"/>
          <w:szCs w:val="28"/>
          <w:highlight w:val="none"/>
        </w:rPr>
      </w:pPr>
    </w:p>
    <w:p w14:paraId="53C592FA">
      <w:pPr>
        <w:pStyle w:val="210"/>
        <w:rPr>
          <w:rFonts w:hint="eastAsia" w:ascii="黑体" w:hAnsi="黑体" w:eastAsia="黑体"/>
          <w:sz w:val="28"/>
          <w:szCs w:val="28"/>
          <w:highlight w:val="none"/>
        </w:rPr>
      </w:pPr>
    </w:p>
    <w:p w14:paraId="2E26EE83">
      <w:pPr>
        <w:rPr>
          <w:rFonts w:hint="eastAsia" w:ascii="黑体" w:hAnsi="黑体" w:eastAsia="黑体"/>
          <w:sz w:val="28"/>
          <w:szCs w:val="28"/>
          <w:highlight w:val="none"/>
        </w:rPr>
      </w:pPr>
    </w:p>
    <w:p w14:paraId="60398ADD">
      <w:pPr>
        <w:pStyle w:val="208"/>
        <w:rPr>
          <w:rFonts w:hint="eastAsia" w:ascii="黑体" w:hAnsi="黑体" w:eastAsia="黑体"/>
          <w:sz w:val="28"/>
          <w:szCs w:val="28"/>
          <w:highlight w:val="none"/>
        </w:rPr>
      </w:pPr>
    </w:p>
    <w:p w14:paraId="4AF673CC">
      <w:pPr>
        <w:rPr>
          <w:rFonts w:hint="eastAsia"/>
          <w:highlight w:val="none"/>
        </w:rPr>
      </w:pPr>
    </w:p>
    <w:p w14:paraId="3A632F9E">
      <w:pPr>
        <w:pStyle w:val="208"/>
        <w:rPr>
          <w:rFonts w:hint="eastAsia"/>
        </w:rPr>
      </w:pPr>
    </w:p>
    <w:p w14:paraId="08DB41AD">
      <w:pPr>
        <w:pStyle w:val="209"/>
        <w:rPr>
          <w:rFonts w:hint="eastAsia"/>
        </w:rPr>
      </w:pPr>
    </w:p>
    <w:p w14:paraId="503D77E7">
      <w:pPr>
        <w:pStyle w:val="210"/>
        <w:rPr>
          <w:rFonts w:hint="eastAsia"/>
        </w:rPr>
      </w:pPr>
    </w:p>
    <w:p w14:paraId="17C30407">
      <w:pPr>
        <w:rPr>
          <w:rFonts w:hint="eastAsia"/>
        </w:rPr>
      </w:pPr>
    </w:p>
    <w:p w14:paraId="7D54C3BB">
      <w:pPr>
        <w:pStyle w:val="208"/>
        <w:rPr>
          <w:rFonts w:hint="eastAsia"/>
        </w:rPr>
      </w:pPr>
    </w:p>
    <w:p w14:paraId="0E5E42B0">
      <w:pPr>
        <w:pStyle w:val="209"/>
        <w:rPr>
          <w:rFonts w:hint="eastAsia"/>
        </w:rPr>
      </w:pPr>
    </w:p>
    <w:p w14:paraId="48B38888">
      <w:pPr>
        <w:pStyle w:val="210"/>
        <w:rPr>
          <w:rFonts w:hint="eastAsia"/>
        </w:rPr>
      </w:pPr>
    </w:p>
    <w:p w14:paraId="1F5B6F59">
      <w:pPr>
        <w:rPr>
          <w:rFonts w:hint="eastAsia"/>
        </w:rPr>
      </w:pPr>
    </w:p>
    <w:p w14:paraId="7CBA9699">
      <w:pPr>
        <w:pStyle w:val="208"/>
        <w:rPr>
          <w:rFonts w:hint="eastAsia"/>
        </w:rPr>
      </w:pPr>
    </w:p>
    <w:p w14:paraId="750EEB76">
      <w:pPr>
        <w:pStyle w:val="210"/>
        <w:rPr>
          <w:rFonts w:hint="eastAsia"/>
        </w:rPr>
      </w:pPr>
    </w:p>
    <w:p w14:paraId="18429160">
      <w:pPr>
        <w:rPr>
          <w:rFonts w:hint="eastAsia"/>
        </w:rPr>
      </w:pPr>
    </w:p>
    <w:p w14:paraId="36618111">
      <w:pPr>
        <w:spacing w:line="500" w:lineRule="exact"/>
        <w:rPr>
          <w:rFonts w:hint="eastAsia" w:ascii="黑体" w:hAnsi="黑体" w:eastAsia="黑体"/>
          <w:bCs/>
          <w:sz w:val="28"/>
          <w:szCs w:val="28"/>
          <w:highlight w:val="none"/>
        </w:rPr>
      </w:pPr>
      <w:r>
        <w:rPr>
          <w:rFonts w:hint="eastAsia" w:ascii="黑体" w:hAnsi="黑体" w:eastAsia="黑体"/>
          <w:sz w:val="28"/>
          <w:szCs w:val="28"/>
          <w:highlight w:val="none"/>
        </w:rPr>
        <w:t>三、</w:t>
      </w:r>
      <w:r>
        <w:rPr>
          <w:rFonts w:hint="eastAsia" w:ascii="黑体" w:hAnsi="黑体" w:eastAsia="黑体"/>
          <w:bCs/>
          <w:sz w:val="28"/>
          <w:szCs w:val="28"/>
          <w:highlight w:val="none"/>
        </w:rPr>
        <w:t>报价文件</w:t>
      </w:r>
    </w:p>
    <w:p w14:paraId="1983F9E1">
      <w:pPr>
        <w:spacing w:line="50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（一）单一来源响应报价表</w:t>
      </w:r>
    </w:p>
    <w:p w14:paraId="1D61E5BA">
      <w:pPr>
        <w:spacing w:line="560" w:lineRule="exact"/>
        <w:ind w:firstLine="304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单一来源响应报价表</w:t>
      </w:r>
    </w:p>
    <w:tbl>
      <w:tblPr>
        <w:tblStyle w:val="43"/>
        <w:tblW w:w="8807" w:type="dxa"/>
        <w:tblInd w:w="95" w:type="dxa"/>
        <w:tblLayout w:type="fixed"/>
        <w:tblCellMar>
          <w:top w:w="0" w:type="dxa"/>
          <w:left w:w="108" w:type="dxa"/>
          <w:bottom w:w="0" w:type="dxa"/>
          <w:right w:w="108" w:type="dxa"/>
        </w:tblCellMar>
      </w:tblPr>
      <w:tblGrid>
        <w:gridCol w:w="8807"/>
      </w:tblGrid>
      <w:tr w14:paraId="47D82786">
        <w:tblPrEx>
          <w:tblCellMar>
            <w:top w:w="0" w:type="dxa"/>
            <w:left w:w="108" w:type="dxa"/>
            <w:bottom w:w="0" w:type="dxa"/>
            <w:right w:w="108" w:type="dxa"/>
          </w:tblCellMar>
        </w:tblPrEx>
        <w:trPr>
          <w:trHeight w:val="390" w:hRule="atLeast"/>
        </w:trPr>
        <w:tc>
          <w:tcPr>
            <w:tcW w:w="8807" w:type="dxa"/>
            <w:tcBorders>
              <w:top w:val="nil"/>
              <w:left w:val="nil"/>
              <w:bottom w:val="nil"/>
              <w:right w:val="nil"/>
            </w:tcBorders>
            <w:noWrap/>
            <w:vAlign w:val="top"/>
          </w:tcPr>
          <w:tbl>
            <w:tblPr>
              <w:tblStyle w:val="43"/>
              <w:tblW w:w="8591" w:type="dxa"/>
              <w:tblInd w:w="96" w:type="dxa"/>
              <w:tblLayout w:type="fixed"/>
              <w:tblCellMar>
                <w:top w:w="0" w:type="dxa"/>
                <w:left w:w="108" w:type="dxa"/>
                <w:bottom w:w="0" w:type="dxa"/>
                <w:right w:w="108" w:type="dxa"/>
              </w:tblCellMar>
            </w:tblPr>
            <w:tblGrid>
              <w:gridCol w:w="3990"/>
              <w:gridCol w:w="2161"/>
              <w:gridCol w:w="2440"/>
            </w:tblGrid>
            <w:tr w14:paraId="5B84F5CD">
              <w:tblPrEx>
                <w:tblCellMar>
                  <w:top w:w="0" w:type="dxa"/>
                  <w:left w:w="108" w:type="dxa"/>
                  <w:bottom w:w="0" w:type="dxa"/>
                  <w:right w:w="108" w:type="dxa"/>
                </w:tblCellMar>
              </w:tblPrEx>
              <w:trPr>
                <w:trHeight w:val="390" w:hRule="atLeast"/>
              </w:trPr>
              <w:tc>
                <w:tcPr>
                  <w:tcW w:w="8591" w:type="dxa"/>
                  <w:gridSpan w:val="3"/>
                  <w:tcBorders>
                    <w:top w:val="nil"/>
                    <w:left w:val="nil"/>
                    <w:bottom w:val="nil"/>
                    <w:right w:val="nil"/>
                  </w:tcBorders>
                  <w:noWrap/>
                  <w:vAlign w:val="center"/>
                </w:tcPr>
                <w:p w14:paraId="12181A4C">
                  <w:pPr>
                    <w:widowControl/>
                    <w:jc w:val="left"/>
                    <w:rPr>
                      <w:rFonts w:ascii="仿宋" w:hAnsi="仿宋" w:eastAsia="仿宋" w:cs="宋体"/>
                      <w:sz w:val="24"/>
                      <w:highlight w:val="none"/>
                    </w:rPr>
                  </w:pPr>
                  <w:r>
                    <w:rPr>
                      <w:rFonts w:hint="eastAsia" w:ascii="仿宋" w:hAnsi="仿宋" w:eastAsia="仿宋" w:cs="宋体"/>
                      <w:sz w:val="24"/>
                      <w:highlight w:val="none"/>
                    </w:rPr>
                    <w:t>供应商名称（加盖公章）：</w:t>
                  </w:r>
                </w:p>
              </w:tc>
            </w:tr>
            <w:tr w14:paraId="2E4ADF9D">
              <w:tblPrEx>
                <w:tblCellMar>
                  <w:top w:w="0" w:type="dxa"/>
                  <w:left w:w="108" w:type="dxa"/>
                  <w:bottom w:w="0" w:type="dxa"/>
                  <w:right w:w="108" w:type="dxa"/>
                </w:tblCellMar>
              </w:tblPrEx>
              <w:trPr>
                <w:trHeight w:val="405" w:hRule="atLeast"/>
              </w:trPr>
              <w:tc>
                <w:tcPr>
                  <w:tcW w:w="8591" w:type="dxa"/>
                  <w:gridSpan w:val="3"/>
                  <w:tcBorders>
                    <w:top w:val="nil"/>
                    <w:left w:val="nil"/>
                    <w:bottom w:val="nil"/>
                    <w:right w:val="nil"/>
                  </w:tcBorders>
                  <w:noWrap/>
                  <w:vAlign w:val="center"/>
                </w:tcPr>
                <w:p w14:paraId="704E3395">
                  <w:pPr>
                    <w:widowControl/>
                    <w:jc w:val="left"/>
                    <w:rPr>
                      <w:rFonts w:ascii="仿宋" w:hAnsi="仿宋" w:eastAsia="仿宋" w:cs="宋体"/>
                      <w:sz w:val="24"/>
                      <w:highlight w:val="none"/>
                    </w:rPr>
                  </w:pPr>
                  <w:r>
                    <w:rPr>
                      <w:rFonts w:hint="eastAsia" w:ascii="仿宋" w:hAnsi="仿宋" w:eastAsia="仿宋" w:cs="宋体"/>
                      <w:sz w:val="24"/>
                      <w:highlight w:val="none"/>
                    </w:rPr>
                    <w:t>项目名称：</w:t>
                  </w:r>
                </w:p>
              </w:tc>
            </w:tr>
            <w:tr w14:paraId="0C6F1EC8">
              <w:tblPrEx>
                <w:tblCellMar>
                  <w:top w:w="0" w:type="dxa"/>
                  <w:left w:w="108" w:type="dxa"/>
                  <w:bottom w:w="0" w:type="dxa"/>
                  <w:right w:w="108" w:type="dxa"/>
                </w:tblCellMar>
              </w:tblPrEx>
              <w:trPr>
                <w:trHeight w:val="420" w:hRule="atLeast"/>
              </w:trPr>
              <w:tc>
                <w:tcPr>
                  <w:tcW w:w="6151" w:type="dxa"/>
                  <w:gridSpan w:val="2"/>
                  <w:tcBorders>
                    <w:top w:val="nil"/>
                    <w:left w:val="nil"/>
                    <w:bottom w:val="nil"/>
                    <w:right w:val="nil"/>
                  </w:tcBorders>
                  <w:noWrap/>
                  <w:vAlign w:val="center"/>
                </w:tcPr>
                <w:p w14:paraId="7CC56045">
                  <w:pPr>
                    <w:pStyle w:val="40"/>
                    <w:shd w:val="clear" w:color="auto" w:fill="FFFFFF"/>
                    <w:spacing w:before="0" w:beforeAutospacing="0" w:after="0" w:afterAutospacing="0" w:line="500" w:lineRule="exact"/>
                    <w:rPr>
                      <w:rFonts w:ascii="仿宋" w:hAnsi="仿宋" w:eastAsia="仿宋" w:cs="宋体"/>
                      <w:sz w:val="24"/>
                      <w:highlight w:val="none"/>
                    </w:rPr>
                  </w:pPr>
                  <w:r>
                    <w:rPr>
                      <w:rFonts w:hint="eastAsia" w:ascii="仿宋" w:hAnsi="仿宋" w:eastAsia="仿宋" w:cs="Times New Roman"/>
                      <w:sz w:val="24"/>
                      <w:szCs w:val="24"/>
                      <w:highlight w:val="none"/>
                      <w:lang w:val="en-US" w:eastAsia="zh-CN" w:bidi="ar-SA"/>
                    </w:rPr>
                    <w:t>计划编号：</w:t>
                  </w:r>
                </w:p>
              </w:tc>
              <w:tc>
                <w:tcPr>
                  <w:tcW w:w="2440" w:type="dxa"/>
                  <w:tcBorders>
                    <w:top w:val="nil"/>
                    <w:left w:val="nil"/>
                    <w:bottom w:val="nil"/>
                    <w:right w:val="nil"/>
                  </w:tcBorders>
                  <w:noWrap/>
                  <w:vAlign w:val="center"/>
                </w:tcPr>
                <w:p w14:paraId="0008555E">
                  <w:pPr>
                    <w:widowControl/>
                    <w:jc w:val="left"/>
                    <w:rPr>
                      <w:rFonts w:ascii="仿宋" w:hAnsi="仿宋" w:eastAsia="仿宋" w:cs="宋体"/>
                      <w:sz w:val="24"/>
                      <w:highlight w:val="none"/>
                    </w:rPr>
                  </w:pPr>
                </w:p>
              </w:tc>
            </w:tr>
            <w:tr w14:paraId="43BA682F">
              <w:tblPrEx>
                <w:tblCellMar>
                  <w:top w:w="0" w:type="dxa"/>
                  <w:left w:w="108" w:type="dxa"/>
                  <w:bottom w:w="0" w:type="dxa"/>
                  <w:right w:w="108" w:type="dxa"/>
                </w:tblCellMar>
              </w:tblPrEx>
              <w:trPr>
                <w:trHeight w:val="654" w:hRule="atLeast"/>
              </w:trPr>
              <w:tc>
                <w:tcPr>
                  <w:tcW w:w="3990" w:type="dxa"/>
                  <w:vMerge w:val="restart"/>
                  <w:tcBorders>
                    <w:top w:val="single" w:color="auto" w:sz="4" w:space="0"/>
                    <w:left w:val="single" w:color="auto" w:sz="4" w:space="0"/>
                    <w:bottom w:val="single" w:color="auto" w:sz="4" w:space="0"/>
                    <w:right w:val="single" w:color="auto" w:sz="4" w:space="0"/>
                  </w:tcBorders>
                  <w:noWrap/>
                  <w:vAlign w:val="center"/>
                </w:tcPr>
                <w:p w14:paraId="4B78DFE6">
                  <w:pPr>
                    <w:widowControl/>
                    <w:jc w:val="center"/>
                    <w:rPr>
                      <w:rFonts w:ascii="仿宋" w:hAnsi="仿宋" w:eastAsia="仿宋" w:cs="宋体"/>
                      <w:sz w:val="24"/>
                      <w:highlight w:val="none"/>
                    </w:rPr>
                  </w:pPr>
                  <w:r>
                    <w:rPr>
                      <w:rFonts w:hint="eastAsia" w:ascii="仿宋" w:hAnsi="仿宋" w:eastAsia="仿宋" w:cs="宋体"/>
                      <w:sz w:val="24"/>
                      <w:highlight w:val="none"/>
                    </w:rPr>
                    <w:t>单一来源响应报价</w:t>
                  </w:r>
                </w:p>
              </w:tc>
              <w:tc>
                <w:tcPr>
                  <w:tcW w:w="4601" w:type="dxa"/>
                  <w:gridSpan w:val="2"/>
                  <w:tcBorders>
                    <w:top w:val="single" w:color="auto" w:sz="4" w:space="0"/>
                    <w:left w:val="nil"/>
                    <w:bottom w:val="single" w:color="auto" w:sz="4" w:space="0"/>
                    <w:right w:val="single" w:color="auto" w:sz="4" w:space="0"/>
                  </w:tcBorders>
                  <w:noWrap/>
                  <w:vAlign w:val="center"/>
                </w:tcPr>
                <w:p w14:paraId="07045D8C">
                  <w:pPr>
                    <w:widowControl/>
                    <w:jc w:val="left"/>
                    <w:rPr>
                      <w:rFonts w:ascii="仿宋" w:hAnsi="仿宋" w:eastAsia="仿宋" w:cs="宋体"/>
                      <w:sz w:val="24"/>
                      <w:highlight w:val="none"/>
                    </w:rPr>
                  </w:pPr>
                  <w:r>
                    <w:rPr>
                      <w:rFonts w:hint="eastAsia" w:ascii="仿宋" w:hAnsi="仿宋" w:eastAsia="仿宋" w:cs="宋体"/>
                      <w:sz w:val="24"/>
                      <w:highlight w:val="none"/>
                    </w:rPr>
                    <w:t>小写：</w:t>
                  </w:r>
                </w:p>
              </w:tc>
            </w:tr>
            <w:tr w14:paraId="50565FA8">
              <w:tblPrEx>
                <w:tblCellMar>
                  <w:top w:w="0" w:type="dxa"/>
                  <w:left w:w="108" w:type="dxa"/>
                  <w:bottom w:w="0" w:type="dxa"/>
                  <w:right w:w="108" w:type="dxa"/>
                </w:tblCellMar>
              </w:tblPrEx>
              <w:trPr>
                <w:trHeight w:val="586" w:hRule="atLeast"/>
              </w:trPr>
              <w:tc>
                <w:tcPr>
                  <w:tcW w:w="3990" w:type="dxa"/>
                  <w:vMerge w:val="continue"/>
                  <w:tcBorders>
                    <w:top w:val="single" w:color="auto" w:sz="4" w:space="0"/>
                    <w:left w:val="single" w:color="auto" w:sz="4" w:space="0"/>
                    <w:bottom w:val="single" w:color="auto" w:sz="4" w:space="0"/>
                    <w:right w:val="single" w:color="auto" w:sz="4" w:space="0"/>
                  </w:tcBorders>
                  <w:noWrap w:val="0"/>
                  <w:vAlign w:val="center"/>
                </w:tcPr>
                <w:p w14:paraId="5D1C57DE">
                  <w:pPr>
                    <w:widowControl/>
                    <w:jc w:val="left"/>
                    <w:rPr>
                      <w:rFonts w:ascii="仿宋" w:hAnsi="仿宋" w:eastAsia="仿宋" w:cs="宋体"/>
                      <w:sz w:val="24"/>
                      <w:highlight w:val="none"/>
                    </w:rPr>
                  </w:pPr>
                </w:p>
              </w:tc>
              <w:tc>
                <w:tcPr>
                  <w:tcW w:w="4601" w:type="dxa"/>
                  <w:gridSpan w:val="2"/>
                  <w:tcBorders>
                    <w:top w:val="single" w:color="auto" w:sz="4" w:space="0"/>
                    <w:left w:val="nil"/>
                    <w:bottom w:val="single" w:color="auto" w:sz="4" w:space="0"/>
                    <w:right w:val="single" w:color="auto" w:sz="4" w:space="0"/>
                  </w:tcBorders>
                  <w:noWrap/>
                  <w:vAlign w:val="center"/>
                </w:tcPr>
                <w:p w14:paraId="2E386BC8">
                  <w:pPr>
                    <w:widowControl/>
                    <w:jc w:val="left"/>
                    <w:rPr>
                      <w:rFonts w:ascii="仿宋" w:hAnsi="仿宋" w:eastAsia="仿宋" w:cs="宋体"/>
                      <w:sz w:val="24"/>
                      <w:highlight w:val="none"/>
                    </w:rPr>
                  </w:pPr>
                  <w:r>
                    <w:rPr>
                      <w:rFonts w:hint="eastAsia" w:ascii="仿宋" w:hAnsi="仿宋" w:eastAsia="仿宋" w:cs="宋体"/>
                      <w:sz w:val="24"/>
                      <w:highlight w:val="none"/>
                    </w:rPr>
                    <w:t>大写：</w:t>
                  </w:r>
                </w:p>
              </w:tc>
            </w:tr>
            <w:tr w14:paraId="1FFE18A4">
              <w:tblPrEx>
                <w:tblCellMar>
                  <w:top w:w="0" w:type="dxa"/>
                  <w:left w:w="108" w:type="dxa"/>
                  <w:bottom w:w="0" w:type="dxa"/>
                  <w:right w:w="108" w:type="dxa"/>
                </w:tblCellMar>
              </w:tblPrEx>
              <w:trPr>
                <w:trHeight w:val="436" w:hRule="atLeast"/>
              </w:trPr>
              <w:tc>
                <w:tcPr>
                  <w:tcW w:w="8591" w:type="dxa"/>
                  <w:gridSpan w:val="3"/>
                  <w:tcBorders>
                    <w:top w:val="nil"/>
                    <w:left w:val="nil"/>
                    <w:bottom w:val="nil"/>
                    <w:right w:val="nil"/>
                  </w:tcBorders>
                  <w:noWrap w:val="0"/>
                  <w:vAlign w:val="center"/>
                </w:tcPr>
                <w:p w14:paraId="2FE198BA">
                  <w:pPr>
                    <w:widowControl/>
                    <w:ind w:firstLine="420"/>
                    <w:jc w:val="left"/>
                    <w:rPr>
                      <w:rFonts w:ascii="仿宋" w:hAnsi="仿宋" w:eastAsia="仿宋"/>
                      <w:szCs w:val="21"/>
                      <w:highlight w:val="none"/>
                    </w:rPr>
                  </w:pPr>
                </w:p>
              </w:tc>
            </w:tr>
          </w:tbl>
          <w:p w14:paraId="35C3ED2D">
            <w:pPr>
              <w:rPr>
                <w:highlight w:val="none"/>
              </w:rPr>
            </w:pPr>
          </w:p>
        </w:tc>
      </w:tr>
    </w:tbl>
    <w:p w14:paraId="0D3CD31A">
      <w:pPr>
        <w:spacing w:line="500" w:lineRule="exact"/>
        <w:ind w:firstLine="560"/>
        <w:rPr>
          <w:rFonts w:hint="eastAsia" w:ascii="仿宋" w:hAnsi="仿宋" w:eastAsia="仿宋"/>
          <w:bCs/>
          <w:sz w:val="28"/>
          <w:szCs w:val="28"/>
          <w:highlight w:val="none"/>
        </w:rPr>
      </w:pPr>
    </w:p>
    <w:p w14:paraId="764A1E92">
      <w:pPr>
        <w:spacing w:line="500" w:lineRule="exact"/>
        <w:ind w:firstLine="560"/>
        <w:rPr>
          <w:rFonts w:hint="eastAsia" w:ascii="仿宋" w:hAnsi="仿宋" w:eastAsia="仿宋"/>
          <w:bCs/>
          <w:sz w:val="28"/>
          <w:szCs w:val="28"/>
          <w:highlight w:val="none"/>
        </w:rPr>
      </w:pPr>
    </w:p>
    <w:p w14:paraId="2A154FC4">
      <w:pPr>
        <w:spacing w:line="500" w:lineRule="exact"/>
        <w:rPr>
          <w:rFonts w:hint="eastAsia" w:ascii="仿宋" w:hAnsi="仿宋" w:eastAsia="仿宋"/>
          <w:bCs/>
          <w:sz w:val="28"/>
          <w:szCs w:val="28"/>
          <w:highlight w:val="none"/>
        </w:rPr>
      </w:pPr>
    </w:p>
    <w:p w14:paraId="79BE9EA5">
      <w:pPr>
        <w:spacing w:line="500" w:lineRule="exact"/>
        <w:rPr>
          <w:rFonts w:hint="eastAsia" w:ascii="仿宋" w:hAnsi="仿宋" w:eastAsia="仿宋" w:cs="仿宋"/>
          <w:sz w:val="24"/>
          <w:szCs w:val="24"/>
          <w:highlight w:val="none"/>
          <w:lang w:val="en-US" w:eastAsia="zh-CN"/>
        </w:rPr>
      </w:pPr>
    </w:p>
    <w:sectPr>
      <w:footerReference r:id="rId3" w:type="default"/>
      <w:pgSz w:w="11907" w:h="16839"/>
      <w:pgMar w:top="1440" w:right="1080" w:bottom="1440" w:left="10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Arial Narrow">
    <w:panose1 w:val="020B0606020202030204"/>
    <w:charset w:val="00"/>
    <w:family w:val="auto"/>
    <w:pitch w:val="default"/>
    <w:sig w:usb0="00000287" w:usb1="00000800" w:usb2="00000000" w:usb3="00000000" w:csb0="2000009F" w:csb1="DFD7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文鼎CS楷体">
    <w:altName w:val="微软雅黑"/>
    <w:panose1 w:val="0201060901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715AF">
    <w:pPr>
      <w:pStyle w:val="28"/>
      <w:jc w:val="center"/>
    </w:pPr>
    <w:r>
      <w:fldChar w:fldCharType="begin"/>
    </w:r>
    <w:r>
      <w:instrText xml:space="preserve"> PAGE   \* MERGEFORMAT </w:instrText>
    </w:r>
    <w:r>
      <w:fldChar w:fldCharType="separate"/>
    </w:r>
    <w:r>
      <w:rPr>
        <w:lang w:val="zh-CN"/>
      </w:rPr>
      <w:t>15</w:t>
    </w:r>
    <w:r>
      <w:fldChar w:fldCharType="end"/>
    </w:r>
  </w:p>
  <w:p w14:paraId="7BD44C7F">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DF126E"/>
    <w:multiLevelType w:val="singleLevel"/>
    <w:tmpl w:val="D4DF126E"/>
    <w:lvl w:ilvl="0" w:tentative="0">
      <w:start w:val="1"/>
      <w:numFmt w:val="bullet"/>
      <w:pStyle w:val="20"/>
      <w:lvlText w:val=""/>
      <w:lvlJc w:val="left"/>
      <w:pPr>
        <w:tabs>
          <w:tab w:val="left" w:pos="780"/>
        </w:tabs>
        <w:ind w:left="780" w:hanging="360"/>
      </w:pPr>
      <w:rPr>
        <w:rFonts w:hint="default" w:ascii="Wingdings" w:hAnsi="Wingdings"/>
      </w:rPr>
    </w:lvl>
  </w:abstractNum>
  <w:abstractNum w:abstractNumId="1">
    <w:nsid w:val="F6198B91"/>
    <w:multiLevelType w:val="singleLevel"/>
    <w:tmpl w:val="F6198B91"/>
    <w:lvl w:ilvl="0" w:tentative="0">
      <w:start w:val="3"/>
      <w:numFmt w:val="chineseCounting"/>
      <w:suff w:val="nothing"/>
      <w:lvlText w:val="%1、"/>
      <w:lvlJc w:val="left"/>
      <w:rPr>
        <w:rFonts w:hint="eastAsia"/>
      </w:rPr>
    </w:lvl>
  </w:abstractNum>
  <w:abstractNum w:abstractNumId="2">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A1658"/>
    <w:rsid w:val="022C24DE"/>
    <w:rsid w:val="0341645D"/>
    <w:rsid w:val="03E868D9"/>
    <w:rsid w:val="05042D98"/>
    <w:rsid w:val="0616717C"/>
    <w:rsid w:val="07A34FF1"/>
    <w:rsid w:val="09890924"/>
    <w:rsid w:val="09931D26"/>
    <w:rsid w:val="0B9C3825"/>
    <w:rsid w:val="0D292DC9"/>
    <w:rsid w:val="0FBE2419"/>
    <w:rsid w:val="14890F64"/>
    <w:rsid w:val="181B6E25"/>
    <w:rsid w:val="1A8A3DEE"/>
    <w:rsid w:val="1C3E30E2"/>
    <w:rsid w:val="1D681B15"/>
    <w:rsid w:val="1D700199"/>
    <w:rsid w:val="1F784B5D"/>
    <w:rsid w:val="232C638A"/>
    <w:rsid w:val="26492DAF"/>
    <w:rsid w:val="2E671691"/>
    <w:rsid w:val="32CC2D9E"/>
    <w:rsid w:val="32FF7967"/>
    <w:rsid w:val="3CBC3E83"/>
    <w:rsid w:val="3E2C6DE7"/>
    <w:rsid w:val="3EBF1A09"/>
    <w:rsid w:val="3FB55013"/>
    <w:rsid w:val="3FE762F6"/>
    <w:rsid w:val="41513622"/>
    <w:rsid w:val="45905890"/>
    <w:rsid w:val="46194489"/>
    <w:rsid w:val="468772B0"/>
    <w:rsid w:val="47C90257"/>
    <w:rsid w:val="48D64EC0"/>
    <w:rsid w:val="4B8F7333"/>
    <w:rsid w:val="4E820692"/>
    <w:rsid w:val="4F734876"/>
    <w:rsid w:val="500D0826"/>
    <w:rsid w:val="50DF1E02"/>
    <w:rsid w:val="538928BA"/>
    <w:rsid w:val="56905D0D"/>
    <w:rsid w:val="5B114098"/>
    <w:rsid w:val="5BF25889"/>
    <w:rsid w:val="5DBB5D65"/>
    <w:rsid w:val="5E413D91"/>
    <w:rsid w:val="5E68756F"/>
    <w:rsid w:val="6094289E"/>
    <w:rsid w:val="62B62F9F"/>
    <w:rsid w:val="63B15515"/>
    <w:rsid w:val="65B17A4E"/>
    <w:rsid w:val="67C915A2"/>
    <w:rsid w:val="6CD7423E"/>
    <w:rsid w:val="700730DA"/>
    <w:rsid w:val="73013DC3"/>
    <w:rsid w:val="77850654"/>
    <w:rsid w:val="78697DBA"/>
    <w:rsid w:val="7A811E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11"/>
    <w:qFormat/>
    <w:uiPriority w:val="0"/>
    <w:pPr>
      <w:keepNext/>
      <w:keepLines/>
      <w:spacing w:before="340" w:after="330" w:line="578" w:lineRule="auto"/>
      <w:outlineLvl w:val="0"/>
    </w:pPr>
    <w:rPr>
      <w:b/>
      <w:bCs/>
      <w:sz w:val="44"/>
      <w:szCs w:val="44"/>
    </w:rPr>
  </w:style>
  <w:style w:type="paragraph" w:styleId="4">
    <w:name w:val="heading 2"/>
    <w:basedOn w:val="1"/>
    <w:next w:val="1"/>
    <w:link w:val="212"/>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213"/>
    <w:qFormat/>
    <w:uiPriority w:val="0"/>
    <w:pPr>
      <w:keepNext/>
      <w:keepLines/>
      <w:spacing w:before="260" w:after="260" w:line="416" w:lineRule="auto"/>
      <w:outlineLvl w:val="2"/>
    </w:pPr>
    <w:rPr>
      <w:b/>
      <w:bCs/>
      <w:sz w:val="32"/>
      <w:szCs w:val="32"/>
    </w:rPr>
  </w:style>
  <w:style w:type="paragraph" w:styleId="6">
    <w:name w:val="heading 4"/>
    <w:basedOn w:val="1"/>
    <w:next w:val="1"/>
    <w:link w:val="214"/>
    <w:qFormat/>
    <w:uiPriority w:val="0"/>
    <w:pPr>
      <w:keepNext/>
      <w:jc w:val="center"/>
      <w:outlineLvl w:val="3"/>
    </w:pPr>
    <w:rPr>
      <w:rFonts w:eastAsia="新宋体"/>
      <w:sz w:val="30"/>
      <w:szCs w:val="21"/>
    </w:rPr>
  </w:style>
  <w:style w:type="paragraph" w:styleId="7">
    <w:name w:val="heading 5"/>
    <w:basedOn w:val="1"/>
    <w:next w:val="1"/>
    <w:link w:val="6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9"/>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customStyle="1" w:styleId="2">
    <w:name w:val="正文（缩进）"/>
    <w:basedOn w:val="1"/>
    <w:qFormat/>
    <w:uiPriority w:val="0"/>
    <w:pPr>
      <w:ind w:firstLine="480"/>
    </w:p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4"/>
    <w:link w:val="215"/>
    <w:qFormat/>
    <w:uiPriority w:val="0"/>
    <w:pPr>
      <w:ind w:firstLine="420"/>
    </w:pPr>
    <w:rPr>
      <w:szCs w:val="20"/>
    </w:rPr>
  </w:style>
  <w:style w:type="paragraph" w:styleId="14">
    <w:name w:val="Body Text First Indent 2"/>
    <w:basedOn w:val="15"/>
    <w:unhideWhenUsed/>
    <w:qFormat/>
    <w:uiPriority w:val="99"/>
    <w:pPr>
      <w:ind w:firstLine="420" w:firstLineChars="200"/>
    </w:pPr>
  </w:style>
  <w:style w:type="paragraph" w:styleId="15">
    <w:name w:val="Body Text Indent"/>
    <w:basedOn w:val="1"/>
    <w:link w:val="217"/>
    <w:qFormat/>
    <w:uiPriority w:val="0"/>
    <w:pPr>
      <w:spacing w:after="120"/>
      <w:ind w:left="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unhideWhenUsed/>
    <w:qFormat/>
    <w:uiPriority w:val="99"/>
    <w:pPr>
      <w:ind w:left="1050" w:hanging="210" w:firstLineChars="200"/>
      <w:jc w:val="left"/>
    </w:pPr>
    <w:rPr>
      <w:rFonts w:ascii="Times New Roman" w:hAnsi="Times New Roman"/>
      <w:sz w:val="18"/>
      <w:szCs w:val="18"/>
      <w:lang w:eastAsia="zh-TW"/>
    </w:rPr>
  </w:style>
  <w:style w:type="paragraph" w:styleId="18">
    <w:name w:val="Document Map"/>
    <w:basedOn w:val="1"/>
    <w:link w:val="216"/>
    <w:semiHidden/>
    <w:qFormat/>
    <w:uiPriority w:val="0"/>
    <w:pPr>
      <w:shd w:val="clear" w:color="auto" w:fill="000080"/>
    </w:pPr>
  </w:style>
  <w:style w:type="paragraph" w:styleId="19">
    <w:name w:val="Body Text"/>
    <w:basedOn w:val="1"/>
    <w:next w:val="1"/>
    <w:qFormat/>
    <w:uiPriority w:val="99"/>
    <w:rPr>
      <w:rFonts w:ascii="仿宋_GB2312" w:eastAsia="仿宋_GB2312"/>
      <w:sz w:val="24"/>
      <w:szCs w:val="20"/>
    </w:rPr>
  </w:style>
  <w:style w:type="paragraph" w:styleId="20">
    <w:name w:val="List Bullet 2"/>
    <w:basedOn w:val="1"/>
    <w:semiHidden/>
    <w:unhideWhenUsed/>
    <w:qFormat/>
    <w:uiPriority w:val="99"/>
    <w:pPr>
      <w:numPr>
        <w:ilvl w:val="0"/>
        <w:numId w:val="1"/>
      </w:numPr>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18"/>
    <w:qFormat/>
    <w:uiPriority w:val="0"/>
    <w:pPr>
      <w:widowControl/>
      <w:spacing w:after="200" w:line="252" w:lineRule="auto"/>
      <w:jc w:val="left"/>
    </w:pPr>
    <w:rPr>
      <w:rFonts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Date"/>
    <w:basedOn w:val="1"/>
    <w:next w:val="1"/>
    <w:link w:val="219"/>
    <w:qFormat/>
    <w:uiPriority w:val="0"/>
    <w:pPr>
      <w:ind w:left="100"/>
    </w:pPr>
  </w:style>
  <w:style w:type="paragraph" w:styleId="26">
    <w:name w:val="endnote text"/>
    <w:basedOn w:val="1"/>
    <w:link w:val="206"/>
    <w:semiHidden/>
    <w:unhideWhenUsed/>
    <w:qFormat/>
    <w:uiPriority w:val="99"/>
    <w:pPr>
      <w:spacing w:after="0" w:line="240" w:lineRule="auto"/>
    </w:pPr>
    <w:rPr>
      <w:sz w:val="20"/>
    </w:rPr>
  </w:style>
  <w:style w:type="paragraph" w:styleId="27">
    <w:name w:val="Balloon Text"/>
    <w:basedOn w:val="1"/>
    <w:link w:val="220"/>
    <w:semiHidden/>
    <w:qFormat/>
    <w:uiPriority w:val="0"/>
    <w:rPr>
      <w:sz w:val="18"/>
      <w:szCs w:val="18"/>
    </w:rPr>
  </w:style>
  <w:style w:type="paragraph" w:styleId="28">
    <w:name w:val="footer"/>
    <w:basedOn w:val="1"/>
    <w:link w:val="221"/>
    <w:qFormat/>
    <w:uiPriority w:val="99"/>
    <w:pPr>
      <w:tabs>
        <w:tab w:val="center" w:pos="4153"/>
        <w:tab w:val="right" w:pos="8306"/>
      </w:tabs>
      <w:jc w:val="left"/>
    </w:pPr>
    <w:rPr>
      <w:sz w:val="18"/>
      <w:szCs w:val="18"/>
    </w:rPr>
  </w:style>
  <w:style w:type="paragraph" w:styleId="29">
    <w:name w:val="header"/>
    <w:basedOn w:val="1"/>
    <w:link w:val="222"/>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ind w:left="0" w:right="0" w:firstLine="0"/>
    </w:p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72"/>
    <w:qFormat/>
    <w:uiPriority w:val="11"/>
    <w:pPr>
      <w:spacing w:before="200" w:after="200"/>
    </w:pPr>
    <w:rPr>
      <w:sz w:val="24"/>
      <w:szCs w:val="24"/>
    </w:rPr>
  </w:style>
  <w:style w:type="paragraph" w:styleId="33">
    <w:name w:val="footnote text"/>
    <w:basedOn w:val="1"/>
    <w:next w:val="17"/>
    <w:link w:val="20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23"/>
    <w:qFormat/>
    <w:uiPriority w:val="0"/>
    <w:pPr>
      <w:spacing w:line="520" w:lineRule="exact"/>
      <w:ind w:firstLine="539"/>
    </w:pPr>
    <w:rPr>
      <w:rFonts w:ascii="宋体"/>
      <w:b/>
      <w:spacing w:val="6"/>
      <w:sz w:val="28"/>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after="57"/>
      <w:ind w:left="283" w:right="0" w:firstLine="0"/>
    </w:pPr>
  </w:style>
  <w:style w:type="paragraph" w:styleId="38">
    <w:name w:val="toc 9"/>
    <w:basedOn w:val="1"/>
    <w:next w:val="1"/>
    <w:unhideWhenUsed/>
    <w:qFormat/>
    <w:uiPriority w:val="39"/>
    <w:pPr>
      <w:spacing w:after="57"/>
      <w:ind w:left="2268" w:right="0" w:firstLine="0"/>
    </w:pPr>
  </w:style>
  <w:style w:type="paragraph" w:styleId="3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sz w:val="24"/>
      <w:szCs w:val="24"/>
      <w:lang w:val="en-US" w:eastAsia="zh-CN" w:bidi="ar"/>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1">
    <w:name w:val="Title"/>
    <w:basedOn w:val="1"/>
    <w:next w:val="1"/>
    <w:link w:val="71"/>
    <w:qFormat/>
    <w:uiPriority w:val="10"/>
    <w:pPr>
      <w:spacing w:before="300" w:after="200"/>
      <w:contextualSpacing/>
    </w:pPr>
    <w:rPr>
      <w:sz w:val="48"/>
      <w:szCs w:val="48"/>
    </w:rPr>
  </w:style>
  <w:style w:type="paragraph" w:styleId="42">
    <w:name w:val="Body Text First Indent"/>
    <w:basedOn w:val="19"/>
    <w:qFormat/>
    <w:uiPriority w:val="99"/>
    <w:pPr>
      <w:spacing w:line="275" w:lineRule="atLeast"/>
      <w:ind w:firstLine="420"/>
    </w:pPr>
    <w:rPr>
      <w:rFonts w:eastAsia="楷体_GB2312"/>
    </w:rPr>
  </w:style>
  <w:style w:type="table" w:styleId="44">
    <w:name w:val="Table Grid"/>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22"/>
    <w:rPr>
      <w:b/>
      <w:bCs/>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FollowedHyperlink"/>
    <w:basedOn w:val="45"/>
    <w:unhideWhenUsed/>
    <w:qFormat/>
    <w:uiPriority w:val="99"/>
    <w:rPr>
      <w:color w:val="800080"/>
      <w:u w:val="none"/>
    </w:rPr>
  </w:style>
  <w:style w:type="character" w:styleId="50">
    <w:name w:val="Emphasis"/>
    <w:basedOn w:val="45"/>
    <w:qFormat/>
    <w:uiPriority w:val="0"/>
    <w:rPr>
      <w:b/>
    </w:rPr>
  </w:style>
  <w:style w:type="character" w:styleId="51">
    <w:name w:val="HTML Definition"/>
    <w:basedOn w:val="45"/>
    <w:unhideWhenUsed/>
    <w:qFormat/>
    <w:uiPriority w:val="99"/>
  </w:style>
  <w:style w:type="character" w:styleId="52">
    <w:name w:val="HTML Typewriter"/>
    <w:basedOn w:val="45"/>
    <w:unhideWhenUsed/>
    <w:qFormat/>
    <w:uiPriority w:val="99"/>
    <w:rPr>
      <w:rFonts w:hint="default" w:ascii="monospace" w:hAnsi="monospace" w:eastAsia="monospace" w:cs="monospace"/>
      <w:sz w:val="20"/>
    </w:rPr>
  </w:style>
  <w:style w:type="character" w:styleId="53">
    <w:name w:val="HTML Acronym"/>
    <w:basedOn w:val="45"/>
    <w:unhideWhenUsed/>
    <w:qFormat/>
    <w:uiPriority w:val="99"/>
  </w:style>
  <w:style w:type="character" w:styleId="54">
    <w:name w:val="HTML Variable"/>
    <w:basedOn w:val="45"/>
    <w:unhideWhenUsed/>
    <w:qFormat/>
    <w:uiPriority w:val="99"/>
  </w:style>
  <w:style w:type="character" w:styleId="55">
    <w:name w:val="Hyperlink"/>
    <w:basedOn w:val="45"/>
    <w:unhideWhenUsed/>
    <w:qFormat/>
    <w:uiPriority w:val="99"/>
    <w:rPr>
      <w:color w:val="0000FF"/>
      <w:u w:val="none"/>
    </w:rPr>
  </w:style>
  <w:style w:type="character" w:styleId="56">
    <w:name w:val="HTML Code"/>
    <w:basedOn w:val="45"/>
    <w:unhideWhenUsed/>
    <w:qFormat/>
    <w:uiPriority w:val="99"/>
    <w:rPr>
      <w:rFonts w:ascii="monospace" w:hAnsi="monospace" w:eastAsia="monospace" w:cs="monospace"/>
      <w:sz w:val="20"/>
    </w:rPr>
  </w:style>
  <w:style w:type="character" w:styleId="57">
    <w:name w:val="HTML Cite"/>
    <w:basedOn w:val="45"/>
    <w:unhideWhenUsed/>
    <w:qFormat/>
    <w:uiPriority w:val="99"/>
  </w:style>
  <w:style w:type="character" w:styleId="58">
    <w:name w:val="footnote reference"/>
    <w:basedOn w:val="45"/>
    <w:unhideWhenUsed/>
    <w:qFormat/>
    <w:uiPriority w:val="99"/>
    <w:rPr>
      <w:vertAlign w:val="superscript"/>
    </w:rPr>
  </w:style>
  <w:style w:type="character" w:styleId="59">
    <w:name w:val="HTML Keyboard"/>
    <w:basedOn w:val="45"/>
    <w:unhideWhenUsed/>
    <w:qFormat/>
    <w:uiPriority w:val="99"/>
    <w:rPr>
      <w:rFonts w:hint="default" w:ascii="monospace" w:hAnsi="monospace" w:eastAsia="monospace" w:cs="monospace"/>
      <w:sz w:val="20"/>
    </w:rPr>
  </w:style>
  <w:style w:type="character" w:styleId="60">
    <w:name w:val="HTML Sample"/>
    <w:basedOn w:val="45"/>
    <w:unhideWhenUsed/>
    <w:qFormat/>
    <w:uiPriority w:val="99"/>
    <w:rPr>
      <w:rFonts w:hint="default" w:ascii="monospace" w:hAnsi="monospace" w:eastAsia="monospace" w:cs="monospace"/>
      <w:vanish/>
      <w:color w:val="3D4B62"/>
      <w:sz w:val="24"/>
      <w:szCs w:val="24"/>
    </w:rPr>
  </w:style>
  <w:style w:type="character" w:customStyle="1" w:styleId="61">
    <w:name w:val="Heading 1 Char"/>
    <w:basedOn w:val="45"/>
    <w:qFormat/>
    <w:uiPriority w:val="9"/>
    <w:rPr>
      <w:rFonts w:ascii="Arial" w:hAnsi="Arial" w:eastAsia="Arial" w:cs="Arial"/>
      <w:sz w:val="40"/>
      <w:szCs w:val="40"/>
    </w:rPr>
  </w:style>
  <w:style w:type="character" w:customStyle="1" w:styleId="62">
    <w:name w:val="Heading 2 Char"/>
    <w:basedOn w:val="45"/>
    <w:qFormat/>
    <w:uiPriority w:val="9"/>
    <w:rPr>
      <w:rFonts w:ascii="Arial" w:hAnsi="Arial" w:eastAsia="Arial" w:cs="Arial"/>
      <w:sz w:val="34"/>
    </w:rPr>
  </w:style>
  <w:style w:type="character" w:customStyle="1" w:styleId="63">
    <w:name w:val="Heading 3 Char"/>
    <w:basedOn w:val="45"/>
    <w:qFormat/>
    <w:uiPriority w:val="9"/>
    <w:rPr>
      <w:rFonts w:ascii="Arial" w:hAnsi="Arial" w:eastAsia="Arial" w:cs="Arial"/>
      <w:sz w:val="30"/>
      <w:szCs w:val="30"/>
    </w:rPr>
  </w:style>
  <w:style w:type="character" w:customStyle="1" w:styleId="64">
    <w:name w:val="Heading 4 Char"/>
    <w:basedOn w:val="45"/>
    <w:qFormat/>
    <w:uiPriority w:val="9"/>
    <w:rPr>
      <w:rFonts w:ascii="Arial" w:hAnsi="Arial" w:eastAsia="Arial" w:cs="Arial"/>
      <w:b/>
      <w:bCs/>
      <w:sz w:val="26"/>
      <w:szCs w:val="26"/>
    </w:rPr>
  </w:style>
  <w:style w:type="character" w:customStyle="1" w:styleId="65">
    <w:name w:val="Heading 5 Char"/>
    <w:basedOn w:val="45"/>
    <w:link w:val="7"/>
    <w:qFormat/>
    <w:uiPriority w:val="9"/>
    <w:rPr>
      <w:rFonts w:ascii="Arial" w:hAnsi="Arial" w:eastAsia="Arial" w:cs="Arial"/>
      <w:b/>
      <w:bCs/>
      <w:sz w:val="24"/>
      <w:szCs w:val="24"/>
    </w:rPr>
  </w:style>
  <w:style w:type="character" w:customStyle="1" w:styleId="66">
    <w:name w:val="Heading 6 Char"/>
    <w:basedOn w:val="45"/>
    <w:link w:val="8"/>
    <w:qFormat/>
    <w:uiPriority w:val="9"/>
    <w:rPr>
      <w:rFonts w:ascii="Arial" w:hAnsi="Arial" w:eastAsia="Arial" w:cs="Arial"/>
      <w:b/>
      <w:bCs/>
      <w:sz w:val="22"/>
      <w:szCs w:val="22"/>
    </w:rPr>
  </w:style>
  <w:style w:type="character" w:customStyle="1" w:styleId="67">
    <w:name w:val="Heading 7 Char"/>
    <w:basedOn w:val="45"/>
    <w:link w:val="9"/>
    <w:qFormat/>
    <w:uiPriority w:val="9"/>
    <w:rPr>
      <w:rFonts w:ascii="Arial" w:hAnsi="Arial" w:eastAsia="Arial" w:cs="Arial"/>
      <w:b/>
      <w:bCs/>
      <w:i/>
      <w:iCs/>
      <w:sz w:val="22"/>
      <w:szCs w:val="22"/>
    </w:rPr>
  </w:style>
  <w:style w:type="character" w:customStyle="1" w:styleId="68">
    <w:name w:val="Heading 8 Char"/>
    <w:basedOn w:val="45"/>
    <w:link w:val="10"/>
    <w:qFormat/>
    <w:uiPriority w:val="9"/>
    <w:rPr>
      <w:rFonts w:ascii="Arial" w:hAnsi="Arial" w:eastAsia="Arial" w:cs="Arial"/>
      <w:i/>
      <w:iCs/>
      <w:sz w:val="22"/>
      <w:szCs w:val="22"/>
    </w:rPr>
  </w:style>
  <w:style w:type="character" w:customStyle="1" w:styleId="69">
    <w:name w:val="Heading 9 Char"/>
    <w:basedOn w:val="45"/>
    <w:link w:val="11"/>
    <w:qFormat/>
    <w:uiPriority w:val="9"/>
    <w:rPr>
      <w:rFonts w:ascii="Arial" w:hAnsi="Arial" w:eastAsia="Arial" w:cs="Arial"/>
      <w:i/>
      <w:iCs/>
      <w:sz w:val="21"/>
      <w:szCs w:val="21"/>
    </w:rPr>
  </w:style>
  <w:style w:type="paragraph" w:styleId="70">
    <w:name w:val="No Spacing"/>
    <w:qFormat/>
    <w:uiPriority w:val="1"/>
    <w:pPr>
      <w:spacing w:before="0" w:after="0" w:line="240" w:lineRule="auto"/>
    </w:pPr>
    <w:rPr>
      <w:rFonts w:hint="default" w:ascii="Times New Roman" w:hAnsi="Times New Roman" w:eastAsia="宋体" w:cs="Times New Roman"/>
    </w:rPr>
  </w:style>
  <w:style w:type="character" w:customStyle="1" w:styleId="71">
    <w:name w:val="Title Char"/>
    <w:basedOn w:val="45"/>
    <w:link w:val="41"/>
    <w:qFormat/>
    <w:uiPriority w:val="10"/>
    <w:rPr>
      <w:sz w:val="48"/>
      <w:szCs w:val="48"/>
    </w:rPr>
  </w:style>
  <w:style w:type="character" w:customStyle="1" w:styleId="72">
    <w:name w:val="Subtitle Char"/>
    <w:basedOn w:val="45"/>
    <w:link w:val="32"/>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Quote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6">
    <w:name w:val="Intense Quote Char"/>
    <w:link w:val="75"/>
    <w:qFormat/>
    <w:uiPriority w:val="30"/>
    <w:rPr>
      <w:i/>
    </w:rPr>
  </w:style>
  <w:style w:type="character" w:customStyle="1" w:styleId="77">
    <w:name w:val="Header Char"/>
    <w:basedOn w:val="45"/>
    <w:qFormat/>
    <w:uiPriority w:val="99"/>
  </w:style>
  <w:style w:type="character" w:customStyle="1" w:styleId="78">
    <w:name w:val="Footer Char"/>
    <w:basedOn w:val="45"/>
    <w:qFormat/>
    <w:uiPriority w:val="99"/>
  </w:style>
  <w:style w:type="character" w:customStyle="1" w:styleId="79">
    <w:name w:val="Caption Char"/>
    <w:qFormat/>
    <w:uiPriority w:val="99"/>
  </w:style>
  <w:style w:type="table" w:customStyle="1" w:styleId="80">
    <w:name w:val="Table Grid Light"/>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basedOn w:val="4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basedOn w:val="4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basedOn w:val="4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basedOn w:val="4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basedOn w:val="4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basedOn w:val="4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basedOn w:val="4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basedOn w:val="4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basedOn w:val="4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basedOn w:val="4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basedOn w:val="4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basedOn w:val="4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basedOn w:val="4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basedOn w:val="4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basedOn w:val="4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basedOn w:val="4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basedOn w:val="4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basedOn w:val="4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basedOn w:val="4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basedOn w:val="4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basedOn w:val="4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basedOn w:val="4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basedOn w:val="4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basedOn w:val="4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basedOn w:val="4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basedOn w:val="4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basedOn w:val="4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basedOn w:val="4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basedOn w:val="4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basedOn w:val="4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basedOn w:val="4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basedOn w:val="4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basedOn w:val="4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basedOn w:val="4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4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4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4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4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4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basedOn w:val="4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basedOn w:val="4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basedOn w:val="4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basedOn w:val="4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basedOn w:val="4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basedOn w:val="4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basedOn w:val="4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basedOn w:val="4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basedOn w:val="4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basedOn w:val="4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3"/>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4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basedOn w:val="43"/>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3"/>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3"/>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basedOn w:val="4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basedOn w:val="4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basedOn w:val="4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basedOn w:val="4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basedOn w:val="4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basedOn w:val="4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basedOn w:val="4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basedOn w:val="4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basedOn w:val="4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basedOn w:val="4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basedOn w:val="4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basedOn w:val="4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basedOn w:val="4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basedOn w:val="4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basedOn w:val="4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basedOn w:val="4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basedOn w:val="4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Footnote Text Char"/>
    <w:link w:val="33"/>
    <w:qFormat/>
    <w:uiPriority w:val="99"/>
    <w:rPr>
      <w:sz w:val="18"/>
    </w:rPr>
  </w:style>
  <w:style w:type="character" w:customStyle="1" w:styleId="206">
    <w:name w:val="Endnote Text Char"/>
    <w:link w:val="26"/>
    <w:qFormat/>
    <w:uiPriority w:val="99"/>
    <w:rPr>
      <w:sz w:val="20"/>
    </w:rPr>
  </w:style>
  <w:style w:type="paragraph" w:customStyle="1" w:styleId="207">
    <w:name w:val="TOC Heading"/>
    <w:unhideWhenUsed/>
    <w:qFormat/>
    <w:uiPriority w:val="39"/>
    <w:rPr>
      <w:rFonts w:hint="default" w:ascii="Times New Roman" w:hAnsi="Times New Roman" w:eastAsia="宋体" w:cs="Times New Roman"/>
    </w:rPr>
  </w:style>
  <w:style w:type="paragraph" w:customStyle="1" w:styleId="208">
    <w:name w:val="正文文本11"/>
    <w:next w:val="209"/>
    <w:qFormat/>
    <w:uiPriority w:val="0"/>
    <w:pPr>
      <w:widowControl w:val="0"/>
      <w:spacing w:line="240" w:lineRule="atLeast"/>
      <w:jc w:val="both"/>
    </w:pPr>
    <w:rPr>
      <w:rFonts w:hint="default" w:ascii="楷体_GB2312" w:hAnsi="Arial" w:eastAsia="楷体_GB2312" w:cs="Times New Roman"/>
      <w:sz w:val="28"/>
      <w:szCs w:val="28"/>
      <w:lang w:val="en-US" w:eastAsia="zh-CN" w:bidi="ar-SA"/>
    </w:rPr>
  </w:style>
  <w:style w:type="paragraph" w:customStyle="1" w:styleId="209">
    <w:name w:val="一级条标题"/>
    <w:next w:val="210"/>
    <w:qFormat/>
    <w:uiPriority w:val="0"/>
    <w:pPr>
      <w:tabs>
        <w:tab w:val="left" w:pos="810"/>
        <w:tab w:val="left" w:pos="907"/>
        <w:tab w:val="left" w:pos="1265"/>
      </w:tabs>
      <w:spacing w:before="0" w:after="0"/>
      <w:ind w:left="907" w:hanging="907"/>
      <w:jc w:val="both"/>
      <w:outlineLvl w:val="2"/>
    </w:pPr>
    <w:rPr>
      <w:rFonts w:hint="default" w:ascii="黑体" w:hAnsi="宋体" w:eastAsia="黑体" w:cs="Times New Roman"/>
      <w:sz w:val="20"/>
      <w:szCs w:val="20"/>
      <w:lang w:val="en-US" w:eastAsia="zh-CN" w:bidi="ar-SA"/>
    </w:rPr>
  </w:style>
  <w:style w:type="paragraph" w:customStyle="1" w:styleId="210">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character" w:customStyle="1" w:styleId="211">
    <w:name w:val="标题 1 Char"/>
    <w:link w:val="3"/>
    <w:qFormat/>
    <w:uiPriority w:val="0"/>
    <w:rPr>
      <w:b/>
      <w:bCs/>
      <w:sz w:val="44"/>
      <w:szCs w:val="44"/>
    </w:rPr>
  </w:style>
  <w:style w:type="character" w:customStyle="1" w:styleId="212">
    <w:name w:val="标题 2 Char"/>
    <w:link w:val="4"/>
    <w:qFormat/>
    <w:uiPriority w:val="0"/>
    <w:rPr>
      <w:rFonts w:ascii="Arial" w:hAnsi="Arial" w:eastAsia="黑体"/>
      <w:b/>
      <w:bCs/>
      <w:sz w:val="32"/>
      <w:szCs w:val="32"/>
    </w:rPr>
  </w:style>
  <w:style w:type="character" w:customStyle="1" w:styleId="213">
    <w:name w:val="标题 3 Char"/>
    <w:link w:val="5"/>
    <w:qFormat/>
    <w:uiPriority w:val="0"/>
    <w:rPr>
      <w:b/>
      <w:bCs/>
      <w:sz w:val="32"/>
      <w:szCs w:val="32"/>
    </w:rPr>
  </w:style>
  <w:style w:type="character" w:customStyle="1" w:styleId="214">
    <w:name w:val="标题 4 Char"/>
    <w:link w:val="6"/>
    <w:qFormat/>
    <w:uiPriority w:val="0"/>
    <w:rPr>
      <w:rFonts w:eastAsia="新宋体"/>
      <w:sz w:val="30"/>
      <w:szCs w:val="21"/>
    </w:rPr>
  </w:style>
  <w:style w:type="character" w:customStyle="1" w:styleId="215">
    <w:name w:val="正文缩进 Char"/>
    <w:link w:val="13"/>
    <w:qFormat/>
    <w:uiPriority w:val="0"/>
    <w:rPr>
      <w:sz w:val="21"/>
    </w:rPr>
  </w:style>
  <w:style w:type="character" w:customStyle="1" w:styleId="216">
    <w:name w:val="文档结构图 Char"/>
    <w:link w:val="18"/>
    <w:semiHidden/>
    <w:qFormat/>
    <w:uiPriority w:val="0"/>
    <w:rPr>
      <w:sz w:val="21"/>
      <w:szCs w:val="24"/>
      <w:shd w:val="clear" w:color="auto" w:fill="000080"/>
    </w:rPr>
  </w:style>
  <w:style w:type="character" w:customStyle="1" w:styleId="217">
    <w:name w:val="正文文本缩进 Char"/>
    <w:link w:val="15"/>
    <w:qFormat/>
    <w:uiPriority w:val="0"/>
    <w:rPr>
      <w:sz w:val="21"/>
      <w:szCs w:val="24"/>
    </w:rPr>
  </w:style>
  <w:style w:type="character" w:customStyle="1" w:styleId="218">
    <w:name w:val="纯文本 Char1"/>
    <w:basedOn w:val="45"/>
    <w:link w:val="23"/>
    <w:semiHidden/>
    <w:qFormat/>
    <w:uiPriority w:val="99"/>
    <w:rPr>
      <w:rFonts w:ascii="宋体" w:hAnsi="Courier New" w:cs="Courier New"/>
      <w:sz w:val="21"/>
      <w:szCs w:val="21"/>
    </w:rPr>
  </w:style>
  <w:style w:type="character" w:customStyle="1" w:styleId="219">
    <w:name w:val="日期 Char"/>
    <w:link w:val="25"/>
    <w:qFormat/>
    <w:uiPriority w:val="0"/>
    <w:rPr>
      <w:sz w:val="21"/>
      <w:szCs w:val="24"/>
    </w:rPr>
  </w:style>
  <w:style w:type="character" w:customStyle="1" w:styleId="220">
    <w:name w:val="批注框文本 Char"/>
    <w:link w:val="27"/>
    <w:semiHidden/>
    <w:qFormat/>
    <w:uiPriority w:val="0"/>
    <w:rPr>
      <w:sz w:val="18"/>
      <w:szCs w:val="18"/>
    </w:rPr>
  </w:style>
  <w:style w:type="character" w:customStyle="1" w:styleId="221">
    <w:name w:val="页脚 Char"/>
    <w:link w:val="28"/>
    <w:qFormat/>
    <w:uiPriority w:val="99"/>
    <w:rPr>
      <w:sz w:val="18"/>
      <w:szCs w:val="18"/>
    </w:rPr>
  </w:style>
  <w:style w:type="character" w:customStyle="1" w:styleId="222">
    <w:name w:val="页眉 Char"/>
    <w:link w:val="29"/>
    <w:qFormat/>
    <w:uiPriority w:val="99"/>
    <w:rPr>
      <w:sz w:val="18"/>
      <w:szCs w:val="18"/>
    </w:rPr>
  </w:style>
  <w:style w:type="character" w:customStyle="1" w:styleId="223">
    <w:name w:val="正文文本缩进 3 Char"/>
    <w:link w:val="35"/>
    <w:qFormat/>
    <w:uiPriority w:val="0"/>
    <w:rPr>
      <w:rFonts w:ascii="宋体"/>
      <w:b/>
      <w:spacing w:val="6"/>
      <w:sz w:val="28"/>
      <w:szCs w:val="24"/>
    </w:rPr>
  </w:style>
  <w:style w:type="character" w:customStyle="1" w:styleId="224">
    <w:name w:val="mini-tree-nodetext3"/>
    <w:basedOn w:val="45"/>
    <w:qFormat/>
    <w:uiPriority w:val="0"/>
  </w:style>
  <w:style w:type="character" w:customStyle="1" w:styleId="225">
    <w:name w:val="正文缩进2格 Char"/>
    <w:link w:val="226"/>
    <w:qFormat/>
    <w:uiPriority w:val="0"/>
    <w:rPr>
      <w:rFonts w:ascii="仿宋_GB2312" w:hAnsi="宋体" w:eastAsia="仿宋_GB2312"/>
      <w:sz w:val="31"/>
      <w:szCs w:val="28"/>
    </w:rPr>
  </w:style>
  <w:style w:type="paragraph" w:customStyle="1" w:styleId="226">
    <w:name w:val="正文缩进2格"/>
    <w:basedOn w:val="1"/>
    <w:link w:val="225"/>
    <w:qFormat/>
    <w:uiPriority w:val="0"/>
    <w:pPr>
      <w:spacing w:line="600" w:lineRule="exact"/>
      <w:ind w:firstLine="639"/>
    </w:pPr>
    <w:rPr>
      <w:rFonts w:ascii="仿宋_GB2312" w:hAnsi="宋体" w:eastAsia="仿宋_GB2312"/>
      <w:sz w:val="31"/>
      <w:szCs w:val="28"/>
    </w:rPr>
  </w:style>
  <w:style w:type="character" w:customStyle="1" w:styleId="227">
    <w:name w:val="标题 3.1 Char"/>
    <w:link w:val="228"/>
    <w:qFormat/>
    <w:uiPriority w:val="0"/>
    <w:rPr>
      <w:rFonts w:ascii="宋体" w:hAnsi="宋体"/>
      <w:b/>
      <w:bCs/>
      <w:color w:val="000000"/>
      <w:sz w:val="32"/>
      <w:szCs w:val="32"/>
    </w:rPr>
  </w:style>
  <w:style w:type="paragraph" w:customStyle="1" w:styleId="228">
    <w:name w:val="标题 3.1"/>
    <w:basedOn w:val="5"/>
    <w:link w:val="227"/>
    <w:qFormat/>
    <w:uiPriority w:val="0"/>
    <w:pPr>
      <w:tabs>
        <w:tab w:val="left" w:pos="1440"/>
        <w:tab w:val="left" w:pos="1620"/>
      </w:tabs>
      <w:spacing w:line="600" w:lineRule="exact"/>
    </w:pPr>
    <w:rPr>
      <w:rFonts w:ascii="宋体" w:hAnsi="宋体"/>
      <w:color w:val="000000"/>
    </w:rPr>
  </w:style>
  <w:style w:type="paragraph" w:customStyle="1" w:styleId="229">
    <w:name w:val="Char1"/>
    <w:basedOn w:val="1"/>
    <w:qFormat/>
    <w:uiPriority w:val="0"/>
    <w:pPr>
      <w:tabs>
        <w:tab w:val="left" w:pos="840"/>
      </w:tabs>
      <w:ind w:left="840" w:hanging="420"/>
    </w:pPr>
    <w:rPr>
      <w:sz w:val="24"/>
    </w:rPr>
  </w:style>
  <w:style w:type="paragraph" w:customStyle="1" w:styleId="230">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231">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2">
    <w:name w:val="正文_1_0"/>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4"/>
      <w:lang w:val="en-US" w:eastAsia="zh-CN" w:bidi="ar"/>
    </w:rPr>
  </w:style>
  <w:style w:type="paragraph" w:customStyle="1" w:styleId="233">
    <w:name w:val="Char"/>
    <w:basedOn w:val="1"/>
    <w:qFormat/>
    <w:uiPriority w:val="0"/>
    <w:rPr>
      <w:rFonts w:ascii="Tahoma" w:hAnsi="Tahoma"/>
      <w:sz w:val="24"/>
      <w:szCs w:val="20"/>
    </w:rPr>
  </w:style>
  <w:style w:type="paragraph" w:customStyle="1" w:styleId="234">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35">
    <w:name w:val=" Char Char 字元 字元 字元 Char Char Char Char"/>
    <w:basedOn w:val="1"/>
    <w:qFormat/>
    <w:uiPriority w:val="0"/>
    <w:pPr>
      <w:spacing w:line="360" w:lineRule="auto"/>
    </w:pPr>
    <w:rPr>
      <w:sz w:val="24"/>
      <w:szCs w:val="20"/>
    </w:rPr>
  </w:style>
  <w:style w:type="paragraph" w:customStyle="1" w:styleId="236">
    <w:name w:val="p0"/>
    <w:qFormat/>
    <w:uiPriority w:val="0"/>
    <w:rPr>
      <w:rFonts w:hint="default" w:ascii="Times New Roman" w:hAnsi="Times New Roman" w:eastAsia="宋体" w:cs="Times New Roman"/>
      <w:szCs w:val="21"/>
      <w:lang w:val="en-US" w:eastAsia="zh-CN" w:bidi="ar-SA"/>
    </w:rPr>
  </w:style>
  <w:style w:type="paragraph" w:customStyle="1" w:styleId="237">
    <w:name w:val="正文_0_0"/>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4"/>
      <w:lang w:val="en-US" w:eastAsia="zh-CN" w:bidi="ar"/>
    </w:rPr>
  </w:style>
  <w:style w:type="paragraph" w:customStyle="1" w:styleId="238">
    <w:name w:val="正文缩进4格"/>
    <w:basedOn w:val="226"/>
    <w:qFormat/>
    <w:uiPriority w:val="0"/>
    <w:pPr>
      <w:ind w:left="2" w:firstLine="538"/>
    </w:pPr>
    <w:rPr>
      <w:color w:val="000000"/>
      <w:sz w:val="28"/>
    </w:rPr>
  </w:style>
  <w:style w:type="paragraph" w:customStyle="1" w:styleId="239">
    <w:name w:val=" Char Char Char Char"/>
    <w:basedOn w:val="1"/>
    <w:qFormat/>
    <w:uiPriority w:val="0"/>
    <w:rPr>
      <w:rFonts w:ascii="Tahoma" w:hAnsi="Tahoma"/>
      <w:sz w:val="24"/>
      <w:szCs w:val="20"/>
    </w:rPr>
  </w:style>
  <w:style w:type="paragraph" w:customStyle="1" w:styleId="240">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41">
    <w:name w:val=" Char"/>
    <w:basedOn w:val="1"/>
    <w:qFormat/>
    <w:uiPriority w:val="0"/>
    <w:rPr>
      <w:rFonts w:ascii="Tahoma" w:hAnsi="Tahoma"/>
      <w:sz w:val="24"/>
      <w:szCs w:val="20"/>
    </w:rPr>
  </w:style>
  <w:style w:type="paragraph" w:customStyle="1" w:styleId="242">
    <w:name w:val="msonormalcxspmiddle"/>
    <w:basedOn w:val="1"/>
    <w:qFormat/>
    <w:uiPriority w:val="0"/>
    <w:pPr>
      <w:widowControl/>
      <w:spacing w:before="100" w:beforeAutospacing="1" w:after="100" w:afterAutospacing="1"/>
      <w:jc w:val="left"/>
    </w:pPr>
    <w:rPr>
      <w:rFonts w:ascii="宋体" w:hAnsi="宋体" w:cs="宋体"/>
      <w:sz w:val="24"/>
    </w:rPr>
  </w:style>
  <w:style w:type="character" w:customStyle="1" w:styleId="243">
    <w:name w:val="纯文本 Char"/>
    <w:qFormat/>
    <w:uiPriority w:val="0"/>
    <w:rPr>
      <w:rFonts w:ascii="宋体" w:hAnsi="Courier New"/>
      <w:sz w:val="21"/>
    </w:rPr>
  </w:style>
  <w:style w:type="paragraph" w:styleId="244">
    <w:name w:val="List Paragraph"/>
    <w:basedOn w:val="1"/>
    <w:qFormat/>
    <w:uiPriority w:val="34"/>
    <w:pPr>
      <w:ind w:firstLine="420"/>
    </w:pPr>
  </w:style>
  <w:style w:type="paragraph" w:customStyle="1" w:styleId="245">
    <w:name w:val="Body text|1"/>
    <w:basedOn w:val="1"/>
    <w:qFormat/>
    <w:uiPriority w:val="0"/>
    <w:pPr>
      <w:widowControl/>
      <w:spacing w:line="439" w:lineRule="auto"/>
      <w:ind w:firstLine="400"/>
      <w:jc w:val="left"/>
    </w:pPr>
    <w:rPr>
      <w:rFonts w:ascii="宋体" w:hAnsi="宋体" w:cs="宋体"/>
      <w:szCs w:val="21"/>
      <w:lang w:val="zh-TW" w:eastAsia="zh-TW" w:bidi="zh-TW"/>
    </w:rPr>
  </w:style>
  <w:style w:type="paragraph" w:customStyle="1" w:styleId="246">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28</Pages>
  <Words>12539</Words>
  <Characters>13445</Characters>
  <TotalTime>27</TotalTime>
  <ScaleCrop>false</ScaleCrop>
  <LinksUpToDate>false</LinksUpToDate>
  <CharactersWithSpaces>14434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2021-07-15T07:10:00Z</dcterms:created>
  <dc:creator>User</dc:creator>
  <cp:lastModifiedBy>喆学家</cp:lastModifiedBy>
  <dcterms:modified xsi:type="dcterms:W3CDTF">2025-04-30T04:20:00Z</dcterms:modified>
  <dc:title>南通市环境监测中心站火焰原子吸收光谱仪项目</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139B5CD8B5C84D1ABA5B242AB85B5434_13</vt:lpwstr>
  </property>
  <property fmtid="{D5CDD505-2E9C-101B-9397-08002B2CF9AE}" pid="4" name="KSOTemplateDocerSaveRecord">
    <vt:lpwstr>eyJoZGlkIjoiMWFkN2Q5YzBhMWVmYzZlZjA2ZGFkY2VlNzcyNWNiMGUiLCJ1c2VySWQiOiIxMjQxODIxMDY5In0=</vt:lpwstr>
  </property>
</Properties>
</file>