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b/>
          <w:bCs/>
          <w:sz w:val="48"/>
          <w:szCs w:val="48"/>
          <w:highlight w:val="none"/>
        </w:rPr>
      </w:pPr>
      <w:r>
        <w:rPr>
          <w:rFonts w:hint="eastAsia"/>
          <w:b/>
          <w:bCs/>
          <w:sz w:val="48"/>
          <w:szCs w:val="48"/>
          <w:highlight w:val="none"/>
        </w:rPr>
      </w:r>
      <w:r/>
    </w:p>
    <w:p>
      <w:pPr>
        <w:jc w:val="center"/>
        <w:spacing w:line="500" w:lineRule="exact"/>
        <w:rPr>
          <w:rFonts w:hint="eastAsia"/>
          <w:b/>
          <w:bCs/>
          <w:sz w:val="48"/>
          <w:szCs w:val="48"/>
          <w:highlight w:val="none"/>
        </w:rPr>
      </w:pPr>
      <w:r>
        <w:rPr>
          <w:rFonts w:hint="eastAsia"/>
          <w:b/>
          <w:bCs/>
          <w:sz w:val="48"/>
          <w:szCs w:val="48"/>
          <w:highlight w:val="none"/>
        </w:rPr>
      </w:r>
      <w:r/>
    </w:p>
    <w:p>
      <w:pPr>
        <w:jc w:val="center"/>
        <w:spacing w:line="500" w:lineRule="exact"/>
        <w:rPr>
          <w:rFonts w:hint="eastAsia"/>
          <w:b/>
          <w:bCs/>
          <w:sz w:val="48"/>
          <w:szCs w:val="48"/>
          <w:highlight w:val="none"/>
        </w:rPr>
      </w:pPr>
      <w:r>
        <w:rPr>
          <w:rFonts w:hint="eastAsia"/>
          <w:b/>
          <w:bCs/>
          <w:sz w:val="48"/>
          <w:szCs w:val="48"/>
          <w:highlight w:val="none"/>
        </w:rPr>
      </w:r>
      <w:r/>
    </w:p>
    <w:p>
      <w:pPr>
        <w:jc w:val="center"/>
        <w:spacing w:line="500" w:lineRule="exact"/>
        <w:rPr>
          <w:rFonts w:hint="eastAsia"/>
          <w:b/>
          <w:bCs/>
          <w:sz w:val="32"/>
          <w:highlight w:val="none"/>
        </w:rPr>
      </w:pPr>
      <w:r>
        <w:rPr>
          <w:rFonts w:hint="eastAsia"/>
          <w:b/>
          <w:bCs/>
          <w:sz w:val="48"/>
          <w:szCs w:val="48"/>
          <w:highlight w:val="none"/>
        </w:rPr>
        <w:t xml:space="preserve">江苏省海洋渔业安全生产监管系统（一期）</w:t>
      </w:r>
      <w:r/>
    </w:p>
    <w:p>
      <w:pPr>
        <w:pStyle w:val="929"/>
        <w:ind w:firstLine="0"/>
        <w:rPr>
          <w:rFonts w:hint="eastAsia" w:eastAsia="黑体"/>
          <w:b/>
          <w:bCs/>
          <w:sz w:val="84"/>
          <w:highlight w:val="none"/>
        </w:rPr>
      </w:pPr>
      <w:r>
        <w:rPr>
          <w:rFonts w:hint="eastAsia" w:eastAsia="黑体"/>
          <w:b/>
          <w:bCs/>
          <w:sz w:val="84"/>
          <w:highlight w:val="none"/>
        </w:rPr>
      </w:r>
      <w:r/>
    </w:p>
    <w:p>
      <w:pPr>
        <w:pStyle w:val="929"/>
        <w:ind w:firstLine="0"/>
        <w:jc w:val="center"/>
        <w:rPr>
          <w:rFonts w:hint="eastAsia" w:eastAsia="黑体"/>
          <w:b/>
          <w:bCs/>
          <w:sz w:val="84"/>
          <w:highlight w:val="none"/>
        </w:rPr>
      </w:pPr>
      <w:r>
        <w:rPr>
          <w:rFonts w:hint="eastAsia" w:eastAsia="黑体"/>
          <w:b/>
          <w:bCs/>
          <w:sz w:val="84"/>
          <w:highlight w:val="none"/>
        </w:rPr>
      </w:r>
      <w:r/>
    </w:p>
    <w:p>
      <w:pPr>
        <w:pStyle w:val="929"/>
        <w:ind w:firstLine="0"/>
        <w:jc w:val="center"/>
        <w:rPr>
          <w:rFonts w:hint="eastAsia" w:eastAsia="黑体"/>
          <w:b/>
          <w:bCs/>
          <w:sz w:val="84"/>
          <w:highlight w:val="none"/>
        </w:rPr>
      </w:pPr>
      <w:r>
        <w:rPr>
          <w:rFonts w:hint="eastAsia" w:eastAsia="黑体"/>
          <w:b/>
          <w:bCs/>
          <w:sz w:val="84"/>
          <w:highlight w:val="none"/>
        </w:rPr>
        <w:t xml:space="preserve">招　标　文　件</w:t>
      </w:r>
      <w:r/>
    </w:p>
    <w:p>
      <w:pPr>
        <w:ind w:firstLine="1285"/>
        <w:rPr>
          <w:b/>
          <w:color w:val="ff0000"/>
          <w:sz w:val="30"/>
          <w:szCs w:val="30"/>
          <w:highlight w:val="none"/>
        </w:rPr>
      </w:pPr>
      <w:r>
        <w:rPr>
          <w:rFonts w:hint="eastAsia" w:ascii="Times New Roman" w:hAnsi="Times New Roman" w:eastAsia="宋体" w:cs="Times New Roman"/>
          <w:b/>
          <w:bCs/>
          <w:sz w:val="32"/>
          <w:highlight w:val="none"/>
        </w:rPr>
        <w:t xml:space="preserve">项目编号：JSZC-320600-JZCG-G2024-00</w:t>
      </w:r>
      <w:r>
        <w:rPr>
          <w:rFonts w:hint="eastAsia" w:cs="Times New Roman"/>
          <w:b/>
          <w:bCs/>
          <w:sz w:val="32"/>
          <w:highlight w:val="none"/>
          <w:lang w:val="en-US" w:eastAsia="zh-CN"/>
        </w:rPr>
        <w:t xml:space="preserve">66</w:t>
      </w:r>
      <w:r>
        <w:rPr>
          <w:rFonts w:hint="eastAsia" w:ascii="Times New Roman" w:hAnsi="Times New Roman" w:eastAsia="宋体" w:cs="Times New Roman"/>
          <w:b/>
          <w:bCs/>
          <w:sz w:val="32"/>
          <w:highlight w:val="none"/>
        </w:rPr>
        <w:t xml:space="preserve">     </w:t>
      </w:r>
      <w:r>
        <w:rPr>
          <w:rFonts w:hint="eastAsia"/>
          <w:color w:val="ff0000"/>
          <w:highlight w:val="none"/>
        </w:rPr>
        <w:t xml:space="preserve">   </w:t>
      </w:r>
      <w:r>
        <w:rPr>
          <w:rFonts w:hint="eastAsia"/>
          <w:b/>
          <w:color w:val="ff0000"/>
          <w:sz w:val="30"/>
          <w:szCs w:val="30"/>
          <w:highlight w:val="none"/>
        </w:rPr>
        <w:t xml:space="preserve">   </w:t>
      </w:r>
      <w:r>
        <w:rPr>
          <w:color w:val="ff0000"/>
          <w:highlight w:val="none"/>
        </w:rPr>
        <w:t xml:space="preserve">  </w:t>
      </w:r>
      <w:r>
        <w:rPr>
          <w:b/>
          <w:color w:val="ff0000"/>
          <w:sz w:val="30"/>
          <w:szCs w:val="30"/>
          <w:highlight w:val="none"/>
        </w:rPr>
        <w:t xml:space="preserve"> </w:t>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spacing w:before="0" w:after="0"/>
        <w:rPr>
          <w:rFonts w:hint="eastAsia" w:ascii="宋体" w:hAnsi="宋体"/>
          <w:highlight w:val="none"/>
        </w:rPr>
      </w:pPr>
      <w:r>
        <w:rPr>
          <w:rFonts w:hint="eastAsia" w:ascii="宋体" w:hAnsi="宋体"/>
          <w:highlight w:val="none"/>
        </w:rPr>
      </w:r>
      <w:r/>
    </w:p>
    <w:p>
      <w:pPr>
        <w:pStyle w:val="929"/>
        <w:ind w:firstLine="0"/>
        <w:jc w:val="center"/>
        <w:rPr>
          <w:rFonts w:hint="eastAsia"/>
          <w:b/>
          <w:bCs/>
          <w:sz w:val="32"/>
          <w:highlight w:val="none"/>
        </w:rPr>
      </w:pPr>
      <w:r>
        <w:rPr>
          <w:rFonts w:hint="eastAsia"/>
          <w:b/>
          <w:bCs/>
          <w:sz w:val="32"/>
          <w:highlight w:val="none"/>
        </w:rPr>
        <w:t xml:space="preserve">南通市公共资源交易中心</w:t>
      </w:r>
      <w:r/>
    </w:p>
    <w:p>
      <w:pPr>
        <w:pStyle w:val="929"/>
        <w:ind w:firstLine="0"/>
        <w:jc w:val="center"/>
        <w:rPr>
          <w:rFonts w:hint="eastAsia"/>
          <w:b/>
          <w:bCs/>
          <w:sz w:val="32"/>
          <w:highlight w:val="none"/>
        </w:rPr>
      </w:pPr>
      <w:r>
        <w:rPr>
          <w:rFonts w:hint="eastAsia"/>
          <w:b/>
          <w:bCs/>
          <w:sz w:val="32"/>
          <w:highlight w:val="none"/>
        </w:rPr>
        <w:t xml:space="preserve">（南通市政府采购中心）</w:t>
      </w:r>
      <w:r/>
    </w:p>
    <w:p>
      <w:pPr>
        <w:pStyle w:val="929"/>
        <w:ind w:firstLine="0"/>
        <w:jc w:val="center"/>
        <w:rPr>
          <w:rFonts w:hint="eastAsia"/>
          <w:b/>
          <w:bCs/>
          <w:sz w:val="32"/>
          <w:highlight w:val="none"/>
        </w:rPr>
      </w:pPr>
      <w:r>
        <w:rPr>
          <w:rFonts w:hint="eastAsia"/>
          <w:b/>
          <w:bCs/>
          <w:sz w:val="32"/>
          <w:highlight w:val="none"/>
        </w:rPr>
        <w:t xml:space="preserve">2024年</w:t>
      </w:r>
      <w:r>
        <w:rPr>
          <w:rFonts w:hint="eastAsia"/>
          <w:b/>
          <w:bCs/>
          <w:sz w:val="32"/>
          <w:highlight w:val="none"/>
          <w:lang w:val="en-US" w:eastAsia="zh-CN"/>
        </w:rPr>
        <w:t xml:space="preserve">6</w:t>
      </w:r>
      <w:r>
        <w:rPr>
          <w:rFonts w:hint="eastAsia"/>
          <w:b/>
          <w:bCs/>
          <w:sz w:val="32"/>
          <w:highlight w:val="none"/>
        </w:rPr>
        <w:t xml:space="preserve">月</w:t>
      </w:r>
      <w:r/>
    </w:p>
    <w:p>
      <w:pPr>
        <w:pStyle w:val="929"/>
        <w:ind w:firstLine="0"/>
        <w:rPr>
          <w:rFonts w:hint="eastAsia"/>
          <w:highlight w:val="none"/>
          <w:u w:val="single"/>
        </w:rPr>
      </w:pPr>
      <w:r>
        <w:rPr>
          <w:rFonts w:hint="eastAsia"/>
          <w:highlight w:val="none"/>
        </w:rPr>
        <w:t xml:space="preserve">                        </w:t>
      </w:r>
      <w:r/>
    </w:p>
    <w:p>
      <w:pPr>
        <w:pStyle w:val="929"/>
        <w:ind w:firstLine="0"/>
        <w:jc w:val="center"/>
        <w:rPr>
          <w:rFonts w:hint="eastAsia"/>
          <w:highlight w:val="none"/>
        </w:rPr>
      </w:pPr>
      <w:r>
        <w:rPr>
          <w:rFonts w:hint="eastAsia"/>
          <w:highlight w:val="none"/>
        </w:rPr>
      </w:r>
      <w:r/>
    </w:p>
    <w:p>
      <w:pPr>
        <w:jc w:val="center"/>
        <w:spacing w:line="480" w:lineRule="auto"/>
        <w:rPr>
          <w:rFonts w:hint="eastAsia" w:ascii="黑体" w:hAnsi="Arial" w:eastAsia="黑体"/>
          <w:b/>
          <w:sz w:val="44"/>
          <w:highlight w:val="none"/>
        </w:rPr>
        <w:outlineLvl w:val="1"/>
      </w:pPr>
      <w:r>
        <w:rPr>
          <w:highlight w:val="none"/>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pStyle w:val="894"/>
        <w:rPr>
          <w:rFonts w:ascii="等线" w:hAnsi="等线" w:eastAsia="等线"/>
          <w:caps w:val="0"/>
          <w:sz w:val="21"/>
          <w:szCs w:val="22"/>
          <w:highlight w:val="none"/>
          <w:lang w:val="en-US" w:eastAsia="zh-CN"/>
        </w:rPr>
      </w:pPr>
      <w:r>
        <w:rPr>
          <w:highlight w:val="none"/>
        </w:rPr>
        <w:fldChar w:fldCharType="begin"/>
      </w:r>
      <w:r>
        <w:rPr>
          <w:highlight w:val="none"/>
        </w:rPr>
        <w:instrText xml:space="preserve"> </w:instrText>
      </w:r>
      <w:r>
        <w:rPr>
          <w:rFonts w:hint="eastAsia"/>
          <w:highlight w:val="none"/>
        </w:rPr>
        <w:instrText xml:space="preserve">TOC \o "1-1" \h \z \u</w:instrText>
      </w:r>
      <w:r>
        <w:rPr>
          <w:highlight w:val="none"/>
        </w:rPr>
        <w:instrText xml:space="preserve"> </w:instrText>
      </w:r>
      <w:r>
        <w:rPr>
          <w:highlight w:val="none"/>
        </w:rPr>
        <w:fldChar w:fldCharType="separate"/>
      </w:r>
      <w:r>
        <w:rPr>
          <w:rStyle w:val="917"/>
          <w:highlight w:val="none"/>
        </w:rPr>
        <w:fldChar w:fldCharType="begin"/>
      </w:r>
      <w:r>
        <w:rPr>
          <w:rStyle w:val="917"/>
          <w:highlight w:val="none"/>
        </w:rPr>
        <w:instrText xml:space="preserve"> </w:instrText>
      </w:r>
      <w:r>
        <w:rPr>
          <w:highlight w:val="none"/>
        </w:rPr>
        <w:instrText xml:space="preserve">HYPERLINK \l "_Toc163079583"</w:instrText>
      </w:r>
      <w:r>
        <w:rPr>
          <w:rStyle w:val="917"/>
          <w:highlight w:val="none"/>
        </w:rPr>
        <w:instrText xml:space="preserve"> </w:instrText>
      </w:r>
      <w:r>
        <w:rPr>
          <w:rStyle w:val="917"/>
          <w:highlight w:val="none"/>
        </w:rPr>
        <w:fldChar w:fldCharType="separate"/>
      </w:r>
      <w:r>
        <w:rPr>
          <w:rStyle w:val="917"/>
          <w:rFonts w:ascii="黑体" w:eastAsia="黑体"/>
          <w:highlight w:val="none"/>
        </w:rPr>
        <w:t xml:space="preserve">第一章  投标邀请</w:t>
      </w:r>
      <w:r>
        <w:rPr>
          <w:highlight w:val="none"/>
        </w:rPr>
        <w:tab/>
      </w:r>
      <w:r>
        <w:rPr>
          <w:highlight w:val="none"/>
        </w:rPr>
        <w:fldChar w:fldCharType="begin"/>
      </w:r>
      <w:r>
        <w:rPr>
          <w:highlight w:val="none"/>
        </w:rPr>
        <w:instrText xml:space="preserve"> PAGEREF _Toc163079583 \h </w:instrText>
      </w:r>
      <w:r>
        <w:rPr>
          <w:highlight w:val="none"/>
        </w:rPr>
        <w:fldChar w:fldCharType="separate"/>
      </w:r>
      <w:r>
        <w:rPr>
          <w:highlight w:val="none"/>
        </w:rPr>
        <w:t xml:space="preserve">3</w:t>
      </w:r>
      <w:r>
        <w:rPr>
          <w:highlight w:val="none"/>
        </w:rPr>
        <w:fldChar w:fldCharType="end"/>
      </w:r>
      <w:r>
        <w:rPr>
          <w:rStyle w:val="917"/>
          <w:highlight w:val="none"/>
        </w:rPr>
        <w:fldChar w:fldCharType="end"/>
      </w:r>
      <w:r/>
    </w:p>
    <w:p>
      <w:pPr>
        <w:pStyle w:val="894"/>
        <w:rPr>
          <w:rFonts w:ascii="等线" w:hAnsi="等线" w:eastAsia="等线"/>
          <w:caps w:val="0"/>
          <w:sz w:val="21"/>
          <w:szCs w:val="22"/>
          <w:highlight w:val="none"/>
          <w:lang w:val="en-US" w:eastAsia="zh-CN"/>
        </w:rPr>
      </w:pPr>
      <w:r>
        <w:rPr>
          <w:rStyle w:val="917"/>
          <w:highlight w:val="none"/>
        </w:rPr>
        <w:fldChar w:fldCharType="begin"/>
      </w:r>
      <w:r>
        <w:rPr>
          <w:rStyle w:val="917"/>
          <w:highlight w:val="none"/>
        </w:rPr>
        <w:instrText xml:space="preserve"> </w:instrText>
      </w:r>
      <w:r>
        <w:rPr>
          <w:highlight w:val="none"/>
        </w:rPr>
        <w:instrText xml:space="preserve">HYPERLINK \l "_Toc163079584"</w:instrText>
      </w:r>
      <w:r>
        <w:rPr>
          <w:rStyle w:val="917"/>
          <w:highlight w:val="none"/>
        </w:rPr>
        <w:instrText xml:space="preserve"> </w:instrText>
      </w:r>
      <w:r>
        <w:rPr>
          <w:rStyle w:val="917"/>
          <w:highlight w:val="none"/>
        </w:rPr>
        <w:fldChar w:fldCharType="separate"/>
      </w:r>
      <w:r>
        <w:rPr>
          <w:rStyle w:val="917"/>
          <w:rFonts w:ascii="黑体" w:hAnsi="黑体" w:eastAsia="黑体"/>
          <w:highlight w:val="none"/>
        </w:rPr>
        <w:t xml:space="preserve">第二章  投标人须知</w:t>
      </w:r>
      <w:r>
        <w:rPr>
          <w:highlight w:val="none"/>
        </w:rPr>
        <w:tab/>
      </w:r>
      <w:r>
        <w:rPr>
          <w:highlight w:val="none"/>
        </w:rPr>
        <w:fldChar w:fldCharType="begin"/>
      </w:r>
      <w:r>
        <w:rPr>
          <w:highlight w:val="none"/>
        </w:rPr>
        <w:instrText xml:space="preserve"> PAGEREF _Toc163079584 \h </w:instrText>
      </w:r>
      <w:r>
        <w:rPr>
          <w:highlight w:val="none"/>
        </w:rPr>
        <w:fldChar w:fldCharType="separate"/>
      </w:r>
      <w:r>
        <w:rPr>
          <w:highlight w:val="none"/>
        </w:rPr>
        <w:t xml:space="preserve">7</w:t>
      </w:r>
      <w:r>
        <w:rPr>
          <w:highlight w:val="none"/>
        </w:rPr>
        <w:fldChar w:fldCharType="end"/>
      </w:r>
      <w:r>
        <w:rPr>
          <w:rStyle w:val="917"/>
          <w:highlight w:val="none"/>
        </w:rPr>
        <w:fldChar w:fldCharType="end"/>
      </w:r>
      <w:r/>
    </w:p>
    <w:p>
      <w:pPr>
        <w:pStyle w:val="894"/>
        <w:rPr>
          <w:rFonts w:ascii="等线" w:hAnsi="等线" w:eastAsia="等线"/>
          <w:caps w:val="0"/>
          <w:sz w:val="21"/>
          <w:szCs w:val="22"/>
          <w:highlight w:val="none"/>
          <w:lang w:val="en-US" w:eastAsia="zh-CN"/>
        </w:rPr>
      </w:pPr>
      <w:r>
        <w:rPr>
          <w:rStyle w:val="917"/>
          <w:highlight w:val="none"/>
        </w:rPr>
        <w:fldChar w:fldCharType="begin"/>
      </w:r>
      <w:r>
        <w:rPr>
          <w:rStyle w:val="917"/>
          <w:highlight w:val="none"/>
        </w:rPr>
        <w:instrText xml:space="preserve"> </w:instrText>
      </w:r>
      <w:r>
        <w:rPr>
          <w:highlight w:val="none"/>
        </w:rPr>
        <w:instrText xml:space="preserve">HYPERLINK \l "_Toc163079585"</w:instrText>
      </w:r>
      <w:r>
        <w:rPr>
          <w:rStyle w:val="917"/>
          <w:highlight w:val="none"/>
        </w:rPr>
        <w:instrText xml:space="preserve"> </w:instrText>
      </w:r>
      <w:r>
        <w:rPr>
          <w:rStyle w:val="917"/>
          <w:highlight w:val="none"/>
        </w:rPr>
        <w:fldChar w:fldCharType="separate"/>
      </w:r>
      <w:r>
        <w:rPr>
          <w:rStyle w:val="917"/>
          <w:rFonts w:ascii="黑体" w:hAnsi="黑体" w:eastAsia="黑体"/>
          <w:highlight w:val="none"/>
        </w:rPr>
        <w:t xml:space="preserve">第三章  合同文本</w:t>
      </w:r>
      <w:r>
        <w:rPr>
          <w:highlight w:val="none"/>
        </w:rPr>
        <w:tab/>
      </w:r>
      <w:r>
        <w:rPr>
          <w:highlight w:val="none"/>
        </w:rPr>
        <w:fldChar w:fldCharType="begin"/>
      </w:r>
      <w:r>
        <w:rPr>
          <w:highlight w:val="none"/>
        </w:rPr>
        <w:instrText xml:space="preserve"> PAGEREF _Toc163079585 \h </w:instrText>
      </w:r>
      <w:r>
        <w:rPr>
          <w:highlight w:val="none"/>
        </w:rPr>
        <w:fldChar w:fldCharType="separate"/>
      </w:r>
      <w:r>
        <w:rPr>
          <w:highlight w:val="none"/>
        </w:rPr>
        <w:t xml:space="preserve">18</w:t>
      </w:r>
      <w:r>
        <w:rPr>
          <w:highlight w:val="none"/>
        </w:rPr>
        <w:fldChar w:fldCharType="end"/>
      </w:r>
      <w:r>
        <w:rPr>
          <w:rStyle w:val="917"/>
          <w:highlight w:val="none"/>
        </w:rPr>
        <w:fldChar w:fldCharType="end"/>
      </w:r>
      <w:r/>
    </w:p>
    <w:p>
      <w:pPr>
        <w:pStyle w:val="894"/>
        <w:rPr>
          <w:rFonts w:ascii="等线" w:hAnsi="等线" w:eastAsia="等线"/>
          <w:caps w:val="0"/>
          <w:sz w:val="21"/>
          <w:szCs w:val="22"/>
          <w:highlight w:val="none"/>
          <w:lang w:val="en-US" w:eastAsia="zh-CN"/>
        </w:rPr>
      </w:pPr>
      <w:r>
        <w:rPr>
          <w:rStyle w:val="917"/>
          <w:highlight w:val="none"/>
        </w:rPr>
        <w:fldChar w:fldCharType="begin"/>
      </w:r>
      <w:r>
        <w:rPr>
          <w:rStyle w:val="917"/>
          <w:highlight w:val="none"/>
        </w:rPr>
        <w:instrText xml:space="preserve"> </w:instrText>
      </w:r>
      <w:r>
        <w:rPr>
          <w:highlight w:val="none"/>
        </w:rPr>
        <w:instrText xml:space="preserve">HYPERLINK \l "_Toc163079586"</w:instrText>
      </w:r>
      <w:r>
        <w:rPr>
          <w:rStyle w:val="917"/>
          <w:highlight w:val="none"/>
        </w:rPr>
        <w:instrText xml:space="preserve"> </w:instrText>
      </w:r>
      <w:r>
        <w:rPr>
          <w:rStyle w:val="917"/>
          <w:highlight w:val="none"/>
        </w:rPr>
        <w:fldChar w:fldCharType="separate"/>
      </w:r>
      <w:r>
        <w:rPr>
          <w:rStyle w:val="917"/>
          <w:rFonts w:ascii="黑体" w:hAnsi="黑体" w:eastAsia="黑体"/>
          <w:highlight w:val="none"/>
        </w:rPr>
        <w:t xml:space="preserve">第四章  采购需求</w:t>
      </w:r>
      <w:r>
        <w:rPr>
          <w:highlight w:val="none"/>
        </w:rPr>
        <w:tab/>
      </w:r>
      <w:r>
        <w:rPr>
          <w:highlight w:val="none"/>
        </w:rPr>
        <w:fldChar w:fldCharType="begin"/>
      </w:r>
      <w:r>
        <w:rPr>
          <w:highlight w:val="none"/>
        </w:rPr>
        <w:instrText xml:space="preserve"> PAGEREF _Toc163079586 \h </w:instrText>
      </w:r>
      <w:r>
        <w:rPr>
          <w:highlight w:val="none"/>
        </w:rPr>
        <w:fldChar w:fldCharType="separate"/>
      </w:r>
      <w:r>
        <w:rPr>
          <w:highlight w:val="none"/>
        </w:rPr>
        <w:t xml:space="preserve">28</w:t>
      </w:r>
      <w:r>
        <w:rPr>
          <w:highlight w:val="none"/>
        </w:rPr>
        <w:fldChar w:fldCharType="end"/>
      </w:r>
      <w:r>
        <w:rPr>
          <w:rStyle w:val="917"/>
          <w:highlight w:val="none"/>
        </w:rPr>
        <w:fldChar w:fldCharType="end"/>
      </w:r>
      <w:r/>
    </w:p>
    <w:p>
      <w:pPr>
        <w:pStyle w:val="894"/>
        <w:rPr>
          <w:rFonts w:ascii="等线" w:hAnsi="等线" w:eastAsia="等线"/>
          <w:caps w:val="0"/>
          <w:sz w:val="21"/>
          <w:szCs w:val="22"/>
          <w:highlight w:val="none"/>
          <w:lang w:val="en-US" w:eastAsia="zh-CN"/>
        </w:rPr>
      </w:pPr>
      <w:r>
        <w:rPr>
          <w:rStyle w:val="917"/>
          <w:highlight w:val="none"/>
        </w:rPr>
        <w:fldChar w:fldCharType="begin"/>
      </w:r>
      <w:r>
        <w:rPr>
          <w:rStyle w:val="917"/>
          <w:highlight w:val="none"/>
        </w:rPr>
        <w:instrText xml:space="preserve"> </w:instrText>
      </w:r>
      <w:r>
        <w:rPr>
          <w:highlight w:val="none"/>
        </w:rPr>
        <w:instrText xml:space="preserve">HYPERLINK \l "_Toc163079587"</w:instrText>
      </w:r>
      <w:r>
        <w:rPr>
          <w:rStyle w:val="917"/>
          <w:highlight w:val="none"/>
        </w:rPr>
        <w:instrText xml:space="preserve"> </w:instrText>
      </w:r>
      <w:r>
        <w:rPr>
          <w:rStyle w:val="917"/>
          <w:highlight w:val="none"/>
        </w:rPr>
        <w:fldChar w:fldCharType="separate"/>
      </w:r>
      <w:r>
        <w:rPr>
          <w:rStyle w:val="917"/>
          <w:rFonts w:ascii="黑体" w:hAnsi="黑体" w:eastAsia="黑体"/>
          <w:highlight w:val="none"/>
        </w:rPr>
        <w:t xml:space="preserve">第五章  评标方法与评标标准</w:t>
      </w:r>
      <w:r>
        <w:rPr>
          <w:highlight w:val="none"/>
        </w:rPr>
        <w:tab/>
      </w:r>
      <w:r>
        <w:rPr>
          <w:highlight w:val="none"/>
        </w:rPr>
        <w:fldChar w:fldCharType="begin"/>
      </w:r>
      <w:r>
        <w:rPr>
          <w:highlight w:val="none"/>
        </w:rPr>
        <w:instrText xml:space="preserve"> PAGEREF _Toc163079587 \h </w:instrText>
      </w:r>
      <w:r>
        <w:rPr>
          <w:highlight w:val="none"/>
        </w:rPr>
        <w:fldChar w:fldCharType="separate"/>
      </w:r>
      <w:r>
        <w:rPr>
          <w:highlight w:val="none"/>
        </w:rPr>
        <w:t xml:space="preserve">46</w:t>
      </w:r>
      <w:r>
        <w:rPr>
          <w:highlight w:val="none"/>
        </w:rPr>
        <w:fldChar w:fldCharType="end"/>
      </w:r>
      <w:r>
        <w:rPr>
          <w:rStyle w:val="917"/>
          <w:highlight w:val="none"/>
        </w:rPr>
        <w:fldChar w:fldCharType="end"/>
      </w:r>
      <w:r/>
    </w:p>
    <w:p>
      <w:pPr>
        <w:pStyle w:val="894"/>
        <w:rPr>
          <w:rFonts w:ascii="等线" w:hAnsi="等线" w:eastAsia="等线"/>
          <w:caps w:val="0"/>
          <w:sz w:val="21"/>
          <w:szCs w:val="22"/>
          <w:highlight w:val="none"/>
          <w:lang w:val="en-US" w:eastAsia="zh-CN"/>
        </w:rPr>
      </w:pPr>
      <w:r>
        <w:rPr>
          <w:rStyle w:val="917"/>
          <w:highlight w:val="none"/>
        </w:rPr>
        <w:fldChar w:fldCharType="begin"/>
      </w:r>
      <w:r>
        <w:rPr>
          <w:rStyle w:val="917"/>
          <w:highlight w:val="none"/>
        </w:rPr>
        <w:instrText xml:space="preserve"> </w:instrText>
      </w:r>
      <w:r>
        <w:rPr>
          <w:highlight w:val="none"/>
        </w:rPr>
        <w:instrText xml:space="preserve">HYPERLINK \l "_Toc163079588"</w:instrText>
      </w:r>
      <w:r>
        <w:rPr>
          <w:rStyle w:val="917"/>
          <w:highlight w:val="none"/>
        </w:rPr>
        <w:instrText xml:space="preserve"> </w:instrText>
      </w:r>
      <w:r>
        <w:rPr>
          <w:rStyle w:val="917"/>
          <w:highlight w:val="none"/>
        </w:rPr>
        <w:fldChar w:fldCharType="separate"/>
      </w:r>
      <w:r>
        <w:rPr>
          <w:rStyle w:val="917"/>
          <w:rFonts w:ascii="黑体" w:hAnsi="黑体" w:eastAsia="黑体"/>
          <w:highlight w:val="none"/>
        </w:rPr>
        <w:t xml:space="preserve">第六章  投标文件格式</w:t>
      </w:r>
      <w:r>
        <w:rPr>
          <w:highlight w:val="none"/>
        </w:rPr>
        <w:tab/>
      </w:r>
      <w:r>
        <w:rPr>
          <w:highlight w:val="none"/>
        </w:rPr>
        <w:fldChar w:fldCharType="begin"/>
      </w:r>
      <w:r>
        <w:rPr>
          <w:highlight w:val="none"/>
        </w:rPr>
        <w:instrText xml:space="preserve"> PAGEREF _Toc163079588 \h </w:instrText>
      </w:r>
      <w:r>
        <w:rPr>
          <w:highlight w:val="none"/>
        </w:rPr>
        <w:fldChar w:fldCharType="separate"/>
      </w:r>
      <w:r>
        <w:rPr>
          <w:highlight w:val="none"/>
        </w:rPr>
        <w:t xml:space="preserve">54</w:t>
      </w:r>
      <w:r>
        <w:rPr>
          <w:highlight w:val="none"/>
        </w:rPr>
        <w:fldChar w:fldCharType="end"/>
      </w:r>
      <w:r>
        <w:rPr>
          <w:rStyle w:val="917"/>
          <w:highlight w:val="none"/>
        </w:rPr>
        <w:fldChar w:fldCharType="end"/>
      </w:r>
      <w:r/>
    </w:p>
    <w:p>
      <w:pPr>
        <w:rPr>
          <w:rFonts w:hint="eastAsia"/>
          <w:highlight w:val="none"/>
        </w:rPr>
      </w:pPr>
      <w:r>
        <w:rPr>
          <w:highlight w:val="none"/>
        </w:rPr>
        <w:fldChar w:fldCharType="end"/>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3"/>
        <w:spacing w:after="290"/>
        <w:rPr>
          <w:rFonts w:hint="eastAsia" w:ascii="黑体" w:eastAsia="黑体"/>
          <w:bCs/>
          <w:sz w:val="44"/>
          <w:szCs w:val="44"/>
          <w:highlight w:val="none"/>
        </w:rPr>
      </w:pPr>
      <w:r/>
      <w:bookmarkStart w:id="6" w:name="_Toc163079583"/>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bookmarkEnd w:id="6"/>
      <w:r/>
      <w:r/>
    </w:p>
    <w:p>
      <w:pPr>
        <w:ind w:firstLine="480"/>
        <w:keepLines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受中华人民共和国江苏渔港监督局的委托，南通市政府采购中心就江苏省海洋渔业安全生产监管系统（一期）(</w:t>
      </w:r>
      <w:r>
        <w:rPr>
          <w:rFonts w:hint="eastAsia" w:ascii="宋体" w:hAnsi="宋体"/>
          <w:sz w:val="24"/>
          <w:szCs w:val="24"/>
          <w:highlight w:val="none"/>
          <w:lang w:val="en-US" w:eastAsia="zh-CN"/>
        </w:rPr>
        <w:t xml:space="preserve">项目编号：</w:t>
      </w:r>
      <w:r>
        <w:rPr>
          <w:rFonts w:hint="eastAsia" w:ascii="宋体" w:hAnsi="宋体" w:eastAsia="宋体" w:cs="Times New Roman"/>
          <w:sz w:val="24"/>
          <w:szCs w:val="24"/>
          <w:highlight w:val="none"/>
          <w:lang w:val="en-US" w:eastAsia="zh-CN"/>
        </w:rPr>
        <w:t xml:space="preserve">JSZC-320600-JZCG-G2024-00</w:t>
      </w:r>
      <w:r>
        <w:rPr>
          <w:rFonts w:hint="eastAsia" w:ascii="宋体" w:hAnsi="宋体" w:cs="Times New Roman"/>
          <w:sz w:val="24"/>
          <w:szCs w:val="24"/>
          <w:highlight w:val="none"/>
          <w:lang w:val="en-US" w:eastAsia="zh-CN"/>
        </w:rPr>
        <w:t xml:space="preserve">66</w:t>
      </w:r>
      <w:r>
        <w:rPr>
          <w:rFonts w:hint="eastAsia" w:ascii="宋体" w:hAnsi="宋体" w:eastAsia="宋体" w:cs="Times New Roman"/>
          <w:sz w:val="24"/>
          <w:szCs w:val="24"/>
          <w:highlight w:val="none"/>
          <w:lang w:val="en-US" w:eastAsia="zh-CN"/>
        </w:rPr>
        <w:t xml:space="preserve">)</w:t>
      </w:r>
      <w:r>
        <w:rPr>
          <w:rFonts w:hint="eastAsia" w:ascii="宋体" w:hAnsi="宋体"/>
          <w:sz w:val="24"/>
          <w:szCs w:val="24"/>
          <w:highlight w:val="none"/>
        </w:rPr>
        <w:t xml:space="preserve">项目进行公开招标采购，欢迎符合条件的供应商投标。</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江苏省海洋渔业安全生产监管系统（一期）招标项目的潜在投标人可在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b/>
          <w:bCs/>
          <w:sz w:val="24"/>
          <w:szCs w:val="24"/>
          <w:highlight w:val="none"/>
          <w:u w:val="single"/>
        </w:rPr>
        <w:t xml:space="preserve">2024年 </w:t>
      </w:r>
      <w:r>
        <w:rPr>
          <w:rFonts w:hint="eastAsia" w:ascii="宋体" w:hAnsi="宋体"/>
          <w:b/>
          <w:bCs/>
          <w:sz w:val="24"/>
          <w:szCs w:val="24"/>
          <w:highlight w:val="none"/>
          <w:u w:val="single"/>
          <w:lang w:val="en-US" w:eastAsia="zh-CN"/>
        </w:rPr>
        <w:t xml:space="preserve">7</w:t>
      </w:r>
      <w:r>
        <w:rPr>
          <w:rFonts w:hint="eastAsia" w:ascii="宋体" w:hAnsi="宋体"/>
          <w:b/>
          <w:bCs/>
          <w:sz w:val="24"/>
          <w:szCs w:val="24"/>
          <w:highlight w:val="none"/>
          <w:u w:val="single"/>
        </w:rPr>
        <w:t xml:space="preserve"> 月 </w:t>
      </w:r>
      <w:r>
        <w:rPr>
          <w:rFonts w:hint="eastAsia" w:ascii="宋体" w:hAnsi="宋体"/>
          <w:b/>
          <w:bCs/>
          <w:sz w:val="24"/>
          <w:szCs w:val="24"/>
          <w:highlight w:val="none"/>
          <w:u w:val="single"/>
          <w:lang w:val="en-US" w:eastAsia="zh-CN"/>
        </w:rPr>
        <w:t xml:space="preserve">4</w:t>
      </w:r>
      <w:r>
        <w:rPr>
          <w:rFonts w:hint="eastAsia" w:ascii="宋体" w:hAnsi="宋体"/>
          <w:b/>
          <w:bCs/>
          <w:sz w:val="24"/>
          <w:szCs w:val="24"/>
          <w:highlight w:val="none"/>
          <w:u w:val="single"/>
        </w:rPr>
        <w:t xml:space="preserve"> 日 </w:t>
      </w:r>
      <w:r>
        <w:rPr>
          <w:rFonts w:hint="eastAsia" w:ascii="宋体" w:hAnsi="宋体"/>
          <w:b/>
          <w:bCs/>
          <w:sz w:val="24"/>
          <w:szCs w:val="24"/>
          <w:highlight w:val="none"/>
          <w:u w:val="single"/>
          <w:lang w:val="en-US" w:eastAsia="zh-CN"/>
        </w:rPr>
        <w:t xml:space="preserve">9</w:t>
      </w:r>
      <w:r>
        <w:rPr>
          <w:rFonts w:hint="eastAsia" w:ascii="宋体" w:hAnsi="宋体"/>
          <w:b/>
          <w:bCs/>
          <w:sz w:val="24"/>
          <w:szCs w:val="24"/>
          <w:highlight w:val="none"/>
          <w:u w:val="single"/>
        </w:rPr>
        <w:t xml:space="preserve">点 </w:t>
      </w:r>
      <w:r>
        <w:rPr>
          <w:rFonts w:hint="eastAsia" w:ascii="宋体" w:hAnsi="宋体"/>
          <w:b/>
          <w:bCs/>
          <w:sz w:val="24"/>
          <w:szCs w:val="24"/>
          <w:highlight w:val="none"/>
          <w:u w:val="single"/>
          <w:lang w:val="en-US" w:eastAsia="zh-CN"/>
        </w:rPr>
        <w:t xml:space="preserve">30</w:t>
      </w:r>
      <w:r>
        <w:rPr>
          <w:rFonts w:hint="eastAsia" w:ascii="宋体" w:hAnsi="宋体"/>
          <w:b/>
          <w:bCs/>
          <w:sz w:val="24"/>
          <w:szCs w:val="24"/>
          <w:highlight w:val="none"/>
          <w:u w:val="single"/>
        </w:rPr>
        <w:t xml:space="preserve"> 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44"/>
        <w:numPr>
          <w:ilvl w:val="0"/>
          <w:numId w:val="4"/>
        </w:numPr>
        <w:jc w:val="both"/>
        <w:spacing w:line="415" w:lineRule="auto"/>
        <w:rPr>
          <w:rFonts w:ascii="宋体" w:hAnsi="宋体" w:eastAsia="宋体"/>
          <w:sz w:val="32"/>
          <w:szCs w:val="32"/>
          <w:highlight w:val="none"/>
        </w:rPr>
      </w:pPr>
      <w:r/>
      <w:bookmarkStart w:id="7" w:name="_Toc35393790"/>
      <w:r/>
      <w:bookmarkStart w:id="8" w:name="_Toc28359079"/>
      <w:r/>
      <w:bookmarkStart w:id="9" w:name="_Toc38985263"/>
      <w:r/>
      <w:bookmarkStart w:id="10" w:name="_Toc28359002"/>
      <w:r/>
      <w:bookmarkStart w:id="11" w:name="_Toc35393621"/>
      <w:r/>
      <w:bookmarkStart w:id="12" w:name="_Hlk24379207"/>
      <w:r>
        <w:rPr>
          <w:rFonts w:hint="eastAsia" w:ascii="宋体" w:hAnsi="宋体" w:eastAsia="宋体"/>
          <w:sz w:val="32"/>
          <w:szCs w:val="32"/>
          <w:highlight w:val="none"/>
        </w:rPr>
        <w:t xml:space="preserve">项目基本情况</w:t>
      </w:r>
      <w:bookmarkEnd w:id="7"/>
      <w:r/>
      <w:bookmarkEnd w:id="8"/>
      <w:r/>
      <w:bookmarkEnd w:id="9"/>
      <w:r/>
      <w:bookmarkEnd w:id="10"/>
      <w:r/>
      <w:bookmarkEnd w:id="11"/>
      <w:r/>
      <w:r/>
    </w:p>
    <w:p>
      <w:pPr>
        <w:numPr>
          <w:ilvl w:val="1"/>
          <w:numId w:val="5"/>
        </w:numPr>
        <w:keepLines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sz w:val="24"/>
          <w:szCs w:val="24"/>
          <w:highlight w:val="none"/>
        </w:rPr>
        <w:t xml:space="preserve">项目编号：</w:t>
      </w:r>
      <w:r>
        <w:rPr>
          <w:rFonts w:hint="eastAsia" w:ascii="宋体" w:hAnsi="宋体" w:eastAsia="宋体" w:cs="Times New Roman"/>
          <w:sz w:val="24"/>
          <w:szCs w:val="24"/>
          <w:highlight w:val="none"/>
        </w:rPr>
        <w:t xml:space="preserve">JSZC-320600-JZCG-G2024-00</w:t>
      </w:r>
      <w:r>
        <w:rPr>
          <w:rFonts w:hint="eastAsia" w:ascii="宋体" w:hAnsi="宋体" w:cs="Times New Roman"/>
          <w:sz w:val="24"/>
          <w:szCs w:val="24"/>
          <w:highlight w:val="none"/>
          <w:lang w:val="en-US" w:eastAsia="zh-CN"/>
        </w:rPr>
        <w:t xml:space="preserve">66</w:t>
      </w:r>
      <w:r/>
    </w:p>
    <w:p>
      <w:pPr>
        <w:numPr>
          <w:ilvl w:val="1"/>
          <w:numId w:val="5"/>
        </w:numPr>
        <w:keepLines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项目名称：江苏省海洋渔业安全生产监管系统（一期）</w:t>
      </w:r>
      <w:bookmarkEnd w:id="12"/>
      <w:r/>
    </w:p>
    <w:p>
      <w:pPr>
        <w:numPr>
          <w:ilvl w:val="1"/>
          <w:numId w:val="5"/>
        </w:numPr>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预算金额：881万元。</w:t>
      </w:r>
      <w:r/>
    </w:p>
    <w:p>
      <w:pPr>
        <w:numPr>
          <w:ilvl w:val="1"/>
          <w:numId w:val="5"/>
        </w:numPr>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最高限价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881万元。</w:t>
      </w:r>
      <w:r/>
    </w:p>
    <w:p>
      <w:pPr>
        <w:numPr>
          <w:ilvl w:val="1"/>
          <w:numId w:val="5"/>
        </w:numPr>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项目类型：服务类</w:t>
      </w:r>
      <w:r/>
    </w:p>
    <w:p>
      <w:pPr>
        <w:numPr>
          <w:ilvl w:val="1"/>
          <w:numId w:val="5"/>
        </w:numPr>
        <w:keepLines w:val="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lang w:val="en-US" w:eastAsia="zh-CN"/>
        </w:rPr>
        <w:t xml:space="preserve">项目所属行业：</w:t>
      </w:r>
      <w:r>
        <w:rPr>
          <w:rFonts w:hint="eastAsia" w:ascii="宋体" w:hAnsi="宋体"/>
          <w:color w:val="000000"/>
          <w:sz w:val="24"/>
          <w:szCs w:val="24"/>
          <w:highlight w:val="none"/>
        </w:rPr>
        <w:t xml:space="preserve">软件和信息技术服务业</w:t>
      </w:r>
      <w:r/>
    </w:p>
    <w:p>
      <w:pPr>
        <w:numPr>
          <w:ilvl w:val="1"/>
          <w:numId w:val="5"/>
        </w:numPr>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采购需求：</w:t>
      </w:r>
      <w:r>
        <w:rPr>
          <w:rFonts w:hint="eastAsia" w:ascii="宋体" w:hAnsi="宋体" w:cs="宋体"/>
          <w:sz w:val="24"/>
          <w:szCs w:val="24"/>
          <w:highlight w:val="none"/>
        </w:rPr>
        <w:t xml:space="preserve">详细内容见本招标文件第四章</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1"/>
        <w:gridCol w:w="907"/>
        <w:gridCol w:w="5725"/>
      </w:tblGrid>
      <w:tr>
        <w:trPr>
          <w:trHeight w:val="482"/>
        </w:trPr>
        <w:tc>
          <w:tcPr>
            <w:tcW w:w="2511" w:type="dxa"/>
            <w:vAlign w:val="center"/>
            <w:textDirection w:val="lrTb"/>
            <w:noWrap w:val="false"/>
          </w:tcPr>
          <w:p>
            <w:pPr>
              <w:ind w:firstLine="720"/>
              <w:rPr>
                <w:rFonts w:ascii="宋体" w:hAnsi="宋体"/>
                <w:sz w:val="24"/>
                <w:szCs w:val="24"/>
                <w:highlight w:val="none"/>
              </w:rPr>
            </w:pPr>
            <w:r>
              <w:rPr>
                <w:rFonts w:hint="eastAsia" w:ascii="宋体" w:hAnsi="宋体"/>
                <w:sz w:val="24"/>
                <w:szCs w:val="24"/>
                <w:highlight w:val="none"/>
              </w:rPr>
              <w:t xml:space="preserve">标的名称</w:t>
            </w:r>
            <w:r/>
          </w:p>
        </w:tc>
        <w:tc>
          <w:tcPr>
            <w:tcW w:w="90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数量</w:t>
            </w:r>
            <w:r/>
          </w:p>
        </w:tc>
        <w:tc>
          <w:tcPr>
            <w:tcW w:w="5725" w:type="dxa"/>
            <w:vAlign w:val="center"/>
            <w:textDirection w:val="lrTb"/>
            <w:noWrap w:val="false"/>
          </w:tcPr>
          <w:p>
            <w:pPr>
              <w:ind w:firstLine="1680"/>
              <w:rPr>
                <w:rFonts w:ascii="宋体" w:hAnsi="宋体"/>
                <w:sz w:val="24"/>
                <w:szCs w:val="24"/>
                <w:highlight w:val="none"/>
              </w:rPr>
            </w:pPr>
            <w:r>
              <w:rPr>
                <w:rFonts w:hint="eastAsia" w:ascii="宋体" w:hAnsi="宋体"/>
                <w:sz w:val="24"/>
                <w:szCs w:val="24"/>
                <w:highlight w:val="none"/>
              </w:rPr>
              <w:t xml:space="preserve">简要技术需求</w:t>
            </w:r>
            <w:r/>
          </w:p>
        </w:tc>
      </w:tr>
      <w:tr>
        <w:trPr>
          <w:trHeight w:val="1271"/>
        </w:trPr>
        <w:tc>
          <w:tcPr>
            <w:tcW w:w="2511"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江苏省海洋渔业安全生产监管系统（一期）</w:t>
            </w:r>
            <w:r/>
          </w:p>
        </w:tc>
        <w:tc>
          <w:tcPr>
            <w:tcW w:w="907" w:type="dxa"/>
            <w:vAlign w:val="center"/>
            <w:textDirection w:val="lrTb"/>
            <w:noWrap w:val="false"/>
          </w:tcPr>
          <w:p>
            <w:pPr>
              <w:ind w:firstLine="240"/>
              <w:rPr>
                <w:rFonts w:hint="eastAsia" w:ascii="宋体" w:hAnsi="宋体"/>
                <w:sz w:val="24"/>
                <w:szCs w:val="24"/>
                <w:highlight w:val="none"/>
              </w:rPr>
            </w:pPr>
            <w:r>
              <w:rPr>
                <w:rFonts w:hint="eastAsia" w:ascii="宋体" w:hAnsi="宋体"/>
                <w:sz w:val="24"/>
                <w:szCs w:val="24"/>
                <w:highlight w:val="none"/>
              </w:rPr>
              <w:t xml:space="preserve">1</w:t>
            </w:r>
            <w:r/>
          </w:p>
        </w:tc>
        <w:tc>
          <w:tcPr>
            <w:tcW w:w="5725" w:type="dxa"/>
            <w:vAlign w:val="center"/>
            <w:textDirection w:val="lrTb"/>
            <w:noWrap w:val="false"/>
          </w:tcPr>
          <w:p>
            <w:pPr>
              <w:ind w:firstLine="480"/>
              <w:spacing w:line="360" w:lineRule="exact"/>
              <w:rPr>
                <w:rFonts w:ascii="宋体" w:hAnsi="宋体"/>
                <w:sz w:val="24"/>
                <w:szCs w:val="24"/>
                <w:highlight w:val="none"/>
              </w:rPr>
            </w:pPr>
            <w:r>
              <w:rPr>
                <w:rFonts w:hint="eastAsia" w:ascii="宋体" w:hAnsi="宋体"/>
                <w:sz w:val="24"/>
                <w:szCs w:val="24"/>
                <w:highlight w:val="none"/>
              </w:rPr>
              <w:t xml:space="preserve">基于已有前端感知和通信设备，围绕渔船、渔港和渔业船员三大管理核心，为省、市、县、乡、村五级用户打造一体化省级渔业安全生产监管平台，内容包括建设“1个中心”即渔业安全生产数据中心，构建“3个平台”即渔业安全生产监控平台、渔业安全生产业务平台、渔业安全生产指挥平台，建设“1套规范”，即渔业安全生产监管系统建设标准规范，形成“1+3+1”的渔业安全生产信息化监管体系。</w:t>
            </w:r>
            <w:r/>
          </w:p>
        </w:tc>
      </w:tr>
    </w:tbl>
    <w:p>
      <w:pPr>
        <w:numPr>
          <w:ilvl w:val="1"/>
          <w:numId w:val="5"/>
        </w:numPr>
        <w:rPr>
          <w:rFonts w:hint="eastAsia" w:ascii="宋体" w:hAnsi="宋体"/>
          <w:sz w:val="24"/>
          <w:szCs w:val="24"/>
          <w:highlight w:val="none"/>
        </w:rPr>
      </w:pPr>
      <w:r>
        <w:rPr>
          <w:rFonts w:hint="eastAsia" w:ascii="宋体" w:hAnsi="宋体"/>
          <w:sz w:val="24"/>
          <w:szCs w:val="24"/>
          <w:highlight w:val="none"/>
        </w:rPr>
        <w:t xml:space="preserve">合同履行期限：</w:t>
      </w:r>
      <w:r>
        <w:rPr>
          <w:rFonts w:hint="eastAsia" w:ascii="宋体" w:hAnsi="宋体"/>
          <w:sz w:val="24"/>
          <w:szCs w:val="24"/>
          <w:highlight w:val="none"/>
          <w:lang w:val="en-US" w:eastAsia="zh-CN"/>
        </w:rPr>
        <w:t xml:space="preserve">540天</w:t>
      </w:r>
      <w:r>
        <w:rPr>
          <w:rFonts w:hint="eastAsia" w:ascii="宋体" w:hAnsi="宋体"/>
          <w:sz w:val="24"/>
          <w:szCs w:val="24"/>
          <w:highlight w:val="none"/>
        </w:rPr>
        <w:t xml:space="preserve">。</w:t>
      </w:r>
      <w:r/>
    </w:p>
    <w:p>
      <w:pPr>
        <w:pStyle w:val="844"/>
        <w:numPr>
          <w:ilvl w:val="0"/>
          <w:numId w:val="4"/>
        </w:numPr>
        <w:jc w:val="both"/>
        <w:spacing w:line="415" w:lineRule="auto"/>
        <w:rPr>
          <w:rFonts w:ascii="宋体" w:hAnsi="宋体" w:eastAsia="宋体"/>
          <w:sz w:val="32"/>
          <w:szCs w:val="32"/>
          <w:highlight w:val="none"/>
        </w:rPr>
      </w:pPr>
      <w:r/>
      <w:bookmarkStart w:id="13" w:name="_Toc28359003"/>
      <w:r/>
      <w:bookmarkStart w:id="14" w:name="_Toc35393622"/>
      <w:r/>
      <w:bookmarkStart w:id="15" w:name="_Toc28359080"/>
      <w:r/>
      <w:bookmarkStart w:id="16" w:name="_Toc35393791"/>
      <w:r/>
      <w:bookmarkStart w:id="17" w:name="_Toc38985264"/>
      <w:r>
        <w:rPr>
          <w:rFonts w:hint="eastAsia" w:ascii="宋体" w:hAnsi="宋体" w:eastAsia="宋体"/>
          <w:sz w:val="32"/>
          <w:szCs w:val="32"/>
          <w:highlight w:val="none"/>
        </w:rPr>
        <w:t xml:space="preserve">申请人的资格要求：</w:t>
      </w:r>
      <w:bookmarkEnd w:id="13"/>
      <w:r/>
      <w:bookmarkEnd w:id="14"/>
      <w:r/>
      <w:bookmarkEnd w:id="15"/>
      <w:r/>
      <w:bookmarkEnd w:id="16"/>
      <w:r/>
      <w:bookmarkEnd w:id="17"/>
      <w:r/>
      <w:r/>
    </w:p>
    <w:p>
      <w:pPr>
        <w:ind w:firstLine="480"/>
        <w:keepLines w:val="0"/>
        <w:pageBreakBefore w:val="0"/>
        <w:spacing w:line="360" w:lineRule="auto"/>
        <w:widowControl w:val="off"/>
        <w:rPr>
          <w:rFonts w:hint="eastAsia" w:ascii="宋体" w:hAnsi="宋体"/>
          <w:sz w:val="24"/>
          <w:szCs w:val="24"/>
          <w:highlight w:val="none"/>
        </w:rPr>
      </w:pPr>
      <w:r/>
      <w:bookmarkStart w:id="18" w:name="_Toc28359081"/>
      <w:r/>
      <w:bookmarkStart w:id="19" w:name="_Toc28359004"/>
      <w:r/>
      <w:bookmarkStart w:id="20" w:name="_Toc35393792"/>
      <w:r/>
      <w:bookmarkStart w:id="21" w:name="_Toc38985265"/>
      <w:r/>
      <w:bookmarkStart w:id="22" w:name="_Toc35393623"/>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keepLines w:val="0"/>
        <w:pageBreakBefore w:val="0"/>
        <w:spacing w:line="360" w:lineRule="auto"/>
        <w:widowControl w:val="off"/>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sz w:val="24"/>
          <w:szCs w:val="24"/>
          <w:highlight w:val="none"/>
        </w:rPr>
        <w:t xml:space="preserve">3.落实政府采购政策需满足的资格要求：</w:t>
      </w:r>
      <w:r>
        <w:rPr>
          <w:rFonts w:hint="eastAsia" w:ascii="宋体" w:hAnsi="宋体"/>
          <w:b/>
          <w:bCs/>
          <w:sz w:val="24"/>
          <w:szCs w:val="24"/>
          <w:highlight w:val="none"/>
          <w:lang w:val="en-US" w:eastAsia="zh-CN"/>
        </w:rPr>
        <w:t xml:space="preserve">本项目面向所有企业</w:t>
      </w:r>
      <w:r/>
    </w:p>
    <w:p>
      <w:pPr>
        <w:ind w:firstLine="480"/>
        <w:keepLines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rPr>
        <w:t xml:space="preserve">4.本项目</w:t>
      </w:r>
      <w:r>
        <w:rPr>
          <w:rFonts w:hint="eastAsia" w:ascii="宋体" w:hAnsi="宋体"/>
          <w:b/>
          <w:bCs/>
          <w:sz w:val="24"/>
          <w:szCs w:val="24"/>
          <w:highlight w:val="none"/>
          <w:u w:val="single"/>
        </w:rPr>
        <w:t xml:space="preserve">不接受</w:t>
      </w:r>
      <w:r>
        <w:rPr>
          <w:rFonts w:hint="eastAsia" w:ascii="宋体" w:hAnsi="宋体"/>
          <w:b/>
          <w:bCs/>
          <w:sz w:val="24"/>
          <w:szCs w:val="24"/>
          <w:highlight w:val="none"/>
        </w:rPr>
        <w:t xml:space="preserve">联合体投标。</w:t>
      </w:r>
      <w:r>
        <w:rPr>
          <w:b/>
          <w:bCs/>
        </w:rPr>
      </w:r>
    </w:p>
    <w:p>
      <w:pPr>
        <w:ind w:firstLine="480"/>
        <w:keepLines w:val="0"/>
        <w:pageBreakBefore w:val="0"/>
        <w:spacing w:line="360" w:lineRule="auto"/>
        <w:widowControl w:val="off"/>
        <w:rPr>
          <w:rFonts w:ascii="宋体" w:hAnsi="宋体" w:eastAsia="宋体"/>
          <w:b/>
          <w:bCs/>
          <w:sz w:val="24"/>
          <w:szCs w:val="24"/>
          <w:highlight w:val="none"/>
        </w:rPr>
      </w:pPr>
      <w:r>
        <w:rPr>
          <w:rFonts w:hint="eastAsia" w:ascii="宋体" w:hAnsi="宋体"/>
          <w:b/>
          <w:bCs/>
          <w:sz w:val="24"/>
          <w:szCs w:val="24"/>
          <w:highlight w:val="none"/>
          <w:lang w:val="en-US" w:eastAsia="zh-CN"/>
        </w:rPr>
        <w:t xml:space="preserve">5.本项目</w:t>
      </w:r>
      <w:r>
        <w:rPr>
          <w:rFonts w:hint="eastAsia" w:ascii="宋体" w:hAnsi="宋体"/>
          <w:b/>
          <w:bCs/>
          <w:sz w:val="24"/>
          <w:szCs w:val="24"/>
          <w:highlight w:val="none"/>
          <w:u w:val="single"/>
        </w:rPr>
        <w:t xml:space="preserve">不接受</w:t>
      </w:r>
      <w:r>
        <w:rPr>
          <w:rFonts w:hint="eastAsia" w:ascii="宋体" w:hAnsi="宋体"/>
          <w:b/>
          <w:bCs/>
          <w:sz w:val="24"/>
          <w:szCs w:val="24"/>
          <w:highlight w:val="none"/>
          <w:lang w:val="en-US" w:eastAsia="zh-CN"/>
        </w:rPr>
        <w:t xml:space="preserve">分包。</w:t>
      </w:r>
      <w:r>
        <w:rPr>
          <w:b/>
          <w:bCs/>
        </w:rPr>
      </w:r>
    </w:p>
    <w:p>
      <w:pPr>
        <w:ind w:firstLine="480"/>
        <w:keepLines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（二）本项目的特定资格要求：无。</w:t>
      </w:r>
      <w:r/>
    </w:p>
    <w:p>
      <w:pPr>
        <w:pStyle w:val="844"/>
        <w:numPr>
          <w:ilvl w:val="0"/>
          <w:numId w:val="4"/>
        </w:numPr>
        <w:jc w:val="both"/>
        <w:spacing w:line="415" w:lineRule="auto"/>
        <w:rPr>
          <w:rFonts w:ascii="宋体" w:hAnsi="宋体" w:eastAsia="宋体"/>
          <w:sz w:val="32"/>
          <w:szCs w:val="32"/>
          <w:highlight w:val="none"/>
        </w:rPr>
      </w:pPr>
      <w:r>
        <w:rPr>
          <w:rFonts w:hint="eastAsia" w:ascii="宋体" w:hAnsi="宋体" w:eastAsia="宋体"/>
          <w:sz w:val="32"/>
          <w:szCs w:val="32"/>
          <w:highlight w:val="none"/>
        </w:rPr>
        <w:t xml:space="preserve">获取招标文件</w:t>
      </w:r>
      <w:bookmarkEnd w:id="18"/>
      <w:r/>
      <w:bookmarkEnd w:id="19"/>
      <w:r/>
      <w:bookmarkEnd w:id="20"/>
      <w:r/>
      <w:bookmarkEnd w:id="21"/>
      <w:r/>
      <w:bookmarkEnd w:id="22"/>
      <w:r/>
      <w:r/>
    </w:p>
    <w:p>
      <w:pPr>
        <w:ind w:firstLine="540"/>
        <w:spacing w:line="360" w:lineRule="auto"/>
        <w:rPr>
          <w:rFonts w:ascii="宋体" w:hAnsi="宋体" w:cs="宋体"/>
          <w:sz w:val="24"/>
          <w:szCs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highlight w:val="none"/>
        </w:rPr>
        <w:t xml:space="preserve">1.时间：自招标文件公告发布之日起5个工作日。</w:t>
      </w:r>
      <w:r/>
    </w:p>
    <w:p>
      <w:pPr>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r/>
    </w:p>
    <w:p>
      <w:pPr>
        <w:pStyle w:val="844"/>
        <w:numPr>
          <w:ilvl w:val="0"/>
          <w:numId w:val="4"/>
        </w:numPr>
        <w:jc w:val="both"/>
        <w:spacing w:line="415" w:lineRule="auto"/>
        <w:rPr>
          <w:rFonts w:ascii="宋体" w:hAnsi="宋体" w:eastAsia="宋体"/>
          <w:sz w:val="32"/>
          <w:szCs w:val="32"/>
          <w:highlight w:val="none"/>
        </w:rPr>
      </w:pPr>
      <w:r>
        <w:rPr>
          <w:rFonts w:hint="eastAsia" w:ascii="宋体" w:hAnsi="宋体" w:eastAsia="宋体"/>
          <w:sz w:val="32"/>
          <w:szCs w:val="32"/>
          <w:highlight w:val="none"/>
        </w:rPr>
        <w:t xml:space="preserve">提交投标文件</w:t>
      </w:r>
      <w:bookmarkEnd w:id="23"/>
      <w:r/>
      <w:bookmarkEnd w:id="24"/>
      <w:r>
        <w:rPr>
          <w:rFonts w:hint="eastAsia" w:ascii="宋体" w:hAnsi="宋体" w:eastAsia="宋体"/>
          <w:sz w:val="32"/>
          <w:szCs w:val="32"/>
          <w:highlight w:val="none"/>
        </w:rPr>
        <w:t xml:space="preserve">截止时间、开标时间和地点</w:t>
      </w:r>
      <w:bookmarkEnd w:id="25"/>
      <w:r/>
      <w:bookmarkEnd w:id="26"/>
      <w:r/>
      <w:bookmarkEnd w:id="27"/>
      <w:r/>
      <w:r/>
    </w:p>
    <w:p>
      <w:pPr>
        <w:numPr>
          <w:ilvl w:val="0"/>
          <w:numId w:val="6"/>
        </w:numPr>
        <w:ind w:firstLine="482"/>
        <w:keepLines w:val="0"/>
        <w:pageBreakBefore w:val="0"/>
        <w:spacing w:line="360" w:lineRule="auto"/>
        <w:widowControl w:val="off"/>
        <w:rPr>
          <w:rFonts w:hint="eastAsia" w:ascii="宋体" w:hAnsi="宋体"/>
          <w:b/>
          <w:bCs w:val="0"/>
          <w:sz w:val="24"/>
          <w:szCs w:val="24"/>
          <w:highlight w:val="none"/>
        </w:rPr>
      </w:pPr>
      <w:r>
        <w:rPr>
          <w:rFonts w:hint="eastAsia" w:ascii="宋体" w:hAnsi="宋体"/>
          <w:b/>
          <w:bCs w:val="0"/>
          <w:sz w:val="24"/>
          <w:szCs w:val="24"/>
          <w:highlight w:val="none"/>
          <w:u w:val="single"/>
        </w:rPr>
        <w:t xml:space="preserve">  </w:t>
      </w:r>
      <w:r>
        <w:rPr>
          <w:rFonts w:hint="eastAsia" w:ascii="宋体" w:hAnsi="宋体"/>
          <w:b/>
          <w:bCs w:val="0"/>
          <w:sz w:val="24"/>
          <w:szCs w:val="24"/>
          <w:highlight w:val="none"/>
          <w:u w:val="single"/>
          <w:lang w:val="en-US" w:eastAsia="zh-CN"/>
        </w:rPr>
        <w:t xml:space="preserve">2024</w:t>
      </w:r>
      <w:r>
        <w:rPr>
          <w:rFonts w:hint="eastAsia" w:ascii="宋体" w:hAnsi="宋体"/>
          <w:b/>
          <w:bCs w:val="0"/>
          <w:sz w:val="24"/>
          <w:szCs w:val="24"/>
          <w:highlight w:val="none"/>
          <w:u w:val="single"/>
        </w:rPr>
        <w:t xml:space="preserve"> 年 </w:t>
      </w:r>
      <w:r>
        <w:rPr>
          <w:rFonts w:hint="eastAsia" w:ascii="宋体" w:hAnsi="宋体"/>
          <w:b/>
          <w:bCs w:val="0"/>
          <w:sz w:val="24"/>
          <w:szCs w:val="24"/>
          <w:highlight w:val="none"/>
          <w:u w:val="single"/>
          <w:lang w:val="en-US" w:eastAsia="zh-CN"/>
        </w:rPr>
        <w:t xml:space="preserve">7</w:t>
      </w:r>
      <w:r>
        <w:rPr>
          <w:rFonts w:hint="eastAsia" w:ascii="宋体" w:hAnsi="宋体"/>
          <w:b/>
          <w:bCs w:val="0"/>
          <w:sz w:val="24"/>
          <w:szCs w:val="24"/>
          <w:highlight w:val="none"/>
          <w:u w:val="single"/>
        </w:rPr>
        <w:t xml:space="preserve"> 月 </w:t>
      </w:r>
      <w:r>
        <w:rPr>
          <w:rFonts w:hint="eastAsia" w:ascii="宋体" w:hAnsi="宋体"/>
          <w:b/>
          <w:bCs w:val="0"/>
          <w:sz w:val="24"/>
          <w:szCs w:val="24"/>
          <w:highlight w:val="none"/>
          <w:u w:val="single"/>
          <w:lang w:val="en-US" w:eastAsia="zh-CN"/>
        </w:rPr>
        <w:t xml:space="preserve">4</w:t>
      </w:r>
      <w:r>
        <w:rPr>
          <w:rFonts w:hint="eastAsia" w:ascii="宋体" w:hAnsi="宋体"/>
          <w:b/>
          <w:bCs w:val="0"/>
          <w:sz w:val="24"/>
          <w:szCs w:val="24"/>
          <w:highlight w:val="none"/>
          <w:u w:val="single"/>
        </w:rPr>
        <w:t xml:space="preserve"> 日 </w:t>
      </w:r>
      <w:r>
        <w:rPr>
          <w:rFonts w:hint="eastAsia" w:ascii="宋体" w:hAnsi="宋体"/>
          <w:b/>
          <w:bCs w:val="0"/>
          <w:sz w:val="24"/>
          <w:szCs w:val="24"/>
          <w:highlight w:val="none"/>
          <w:u w:val="single"/>
          <w:lang w:val="en-US" w:eastAsia="zh-CN"/>
        </w:rPr>
        <w:t xml:space="preserve">9</w:t>
      </w:r>
      <w:r>
        <w:rPr>
          <w:rFonts w:hint="eastAsia" w:ascii="宋体" w:hAnsi="宋体"/>
          <w:b/>
          <w:bCs w:val="0"/>
          <w:sz w:val="24"/>
          <w:szCs w:val="24"/>
          <w:highlight w:val="none"/>
          <w:u w:val="single"/>
        </w:rPr>
        <w:t xml:space="preserve"> 点 </w:t>
      </w:r>
      <w:r>
        <w:rPr>
          <w:rFonts w:hint="eastAsia" w:ascii="宋体" w:hAnsi="宋体"/>
          <w:b/>
          <w:bCs w:val="0"/>
          <w:sz w:val="24"/>
          <w:szCs w:val="24"/>
          <w:highlight w:val="none"/>
          <w:u w:val="single"/>
          <w:lang w:val="en-US" w:eastAsia="zh-CN"/>
        </w:rPr>
        <w:t xml:space="preserve">30</w:t>
      </w:r>
      <w:r>
        <w:rPr>
          <w:rFonts w:hint="eastAsia" w:ascii="宋体" w:hAnsi="宋体"/>
          <w:b/>
          <w:bCs w:val="0"/>
          <w:sz w:val="24"/>
          <w:szCs w:val="24"/>
          <w:highlight w:val="none"/>
          <w:u w:val="single"/>
        </w:rPr>
        <w:t xml:space="preserve"> 分</w:t>
      </w:r>
      <w:r>
        <w:rPr>
          <w:rFonts w:hint="eastAsia" w:ascii="宋体" w:hAnsi="宋体"/>
          <w:b/>
          <w:bCs w:val="0"/>
          <w:sz w:val="24"/>
          <w:szCs w:val="24"/>
          <w:highlight w:val="none"/>
        </w:rPr>
        <w:t xml:space="preserve">（北京时间）</w:t>
      </w:r>
      <w:r/>
    </w:p>
    <w:p>
      <w:pPr>
        <w:numPr>
          <w:ilvl w:val="0"/>
          <w:numId w:val="0"/>
        </w:numPr>
        <w:ind w:firstLine="480"/>
        <w:keepLines w:val="0"/>
        <w:pageBreakBefore w:val="0"/>
        <w:spacing w:line="360" w:lineRule="auto"/>
        <w:widowControl w:val="off"/>
        <w:rPr>
          <w:rFonts w:hint="eastAsia" w:ascii="宋体" w:hAnsi="宋体" w:cs="宋体"/>
          <w:sz w:val="24"/>
          <w:szCs w:val="24"/>
          <w:highlight w:val="non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：“苏采云”政府采购交易系统网上开标大厅。</w:t>
      </w:r>
      <w:r/>
    </w:p>
    <w:p>
      <w:pPr>
        <w:pStyle w:val="844"/>
        <w:numPr>
          <w:ilvl w:val="0"/>
          <w:numId w:val="4"/>
        </w:numPr>
        <w:jc w:val="both"/>
        <w:spacing w:line="415" w:lineRule="auto"/>
        <w:rPr>
          <w:rFonts w:ascii="宋体" w:hAnsi="宋体" w:eastAsia="宋体"/>
          <w:sz w:val="32"/>
          <w:szCs w:val="32"/>
          <w:highlight w:val="none"/>
        </w:rPr>
      </w:pPr>
      <w:r/>
      <w:bookmarkStart w:id="28" w:name="_Toc28359084"/>
      <w:r/>
      <w:bookmarkStart w:id="29" w:name="_Toc35393625"/>
      <w:r/>
      <w:bookmarkStart w:id="30" w:name="_Toc35393794"/>
      <w:r/>
      <w:bookmarkStart w:id="31" w:name="_Toc28359007"/>
      <w:r/>
      <w:bookmarkStart w:id="32" w:name="_Toc38985267"/>
      <w:r>
        <w:rPr>
          <w:rFonts w:hint="eastAsia" w:ascii="宋体" w:hAnsi="宋体" w:eastAsia="宋体"/>
          <w:sz w:val="32"/>
          <w:szCs w:val="32"/>
          <w:highlight w:val="none"/>
        </w:rPr>
        <w:t xml:space="preserve">公告期限</w:t>
      </w:r>
      <w:bookmarkEnd w:id="28"/>
      <w:r/>
      <w:bookmarkEnd w:id="29"/>
      <w:r/>
      <w:bookmarkEnd w:id="30"/>
      <w:r/>
      <w:bookmarkEnd w:id="31"/>
      <w:r/>
      <w:bookmarkEnd w:id="32"/>
      <w:r/>
      <w:r/>
    </w:p>
    <w:p>
      <w:pPr>
        <w:ind w:firstLine="480"/>
        <w:rPr>
          <w:rFonts w:ascii="宋体" w:hAnsi="宋体" w:cs="宋体"/>
          <w:sz w:val="24"/>
          <w:szCs w:val="24"/>
          <w:highlight w:val="none"/>
        </w:rPr>
      </w:pPr>
      <w:r/>
      <w:bookmarkStart w:id="33" w:name="_Toc35393795"/>
      <w:r/>
      <w:bookmarkStart w:id="34" w:name="_Toc38985268"/>
      <w:r/>
      <w:bookmarkStart w:id="35" w:name="_Toc35393626"/>
      <w:r>
        <w:rPr>
          <w:rFonts w:hint="eastAsia" w:ascii="宋体" w:hAnsi="宋体" w:cs="宋体"/>
          <w:sz w:val="24"/>
          <w:szCs w:val="24"/>
          <w:highlight w:val="none"/>
        </w:rPr>
        <w:t xml:space="preserve">招标公告及招标文件公告期限为自本公告发布之日起5个工作日。</w:t>
      </w:r>
      <w:r/>
    </w:p>
    <w:p>
      <w:pPr>
        <w:pStyle w:val="844"/>
        <w:numPr>
          <w:ilvl w:val="0"/>
          <w:numId w:val="4"/>
        </w:numPr>
        <w:jc w:val="both"/>
        <w:spacing w:line="415" w:lineRule="auto"/>
        <w:rPr>
          <w:rFonts w:ascii="宋体" w:hAnsi="宋体" w:eastAsia="宋体"/>
          <w:sz w:val="32"/>
          <w:szCs w:val="32"/>
          <w:highlight w:val="none"/>
        </w:rPr>
      </w:pPr>
      <w:r>
        <w:rPr>
          <w:rFonts w:hint="eastAsia" w:ascii="宋体" w:hAnsi="宋体" w:eastAsia="宋体"/>
          <w:sz w:val="32"/>
          <w:szCs w:val="32"/>
          <w:highlight w:val="none"/>
        </w:rPr>
        <w:t xml:space="preserve">其他补充事宜</w:t>
      </w:r>
      <w:bookmarkEnd w:id="33"/>
      <w:r/>
      <w:bookmarkEnd w:id="34"/>
      <w:r/>
      <w:bookmarkEnd w:id="35"/>
      <w:r/>
      <w:r/>
    </w:p>
    <w:p>
      <w:pPr>
        <w:ind w:firstLine="480"/>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对项目需求部分（供应商资格要求、项目需求、商务技术评分标准）的询问、质疑请向采购人提出，由采购人负责答复；对项目招标文件其它部分的询问请向项目经办人提出；对在交易系统操作阶段的询问请向软件技术支持人员提出。</w:t>
      </w:r>
      <w:r/>
    </w:p>
    <w:p>
      <w:pPr>
        <w:ind w:firstLine="480"/>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keepLines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3.开标当天投标供应商应及时登录“苏采云”不见面开标大厅，并在规定时</w:t>
      </w:r>
      <w:r>
        <w:rPr>
          <w:rFonts w:hint="eastAsia" w:ascii="宋体" w:hAnsi="宋体"/>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pStyle w:val="844"/>
        <w:numPr>
          <w:ilvl w:val="0"/>
          <w:numId w:val="4"/>
        </w:numPr>
        <w:jc w:val="both"/>
        <w:spacing w:line="415" w:lineRule="auto"/>
        <w:rPr>
          <w:rFonts w:ascii="宋体" w:hAnsi="宋体" w:eastAsia="宋体"/>
          <w:sz w:val="32"/>
          <w:szCs w:val="32"/>
          <w:highlight w:val="none"/>
        </w:rPr>
      </w:pPr>
      <w:r/>
      <w:bookmarkStart w:id="36" w:name="_Toc35393627"/>
      <w:r/>
      <w:bookmarkStart w:id="37" w:name="_Toc28359085"/>
      <w:r/>
      <w:bookmarkStart w:id="38" w:name="_Toc28359008"/>
      <w:r/>
      <w:bookmarkStart w:id="39" w:name="_Toc35393796"/>
      <w:r/>
      <w:bookmarkStart w:id="40" w:name="_Toc38985269"/>
      <w:r>
        <w:rPr>
          <w:rFonts w:hint="eastAsia" w:ascii="宋体" w:hAnsi="宋体" w:eastAsia="宋体"/>
          <w:sz w:val="32"/>
          <w:szCs w:val="32"/>
          <w:highlight w:val="none"/>
        </w:rPr>
        <w:t xml:space="preserve">本次招标联系方式</w:t>
      </w:r>
      <w:bookmarkEnd w:id="36"/>
      <w:r/>
      <w:bookmarkEnd w:id="37"/>
      <w:r/>
      <w:bookmarkEnd w:id="38"/>
      <w:r/>
      <w:bookmarkEnd w:id="39"/>
      <w:r/>
      <w:bookmarkEnd w:id="40"/>
      <w:r/>
      <w:r/>
    </w:p>
    <w:p>
      <w:pPr>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hint="eastAsia" w:ascii="宋体" w:hAnsi="宋体"/>
          <w:sz w:val="24"/>
          <w:szCs w:val="24"/>
          <w:highlight w:val="none"/>
        </w:rPr>
      </w:pPr>
      <w:r>
        <w:rPr>
          <w:rFonts w:hint="eastAsia" w:ascii="宋体" w:hAnsi="宋体"/>
          <w:sz w:val="24"/>
          <w:szCs w:val="24"/>
          <w:highlight w:val="none"/>
        </w:rPr>
        <w:t xml:space="preserve">名 称：中华人民共和国江苏渔港监督局</w:t>
      </w:r>
      <w:r/>
    </w:p>
    <w:p>
      <w:pPr>
        <w:ind w:left="1079" w:hanging="30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地址：南通市崇川区姚港路52号</w:t>
      </w:r>
      <w:r/>
    </w:p>
    <w:p>
      <w:pPr>
        <w:ind w:left="1079" w:hanging="30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联系人：许先生</w:t>
      </w:r>
      <w:r/>
    </w:p>
    <w:p>
      <w:pPr>
        <w:ind w:left="1079" w:hanging="30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联系方式：18962987891　　　　　　　　　　 </w:t>
      </w:r>
      <w:bookmarkStart w:id="41" w:name="_Toc28359009"/>
      <w:r/>
      <w:bookmarkStart w:id="42" w:name="_Toc28359086"/>
      <w:r/>
      <w:bookmarkEnd w:id="41"/>
      <w:bookmarkEnd w:id="42"/>
      <w:r/>
    </w:p>
    <w:p>
      <w:pPr>
        <w:ind w:left="1079" w:hanging="300"/>
        <w:jc w:val="left"/>
        <w:spacing w:line="360" w:lineRule="auto"/>
        <w:rPr>
          <w:rFonts w:hint="eastAsia" w:ascii="宋体" w:hAnsi="宋体" w:eastAsia="宋体"/>
          <w:color w:val="000000"/>
          <w:sz w:val="24"/>
          <w:szCs w:val="24"/>
          <w:highlight w:val="none"/>
          <w:lang w:val="en-US" w:eastAsia="zh-CN"/>
        </w:rPr>
      </w:pPr>
      <w:r/>
      <w:bookmarkStart w:id="43" w:name="_Toc28359010"/>
      <w:r/>
      <w:bookmarkStart w:id="44" w:name="_Toc28359087"/>
      <w:r>
        <w:rPr>
          <w:rFonts w:hint="eastAsia" w:ascii="宋体" w:hAnsi="宋体"/>
          <w:color w:val="000000"/>
          <w:sz w:val="24"/>
          <w:szCs w:val="24"/>
          <w:highlight w:val="none"/>
        </w:rPr>
        <w:t xml:space="preserve">2.南通市政府采购中心</w:t>
      </w:r>
      <w:r>
        <w:rPr>
          <w:rFonts w:hint="eastAsia" w:ascii="宋体" w:hAnsi="宋体"/>
          <w:color w:val="000000"/>
          <w:sz w:val="24"/>
          <w:szCs w:val="24"/>
          <w:highlight w:val="none"/>
          <w:lang w:val="en-US" w:eastAsia="zh-CN"/>
        </w:rPr>
      </w:r>
      <w:r/>
    </w:p>
    <w:p>
      <w:pPr>
        <w:ind w:firstLine="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址：江苏省南通市崇川区工农南路150号　　　　　　　　　　</w:t>
      </w:r>
      <w:r/>
    </w:p>
    <w:p>
      <w:pPr>
        <w:ind w:firstLine="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项目制作</w:t>
      </w:r>
      <w:r>
        <w:rPr>
          <w:rFonts w:hint="eastAsia" w:ascii="宋体" w:hAnsi="宋体"/>
          <w:color w:val="000000"/>
          <w:sz w:val="24"/>
          <w:szCs w:val="24"/>
          <w:highlight w:val="none"/>
        </w:rPr>
        <w:t xml:space="preserve">联系人：高</w:t>
      </w:r>
      <w:r>
        <w:rPr>
          <w:rFonts w:hint="eastAsia" w:ascii="宋体" w:hAnsi="宋体"/>
          <w:color w:val="000000"/>
          <w:sz w:val="24"/>
          <w:szCs w:val="24"/>
          <w:highlight w:val="none"/>
          <w:lang w:val="en-US" w:eastAsia="zh-CN"/>
        </w:rPr>
        <w:t xml:space="preserve">娜</w:t>
      </w:r>
      <w:r>
        <w:rPr>
          <w:rFonts w:hint="eastAsia" w:ascii="宋体" w:hAnsi="宋体"/>
          <w:color w:val="000000"/>
          <w:sz w:val="24"/>
          <w:szCs w:val="24"/>
          <w:highlight w:val="none"/>
        </w:rPr>
        <w:t xml:space="preserve">                        </w:t>
      </w:r>
      <w:r/>
    </w:p>
    <w:p>
      <w:pPr>
        <w:pStyle w:val="909"/>
        <w:ind w:firstLine="72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联系方式：0513</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59001970　　　　</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3.软件技术支持：0519-86722801</w:t>
      </w:r>
      <w:bookmarkEnd w:id="43"/>
      <w:bookmarkEnd w:id="44"/>
      <w:r/>
    </w:p>
    <w:p>
      <w:pPr>
        <w:pStyle w:val="844"/>
        <w:numPr>
          <w:ilvl w:val="0"/>
          <w:numId w:val="4"/>
        </w:numPr>
        <w:jc w:val="both"/>
        <w:spacing w:line="415" w:lineRule="auto"/>
        <w:rPr>
          <w:rFonts w:ascii="宋体" w:hAnsi="宋体" w:eastAsia="宋体"/>
          <w:sz w:val="32"/>
          <w:szCs w:val="32"/>
          <w:highlight w:val="none"/>
        </w:rPr>
      </w:pPr>
      <w:r>
        <w:rPr>
          <w:rFonts w:hint="eastAsia" w:ascii="宋体" w:hAnsi="宋体" w:eastAsia="宋体"/>
          <w:sz w:val="32"/>
          <w:szCs w:val="32"/>
          <w:highlight w:val="none"/>
        </w:rPr>
        <w:t xml:space="preserve">其他</w:t>
      </w:r>
      <w:r/>
    </w:p>
    <w:p>
      <w:pPr>
        <w:pStyle w:val="909"/>
        <w:ind w:firstLine="480"/>
        <w:keepLines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1.根据省财政厅《关</w:t>
      </w:r>
      <w:r>
        <w:rPr>
          <w:rFonts w:hint="eastAsia" w:ascii="宋体" w:hAnsi="宋体" w:eastAsia="宋体"/>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09"/>
        <w:ind w:firstLine="480"/>
        <w:keepLines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w:t>
      </w:r>
      <w:r/>
    </w:p>
    <w:p>
      <w:pPr>
        <w:ind w:firstLine="480"/>
        <w:keepLines w:val="0"/>
        <w:pageBreakBefore w:val="0"/>
        <w:spacing w:line="360" w:lineRule="auto"/>
        <w:widowControl w:val="off"/>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2.有关本次招标的事项若存在变动或修改，敬请及时关注</w:t>
      </w:r>
      <w:r>
        <w:rPr>
          <w:rFonts w:hint="eastAsia" w:ascii="宋体" w:hAnsi="宋体"/>
          <w:bCs/>
          <w:sz w:val="24"/>
          <w:szCs w:val="24"/>
          <w:highlight w:val="none"/>
          <w:lang w:val="en-US" w:eastAsia="zh-CN"/>
        </w:rPr>
        <w:t xml:space="preserve">南通市</w:t>
      </w:r>
      <w:r>
        <w:rPr>
          <w:rFonts w:hint="eastAsia" w:ascii="宋体" w:hAnsi="宋体"/>
          <w:bCs/>
          <w:sz w:val="24"/>
          <w:szCs w:val="24"/>
          <w:highlight w:val="none"/>
        </w:rPr>
        <w:t xml:space="preserve">政府采购中心在“江苏政府采购网”发布的更正公告。</w:t>
      </w:r>
      <w:r/>
    </w:p>
    <w:p>
      <w:pPr>
        <w:ind w:firstLine="480"/>
        <w:keepLines w:val="0"/>
        <w:pageBreakBefore w:val="0"/>
        <w:spacing w:line="360" w:lineRule="auto"/>
        <w:widowControl w:val="off"/>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3.本次招标不收取投标保证金。</w:t>
      </w:r>
      <w:r/>
    </w:p>
    <w:p>
      <w:pPr>
        <w:pStyle w:val="843"/>
        <w:keepLines w:val="0"/>
        <w:pageBreakBefore w:val="0"/>
        <w:spacing w:line="360" w:lineRule="auto"/>
        <w:widowControl w:val="off"/>
        <w:rPr>
          <w:rFonts w:hint="eastAsia" w:ascii="黑体" w:hAnsi="黑体" w:eastAsia="黑体"/>
          <w:sz w:val="44"/>
          <w:szCs w:val="44"/>
          <w:highlight w:val="none"/>
        </w:rPr>
      </w:pPr>
      <w:r>
        <w:rPr>
          <w:rFonts w:ascii="宋体" w:hAnsi="宋体"/>
          <w:sz w:val="24"/>
          <w:highlight w:val="none"/>
        </w:rPr>
        <w:br w:type="page" w:clear="all"/>
      </w:r>
      <w:bookmarkStart w:id="45" w:name="_Toc120614211"/>
      <w:r/>
      <w:bookmarkStart w:id="46" w:name="_Toc163079584"/>
      <w:r>
        <w:rPr>
          <w:rFonts w:hint="eastAsia" w:ascii="黑体" w:hAnsi="黑体" w:eastAsia="黑体"/>
          <w:sz w:val="44"/>
          <w:szCs w:val="44"/>
          <w:highlight w:val="none"/>
        </w:rPr>
        <w:t xml:space="preserve">第二章  </w:t>
      </w:r>
      <w:bookmarkEnd w:id="45"/>
      <w:r/>
      <w:bookmarkStart w:id="47" w:name="_Toc16938518"/>
      <w:r/>
      <w:bookmarkStart w:id="48" w:name="_Toc120614213"/>
      <w:r/>
      <w:bookmarkStart w:id="49" w:name="_Toc20823274"/>
      <w:r/>
      <w:bookmarkStart w:id="50" w:name="_Toc513029202"/>
      <w:r>
        <w:rPr>
          <w:rFonts w:hint="eastAsia" w:ascii="黑体" w:hAnsi="黑体" w:eastAsia="黑体"/>
          <w:sz w:val="44"/>
          <w:szCs w:val="44"/>
          <w:highlight w:val="none"/>
        </w:rPr>
        <w:t xml:space="preserve">投标人须知</w:t>
      </w:r>
      <w:bookmarkEnd w:id="46"/>
      <w:r/>
      <w:bookmarkEnd w:id="47"/>
      <w:r/>
      <w:bookmarkEnd w:id="48"/>
      <w:r/>
      <w:bookmarkEnd w:id="49"/>
      <w:r/>
      <w:bookmarkEnd w:id="50"/>
      <w:r/>
      <w:bookmarkEnd w:id="1"/>
      <w:bookmarkEnd w:id="2"/>
      <w:bookmarkEnd w:id="3"/>
      <w:bookmarkEnd w:id="4"/>
      <w:bookmarkEnd w:id="5"/>
      <w:r/>
    </w:p>
    <w:p>
      <w:pPr>
        <w:pStyle w:val="844"/>
        <w:numPr>
          <w:ilvl w:val="0"/>
          <w:numId w:val="7"/>
        </w:numPr>
        <w:jc w:val="both"/>
        <w:spacing w:line="415" w:lineRule="auto"/>
        <w:rPr>
          <w:rFonts w:hint="eastAsia" w:ascii="宋体" w:hAnsi="宋体" w:eastAsia="宋体"/>
          <w:sz w:val="32"/>
          <w:szCs w:val="32"/>
          <w:highlight w:val="none"/>
        </w:rPr>
      </w:pPr>
      <w:r/>
      <w:bookmarkStart w:id="51" w:name="_Toc513029203"/>
      <w:r/>
      <w:bookmarkStart w:id="52" w:name="_Toc120614214"/>
      <w:r/>
      <w:bookmarkStart w:id="53" w:name="_Toc20823275"/>
      <w:r/>
      <w:bookmarkStart w:id="54" w:name="_Toc16938519"/>
      <w:r>
        <w:rPr>
          <w:rFonts w:hint="eastAsia" w:ascii="宋体" w:hAnsi="宋体" w:eastAsia="宋体"/>
          <w:sz w:val="32"/>
          <w:szCs w:val="32"/>
          <w:highlight w:val="none"/>
        </w:rPr>
        <w:t xml:space="preserve">总则</w:t>
      </w:r>
      <w:bookmarkEnd w:id="51"/>
      <w:r/>
      <w:bookmarkEnd w:id="52"/>
      <w:r/>
      <w:bookmarkEnd w:id="53"/>
      <w:r/>
      <w:bookmarkEnd w:id="54"/>
      <w:r/>
      <w:r/>
    </w:p>
    <w:p>
      <w:pPr>
        <w:pStyle w:val="846"/>
        <w:ind w:firstLine="420"/>
        <w:spacing w:before="0" w:after="0" w:line="240" w:lineRule="auto"/>
        <w:rPr>
          <w:rFonts w:hint="eastAsia" w:ascii="黑体" w:hAnsi="黑体" w:eastAsia="黑体" w:cs="黑体"/>
          <w:b w:val="0"/>
          <w:bCs w:val="0"/>
          <w:sz w:val="28"/>
          <w:szCs w:val="28"/>
          <w:highlight w:val="none"/>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黑体" w:hAnsi="黑体" w:eastAsia="黑体" w:cs="黑体"/>
          <w:b w:val="0"/>
          <w:bCs w:val="0"/>
          <w:sz w:val="28"/>
          <w:szCs w:val="28"/>
          <w:highlight w:val="none"/>
        </w:rPr>
        <w:t xml:space="preserve">1</w:t>
      </w:r>
      <w:bookmarkEnd w:id="56"/>
      <w:r>
        <w:rPr>
          <w:rFonts w:hint="eastAsia" w:ascii="黑体" w:hAnsi="黑体" w:eastAsia="黑体" w:cs="黑体"/>
          <w:b w:val="0"/>
          <w:bCs w:val="0"/>
          <w:sz w:val="28"/>
          <w:szCs w:val="28"/>
          <w:highlight w:val="none"/>
        </w:rPr>
        <w:t xml:space="preserve">、招标方式</w:t>
      </w:r>
      <w:bookmarkEnd w:id="57"/>
      <w:r/>
      <w:bookmarkEnd w:id="58"/>
      <w:r/>
      <w:bookmarkEnd w:id="59"/>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846"/>
        <w:ind w:firstLine="420"/>
        <w:spacing w:before="0" w:after="0" w:line="240" w:lineRule="auto"/>
        <w:rPr>
          <w:rFonts w:hint="eastAsia" w:ascii="黑体" w:hAnsi="黑体" w:eastAsia="黑体" w:cs="黑体"/>
          <w:b w:val="0"/>
          <w:bCs w:val="0"/>
          <w:sz w:val="28"/>
          <w:szCs w:val="28"/>
          <w:highlight w:val="none"/>
        </w:rPr>
      </w:pPr>
      <w:r/>
      <w:bookmarkStart w:id="60" w:name="_Toc20823277"/>
      <w:r/>
      <w:bookmarkStart w:id="61" w:name="_Toc16938521"/>
      <w:r/>
      <w:bookmarkStart w:id="62" w:name="_Toc513029205"/>
      <w:r>
        <w:rPr>
          <w:rFonts w:hint="eastAsia" w:ascii="黑体" w:hAnsi="黑体" w:eastAsia="黑体" w:cs="黑体"/>
          <w:b w:val="0"/>
          <w:bCs w:val="0"/>
          <w:sz w:val="28"/>
          <w:szCs w:val="28"/>
          <w:highlight w:val="none"/>
        </w:rPr>
        <w:t xml:space="preserve">2、合格的投标人</w:t>
      </w:r>
      <w:bookmarkEnd w:id="60"/>
      <w:r/>
      <w:bookmarkEnd w:id="61"/>
      <w:r/>
      <w:bookmarkEnd w:id="62"/>
      <w:r/>
      <w:r/>
    </w:p>
    <w:p>
      <w:pPr>
        <w:ind w:firstLine="480"/>
        <w:rPr>
          <w:rFonts w:hint="eastAsia" w:ascii="宋体" w:hAnsi="宋体"/>
          <w:sz w:val="24"/>
          <w:szCs w:val="24"/>
          <w:highlight w:val="none"/>
        </w:rPr>
      </w:pPr>
      <w:r>
        <w:rPr>
          <w:rFonts w:hint="eastAsia" w:ascii="宋体" w:hAnsi="宋体"/>
          <w:sz w:val="24"/>
          <w:szCs w:val="24"/>
          <w:highlight w:val="none"/>
        </w:rPr>
        <w:t xml:space="preserve">2.1 满足招标公告中供应商的资格要求的规定。</w:t>
      </w:r>
      <w:r/>
    </w:p>
    <w:p>
      <w:pPr>
        <w:ind w:firstLine="480"/>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846"/>
        <w:ind w:firstLine="420"/>
        <w:spacing w:before="0" w:after="0" w:line="240" w:lineRule="auto"/>
        <w:rPr>
          <w:rFonts w:hint="eastAsia" w:ascii="黑体" w:hAnsi="黑体" w:eastAsia="黑体" w:cs="黑体"/>
          <w:b w:val="0"/>
          <w:bCs w:val="0"/>
          <w:sz w:val="28"/>
          <w:szCs w:val="28"/>
          <w:highlight w:val="none"/>
        </w:rPr>
      </w:pPr>
      <w:r/>
      <w:bookmarkStart w:id="63" w:name="_Toc20823278"/>
      <w:r/>
      <w:bookmarkStart w:id="64" w:name="_Toc513029206"/>
      <w:r/>
      <w:bookmarkStart w:id="65" w:name="_Toc16938522"/>
      <w:r>
        <w:rPr>
          <w:rFonts w:hint="eastAsia" w:ascii="黑体" w:hAnsi="黑体" w:eastAsia="黑体" w:cs="黑体"/>
          <w:b w:val="0"/>
          <w:bCs w:val="0"/>
          <w:sz w:val="28"/>
          <w:szCs w:val="28"/>
          <w:highlight w:val="none"/>
        </w:rPr>
        <w:t xml:space="preserve">3、适用法律</w:t>
      </w:r>
      <w:bookmarkEnd w:id="63"/>
      <w:r/>
      <w:bookmarkEnd w:id="64"/>
      <w:r/>
      <w:bookmarkEnd w:id="65"/>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846"/>
        <w:ind w:firstLine="420"/>
        <w:spacing w:before="0" w:after="0" w:line="240" w:lineRule="auto"/>
        <w:rPr>
          <w:rFonts w:hint="eastAsia" w:ascii="黑体" w:hAnsi="黑体" w:eastAsia="黑体" w:cs="黑体"/>
          <w:b w:val="0"/>
          <w:bCs w:val="0"/>
          <w:sz w:val="28"/>
          <w:szCs w:val="28"/>
          <w:highlight w:val="none"/>
        </w:rPr>
      </w:pPr>
      <w:r/>
      <w:bookmarkStart w:id="66" w:name="_Toc462564067"/>
      <w:r/>
      <w:bookmarkStart w:id="67" w:name="_Toc513029207"/>
      <w:r/>
      <w:bookmarkStart w:id="68" w:name="_Toc16938523"/>
      <w:r/>
      <w:bookmarkStart w:id="69" w:name="_Toc20823279"/>
      <w:r>
        <w:rPr>
          <w:rFonts w:hint="eastAsia" w:ascii="黑体" w:hAnsi="黑体" w:eastAsia="黑体" w:cs="黑体"/>
          <w:b w:val="0"/>
          <w:bCs w:val="0"/>
          <w:sz w:val="28"/>
          <w:szCs w:val="28"/>
          <w:highlight w:val="none"/>
        </w:rPr>
        <w:t xml:space="preserve">4、投标费用</w:t>
      </w:r>
      <w:bookmarkEnd w:id="66"/>
      <w:r/>
      <w:bookmarkEnd w:id="67"/>
      <w:r/>
      <w:bookmarkEnd w:id="68"/>
      <w:r/>
      <w:bookmarkEnd w:id="69"/>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 本次招标采购中心和采购人不收取标书工本费与中标服务费。</w:t>
      </w:r>
      <w:r/>
    </w:p>
    <w:p>
      <w:pPr>
        <w:pStyle w:val="846"/>
        <w:ind w:firstLine="420"/>
        <w:spacing w:before="145"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5、招标文件的约束力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844"/>
        <w:numPr>
          <w:ilvl w:val="0"/>
          <w:numId w:val="7"/>
        </w:numPr>
        <w:ind w:left="0" w:firstLine="454"/>
        <w:jc w:val="both"/>
        <w:rPr>
          <w:rFonts w:hint="eastAsia" w:ascii="宋体" w:hAnsi="宋体" w:eastAsia="宋体"/>
          <w:sz w:val="32"/>
          <w:szCs w:val="32"/>
          <w:highlight w:val="none"/>
        </w:rPr>
      </w:pPr>
      <w:r/>
      <w:bookmarkStart w:id="70" w:name="_Toc513029209"/>
      <w:r/>
      <w:bookmarkStart w:id="71" w:name="_Toc20823281"/>
      <w:r/>
      <w:bookmarkStart w:id="72" w:name="_Toc120614215"/>
      <w:r/>
      <w:bookmarkStart w:id="73" w:name="_Toc16938525"/>
      <w:r>
        <w:rPr>
          <w:rFonts w:hint="eastAsia" w:ascii="宋体" w:hAnsi="宋体" w:eastAsia="宋体"/>
          <w:sz w:val="32"/>
          <w:szCs w:val="32"/>
          <w:highlight w:val="none"/>
        </w:rPr>
        <w:t xml:space="preserve">招标文件</w:t>
      </w:r>
      <w:bookmarkEnd w:id="70"/>
      <w:r/>
      <w:bookmarkEnd w:id="71"/>
      <w:r/>
      <w:bookmarkEnd w:id="72"/>
      <w:r/>
      <w:bookmarkEnd w:id="73"/>
      <w:r/>
      <w:r/>
    </w:p>
    <w:p>
      <w:pPr>
        <w:pStyle w:val="846"/>
        <w:ind w:firstLine="420"/>
        <w:spacing w:before="0" w:after="0" w:line="240" w:lineRule="auto"/>
        <w:rPr>
          <w:rFonts w:hint="eastAsia" w:ascii="黑体" w:hAnsi="黑体" w:eastAsia="黑体" w:cs="黑体"/>
          <w:b w:val="0"/>
          <w:bCs w:val="0"/>
          <w:sz w:val="28"/>
          <w:szCs w:val="28"/>
          <w:highlight w:val="none"/>
        </w:rPr>
      </w:pPr>
      <w:r/>
      <w:bookmarkStart w:id="74" w:name="_Toc16938526"/>
      <w:r/>
      <w:bookmarkStart w:id="75" w:name="_Toc513029210"/>
      <w:r/>
      <w:bookmarkStart w:id="76" w:name="_Toc20823282"/>
      <w:r>
        <w:rPr>
          <w:rFonts w:hint="eastAsia" w:ascii="黑体" w:hAnsi="黑体" w:eastAsia="黑体" w:cs="黑体"/>
          <w:b w:val="0"/>
          <w:bCs w:val="0"/>
          <w:sz w:val="28"/>
          <w:szCs w:val="28"/>
          <w:highlight w:val="none"/>
        </w:rPr>
        <w:t xml:space="preserve">6、招标文件构成</w:t>
      </w:r>
      <w:bookmarkEnd w:id="74"/>
      <w:r/>
      <w:bookmarkEnd w:id="75"/>
      <w:r/>
      <w:bookmarkEnd w:id="76"/>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p>
    <w:p>
      <w:pPr>
        <w:ind w:firstLine="480"/>
        <w:spacing w:before="145"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20"/>
        <w:spacing w:before="145" w:after="0" w:line="240" w:lineRule="auto"/>
        <w:rPr>
          <w:rFonts w:hint="eastAsia" w:ascii="黑体" w:hAnsi="黑体" w:eastAsia="黑体" w:cs="黑体"/>
          <w:b w:val="0"/>
          <w:bCs w:val="0"/>
          <w:sz w:val="28"/>
          <w:szCs w:val="28"/>
          <w:highlight w:val="none"/>
        </w:rPr>
      </w:pPr>
      <w:r/>
      <w:bookmarkStart w:id="77" w:name="_Toc462564070"/>
      <w:r/>
      <w:bookmarkStart w:id="78" w:name="_Toc513029211"/>
      <w:r/>
      <w:bookmarkStart w:id="79" w:name="_Toc16938527"/>
      <w:r/>
      <w:bookmarkStart w:id="80" w:name="_Toc20823283"/>
      <w:r>
        <w:rPr>
          <w:rFonts w:hint="eastAsia" w:ascii="黑体" w:hAnsi="黑体" w:eastAsia="黑体" w:cs="黑体"/>
          <w:b w:val="0"/>
          <w:bCs w:val="0"/>
          <w:sz w:val="28"/>
          <w:szCs w:val="28"/>
          <w:highlight w:val="none"/>
        </w:rPr>
        <w:t xml:space="preserve">7、招标文件的澄清</w:t>
      </w:r>
      <w:bookmarkEnd w:id="77"/>
      <w:r/>
      <w:bookmarkEnd w:id="78"/>
      <w:r/>
      <w:bookmarkEnd w:id="79"/>
      <w:r/>
      <w:bookmarkEnd w:id="80"/>
      <w:r>
        <w:rPr>
          <w:rFonts w:hint="eastAsia" w:ascii="黑体" w:hAnsi="黑体" w:eastAsia="黑体" w:cs="黑体"/>
          <w:b w:val="0"/>
          <w:bCs w:val="0"/>
          <w:sz w:val="28"/>
          <w:szCs w:val="28"/>
          <w:highlight w:val="none"/>
        </w:rPr>
        <w:t xml:space="preserve">与解释</w:t>
      </w:r>
      <w:r/>
    </w:p>
    <w:p>
      <w:pPr>
        <w:ind w:firstLine="480"/>
        <w:spacing w:line="500" w:lineRule="exact"/>
        <w:rPr>
          <w:rFonts w:hint="eastAsia"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任何要求对招标文件进行澄清的投标人，应在投标截止期十日前按招标公告中的通讯地址，以书面形式通知采购中心。采购人有权对发出的招标文件进行必要的澄清或修改。</w:t>
      </w:r>
      <w:r/>
    </w:p>
    <w:p>
      <w:pPr>
        <w:ind w:firstLine="480"/>
        <w:spacing w:line="500" w:lineRule="exact"/>
        <w:rPr>
          <w:rFonts w:ascii="宋体" w:hAnsi="宋体"/>
          <w:color w:val="000000"/>
          <w:sz w:val="28"/>
          <w:szCs w:val="28"/>
          <w:highlight w:val="none"/>
        </w:rPr>
      </w:pPr>
      <w:r>
        <w:rPr>
          <w:rFonts w:hint="eastAsia" w:ascii="宋体" w:hAnsi="宋体"/>
          <w:sz w:val="24"/>
          <w:highlight w:val="none"/>
        </w:rPr>
        <w:t xml:space="preserve">7.2 招标文件需求部分（供应商资格要求、项目需求、商务技术评分标准）由采购人解释，其它部分由采购中心解释。</w:t>
      </w:r>
      <w:r/>
    </w:p>
    <w:p>
      <w:pPr>
        <w:pStyle w:val="846"/>
        <w:ind w:firstLine="420"/>
        <w:spacing w:before="145" w:after="0" w:line="240" w:lineRule="auto"/>
        <w:rPr>
          <w:rFonts w:hint="eastAsia" w:ascii="黑体" w:hAnsi="黑体" w:eastAsia="黑体" w:cs="黑体"/>
          <w:b w:val="0"/>
          <w:bCs w:val="0"/>
          <w:sz w:val="28"/>
          <w:szCs w:val="28"/>
          <w:highlight w:val="none"/>
        </w:rPr>
      </w:pPr>
      <w:r/>
      <w:bookmarkStart w:id="81" w:name="_Toc16938528"/>
      <w:r/>
      <w:bookmarkStart w:id="82" w:name="_Toc513029212"/>
      <w:r/>
      <w:bookmarkStart w:id="83" w:name="_Toc20823284"/>
      <w:r/>
      <w:bookmarkStart w:id="84" w:name="_Toc462564071"/>
      <w:r>
        <w:rPr>
          <w:rFonts w:hint="eastAsia" w:ascii="黑体" w:hAnsi="黑体" w:eastAsia="黑体" w:cs="黑体"/>
          <w:b w:val="0"/>
          <w:bCs w:val="0"/>
          <w:sz w:val="28"/>
          <w:szCs w:val="28"/>
          <w:highlight w:val="none"/>
        </w:rPr>
        <w:t xml:space="preserve">8、招标文件的修改</w:t>
      </w:r>
      <w:bookmarkEnd w:id="81"/>
      <w:r/>
      <w:bookmarkEnd w:id="82"/>
      <w:r/>
      <w:bookmarkEnd w:id="83"/>
      <w:r/>
      <w:bookmarkEnd w:id="84"/>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p>
    <w:p>
      <w:pPr>
        <w:ind w:firstLine="480"/>
        <w:spacing w:line="500" w:lineRule="exact"/>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p>
    <w:p>
      <w:pPr>
        <w:pStyle w:val="844"/>
        <w:numPr>
          <w:ilvl w:val="0"/>
          <w:numId w:val="7"/>
        </w:numPr>
        <w:jc w:val="both"/>
        <w:spacing w:line="415" w:lineRule="auto"/>
        <w:rPr>
          <w:rFonts w:hint="eastAsia" w:ascii="宋体" w:hAnsi="宋体" w:eastAsia="宋体"/>
          <w:sz w:val="32"/>
          <w:szCs w:val="32"/>
          <w:highlight w:val="none"/>
        </w:rPr>
      </w:pPr>
      <w:r/>
      <w:bookmarkStart w:id="85" w:name="_Toc120614216"/>
      <w:r/>
      <w:bookmarkStart w:id="86" w:name="_Toc16938529"/>
      <w:r/>
      <w:bookmarkStart w:id="87" w:name="_Toc462564072"/>
      <w:r/>
      <w:bookmarkStart w:id="88" w:name="_Toc513029213"/>
      <w:r/>
      <w:bookmarkStart w:id="89" w:name="_Toc20823285"/>
      <w:r>
        <w:rPr>
          <w:rFonts w:hint="eastAsia" w:ascii="宋体" w:hAnsi="宋体" w:eastAsia="宋体"/>
          <w:sz w:val="32"/>
          <w:szCs w:val="32"/>
          <w:highlight w:val="none"/>
        </w:rPr>
        <w:t xml:space="preserve">投标文件的编制</w:t>
      </w:r>
      <w:bookmarkEnd w:id="85"/>
      <w:r/>
      <w:bookmarkEnd w:id="86"/>
      <w:r/>
      <w:bookmarkEnd w:id="87"/>
      <w:r/>
      <w:bookmarkEnd w:id="88"/>
      <w:r/>
      <w:bookmarkEnd w:id="89"/>
      <w:r/>
      <w:r/>
    </w:p>
    <w:p>
      <w:pPr>
        <w:pStyle w:val="846"/>
        <w:ind w:firstLine="420"/>
        <w:spacing w:before="0" w:after="0" w:line="240" w:lineRule="auto"/>
        <w:rPr>
          <w:rFonts w:hint="eastAsia" w:ascii="黑体" w:hAnsi="黑体" w:eastAsia="黑体" w:cs="黑体"/>
          <w:b w:val="0"/>
          <w:bCs w:val="0"/>
          <w:sz w:val="28"/>
          <w:szCs w:val="28"/>
          <w:highlight w:val="none"/>
        </w:rPr>
      </w:pPr>
      <w:r/>
      <w:bookmarkStart w:id="90" w:name="_Toc20823286"/>
      <w:r/>
      <w:bookmarkStart w:id="91" w:name="_Toc513029214"/>
      <w:r/>
      <w:bookmarkStart w:id="92" w:name="_Toc462564073"/>
      <w:r/>
      <w:bookmarkStart w:id="93" w:name="_Toc16938530"/>
      <w:r>
        <w:rPr>
          <w:rFonts w:hint="eastAsia" w:ascii="黑体" w:hAnsi="黑体" w:eastAsia="黑体" w:cs="黑体"/>
          <w:b w:val="0"/>
          <w:bCs w:val="0"/>
          <w:sz w:val="28"/>
          <w:szCs w:val="28"/>
          <w:highlight w:val="none"/>
        </w:rPr>
        <w:t xml:space="preserve">9、投标文件的语言及度量衡单位</w:t>
      </w:r>
      <w:bookmarkEnd w:id="90"/>
      <w:r/>
      <w:bookmarkEnd w:id="91"/>
      <w:r/>
      <w:bookmarkEnd w:id="92"/>
      <w:r/>
      <w:bookmarkEnd w:id="93"/>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投标人提交的投标文件以及投标人与采购中心就有关投标的所有来往通知、函件和文件均应使用简体中文。</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p>
    <w:p>
      <w:pPr>
        <w:pStyle w:val="846"/>
        <w:ind w:firstLine="420"/>
        <w:spacing w:before="145" w:after="0" w:line="240" w:lineRule="auto"/>
        <w:rPr>
          <w:rFonts w:hint="eastAsia" w:ascii="黑体" w:hAnsi="黑体" w:eastAsia="黑体" w:cs="黑体"/>
          <w:b w:val="0"/>
          <w:bCs w:val="0"/>
          <w:sz w:val="28"/>
          <w:szCs w:val="28"/>
          <w:highlight w:val="none"/>
        </w:rPr>
      </w:pPr>
      <w:r/>
      <w:bookmarkStart w:id="94" w:name="_Toc16938531"/>
      <w:r/>
      <w:bookmarkStart w:id="95" w:name="_Toc20823287"/>
      <w:r/>
      <w:bookmarkStart w:id="96" w:name="_Toc513029215"/>
      <w:r/>
      <w:bookmarkStart w:id="97" w:name="_Toc462564074"/>
      <w:r>
        <w:rPr>
          <w:rFonts w:hint="eastAsia" w:ascii="黑体" w:hAnsi="黑体" w:eastAsia="黑体" w:cs="黑体"/>
          <w:b w:val="0"/>
          <w:bCs w:val="0"/>
          <w:sz w:val="28"/>
          <w:szCs w:val="28"/>
          <w:highlight w:val="none"/>
        </w:rPr>
        <w:t xml:space="preserve">10、投标文件构成</w:t>
      </w:r>
      <w:bookmarkEnd w:id="94"/>
      <w:r/>
      <w:bookmarkEnd w:id="95"/>
      <w:r/>
      <w:bookmarkEnd w:id="96"/>
      <w:r/>
      <w:bookmarkEnd w:id="97"/>
      <w:r/>
      <w:r/>
    </w:p>
    <w:p>
      <w:pPr>
        <w:ind w:firstLine="480"/>
        <w:spacing w:line="440" w:lineRule="exact"/>
        <w:rPr>
          <w:rFonts w:hint="eastAsia"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p>
    <w:p>
      <w:pPr>
        <w:pStyle w:val="846"/>
        <w:ind w:firstLine="420"/>
        <w:spacing w:before="145" w:after="0" w:line="240" w:lineRule="auto"/>
        <w:rPr>
          <w:rFonts w:hint="eastAsia" w:ascii="黑体" w:hAnsi="黑体" w:eastAsia="黑体" w:cs="黑体"/>
          <w:b w:val="0"/>
          <w:bCs w:val="0"/>
          <w:sz w:val="28"/>
          <w:szCs w:val="28"/>
          <w:highlight w:val="none"/>
        </w:rPr>
      </w:pPr>
      <w:r/>
      <w:bookmarkStart w:id="98" w:name="_Hlt26954838"/>
      <w:r/>
      <w:bookmarkEnd w:id="98"/>
      <w:r/>
      <w:bookmarkStart w:id="99" w:name="_Hlt26668975"/>
      <w:r/>
      <w:bookmarkEnd w:id="99"/>
      <w:r/>
      <w:bookmarkStart w:id="100" w:name="_Hlt26670360"/>
      <w:r/>
      <w:bookmarkEnd w:id="100"/>
      <w:r/>
      <w:bookmarkStart w:id="101" w:name="_Toc49090509"/>
      <w:r/>
      <w:bookmarkStart w:id="102" w:name="_Toc14577357"/>
      <w:r/>
      <w:bookmarkStart w:id="103" w:name="_Toc513029219"/>
      <w:r/>
      <w:bookmarkStart w:id="104" w:name="_Toc14577354"/>
      <w:r/>
      <w:bookmarkStart w:id="105" w:name="_Toc513029216"/>
      <w:r/>
      <w:bookmarkStart w:id="106" w:name="_Toc49090507"/>
      <w:r>
        <w:rPr>
          <w:rFonts w:hint="eastAsia" w:ascii="黑体" w:hAnsi="黑体" w:eastAsia="黑体" w:cs="黑体"/>
          <w:b w:val="0"/>
          <w:bCs w:val="0"/>
          <w:sz w:val="28"/>
          <w:szCs w:val="28"/>
          <w:highlight w:val="none"/>
        </w:rPr>
        <w:t xml:space="preserve">11、证明投标人及投标标的符合招标文件规定的文件</w:t>
      </w:r>
      <w:bookmarkEnd w:id="101"/>
      <w:r/>
      <w:bookmarkEnd w:id="102"/>
      <w:r/>
      <w:bookmarkEnd w:id="103"/>
      <w:r/>
      <w:bookmarkEnd w:id="104"/>
      <w:bookmarkEnd w:id="105"/>
      <w:bookmarkEnd w:id="106"/>
      <w:r/>
    </w:p>
    <w:p>
      <w:pPr>
        <w:ind w:firstLine="480"/>
        <w:spacing w:line="480" w:lineRule="exact"/>
        <w:rPr>
          <w:rFonts w:hint="eastAsia" w:ascii="宋体" w:hAnsi="宋体"/>
          <w:sz w:val="24"/>
          <w:szCs w:val="24"/>
          <w:highlight w:val="none"/>
        </w:rPr>
      </w:pPr>
      <w:r/>
      <w:bookmarkStart w:id="107" w:name="_Toc14577355"/>
      <w:r/>
      <w:bookmarkStart w:id="108" w:name="_Toc49090508"/>
      <w:r>
        <w:rPr>
          <w:rFonts w:hint="eastAsia" w:ascii="宋体" w:hAnsi="宋体"/>
          <w:sz w:val="24"/>
          <w:szCs w:val="24"/>
          <w:highlight w:val="none"/>
        </w:rPr>
        <w:t xml:space="preserve">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 招标文件对证明文件无明确形式要求的，证明文件可以以文字资料、图纸和数据等形式提交。</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12、投标分项报价</w:t>
      </w:r>
      <w:bookmarkEnd w:id="107"/>
      <w:r/>
      <w:bookmarkStart w:id="109" w:name="_Hlt26670373"/>
      <w:r/>
      <w:bookmarkEnd w:id="109"/>
      <w:r>
        <w:rPr>
          <w:rFonts w:hint="eastAsia" w:ascii="黑体" w:hAnsi="黑体" w:eastAsia="黑体" w:cs="黑体"/>
          <w:b w:val="0"/>
          <w:bCs w:val="0"/>
          <w:sz w:val="28"/>
          <w:szCs w:val="28"/>
          <w:highlight w:val="none"/>
        </w:rPr>
        <w:t xml:space="preserve">表</w:t>
      </w:r>
      <w:bookmarkEnd w:id="108"/>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w:t>
      </w:r>
      <w:bookmarkStart w:id="110" w:name="_Hlt26954840"/>
      <w:r/>
      <w:bookmarkEnd w:id="110"/>
      <w:r>
        <w:rPr>
          <w:rFonts w:hint="eastAsia" w:ascii="宋体" w:hAnsi="宋体"/>
          <w:sz w:val="24"/>
          <w:highlight w:val="none"/>
        </w:rPr>
        <w:t xml:space="preserve">标人应按照招标文件规定格式填报投标分项报价表</w:t>
      </w:r>
      <w:bookmarkStart w:id="111" w:name="_Hlt26670399"/>
      <w:r/>
      <w:bookmarkEnd w:id="111"/>
      <w:r>
        <w:rPr>
          <w:rFonts w:hint="eastAsia" w:ascii="宋体" w:hAnsi="宋体"/>
          <w:sz w:val="24"/>
          <w:highlight w:val="none"/>
        </w:rPr>
        <w:t xml:space="preserve">。</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12.2 </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846"/>
        <w:ind w:firstLine="420"/>
        <w:spacing w:before="145" w:after="0" w:line="240" w:lineRule="auto"/>
        <w:rPr>
          <w:rFonts w:hint="eastAsia" w:ascii="黑体" w:hAnsi="黑体" w:eastAsia="黑体" w:cs="黑体"/>
          <w:b w:val="0"/>
          <w:bCs w:val="0"/>
          <w:sz w:val="28"/>
          <w:szCs w:val="28"/>
          <w:highlight w:val="none"/>
        </w:rPr>
      </w:pPr>
      <w:r/>
      <w:bookmarkStart w:id="112" w:name="_Hlt26670486"/>
      <w:r/>
      <w:bookmarkEnd w:id="112"/>
      <w:r/>
      <w:bookmarkStart w:id="113" w:name="_Hlt26954842"/>
      <w:r/>
      <w:bookmarkEnd w:id="113"/>
      <w:r/>
      <w:bookmarkStart w:id="114" w:name="_Hlt26954848"/>
      <w:r/>
      <w:bookmarkEnd w:id="114"/>
      <w:r/>
      <w:bookmarkStart w:id="115" w:name="_Hlt26670425"/>
      <w:r/>
      <w:bookmarkEnd w:id="115"/>
      <w:r/>
      <w:bookmarkStart w:id="116" w:name="_Hlt26954844"/>
      <w:r/>
      <w:bookmarkEnd w:id="116"/>
      <w:r/>
      <w:bookmarkStart w:id="117" w:name="_Hlt26670403"/>
      <w:r/>
      <w:bookmarkEnd w:id="117"/>
      <w:r/>
      <w:bookmarkStart w:id="118" w:name="_Hlt26954846"/>
      <w:r/>
      <w:bookmarkEnd w:id="118"/>
      <w:r/>
      <w:bookmarkStart w:id="119" w:name="_Hlt26668983"/>
      <w:r/>
      <w:bookmarkEnd w:id="119"/>
      <w:r/>
      <w:bookmarkStart w:id="120" w:name="_Hlt26954731"/>
      <w:r/>
      <w:bookmarkEnd w:id="120"/>
      <w:r/>
      <w:bookmarkStart w:id="121" w:name="_Hlt26670482"/>
      <w:r/>
      <w:bookmarkEnd w:id="121"/>
      <w:r>
        <w:rPr>
          <w:rFonts w:hint="eastAsia" w:ascii="黑体" w:hAnsi="黑体" w:eastAsia="黑体" w:cs="黑体"/>
          <w:b w:val="0"/>
          <w:bCs w:val="0"/>
          <w:sz w:val="28"/>
          <w:szCs w:val="28"/>
          <w:highlight w:val="none"/>
        </w:rPr>
        <w:t xml:space="preserve">13、技术要求响应及偏离表、商务要求响应及偏离表</w:t>
      </w:r>
      <w:r/>
    </w:p>
    <w:p>
      <w:pPr>
        <w:ind w:firstLine="480"/>
        <w:spacing w:line="500" w:lineRule="exact"/>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p>
    <w:p>
      <w:pPr>
        <w:pStyle w:val="846"/>
        <w:ind w:firstLine="420"/>
        <w:spacing w:before="0" w:after="0" w:line="240" w:lineRule="auto"/>
        <w:rPr>
          <w:rFonts w:hint="eastAsia" w:ascii="黑体" w:hAnsi="黑体" w:eastAsia="黑体" w:cs="黑体"/>
          <w:b w:val="0"/>
          <w:bCs w:val="0"/>
          <w:sz w:val="28"/>
          <w:szCs w:val="28"/>
          <w:highlight w:val="none"/>
        </w:rPr>
      </w:pPr>
      <w:r/>
      <w:bookmarkStart w:id="122" w:name="_Toc49090510"/>
      <w:r/>
      <w:bookmarkStart w:id="123" w:name="_Toc14577359"/>
      <w:r>
        <w:rPr>
          <w:rFonts w:hint="eastAsia" w:ascii="黑体" w:hAnsi="黑体" w:eastAsia="黑体" w:cs="黑体"/>
          <w:b w:val="0"/>
          <w:bCs w:val="0"/>
          <w:sz w:val="28"/>
          <w:szCs w:val="28"/>
          <w:highlight w:val="none"/>
        </w:rPr>
        <w:t xml:space="preserve">14、投标函和开标一览表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bookmarkEnd w:id="122"/>
      <w:bookmarkEnd w:id="123"/>
      <w:r/>
    </w:p>
    <w:p>
      <w:pPr>
        <w:pStyle w:val="846"/>
        <w:ind w:firstLine="420"/>
        <w:spacing w:before="0" w:after="0" w:line="240" w:lineRule="auto"/>
        <w:rPr>
          <w:rFonts w:hint="eastAsia" w:ascii="黑体" w:hAnsi="黑体" w:eastAsia="黑体" w:cs="黑体"/>
          <w:b w:val="0"/>
          <w:bCs w:val="0"/>
          <w:sz w:val="28"/>
          <w:szCs w:val="28"/>
          <w:highlight w:val="none"/>
        </w:rPr>
      </w:pPr>
      <w:r/>
      <w:bookmarkStart w:id="124" w:name="_Hlt26954850"/>
      <w:r/>
      <w:bookmarkEnd w:id="124"/>
      <w:r/>
      <w:bookmarkStart w:id="125" w:name="_Hlt26670489"/>
      <w:r/>
      <w:bookmarkEnd w:id="125"/>
      <w:r/>
      <w:bookmarkStart w:id="126" w:name="_Hlt26954734"/>
      <w:r/>
      <w:bookmarkEnd w:id="126"/>
      <w:r/>
      <w:bookmarkStart w:id="127" w:name="_Toc49090511"/>
      <w:r/>
      <w:bookmarkStart w:id="128" w:name="_Toc14577360"/>
      <w:r>
        <w:rPr>
          <w:rFonts w:hint="eastAsia" w:ascii="黑体" w:hAnsi="黑体" w:eastAsia="黑体" w:cs="黑体"/>
          <w:b w:val="0"/>
          <w:bCs w:val="0"/>
          <w:sz w:val="28"/>
          <w:szCs w:val="28"/>
          <w:highlight w:val="none"/>
        </w:rPr>
        <w:t xml:space="preserve">15、投标有效期</w:t>
      </w:r>
      <w:bookmarkEnd w:id="127"/>
      <w:r/>
      <w:bookmarkEnd w:id="128"/>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844"/>
        <w:numPr>
          <w:ilvl w:val="0"/>
          <w:numId w:val="7"/>
        </w:numPr>
        <w:jc w:val="both"/>
        <w:spacing w:line="415" w:lineRule="auto"/>
        <w:rPr>
          <w:rFonts w:hint="eastAsia" w:ascii="宋体" w:hAnsi="宋体" w:eastAsia="宋体"/>
          <w:sz w:val="32"/>
          <w:szCs w:val="32"/>
          <w:highlight w:val="none"/>
        </w:rPr>
      </w:pPr>
      <w:r/>
      <w:bookmarkStart w:id="129" w:name="_Hlt26954852"/>
      <w:r/>
      <w:bookmarkEnd w:id="129"/>
      <w:r/>
      <w:bookmarkStart w:id="130" w:name="_Hlt26954739"/>
      <w:r/>
      <w:bookmarkEnd w:id="130"/>
      <w:r/>
      <w:bookmarkStart w:id="131" w:name="_Toc120614217"/>
      <w:r/>
      <w:bookmarkStart w:id="132" w:name="_Toc20823296"/>
      <w:r/>
      <w:bookmarkStart w:id="133" w:name="_Toc513029224"/>
      <w:r/>
      <w:bookmarkStart w:id="134" w:name="_Toc16938540"/>
      <w:r>
        <w:rPr>
          <w:rFonts w:hint="eastAsia" w:ascii="宋体" w:hAnsi="宋体" w:eastAsia="宋体"/>
          <w:sz w:val="32"/>
          <w:szCs w:val="32"/>
          <w:highlight w:val="none"/>
        </w:rPr>
        <w:t xml:space="preserve">投标文件的递交</w:t>
      </w:r>
      <w:bookmarkEnd w:id="131"/>
      <w:r/>
      <w:bookmarkEnd w:id="132"/>
      <w:r/>
      <w:bookmarkEnd w:id="133"/>
      <w:r/>
      <w:bookmarkEnd w:id="134"/>
      <w:r/>
      <w:r/>
    </w:p>
    <w:p>
      <w:pPr>
        <w:pStyle w:val="846"/>
        <w:ind w:firstLine="420"/>
        <w:spacing w:before="0" w:after="0" w:line="240" w:lineRule="auto"/>
        <w:rPr>
          <w:rFonts w:hint="eastAsia" w:ascii="黑体" w:hAnsi="黑体" w:eastAsia="黑体" w:cs="黑体"/>
          <w:b w:val="0"/>
          <w:bCs w:val="0"/>
          <w:sz w:val="28"/>
          <w:szCs w:val="28"/>
          <w:highlight w:val="none"/>
        </w:rPr>
      </w:pPr>
      <w:r/>
      <w:bookmarkStart w:id="135" w:name="_Toc462564084"/>
      <w:r/>
      <w:bookmarkStart w:id="136" w:name="_Toc513029225"/>
      <w:r/>
      <w:bookmarkStart w:id="137" w:name="_Toc16938541"/>
      <w:r/>
      <w:bookmarkStart w:id="138" w:name="_Toc20823297"/>
      <w:r>
        <w:rPr>
          <w:rFonts w:hint="eastAsia" w:ascii="黑体" w:hAnsi="黑体" w:eastAsia="黑体" w:cs="黑体"/>
          <w:b w:val="0"/>
          <w:bCs w:val="0"/>
          <w:sz w:val="28"/>
          <w:szCs w:val="28"/>
          <w:highlight w:val="none"/>
        </w:rPr>
        <w:t xml:space="preserve">17、投标文件</w:t>
      </w:r>
      <w:bookmarkEnd w:id="135"/>
      <w:r/>
      <w:bookmarkEnd w:id="136"/>
      <w:r/>
      <w:bookmarkEnd w:id="137"/>
      <w:r/>
      <w:bookmarkEnd w:id="138"/>
      <w:r>
        <w:rPr>
          <w:rFonts w:hint="eastAsia" w:ascii="黑体" w:hAnsi="黑体" w:eastAsia="黑体" w:cs="黑体"/>
          <w:b w:val="0"/>
          <w:bCs w:val="0"/>
          <w:sz w:val="28"/>
          <w:szCs w:val="28"/>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电子投标文件的递交</w:t>
      </w:r>
      <w:r/>
    </w:p>
    <w:p>
      <w:pPr>
        <w:pStyle w:val="954"/>
        <w:ind w:left="420"/>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9" w:name="_Toc513029226"/>
      <w:r/>
      <w:bookmarkStart w:id="140" w:name="_Toc16938542"/>
      <w:r/>
      <w:bookmarkStart w:id="141" w:name="_Toc20823298"/>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18、投标截止</w:t>
      </w:r>
      <w:bookmarkEnd w:id="139"/>
      <w:r/>
      <w:bookmarkEnd w:id="140"/>
      <w:r/>
      <w:bookmarkEnd w:id="141"/>
      <w:r>
        <w:rPr>
          <w:rFonts w:hint="eastAsia" w:ascii="黑体" w:hAnsi="黑体" w:eastAsia="黑体" w:cs="黑体"/>
          <w:b w:val="0"/>
          <w:bCs w:val="0"/>
          <w:sz w:val="28"/>
          <w:szCs w:val="28"/>
          <w:highlight w:val="none"/>
        </w:rPr>
        <w:t xml:space="preserve">时间</w:t>
      </w:r>
      <w:r/>
    </w:p>
    <w:p>
      <w:pPr>
        <w:ind w:firstLine="480"/>
        <w:spacing w:line="500" w:lineRule="exact"/>
        <w:rPr>
          <w:rFonts w:hint="eastAsia" w:ascii="宋体" w:hAnsi="宋体"/>
          <w:bCs/>
          <w:i/>
          <w:iCs/>
          <w:sz w:val="24"/>
          <w:highlight w:val="none"/>
          <w:u w:val="single"/>
        </w:rPr>
      </w:pPr>
      <w:r>
        <w:rPr>
          <w:rFonts w:hint="eastAsia" w:ascii="宋体" w:hAnsi="宋体"/>
          <w:bCs/>
          <w:i/>
          <w:iCs/>
          <w:sz w:val="24"/>
          <w:highlight w:val="none"/>
          <w:u w:val="single"/>
        </w:rPr>
        <w:t xml:space="preserve">18.1 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18.2 采购中心可以按照规定，通过修改招标文件酌情延长投标截止时间，在此情况下，投标人的所有权利和义务以及投标人受制的截止时间均应以延长后新的截止时间为准。</w:t>
      </w:r>
      <w:r/>
    </w:p>
    <w:p>
      <w:pPr>
        <w:pStyle w:val="846"/>
        <w:ind w:firstLine="420"/>
        <w:spacing w:before="0" w:after="0" w:line="240" w:lineRule="auto"/>
        <w:rPr>
          <w:rFonts w:hint="eastAsia" w:ascii="黑体" w:hAnsi="黑体" w:eastAsia="黑体" w:cs="黑体"/>
          <w:b w:val="0"/>
          <w:bCs w:val="0"/>
          <w:sz w:val="28"/>
          <w:szCs w:val="28"/>
          <w:highlight w:val="none"/>
        </w:rPr>
      </w:pPr>
      <w:r/>
      <w:bookmarkStart w:id="142" w:name="_Toc20823299"/>
      <w:r/>
      <w:bookmarkStart w:id="143" w:name="_Toc513029227"/>
      <w:r/>
      <w:bookmarkStart w:id="144" w:name="_Toc16938543"/>
      <w:r>
        <w:rPr>
          <w:rFonts w:hint="eastAsia" w:ascii="黑体" w:hAnsi="黑体" w:eastAsia="黑体" w:cs="黑体"/>
          <w:b w:val="0"/>
          <w:bCs w:val="0"/>
          <w:sz w:val="28"/>
          <w:szCs w:val="28"/>
          <w:highlight w:val="none"/>
        </w:rPr>
        <w:t xml:space="preserve">19、投标文件</w:t>
      </w:r>
      <w:bookmarkEnd w:id="142"/>
      <w:r/>
      <w:bookmarkEnd w:id="143"/>
      <w:r/>
      <w:bookmarkEnd w:id="144"/>
      <w:r>
        <w:rPr>
          <w:rFonts w:hint="eastAsia" w:ascii="黑体" w:hAnsi="黑体" w:eastAsia="黑体" w:cs="黑体"/>
          <w:b w:val="0"/>
          <w:bCs w:val="0"/>
          <w:sz w:val="28"/>
          <w:szCs w:val="28"/>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 </w:t>
      </w:r>
      <w:r>
        <w:rPr>
          <w:rFonts w:hint="eastAsia" w:ascii="宋体" w:hAnsi="宋体"/>
          <w:bCs/>
          <w:sz w:val="24"/>
          <w:highlight w:val="none"/>
        </w:rPr>
        <w:t xml:space="preserve">采购中心拒绝接收在其规定的投标截止时间后上传的任何投标文件。</w:t>
      </w:r>
      <w:r/>
    </w:p>
    <w:p>
      <w:pPr>
        <w:pStyle w:val="846"/>
        <w:ind w:firstLine="420"/>
        <w:spacing w:before="0" w:after="0" w:line="240" w:lineRule="auto"/>
        <w:rPr>
          <w:rFonts w:hint="eastAsia" w:ascii="黑体" w:hAnsi="黑体" w:eastAsia="黑体" w:cs="黑体"/>
          <w:b w:val="0"/>
          <w:bCs w:val="0"/>
          <w:sz w:val="28"/>
          <w:szCs w:val="28"/>
          <w:highlight w:val="none"/>
        </w:rPr>
      </w:pPr>
      <w:r/>
      <w:bookmarkStart w:id="145" w:name="_Toc20823300"/>
      <w:r/>
      <w:bookmarkStart w:id="146" w:name="_Toc513029228"/>
      <w:r/>
      <w:bookmarkStart w:id="147" w:name="_Toc16938544"/>
      <w:r>
        <w:rPr>
          <w:rFonts w:hint="eastAsia" w:ascii="黑体" w:hAnsi="黑体" w:eastAsia="黑体" w:cs="黑体"/>
          <w:b w:val="0"/>
          <w:bCs w:val="0"/>
          <w:sz w:val="28"/>
          <w:szCs w:val="28"/>
          <w:highlight w:val="none"/>
        </w:rPr>
        <w:t xml:space="preserve">20、投标文件的撤回和修改</w:t>
      </w:r>
      <w:bookmarkEnd w:id="145"/>
      <w:r/>
      <w:bookmarkEnd w:id="146"/>
      <w:r/>
      <w:bookmarkEnd w:id="147"/>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20.1 投标文件的撤回</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20.1.1 电子投标文件的撤回</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投标人可在投标截止时间前，撤回其电子投标文件，具体操作方法见《操作手册》。</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20.1.2 投标人撤回电子投标文件，则认为其不再参与本项目投标活动。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20.2 投标文件的修改</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20.2.1 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20.2.2 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20.3 在投标截止时间至招标文件中规定的投标有效期满之间的这段时间内，投标人不得撤回其投标。</w:t>
      </w:r>
      <w:r/>
    </w:p>
    <w:p>
      <w:pPr>
        <w:pStyle w:val="844"/>
        <w:numPr>
          <w:ilvl w:val="0"/>
          <w:numId w:val="7"/>
        </w:numPr>
        <w:jc w:val="both"/>
        <w:spacing w:line="415" w:lineRule="auto"/>
        <w:rPr>
          <w:rFonts w:hint="eastAsia" w:ascii="宋体" w:hAnsi="宋体" w:eastAsia="宋体"/>
          <w:sz w:val="32"/>
          <w:szCs w:val="32"/>
          <w:highlight w:val="none"/>
        </w:rPr>
      </w:pPr>
      <w:r/>
      <w:bookmarkStart w:id="148" w:name="_Toc513029229"/>
      <w:r/>
      <w:bookmarkStart w:id="149" w:name="_Toc16938545"/>
      <w:r/>
      <w:bookmarkStart w:id="150" w:name="_Toc20823301"/>
      <w:r/>
      <w:bookmarkStart w:id="151" w:name="_Toc120614218"/>
      <w:r>
        <w:rPr>
          <w:rFonts w:hint="eastAsia" w:ascii="宋体" w:hAnsi="宋体" w:eastAsia="宋体"/>
          <w:sz w:val="32"/>
          <w:szCs w:val="32"/>
          <w:highlight w:val="none"/>
        </w:rPr>
        <w:t xml:space="preserve">开标与评标</w:t>
      </w:r>
      <w:bookmarkEnd w:id="148"/>
      <w:r/>
      <w:bookmarkEnd w:id="149"/>
      <w:r/>
      <w:bookmarkEnd w:id="150"/>
      <w:r/>
      <w:bookmarkEnd w:id="151"/>
      <w:r/>
      <w:r/>
    </w:p>
    <w:p>
      <w:pPr>
        <w:pStyle w:val="846"/>
        <w:ind w:firstLine="420"/>
        <w:spacing w:before="0" w:after="0" w:line="240" w:lineRule="auto"/>
        <w:rPr>
          <w:rFonts w:hint="eastAsia" w:ascii="黑体" w:hAnsi="黑体" w:eastAsia="黑体" w:cs="黑体"/>
          <w:b w:val="0"/>
          <w:bCs w:val="0"/>
          <w:sz w:val="28"/>
          <w:szCs w:val="28"/>
          <w:highlight w:val="none"/>
        </w:rPr>
      </w:pPr>
      <w:r/>
      <w:bookmarkStart w:id="152" w:name="_Toc20823302"/>
      <w:r/>
      <w:bookmarkStart w:id="153" w:name="_Toc513029230"/>
      <w:r/>
      <w:bookmarkStart w:id="154" w:name="_Toc16938546"/>
      <w:r>
        <w:rPr>
          <w:rFonts w:hint="eastAsia" w:ascii="黑体" w:hAnsi="黑体" w:eastAsia="黑体" w:cs="黑体"/>
          <w:b w:val="0"/>
          <w:bCs w:val="0"/>
          <w:sz w:val="28"/>
          <w:szCs w:val="28"/>
          <w:highlight w:val="none"/>
        </w:rPr>
        <w:t xml:space="preserve">21、开标</w:t>
      </w:r>
      <w:bookmarkEnd w:id="152"/>
      <w:r/>
      <w:bookmarkEnd w:id="153"/>
      <w:r/>
      <w:bookmarkEnd w:id="154"/>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21.1 采购中心将在招标公告中规定的时间和地点组织公开开标。投标人应当按照《操作手册》规定，参加开标活动和在苏采云系统规定的时间内对投标文件进行解密。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21.2 开标仪式由采购中心组织。苏采云系统将自动对项目进行开标，并宣布各投标人名称和投标价格。</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21.3 投标人在开标过程中涉及到的投标文件解密、开标结果确认等工作，应按照《操作手册》规定执行。</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21.4 投标人如果对开标过程和开标记录有疑义，应当根据《操作手册》规定提出，如苏采云系统中《开标记录表》宣布后5分钟内未提出的，视同认可开标结果。</w:t>
      </w:r>
      <w:r/>
    </w:p>
    <w:p>
      <w:pPr>
        <w:pStyle w:val="846"/>
        <w:ind w:firstLine="420"/>
        <w:spacing w:before="145" w:after="0" w:line="240" w:lineRule="auto"/>
        <w:rPr>
          <w:rFonts w:hint="eastAsia" w:ascii="黑体" w:hAnsi="黑体" w:eastAsia="黑体" w:cs="黑体"/>
          <w:b w:val="0"/>
          <w:bCs w:val="0"/>
          <w:sz w:val="28"/>
          <w:szCs w:val="28"/>
          <w:highlight w:val="none"/>
        </w:rPr>
      </w:pPr>
      <w:r/>
      <w:bookmarkStart w:id="155" w:name="_Toc513029231"/>
      <w:r/>
      <w:bookmarkStart w:id="156" w:name="_Toc20823303"/>
      <w:r/>
      <w:bookmarkStart w:id="157" w:name="_Toc16938547"/>
      <w:r>
        <w:rPr>
          <w:rFonts w:hint="eastAsia" w:ascii="黑体" w:hAnsi="黑体" w:eastAsia="黑体" w:cs="黑体"/>
          <w:b w:val="0"/>
          <w:bCs w:val="0"/>
          <w:sz w:val="28"/>
          <w:szCs w:val="28"/>
          <w:highlight w:val="none"/>
        </w:rPr>
        <w:t xml:space="preserve">22、评标委员会</w:t>
      </w:r>
      <w:r/>
    </w:p>
    <w:p>
      <w:pPr>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 评委会独立工作，负责评审所有投标文件并确定中标侯选人。</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23、评标过程的保密与公正</w:t>
      </w:r>
      <w:bookmarkEnd w:id="155"/>
      <w:bookmarkEnd w:id="156"/>
      <w:bookmarkEnd w:id="157"/>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23.1 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23.2 在评标过程中，投标人不得以任何行为影响评标过程，否则其投标文件将被作为无效投标文件。</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23.3 采购中心和评标委员会不向未中标的投标人解释未中标原因，也不公布评标过程中的相关细节。</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23.4 采用综合评分法的项目，未中标的投标人可于中标结果公告期限届满之日起通过苏采云系统查看自己的评审得分及排序情况。</w:t>
      </w:r>
      <w:r/>
    </w:p>
    <w:p>
      <w:pPr>
        <w:pStyle w:val="846"/>
        <w:ind w:firstLine="420"/>
        <w:spacing w:before="0" w:after="0" w:line="240" w:lineRule="auto"/>
        <w:rPr>
          <w:rFonts w:hint="eastAsia" w:ascii="黑体" w:hAnsi="黑体" w:eastAsia="黑体" w:cs="黑体"/>
          <w:b w:val="0"/>
          <w:bCs w:val="0"/>
          <w:sz w:val="28"/>
          <w:szCs w:val="28"/>
          <w:highlight w:val="none"/>
        </w:rPr>
      </w:pPr>
      <w:r/>
      <w:bookmarkStart w:id="158" w:name="_Toc16938548"/>
      <w:r/>
      <w:bookmarkStart w:id="159" w:name="_Toc513029232"/>
      <w:r/>
      <w:bookmarkStart w:id="160" w:name="_Toc20823304"/>
      <w:r>
        <w:rPr>
          <w:rFonts w:hint="eastAsia" w:ascii="黑体" w:hAnsi="黑体" w:eastAsia="黑体" w:cs="黑体"/>
          <w:b w:val="0"/>
          <w:bCs w:val="0"/>
          <w:sz w:val="28"/>
          <w:szCs w:val="28"/>
          <w:highlight w:val="none"/>
        </w:rPr>
        <w:t xml:space="preserve">24、投标文件的澄清</w:t>
      </w:r>
      <w:bookmarkEnd w:id="158"/>
      <w:r/>
      <w:bookmarkEnd w:id="159"/>
      <w:r/>
      <w:bookmarkEnd w:id="160"/>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 需要供应商进行澄清、说明和补正的，评委会</w:t>
      </w:r>
      <w:r>
        <w:rPr>
          <w:rFonts w:hint="eastAsia" w:ascii="宋体" w:hAnsi="宋体"/>
          <w:color w:val="000000"/>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w:t>
      </w:r>
      <w:r>
        <w:rPr>
          <w:rFonts w:hint="eastAsia" w:ascii="宋体" w:hAnsi="宋体"/>
          <w:sz w:val="24"/>
          <w:szCs w:val="24"/>
          <w:highlight w:val="none"/>
        </w:rPr>
        <w:t xml:space="preserve">标文件的补充部分，具体操作方式见《操作手册》。</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p>
    <w:p>
      <w:pPr>
        <w:pStyle w:val="846"/>
        <w:ind w:firstLine="420"/>
        <w:spacing w:before="0" w:after="0" w:line="240" w:lineRule="auto"/>
        <w:rPr>
          <w:rFonts w:hint="eastAsia" w:ascii="黑体" w:hAnsi="黑体" w:eastAsia="黑体" w:cs="黑体"/>
          <w:b w:val="0"/>
          <w:bCs w:val="0"/>
          <w:sz w:val="28"/>
          <w:szCs w:val="28"/>
          <w:highlight w:val="none"/>
        </w:rPr>
      </w:pPr>
      <w:r/>
      <w:bookmarkStart w:id="161" w:name="_Toc513029233"/>
      <w:r/>
      <w:bookmarkStart w:id="162" w:name="_Toc16938549"/>
      <w:r/>
      <w:bookmarkStart w:id="163" w:name="_Toc20823305"/>
      <w:r>
        <w:rPr>
          <w:rFonts w:hint="eastAsia" w:ascii="黑体" w:hAnsi="黑体" w:eastAsia="黑体" w:cs="黑体"/>
          <w:b w:val="0"/>
          <w:bCs w:val="0"/>
          <w:sz w:val="28"/>
          <w:szCs w:val="28"/>
          <w:highlight w:val="none"/>
        </w:rPr>
        <w:t xml:space="preserve">25、对投标文件的初审</w:t>
      </w:r>
      <w:bookmarkEnd w:id="161"/>
      <w:r/>
      <w:bookmarkEnd w:id="162"/>
      <w:r/>
      <w:bookmarkEnd w:id="163"/>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25.1 </w:t>
      </w:r>
      <w:r>
        <w:rPr>
          <w:rFonts w:hint="eastAsia" w:ascii="宋体" w:hAnsi="宋体"/>
          <w:bCs/>
          <w:sz w:val="24"/>
          <w:highlight w:val="none"/>
        </w:rPr>
        <w:t xml:space="preserve">投标文件初审分为资格审查和符合性审查。</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480" w:lineRule="exact"/>
        <w:rPr>
          <w:rFonts w:hint="eastAsia" w:ascii="宋体" w:hAnsi="宋体"/>
          <w:sz w:val="24"/>
          <w:szCs w:val="24"/>
          <w:highlight w:val="none"/>
        </w:rPr>
      </w:pPr>
      <w:r>
        <w:rPr>
          <w:rFonts w:hint="eastAsia" w:ascii="宋体" w:hAnsi="宋体"/>
          <w:sz w:val="24"/>
          <w:szCs w:val="24"/>
          <w:highlight w:val="none"/>
        </w:rPr>
        <w:t xml:space="preserve">采购人在进行资格性审查的同时，将在“信用中国”网（www.creditchina.gov.cn）查询投标人的信用记录，以确定投标人是否具备投标资格,查询结果留存并归档。</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000000"/>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w:t>
      </w:r>
      <w:r>
        <w:rPr>
          <w:rFonts w:hint="eastAsia" w:ascii="宋体" w:hAnsi="宋体"/>
          <w:bCs/>
          <w:color w:val="000000"/>
          <w:sz w:val="24"/>
          <w:highlight w:val="none"/>
        </w:rPr>
        <w:t xml:space="preserve">件的实质性要求作出响应。</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460" w:lineRule="exact"/>
        <w:rPr>
          <w:rFonts w:hint="eastAsia" w:ascii="宋体" w:hAnsi="宋体"/>
          <w:bCs/>
          <w:color w:val="000000"/>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color w:val="000000"/>
          <w:sz w:val="24"/>
          <w:highlight w:val="none"/>
        </w:rPr>
        <w:t xml:space="preserve">。</w:t>
      </w:r>
      <w:r/>
    </w:p>
    <w:p>
      <w:pPr>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p>
    <w:p>
      <w:pPr>
        <w:ind w:firstLine="420"/>
        <w:spacing w:line="460" w:lineRule="exact"/>
        <w:rPr>
          <w:rFonts w:hint="eastAsia" w:ascii="宋体" w:hAnsi="宋体"/>
          <w:sz w:val="24"/>
          <w:highlight w:val="none"/>
        </w:rPr>
      </w:pPr>
      <w:r/>
      <w:bookmarkStart w:id="164" w:name="_Toc20823306"/>
      <w:r/>
      <w:bookmarkStart w:id="165" w:name="_Toc16938550"/>
      <w:r/>
      <w:bookmarkStart w:id="166" w:name="_Toc513029234"/>
      <w:r>
        <w:rPr>
          <w:rFonts w:hint="eastAsia" w:ascii="宋体" w:hAnsi="宋体"/>
          <w:color w:val="000000"/>
          <w:sz w:val="24"/>
          <w:highlight w:val="none"/>
        </w:rPr>
        <w:t xml:space="preserve">25.6 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w:t>
      </w:r>
      <w:r>
        <w:rPr>
          <w:rFonts w:ascii="宋体" w:hAnsi="宋体"/>
          <w:sz w:val="24"/>
          <w:highlight w:val="none"/>
        </w:rPr>
        <w:t xml:space="preserve">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26、</w:t>
      </w:r>
      <w:bookmarkEnd w:id="164"/>
      <w:r/>
      <w:bookmarkEnd w:id="165"/>
      <w:r/>
      <w:bookmarkEnd w:id="166"/>
      <w:r>
        <w:rPr>
          <w:rFonts w:hint="eastAsia" w:ascii="黑体" w:hAnsi="黑体" w:eastAsia="黑体" w:cs="黑体"/>
          <w:b w:val="0"/>
          <w:bCs w:val="0"/>
          <w:sz w:val="28"/>
          <w:szCs w:val="28"/>
          <w:highlight w:val="none"/>
        </w:rPr>
        <w:t xml:space="preserve">无效投标条款和废标条款</w:t>
      </w:r>
      <w:r/>
    </w:p>
    <w:p>
      <w:pPr>
        <w:ind w:left="479"/>
        <w:spacing w:line="440" w:lineRule="exact"/>
        <w:rPr>
          <w:rFonts w:hint="eastAsia" w:ascii="宋体" w:hAnsi="宋体"/>
          <w:bCs/>
          <w:color w:val="000000"/>
          <w:sz w:val="24"/>
          <w:highlight w:val="none"/>
        </w:rPr>
      </w:pPr>
      <w:r/>
      <w:bookmarkStart w:id="167" w:name="_Toc20823307"/>
      <w:r/>
      <w:bookmarkStart w:id="168" w:name="_Toc16938551"/>
      <w:r/>
      <w:bookmarkStart w:id="169" w:name="_Toc513029235"/>
      <w:r>
        <w:rPr>
          <w:rFonts w:hint="eastAsia" w:ascii="宋体" w:hAnsi="宋体"/>
          <w:bCs/>
          <w:sz w:val="24"/>
          <w:highlight w:val="none"/>
        </w:rPr>
        <w:t xml:space="preserve">26.1无效投</w:t>
      </w:r>
      <w:r>
        <w:rPr>
          <w:rFonts w:hint="eastAsia" w:ascii="宋体" w:hAnsi="宋体"/>
          <w:bCs/>
          <w:color w:val="000000"/>
          <w:sz w:val="24"/>
          <w:highlight w:val="none"/>
        </w:rPr>
        <w:t xml:space="preserve">标条款</w:t>
      </w:r>
      <w:r/>
    </w:p>
    <w:p>
      <w:pPr>
        <w:ind w:firstLine="480"/>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26.1.2 投标人未按照招标文件要求上传电子投标文件的。</w:t>
      </w:r>
      <w:r/>
    </w:p>
    <w:p>
      <w:pPr>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26.1.3 同一投标人提交两个（含两个）以上不同的投标报价的。</w:t>
      </w:r>
      <w:r/>
    </w:p>
    <w:p>
      <w:pPr>
        <w:ind w:left="479"/>
        <w:spacing w:line="440" w:lineRule="exact"/>
        <w:rPr>
          <w:rFonts w:hint="eastAsia" w:ascii="宋体" w:hAnsi="宋体"/>
          <w:bCs/>
          <w:sz w:val="24"/>
          <w:highlight w:val="none"/>
        </w:rPr>
      </w:pPr>
      <w:r>
        <w:rPr>
          <w:rFonts w:hint="eastAsia" w:ascii="宋体" w:hAnsi="宋体"/>
          <w:bCs/>
          <w:color w:val="000000"/>
          <w:sz w:val="24"/>
          <w:highlight w:val="none"/>
        </w:rPr>
        <w:t xml:space="preserve">26.1.4 投标人不具备招标文件中规定资</w:t>
      </w:r>
      <w:r>
        <w:rPr>
          <w:rFonts w:hint="eastAsia" w:ascii="宋体" w:hAnsi="宋体"/>
          <w:bCs/>
          <w:sz w:val="24"/>
          <w:highlight w:val="none"/>
        </w:rPr>
        <w:t xml:space="preserve">格要求的。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26.1.5 投标人的报价超过了采购预算或最高限价的。</w:t>
      </w:r>
      <w:r/>
    </w:p>
    <w:p>
      <w:pPr>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 未通过符合性审查的。</w:t>
      </w:r>
      <w:r/>
    </w:p>
    <w:p>
      <w:pPr>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26.1.7 不符合招标文件中规定的实质性要求和条件的（</w:t>
      </w:r>
      <w:r>
        <w:rPr>
          <w:rFonts w:hint="eastAsia" w:ascii="宋体" w:hAnsi="宋体"/>
          <w:bCs/>
          <w:i/>
          <w:sz w:val="24"/>
          <w:highlight w:val="none"/>
          <w:u w:val="single"/>
        </w:rPr>
        <w:t xml:space="preserve">本招标文件中斜体且有下划线部分为实质性要求和条件）。</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sz w:val="24"/>
          <w:highlight w:val="none"/>
        </w:rPr>
      </w:pPr>
      <w:r>
        <w:rPr>
          <w:rFonts w:hint="eastAsia" w:ascii="宋体" w:hAnsi="宋体"/>
          <w:bCs/>
          <w:sz w:val="24"/>
          <w:highlight w:val="none"/>
        </w:rPr>
        <w:t xml:space="preserve">26.1.9 投标文件含有采购人不能接受的附</w:t>
      </w:r>
      <w:r>
        <w:rPr>
          <w:rFonts w:hint="eastAsia" w:ascii="宋体" w:hAnsi="宋体"/>
          <w:bCs/>
          <w:color w:val="000000"/>
          <w:sz w:val="24"/>
          <w:highlight w:val="none"/>
        </w:rPr>
        <w:t xml:space="preserve">加条件的。</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26.1.10 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26.1.12 其他法律、法规及本招标文件规定的属无效投标的情形。</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 废标条款</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26.2.1 符合专业条件的供应商或者对招标文件作实质响应的供应商不足三家的。26.2.2 出现影响采购公正的违法、违规行为的。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26.2.3 因重大变故，采购任务取消的。</w:t>
      </w:r>
      <w:r/>
    </w:p>
    <w:p>
      <w:pPr>
        <w:ind w:left="479"/>
        <w:spacing w:line="440" w:lineRule="exact"/>
        <w:rPr>
          <w:rFonts w:ascii="宋体" w:hAnsi="宋体"/>
          <w:bCs/>
          <w:sz w:val="24"/>
          <w:highlight w:val="none"/>
        </w:rPr>
      </w:pPr>
      <w:r>
        <w:rPr>
          <w:rFonts w:hint="eastAsia" w:ascii="宋体" w:hAnsi="宋体"/>
          <w:bCs/>
          <w:sz w:val="24"/>
          <w:highlight w:val="none"/>
        </w:rPr>
        <w:t xml:space="preserve">26.2.4 评标委员会认定招标文件存在歧义、重大缺陷导致评审工作无法进行。</w:t>
      </w:r>
      <w:r/>
    </w:p>
    <w:p>
      <w:pPr>
        <w:ind w:left="479"/>
        <w:spacing w:line="440" w:lineRule="exact"/>
        <w:rPr>
          <w:rFonts w:hint="eastAsia" w:ascii="宋体" w:hAnsi="宋体"/>
          <w:bCs/>
          <w:color w:val="000000"/>
          <w:sz w:val="24"/>
          <w:highlight w:val="none"/>
        </w:rPr>
      </w:pPr>
      <w:r>
        <w:rPr>
          <w:rFonts w:hint="eastAsia" w:ascii="宋体" w:hAnsi="宋体"/>
          <w:bCs/>
          <w:sz w:val="24"/>
          <w:highlight w:val="none"/>
        </w:rPr>
        <w:t xml:space="preserve">26.2.5</w:t>
      </w:r>
      <w:r>
        <w:rPr>
          <w:rFonts w:hint="eastAsia" w:ascii="宋体" w:hAnsi="宋体"/>
          <w:bCs/>
          <w:color w:val="000000"/>
          <w:sz w:val="24"/>
          <w:highlight w:val="none"/>
        </w:rPr>
        <w:t xml:space="preserve">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p>
    <w:p>
      <w:pPr>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440" w:lineRule="exact"/>
        <w:rPr>
          <w:rFonts w:hint="eastAsia" w:ascii="宋体" w:hAnsi="宋体"/>
          <w:bCs/>
          <w:sz w:val="24"/>
          <w:highlight w:val="none"/>
        </w:rPr>
      </w:pPr>
      <w:r>
        <w:rPr>
          <w:rFonts w:hint="eastAsia" w:ascii="宋体" w:hAnsi="宋体"/>
          <w:bCs/>
          <w:color w:val="000000"/>
          <w:sz w:val="24"/>
          <w:highlight w:val="none"/>
        </w:rPr>
        <w:t xml:space="preserve">26.3.1 如出现投标截止时</w:t>
      </w:r>
      <w:r>
        <w:rPr>
          <w:rFonts w:hint="eastAsia" w:ascii="宋体" w:hAnsi="宋体"/>
          <w:bCs/>
          <w:sz w:val="24"/>
          <w:highlight w:val="none"/>
        </w:rPr>
        <w:t xml:space="preserve">间结束后参加投标的供应商或者在评标期间对招标文件做出实质响应的供应商不足三家情况，按政府采购相关规定执行。</w:t>
      </w:r>
      <w:bookmarkEnd w:id="167"/>
      <w:bookmarkEnd w:id="168"/>
      <w:bookmarkEnd w:id="169"/>
      <w:r/>
    </w:p>
    <w:p>
      <w:pPr>
        <w:pStyle w:val="844"/>
        <w:numPr>
          <w:ilvl w:val="0"/>
          <w:numId w:val="7"/>
        </w:numPr>
        <w:jc w:val="both"/>
        <w:spacing w:before="500" w:after="140"/>
        <w:rPr>
          <w:rFonts w:hint="eastAsia" w:ascii="宋体" w:hAnsi="宋体" w:eastAsia="宋体"/>
          <w:sz w:val="32"/>
          <w:szCs w:val="32"/>
          <w:highlight w:val="none"/>
        </w:rPr>
      </w:pPr>
      <w:r/>
      <w:bookmarkStart w:id="170" w:name="_Toc120614219"/>
      <w:r>
        <w:rPr>
          <w:rFonts w:hint="eastAsia" w:ascii="宋体" w:hAnsi="宋体" w:eastAsia="宋体"/>
          <w:sz w:val="32"/>
          <w:szCs w:val="32"/>
          <w:highlight w:val="none"/>
        </w:rPr>
        <w:t xml:space="preserve">定标</w:t>
      </w:r>
      <w:bookmarkEnd w:id="170"/>
      <w:r/>
      <w:r/>
    </w:p>
    <w:p>
      <w:pPr>
        <w:pStyle w:val="846"/>
        <w:ind w:firstLine="420"/>
        <w:spacing w:before="0" w:after="0" w:line="240" w:lineRule="auto"/>
        <w:rPr>
          <w:rFonts w:hint="eastAsia" w:ascii="黑体" w:hAnsi="黑体" w:eastAsia="黑体" w:cs="黑体"/>
          <w:b w:val="0"/>
          <w:bCs w:val="0"/>
          <w:sz w:val="28"/>
          <w:szCs w:val="28"/>
          <w:highlight w:val="none"/>
        </w:rPr>
      </w:pPr>
      <w:r/>
      <w:bookmarkStart w:id="171" w:name="_Toc513029238"/>
      <w:r/>
      <w:bookmarkStart w:id="172" w:name="_Toc20823310"/>
      <w:r/>
      <w:bookmarkStart w:id="173" w:name="_Toc16938554"/>
      <w:r>
        <w:rPr>
          <w:rFonts w:hint="eastAsia" w:ascii="黑体" w:hAnsi="黑体" w:eastAsia="黑体" w:cs="黑体"/>
          <w:b w:val="0"/>
          <w:bCs w:val="0"/>
          <w:sz w:val="28"/>
          <w:szCs w:val="28"/>
          <w:highlight w:val="none"/>
        </w:rPr>
        <w:t xml:space="preserve">27、</w:t>
      </w:r>
      <w:bookmarkEnd w:id="171"/>
      <w:r>
        <w:rPr>
          <w:rFonts w:hint="eastAsia" w:ascii="黑体" w:hAnsi="黑体" w:eastAsia="黑体" w:cs="黑体"/>
          <w:b w:val="0"/>
          <w:bCs w:val="0"/>
          <w:sz w:val="28"/>
          <w:szCs w:val="28"/>
          <w:highlight w:val="none"/>
        </w:rPr>
        <w:t xml:space="preserve">确定</w:t>
      </w:r>
      <w:bookmarkEnd w:id="172"/>
      <w:r/>
      <w:bookmarkEnd w:id="173"/>
      <w:r>
        <w:rPr>
          <w:rFonts w:hint="eastAsia" w:ascii="黑体" w:hAnsi="黑体" w:eastAsia="黑体" w:cs="黑体"/>
          <w:b w:val="0"/>
          <w:bCs w:val="0"/>
          <w:sz w:val="28"/>
          <w:szCs w:val="28"/>
          <w:highlight w:val="none"/>
        </w:rPr>
        <w:t xml:space="preserve">中标单位</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27.1 中标候选人的选取原则和数量见招标文件第五章规定。 </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采购人应根据评委会推荐的中标候选人确定中标人。</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采购中心将在“江苏政府采购网”发布中标公告，公告期限为1个工作日。</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27.4.1 提供虚假材料谋取中标的。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27.4.2 向采购人、采购中心行贿或者提供其他不正当利益的。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27.4.3 属于本文件规定的无效条件，但在评标过程中又未被评委会发现的。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27.4.4 与采购人或者其他供应商恶意串通的。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27.4.5 采取不正当手段诋毁、排挤其他供应商的。</w:t>
      </w:r>
      <w:r/>
    </w:p>
    <w:p>
      <w:pPr>
        <w:ind w:firstLine="480"/>
        <w:spacing w:line="480" w:lineRule="exact"/>
        <w:rPr>
          <w:rFonts w:ascii="宋体" w:hAnsi="宋体"/>
          <w:sz w:val="24"/>
          <w:szCs w:val="24"/>
          <w:highlight w:val="none"/>
        </w:rPr>
      </w:pPr>
      <w:r/>
      <w:bookmarkStart w:id="174"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27.5.1 不同投标人的投标文件由同一单位或者个人编制。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27.5.2 不同投标人委托同一单位或者个人办理投标事宜。</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27.5.4 不同投标人的投标文件异常一致或者投标报价呈规律性差异。</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28、质疑处理</w:t>
      </w:r>
      <w:bookmarkEnd w:id="174"/>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 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 </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 </w:t>
      </w:r>
      <w:r>
        <w:rPr>
          <w:rFonts w:hAnsi="宋体" w:cs="宋体"/>
          <w:sz w:val="24"/>
          <w:szCs w:val="24"/>
          <w:highlight w:val="none"/>
        </w:rPr>
        <w:t xml:space="preserve">对采购过程提出质疑的，为各采购程序环节结束之日；</w:t>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 </w:t>
      </w:r>
      <w:r>
        <w:rPr>
          <w:rFonts w:hAnsi="宋体" w:cs="宋体"/>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highlight w:val="none"/>
        </w:rPr>
      </w:pPr>
      <w:r>
        <w:rPr>
          <w:rFonts w:hint="eastAsia" w:ascii="宋体" w:hAnsi="宋体"/>
          <w:sz w:val="24"/>
          <w:szCs w:val="24"/>
          <w:highlight w:val="none"/>
        </w:rPr>
        <w:t xml:space="preserve">28.4 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采购中心及采购人只接收以纸质原件形式送达的质疑,建议供应商尽量通过邮寄方式提交质疑（采购人和采购中心不接受未填写快递运单的快件）。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 供应商组成联合体参加投标，联合体中任何一方或多方未按要求签字、盖章、加盖公章的质疑。</w:t>
      </w:r>
      <w:r/>
    </w:p>
    <w:p>
      <w:pPr>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29、中标通知书</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 中标通知书将是合同的一个组成部分。对采购人和中标人均具有法律效力。中标通知书发出后，采购人改变中标结果的，或者中标人放弃中标项目的，应当依法承担法律责任。</w:t>
      </w:r>
      <w:r/>
    </w:p>
    <w:p>
      <w:pPr>
        <w:pStyle w:val="844"/>
        <w:numPr>
          <w:ilvl w:val="0"/>
          <w:numId w:val="7"/>
        </w:numPr>
        <w:jc w:val="both"/>
        <w:spacing w:line="415" w:lineRule="auto"/>
        <w:rPr>
          <w:rFonts w:hint="eastAsia" w:ascii="宋体" w:hAnsi="宋体" w:eastAsia="宋体"/>
          <w:sz w:val="32"/>
          <w:szCs w:val="32"/>
          <w:highlight w:val="none"/>
        </w:rPr>
      </w:pPr>
      <w:r/>
      <w:bookmarkStart w:id="175" w:name="_Toc120614220"/>
      <w:r/>
      <w:bookmarkStart w:id="176" w:name="_Toc20823308"/>
      <w:r/>
      <w:bookmarkStart w:id="177" w:name="_Toc513029236"/>
      <w:r/>
      <w:bookmarkStart w:id="178" w:name="_Toc16938552"/>
      <w:r>
        <w:rPr>
          <w:rFonts w:hint="eastAsia" w:ascii="宋体" w:hAnsi="宋体" w:eastAsia="宋体"/>
          <w:sz w:val="32"/>
          <w:szCs w:val="32"/>
          <w:highlight w:val="none"/>
        </w:rPr>
        <w:t xml:space="preserve">授予合同</w:t>
      </w:r>
      <w:bookmarkEnd w:id="175"/>
      <w:r/>
      <w:bookmarkEnd w:id="176"/>
      <w:bookmarkEnd w:id="177"/>
      <w:bookmarkEnd w:id="178"/>
      <w:r/>
    </w:p>
    <w:p>
      <w:pPr>
        <w:pStyle w:val="846"/>
        <w:ind w:firstLine="420"/>
        <w:spacing w:before="0" w:after="0" w:line="240" w:lineRule="auto"/>
        <w:rPr>
          <w:rFonts w:hint="eastAsia" w:ascii="黑体" w:hAnsi="黑体" w:eastAsia="黑体" w:cs="黑体"/>
          <w:b w:val="0"/>
          <w:bCs w:val="0"/>
          <w:sz w:val="28"/>
          <w:szCs w:val="28"/>
          <w:highlight w:val="none"/>
        </w:rPr>
      </w:pPr>
      <w:r/>
      <w:bookmarkStart w:id="179" w:name="_Toc20823309"/>
      <w:r/>
      <w:bookmarkStart w:id="180" w:name="_Toc16938553"/>
      <w:r/>
      <w:bookmarkStart w:id="181" w:name="_Toc513029237"/>
      <w:r>
        <w:rPr>
          <w:rFonts w:hint="eastAsia" w:ascii="黑体" w:hAnsi="黑体" w:eastAsia="黑体" w:cs="黑体"/>
          <w:b w:val="0"/>
          <w:bCs w:val="0"/>
          <w:sz w:val="28"/>
          <w:szCs w:val="28"/>
          <w:highlight w:val="none"/>
        </w:rPr>
        <w:t xml:space="preserve">30、签订合同</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30</w:t>
      </w:r>
      <w:r>
        <w:rPr>
          <w:rFonts w:hint="eastAsia" w:ascii="宋体" w:hAnsi="宋体"/>
          <w:sz w:val="24"/>
          <w:szCs w:val="24"/>
          <w:highlight w:val="none"/>
        </w:rPr>
        <w:t xml:space="preserve">.l 中标人应当在中标通知书发出之日起三十日内，按照招标文件确定的事项与采购人签订政府采购合同。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30.2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30.3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46"/>
        <w:ind w:firstLine="420"/>
        <w:spacing w:before="0" w:after="0" w:line="240" w:lineRule="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 xml:space="preserve">31、服务（包含与服务相关的货物）的追加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179"/>
      <w:bookmarkEnd w:id="180"/>
      <w:bookmarkEnd w:id="181"/>
      <w:r/>
    </w:p>
    <w:p>
      <w:pPr>
        <w:pStyle w:val="846"/>
        <w:ind w:firstLine="420"/>
        <w:spacing w:before="0" w:after="0" w:line="240" w:lineRule="auto"/>
        <w:rPr>
          <w:rFonts w:hint="eastAsia" w:ascii="黑体" w:hAnsi="黑体" w:eastAsia="黑体" w:cs="黑体"/>
          <w:b w:val="0"/>
          <w:bCs w:val="0"/>
          <w:sz w:val="28"/>
          <w:szCs w:val="28"/>
          <w:highlight w:val="none"/>
        </w:rPr>
      </w:pPr>
      <w:r/>
      <w:bookmarkStart w:id="182" w:name="_Toc20823314"/>
      <w:r/>
      <w:bookmarkStart w:id="183" w:name="_Toc16938558"/>
      <w:r/>
      <w:bookmarkStart w:id="184" w:name="_Toc120614221"/>
      <w:r/>
      <w:bookmarkStart w:id="185" w:name="_Toc513029242"/>
      <w:r/>
      <w:bookmarkStart w:id="186" w:name="_Toc479757207"/>
      <w:r/>
      <w:r/>
    </w:p>
    <w:p>
      <w:pPr>
        <w:pStyle w:val="846"/>
        <w:ind w:firstLine="420"/>
        <w:pageBreakBefore w:val="0"/>
        <w:spacing w:before="0" w:after="0" w:line="360" w:lineRule="auto"/>
        <w:widowControl w:val="off"/>
        <w:rPr>
          <w:rFonts w:hint="eastAsia" w:ascii="宋体" w:hAnsi="宋体"/>
          <w:bCs/>
          <w:sz w:val="24"/>
          <w:highlight w:val="none"/>
        </w:rPr>
      </w:pPr>
      <w:r>
        <w:rPr>
          <w:rFonts w:hint="eastAsia" w:ascii="黑体" w:hAnsi="黑体" w:eastAsia="黑体" w:cs="黑体"/>
          <w:b w:val="0"/>
          <w:bCs w:val="0"/>
          <w:sz w:val="28"/>
          <w:szCs w:val="28"/>
          <w:highlight w:val="none"/>
        </w:rPr>
        <w:t xml:space="preserve">32、政府采购履约资金扶持政策</w:t>
      </w:r>
      <w:r/>
    </w:p>
    <w:p>
      <w:pPr>
        <w:pStyle w:val="845"/>
        <w:ind w:firstLine="420"/>
        <w:keepLines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43"/>
        <w:keepLines w:val="0"/>
        <w:pageBreakBefore w:val="0"/>
        <w:spacing w:before="290" w:after="290" w:line="360" w:lineRule="auto"/>
        <w:widowControl w:val="off"/>
        <w:rPr>
          <w:rFonts w:hint="eastAsia" w:ascii="黑体" w:hAnsi="黑体" w:eastAsia="黑体"/>
          <w:sz w:val="44"/>
          <w:szCs w:val="44"/>
          <w:highlight w:val="none"/>
        </w:rPr>
      </w:pPr>
      <w:r>
        <w:rPr>
          <w:rFonts w:hint="eastAsia"/>
          <w:highlight w:val="none"/>
        </w:rPr>
        <w:br w:type="page" w:clear="all"/>
      </w:r>
      <w:bookmarkEnd w:id="182"/>
      <w:r/>
      <w:bookmarkEnd w:id="183"/>
      <w:r/>
      <w:bookmarkEnd w:id="184"/>
      <w:r/>
      <w:bookmarkEnd w:id="185"/>
      <w:r/>
      <w:bookmarkEnd w:id="186"/>
      <w:r/>
      <w:bookmarkStart w:id="187" w:name="_Toc163079585"/>
      <w:r>
        <w:rPr>
          <w:rFonts w:hint="eastAsia" w:ascii="黑体" w:hAnsi="黑体" w:eastAsia="黑体"/>
          <w:sz w:val="44"/>
          <w:szCs w:val="44"/>
          <w:highlight w:val="none"/>
        </w:rPr>
        <w:t xml:space="preserve">第三章  合同文本</w:t>
      </w:r>
      <w:bookmarkEnd w:id="187"/>
      <w:r/>
      <w:r/>
    </w:p>
    <w:p>
      <w:pPr>
        <w:ind w:firstLine="480"/>
        <w:spacing w:line="500" w:lineRule="exact"/>
        <w:rPr>
          <w:rFonts w:ascii="宋体" w:hAnsi="宋体"/>
          <w:bCs/>
          <w:sz w:val="24"/>
          <w:highlight w:val="none"/>
        </w:rPr>
      </w:pPr>
      <w:r>
        <w:rPr>
          <w:rFonts w:hint="eastAsia" w:ascii="宋体" w:hAnsi="宋体"/>
          <w:bCs/>
          <w:sz w:val="24"/>
          <w:highlight w:val="none"/>
        </w:rPr>
        <w:t xml:space="preserve">以下为中标后签定本项目合同的通用条款，中标人不得提出实质性的修改。</w:t>
      </w:r>
      <w:r/>
    </w:p>
    <w:p>
      <w:pPr>
        <w:ind w:firstLine="480"/>
        <w:spacing w:line="500" w:lineRule="exact"/>
        <w:rPr>
          <w:rFonts w:hint="eastAsia" w:ascii="宋体" w:hAnsi="宋体"/>
          <w:bCs/>
          <w:sz w:val="24"/>
          <w:highlight w:val="none"/>
        </w:rPr>
      </w:pPr>
      <w:r>
        <w:rPr>
          <w:rFonts w:hint="eastAsia" w:ascii="宋体" w:hAnsi="宋体"/>
          <w:bCs/>
          <w:sz w:val="24"/>
          <w:highlight w:val="none"/>
        </w:rPr>
      </w:r>
      <w:r/>
    </w:p>
    <w:p>
      <w:pPr>
        <w:jc w:val="center"/>
        <w:spacing w:before="145" w:after="145"/>
        <w:rPr>
          <w:rFonts w:ascii="宋体" w:hAnsi="宋体"/>
          <w:b/>
          <w:bCs/>
          <w:sz w:val="32"/>
          <w:szCs w:val="32"/>
          <w:highlight w:val="none"/>
        </w:rPr>
        <w:outlineLvl w:val="1"/>
      </w:pPr>
      <w:r>
        <w:rPr>
          <w:rFonts w:hint="eastAsia" w:ascii="宋体" w:hAnsi="宋体"/>
          <w:b/>
          <w:sz w:val="32"/>
          <w:szCs w:val="32"/>
          <w:highlight w:val="none"/>
        </w:rPr>
        <w:t xml:space="preserve">南通市政府采购合同（服务）（合同编号）</w:t>
      </w:r>
      <w:r/>
    </w:p>
    <w:p>
      <w:pPr>
        <w:pStyle w:val="881"/>
        <w:jc w:val="left"/>
        <w:spacing w:before="120" w:after="120"/>
        <w:rPr>
          <w:rFonts w:hint="eastAsia" w:hAnsi="宋体"/>
          <w:sz w:val="24"/>
          <w:szCs w:val="24"/>
          <w:highlight w:val="none"/>
        </w:rPr>
      </w:pPr>
      <w:r>
        <w:rPr>
          <w:rFonts w:hAnsi="宋体"/>
          <w:sz w:val="24"/>
          <w:szCs w:val="24"/>
          <w:highlight w:val="none"/>
        </w:rPr>
        <w:t xml:space="preserve">项目名称：</w:t>
      </w:r>
      <w:r>
        <w:rPr>
          <w:rFonts w:hint="eastAsia" w:hAnsi="宋体"/>
          <w:sz w:val="24"/>
          <w:szCs w:val="24"/>
          <w:highlight w:val="none"/>
        </w:rPr>
        <w:t xml:space="preserve">江苏省海洋渔业安全生产监管系统（一期）</w:t>
      </w:r>
      <w:r/>
    </w:p>
    <w:p>
      <w:pPr>
        <w:pStyle w:val="881"/>
        <w:jc w:val="left"/>
        <w:spacing w:before="120" w:after="120"/>
        <w:rPr>
          <w:rFonts w:hAnsi="宋体"/>
          <w:sz w:val="24"/>
          <w:szCs w:val="24"/>
          <w:highlight w:val="none"/>
        </w:rPr>
      </w:pPr>
      <w:r>
        <w:rPr>
          <w:rFonts w:hAnsi="宋体"/>
          <w:sz w:val="24"/>
          <w:szCs w:val="24"/>
          <w:highlight w:val="none"/>
        </w:rPr>
        <w:t xml:space="preserve">项目编号：</w:t>
      </w:r>
      <w:r/>
    </w:p>
    <w:p>
      <w:pPr>
        <w:pStyle w:val="881"/>
        <w:spacing w:before="120" w:after="120"/>
        <w:rPr>
          <w:rFonts w:hAnsi="宋体"/>
          <w:sz w:val="24"/>
          <w:szCs w:val="24"/>
          <w:highlight w:val="none"/>
        </w:rPr>
      </w:pPr>
      <w:r>
        <w:rPr>
          <w:rFonts w:hAnsi="宋体"/>
          <w:sz w:val="24"/>
          <w:szCs w:val="24"/>
          <w:highlight w:val="none"/>
        </w:rPr>
        <w:t xml:space="preserve">甲方：（买方）_________</w:t>
      </w:r>
      <w:r/>
    </w:p>
    <w:p>
      <w:pPr>
        <w:pStyle w:val="881"/>
        <w:spacing w:before="120" w:after="120"/>
        <w:rPr>
          <w:rFonts w:hint="eastAsia" w:hAnsi="宋体"/>
          <w:sz w:val="24"/>
          <w:szCs w:val="24"/>
          <w:highlight w:val="none"/>
        </w:rPr>
      </w:pPr>
      <w:r>
        <w:rPr>
          <w:rFonts w:hAnsi="宋体"/>
          <w:sz w:val="24"/>
          <w:szCs w:val="24"/>
          <w:highlight w:val="none"/>
        </w:rPr>
        <w:t xml:space="preserve">乙方：（卖方）_________</w:t>
      </w:r>
      <w:r/>
    </w:p>
    <w:p>
      <w:pPr>
        <w:pStyle w:val="881"/>
        <w:ind w:firstLine="480"/>
        <w:spacing w:before="120" w:after="120"/>
        <w:rPr>
          <w:rFonts w:hint="eastAsia" w:hAnsi="宋体"/>
          <w:sz w:val="24"/>
          <w:szCs w:val="24"/>
          <w:highlight w:val="none"/>
        </w:rPr>
      </w:pPr>
      <w:r>
        <w:rPr>
          <w:rFonts w:hint="eastAsia" w:hAnsi="宋体"/>
          <w:sz w:val="24"/>
          <w:szCs w:val="24"/>
          <w:highlight w:val="none"/>
        </w:rPr>
        <w:t xml:space="preserve">甲、乙双方根据《中华人民共和国民法典》以及南通市政府采购中心项目公开招标的结果，签署本合同。</w:t>
      </w:r>
      <w:r/>
    </w:p>
    <w:p>
      <w:pPr>
        <w:ind w:left="480"/>
        <w:spacing w:before="19" w:line="400" w:lineRule="exact"/>
        <w:widowControl/>
        <w:rPr>
          <w:rFonts w:ascii="仿宋" w:hAnsi="仿宋" w:eastAsia="仿宋"/>
          <w:b/>
          <w:sz w:val="28"/>
          <w:szCs w:val="28"/>
          <w:highlight w:val="none"/>
        </w:rPr>
      </w:pPr>
      <w:r>
        <w:rPr>
          <w:rFonts w:hint="eastAsia" w:ascii="仿宋" w:hAnsi="仿宋" w:eastAsia="仿宋"/>
          <w:b/>
          <w:sz w:val="28"/>
          <w:szCs w:val="28"/>
          <w:highlight w:val="none"/>
        </w:rPr>
        <w:t xml:space="preserve">一</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特别约定</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1.采购需求：乙方应严格按照采购需求进行系统开发，但在系统基本构架不变的前提下，乙方应根据实际需求变化、甲方测试情况及系统各级用户的反馈，对变更需求做出无条件</w:t>
      </w:r>
      <w:r>
        <w:rPr>
          <w:rFonts w:hint="eastAsia" w:ascii="仿宋" w:hAnsi="仿宋" w:eastAsia="仿宋" w:cs="仿宋"/>
          <w:sz w:val="28"/>
          <w:szCs w:val="28"/>
          <w:highlight w:val="none"/>
          <w:lang w:val="en-US" w:eastAsia="zh-CN"/>
        </w:rPr>
        <w:t xml:space="preserve">免费</w:t>
      </w:r>
      <w:r>
        <w:rPr>
          <w:rFonts w:hint="eastAsia" w:ascii="仿宋" w:hAnsi="仿宋" w:eastAsia="仿宋" w:cs="仿宋"/>
          <w:sz w:val="28"/>
          <w:szCs w:val="28"/>
          <w:highlight w:val="none"/>
        </w:rPr>
        <w:t xml:space="preserve">响应。</w:t>
      </w:r>
      <w:r/>
    </w:p>
    <w:p>
      <w:pPr>
        <w:pStyle w:val="955"/>
        <w:ind w:firstLine="56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开发费用：项目中标价为乙方为全面履行合同义务所需支付的所有费用，包括软件开发，数据接口对接与开发，中间件、基础数据、中台、开发工具采购，乙方差旅费、讲课费，免费维护期内的技术支持等，甲方无需支付任何额外费用。</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接口开发：乙方应在项目竣工验收前，完成相关接口开发与接口规范制定。如在项目竣工验收时，需要与本项目对接的相关系统仍不确定或不具备对接开发、测试的条件，乙方应承诺在具备条件时无条件按本项目要求，完成相关的接口开发、数据对接工作。</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4.信创要求：乙方应确保系统软硬件符合国家信创要求，免费维护期内，对国家新的信创要求应及时免费升级改造。</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5.集成配合：乙方应无条件配合甲方做好北斗、AIS、视频监控、卫星终端、服务器、云部署等所有与本项目相关的集成与部署工作。</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项目管理：乙方应具备完善的项目管理体系，能够对进度、质量、变更进行全面的控制，对代码、文档进行完备的版本管理，并保证项目过程中的沟通顺畅。乙方须严格按照项目计划开发实施，按甲方要求提交进度报告（内容包括但不限于进度、问题、需协调的资源等），对项目过程进行追踪和控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甲方根据需要对项目实施过程中的问题组织相关单位进行讨论，时间节点由甲方根据实际情况确定，乙方应无条件配合。</w:t>
      </w:r>
      <w:r/>
    </w:p>
    <w:p>
      <w:pPr>
        <w:pStyle w:val="955"/>
        <w:ind w:firstLine="56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乙方应积极配合甲方及委托的监理单位的管理，严格按照监理制度及有关要求实施项目。监理单位提出的整改要求经甲方确认的，乙方应积极落实。</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安全漏洞：系统免费运维期内乙方应充分履行数据安全责任、对国家有关部门对系统安全监管发现的系统安全漏洞负责，并承诺无条件配合甲方及时做好原发漏洞的修复工作。乙方的安全漏洞修补不得以关闭服务、端口的方式应付相关部门安全监管，而应在不影响原有功能与效果、经严格测试的前提下，进行实质性修复，以满足国家有关部门安全监管要求。</w:t>
      </w:r>
      <w:r/>
    </w:p>
    <w:p>
      <w:pPr>
        <w:pStyle w:val="955"/>
        <w:ind w:firstLine="56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软件质量管理：乙方应有严格的质量控制管理体系，严格执行软件开发规范，系统的开发、测试、安装、调试过程中生成的的技术文档必须按照甲方的要求提交，包括规范文件、完整的项目源码、数据库设计文档等，确保代码、数据库的易读性、规范性。</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项目源码必须在甲方的代码管理平台上全程管理，由甲方统一部署测试。</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第三方商品化软件：乙方使用第三方商品化软件应征得甲方认可，并提供软件清单、数字证书、帐号与密码等相关资料。优先采用永久性授权软件，费用由乙方承担。非永久性授权的软件，免费维护期内，费用由乙方承担，免费维护期外，费用双方另行约定。</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10.乙方应根据甲方要求，配合做好等保测评、软件第三方测评、商用密码应用安全性评估等工作。 </w:t>
      </w:r>
      <w:r/>
    </w:p>
    <w:p>
      <w:pPr>
        <w:pStyle w:val="955"/>
        <w:ind w:firstLine="562"/>
        <w:spacing w:line="400" w:lineRule="exact"/>
        <w:rPr>
          <w:rFonts w:ascii="仿宋" w:hAnsi="仿宋" w:eastAsia="仿宋"/>
          <w:b/>
          <w:sz w:val="28"/>
          <w:szCs w:val="28"/>
          <w:highlight w:val="none"/>
        </w:rPr>
      </w:pPr>
      <w:r>
        <w:rPr>
          <w:rFonts w:hint="eastAsia" w:ascii="仿宋" w:hAnsi="仿宋" w:eastAsia="仿宋"/>
          <w:b/>
          <w:sz w:val="28"/>
          <w:szCs w:val="28"/>
          <w:highlight w:val="none"/>
        </w:rPr>
        <w:t xml:space="preserve">二</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软件交付</w:t>
      </w:r>
      <w:r/>
    </w:p>
    <w:p>
      <w:pPr>
        <w:pStyle w:val="955"/>
        <w:ind w:firstLine="560"/>
        <w:spacing w:line="400" w:lineRule="exact"/>
        <w:rPr>
          <w:rFonts w:hint="eastAsia" w:ascii="宋体" w:hAnsi="宋体" w:eastAsia="宋体"/>
          <w:color w:val="000000"/>
          <w:highlight w:val="none"/>
        </w:rPr>
      </w:pPr>
      <w:r>
        <w:rPr>
          <w:rFonts w:hint="eastAsia" w:ascii="仿宋" w:hAnsi="仿宋" w:eastAsia="仿宋" w:cs="仿宋"/>
          <w:sz w:val="28"/>
          <w:szCs w:val="28"/>
          <w:highlight w:val="none"/>
        </w:rPr>
        <w:t xml:space="preserve">1.交付地点：中华人民共和国江苏渔港监督局指定地点</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2.交付节点：</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项目工期从合同签订之日起算540天。各模块交付节点由乙方响应文件确定，甲方可视情调整具体开发进度与优先级。</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合同履行期限：从合同签订生效之日起至免费维护期（以乙方承诺的免费维护期为准）满。</w:t>
      </w:r>
      <w:r/>
    </w:p>
    <w:p>
      <w:pPr>
        <w:ind w:firstLine="562"/>
        <w:spacing w:before="19" w:line="400" w:lineRule="exact"/>
        <w:widowControl/>
        <w:tabs>
          <w:tab w:val="left" w:pos="1980" w:leader="none"/>
        </w:tabs>
        <w:rPr>
          <w:rFonts w:ascii="仿宋" w:hAnsi="仿宋" w:eastAsia="仿宋"/>
          <w:b/>
          <w:sz w:val="28"/>
          <w:szCs w:val="28"/>
          <w:highlight w:val="none"/>
        </w:rPr>
      </w:pPr>
      <w:r>
        <w:rPr>
          <w:rFonts w:hint="eastAsia" w:ascii="仿宋" w:hAnsi="仿宋" w:eastAsia="仿宋"/>
          <w:b/>
          <w:sz w:val="28"/>
          <w:szCs w:val="28"/>
          <w:highlight w:val="none"/>
        </w:rPr>
        <w:t xml:space="preserve">三</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系统试运行</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乙方完成招标文件全部内容并通过系统封闭测试和小范围试点，经甲方同意后进入试运行期，试运行期不少于3个月。</w:t>
      </w:r>
      <w:r/>
    </w:p>
    <w:p>
      <w:pPr>
        <w:ind w:firstLine="562"/>
        <w:spacing w:after="145" w:line="400" w:lineRule="exact"/>
        <w:rPr>
          <w:rFonts w:ascii="仿宋" w:hAnsi="仿宋" w:eastAsia="仿宋"/>
          <w:b/>
          <w:sz w:val="28"/>
          <w:szCs w:val="28"/>
          <w:highlight w:val="none"/>
        </w:rPr>
      </w:pPr>
      <w:r>
        <w:rPr>
          <w:rFonts w:hint="eastAsia" w:ascii="仿宋" w:hAnsi="仿宋" w:eastAsia="仿宋"/>
          <w:b/>
          <w:sz w:val="28"/>
          <w:szCs w:val="28"/>
          <w:highlight w:val="none"/>
        </w:rPr>
        <w:t xml:space="preserve">四</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竣工验收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1.验收条件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项目竣工验收以本项目技术文件和招投标文件要求为依据。</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项目竣工验收必须符合项目验收要求和国家有关规定，完成合同全部工程，完成相关人员培训，解决试运行中发现的所有问题，竣工资料齐备。</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2.竣工验收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乙方应完成内部单元测试和系统测试，系统功能及性能指标应满足招标文件及相关技术规范要求，如系统存在功能不全，架构不合理、代码执行效能较差、安全隐患，尤其是因乙方原因造成的数据对接不完整、不实时的，乙方应及时处理，达标后再进行竣工验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测试、小范围试点和试运行时出现的问题已被解决，乙方认为工程已达到约定的竣工验收条件，申请甲方根据合同约定进行竣工验收。甲方可委托专业权威的第三方检测机构对系统进行测评，乙方应予以无条件配合，且必须通过系统测评后方可验收。如因乙方提交测评的系统质量问题导致项目延期的，由乙方承担相关责任。</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3）如项目或项目部分功能未能通过竣工验收，则乙方根据验收结果对项目进行整改或修复。整改修复达标之后，应重新申请验收，重新验收产生相关费用由乙方承担。</w:t>
      </w:r>
      <w:r/>
    </w:p>
    <w:p>
      <w:pPr>
        <w:pStyle w:val="955"/>
        <w:ind w:firstLine="562"/>
        <w:spacing w:line="4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乙方对甲方招标文件中标记“</w:t>
      </w:r>
      <w:r>
        <w:rPr>
          <w:rFonts w:ascii="仿宋" w:hAnsi="仿宋" w:eastAsia="仿宋" w:cs="仿宋"/>
          <w:b/>
          <w:sz w:val="28"/>
          <w:szCs w:val="28"/>
          <w:highlight w:val="none"/>
        </w:rPr>
        <w:t xml:space="preserve">*”的需</w:t>
      </w:r>
      <w:r>
        <w:rPr>
          <w:rFonts w:hint="eastAsia" w:ascii="仿宋" w:hAnsi="仿宋" w:eastAsia="仿宋" w:cs="仿宋"/>
          <w:b/>
          <w:sz w:val="28"/>
          <w:szCs w:val="28"/>
          <w:highlight w:val="none"/>
        </w:rPr>
        <w:t xml:space="preserve">求进行了响应但未达到响应文件承诺的功能效果的，按乙方违约处理，但不作为竣工验收合格的必要条件。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4）如政府及有关管理机构要求对项目进行进一步核验或审计，乙方应无条件配合、整改。</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3.验收文档</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乙方应向甲方提交但不限于以下资料文件：</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1）本项目系统详细设计文档（含项目总体设计、设计图、数据库设计、系统升级文档等项目设计相关的全部内容）；</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2）本项目应用系统，包含项目环境搭建部署手册、部署程序包、部署脚本等一系列内容；</w:t>
      </w:r>
      <w:r/>
    </w:p>
    <w:p>
      <w:pPr>
        <w:pStyle w:val="955"/>
        <w:numPr>
          <w:ilvl w:val="0"/>
          <w:numId w:val="8"/>
        </w:numPr>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完整的项目源码（含第三方商品化软件清单和授权文件、接口程序等）、技术说明及规范性文件；二次开发源码详细说明；</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4）系统测试报告（包含代码测试规范、单元测试报告、集成测试报告、系统测试报告，具体内容包括测试方法、程序、项目、测试数据等）、系统试运行记录；</w:t>
      </w:r>
      <w:r/>
    </w:p>
    <w:p>
      <w:pPr>
        <w:pStyle w:val="955"/>
        <w:ind w:firstLine="56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5）系统操作使用手册；</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6）本项目系统部署详细方案（含应用集群分布式部署）与相关管理密钥等；</w:t>
      </w:r>
      <w:r/>
    </w:p>
    <w:p>
      <w:pPr>
        <w:pStyle w:val="955"/>
        <w:ind w:firstLine="560"/>
        <w:spacing w:line="40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7</w:t>
      </w:r>
      <w:r>
        <w:rPr>
          <w:rFonts w:hint="eastAsia" w:ascii="仿宋" w:hAnsi="仿宋" w:eastAsia="仿宋" w:cs="仿宋"/>
          <w:sz w:val="28"/>
          <w:szCs w:val="28"/>
          <w:highlight w:val="none"/>
        </w:rPr>
        <w:t xml:space="preserve">）如系统需移交第三方时，乙方无条件配合承诺书；</w:t>
      </w:r>
      <w:r/>
    </w:p>
    <w:p>
      <w:pPr>
        <w:pStyle w:val="955"/>
        <w:ind w:firstLine="560"/>
        <w:spacing w:line="400" w:lineRule="exact"/>
        <w:rPr>
          <w:rFonts w:ascii="仿宋" w:hAnsi="仿宋" w:eastAsia="仿宋" w:cs="仿宋"/>
          <w:sz w:val="28"/>
          <w:szCs w:val="28"/>
          <w:highlight w:val="none"/>
        </w:rPr>
      </w:pPr>
      <w:r>
        <w:rPr>
          <w:rFonts w:ascii="仿宋" w:hAnsi="仿宋" w:eastAsia="仿宋" w:cs="仿宋"/>
          <w:sz w:val="28"/>
          <w:szCs w:val="28"/>
          <w:highlight w:val="none"/>
        </w:rPr>
        <w:t xml:space="preserve">8</w:t>
      </w:r>
      <w:r>
        <w:rPr>
          <w:rFonts w:hint="eastAsia" w:ascii="仿宋" w:hAnsi="仿宋" w:eastAsia="仿宋" w:cs="仿宋"/>
          <w:sz w:val="28"/>
          <w:szCs w:val="28"/>
          <w:highlight w:val="none"/>
        </w:rPr>
        <w:t xml:space="preserve">）需求变更、配置调整、会议纪要等记录文档；</w:t>
      </w:r>
      <w:r/>
    </w:p>
    <w:p>
      <w:pPr>
        <w:pStyle w:val="955"/>
        <w:ind w:firstLine="560"/>
        <w:spacing w:line="40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9</w:t>
      </w:r>
      <w:r>
        <w:rPr>
          <w:rFonts w:hint="eastAsia" w:ascii="仿宋" w:hAnsi="仿宋" w:eastAsia="仿宋" w:cs="仿宋"/>
          <w:sz w:val="28"/>
          <w:szCs w:val="28"/>
          <w:highlight w:val="none"/>
        </w:rPr>
        <w:t xml:space="preserve">）保密协议和知识产权承诺书；</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ascii="仿宋" w:hAnsi="仿宋" w:eastAsia="仿宋" w:cs="仿宋"/>
          <w:sz w:val="28"/>
          <w:szCs w:val="28"/>
          <w:highlight w:val="none"/>
        </w:rPr>
        <w:t xml:space="preserve">0</w:t>
      </w:r>
      <w:r>
        <w:rPr>
          <w:rFonts w:hint="eastAsia" w:ascii="仿宋" w:hAnsi="仿宋" w:eastAsia="仿宋" w:cs="仿宋"/>
          <w:sz w:val="28"/>
          <w:szCs w:val="28"/>
          <w:highlight w:val="none"/>
        </w:rPr>
        <w:t xml:space="preserve">）本项目提出的智慧渔港解决方案；</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ascii="仿宋" w:hAnsi="仿宋" w:eastAsia="仿宋" w:cs="仿宋"/>
          <w:sz w:val="28"/>
          <w:szCs w:val="28"/>
          <w:highlight w:val="none"/>
        </w:rPr>
        <w:t xml:space="preserve">1</w:t>
      </w:r>
      <w:r>
        <w:rPr>
          <w:rFonts w:hint="eastAsia" w:ascii="仿宋" w:hAnsi="仿宋" w:eastAsia="仿宋" w:cs="仿宋"/>
          <w:sz w:val="28"/>
          <w:szCs w:val="28"/>
          <w:highlight w:val="none"/>
        </w:rPr>
        <w:t xml:space="preserve">）甲方认为有必要的其他材料。</w:t>
      </w:r>
      <w:r/>
    </w:p>
    <w:p>
      <w:pPr>
        <w:ind w:firstLine="562"/>
        <w:spacing w:line="400" w:lineRule="exact"/>
        <w:rPr>
          <w:rFonts w:ascii="仿宋" w:hAnsi="仿宋" w:eastAsia="仿宋"/>
          <w:b/>
          <w:sz w:val="28"/>
          <w:szCs w:val="28"/>
          <w:highlight w:val="none"/>
        </w:rPr>
      </w:pPr>
      <w:r>
        <w:rPr>
          <w:rFonts w:hint="eastAsia" w:ascii="仿宋" w:hAnsi="仿宋" w:eastAsia="仿宋"/>
          <w:b/>
          <w:sz w:val="28"/>
          <w:szCs w:val="28"/>
          <w:highlight w:val="none"/>
        </w:rPr>
        <w:t xml:space="preserve">五</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项目人员安排</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1.人员配置</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乙方项目开发团队应由乙方在职员工组成，且各工种比例配置科学，团队人员名单和人员资历（学历、项目履历、技术职称等）、开发人员驻场要求应与响应文件一致。</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乙方项目经理： </w:t>
      </w:r>
      <w:r>
        <w:rPr>
          <w:rFonts w:ascii="仿宋" w:hAnsi="仿宋" w:eastAsia="仿宋" w:cs="仿宋"/>
          <w:sz w:val="28"/>
          <w:szCs w:val="28"/>
          <w:highlight w:val="none"/>
        </w:rPr>
        <w:t xml:space="preserve">           </w:t>
      </w:r>
      <w:r>
        <w:rPr>
          <w:rFonts w:hint="eastAsia" w:ascii="仿宋" w:hAnsi="仿宋" w:eastAsia="仿宋" w:cs="仿宋"/>
          <w:sz w:val="28"/>
          <w:szCs w:val="28"/>
          <w:highlight w:val="none"/>
        </w:rPr>
        <w:t xml:space="preserve">乙方技术负责人：</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2.人员变动</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原则上乙方项目开发团队在项目建设周期内不得变动，如因特殊原因确需调整，须事先书面征得甲方同意。如果甲方认为乙方项目组成员不能胜任，则有权要求乙方无条件更换。出现下述情况之一的,视为乙方违约:</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1）乙方项目团队成员不能满足项目需要,甲方提出调整意见一周后,乙方未能响应的；</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2）乙方擅自更换项目开发人员（因开发人员离职等不可抗力除外）,未事先征得甲方同意的。</w:t>
      </w:r>
      <w:r/>
    </w:p>
    <w:p>
      <w:pPr>
        <w:ind w:firstLine="562"/>
        <w:spacing w:before="19" w:line="400" w:lineRule="exact"/>
        <w:widowControl/>
        <w:tabs>
          <w:tab w:val="left" w:pos="1980" w:leader="none"/>
        </w:tabs>
        <w:rPr>
          <w:rFonts w:ascii="仿宋" w:hAnsi="仿宋" w:eastAsia="仿宋"/>
          <w:b/>
          <w:sz w:val="28"/>
          <w:szCs w:val="28"/>
          <w:highlight w:val="none"/>
        </w:rPr>
      </w:pPr>
      <w:r>
        <w:rPr>
          <w:rFonts w:hint="eastAsia" w:ascii="仿宋" w:hAnsi="仿宋" w:eastAsia="仿宋"/>
          <w:b/>
          <w:sz w:val="28"/>
          <w:szCs w:val="28"/>
          <w:highlight w:val="none"/>
        </w:rPr>
        <w:t xml:space="preserve">六</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付款</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1.合同价为固定总价人民币（大写）：        圆；人民币（小写）：  元。</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2.付款节点及比例：</w:t>
      </w:r>
      <w:r/>
    </w:p>
    <w:tbl>
      <w:tblPr>
        <w:tblStyle w:val="673"/>
        <w:tblW w:w="4648" w:type="pct"/>
        <w:tblInd w:w="5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0"/>
        <w:gridCol w:w="1883"/>
        <w:gridCol w:w="2741"/>
      </w:tblGrid>
      <w:tr>
        <w:trPr>
          <w:trHeight w:val="454"/>
          <w:tblHeader/>
        </w:trPr>
        <w:tc>
          <w:tcPr>
            <w:tcW w:w="2477" w:type="dxa"/>
            <w:vAlign w:val="center"/>
            <w:textDirection w:val="lrTb"/>
            <w:noWrap w:val="false"/>
          </w:tcPr>
          <w:p>
            <w:pPr>
              <w:pStyle w:val="955"/>
              <w:ind w:firstLine="0"/>
              <w:jc w:val="center"/>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时间节点</w:t>
            </w:r>
            <w:r/>
          </w:p>
        </w:tc>
        <w:tc>
          <w:tcPr>
            <w:tcW w:w="783" w:type="dxa"/>
            <w:vAlign w:val="center"/>
            <w:textDirection w:val="lrTb"/>
            <w:noWrap w:val="false"/>
          </w:tcPr>
          <w:p>
            <w:pPr>
              <w:pStyle w:val="955"/>
              <w:ind w:firstLine="0"/>
              <w:jc w:val="center"/>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付款比例</w:t>
            </w:r>
            <w:r/>
          </w:p>
        </w:tc>
        <w:tc>
          <w:tcPr>
            <w:tcW w:w="1741" w:type="dxa"/>
            <w:vAlign w:val="center"/>
            <w:textDirection w:val="lrTb"/>
            <w:noWrap w:val="false"/>
          </w:tcPr>
          <w:p>
            <w:pPr>
              <w:pStyle w:val="955"/>
              <w:ind w:firstLine="0"/>
              <w:jc w:val="center"/>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454"/>
        </w:trPr>
        <w:tc>
          <w:tcPr>
            <w:tcW w:w="2477" w:type="dxa"/>
            <w:vAlign w:val="center"/>
            <w:textDirection w:val="lrTb"/>
            <w:noWrap w:val="false"/>
          </w:tcPr>
          <w:p>
            <w:pPr>
              <w:pStyle w:val="955"/>
              <w:ind w:firstLine="0"/>
              <w:jc w:val="left"/>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合同签订后，甲方</w:t>
            </w:r>
            <w:r>
              <w:rPr>
                <w:rFonts w:hint="eastAsia" w:ascii="仿宋" w:hAnsi="仿宋" w:eastAsia="仿宋" w:cs="仿宋"/>
                <w:sz w:val="28"/>
                <w:szCs w:val="28"/>
                <w:highlight w:val="none"/>
                <w:lang w:val="en-US" w:eastAsia="zh-CN"/>
              </w:rPr>
              <w:t xml:space="preserve">支付预付款</w:t>
            </w:r>
            <w:r/>
          </w:p>
        </w:tc>
        <w:tc>
          <w:tcPr>
            <w:tcW w:w="783" w:type="dxa"/>
            <w:vAlign w:val="center"/>
            <w:textDirection w:val="lrTb"/>
            <w:noWrap w:val="false"/>
          </w:tcPr>
          <w:p>
            <w:pPr>
              <w:pStyle w:val="955"/>
              <w:ind w:firstLine="560"/>
              <w:spacing w:line="400" w:lineRule="exact"/>
              <w:rPr>
                <w:rFonts w:ascii="仿宋" w:hAnsi="仿宋" w:eastAsia="仿宋" w:cs="仿宋"/>
                <w:sz w:val="28"/>
                <w:szCs w:val="28"/>
                <w:highlight w:val="none"/>
              </w:rPr>
            </w:pPr>
            <w:r>
              <w:rPr>
                <w:rFonts w:ascii="仿宋" w:hAnsi="仿宋" w:eastAsia="仿宋" w:cs="仿宋"/>
                <w:sz w:val="28"/>
                <w:szCs w:val="28"/>
                <w:highlight w:val="none"/>
              </w:rPr>
              <w:t xml:space="preserve">4</w:t>
            </w:r>
            <w:r>
              <w:rPr>
                <w:rFonts w:hint="eastAsia" w:ascii="仿宋" w:hAnsi="仿宋" w:eastAsia="仿宋" w:cs="仿宋"/>
                <w:sz w:val="28"/>
                <w:szCs w:val="28"/>
                <w:highlight w:val="none"/>
              </w:rPr>
              <w:t xml:space="preserve">0%</w:t>
            </w:r>
            <w:r/>
          </w:p>
        </w:tc>
        <w:tc>
          <w:tcPr>
            <w:tcW w:w="1741" w:type="dxa"/>
            <w:vAlign w:val="center"/>
            <w:textDirection w:val="lrTb"/>
            <w:noWrap w:val="false"/>
          </w:tcPr>
          <w:p>
            <w:pPr>
              <w:pStyle w:val="955"/>
              <w:ind w:firstLine="560"/>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454"/>
        </w:trPr>
        <w:tc>
          <w:tcPr>
            <w:tcW w:w="2477" w:type="dxa"/>
            <w:vAlign w:val="center"/>
            <w:textDirection w:val="lrTb"/>
            <w:noWrap w:val="false"/>
          </w:tcPr>
          <w:p>
            <w:pPr>
              <w:pStyle w:val="955"/>
              <w:ind w:firstLine="0"/>
              <w:jc w:val="left"/>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完成合同全部建设内容，项目试运行开始，甲方收到乙方开具的发票后十五个工作日内</w:t>
            </w:r>
            <w:r/>
          </w:p>
        </w:tc>
        <w:tc>
          <w:tcPr>
            <w:tcW w:w="783" w:type="dxa"/>
            <w:vAlign w:val="center"/>
            <w:textDirection w:val="lrTb"/>
            <w:noWrap w:val="false"/>
          </w:tcPr>
          <w:p>
            <w:pPr>
              <w:pStyle w:val="955"/>
              <w:ind w:firstLine="560"/>
              <w:spacing w:line="400" w:lineRule="exact"/>
              <w:rPr>
                <w:rFonts w:ascii="仿宋" w:hAnsi="仿宋" w:eastAsia="仿宋" w:cs="仿宋"/>
                <w:sz w:val="28"/>
                <w:szCs w:val="28"/>
                <w:highlight w:val="none"/>
              </w:rPr>
            </w:pPr>
            <w:r>
              <w:rPr>
                <w:rFonts w:ascii="仿宋" w:hAnsi="仿宋" w:eastAsia="仿宋" w:cs="仿宋"/>
                <w:sz w:val="28"/>
                <w:szCs w:val="28"/>
                <w:highlight w:val="none"/>
              </w:rPr>
              <w:t xml:space="preserve">3</w:t>
            </w:r>
            <w:r>
              <w:rPr>
                <w:rFonts w:hint="eastAsia" w:ascii="仿宋" w:hAnsi="仿宋" w:eastAsia="仿宋" w:cs="仿宋"/>
                <w:sz w:val="28"/>
                <w:szCs w:val="28"/>
                <w:highlight w:val="none"/>
              </w:rPr>
              <w:t xml:space="preserve">0%</w:t>
            </w:r>
            <w:r/>
          </w:p>
        </w:tc>
        <w:tc>
          <w:tcPr>
            <w:tcW w:w="1741" w:type="dxa"/>
            <w:vAlign w:val="center"/>
            <w:textDirection w:val="lrTb"/>
            <w:noWrap w:val="false"/>
          </w:tcPr>
          <w:p>
            <w:pPr>
              <w:pStyle w:val="955"/>
              <w:ind w:firstLine="0"/>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454"/>
        </w:trPr>
        <w:tc>
          <w:tcPr>
            <w:tcW w:w="2477" w:type="dxa"/>
            <w:vAlign w:val="center"/>
            <w:textDirection w:val="lrTb"/>
            <w:noWrap w:val="false"/>
          </w:tcPr>
          <w:p>
            <w:pPr>
              <w:pStyle w:val="955"/>
              <w:ind w:firstLine="0"/>
              <w:jc w:val="left"/>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竣工验收合格，甲方收到乙方开具的发票后十五个工作日内</w:t>
            </w:r>
            <w:r/>
          </w:p>
        </w:tc>
        <w:tc>
          <w:tcPr>
            <w:tcW w:w="783" w:type="dxa"/>
            <w:vAlign w:val="center"/>
            <w:textDirection w:val="lrTb"/>
            <w:noWrap w:val="false"/>
          </w:tcPr>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30%</w:t>
            </w:r>
            <w:r/>
          </w:p>
        </w:tc>
        <w:tc>
          <w:tcPr>
            <w:tcW w:w="1741" w:type="dxa"/>
            <w:vAlign w:val="center"/>
            <w:textDirection w:val="lrTb"/>
            <w:noWrap w:val="false"/>
          </w:tcPr>
          <w:p>
            <w:pPr>
              <w:pStyle w:val="955"/>
              <w:ind w:firstLine="560"/>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本合同执行中相关的一切税费均由乙方负担。</w:t>
      </w:r>
      <w:r/>
    </w:p>
    <w:p>
      <w:pPr>
        <w:pStyle w:val="955"/>
        <w:ind w:firstLine="56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3.付款前乙方需向甲方出具中华人民共和国法定发票，如乙方提交的发票不规范，甲方可拒绝付款。</w:t>
      </w:r>
      <w:r/>
    </w:p>
    <w:p>
      <w:pPr>
        <w:pStyle w:val="955"/>
        <w:ind w:firstLine="560"/>
        <w:spacing w:line="400" w:lineRule="exact"/>
        <w:rPr>
          <w:rFonts w:ascii="仿宋" w:hAnsi="仿宋" w:eastAsia="仿宋" w:cs="仿宋"/>
          <w:sz w:val="28"/>
          <w:szCs w:val="28"/>
          <w:highlight w:val="none"/>
        </w:rPr>
      </w:pPr>
      <w:r>
        <w:rPr>
          <w:rFonts w:ascii="仿宋" w:hAnsi="仿宋" w:eastAsia="仿宋" w:cs="仿宋"/>
          <w:sz w:val="28"/>
          <w:szCs w:val="28"/>
          <w:highlight w:val="none"/>
        </w:rPr>
        <w:t xml:space="preserve">4</w:t>
      </w:r>
      <w:r>
        <w:rPr>
          <w:rFonts w:hint="eastAsia" w:ascii="仿宋" w:hAnsi="仿宋" w:eastAsia="仿宋" w:cs="仿宋"/>
          <w:sz w:val="28"/>
          <w:szCs w:val="28"/>
          <w:highlight w:val="none"/>
        </w:rPr>
        <w:t xml:space="preserve">.账户名称、开户银行及账号以本合同提供的为准,若账户信息发生变更，需提前20日向对方书面提供相关部门出具的各项变更证明。</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七、履约保证金</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1.履约保证金有效期限：合同签订生效之日起至免费维护期满止。</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2.履约保证金退还：免费维护期满，按合同约定扣除相关款项（如有）后原路退还。</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八、合同转包或分包</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1.乙方不得将合同标的转包给他人履行。</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2.乙方不得将合同标的</w:t>
      </w:r>
      <w:r>
        <w:rPr>
          <w:rFonts w:hint="eastAsia" w:ascii="仿宋" w:hAnsi="仿宋" w:eastAsia="仿宋" w:cs="仿宋"/>
          <w:color w:val="000000"/>
          <w:sz w:val="28"/>
          <w:highlight w:val="none"/>
          <w:lang w:val="en-US" w:eastAsia="zh-CN"/>
        </w:rPr>
        <w:t xml:space="preserve">分</w:t>
      </w:r>
      <w:r>
        <w:rPr>
          <w:rFonts w:ascii="仿宋" w:hAnsi="仿宋" w:eastAsia="仿宋" w:cs="仿宋"/>
          <w:color w:val="000000"/>
          <w:sz w:val="28"/>
          <w:highlight w:val="none"/>
        </w:rPr>
        <w:t xml:space="preserve">包给他人履行。</w:t>
      </w:r>
      <w:r>
        <w:rPr>
          <w:rFonts w:hint="eastAsia" w:ascii="仿宋" w:hAnsi="仿宋" w:eastAsia="仿宋" w:cs="仿宋"/>
          <w:color w:val="000000"/>
          <w:sz w:val="28"/>
          <w:highlight w:val="none"/>
          <w:lang w:val="en-US" w:eastAsia="zh-CN"/>
        </w:rPr>
        <w:t xml:space="preserve">如遇特殊情形，确需分包的，</w:t>
      </w:r>
      <w:r>
        <w:rPr>
          <w:rFonts w:ascii="仿宋" w:hAnsi="仿宋" w:eastAsia="仿宋" w:cs="仿宋"/>
          <w:color w:val="000000"/>
          <w:sz w:val="28"/>
          <w:highlight w:val="none"/>
        </w:rPr>
        <w:t xml:space="preserve">分包内容应经乙方申请，甲方评估后，在乙方确保甲方拥有完全知识产权、使用、修改、升级权限后，可同意乙方采用第三方解决方案（含第三方商品化软件），第三方解决方案视同乙方自己开发，按本合同履行相应义务。</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3.乙方如有转包或未经甲方同意的分包行为，甲方有权解除合同。</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九、培训及汇报服务</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乙方应按照响应文件为甲方提供项目所需的培训服务和汇报服务。时间、内容、方式等甲方有权根据实际需要确定，乙方应按照甲方要求提供包括但不限于以下内容：</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培训必需达到系统管理人员能够独立进行系统管理、系统应用操作人员能够熟练进行应用操作。</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授课内容包括系统设计理念、模块功能、业务流程、操作和维护管理等内容。</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若遇软件升级，乙方应及时调整培训文档和软件操作手册，并适时组织培训。</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乙方应按照甲方要求，及时响应、高质量完成项目相关的汇报、演示工作。</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上述培训、汇报服务乙方授课、汇报涉及乙方人员的交通、住宿、讲课费用由乙方自行承担，其他费用由甲方按规定支付。</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十、知识产权</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1.乙方声明并保证，乙方向甲方提供的产品及服务等合法有效，且并未直接或间接侵害甲方或第三人任何知识产权。</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2.乙方保证甲方有合法使用本合同所有产品的权利，后续不得增收任何费用。</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若有任何知识产权争议，乙方同意负责所有关于知识产权争议的协商、和解谈判、抗辩与防卫行为，并赔偿及负担甲方因第三人主张知识产权争议衍生之所受损害及所支付所有费用。</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3.甲乙双方同意，乙方因履行本合同而产生的所有成果的所有权及知识产权均归属甲方，所有成果包括但不限于：甲方</w:t>
      </w:r>
      <w:r>
        <w:rPr>
          <w:rFonts w:ascii="仿宋" w:hAnsi="仿宋" w:eastAsia="仿宋" w:cs="仿宋"/>
          <w:color w:val="000000"/>
          <w:sz w:val="28"/>
          <w:highlight w:val="none"/>
        </w:rPr>
        <w:t xml:space="preserve">委托乙方开发的软件产品（平台、系统等及所有源代码）、相应的文档（包含项目需求书、技术方案书、数据库设计书、产品说明书、实施部署文档等）、技术成果（含中间成果和最终成果）、与成果有关的所有材料等。甲方是该成果的著作权、专利权、技术秘密及其他相关知识产权的所有人。如乙方违约申请知识产权，应当无偿转还给甲方。经甲方同意的情况下，乙方可以保留与开发成果相关的副本供乙方内部使用，在不损害甲方利益的情况下，可以为准备制作在乙方内部使用的其他产品而修改和翻译该等资料，或与其他资料结合使用，不得以任何方式提供给第三方使用。</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4.乙方在取得甲方另行书面同意后，方可在甲方指定的主页中注明该主页由乙方制作或技术支持等字样或标识，否则不得在网页中进行标示。</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5.乙方违反本知识产权条款约定的，除需要按照本合同约定纠正违约行为外，仍须支付本合同总金额5%的违约金。</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6.本项目采购的商业软件（含自主品牌），最终许可用户名为：江苏省农业农村厅。</w:t>
      </w:r>
      <w:r/>
    </w:p>
    <w:p>
      <w:pPr>
        <w:ind w:left="0" w:right="0" w:firstLine="562"/>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十一、保密 </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由甲方收集的、开发的、整理的、复制的、研究的和准备的与本合同项下工作有关的所有资料在提供给乙方时，均被视为保密的，不得泄漏给除甲方或其指定的代表之外的任何人、企业，不管本合同因何种原因终止，本保密条款一直约束乙方。 </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2.双方采取适当措施对相关资料或信息予以严格保密，未经一方的书面同意，另一方不得泄露给任何第三方。 </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3.一方和其技术人员在履行合同过程中所获得或接触到的任何保密信息，另一方有义务予以保密，未经其书面同意，任何一方不得使用或泄露从他方获得的上述保密信息。</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十二、售后服务</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免费维护期：乙方提供免费维护期不低于3年（投标响应文件免费维护期超过3年的以投标响应文件为准），免费维护期从本合同竣工验收合格之日起算；如免费维护期内的缺陷超过3个月未解决，免费维护期应相应顺延。</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甲方如在本合同免费维护期内实施项目二期工程，不改变乙方对本合同质保内容的履行义务。</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质保内容：乙方提供日常的免费技术支持与售后服务，以及系统使用期间的免费使用指导。其中免费技术支持包括但不限于满足最新的信创要求、本项目内容功能完善与优化、对网安、网信部门反馈的系统安全漏洞、bug的处置、数据动态备份、数据交换、源代码库及相关文档更新。因系统技术漏洞、补丁或bug导致的安全问题不受免费维护期限制。</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质保要求：乙方接到甲方系统故障维修请求后，应在1小时内做出第一次响应，必要时提供现场故障维护。</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乙方须按年向甲方提供详细的整体运行维护服务方案，对系统年维护成本和涉及的相关服务内容给予详细说明；免费维护期外，根据规定程序，乙方未能中标本项目的运维标的，乙方应无条件的配合新的中标单位接手本项目的升级与维护。</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所有售后运维服务由乙方扎口负责，涉及业务方面的咨询由乙方直接对接相关参建单位；涉及项目需求调整的，须经甲方确认后实施。</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十三、违约情形与责任</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1.在本合同生效至免费维护期满，乙方未能按照合同条款约定向甲方提供技术支持与服务，视为违约。技术支持和服务中断5个工作日视为未能按照合同条款约定向甲方提供技术支持与服务。</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乙方项目团体开发人员、人员资历（学历、项目履历、技术职称等）与响应文件不一致或者实际参与的技术人员非本单位职工的视为违约，甲方有权要求乙方按照响应文件以同等资历重组项目团队，同时保留解除合同并索赔的权利。</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3.合同期内，系统达不到响应文件的要求或乙方没能解决系统出现的问题，视为违约。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4．项目移交时，乙方拒不配合提供全部验收文档，拒不配合完成部署的，视为违约。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5．乙方未能有效履行响应文件中信创承诺的，视为违约。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6．通过数据接口获取的渔船、船员、船位等基础数据因乙方原因未能满足本系统实时准确要求的，视为违约。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7．乙方未能有效履行本合同其他相关要求的，视为违约。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8．乙方对甲方需求中每有一个标“*”的需求未能达到其响应文件表达的功能效果的，视为一项违约（标“*”需求指向同一技术的不累计）。</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9．上述条款相关违约金，单项违约金为合同总价的2%，多项违约的，累加计算违约金额，由甲方在未付尾款、履约保证金内进行直接扣减，超出未付尾款、履约保证金的部分，甲方有权要求乙方补足违约金，并赔偿甲方因此遭受的损失。</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10.上述违约金以及不予支付未付款项、不予退还或尚未退还的履约保证金，由甲方按规定上交财政后，乙方不得再申请甲方予以支付。</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11．乙方在合同期内，违约次数达3次或违约情形达3种及以上的，甲方有权终止合同的履行，同时取消乙方参与免费维护期后本项目的升级及运维竞标资格。</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12.甲方应按时履行付款义务，如甲方无正当理由拒不付款，每延迟一月，乙方可要求甲方支付延迟支付款项1‰的违约金；无特殊原因，乙方应在合同规定节点期限内交付合同约定全部内容，每迟延一月，甲方可要求乙方按照合同约定支付金额的1‰支付违约金。由于上级部门项目资金审批拨付流程等不可抗原因造成的延期支付，不视为甲方延期付款，甲方不承担违约责任。</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13.因乙方原因中断开发，甲方保留索赔的权利，并在乙方履行赔偿义务后，甲方按实结算乙方已投入项目的直接费用，甲方已经支付费用超过按实结算直接费用部分，乙方应及时予以全额退还。</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十四、争议解决</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合同履行中发生争议，由甲乙双方友好协商解决。协商不成的，可向甲方所在地人民法院提起诉讼。</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十五、合同组成</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组成本合同的文件包括：</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1.本合同书；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2.招标文件：详见项目招标文件；</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3.响应文件：详见项目响应文件；</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4.中标或成交通知书；</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5.甲乙双方商定的其他必要文件。</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上述文件互为补充，如有不明确或不一致之处，以本合同条款为准，由甲方负责解释。 </w:t>
      </w:r>
      <w:r/>
    </w:p>
    <w:p>
      <w:pPr>
        <w:ind w:left="0" w:right="0" w:firstLine="56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十六、合同生效及其它</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1.合同经双方法定代表人或授权委托代表人签字并加盖单位公章后生效。</w:t>
      </w:r>
      <w:r/>
    </w:p>
    <w:p>
      <w:pPr>
        <w:ind w:left="0" w:right="0" w:firstLine="56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2.合同未尽事宜，甲乙双方遵照《中华人民共和国民法典》《中华人民共和国政府采购法》有关条文规定另行签订补充协议。补充协议与本合同书具有同等效力。</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3.本合同一式四份，甲、乙双方各执两份。</w:t>
      </w:r>
      <w:r/>
    </w:p>
    <w:p>
      <w:pPr>
        <w:ind w:left="0" w:right="0" w:firstLine="48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4"/>
          <w:highlight w:val="none"/>
        </w:rPr>
        <w:t xml:space="preserve">  </w:t>
      </w:r>
      <w:r>
        <w:rPr>
          <w:rFonts w:ascii="仿宋" w:hAnsi="仿宋" w:eastAsia="仿宋" w:cs="仿宋"/>
          <w:color w:val="000000"/>
          <w:sz w:val="28"/>
          <w:highlight w:val="none"/>
        </w:rPr>
        <w:t xml:space="preserve">甲方：                            乙方： </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 地址：                           地址： </w:t>
      </w:r>
      <w:r/>
    </w:p>
    <w:p>
      <w:pPr>
        <w:ind w:left="0" w:right="0" w:firstLine="56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 法定代表人或授权代表：           法定代表人或授权代表：</w:t>
      </w:r>
      <w:r/>
    </w:p>
    <w:p>
      <w:pPr>
        <w:ind w:left="0" w:right="0" w:firstLine="84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联系电话：                      联系电话：</w:t>
      </w:r>
      <w:r/>
    </w:p>
    <w:p>
      <w:pPr>
        <w:ind w:left="0" w:right="0" w:firstLine="560"/>
        <w:jc w:val="center"/>
        <w:spacing w:before="290" w:after="29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签订日期：年月日</w:t>
      </w:r>
      <w:r/>
    </w:p>
    <w:p>
      <w:pPr>
        <w:ind w:left="0" w:right="0" w:firstLine="560"/>
        <w:jc w:val="left"/>
        <w:spacing w:before="290" w:after="290"/>
        <w:rPr>
          <w:highlight w:val="none"/>
        </w:rPr>
        <w:pBdr>
          <w:top w:val="none" w:color="000000" w:sz="0" w:space="0"/>
          <w:left w:val="none" w:color="000000" w:sz="0" w:space="0"/>
          <w:bottom w:val="none" w:color="000000" w:sz="0" w:space="0"/>
          <w:right w:val="none" w:color="000000" w:sz="0" w:space="0"/>
        </w:pBdr>
      </w:pPr>
      <w:r>
        <w:rPr>
          <w:highlight w:val="none"/>
        </w:rPr>
      </w:r>
      <w:r/>
    </w:p>
    <w:p>
      <w:pPr>
        <w:pStyle w:val="955"/>
        <w:ind w:firstLine="560"/>
        <w:jc w:val="center"/>
        <w:spacing w:before="290" w:after="290"/>
        <w:rPr>
          <w:rStyle w:val="855"/>
          <w:rFonts w:hint="eastAsia" w:ascii="黑体" w:hAnsi="黑体" w:eastAsia="黑体"/>
          <w:sz w:val="44"/>
          <w:szCs w:val="44"/>
          <w:highlight w:val="none"/>
        </w:rPr>
        <w:outlineLvl w:val="0"/>
      </w:pPr>
      <w:r>
        <w:rPr>
          <w:rFonts w:hint="eastAsia" w:ascii="仿宋" w:hAnsi="仿宋" w:eastAsia="仿宋" w:cs="仿宋"/>
          <w:sz w:val="28"/>
          <w:szCs w:val="28"/>
          <w:highlight w:val="none"/>
        </w:rPr>
        <w:br w:type="page" w:clear="all"/>
      </w:r>
      <w:bookmarkStart w:id="188" w:name="_Toc163079586"/>
      <w:r>
        <w:rPr>
          <w:rStyle w:val="855"/>
          <w:rFonts w:hint="eastAsia" w:ascii="黑体" w:hAnsi="黑体" w:eastAsia="黑体"/>
          <w:sz w:val="44"/>
          <w:szCs w:val="44"/>
          <w:highlight w:val="none"/>
        </w:rPr>
        <w:t xml:space="preserve">第四章  采购需求</w:t>
      </w:r>
      <w:bookmarkEnd w:id="188"/>
      <w:r/>
      <w:r/>
    </w:p>
    <w:p>
      <w:pPr>
        <w:keepLines w:val="0"/>
        <w:keepNext w:val="0"/>
        <w:pageBreakBefore w:val="0"/>
        <w:spacing w:line="360" w:lineRule="auto"/>
        <w:widowControl w:val="off"/>
        <w:rPr>
          <w:rFonts w:ascii="宋体" w:hAnsi="宋体"/>
          <w:bCs/>
          <w:sz w:val="24"/>
          <w:szCs w:val="24"/>
          <w:highlight w:val="none"/>
        </w:rPr>
      </w:pPr>
      <w:r/>
      <w:bookmarkStart w:id="189" w:name="_Toc49090575"/>
      <w:r/>
      <w:bookmarkStart w:id="190" w:name="_Toc26554093"/>
      <w:r>
        <w:rPr>
          <w:rFonts w:hint="eastAsia" w:ascii="宋体" w:hAnsi="宋体"/>
          <w:color w:val="000000"/>
          <w:sz w:val="24"/>
          <w:szCs w:val="24"/>
          <w:highlight w:val="none"/>
        </w:rPr>
        <w:t xml:space="preserve">项目属性:服务类项目。</w:t>
      </w:r>
      <w:r/>
    </w:p>
    <w:p>
      <w:pPr>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采购需求包括拟采购的标的及其需要满足的技术、商务要求。</w:t>
      </w:r>
      <w:r/>
    </w:p>
    <w:p>
      <w:pPr>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（一）</w:t>
      </w:r>
      <w:r>
        <w:rPr>
          <w:rFonts w:hint="eastAsia" w:ascii="宋体" w:hAnsi="宋体"/>
          <w:b/>
          <w:sz w:val="24"/>
          <w:szCs w:val="24"/>
          <w:highlight w:val="none"/>
        </w:rPr>
        <w:t xml:space="preserve">技术要求</w:t>
      </w:r>
      <w:r>
        <w:rPr>
          <w:rFonts w:hint="eastAsia" w:ascii="宋体" w:hAnsi="宋体"/>
          <w:bCs/>
          <w:sz w:val="24"/>
          <w:szCs w:val="24"/>
          <w:highlight w:val="none"/>
        </w:rPr>
        <w:t xml:space="preserve">是指对采购标的功能和质量要求，包括性能、材料、结构、外观、安全，或者服务内容和标准等。</w:t>
      </w:r>
      <w:r/>
    </w:p>
    <w:p>
      <w:pPr>
        <w:ind w:firstLine="480"/>
        <w:keepLines w:val="0"/>
        <w:keepNext w:val="0"/>
        <w:pageBreakBefore w:val="0"/>
        <w:spacing w:line="360" w:lineRule="auto"/>
        <w:widowControl w:val="off"/>
        <w:rPr>
          <w:rFonts w:ascii="宋体" w:hAnsi="宋体"/>
          <w:bCs/>
          <w:sz w:val="24"/>
          <w:szCs w:val="24"/>
          <w:highlight w:val="none"/>
        </w:rPr>
      </w:pPr>
      <w:r>
        <w:rPr>
          <w:rFonts w:hint="eastAsia" w:ascii="宋体" w:hAnsi="宋体"/>
          <w:bCs/>
          <w:sz w:val="24"/>
          <w:szCs w:val="24"/>
          <w:highlight w:val="none"/>
        </w:rPr>
        <w:t xml:space="preserve">（二）</w:t>
      </w:r>
      <w:r>
        <w:rPr>
          <w:rFonts w:hint="eastAsia" w:ascii="宋体" w:hAnsi="宋体"/>
          <w:b/>
          <w:sz w:val="24"/>
          <w:szCs w:val="24"/>
          <w:highlight w:val="none"/>
        </w:rPr>
        <w:t xml:space="preserve">商务要求</w:t>
      </w:r>
      <w:r>
        <w:rPr>
          <w:rFonts w:hint="eastAsia" w:ascii="宋体" w:hAnsi="宋体"/>
          <w:bCs/>
          <w:sz w:val="24"/>
          <w:szCs w:val="24"/>
          <w:highlight w:val="none"/>
        </w:rPr>
        <w:t xml:space="preserve">是指取得采购标的的时间、地点、财务和服务要求，包括交付（实施）的时间（期限）和地点（范围），付款条件（进度和方法），包装和运输，售后服务，保险等。</w:t>
      </w:r>
      <w:r/>
    </w:p>
    <w:p>
      <w:pPr>
        <w:keepLines w:val="0"/>
        <w:keepNext w:val="0"/>
        <w:pageBreakBefore w:val="0"/>
        <w:spacing w:line="360" w:lineRule="auto"/>
        <w:widowControl w:val="off"/>
        <w:rPr>
          <w:rFonts w:hint="eastAsia" w:ascii="宋体" w:hAnsi="宋体"/>
          <w:sz w:val="24"/>
          <w:szCs w:val="24"/>
          <w:highlight w:val="none"/>
        </w:rPr>
      </w:pPr>
      <w:r>
        <w:rPr>
          <w:rFonts w:hint="eastAsia" w:ascii="宋体" w:hAnsi="宋体"/>
          <w:bCs/>
          <w:sz w:val="24"/>
          <w:szCs w:val="24"/>
          <w:highlight w:val="none"/>
        </w:rPr>
        <w:t xml:space="preserve">其内容包含</w:t>
      </w:r>
      <w:r>
        <w:rPr>
          <w:rFonts w:ascii="宋体" w:hAnsi="宋体"/>
          <w:bCs/>
          <w:sz w:val="24"/>
          <w:szCs w:val="24"/>
          <w:highlight w:val="none"/>
        </w:rPr>
        <w:t xml:space="preserve">但不限于</w:t>
      </w:r>
      <w:r>
        <w:rPr>
          <w:rFonts w:hint="eastAsia" w:ascii="宋体" w:hAnsi="宋体"/>
          <w:bCs/>
          <w:sz w:val="24"/>
          <w:szCs w:val="24"/>
          <w:highlight w:val="none"/>
        </w:rPr>
        <w:t xml:space="preserve">以下</w:t>
      </w:r>
      <w:r>
        <w:rPr>
          <w:rFonts w:ascii="宋体" w:hAnsi="宋体"/>
          <w:bCs/>
          <w:sz w:val="24"/>
          <w:szCs w:val="24"/>
          <w:highlight w:val="none"/>
        </w:rPr>
        <w:t xml:space="preserve">内容：</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1"/>
      </w:pPr>
      <w:r>
        <w:rPr>
          <w:rFonts w:ascii="宋体" w:hAnsi="宋体" w:eastAsia="宋体" w:cs="黑体"/>
          <w:b/>
          <w:highlight w:val="none"/>
        </w:rPr>
        <w:t xml:space="preserve">1</w:t>
      </w:r>
      <w:r>
        <w:rPr>
          <w:rFonts w:hint="eastAsia" w:ascii="宋体" w:hAnsi="宋体" w:eastAsia="宋体" w:cs="黑体"/>
          <w:b/>
          <w:highlight w:val="none"/>
        </w:rPr>
        <w:t xml:space="preserve">、采购标的需实现的功能或者目标，以及为落实政府采购政策需满足的要求。</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bookmarkStart w:id="191" w:name="_Toc99752578"/>
      <w:r/>
      <w:bookmarkStart w:id="192" w:name="_Toc99910389"/>
      <w:r>
        <w:rPr>
          <w:rFonts w:hint="eastAsia" w:ascii="宋体" w:hAnsi="宋体" w:eastAsia="宋体" w:cs="仿宋"/>
          <w:highlight w:val="none"/>
        </w:rPr>
        <w:t xml:space="preserve">项目基于已有前端感知和通信设备，围绕渔船、渔港和渔业船员三大管理核心，为省、市、县、乡、村五级用户打造一体化省级渔业安全生产监管平台，内容包括建设“1个中心”即渔业安全生产数据中心，构建“3个平台”即渔业安全生产监控平台、渔业安全生产业务平台、渔业安全生产指挥平台，建设“1套规范”，即渔业安全生产监管系统建设标准规范，形成“1+3+1”的渔业安全生产信息化监管体系。</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功能需求标“*”部分为本项目探索性功能，不作为本项目验收的必要条件，但</w:t>
      </w:r>
      <w:r>
        <w:rPr>
          <w:rFonts w:hint="eastAsia" w:ascii="宋体" w:hAnsi="宋体" w:eastAsia="宋体" w:cs="仿宋"/>
          <w:highlight w:val="none"/>
          <w:lang w:val="en-US" w:eastAsia="zh-CN"/>
        </w:rPr>
        <w:t xml:space="preserve">可</w:t>
      </w:r>
      <w:r>
        <w:rPr>
          <w:rFonts w:hint="eastAsia" w:ascii="宋体" w:hAnsi="宋体" w:eastAsia="宋体" w:cs="仿宋"/>
          <w:highlight w:val="none"/>
        </w:rPr>
        <w:t xml:space="preserve">作为投标人响应加分项在评分规则中体现。如投标人在响应文件中作出响应，但在实际交付时未能达到相应的功能与效果，视为违约，扣除</w:t>
      </w:r>
      <w:r>
        <w:rPr>
          <w:rFonts w:hint="eastAsia" w:ascii="宋体" w:hAnsi="宋体" w:eastAsia="宋体" w:cs="仿宋"/>
          <w:highlight w:val="none"/>
          <w:lang w:val="en-US" w:eastAsia="zh-CN"/>
        </w:rPr>
        <w:t xml:space="preserve">相应</w:t>
      </w:r>
      <w:r>
        <w:rPr>
          <w:rFonts w:hint="eastAsia" w:ascii="宋体" w:hAnsi="宋体" w:eastAsia="宋体" w:cs="仿宋"/>
          <w:highlight w:val="none"/>
        </w:rPr>
        <w:t xml:space="preserve">约定合同款，不影响本项目验收。</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项目开发必须严格按照软件工程的原则和方法进行开发，按照项目管理规范进行管理，具备兼容性、前瞻性，充分考虑未来可能的业务</w:t>
      </w:r>
      <w:r>
        <w:rPr>
          <w:rFonts w:hint="eastAsia" w:ascii="宋体" w:hAnsi="宋体" w:eastAsia="宋体" w:cs="仿宋"/>
          <w:highlight w:val="none"/>
          <w:lang w:val="en-US" w:eastAsia="zh-CN"/>
        </w:rPr>
        <w:t xml:space="preserve">拓展</w:t>
      </w:r>
      <w:r>
        <w:rPr>
          <w:rFonts w:hint="eastAsia" w:ascii="宋体" w:hAnsi="宋体" w:eastAsia="宋体" w:cs="仿宋"/>
          <w:highlight w:val="none"/>
        </w:rPr>
        <w:t xml:space="preserve">，保证系统具有易改造、易升级、易操作、易维护、性能稳定等特征。</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项目开发时，应实现本文档要求的所有功能需求，对于需求</w:t>
      </w:r>
      <w:r>
        <w:rPr>
          <w:rFonts w:hint="eastAsia" w:ascii="宋体" w:hAnsi="宋体" w:eastAsia="宋体" w:cs="仿宋"/>
          <w:highlight w:val="none"/>
          <w:lang w:val="en-US" w:eastAsia="zh-CN"/>
        </w:rPr>
        <w:t xml:space="preserve">点</w:t>
      </w:r>
      <w:r>
        <w:rPr>
          <w:rFonts w:hint="eastAsia" w:ascii="宋体" w:hAnsi="宋体" w:eastAsia="宋体" w:cs="仿宋"/>
          <w:highlight w:val="none"/>
        </w:rPr>
        <w:t xml:space="preserve">的深入和细化以招标人的理解为准。投标人在投标时，应充分考虑到系统开发过程中的需求的深度、变动与反复，不得以此提出中标价以外的任何费用。</w:t>
      </w:r>
      <w:bookmarkEnd w:id="191"/>
      <w:bookmarkEnd w:id="192"/>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2"/>
      </w:pPr>
      <w:r>
        <w:rPr>
          <w:rFonts w:ascii="宋体" w:hAnsi="宋体" w:eastAsia="宋体" w:cs="仿宋"/>
          <w:b/>
          <w:highlight w:val="none"/>
        </w:rPr>
        <w:t xml:space="preserve">1.1 </w:t>
      </w:r>
      <w:r>
        <w:rPr>
          <w:rFonts w:hint="eastAsia" w:ascii="宋体" w:hAnsi="宋体" w:eastAsia="宋体" w:cs="仿宋"/>
          <w:b/>
          <w:highlight w:val="none"/>
        </w:rPr>
        <w:t xml:space="preserve">PC端基本功能需求</w:t>
      </w:r>
      <w:r/>
    </w:p>
    <w:p>
      <w:pPr>
        <w:pStyle w:val="955"/>
        <w:ind w:firstLine="482"/>
        <w:jc w:val="left"/>
        <w:keepLines w:val="0"/>
        <w:keepNext w:val="0"/>
        <w:pageBreakBefore w:val="0"/>
        <w:spacing w:line="360" w:lineRule="auto"/>
        <w:widowControl w:val="off"/>
        <w:rPr>
          <w:rFonts w:hint="eastAsia" w:ascii="仿宋_GB2312" w:hAnsi="仿宋" w:eastAsia="仿宋_GB2312" w:cs="仿宋"/>
          <w:b/>
          <w:highlight w:val="none"/>
        </w:rPr>
        <w:outlineLvl w:val="3"/>
      </w:pPr>
      <w:r>
        <w:rPr>
          <w:rFonts w:hint="eastAsia" w:ascii="宋体" w:hAnsi="宋体" w:eastAsia="宋体" w:cs="仿宋"/>
          <w:b/>
          <w:highlight w:val="none"/>
        </w:rPr>
        <w:t xml:space="preserve">1</w:t>
      </w:r>
      <w:r>
        <w:rPr>
          <w:rFonts w:ascii="宋体" w:hAnsi="宋体" w:eastAsia="宋体" w:cs="仿宋"/>
          <w:b/>
          <w:highlight w:val="none"/>
        </w:rPr>
        <w:t xml:space="preserve">.1.1 </w:t>
      </w:r>
      <w:r>
        <w:rPr>
          <w:rFonts w:hint="eastAsia" w:ascii="宋体" w:hAnsi="宋体" w:eastAsia="宋体" w:cs="仿宋"/>
          <w:b/>
          <w:highlight w:val="none"/>
        </w:rPr>
        <w:t xml:space="preserve">渔业安全生产监控平台</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“渔业安全生产监控平台”功能需求，应实现现有“江苏省海洋渔业安全生产应急指挥系统”所有功能，经甲方确认已经不适用或有更优解决方案的除外。</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新的“海洋渔业安全生产监控平台”采用最新海陆图信息，添加智慧渔港、智能预警等管理功能，融合气象水文等信息。</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.1.1.1 </w:t>
      </w:r>
      <w:r>
        <w:rPr>
          <w:rFonts w:hint="eastAsia" w:ascii="宋体" w:hAnsi="宋体" w:eastAsia="宋体" w:cs="仿宋"/>
          <w:b/>
          <w:highlight w:val="none"/>
        </w:rPr>
        <w:t xml:space="preserve">船位监控</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（1）地图服务：提供海陆图融合地图服务。支持各类违规信息预警、渔船动态编组等。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（2）热力图：将渔船长期作业位置，某类作业方式渔船的作业分布，海上实时渔船分布，事故多发地点等以热力图的形式在海图上呈现。</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（3）终端绑定：将定位终端与渔船基础信息绑定，录入北斗和AIS设备的型号、生产厂家、安装时间、北斗ID号等补充信息。</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.1.1.</w:t>
      </w:r>
      <w:r>
        <w:rPr>
          <w:rFonts w:hint="eastAsia" w:ascii="宋体" w:hAnsi="宋体" w:eastAsia="宋体" w:cs="仿宋"/>
          <w:b/>
          <w:highlight w:val="none"/>
        </w:rPr>
        <w:t xml:space="preserve">2</w:t>
      </w:r>
      <w:r>
        <w:rPr>
          <w:rFonts w:ascii="宋体" w:hAnsi="宋体" w:eastAsia="宋体" w:cs="仿宋"/>
          <w:b/>
          <w:highlight w:val="none"/>
        </w:rPr>
        <w:t xml:space="preserve"> </w:t>
      </w:r>
      <w:r>
        <w:rPr>
          <w:rFonts w:hint="eastAsia" w:ascii="宋体" w:hAnsi="宋体" w:eastAsia="宋体" w:cs="仿宋"/>
          <w:b/>
          <w:highlight w:val="none"/>
        </w:rPr>
        <w:t xml:space="preserve">智慧渔港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（1）渔船进出港识别与记录：通过北斗或者AIS</w:t>
      </w:r>
      <w:r>
        <w:rPr>
          <w:rFonts w:hint="eastAsia" w:ascii="宋体" w:hAnsi="宋体" w:eastAsia="宋体" w:cs="仿宋"/>
          <w:highlight w:val="none"/>
          <w:lang w:val="en-US" w:eastAsia="zh-CN"/>
        </w:rPr>
        <w:t xml:space="preserve">等</w:t>
      </w:r>
      <w:r>
        <w:rPr>
          <w:rFonts w:hint="eastAsia" w:ascii="宋体" w:hAnsi="宋体" w:eastAsia="宋体" w:cs="仿宋"/>
          <w:highlight w:val="none"/>
        </w:rPr>
        <w:t xml:space="preserve">手段，结合进出港判别线，识别进出港渔船身份，自动生成渔船进出港（停泊点）流水记录。</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（2）渔船进出港报告记录：展示船长报告的数据记录，记录每艘渔船进出港的合规性研判结果。</w:t>
      </w:r>
      <w:r/>
    </w:p>
    <w:p>
      <w:pPr>
        <w:pStyle w:val="955"/>
        <w:ind w:firstLine="482"/>
        <w:jc w:val="left"/>
        <w:keepLines w:val="0"/>
        <w:keepNext w:val="0"/>
        <w:pageBreakBefore w:val="0"/>
        <w:spacing w:line="360" w:lineRule="auto"/>
        <w:widowControl w:val="off"/>
        <w:rPr>
          <w:rFonts w:ascii="仿宋_GB2312" w:hAnsi="仿宋" w:eastAsia="仿宋_GB2312" w:cs="仿宋"/>
          <w:b/>
          <w:i/>
          <w:highlight w:val="none"/>
          <w:lang w:val="en-US" w:eastAsia="zh-CN"/>
        </w:rPr>
      </w:pPr>
      <w:r>
        <w:rPr>
          <w:rFonts w:hint="eastAsia" w:ascii="仿宋_GB2312" w:hAnsi="仿宋" w:eastAsia="仿宋_GB2312" w:cs="仿宋"/>
          <w:b/>
          <w:i/>
          <w:highlight w:val="none"/>
        </w:rPr>
        <w:t xml:space="preserve">*（3）</w:t>
      </w:r>
      <w:r>
        <w:rPr>
          <w:rFonts w:hint="eastAsia" w:ascii="仿宋_GB2312" w:hAnsi="仿宋" w:eastAsia="仿宋_GB2312" w:cs="仿宋"/>
          <w:b/>
          <w:i/>
          <w:highlight w:val="none"/>
          <w:lang w:val="en-US" w:eastAsia="zh-CN"/>
        </w:rPr>
        <w:t xml:space="preserve">前端感知设备接入：包括</w:t>
      </w:r>
      <w:r>
        <w:rPr>
          <w:rFonts w:hint="eastAsia" w:ascii="仿宋_GB2312" w:hAnsi="仿宋" w:eastAsia="仿宋_GB2312" w:cs="仿宋"/>
          <w:b/>
          <w:i/>
          <w:highlight w:val="none"/>
        </w:rPr>
        <w:t xml:space="preserve">渔港</w:t>
      </w:r>
      <w:r>
        <w:rPr>
          <w:rFonts w:hint="eastAsia" w:ascii="仿宋_GB2312" w:hAnsi="仿宋" w:eastAsia="仿宋_GB2312" w:cs="仿宋"/>
          <w:b/>
          <w:i/>
          <w:highlight w:val="none"/>
          <w:lang w:val="en-US" w:eastAsia="zh-CN"/>
        </w:rPr>
        <w:t xml:space="preserve">AI</w:t>
      </w:r>
      <w:r>
        <w:rPr>
          <w:rFonts w:hint="eastAsia" w:ascii="仿宋_GB2312" w:hAnsi="仿宋" w:eastAsia="仿宋_GB2312" w:cs="仿宋"/>
          <w:b/>
          <w:i/>
          <w:highlight w:val="none"/>
        </w:rPr>
        <w:t xml:space="preserve">视频监控（含进出港影像）</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lang w:val="en-US" w:eastAsia="zh-CN"/>
        </w:rPr>
        <w:t xml:space="preserve">雷视联动等。</w:t>
      </w:r>
      <w:r>
        <w:rPr>
          <w:rFonts w:hint="eastAsia" w:ascii="仿宋_GB2312" w:hAnsi="仿宋" w:eastAsia="仿宋_GB2312" w:cs="仿宋"/>
          <w:b/>
          <w:i/>
          <w:highlight w:val="none"/>
        </w:rPr>
        <w:t xml:space="preserve">在条件允许的情况下，可选择部分有条件的渔港进行视频</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lang w:val="en-US" w:eastAsia="zh-CN"/>
        </w:rPr>
        <w:t xml:space="preserve">雷达等前端感知数据及边缘计算结果数据</w:t>
      </w:r>
      <w:r>
        <w:rPr>
          <w:rFonts w:hint="eastAsia" w:ascii="仿宋_GB2312" w:hAnsi="仿宋" w:eastAsia="仿宋_GB2312" w:cs="仿宋"/>
          <w:b/>
          <w:i/>
          <w:highlight w:val="none"/>
        </w:rPr>
        <w:t xml:space="preserve">接入。支持小视频录像，截图，拍照存储、转发。支持远程视频回放。</w:t>
      </w:r>
      <w:r>
        <w:rPr>
          <w:rFonts w:hint="eastAsia" w:ascii="仿宋_GB2312" w:hAnsi="仿宋" w:eastAsia="仿宋_GB2312" w:cs="仿宋"/>
          <w:b/>
          <w:i/>
          <w:highlight w:val="none"/>
          <w:lang w:val="en-US" w:eastAsia="zh-CN"/>
        </w:rPr>
        <w:t xml:space="preserve">支持通过AR技术在视频图像上标识渔船号。支持视频、雷达设备的远程操控。</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*（4）船员点验：在沿海4G、5G信号覆盖区域，系统指定或随机</w:t>
      </w:r>
      <w:r>
        <w:rPr>
          <w:rFonts w:hint="eastAsia" w:ascii="仿宋_GB2312" w:hAnsi="仿宋" w:eastAsia="仿宋_GB2312" w:cs="仿宋"/>
          <w:b/>
          <w:i/>
          <w:highlight w:val="none"/>
          <w:lang w:val="en-US" w:eastAsia="zh-CN"/>
        </w:rPr>
        <w:t xml:space="preserve">电话</w:t>
      </w:r>
      <w:r>
        <w:rPr>
          <w:rFonts w:hint="eastAsia" w:ascii="仿宋_GB2312" w:hAnsi="仿宋" w:eastAsia="仿宋_GB2312" w:cs="仿宋"/>
          <w:b/>
          <w:i/>
          <w:highlight w:val="none"/>
        </w:rPr>
        <w:t xml:space="preserve">点名出海渔船，要求船长当场拍摄、回传所有在船人员照片（支持活体检测），后台核验在船人员是否与报告船员一致。</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（5）数字渔港：提供江苏沿海区域不低于0.5米分辨率</w:t>
      </w:r>
      <w:r>
        <w:rPr>
          <w:rFonts w:hint="eastAsia" w:ascii="宋体" w:hAnsi="宋体" w:eastAsia="宋体" w:cs="仿宋"/>
          <w:highlight w:val="none"/>
          <w:lang w:val="en-US" w:eastAsia="zh-CN"/>
        </w:rPr>
        <w:t xml:space="preserve">最新</w:t>
      </w:r>
      <w:r>
        <w:rPr>
          <w:rFonts w:hint="eastAsia" w:ascii="宋体" w:hAnsi="宋体" w:eastAsia="宋体" w:cs="仿宋"/>
          <w:highlight w:val="none"/>
        </w:rPr>
        <w:t xml:space="preserve">卫星影像数据，可视化呈现每一个渔港水域地图，实现静态场景（码头、泊区、航标等）与动态模拟数据（港内渔船船位等）融合展示。支持港内一键找船。渔港之间可自由切换。</w:t>
      </w:r>
      <w:r/>
    </w:p>
    <w:p>
      <w:pPr>
        <w:pStyle w:val="955"/>
        <w:ind w:firstLine="482"/>
        <w:jc w:val="left"/>
        <w:keepLines w:val="0"/>
        <w:keepNext w:val="0"/>
        <w:pageBreakBefore w:val="0"/>
        <w:spacing w:line="360" w:lineRule="auto"/>
        <w:widowControl w:val="off"/>
        <w:rPr>
          <w:rFonts w:ascii="仿宋_GB2312" w:hAnsi="仿宋" w:eastAsia="仿宋_GB2312" w:cs="仿宋"/>
          <w:b/>
          <w:i/>
          <w:highlight w:val="none"/>
          <w:lang w:val="en-US"/>
        </w:rPr>
      </w:pPr>
      <w:r>
        <w:rPr>
          <w:rFonts w:hint="eastAsia" w:ascii="仿宋_GB2312" w:hAnsi="仿宋" w:eastAsia="仿宋_GB2312" w:cs="仿宋"/>
          <w:b/>
          <w:i/>
          <w:highlight w:val="none"/>
        </w:rPr>
        <w:t xml:space="preserve">*</w:t>
      </w:r>
      <w:r>
        <w:rPr>
          <w:rFonts w:hint="eastAsia" w:ascii="仿宋_GB2312" w:hAnsi="仿宋" w:eastAsia="仿宋_GB2312" w:cs="仿宋"/>
          <w:b/>
          <w:i/>
          <w:highlight w:val="none"/>
          <w:lang w:val="en-US" w:eastAsia="zh-CN"/>
        </w:rPr>
        <w:t xml:space="preserve">通过历史卫星影像数据或者航空影像瓦片数据反映江苏沿海渔港及海岸线的变化，并在服务期内保持数据免费持续更新。在条件允许的前提下，能够展示地方建设的渔港数字孪生场景。</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w:t>
      </w:r>
      <w:r>
        <w:rPr>
          <w:rFonts w:hint="eastAsia" w:ascii="宋体" w:hAnsi="宋体" w:eastAsia="宋体" w:cs="仿宋"/>
          <w:b/>
          <w:highlight w:val="none"/>
          <w:lang w:val="en-US" w:eastAsia="zh-CN"/>
        </w:rPr>
        <w:t xml:space="preserve">1.1.3 智能预警</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系统根据</w:t>
      </w:r>
      <w:r>
        <w:rPr>
          <w:rFonts w:hint="eastAsia" w:ascii="宋体" w:hAnsi="宋体" w:eastAsia="宋体" w:cs="仿宋"/>
          <w:highlight w:val="none"/>
          <w:lang w:val="en-US" w:eastAsia="zh-CN"/>
        </w:rPr>
        <w:t xml:space="preserve">非现场监管</w:t>
      </w:r>
      <w:r>
        <w:rPr>
          <w:rFonts w:hint="eastAsia" w:ascii="宋体" w:hAnsi="宋体" w:eastAsia="宋体" w:cs="仿宋"/>
          <w:highlight w:val="none"/>
        </w:rPr>
        <w:t xml:space="preserve">规则</w:t>
      </w:r>
      <w:r>
        <w:rPr>
          <w:rFonts w:hint="eastAsia" w:ascii="宋体" w:hAnsi="宋体" w:eastAsia="宋体" w:cs="仿宋"/>
          <w:highlight w:val="none"/>
          <w:lang w:val="en-US" w:eastAsia="zh-CN"/>
        </w:rPr>
        <w:t xml:space="preserve">或者大数据模型</w:t>
      </w:r>
      <w:r>
        <w:rPr>
          <w:rFonts w:hint="eastAsia" w:ascii="宋体" w:hAnsi="宋体" w:eastAsia="宋体" w:cs="仿宋"/>
          <w:highlight w:val="none"/>
        </w:rPr>
        <w:t xml:space="preserve">给出各类违规告警信息</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分级</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，根据管辖权限向省市县乡村各层级展示。预警内容是否研判、是否展示可后台开启和关闭。</w:t>
      </w:r>
      <w:r/>
    </w:p>
    <w:p>
      <w:pPr>
        <w:pStyle w:val="955"/>
        <w:ind w:firstLine="482"/>
        <w:jc w:val="left"/>
        <w:keepLines w:val="0"/>
        <w:keepNext w:val="0"/>
        <w:pageBreakBefore w:val="0"/>
        <w:spacing w:line="360" w:lineRule="auto"/>
        <w:widowControl w:val="off"/>
        <w:rPr>
          <w:rFonts w:ascii="宋体" w:hAnsi="宋体" w:eastAsia="宋体" w:cs="仿宋"/>
          <w:b/>
          <w:highlight w:val="none"/>
          <w:lang w:val="en-US" w:eastAsia="zh-CN"/>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.1.1.</w:t>
      </w:r>
      <w:r>
        <w:rPr>
          <w:rFonts w:hint="eastAsia" w:ascii="宋体" w:hAnsi="宋体" w:eastAsia="宋体" w:cs="仿宋"/>
          <w:b/>
          <w:highlight w:val="none"/>
          <w:lang w:val="en-US" w:eastAsia="zh-CN"/>
        </w:rPr>
        <w:t xml:space="preserve">4</w:t>
      </w:r>
      <w:r>
        <w:rPr>
          <w:rFonts w:ascii="宋体" w:hAnsi="宋体" w:eastAsia="宋体" w:cs="仿宋"/>
          <w:b/>
          <w:highlight w:val="none"/>
        </w:rPr>
        <w:t xml:space="preserve"> </w:t>
      </w:r>
      <w:r>
        <w:rPr>
          <w:rFonts w:hint="eastAsia" w:ascii="宋体" w:hAnsi="宋体" w:eastAsia="宋体" w:cs="仿宋"/>
          <w:b/>
          <w:highlight w:val="none"/>
          <w:lang w:val="en-US" w:eastAsia="zh-CN"/>
        </w:rPr>
        <w:t xml:space="preserve">气象信息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对接与展示权威部门气象、海况</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台风等</w:t>
      </w:r>
      <w:r>
        <w:rPr>
          <w:rFonts w:hint="eastAsia" w:ascii="宋体" w:hAnsi="宋体" w:eastAsia="宋体" w:cs="仿宋"/>
          <w:highlight w:val="none"/>
        </w:rPr>
        <w:t xml:space="preserve">信息。</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3"/>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 渔业安全生产业务平台</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ascii="宋体" w:hAnsi="宋体" w:eastAsia="宋体" w:cs="仿宋"/>
          <w:b/>
          <w:highlight w:val="none"/>
        </w:rPr>
        <w:t xml:space="preserve">1.1.2.</w:t>
      </w:r>
      <w:r>
        <w:rPr>
          <w:rFonts w:hint="eastAsia" w:ascii="宋体" w:hAnsi="宋体" w:eastAsia="宋体" w:cs="仿宋"/>
          <w:b/>
          <w:highlight w:val="none"/>
        </w:rPr>
        <w:t xml:space="preserve">1 渔港管理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渔港信息维护：维护渔港名称、渔港等级、位置坐标、陆域面积、水域面积、码头长度、护岸长度、渔船容纳量、管理主体、所有权、经营权、管理权、配套设施、航标信息、执法站点信息、港章、港长、现场照片等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（2）渔港项目管理：管理渔港建设项目，展示渔港建设进度等。</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2</w:t>
      </w:r>
      <w:r>
        <w:rPr>
          <w:rFonts w:ascii="宋体" w:hAnsi="宋体" w:eastAsia="宋体" w:cs="仿宋"/>
          <w:b/>
          <w:highlight w:val="none"/>
        </w:rPr>
        <w:t xml:space="preserve"> </w:t>
      </w:r>
      <w:r>
        <w:rPr>
          <w:rFonts w:hint="eastAsia" w:ascii="宋体" w:hAnsi="宋体" w:eastAsia="宋体" w:cs="仿宋"/>
          <w:b/>
          <w:highlight w:val="none"/>
        </w:rPr>
        <w:t xml:space="preserve">伏休管理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（1）伏休数据调度：根据省厅每年关于伏休管理的相关通知要求，实时调度伏休管理数据，支持后台自定义调度报表。</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（2）伏休规则配置：根据当年伏季休渔政策（船舶类型、伏休时段、船主意愿等），自定义伏休规则，监管伏休渔船动态。违反规则，系统自动告警。</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（3）伏休位置图：记录生成渔船伏休位置信息。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（4）伏休审批：对异地伏休和伏休移泊的渔船实施管理。</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3</w:t>
      </w:r>
      <w:r>
        <w:rPr>
          <w:rFonts w:ascii="宋体" w:hAnsi="宋体" w:eastAsia="宋体" w:cs="仿宋"/>
          <w:b/>
          <w:highlight w:val="none"/>
        </w:rPr>
        <w:t xml:space="preserve"> </w:t>
      </w:r>
      <w:r>
        <w:rPr>
          <w:rFonts w:hint="eastAsia" w:ascii="宋体" w:hAnsi="宋体" w:eastAsia="宋体" w:cs="仿宋"/>
          <w:b/>
          <w:highlight w:val="none"/>
        </w:rPr>
        <w:t xml:space="preserve">组织化管理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（1）我的渔船：从渔船基础库选择自己管理的网格渔船，加入“我的渔船”，完善渔船补充信息</w:t>
      </w:r>
      <w:r>
        <w:rPr>
          <w:rFonts w:hint="eastAsia" w:ascii="宋体" w:hAnsi="宋体" w:eastAsia="宋体" w:cs="仿宋"/>
          <w:highlight w:val="none"/>
          <w:lang w:val="en-US" w:eastAsia="zh-CN"/>
        </w:rPr>
        <w:t xml:space="preserve">及管理标签</w:t>
      </w:r>
      <w:r>
        <w:rPr>
          <w:rFonts w:hint="eastAsia" w:ascii="宋体" w:hAnsi="宋体" w:eastAsia="宋体" w:cs="仿宋"/>
          <w:highlight w:val="none"/>
        </w:rPr>
        <w:t xml:space="preserve">，完成渔船与网格员、服务组织的绑定。</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（2）我的船员：自动将“我的渔船”的报告船员作为“我的船员”，完善船员补充信息。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（3）每日日志：每日确认渔船动态，包括在海、在港情况，三率，报平安等。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（4）隐患排查</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根据下达任务或自定义任务，对渔船开展安全检查或者协助船长开展安全自查。</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（5）整改闭环：处理平台告警、上级交办、隐患排查产生的问题清单，上传佐证材料。对不服从管理的渔船，与执法机构联动。</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（6）船员安全教育：记录船员安全教育培训信息。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（7）伏休协管：协助开展伏休期间渔船移泊管理、对渔船停泊位置定期巡查，上传巡查照片，记录渔船停泊位置。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（8）通知公告：发布</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接受</w:t>
      </w:r>
      <w:r>
        <w:rPr>
          <w:rFonts w:hint="eastAsia" w:ascii="宋体" w:hAnsi="宋体" w:eastAsia="宋体" w:cs="仿宋"/>
          <w:highlight w:val="none"/>
        </w:rPr>
        <w:t xml:space="preserve">有关文件通知、画像分析结果、通报信息提醒等。</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4</w:t>
      </w:r>
      <w:r>
        <w:rPr>
          <w:rFonts w:ascii="宋体" w:hAnsi="宋体" w:eastAsia="宋体" w:cs="仿宋"/>
          <w:b/>
          <w:highlight w:val="none"/>
        </w:rPr>
        <w:t xml:space="preserve"> </w:t>
      </w:r>
      <w:r>
        <w:rPr>
          <w:rFonts w:hint="eastAsia" w:ascii="宋体" w:hAnsi="宋体" w:eastAsia="宋体" w:cs="仿宋"/>
          <w:b/>
          <w:highlight w:val="none"/>
        </w:rPr>
        <w:t xml:space="preserve">闭环管理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不同的用户根据权限，对系统产生的自动告警，</w:t>
      </w:r>
      <w:r>
        <w:rPr>
          <w:rFonts w:hint="eastAsia" w:ascii="宋体" w:hAnsi="宋体" w:eastAsia="宋体" w:cs="仿宋"/>
          <w:highlight w:val="none"/>
          <w:lang w:val="en-US" w:eastAsia="zh-CN"/>
        </w:rPr>
        <w:t xml:space="preserve">排查的</w:t>
      </w:r>
      <w:r>
        <w:rPr>
          <w:rFonts w:hint="eastAsia" w:ascii="宋体" w:hAnsi="宋体" w:eastAsia="宋体" w:cs="仿宋"/>
          <w:highlight w:val="none"/>
        </w:rPr>
        <w:t xml:space="preserve">安全隐患，人工创建问题等进行分类处置，处置流程可根据实际配置。系统记录闭环处理的流程、处理进度和处理结果。</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5</w:t>
      </w:r>
      <w:r>
        <w:rPr>
          <w:rFonts w:ascii="宋体" w:hAnsi="宋体" w:eastAsia="宋体" w:cs="仿宋"/>
          <w:b/>
          <w:highlight w:val="none"/>
        </w:rPr>
        <w:t xml:space="preserve"> </w:t>
      </w:r>
      <w:r>
        <w:rPr>
          <w:rFonts w:hint="eastAsia" w:ascii="宋体" w:hAnsi="宋体" w:eastAsia="宋体" w:cs="仿宋"/>
          <w:b/>
          <w:highlight w:val="none"/>
        </w:rPr>
        <w:t xml:space="preserve">检验管理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补充完善渔船</w:t>
      </w:r>
      <w:r>
        <w:rPr>
          <w:rFonts w:hint="eastAsia" w:ascii="宋体" w:hAnsi="宋体" w:eastAsia="宋体" w:cs="仿宋"/>
          <w:highlight w:val="none"/>
          <w:lang w:val="en-US" w:eastAsia="zh-CN"/>
        </w:rPr>
        <w:t xml:space="preserve">其他</w:t>
      </w:r>
      <w:r>
        <w:rPr>
          <w:rFonts w:hint="eastAsia" w:ascii="宋体" w:hAnsi="宋体" w:eastAsia="宋体" w:cs="仿宋"/>
          <w:highlight w:val="none"/>
        </w:rPr>
        <w:t xml:space="preserve">基础信息（如甲板装载等）。建立图纸信息库，支持图纸上传。</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lang w:eastAsia="zh-CN"/>
        </w:rPr>
        <w:outlineLvl w:val="4"/>
      </w:pPr>
      <w:r>
        <w:rPr>
          <w:rFonts w:hint="eastAsia" w:ascii="仿宋_GB2312" w:hAnsi="仿宋" w:eastAsia="仿宋_GB2312" w:cs="仿宋"/>
          <w:b/>
          <w:i/>
          <w:highlight w:val="none"/>
        </w:rPr>
        <w:t xml:space="preserve">*1</w:t>
      </w:r>
      <w:r>
        <w:rPr>
          <w:rFonts w:ascii="仿宋_GB2312" w:hAnsi="仿宋" w:eastAsia="仿宋_GB2312" w:cs="仿宋"/>
          <w:b/>
          <w:i/>
          <w:highlight w:val="none"/>
        </w:rPr>
        <w:t xml:space="preserve">.1.2.</w:t>
      </w:r>
      <w:r>
        <w:rPr>
          <w:rFonts w:hint="eastAsia" w:ascii="仿宋_GB2312" w:hAnsi="仿宋" w:eastAsia="仿宋_GB2312" w:cs="仿宋"/>
          <w:b/>
          <w:i/>
          <w:highlight w:val="none"/>
        </w:rPr>
        <w:t xml:space="preserve">6</w:t>
      </w:r>
      <w:r>
        <w:rPr>
          <w:rFonts w:ascii="仿宋_GB2312" w:hAnsi="仿宋" w:eastAsia="仿宋_GB2312" w:cs="仿宋"/>
          <w:b/>
          <w:i/>
          <w:highlight w:val="none"/>
        </w:rPr>
        <w:t xml:space="preserve"> </w:t>
      </w:r>
      <w:r>
        <w:rPr>
          <w:rFonts w:hint="eastAsia" w:ascii="仿宋_GB2312" w:hAnsi="仿宋" w:eastAsia="仿宋_GB2312" w:cs="仿宋"/>
          <w:b/>
          <w:i/>
          <w:highlight w:val="none"/>
        </w:rPr>
        <w:t xml:space="preserve">一网通办</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lang w:val="en-US" w:eastAsia="zh-CN"/>
        </w:rPr>
        <w:t xml:space="preserve">海洋</w:t>
      </w:r>
      <w:r>
        <w:rPr>
          <w:rFonts w:hint="eastAsia" w:ascii="仿宋_GB2312" w:hAnsi="仿宋" w:eastAsia="仿宋_GB2312" w:cs="仿宋"/>
          <w:b/>
          <w:i/>
          <w:highlight w:val="none"/>
          <w:lang w:eastAsia="zh-CN"/>
        </w:rPr>
        <w:t xml:space="preserve">）</w:t>
      </w:r>
      <w:r/>
    </w:p>
    <w:p>
      <w:pPr>
        <w:pStyle w:val="955"/>
        <w:ind w:firstLine="482"/>
        <w:jc w:val="left"/>
        <w:keepLines w:val="0"/>
        <w:keepNext w:val="0"/>
        <w:pageBreakBefore w:val="0"/>
        <w:spacing w:line="360" w:lineRule="auto"/>
        <w:widowControl w:val="off"/>
        <w:rPr>
          <w:rFonts w:ascii="仿宋_GB2312" w:hAnsi="仿宋" w:eastAsia="仿宋_GB2312" w:cs="仿宋"/>
          <w:b/>
          <w:i/>
          <w:highlight w:val="none"/>
        </w:rPr>
      </w:pPr>
      <w:r>
        <w:rPr>
          <w:rFonts w:hint="eastAsia" w:ascii="仿宋_GB2312" w:hAnsi="仿宋" w:eastAsia="仿宋_GB2312" w:cs="仿宋"/>
          <w:b/>
          <w:i/>
          <w:highlight w:val="none"/>
        </w:rPr>
        <w:t xml:space="preserve">打通江苏省政务服务网（苏服办）、苏农云（江苏省农业农村厅行政权力公开透明运行系统）、中国渔政指挥系统、中国渔业船员管理系统、中国海事协同管理平台，实现</w:t>
      </w:r>
      <w:r>
        <w:rPr>
          <w:rFonts w:hint="eastAsia" w:ascii="仿宋_GB2312" w:hAnsi="仿宋" w:eastAsia="仿宋_GB2312" w:cs="仿宋"/>
          <w:b/>
          <w:i/>
          <w:highlight w:val="none"/>
          <w:lang w:val="en-US" w:eastAsia="zh-CN"/>
        </w:rPr>
        <w:t xml:space="preserve">本省</w:t>
      </w:r>
      <w:r>
        <w:rPr>
          <w:rFonts w:hint="eastAsia" w:ascii="仿宋_GB2312" w:hAnsi="仿宋" w:eastAsia="仿宋_GB2312" w:cs="仿宋"/>
          <w:b/>
          <w:i/>
          <w:highlight w:val="none"/>
        </w:rPr>
        <w:t xml:space="preserve">所有海洋渔船管理行权审批与证书制作一条龙办理。实现电子印章，电子证照。外省渔船、船员数据通过接口实现。</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7</w:t>
      </w:r>
      <w:r>
        <w:rPr>
          <w:rFonts w:ascii="宋体" w:hAnsi="宋体" w:eastAsia="宋体" w:cs="仿宋"/>
          <w:b/>
          <w:highlight w:val="none"/>
        </w:rPr>
        <w:t xml:space="preserve"> </w:t>
      </w:r>
      <w:r>
        <w:rPr>
          <w:rFonts w:hint="eastAsia" w:ascii="宋体" w:hAnsi="宋体" w:eastAsia="宋体" w:cs="仿宋"/>
          <w:b/>
          <w:highlight w:val="none"/>
        </w:rPr>
        <w:t xml:space="preserve">一网通办（</w:t>
      </w:r>
      <w:r>
        <w:rPr>
          <w:rFonts w:hint="eastAsia" w:ascii="宋体" w:hAnsi="宋体" w:eastAsia="宋体" w:cs="仿宋"/>
          <w:b/>
          <w:highlight w:val="none"/>
          <w:lang w:val="en-US" w:eastAsia="zh-CN"/>
        </w:rPr>
        <w:t xml:space="preserve">内陆</w:t>
      </w:r>
      <w:r>
        <w:rPr>
          <w:rFonts w:hint="eastAsia" w:ascii="宋体" w:hAnsi="宋体" w:eastAsia="宋体" w:cs="仿宋"/>
          <w:b/>
          <w:highlight w:val="none"/>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建设内陆渔船发证模块，打通江苏省政务服务网（苏服办）、苏农云（江苏省农业农村厅行政权力公开透明运行系统）</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实现所有内陆渔船管理行权审批与证书制作一条龙办理。实现电子印章，电子证照。</w:t>
      </w:r>
      <w:r/>
    </w:p>
    <w:p>
      <w:pPr>
        <w:pStyle w:val="955"/>
        <w:ind w:firstLine="482"/>
        <w:jc w:val="left"/>
        <w:keepLines w:val="0"/>
        <w:keepNext w:val="0"/>
        <w:pageBreakBefore w:val="0"/>
        <w:spacing w:line="360" w:lineRule="auto"/>
        <w:widowControl w:val="off"/>
        <w:rPr>
          <w:rFonts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8</w:t>
      </w:r>
      <w:r>
        <w:rPr>
          <w:rFonts w:ascii="宋体" w:hAnsi="宋体" w:eastAsia="宋体" w:cs="仿宋"/>
          <w:b/>
          <w:highlight w:val="none"/>
        </w:rPr>
        <w:t xml:space="preserve"> </w:t>
      </w:r>
      <w:r>
        <w:rPr>
          <w:rFonts w:hint="eastAsia" w:ascii="宋体" w:hAnsi="宋体" w:eastAsia="宋体" w:cs="仿宋"/>
          <w:b/>
          <w:highlight w:val="none"/>
        </w:rPr>
        <w:t xml:space="preserve">涉外和远洋渔业管理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整合对接农业农村部渔业渔政管理局“远洋渔业服务平台和涉韩渔业作业管理系统”。</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9</w:t>
      </w:r>
      <w:r>
        <w:rPr>
          <w:rFonts w:ascii="宋体" w:hAnsi="宋体" w:eastAsia="宋体" w:cs="仿宋"/>
          <w:b/>
          <w:highlight w:val="none"/>
        </w:rPr>
        <w:t xml:space="preserve"> </w:t>
      </w:r>
      <w:r>
        <w:rPr>
          <w:rFonts w:hint="eastAsia" w:ascii="宋体" w:hAnsi="宋体" w:eastAsia="宋体" w:cs="仿宋"/>
          <w:b/>
          <w:highlight w:val="none"/>
        </w:rPr>
        <w:t xml:space="preserve">补贴管理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支持对不同的政府专项补助资金进行申报、发放、统计等管理。例如渔业资源养护补贴、海难救助补贴等。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系统支持省市县管理员，根据权限，对不同的补贴政策，结合系统基础数据库以及补充数据，配置不同的计算参数、计算公式，并对不同补贴的结果进行固化、可追溯。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（1）补贴申报：包括批次管理、申请表的受理和审核、资格确认、审核、公示等。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资金发放：包括发放金额确认、金额审核、金额公示、发放确认，发放审核，发放上报。补贴扣减时，用户仅需选择相应的扣减项，扣减项、扣减比例支持自主配置，同时支持系统自动给定的扣减额度人工修改，录入人工扣减理由。</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（3）补贴规则设定: 提供补贴计算公式，将补贴涉及的计算参数细化，可根据每年补贴政策变化，机动设置计算出补贴金额；补贴扣减，机动设置补贴扣减关联项。如无涉及系统架构改变的重大变更，原则上应达到补贴政策变化、补贴专项变化，系统不需变化的目标。</w:t>
      </w:r>
      <w:r/>
    </w:p>
    <w:p>
      <w:pPr>
        <w:pStyle w:val="955"/>
        <w:ind w:firstLine="482"/>
        <w:jc w:val="left"/>
        <w:keepLines w:val="0"/>
        <w:keepNext w:val="0"/>
        <w:pageBreakBefore w:val="0"/>
        <w:spacing w:line="360" w:lineRule="auto"/>
        <w:widowControl w:val="off"/>
        <w:rPr>
          <w:rFonts w:ascii="仿宋_GB2312" w:hAnsi="仿宋" w:eastAsia="仿宋_GB2312" w:cs="仿宋"/>
          <w:b/>
          <w:i/>
          <w:highlight w:val="none"/>
        </w:rPr>
      </w:pPr>
      <w:r>
        <w:rPr>
          <w:rFonts w:hint="eastAsia" w:ascii="仿宋_GB2312" w:hAnsi="仿宋" w:eastAsia="仿宋_GB2312" w:cs="仿宋"/>
          <w:b/>
          <w:i/>
          <w:highlight w:val="none"/>
        </w:rPr>
        <w:t xml:space="preserve">*（4）实现通用补贴管理模块。支持多类型补贴自定义配置，无需因补贴类型、补贴政策变化而重新开发补贴模块。</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10 渔业互助保险管理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接入渔业互助保险承保与理赔数据，满足承保与理赔结果数据的汇聚、统计、分析、展示，以及基于承保与理赔数据对渔船管理、船员管理关联分析、研判；建立完善的数据库，为后期无缝直接开发互保渔业互助保管理功能奠定基础。</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outlineLvl w:val="4"/>
      </w:pPr>
      <w:r>
        <w:rPr>
          <w:rFonts w:hint="eastAsia" w:ascii="仿宋_GB2312" w:hAnsi="仿宋" w:eastAsia="仿宋_GB2312" w:cs="仿宋"/>
          <w:b/>
          <w:i/>
          <w:highlight w:val="none"/>
        </w:rPr>
        <w:t xml:space="preserve">*1</w:t>
      </w:r>
      <w:r>
        <w:rPr>
          <w:rFonts w:ascii="仿宋_GB2312" w:hAnsi="仿宋" w:eastAsia="仿宋_GB2312" w:cs="仿宋"/>
          <w:b/>
          <w:i/>
          <w:highlight w:val="none"/>
        </w:rPr>
        <w:t xml:space="preserve">.1.2.</w:t>
      </w:r>
      <w:r>
        <w:rPr>
          <w:rFonts w:hint="eastAsia" w:ascii="仿宋_GB2312" w:hAnsi="仿宋" w:eastAsia="仿宋_GB2312" w:cs="仿宋"/>
          <w:b/>
          <w:i/>
          <w:highlight w:val="none"/>
        </w:rPr>
        <w:t xml:space="preserve">11</w:t>
      </w:r>
      <w:r>
        <w:rPr>
          <w:rFonts w:ascii="仿宋_GB2312" w:hAnsi="仿宋" w:eastAsia="仿宋_GB2312" w:cs="仿宋"/>
          <w:b/>
          <w:i/>
          <w:highlight w:val="none"/>
        </w:rPr>
        <w:t xml:space="preserve"> </w:t>
      </w:r>
      <w:r>
        <w:rPr>
          <w:rFonts w:hint="eastAsia" w:ascii="仿宋_GB2312" w:hAnsi="仿宋" w:eastAsia="仿宋_GB2312" w:cs="仿宋"/>
          <w:b/>
          <w:i/>
          <w:highlight w:val="none"/>
        </w:rPr>
        <w:t xml:space="preserve">渔业船舶水上安全事故管理</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事故记录与分析：对接国家95166系统，汇总记录事故险情数据。</w:t>
      </w:r>
      <w:r/>
    </w:p>
    <w:p>
      <w:pPr>
        <w:pStyle w:val="955"/>
        <w:ind w:firstLine="480"/>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宋体" w:hAnsi="宋体" w:eastAsia="宋体" w:cs="仿宋"/>
          <w:highlight w:val="none"/>
        </w:rPr>
        <w:t xml:space="preserve">事故调处：提供渔业水上安全事故调处有关文书在线制作与审批。文书制作要求同行政处罚文件制作的相关要求。</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1.1.2.12 渔业执法装备管理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建立渔政执法装备库，支持装备出入库管理，支持对执法装备信息查询统计。</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1.1.2.13 执法监督</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（1）执法计划分配：发布专项（短期或年度）行政检查和行政执法指标。实时显示各地实施进度。</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（2）行政检查：</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检查事项库，建立检查事项库，</w:t>
      </w:r>
      <w:r>
        <w:rPr>
          <w:rFonts w:hint="eastAsia" w:ascii="宋体" w:hAnsi="宋体" w:eastAsia="宋体" w:cs="仿宋"/>
          <w:highlight w:val="none"/>
          <w:lang w:val="en-US" w:eastAsia="zh-CN"/>
        </w:rPr>
        <w:t xml:space="preserve">通过自定义方式</w:t>
      </w:r>
      <w:r>
        <w:rPr>
          <w:rFonts w:hint="eastAsia" w:ascii="宋体" w:hAnsi="宋体" w:eastAsia="宋体" w:cs="仿宋"/>
          <w:highlight w:val="none"/>
        </w:rPr>
        <w:t xml:space="preserve">实现检查事项的新增、修改、删除。</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任务发布，执法机构根据相关上级文件或</w:t>
      </w:r>
      <w:r>
        <w:rPr>
          <w:rFonts w:hint="eastAsia" w:ascii="宋体" w:hAnsi="宋体" w:eastAsia="宋体" w:cs="仿宋"/>
          <w:highlight w:val="none"/>
          <w:lang w:val="en-US" w:eastAsia="zh-CN"/>
        </w:rPr>
        <w:t xml:space="preserve">有关</w:t>
      </w:r>
      <w:r>
        <w:rPr>
          <w:rFonts w:hint="eastAsia" w:ascii="宋体" w:hAnsi="宋体" w:eastAsia="宋体" w:cs="仿宋"/>
          <w:highlight w:val="none"/>
        </w:rPr>
        <w:t xml:space="preserve">要求，发布检查任务，检查内容根据</w:t>
      </w:r>
      <w:r>
        <w:rPr>
          <w:rFonts w:hint="eastAsia" w:ascii="宋体" w:hAnsi="宋体" w:eastAsia="宋体" w:cs="仿宋"/>
          <w:highlight w:val="none"/>
          <w:lang w:val="en-US" w:eastAsia="zh-CN"/>
        </w:rPr>
        <w:t xml:space="preserve">检查</w:t>
      </w:r>
      <w:r>
        <w:rPr>
          <w:rFonts w:hint="eastAsia" w:ascii="宋体" w:hAnsi="宋体" w:eastAsia="宋体" w:cs="仿宋"/>
          <w:highlight w:val="none"/>
        </w:rPr>
        <w:t xml:space="preserve">场景</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五大场景</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确定（</w:t>
      </w:r>
      <w:r>
        <w:rPr>
          <w:rFonts w:hint="eastAsia" w:ascii="宋体" w:hAnsi="宋体" w:eastAsia="宋体" w:cs="仿宋"/>
          <w:highlight w:val="none"/>
          <w:lang w:val="en-US" w:eastAsia="zh-CN"/>
        </w:rPr>
        <w:t xml:space="preserve">内容</w:t>
      </w:r>
      <w:r>
        <w:rPr>
          <w:rFonts w:hint="eastAsia" w:ascii="宋体" w:hAnsi="宋体" w:eastAsia="宋体" w:cs="仿宋"/>
          <w:highlight w:val="none"/>
        </w:rPr>
        <w:t xml:space="preserve">分必查项和可选项），检查对象</w:t>
      </w:r>
      <w:r>
        <w:rPr>
          <w:rFonts w:hint="eastAsia" w:ascii="宋体" w:hAnsi="宋体" w:eastAsia="宋体" w:cs="仿宋"/>
          <w:highlight w:val="none"/>
          <w:lang w:val="en-US" w:eastAsia="zh-CN"/>
        </w:rPr>
        <w:t xml:space="preserve">系统</w:t>
      </w:r>
      <w:r>
        <w:rPr>
          <w:rFonts w:hint="eastAsia" w:ascii="宋体" w:hAnsi="宋体" w:eastAsia="宋体" w:cs="仿宋"/>
          <w:highlight w:val="none"/>
        </w:rPr>
        <w:t xml:space="preserve">随机或</w:t>
      </w:r>
      <w:r>
        <w:rPr>
          <w:rFonts w:hint="eastAsia" w:ascii="宋体" w:hAnsi="宋体" w:eastAsia="宋体" w:cs="仿宋"/>
          <w:highlight w:val="none"/>
          <w:lang w:val="en-US" w:eastAsia="zh-CN"/>
        </w:rPr>
        <w:t xml:space="preserve">人工</w:t>
      </w:r>
      <w:r>
        <w:rPr>
          <w:rFonts w:hint="eastAsia" w:ascii="宋体" w:hAnsi="宋体" w:eastAsia="宋体" w:cs="仿宋"/>
          <w:highlight w:val="none"/>
        </w:rPr>
        <w:t xml:space="preserve">指定，分配指定机构或人员实施。</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检查记录</w:t>
      </w:r>
      <w:r>
        <w:rPr>
          <w:rFonts w:hint="eastAsia" w:ascii="宋体" w:hAnsi="宋体" w:eastAsia="宋体" w:cs="仿宋"/>
          <w:highlight w:val="none"/>
          <w:lang w:val="en-US" w:eastAsia="zh-CN"/>
        </w:rPr>
        <w:t xml:space="preserve">与统计</w:t>
      </w:r>
      <w:r>
        <w:rPr>
          <w:rFonts w:hint="eastAsia" w:ascii="宋体" w:hAnsi="宋体" w:eastAsia="宋体" w:cs="仿宋"/>
          <w:highlight w:val="none"/>
        </w:rPr>
        <w:t xml:space="preserve">，实现检查记录的增删改查</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动态分析统计检查结果，智能提醒检查类型、检查对象覆盖短板，给出下一步重点检查建议</w:t>
      </w:r>
      <w:r>
        <w:rPr>
          <w:rFonts w:hint="eastAsia" w:ascii="宋体" w:hAnsi="宋体" w:eastAsia="宋体" w:cs="仿宋"/>
          <w:highlight w:val="none"/>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检查通报，根据需要对检查情况以模板形式生成检查通报反馈指定机构。模板可自定义。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（3）行政处罚：</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案由管理，建立行政处罚案由库（由管理员根据权限字典设置）。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模板管理，提供典型案由的文书制作模板。模板</w:t>
      </w:r>
      <w:r>
        <w:rPr>
          <w:rFonts w:hint="eastAsia" w:ascii="宋体" w:hAnsi="宋体" w:eastAsia="宋体" w:cs="仿宋"/>
          <w:highlight w:val="none"/>
          <w:lang w:val="en-US" w:eastAsia="zh-CN"/>
        </w:rPr>
        <w:t xml:space="preserve">格式、内容</w:t>
      </w:r>
      <w:r>
        <w:rPr>
          <w:rFonts w:hint="eastAsia" w:ascii="宋体" w:hAnsi="宋体" w:eastAsia="宋体" w:cs="仿宋"/>
          <w:highlight w:val="none"/>
        </w:rPr>
        <w:t xml:space="preserve">可后台自行管理。</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rPr>
        <w:t xml:space="preserve">文书制作：</w:t>
      </w:r>
      <w:r>
        <w:rPr>
          <w:rFonts w:hint="eastAsia" w:ascii="宋体" w:hAnsi="宋体" w:eastAsia="宋体" w:cs="仿宋"/>
          <w:highlight w:val="none"/>
          <w:lang w:val="en-US" w:eastAsia="zh-CN"/>
        </w:rPr>
        <w:t xml:space="preserve">按照</w:t>
      </w:r>
      <w:r>
        <w:rPr>
          <w:rFonts w:hint="eastAsia" w:ascii="宋体" w:hAnsi="宋体" w:eastAsia="宋体" w:cs="仿宋"/>
          <w:highlight w:val="none"/>
        </w:rPr>
        <w:t xml:space="preserve">法定程序</w:t>
      </w:r>
      <w:r>
        <w:rPr>
          <w:rFonts w:hint="eastAsia" w:ascii="宋体" w:hAnsi="宋体" w:eastAsia="宋体" w:cs="仿宋"/>
          <w:highlight w:val="none"/>
          <w:lang w:val="en-US" w:eastAsia="zh-CN"/>
        </w:rPr>
        <w:t xml:space="preserve">类型</w:t>
      </w:r>
      <w:r>
        <w:rPr>
          <w:rFonts w:hint="eastAsia" w:ascii="宋体" w:hAnsi="宋体" w:eastAsia="宋体" w:cs="仿宋"/>
          <w:highlight w:val="none"/>
        </w:rPr>
        <w:t xml:space="preserve">，</w:t>
      </w:r>
      <w:r>
        <w:rPr>
          <w:rFonts w:hint="eastAsia" w:ascii="宋体" w:hAnsi="宋体" w:eastAsia="宋体" w:cs="仿宋"/>
          <w:highlight w:val="none"/>
          <w:lang w:val="en-US" w:eastAsia="zh-CN"/>
        </w:rPr>
        <w:t xml:space="preserve">系统自动</w:t>
      </w:r>
      <w:r>
        <w:rPr>
          <w:rFonts w:hint="eastAsia" w:ascii="宋体" w:hAnsi="宋体" w:eastAsia="宋体" w:cs="仿宋"/>
          <w:highlight w:val="none"/>
        </w:rPr>
        <w:t xml:space="preserve">配置完整文书，可根据实际情况</w:t>
      </w:r>
      <w:r>
        <w:rPr>
          <w:rFonts w:hint="eastAsia" w:ascii="宋体" w:hAnsi="宋体" w:eastAsia="宋体" w:cs="仿宋"/>
          <w:highlight w:val="none"/>
          <w:lang w:val="en-US" w:eastAsia="zh-CN"/>
        </w:rPr>
        <w:t xml:space="preserve">人工</w:t>
      </w:r>
      <w:r>
        <w:rPr>
          <w:rFonts w:hint="eastAsia" w:ascii="宋体" w:hAnsi="宋体" w:eastAsia="宋体" w:cs="仿宋"/>
          <w:highlight w:val="none"/>
        </w:rPr>
        <w:t xml:space="preserve">增加删减文书类别。</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*支持先取证（离线模式下）再立案。</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文书制作采用即见即所得的形式，支持</w:t>
      </w:r>
      <w:r>
        <w:rPr>
          <w:rFonts w:hint="eastAsia" w:ascii="宋体" w:hAnsi="宋体" w:eastAsia="宋体" w:cs="仿宋"/>
          <w:highlight w:val="none"/>
          <w:lang w:val="en-US" w:eastAsia="zh-CN"/>
        </w:rPr>
        <w:t xml:space="preserve">文书</w:t>
      </w:r>
      <w:r>
        <w:rPr>
          <w:rFonts w:hint="eastAsia" w:ascii="宋体" w:hAnsi="宋体" w:eastAsia="宋体" w:cs="仿宋"/>
          <w:highlight w:val="none"/>
        </w:rPr>
        <w:t xml:space="preserve">全文本</w:t>
      </w:r>
      <w:r>
        <w:rPr>
          <w:rFonts w:hint="eastAsia" w:ascii="宋体" w:hAnsi="宋体" w:eastAsia="宋体" w:cs="仿宋"/>
          <w:highlight w:val="none"/>
          <w:lang w:val="en-US" w:eastAsia="zh-CN"/>
        </w:rPr>
        <w:t xml:space="preserve">或单文本</w:t>
      </w:r>
      <w:r>
        <w:rPr>
          <w:rFonts w:hint="eastAsia" w:ascii="宋体" w:hAnsi="宋体" w:eastAsia="宋体" w:cs="仿宋"/>
          <w:highlight w:val="none"/>
        </w:rPr>
        <w:t xml:space="preserve">复制，支持自动换行换页，对外文书提供防伪二维码。</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所有文书完成后均应按照执法文书顺序自动编制文书目录，做好文书时序效验，以PDF形式形成一卷一档，支持导出和打印操作。</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支持在线签名。支持电子印章。支持在线送达。支持文书审批流程后台配置。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（4）违法举报管理：对线上或线下举报和反馈问题的进行处置。</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.1.2.</w:t>
      </w:r>
      <w:r>
        <w:rPr>
          <w:rFonts w:hint="eastAsia" w:ascii="宋体" w:hAnsi="宋体" w:eastAsia="宋体" w:cs="仿宋"/>
          <w:b/>
          <w:highlight w:val="none"/>
        </w:rPr>
        <w:t xml:space="preserve">14</w:t>
      </w:r>
      <w:r>
        <w:rPr>
          <w:rFonts w:ascii="宋体" w:hAnsi="宋体" w:eastAsia="宋体" w:cs="仿宋"/>
          <w:b/>
          <w:highlight w:val="none"/>
        </w:rPr>
        <w:t xml:space="preserve"> </w:t>
      </w:r>
      <w:r>
        <w:rPr>
          <w:rFonts w:hint="eastAsia" w:ascii="宋体" w:hAnsi="宋体" w:eastAsia="宋体" w:cs="仿宋"/>
          <w:b/>
          <w:highlight w:val="none"/>
        </w:rPr>
        <w:t xml:space="preserve">政策法规查阅</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提供相关政策法规的查阅功能。支持关键字等多种检索功能。</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3"/>
      </w:pPr>
      <w:r>
        <w:rPr>
          <w:rFonts w:hint="eastAsia" w:ascii="宋体" w:hAnsi="宋体" w:eastAsia="宋体" w:cs="仿宋"/>
          <w:b/>
          <w:highlight w:val="none"/>
        </w:rPr>
        <w:t xml:space="preserve">1</w:t>
      </w:r>
      <w:r>
        <w:rPr>
          <w:rFonts w:ascii="宋体" w:hAnsi="宋体" w:eastAsia="宋体" w:cs="仿宋"/>
          <w:b/>
          <w:highlight w:val="none"/>
        </w:rPr>
        <w:t xml:space="preserve">.1.3 </w:t>
      </w:r>
      <w:r>
        <w:rPr>
          <w:rFonts w:hint="eastAsia" w:ascii="宋体" w:hAnsi="宋体" w:eastAsia="宋体" w:cs="仿宋"/>
          <w:b/>
          <w:highlight w:val="none"/>
        </w:rPr>
        <w:t xml:space="preserve">渔业安全生产指挥平台</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.1.3.</w:t>
      </w:r>
      <w:r>
        <w:rPr>
          <w:rFonts w:hint="eastAsia" w:ascii="宋体" w:hAnsi="宋体" w:eastAsia="宋体" w:cs="仿宋"/>
          <w:b/>
          <w:highlight w:val="none"/>
        </w:rPr>
        <w:t xml:space="preserve">1</w:t>
      </w:r>
      <w:r>
        <w:rPr>
          <w:rFonts w:ascii="宋体" w:hAnsi="宋体" w:eastAsia="宋体" w:cs="仿宋"/>
          <w:b/>
          <w:highlight w:val="none"/>
        </w:rPr>
        <w:t xml:space="preserve"> </w:t>
      </w:r>
      <w:r>
        <w:rPr>
          <w:rFonts w:hint="eastAsia" w:ascii="宋体" w:hAnsi="宋体" w:eastAsia="宋体" w:cs="仿宋"/>
          <w:b/>
          <w:highlight w:val="none"/>
        </w:rPr>
        <w:t xml:space="preserve">值班管理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（1）排班管理：支持值排班信息增加、删除、修改、查询等操作。显示全省渔业机构、人员值班信息、值班状态。</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*（2）值班日志：系统支持值班日志记录功能，并对值班日志进行统一管理。支持值班</w:t>
      </w:r>
      <w:r>
        <w:rPr>
          <w:rFonts w:hint="eastAsia" w:ascii="仿宋_GB2312" w:hAnsi="仿宋" w:eastAsia="仿宋_GB2312" w:cs="仿宋"/>
          <w:b/>
          <w:i/>
          <w:highlight w:val="none"/>
          <w:lang w:val="en-US" w:eastAsia="zh-CN"/>
        </w:rPr>
        <w:t xml:space="preserve">通话</w:t>
      </w:r>
      <w:r>
        <w:rPr>
          <w:rFonts w:hint="eastAsia" w:ascii="仿宋_GB2312" w:hAnsi="仿宋" w:eastAsia="仿宋_GB2312" w:cs="仿宋"/>
          <w:b/>
          <w:i/>
          <w:highlight w:val="none"/>
        </w:rPr>
        <w:t xml:space="preserve">在系统留痕。</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hint="eastAsia" w:ascii="宋体" w:hAnsi="宋体" w:eastAsia="宋体" w:cs="仿宋"/>
          <w:b/>
          <w:highlight w:val="none"/>
        </w:rPr>
        <w:t xml:space="preserve">1</w:t>
      </w:r>
      <w:r>
        <w:rPr>
          <w:rFonts w:ascii="宋体" w:hAnsi="宋体" w:eastAsia="宋体" w:cs="仿宋"/>
          <w:b/>
          <w:highlight w:val="none"/>
        </w:rPr>
        <w:t xml:space="preserve">.1.3.</w:t>
      </w:r>
      <w:r>
        <w:rPr>
          <w:rFonts w:hint="eastAsia" w:ascii="宋体" w:hAnsi="宋体" w:eastAsia="宋体" w:cs="仿宋"/>
          <w:b/>
          <w:highlight w:val="none"/>
        </w:rPr>
        <w:t xml:space="preserve">2</w:t>
      </w:r>
      <w:r>
        <w:rPr>
          <w:rFonts w:ascii="宋体" w:hAnsi="宋体" w:eastAsia="宋体" w:cs="仿宋"/>
          <w:b/>
          <w:highlight w:val="none"/>
        </w:rPr>
        <w:t xml:space="preserve"> </w:t>
      </w:r>
      <w:r>
        <w:rPr>
          <w:rFonts w:hint="eastAsia" w:ascii="宋体" w:hAnsi="宋体" w:eastAsia="宋体" w:cs="仿宋"/>
          <w:b/>
          <w:highlight w:val="none"/>
        </w:rPr>
        <w:t xml:space="preserve">险情处置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（1）应急预案管理：记录保存应急预案信息</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并将其分解到各个应急处置环节中去，与应急事件处置联动</w:t>
      </w:r>
      <w:r>
        <w:rPr>
          <w:rFonts w:hint="eastAsia" w:ascii="宋体" w:hAnsi="宋体" w:eastAsia="宋体" w:cs="仿宋"/>
          <w:highlight w:val="none"/>
        </w:rPr>
        <w:t xml:space="preserve">。</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*（2）融合通信：系统支持指挥中心与执法船艇、渔船的远程呼叫和实时语音通讯服务。自动记录电话记录。</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（3）救援辅助：</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险情发布，值班人员或者渔业组织或者其他途径，录入船舶遇险信息，经确认后通过短信、站内消息等方式发送预警信息至应急预案中指定人员的移动端。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辅助决策，提供船舶遇险地点风向、风速、浪高等气象信息，结合船舶AIS、北斗等数据，实时展示事故船舶位置、当前状态，自动搜索涉险渔船周边的救援力量，综合分析救援态势，给出一种或多种可行的、效率较高的救援方案，提供辅助决策。</w:t>
      </w:r>
      <w:r/>
    </w:p>
    <w:p>
      <w:pPr>
        <w:pStyle w:val="955"/>
        <w:ind w:firstLine="480"/>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*救援调度，基于GIS地图，标注，自动记录整个救援过程</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lang w:val="en-US" w:eastAsia="zh-CN"/>
        </w:rPr>
        <w:t xml:space="preserve">包括救援资源配置、救援路径推荐、救援过程复盘等</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rPr>
        <w:t xml:space="preserve">。</w:t>
      </w:r>
      <w:r/>
    </w:p>
    <w:p>
      <w:pPr>
        <w:pStyle w:val="955"/>
        <w:ind w:firstLine="480"/>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宋体" w:hAnsi="宋体" w:eastAsia="宋体" w:cs="仿宋"/>
          <w:highlight w:val="none"/>
        </w:rPr>
        <w:t xml:space="preserve">总结报告，系统支持总结报告的填写，生成最终总结报告。</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（4）执法调度：</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执法行动发布，发布执法行动信息。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执法资源调度，按照执法行动规模、行动时间、行动使用装备类型和数量，统一调度分配可使用的资源。用户可通过系统实现对执法资源合理分配调度。</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*实时数据调度，支持对发布的执法行动进行</w:t>
      </w:r>
      <w:r>
        <w:rPr>
          <w:rFonts w:hint="eastAsia" w:ascii="仿宋_GB2312" w:hAnsi="仿宋" w:eastAsia="仿宋_GB2312" w:cs="仿宋"/>
          <w:b/>
          <w:i/>
          <w:highlight w:val="none"/>
          <w:lang w:val="en-US" w:eastAsia="zh-CN"/>
        </w:rPr>
        <w:t xml:space="preserve">执法数据</w:t>
      </w:r>
      <w:r>
        <w:rPr>
          <w:rFonts w:hint="eastAsia" w:ascii="仿宋_GB2312" w:hAnsi="仿宋" w:eastAsia="仿宋_GB2312" w:cs="仿宋"/>
          <w:b/>
          <w:i/>
          <w:highlight w:val="none"/>
        </w:rPr>
        <w:t xml:space="preserve">实时调度，系统支持指挥中心与执法船即时通信</w:t>
      </w:r>
      <w:r>
        <w:rPr>
          <w:rFonts w:hint="eastAsia" w:ascii="仿宋_GB2312" w:hAnsi="仿宋" w:eastAsia="仿宋_GB2312" w:cs="仿宋"/>
          <w:b/>
          <w:i/>
          <w:highlight w:val="none"/>
          <w:lang w:val="en-US" w:eastAsia="zh-CN"/>
        </w:rPr>
        <w:t xml:space="preserve">并留痕</w:t>
      </w:r>
      <w:r>
        <w:rPr>
          <w:rFonts w:hint="eastAsia" w:ascii="仿宋_GB2312" w:hAnsi="仿宋" w:eastAsia="仿宋_GB2312" w:cs="仿宋"/>
          <w:b/>
          <w:i/>
          <w:highlight w:val="none"/>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执法成果，支持将每次执法行动的成果进行汇总，</w:t>
      </w:r>
      <w:r>
        <w:rPr>
          <w:rFonts w:hint="eastAsia" w:ascii="宋体" w:hAnsi="宋体" w:eastAsia="宋体" w:cs="仿宋"/>
          <w:highlight w:val="none"/>
          <w:lang w:val="en-US" w:eastAsia="zh-CN"/>
        </w:rPr>
        <w:t xml:space="preserve">根据模板</w:t>
      </w:r>
      <w:r>
        <w:rPr>
          <w:rFonts w:hint="eastAsia" w:ascii="宋体" w:hAnsi="宋体" w:eastAsia="宋体" w:cs="仿宋"/>
          <w:highlight w:val="none"/>
        </w:rPr>
        <w:t xml:space="preserve">生成执法行动总结报告。</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（5）防台风：</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防台风预案，管理和展示相关防台风预案</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并将其分解到各个台风处置环节中去，指导防台风指挥</w:t>
      </w:r>
      <w:r>
        <w:rPr>
          <w:rFonts w:hint="eastAsia" w:ascii="宋体" w:hAnsi="宋体" w:eastAsia="宋体" w:cs="仿宋"/>
          <w:highlight w:val="none"/>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防台风指挥，</w:t>
      </w:r>
      <w:r>
        <w:rPr>
          <w:rFonts w:hint="eastAsia" w:ascii="宋体" w:hAnsi="宋体" w:eastAsia="宋体" w:cs="仿宋"/>
          <w:highlight w:val="none"/>
          <w:lang w:val="en-US" w:eastAsia="zh-CN"/>
        </w:rPr>
        <w:t xml:space="preserve">对接</w:t>
      </w:r>
      <w:r>
        <w:rPr>
          <w:rFonts w:hint="eastAsia" w:ascii="宋体" w:hAnsi="宋体" w:eastAsia="宋体" w:cs="仿宋"/>
          <w:highlight w:val="none"/>
        </w:rPr>
        <w:t xml:space="preserve">权威部门台风实时信息，实时显示受影响海域范围，预判渔船危险作业区域，发布</w:t>
      </w:r>
      <w:r>
        <w:rPr>
          <w:rFonts w:hint="eastAsia" w:ascii="宋体" w:hAnsi="宋体" w:eastAsia="宋体" w:cs="仿宋"/>
          <w:highlight w:val="none"/>
          <w:lang w:val="en-US" w:eastAsia="zh-CN"/>
        </w:rPr>
        <w:t xml:space="preserve">台风预警和</w:t>
      </w:r>
      <w:r>
        <w:rPr>
          <w:rFonts w:hint="eastAsia" w:ascii="宋体" w:hAnsi="宋体" w:eastAsia="宋体" w:cs="仿宋"/>
          <w:highlight w:val="none"/>
        </w:rPr>
        <w:t xml:space="preserve">防台撤离命令，</w:t>
      </w:r>
      <w:r>
        <w:rPr>
          <w:rFonts w:hint="eastAsia" w:ascii="宋体" w:hAnsi="宋体" w:eastAsia="宋体" w:cs="仿宋"/>
          <w:highlight w:val="none"/>
          <w:lang w:val="en-US" w:eastAsia="zh-CN"/>
        </w:rPr>
        <w:t xml:space="preserve">科学</w:t>
      </w:r>
      <w:r>
        <w:rPr>
          <w:rFonts w:hint="eastAsia" w:ascii="宋体" w:hAnsi="宋体" w:eastAsia="宋体" w:cs="仿宋"/>
          <w:highlight w:val="none"/>
        </w:rPr>
        <w:t xml:space="preserve">提出渔船最佳安全撤离路线</w:t>
      </w:r>
      <w:r>
        <w:rPr>
          <w:rFonts w:hint="eastAsia" w:ascii="宋体" w:hAnsi="宋体" w:eastAsia="宋体" w:cs="仿宋"/>
          <w:highlight w:val="none"/>
          <w:lang w:val="en-US" w:eastAsia="zh-CN"/>
        </w:rPr>
        <w:t xml:space="preserve">建议</w:t>
      </w:r>
      <w:r>
        <w:rPr>
          <w:rFonts w:hint="eastAsia" w:ascii="宋体" w:hAnsi="宋体" w:eastAsia="宋体" w:cs="仿宋"/>
          <w:highlight w:val="none"/>
        </w:rPr>
        <w:t xml:space="preserve">，给出应撤未撤渔船名单并持续跟踪。可查询历史台风数据。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数据调度，根据调度要求，快速统计上报防台风关键信息，如渔船撤离船数、撤离人员数、尚未撤离船数和人员数、渔港内实时船数、渔港剩余容量、渔船当前分布情况等。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受灾统计，统计本地灾情受损情况，包括受损船只、受损原因、受损程度、现场照片等。</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3"/>
      </w:pPr>
      <w:r>
        <w:rPr>
          <w:rFonts w:hint="eastAsia" w:ascii="宋体" w:hAnsi="宋体" w:eastAsia="宋体" w:cs="仿宋"/>
          <w:b/>
          <w:highlight w:val="none"/>
        </w:rPr>
        <w:t xml:space="preserve">1</w:t>
      </w:r>
      <w:r>
        <w:rPr>
          <w:rFonts w:ascii="宋体" w:hAnsi="宋体" w:eastAsia="宋体" w:cs="仿宋"/>
          <w:b/>
          <w:highlight w:val="none"/>
        </w:rPr>
        <w:t xml:space="preserve">.1.4 </w:t>
      </w:r>
      <w:r>
        <w:rPr>
          <w:rFonts w:hint="eastAsia" w:ascii="宋体" w:hAnsi="宋体" w:eastAsia="宋体" w:cs="仿宋"/>
          <w:b/>
          <w:highlight w:val="none"/>
        </w:rPr>
        <w:t xml:space="preserve">数据中心</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实现数据可视化处理过程、规则配置管理、数据集中展示与统计等。</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ascii="宋体" w:hAnsi="宋体" w:eastAsia="宋体" w:cs="仿宋"/>
          <w:b/>
          <w:highlight w:val="none"/>
        </w:rPr>
        <w:t xml:space="preserve">1.1.4.</w:t>
      </w:r>
      <w:r>
        <w:rPr>
          <w:rFonts w:hint="eastAsia" w:ascii="宋体" w:hAnsi="宋体" w:eastAsia="宋体" w:cs="仿宋"/>
          <w:b/>
          <w:highlight w:val="none"/>
        </w:rPr>
        <w:t xml:space="preserve">1</w:t>
      </w:r>
      <w:r>
        <w:rPr>
          <w:rFonts w:ascii="宋体" w:hAnsi="宋体" w:eastAsia="宋体" w:cs="仿宋"/>
          <w:b/>
          <w:highlight w:val="none"/>
        </w:rPr>
        <w:t xml:space="preserve"> </w:t>
      </w:r>
      <w:r>
        <w:rPr>
          <w:rFonts w:hint="eastAsia" w:ascii="宋体" w:hAnsi="宋体" w:eastAsia="宋体" w:cs="仿宋"/>
          <w:b/>
          <w:highlight w:val="none"/>
        </w:rPr>
        <w:t xml:space="preserve">数据管理</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rPr>
        <w:t xml:space="preserve">（1）数据采集：采集中国渔政指挥系统、中国海事协同管理平台、中国船员管理信息系统、江苏省渔船管理信息系统、国家异地容灾备份系统等系统中的渔船、船员、船位等信息。</w:t>
      </w:r>
      <w:r>
        <w:rPr>
          <w:rFonts w:hint="eastAsia" w:ascii="宋体" w:hAnsi="宋体" w:eastAsia="宋体" w:cs="仿宋"/>
          <w:highlight w:val="none"/>
          <w:lang w:val="en-US" w:eastAsia="zh-CN"/>
        </w:rPr>
        <w:t xml:space="preserve">接入第三方API接口数据。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（2）数据治理：将系统获得的内外部数据通过脱敏、效验、加密、转换、过滤等一系列动作，生成格式规范、结构统一的数据，形成江苏省海洋渔业安全生产监管系统数据目录及数据仓库。</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（3）数据共享：建立数据实时共享交换平台，通过可视化窗口自定义配置数据共享的接口，实现与外部平台的数据共享。</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（4）数据监控：实现数据健康监控、应用监控以及数据告警管理等日志管理。</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ascii="宋体" w:hAnsi="宋体" w:eastAsia="宋体" w:cs="仿宋"/>
          <w:b/>
          <w:highlight w:val="none"/>
        </w:rPr>
        <w:t xml:space="preserve">1.1.4.</w:t>
      </w:r>
      <w:r>
        <w:rPr>
          <w:rFonts w:hint="eastAsia" w:ascii="宋体" w:hAnsi="宋体" w:eastAsia="宋体" w:cs="仿宋"/>
          <w:b/>
          <w:highlight w:val="none"/>
        </w:rPr>
        <w:t xml:space="preserve">2 全息档案</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（1）一港一档：建立渔港信息档案，维护展示渔港的基本信息、配套设施信息、项目储备信息、项目管理信息、渔港执法站点信息等。</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rPr>
        <w:t xml:space="preserve">（2）一船一档：建立渔船电子档案，包含一船一码、渔船生命图、当前位置、渔船照片、主要参数、图纸信息、电子化证照、当前在船船员信息、进出港报告、编组信息、保险信息、资源养护补贴、行政处罚、事故险情信息、安全检查信息、靠泊港口统计信息、定位终端信息、关系图谱。</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rPr>
        <w:t xml:space="preserve">（3）一人一档：建立船员电子档案，包含一人一码、基本信息、电子化证照、培训信息、安全教育、考试信息、保险信息、处罚信息、任职资历、职级晋升路线图、关系图谱。</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ascii="宋体" w:hAnsi="宋体" w:eastAsia="宋体" w:cs="仿宋"/>
          <w:b/>
          <w:highlight w:val="none"/>
        </w:rPr>
        <w:t xml:space="preserve">1.1.4.</w:t>
      </w:r>
      <w:r>
        <w:rPr>
          <w:rFonts w:hint="eastAsia" w:ascii="宋体" w:hAnsi="宋体" w:eastAsia="宋体" w:cs="仿宋"/>
          <w:b/>
          <w:highlight w:val="none"/>
        </w:rPr>
        <w:t xml:space="preserve">3</w:t>
      </w:r>
      <w:r>
        <w:rPr>
          <w:rFonts w:ascii="宋体" w:hAnsi="宋体" w:eastAsia="宋体" w:cs="仿宋"/>
          <w:b/>
          <w:highlight w:val="none"/>
        </w:rPr>
        <w:t xml:space="preserve"> </w:t>
      </w:r>
      <w:r>
        <w:rPr>
          <w:rFonts w:hint="eastAsia" w:ascii="宋体" w:hAnsi="宋体" w:eastAsia="宋体" w:cs="仿宋"/>
          <w:b/>
          <w:highlight w:val="none"/>
        </w:rPr>
        <w:t xml:space="preserve">非现场监管规则配置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包括规则名称、规则详述、规则配置、规则作用对象（范围）、预警等级、规则的新增、启用、停用、修改等。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（1）预警规则：</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单条规则</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31项</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证书有效性，灾害天气，危险作业区域，非本港渔船进入港区，未按泊区停泊，</w:t>
      </w:r>
      <w:r>
        <w:rPr>
          <w:rFonts w:hint="eastAsia" w:ascii="宋体" w:hAnsi="宋体" w:eastAsia="宋体" w:cs="仿宋"/>
          <w:highlight w:val="none"/>
          <w:lang w:val="en-US" w:eastAsia="zh-CN"/>
        </w:rPr>
        <w:t xml:space="preserve">船舶（员）</w:t>
      </w:r>
      <w:r>
        <w:rPr>
          <w:rFonts w:hint="eastAsia" w:ascii="宋体" w:hAnsi="宋体" w:eastAsia="宋体" w:cs="仿宋"/>
          <w:highlight w:val="none"/>
        </w:rPr>
        <w:t xml:space="preserve">记分，未编组生产，</w:t>
      </w:r>
      <w:r>
        <w:rPr>
          <w:rFonts w:hint="eastAsia" w:ascii="宋体" w:hAnsi="宋体" w:eastAsia="宋体" w:cs="仿宋"/>
          <w:highlight w:val="none"/>
          <w:lang w:val="en-US" w:eastAsia="zh-CN"/>
        </w:rPr>
        <w:t xml:space="preserve">商船航道</w:t>
      </w:r>
      <w:r>
        <w:rPr>
          <w:rFonts w:hint="eastAsia" w:ascii="宋体" w:hAnsi="宋体" w:eastAsia="宋体" w:cs="仿宋"/>
          <w:highlight w:val="none"/>
        </w:rPr>
        <w:t xml:space="preserve">及光缆</w:t>
      </w:r>
      <w:r>
        <w:rPr>
          <w:rFonts w:hint="eastAsia" w:ascii="宋体" w:hAnsi="宋体" w:eastAsia="宋体" w:cs="仿宋"/>
          <w:highlight w:val="none"/>
          <w:lang w:val="en-US" w:eastAsia="zh-CN"/>
        </w:rPr>
        <w:t xml:space="preserve">区域提醒</w:t>
      </w:r>
      <w:r>
        <w:rPr>
          <w:rFonts w:hint="eastAsia" w:ascii="宋体" w:hAnsi="宋体" w:eastAsia="宋体" w:cs="仿宋"/>
          <w:highlight w:val="none"/>
        </w:rPr>
        <w:t xml:space="preserve">，敏感水域，限定水域，隐患未闭环，</w:t>
      </w:r>
      <w:r>
        <w:rPr>
          <w:rFonts w:hint="eastAsia" w:ascii="宋体" w:hAnsi="宋体" w:eastAsia="宋体" w:cs="仿宋"/>
          <w:highlight w:val="none"/>
          <w:lang w:val="en-US" w:eastAsia="zh-CN"/>
        </w:rPr>
        <w:t xml:space="preserve">伏休</w:t>
      </w:r>
      <w:r>
        <w:rPr>
          <w:rFonts w:hint="eastAsia" w:ascii="宋体" w:hAnsi="宋体" w:eastAsia="宋体" w:cs="仿宋"/>
          <w:highlight w:val="none"/>
        </w:rPr>
        <w:t xml:space="preserve">私自移泊，违法行为未处理，出海人员未参保，船舶超员，</w:t>
      </w:r>
      <w:r>
        <w:rPr>
          <w:rFonts w:hint="eastAsia" w:ascii="宋体" w:hAnsi="宋体" w:eastAsia="宋体" w:cs="仿宋"/>
          <w:highlight w:val="none"/>
          <w:lang w:val="en-US" w:eastAsia="zh-CN"/>
        </w:rPr>
        <w:t xml:space="preserve">数据</w:t>
      </w:r>
      <w:r>
        <w:rPr>
          <w:rFonts w:hint="eastAsia" w:ascii="宋体" w:hAnsi="宋体" w:eastAsia="宋体" w:cs="仿宋"/>
          <w:highlight w:val="none"/>
        </w:rPr>
        <w:t xml:space="preserve">接口异常，数据库数据不规范，出（进）港未报告，出海船员不适任，越界、跨区作业，超航区，超抗风等级，不服从防台指令（应撤未撤），</w:t>
      </w:r>
      <w:r>
        <w:rPr>
          <w:rFonts w:hint="eastAsia" w:ascii="宋体" w:hAnsi="宋体" w:eastAsia="宋体" w:cs="仿宋"/>
          <w:highlight w:val="none"/>
          <w:lang w:val="en-US" w:eastAsia="zh-CN"/>
        </w:rPr>
        <w:t xml:space="preserve">伏休</w:t>
      </w:r>
      <w:r>
        <w:rPr>
          <w:rFonts w:hint="eastAsia" w:ascii="宋体" w:hAnsi="宋体" w:eastAsia="宋体" w:cs="仿宋"/>
          <w:highlight w:val="none"/>
        </w:rPr>
        <w:t xml:space="preserve">违规出海，北斗终端离线，超</w:t>
      </w:r>
      <w:r>
        <w:rPr>
          <w:rFonts w:hint="eastAsia" w:ascii="宋体" w:hAnsi="宋体" w:eastAsia="宋体" w:cs="仿宋"/>
          <w:highlight w:val="none"/>
          <w:lang w:val="en-US" w:eastAsia="zh-CN"/>
        </w:rPr>
        <w:t xml:space="preserve">载（甲板超载）</w:t>
      </w:r>
      <w:r>
        <w:rPr>
          <w:rFonts w:hint="eastAsia" w:ascii="宋体" w:hAnsi="宋体" w:eastAsia="宋体" w:cs="仿宋"/>
          <w:highlight w:val="none"/>
        </w:rPr>
        <w:t xml:space="preserve">，未达年度检查目标次数，</w:t>
      </w:r>
      <w:r>
        <w:rPr>
          <w:rFonts w:hint="eastAsia" w:ascii="宋体" w:hAnsi="宋体" w:eastAsia="宋体" w:cs="仿宋"/>
          <w:highlight w:val="none"/>
          <w:lang w:val="en-US" w:eastAsia="zh-CN"/>
        </w:rPr>
        <w:t xml:space="preserve">全年</w:t>
      </w:r>
      <w:r>
        <w:rPr>
          <w:rFonts w:hint="eastAsia" w:ascii="宋体" w:hAnsi="宋体" w:eastAsia="宋体" w:cs="仿宋"/>
          <w:highlight w:val="none"/>
        </w:rPr>
        <w:t xml:space="preserve">“零”报告，达到限制使用船龄，</w:t>
      </w:r>
      <w:r>
        <w:rPr>
          <w:rFonts w:hint="eastAsia" w:ascii="宋体" w:hAnsi="宋体" w:eastAsia="宋体" w:cs="仿宋"/>
          <w:highlight w:val="none"/>
          <w:lang w:val="en-US" w:eastAsia="zh-CN"/>
        </w:rPr>
        <w:t xml:space="preserve">船员</w:t>
      </w:r>
      <w:r>
        <w:rPr>
          <w:rFonts w:hint="eastAsia" w:ascii="宋体" w:hAnsi="宋体" w:eastAsia="宋体" w:cs="仿宋"/>
          <w:highlight w:val="none"/>
        </w:rPr>
        <w:t xml:space="preserve">点验不合格，船员长期“持证不上船”等。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组合规则</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根据场景需要，基于单条规则，选择多条规则，组合成为各场景的判断条件，各条之间逻辑关系可为“或”、“且”关系，可命名并保存组合规则，如在海渔船合规性等。</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*（2）算法模型</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lang w:val="en-US" w:eastAsia="zh-CN"/>
        </w:rPr>
        <w:t xml:space="preserve">2项</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rPr>
        <w:t xml:space="preserve">：</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借名登记研判规律，通过渔船停靠渔港，停靠时间，检查记录等分析该船是否涉嫌借名登记。</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网证不符研判规律，根据渔船作业轨迹，作业区域，作业时长等分析渔船实际作业类型，依此判断是否与捕捞许可证作业类型一致。或者根据海上作业渔船分布，找出聚集的一群渔船中，作业方式不同的少数渔船。</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lang w:val="en-US" w:eastAsia="zh-CN"/>
        </w:rPr>
        <w:t xml:space="preserve">（3）赋（转）码规则：根据渔船分类分级管控及其他因素，建立渔船赋（转）码规则；根据船员计分、违法行为等建立船员码（考虑使用“苏服码”规范）赋（转）码规则。以红、黄、绿三种颜色体现。规则可自定义配置与调整。</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ascii="宋体" w:hAnsi="宋体" w:eastAsia="宋体" w:cs="仿宋"/>
          <w:b/>
          <w:highlight w:val="none"/>
        </w:rPr>
        <w:t xml:space="preserve">1.1.4.</w:t>
      </w:r>
      <w:r>
        <w:rPr>
          <w:rFonts w:hint="eastAsia" w:ascii="宋体" w:hAnsi="宋体" w:eastAsia="宋体" w:cs="仿宋"/>
          <w:b/>
          <w:highlight w:val="none"/>
        </w:rPr>
        <w:t xml:space="preserve">4</w:t>
      </w:r>
      <w:r>
        <w:rPr>
          <w:rFonts w:ascii="宋体" w:hAnsi="宋体" w:eastAsia="宋体" w:cs="仿宋"/>
          <w:b/>
          <w:highlight w:val="none"/>
        </w:rPr>
        <w:t xml:space="preserve"> </w:t>
      </w:r>
      <w:r>
        <w:rPr>
          <w:rFonts w:hint="eastAsia" w:ascii="宋体" w:hAnsi="宋体" w:eastAsia="宋体" w:cs="仿宋"/>
          <w:b/>
          <w:highlight w:val="none"/>
        </w:rPr>
        <w:t xml:space="preserve">统计查询</w:t>
      </w:r>
      <w:r/>
    </w:p>
    <w:p>
      <w:pPr>
        <w:pStyle w:val="955"/>
        <w:ind w:firstLine="480"/>
        <w:jc w:val="left"/>
        <w:keepLines w:val="0"/>
        <w:keepNext w:val="0"/>
        <w:pageBreakBefore w:val="0"/>
        <w:spacing w:line="360" w:lineRule="auto"/>
        <w:widowControl w:val="off"/>
        <w:rPr>
          <w:rFonts w:hint="eastAsia" w:ascii="宋体" w:hAnsi="宋体" w:eastAsia="宋体" w:cs="仿宋"/>
          <w:highlight w:val="none"/>
          <w:lang w:eastAsia="zh-CN"/>
        </w:rPr>
      </w:pPr>
      <w:r>
        <w:rPr>
          <w:rFonts w:hint="eastAsia" w:ascii="宋体" w:hAnsi="宋体" w:eastAsia="宋体" w:cs="仿宋"/>
          <w:highlight w:val="none"/>
        </w:rPr>
        <w:t xml:space="preserve">（1）自定义查询：用户基于系统提供的各类数据库表（渔船库、船员库等）、非现场监管规则，以可视化</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拖拉拽</w:t>
      </w:r>
      <w:r>
        <w:rPr>
          <w:rFonts w:hint="eastAsia" w:ascii="宋体" w:hAnsi="宋体" w:eastAsia="宋体" w:cs="仿宋"/>
          <w:highlight w:val="none"/>
        </w:rPr>
        <w:t xml:space="preserve">的方式选择需要查询的字段，自定义查询条件，获取查询结果。自定义的查询条件可保存方便下次快捷使用</w:t>
      </w:r>
      <w:r>
        <w:rPr>
          <w:rFonts w:hint="eastAsia" w:ascii="宋体" w:hAnsi="宋体" w:eastAsia="宋体" w:cs="仿宋"/>
          <w:highlight w:val="none"/>
          <w:lang w:eastAsia="zh-CN"/>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查询的结果能够以列表展示，也可通过图表（线形图、柱状图、饼状图等）形式展示，支持表格导出，支持通报模板一键推送所属渔业执法部门、对应渔业组织等。支持汇总统计，如求和、求平均数、求百分比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（2）专题数据统计：侧重于固定报表格式的统计。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渔船专题统计，实现渔船管理常规固定内容的查询统计；实现渔船在海（港）统计；渔船进出港统计；渔船进出港报告统计。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船员专题统计，实现船员管理常规固定内容的查询统计。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船位专题统计，北斗在线统计，航行里程查询，台站指令查询统计，北斗号、AIS九位码查询统计。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组织化管理专题统计，实现组织化管理的查询统计。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执法专题统计，实现与执法管理相关的查询统计。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安全专题统计，实现安全检查、各类告警信息、水上安全事故、承保理赔、编组生产等安全专题统计。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补贴专题统计，对资金发放情况进行统计查询。系统支持将历年补贴内容跟历年补贴批次固化展示，提供查询功能便于快速筛选历年补贴信息。</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机构履职专题统计，对执法机构、渔业组织履职情况进行综合分析。</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历史数据专题统计，可对最小单位为天的任何时段（默认为分年度）进行查询统计历史渔船、船员、补贴等数据。</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基于已知条件的数据查询，导入已知船舶清单，选择想要查询的内容，给出结果。</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4"/>
      </w:pPr>
      <w:r>
        <w:rPr>
          <w:rFonts w:ascii="宋体" w:hAnsi="宋体" w:eastAsia="宋体" w:cs="仿宋"/>
          <w:b/>
          <w:highlight w:val="none"/>
        </w:rPr>
        <w:t xml:space="preserve">1.1.4.5 </w:t>
      </w:r>
      <w:r>
        <w:rPr>
          <w:rFonts w:hint="eastAsia" w:ascii="宋体" w:hAnsi="宋体" w:eastAsia="宋体" w:cs="仿宋"/>
          <w:b/>
          <w:highlight w:val="none"/>
        </w:rPr>
        <w:t xml:space="preserve">画像分析</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（1）机构画像：对执法机构、渔业组织的履职情况进行画像分析，展示执法机构、渔业组织一年的工作成效与工作短板，展示用户活跃度。</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（2）角色画像：对系统中角色（网格员、执法人员、船员等）画像。记录角色活跃度、使用偏好，工作成效等。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（3）渔船画像：结合渔船每年出海次数、作业时间与里程、靠泊渔港、靠泊时间、作业渔区等因素，对渔船进行画像分析。</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3"/>
      </w:pPr>
      <w:r>
        <w:rPr>
          <w:rFonts w:hint="eastAsia" w:ascii="宋体" w:hAnsi="宋体" w:eastAsia="宋体" w:cs="仿宋"/>
          <w:b/>
          <w:highlight w:val="none"/>
        </w:rPr>
        <w:t xml:space="preserve">1</w:t>
      </w:r>
      <w:r>
        <w:rPr>
          <w:rFonts w:ascii="宋体" w:hAnsi="宋体" w:eastAsia="宋体" w:cs="仿宋"/>
          <w:b/>
          <w:highlight w:val="none"/>
        </w:rPr>
        <w:t xml:space="preserve">.1.5 </w:t>
      </w:r>
      <w:r>
        <w:rPr>
          <w:rFonts w:hint="eastAsia" w:ascii="宋体" w:hAnsi="宋体" w:eastAsia="宋体" w:cs="仿宋"/>
          <w:b/>
          <w:highlight w:val="none"/>
        </w:rPr>
        <w:t xml:space="preserve">数字驾驶舱</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以电子海陆图、高清渔港地图为支撑，可视化展现海上、港内各要素的动态及业务属性，支持海上与渔港一键切换。支持核心应用场景的配置及展示。</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（1）海上一张图：以船位监控为核心，组合式展示海上安全监管模块。支持与渔港视图的一键切换。</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rPr>
        <w:t xml:space="preserve">（2）渔港一张图：以数字渔港为核心，组合式展示与渔港管理相关模块。</w:t>
      </w:r>
      <w:r>
        <w:rPr>
          <w:rFonts w:hint="eastAsia" w:ascii="宋体" w:hAnsi="宋体" w:eastAsia="宋体" w:cs="仿宋"/>
          <w:highlight w:val="none"/>
          <w:lang w:val="en-US" w:eastAsia="zh-CN"/>
        </w:rPr>
        <w:t xml:space="preserve">支持渔港间切换。</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（3）核心场景（要素）展示：模块化展示渔船管理各类核心场景，具体场景可根据用户权限后台配置，支持数据下钻。涉及业务的关联具体功能模块。</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（4）工作台：提供隐藏式操作工作台，根据权限提供常用功能菜单，作为便捷入口。</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（5）功能菜单导航：提供全功菜单导航。</w:t>
      </w:r>
      <w:r/>
    </w:p>
    <w:p>
      <w:pPr>
        <w:pStyle w:val="955"/>
        <w:ind w:firstLine="482"/>
        <w:jc w:val="left"/>
        <w:keepLines w:val="0"/>
        <w:keepNext w:val="0"/>
        <w:pageBreakBefore w:val="0"/>
        <w:spacing w:line="360" w:lineRule="auto"/>
        <w:widowControl w:val="off"/>
        <w:rPr>
          <w:rFonts w:hint="eastAsia" w:ascii="仿宋_GB2312" w:hAnsi="仿宋" w:eastAsia="仿宋_GB2312" w:cs="仿宋"/>
          <w:b/>
          <w:i/>
          <w:highlight w:val="none"/>
        </w:rPr>
      </w:pPr>
      <w:r>
        <w:rPr>
          <w:rFonts w:hint="eastAsia" w:ascii="仿宋_GB2312" w:hAnsi="仿宋" w:eastAsia="仿宋_GB2312" w:cs="仿宋"/>
          <w:b/>
          <w:i/>
          <w:highlight w:val="none"/>
        </w:rPr>
        <w:t xml:space="preserve">*（6）</w:t>
      </w:r>
      <w:r>
        <w:rPr>
          <w:rFonts w:hint="eastAsia" w:ascii="仿宋_GB2312" w:hAnsi="仿宋" w:eastAsia="仿宋_GB2312" w:cs="仿宋"/>
          <w:b/>
          <w:i/>
          <w:highlight w:val="none"/>
          <w:lang w:val="en-US" w:eastAsia="zh-CN"/>
        </w:rPr>
        <w:t xml:space="preserve">AI</w:t>
      </w:r>
      <w:r>
        <w:rPr>
          <w:rFonts w:hint="eastAsia" w:ascii="仿宋_GB2312" w:hAnsi="仿宋" w:eastAsia="仿宋_GB2312" w:cs="仿宋"/>
          <w:b/>
          <w:i/>
          <w:highlight w:val="none"/>
        </w:rPr>
        <w:t xml:space="preserve">助手：支持语音交互信息查询</w:t>
      </w:r>
      <w:r>
        <w:rPr>
          <w:rFonts w:hint="eastAsia" w:ascii="仿宋_GB2312" w:hAnsi="仿宋" w:eastAsia="仿宋_GB2312" w:cs="仿宋"/>
          <w:b/>
          <w:i/>
          <w:highlight w:val="none"/>
          <w:lang w:eastAsia="zh-CN"/>
        </w:rPr>
        <w:t xml:space="preserve">；</w:t>
      </w:r>
      <w:r>
        <w:rPr>
          <w:rFonts w:hint="eastAsia" w:ascii="仿宋_GB2312" w:hAnsi="仿宋" w:eastAsia="仿宋_GB2312" w:cs="仿宋"/>
          <w:b/>
          <w:i/>
          <w:highlight w:val="none"/>
          <w:lang w:val="en-US" w:eastAsia="zh-CN"/>
        </w:rPr>
        <w:t xml:space="preserve">利用AI大模型进行相关查询分析、报告制作</w:t>
      </w:r>
      <w:r>
        <w:rPr>
          <w:rFonts w:hint="eastAsia" w:ascii="仿宋_GB2312" w:hAnsi="仿宋" w:eastAsia="仿宋_GB2312" w:cs="仿宋"/>
          <w:b/>
          <w:i/>
          <w:highlight w:val="none"/>
        </w:rPr>
        <w:t xml:space="preserve">。</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lang w:val="en-US" w:eastAsia="zh-CN"/>
        </w:rPr>
        <w:outlineLvl w:val="3"/>
      </w:pPr>
      <w:r>
        <w:rPr>
          <w:rFonts w:hint="eastAsia" w:ascii="宋体" w:hAnsi="宋体" w:eastAsia="宋体" w:cs="仿宋"/>
          <w:b/>
          <w:highlight w:val="none"/>
        </w:rPr>
        <w:t xml:space="preserve">1</w:t>
      </w:r>
      <w:r>
        <w:rPr>
          <w:rFonts w:ascii="宋体" w:hAnsi="宋体" w:eastAsia="宋体" w:cs="仿宋"/>
          <w:b/>
          <w:highlight w:val="none"/>
        </w:rPr>
        <w:t xml:space="preserve">.1.6 </w:t>
      </w:r>
      <w:r>
        <w:rPr>
          <w:rFonts w:hint="eastAsia" w:ascii="宋体" w:hAnsi="宋体" w:eastAsia="宋体" w:cs="仿宋"/>
          <w:b/>
          <w:highlight w:val="none"/>
          <w:lang w:val="en-US" w:eastAsia="zh-CN"/>
        </w:rPr>
        <w:t xml:space="preserve">后台管理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（1）信息发布管理：公共站内信息发布管理，管理员在系统门户的通知栏进行信息发布，实现工作信息的及时发布。</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（2）单位管理：维护全省渔业主管部门、渔政、港监、船检等行政管理机构，渔业服务组织、渔港管理服务等基层服务机构等相关单位信息，机动配置各单位管理范围。</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（3）用户（组）管理、角色管理：用户（执法人员，船管员等）信息维护。支持省市县三级管理员。</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（4）登录管理：</w:t>
      </w:r>
      <w:r>
        <w:rPr>
          <w:rFonts w:hint="eastAsia" w:ascii="宋体" w:hAnsi="宋体" w:eastAsia="宋体" w:cs="仿宋"/>
          <w:highlight w:val="none"/>
          <w:lang w:val="en-US" w:eastAsia="zh-CN"/>
        </w:rPr>
        <w:t xml:space="preserve">支持账号登录，微信、支付宝、苏服办等</w:t>
      </w:r>
      <w:r>
        <w:rPr>
          <w:rFonts w:hint="eastAsia" w:ascii="宋体" w:hAnsi="宋体" w:eastAsia="宋体" w:cs="仿宋"/>
          <w:highlight w:val="none"/>
        </w:rPr>
        <w:t xml:space="preserve">扫码</w:t>
      </w:r>
      <w:r>
        <w:rPr>
          <w:rFonts w:hint="eastAsia" w:ascii="宋体" w:hAnsi="宋体" w:eastAsia="宋体" w:cs="仿宋"/>
          <w:highlight w:val="none"/>
          <w:lang w:val="en-US" w:eastAsia="zh-CN"/>
        </w:rPr>
        <w:t xml:space="preserve">登录等快捷方式</w:t>
      </w:r>
      <w:r>
        <w:rPr>
          <w:rFonts w:hint="eastAsia" w:ascii="宋体" w:hAnsi="宋体" w:eastAsia="宋体" w:cs="仿宋"/>
          <w:highlight w:val="none"/>
        </w:rPr>
        <w:t xml:space="preserve">。变换设备登录、非常用地登录要求手机验证等安全防范措施。支持手机短信验证找回密码。</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（5）单点登录：根据</w:t>
      </w:r>
      <w:r>
        <w:rPr>
          <w:rFonts w:hint="eastAsia" w:ascii="宋体" w:hAnsi="宋体" w:eastAsia="宋体" w:cs="仿宋"/>
          <w:highlight w:val="none"/>
          <w:lang w:val="en-US" w:eastAsia="zh-CN"/>
        </w:rPr>
        <w:t xml:space="preserve">调研实际</w:t>
      </w:r>
      <w:r>
        <w:rPr>
          <w:rFonts w:hint="eastAsia" w:ascii="宋体" w:hAnsi="宋体" w:eastAsia="宋体" w:cs="仿宋"/>
          <w:highlight w:val="none"/>
        </w:rPr>
        <w:t xml:space="preserve">需要与其他系统实现单点登录。</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（6）日志管理：记录系统发生在所有操作记录，对操作可追溯。系统支持数据导出、查询、统计、收割等一系列操作的日志功能，方便追溯。</w:t>
      </w:r>
      <w:r/>
    </w:p>
    <w:p>
      <w:pPr>
        <w:pStyle w:val="955"/>
        <w:ind w:firstLine="480"/>
        <w:jc w:val="left"/>
        <w:keepLines w:val="0"/>
        <w:keepNext w:val="0"/>
        <w:pageBreakBefore w:val="0"/>
        <w:spacing w:line="360" w:lineRule="auto"/>
        <w:widowControl w:val="off"/>
        <w:rPr>
          <w:rFonts w:hint="eastAsia" w:ascii="宋体" w:hAnsi="宋体" w:eastAsia="宋体" w:cs="仿宋"/>
          <w:highlight w:val="none"/>
          <w:lang w:val="en-US" w:eastAsia="zh-CN"/>
        </w:rPr>
      </w:pP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7</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个性化用户界面</w:t>
      </w:r>
      <w:r>
        <w:rPr>
          <w:rFonts w:hint="eastAsia" w:ascii="宋体" w:hAnsi="宋体" w:eastAsia="宋体" w:cs="仿宋"/>
          <w:highlight w:val="none"/>
          <w:lang w:val="en-US" w:eastAsia="zh-CN"/>
        </w:rPr>
        <w:t xml:space="preserve">配置</w:t>
      </w:r>
      <w:r/>
    </w:p>
    <w:p>
      <w:pPr>
        <w:pStyle w:val="955"/>
        <w:ind w:firstLine="480"/>
        <w:jc w:val="left"/>
        <w:keepLines w:val="0"/>
        <w:keepNext w:val="0"/>
        <w:pageBreakBefore w:val="0"/>
        <w:spacing w:line="360" w:lineRule="auto"/>
        <w:widowControl w:val="off"/>
        <w:rPr>
          <w:rFonts w:ascii="宋体" w:hAnsi="宋体" w:eastAsia="宋体" w:cs="仿宋"/>
          <w:b/>
          <w:highlight w:val="none"/>
          <w:lang w:val="en-US" w:eastAsia="zh-CN"/>
        </w:rPr>
      </w:pPr>
      <w:r>
        <w:rPr>
          <w:rFonts w:hint="eastAsia" w:ascii="宋体" w:hAnsi="宋体" w:eastAsia="宋体" w:cs="仿宋"/>
          <w:highlight w:val="none"/>
        </w:rPr>
        <w:t xml:space="preserve">不同角色都希望看到与自己工作相关的功能，支持按角色自定义菜单和主页</w:t>
      </w:r>
      <w:r>
        <w:rPr>
          <w:rFonts w:hint="eastAsia" w:ascii="宋体" w:hAnsi="宋体" w:eastAsia="宋体" w:cs="仿宋"/>
          <w:highlight w:val="none"/>
          <w:lang w:val="en-US" w:eastAsia="zh-CN"/>
        </w:rPr>
        <w:t xml:space="preserve">风格、内容</w:t>
      </w:r>
      <w:r>
        <w:rPr>
          <w:rFonts w:hint="eastAsia" w:ascii="宋体" w:hAnsi="宋体" w:eastAsia="宋体" w:cs="仿宋"/>
          <w:highlight w:val="none"/>
        </w:rPr>
        <w:t xml:space="preserve">，用户可以自定义选择自己需要的部分，添加到主页上。首次登录根据用户角色，展示告知用户所具有的功能菜单，用户可在此范围内选择自己重点关注的功能菜单，用于日常操作，可随时调整功能菜单。</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3"/>
      </w:pPr>
      <w:r>
        <w:rPr>
          <w:rFonts w:hint="eastAsia" w:ascii="宋体" w:hAnsi="宋体" w:eastAsia="宋体" w:cs="仿宋"/>
          <w:b/>
          <w:highlight w:val="none"/>
          <w:lang w:val="en-US" w:eastAsia="zh-CN"/>
        </w:rPr>
        <w:t xml:space="preserve">1.1.7</w:t>
      </w:r>
      <w:r>
        <w:rPr>
          <w:rFonts w:hint="eastAsia" w:ascii="宋体" w:hAnsi="宋体" w:eastAsia="宋体" w:cs="仿宋"/>
          <w:b/>
          <w:highlight w:val="none"/>
        </w:rPr>
        <w:t xml:space="preserve">系统建设规范</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提供统一门户规范、集成规范、技术规范、数据规范四个方面标准规范，并随项目建设需要分阶段在该体系框架基础上进行补充和完善。</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outlineLvl w:val="2"/>
      </w:pPr>
      <w:r>
        <w:rPr>
          <w:rFonts w:hint="eastAsia" w:ascii="宋体" w:hAnsi="宋体" w:eastAsia="宋体" w:cs="仿宋"/>
          <w:b/>
          <w:highlight w:val="none"/>
        </w:rPr>
        <w:t xml:space="preserve">1.</w:t>
      </w:r>
      <w:r>
        <w:rPr>
          <w:rFonts w:ascii="宋体" w:hAnsi="宋体" w:eastAsia="宋体" w:cs="仿宋"/>
          <w:b/>
          <w:highlight w:val="none"/>
        </w:rPr>
        <w:t xml:space="preserve">2 </w:t>
      </w:r>
      <w:r>
        <w:rPr>
          <w:rFonts w:hint="eastAsia" w:ascii="宋体" w:hAnsi="宋体" w:eastAsia="宋体" w:cs="仿宋"/>
          <w:b/>
          <w:highlight w:val="none"/>
        </w:rPr>
        <w:t xml:space="preserve">移动端功能需求</w:t>
      </w:r>
      <w:r/>
    </w:p>
    <w:p>
      <w:pPr>
        <w:pStyle w:val="955"/>
        <w:ind w:firstLine="480"/>
        <w:jc w:val="left"/>
        <w:keepLines w:val="0"/>
        <w:keepNext w:val="0"/>
        <w:pageBreakBefore w:val="0"/>
        <w:spacing w:line="360" w:lineRule="auto"/>
        <w:widowControl w:val="off"/>
        <w:rPr>
          <w:rFonts w:ascii="宋体" w:hAnsi="宋体" w:eastAsia="宋体" w:cs="仿宋"/>
          <w:highlight w:val="none"/>
          <w:lang w:val="en-US" w:eastAsia="zh-CN"/>
        </w:rPr>
      </w:pPr>
      <w:r>
        <w:rPr>
          <w:rFonts w:hint="eastAsia" w:ascii="宋体" w:hAnsi="宋体" w:eastAsia="宋体" w:cs="仿宋"/>
          <w:highlight w:val="none"/>
        </w:rPr>
        <w:t xml:space="preserve">移动端业务需求包括PC端所有业务需求（经投标方申请、招标人同意的除外），以及适合移动端进行的相关应用，如</w:t>
      </w:r>
      <w:r>
        <w:rPr>
          <w:rFonts w:hint="eastAsia" w:ascii="宋体" w:hAnsi="宋体" w:eastAsia="宋体" w:cs="仿宋"/>
          <w:highlight w:val="none"/>
          <w:lang w:val="en-US" w:eastAsia="zh-CN"/>
        </w:rPr>
        <w:t xml:space="preserve">进出港报告（江苏渔港通）、</w:t>
      </w:r>
      <w:r>
        <w:rPr>
          <w:rFonts w:hint="eastAsia" w:ascii="宋体" w:hAnsi="宋体" w:eastAsia="宋体" w:cs="仿宋"/>
          <w:highlight w:val="none"/>
        </w:rPr>
        <w:t xml:space="preserve">随手拍</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提供违法线索</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w:t>
      </w:r>
      <w:r>
        <w:rPr>
          <w:rFonts w:hint="eastAsia" w:ascii="宋体" w:hAnsi="宋体" w:eastAsia="宋体" w:cs="仿宋"/>
          <w:highlight w:val="none"/>
          <w:lang w:val="en-US" w:eastAsia="zh-CN"/>
        </w:rPr>
        <w:t xml:space="preserve">移动端包括管理端和公众端。</w:t>
      </w:r>
      <w:r/>
    </w:p>
    <w:p>
      <w:pPr>
        <w:ind w:firstLine="482"/>
        <w:keepLines w:val="0"/>
        <w:keepNext w:val="0"/>
        <w:pageBreakBefore w:val="0"/>
        <w:spacing w:line="360" w:lineRule="auto"/>
        <w:widowControl w:val="off"/>
        <w:rPr>
          <w:rFonts w:ascii="宋体" w:hAnsi="宋体" w:cs="黑体"/>
          <w:b/>
          <w:sz w:val="24"/>
          <w:szCs w:val="24"/>
          <w:highlight w:val="none"/>
        </w:rPr>
        <w:outlineLvl w:val="1"/>
      </w:pPr>
      <w:r>
        <w:rPr>
          <w:rFonts w:ascii="宋体" w:hAnsi="宋体" w:cs="黑体"/>
          <w:b/>
          <w:sz w:val="24"/>
          <w:szCs w:val="24"/>
          <w:highlight w:val="none"/>
        </w:rPr>
        <w:t xml:space="preserve">2</w:t>
      </w:r>
      <w:r>
        <w:rPr>
          <w:rFonts w:hint="eastAsia" w:ascii="宋体" w:hAnsi="宋体" w:cs="黑体"/>
          <w:b/>
          <w:sz w:val="24"/>
          <w:szCs w:val="24"/>
          <w:highlight w:val="none"/>
        </w:rPr>
        <w:t xml:space="preserve">、采购标的需执行的国家相关标准、行业标准、地方标准或者其他标准、规范。</w:t>
      </w:r>
      <w:r/>
    </w:p>
    <w:p>
      <w:pPr>
        <w:ind w:left="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《政务信息资源目录编制指南（试行）》（2017年）</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《信息技术ASN.1 编码规则第1部分：基本编码规则（BER）、正则编码规则（CER）和非典型编码规则（DER）规范》（GB/T 16263.1-2006）</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《软件工程软件生存周期过程用于项目管理的指南》（GB/Z 20156-2006）</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《信息安全技术-数据库管理系统安全技术要求》（GB/T 20273-2019）</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《视频安防监控系统技术要求》（GA/T367-2001）</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《电子政务电子认证服务业务规则规范》（2018）</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《信息系统安全等级保护基本要求》（GB/T 22239-2019）</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w:t>
      </w:r>
      <w:bookmarkStart w:id="193" w:name="bookmark38"/>
      <w:r/>
      <w:bookmarkStart w:id="194" w:name="bookmark40"/>
      <w:r/>
      <w:bookmarkStart w:id="195" w:name="bookmark39"/>
      <w:r>
        <w:rPr>
          <w:rFonts w:ascii="宋体" w:hAnsi="宋体"/>
          <w:sz w:val="24"/>
          <w:szCs w:val="24"/>
          <w:highlight w:val="none"/>
        </w:rPr>
        <w:t xml:space="preserve">信息安全技术信息系统密码应用基本要求</w:t>
      </w:r>
      <w:bookmarkEnd w:id="193"/>
      <w:r/>
      <w:bookmarkEnd w:id="194"/>
      <w:r/>
      <w:bookmarkEnd w:id="195"/>
      <w:r>
        <w:rPr>
          <w:rFonts w:ascii="宋体" w:hAnsi="宋体"/>
          <w:sz w:val="24"/>
          <w:szCs w:val="24"/>
          <w:highlight w:val="none"/>
        </w:rPr>
        <w:t xml:space="preserve">》（GB/T 39786—2021）</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《国家软件工程规范》</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《综合布线系统工程设计规范》（GB 50311-2016）</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《软件工程 GB/T19001-2000应用于计算机软件的指南》（GB/T 19003-2008）</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《计算机软件测试规范》（GB/T 15532-2008）</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《信息技术 信息资源词典系统(IRDS)框架》（GB/T 16647-1996）</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《通信线路工程设计规范》（GB 51158-2015）</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《信息技术XML元数据交换》（GB/T 28167-2011）</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《地理信息 服务》（GB/T 25530-2010）</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《地理信息万维网地图服务接口》（GB/T 25597-2010）</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《质量管理质量计划指南》（GB/T 19015-2021）</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《质量管理 项目质量管理指南》（GB/T 19016－2021）</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《信息技术 软件工程术语》（GB/T 11457-2006）</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《计算机软件文档编制规范》（GB/T 8567-2006）</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《信息技术可扩展置标语言(XML) 1.0》（GB/T 18793-2002）</w:t>
      </w:r>
      <w:r/>
    </w:p>
    <w:p>
      <w:pPr>
        <w:numPr>
          <w:ilvl w:val="0"/>
          <w:numId w:val="0"/>
        </w:numPr>
        <w:ind w:left="0" w:firstLine="480"/>
        <w:keepLines w:val="0"/>
        <w:keepNext w:val="0"/>
        <w:pageBreakBefore w:val="0"/>
        <w:spacing w:line="360" w:lineRule="auto"/>
        <w:widowControl w:val="off"/>
        <w:rPr>
          <w:rFonts w:ascii="宋体" w:hAnsi="宋体"/>
          <w:sz w:val="24"/>
          <w:szCs w:val="24"/>
          <w:highlight w:val="none"/>
        </w:rPr>
      </w:pPr>
      <w:r>
        <w:rPr>
          <w:rFonts w:ascii="Wingdings" w:hAnsi="Wingdings"/>
          <w:sz w:val="24"/>
          <w:szCs w:val="24"/>
          <w:highlight w:val="none"/>
          <w:lang w:val="en-US" w:eastAsia="zh-CN" w:bidi="ar-SA"/>
        </w:rPr>
        <w:t xml:space="preserve"></w:t>
      </w:r>
      <w:r>
        <w:rPr>
          <w:rFonts w:ascii="宋体" w:hAnsi="宋体"/>
          <w:sz w:val="24"/>
          <w:szCs w:val="24"/>
          <w:highlight w:val="none"/>
        </w:rPr>
        <w:t xml:space="preserve">《信息技术 元数据注册系统(MDR) 第6部分：注册》（GB/T 18391.6-2009）</w:t>
      </w:r>
      <w:r/>
    </w:p>
    <w:p>
      <w:pPr>
        <w:pStyle w:val="955"/>
        <w:ind w:firstLine="482"/>
        <w:jc w:val="left"/>
        <w:keepLines w:val="0"/>
        <w:keepNext w:val="0"/>
        <w:pageBreakBefore w:val="0"/>
        <w:spacing w:line="360" w:lineRule="auto"/>
        <w:widowControl w:val="off"/>
        <w:rPr>
          <w:rFonts w:ascii="宋体" w:hAnsi="宋体" w:eastAsia="宋体" w:cs="黑体"/>
          <w:b/>
          <w:highlight w:val="none"/>
        </w:rPr>
        <w:outlineLvl w:val="1"/>
      </w:pPr>
      <w:r>
        <w:rPr>
          <w:rFonts w:ascii="宋体" w:hAnsi="宋体" w:eastAsia="宋体" w:cs="黑体"/>
          <w:b/>
          <w:highlight w:val="none"/>
        </w:rPr>
        <w:t xml:space="preserve">3</w:t>
      </w:r>
      <w:r>
        <w:rPr>
          <w:rFonts w:hint="eastAsia" w:ascii="宋体" w:hAnsi="宋体" w:eastAsia="宋体" w:cs="黑体"/>
          <w:b/>
          <w:highlight w:val="none"/>
        </w:rPr>
        <w:t xml:space="preserve">、采购标的需满足的质量、安全、技术规格、物理特性等要求。</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1.中台，包括数据中台和业务中台，本项目采用中台理念作为软件架构设计的核心，统一数据管理和服务架构，实现不同系统间的数据共享和协同工作；通过模块化</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组件化</w:t>
      </w:r>
      <w:r>
        <w:rPr>
          <w:rFonts w:hint="eastAsia" w:ascii="宋体" w:hAnsi="宋体" w:eastAsia="宋体" w:cs="仿宋"/>
          <w:highlight w:val="none"/>
        </w:rPr>
        <w:t xml:space="preserve">设计，实现系统的集成和快速扩展；引入自动化和智能化的业务处理和数据处理，以提高业务效率和质量；满足高可用和可扩展要求，支持多平台应用，具备较高的安全性和稳定性。能够方便快速与苏农云、苏服办等平台共享</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同时快速接入其他平台共享给本平台的内容</w:t>
      </w:r>
      <w:r>
        <w:rPr>
          <w:rFonts w:hint="eastAsia" w:ascii="宋体" w:hAnsi="宋体" w:eastAsia="宋体" w:cs="仿宋"/>
          <w:highlight w:val="none"/>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2.GIS引擎，满足</w:t>
      </w:r>
      <w:r>
        <w:rPr>
          <w:rFonts w:hint="eastAsia" w:ascii="宋体" w:hAnsi="宋体" w:eastAsia="宋体" w:cs="仿宋"/>
          <w:highlight w:val="none"/>
          <w:lang w:val="en-US" w:eastAsia="zh-CN"/>
        </w:rPr>
        <w:t xml:space="preserve">本项目</w:t>
      </w:r>
      <w:r>
        <w:rPr>
          <w:rFonts w:hint="eastAsia" w:ascii="宋体" w:hAnsi="宋体" w:eastAsia="宋体" w:cs="仿宋"/>
          <w:highlight w:val="none"/>
        </w:rPr>
        <w:t xml:space="preserve">空间数据的</w:t>
      </w:r>
      <w:r>
        <w:rPr>
          <w:rFonts w:hint="eastAsia" w:ascii="宋体" w:hAnsi="宋体" w:eastAsia="宋体" w:cs="仿宋"/>
          <w:highlight w:val="none"/>
          <w:lang w:val="en-US" w:eastAsia="zh-CN"/>
        </w:rPr>
        <w:t xml:space="preserve">处理与</w:t>
      </w:r>
      <w:r>
        <w:rPr>
          <w:rFonts w:hint="eastAsia" w:ascii="宋体" w:hAnsi="宋体" w:eastAsia="宋体" w:cs="仿宋"/>
          <w:highlight w:val="none"/>
        </w:rPr>
        <w:t xml:space="preserve">应用展示，并能为市县平台提供基础的GIS应用服务。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3.电子海图，图幅包括全国概略图和江苏海域的详细海图。</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4.工作流引擎，采用当前主流工作流引擎，满足项目流程控制需求，通过拖、拉、拽可视化的方式创建流程，所见及所得；支持流程仿真、任务分发汇总、自循环、复杂退回、自由流等各类流程模式；支持流程的全生命周期管理；易于和第三方系统集成。</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5.表单引擎，提供友好的图形化表单设计器，通过可视化界面实现表单设计、修改。采用仿WROD界面，支持插入黏贴表格、图片，调整字体等操作，支持快速发布，实现了所见即所得的开发效果。</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6.信创，本项目</w:t>
      </w:r>
      <w:r>
        <w:rPr>
          <w:rFonts w:hint="eastAsia" w:ascii="宋体" w:hAnsi="宋体" w:eastAsia="宋体" w:cs="仿宋"/>
          <w:highlight w:val="none"/>
          <w:lang w:val="en-US" w:eastAsia="zh-CN"/>
        </w:rPr>
        <w:t xml:space="preserve">需满足</w:t>
      </w:r>
      <w:r>
        <w:rPr>
          <w:rFonts w:hint="eastAsia" w:ascii="宋体" w:hAnsi="宋体" w:eastAsia="宋体" w:cs="仿宋"/>
          <w:highlight w:val="none"/>
        </w:rPr>
        <w:t xml:space="preserve">江苏省“信创”工作相关要求，所涉及应用软件均采用终端适配模式，所涉及硬件设备原则上优先使用“信创”设备。</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7.系统设计，系统应采用组件化、微服务化、前后端分离的开发方式，各模块之间相互独立，具有低耦合性。</w:t>
      </w:r>
      <w:r/>
    </w:p>
    <w:p>
      <w:pPr>
        <w:pStyle w:val="955"/>
        <w:ind w:firstLine="480"/>
        <w:jc w:val="left"/>
        <w:keepLines w:val="0"/>
        <w:keepNext w:val="0"/>
        <w:pageBreakBefore w:val="0"/>
        <w:spacing w:line="360" w:lineRule="auto"/>
        <w:widowControl w:val="off"/>
        <w:rPr>
          <w:rFonts w:hint="eastAsia" w:ascii="宋体" w:hAnsi="宋体" w:eastAsia="宋体" w:cs="仿宋"/>
          <w:highlight w:val="none"/>
          <w:lang w:val="en-US" w:eastAsia="zh-CN"/>
        </w:rPr>
      </w:pPr>
      <w:r>
        <w:rPr>
          <w:rFonts w:hint="eastAsia" w:ascii="宋体" w:hAnsi="宋体" w:eastAsia="宋体" w:cs="仿宋"/>
          <w:highlight w:val="none"/>
        </w:rPr>
        <w:t xml:space="preserve">8.安装部署，系统应符合江苏省</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政务云</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部署要求，同时应支持部署至省政务云信创环境，确保系统在信创环境下可正常运行。</w:t>
      </w:r>
      <w:r>
        <w:rPr>
          <w:rFonts w:hint="eastAsia" w:ascii="宋体" w:hAnsi="宋体" w:eastAsia="宋体" w:cs="仿宋"/>
          <w:highlight w:val="none"/>
          <w:lang w:val="en-US" w:eastAsia="zh-CN"/>
        </w:rPr>
        <w:t xml:space="preserve">项目源代码必须托管在采购人部署或委托的代码管理平台上全程管理，由采购人统一部署测试。源码不允许有暗盒封装。</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9.安全设计，系统应满足国家网络安全三级等保要求，并采用国密算法进行加密处理设计，确保信息安全。</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10.系统整体性能，系统应充分考虑用户的实际使用体验，保证系统</w:t>
      </w:r>
      <w:r>
        <w:rPr>
          <w:rFonts w:hint="eastAsia" w:ascii="宋体" w:hAnsi="宋体" w:eastAsia="宋体" w:cs="仿宋"/>
          <w:highlight w:val="none"/>
          <w:lang w:val="en-US" w:eastAsia="zh-CN"/>
        </w:rPr>
        <w:t xml:space="preserve">操作</w:t>
      </w:r>
      <w:r>
        <w:rPr>
          <w:rFonts w:hint="default" w:ascii="宋体" w:hAnsi="宋体" w:eastAsia="宋体" w:cs="仿宋"/>
          <w:highlight w:val="none"/>
          <w:lang w:val="en-US"/>
        </w:rPr>
        <w:t xml:space="preserve">流畅无卡顿，</w:t>
      </w:r>
      <w:r>
        <w:rPr>
          <w:rFonts w:hint="eastAsia" w:ascii="宋体" w:hAnsi="宋体" w:eastAsia="宋体" w:cs="仿宋"/>
          <w:highlight w:val="none"/>
          <w:lang w:val="en-US" w:eastAsia="zh-CN"/>
        </w:rPr>
        <w:t xml:space="preserve">大屏、</w:t>
      </w:r>
      <w:r>
        <w:rPr>
          <w:rFonts w:hint="eastAsia" w:ascii="宋体" w:hAnsi="宋体" w:eastAsia="宋体" w:cs="仿宋"/>
          <w:highlight w:val="none"/>
        </w:rPr>
        <w:t xml:space="preserve">数据查询检索等各项响应速度</w:t>
      </w:r>
      <w:r>
        <w:rPr>
          <w:rFonts w:hint="default" w:ascii="宋体" w:hAnsi="宋体" w:eastAsia="宋体" w:cs="仿宋"/>
          <w:highlight w:val="none"/>
          <w:lang w:val="en-US"/>
        </w:rPr>
        <w:t xml:space="preserve">控制在合理范围</w:t>
      </w:r>
      <w:r>
        <w:rPr>
          <w:rFonts w:hint="eastAsia" w:ascii="宋体" w:hAnsi="宋体" w:eastAsia="宋体" w:cs="仿宋"/>
          <w:highlight w:val="none"/>
        </w:rPr>
        <w:t xml:space="preserve">。</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服务器关机后重启，系统相关应用服务应能够自动重新启动。</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11.UI设计，界面设计应简洁明了，清新大气，保持统一的风格，布局要科学合理、层次分明、重点突出。</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12.系统的可扩展性：软件系统具有一定的灵活性和可扩展性，可以与其他系统进行集成和交互。在软件系统实现新增业务时，不需要对原有功能做任何改动或很少改动；软件系统本身与其他存在协同关系的外部系统之间存在松耦合关系，软件系统的变化对其他软件系统无影响，其他软件系统和功能不需要进行改动；对特定的开发者提供服务接口，实现数据和功能共享。</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13.系统规范性：软件系统遵循一定的标准和规范，以确保系统的可靠性、稳定性和安全性。包括</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标准化: 软件系统应符合相关的标准和规范。</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可维护性: 软件系统应易于维护，包括代码的可读性、可扩展性、可移植性和可重用性等。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可测试性: 软件系统应易于测试，包括设计可测试的代码、提供测试工具和测试文档等。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安全性: 软件系统应具有一定的安全性，包括数据安全、系统访问控制、用户身份认证等。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可靠性: 软件系统应具有一定的可靠性，包括错误处理、容错能力、可恢复性等。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14.中标人</w:t>
      </w:r>
      <w:r>
        <w:rPr>
          <w:rFonts w:hint="eastAsia" w:ascii="宋体" w:hAnsi="宋体" w:eastAsia="宋体" w:cs="仿宋"/>
          <w:highlight w:val="none"/>
          <w:lang w:val="en-US" w:eastAsia="zh-CN"/>
        </w:rPr>
        <w:t xml:space="preserve">需在本项目中标标的内</w:t>
      </w:r>
      <w:r>
        <w:rPr>
          <w:rFonts w:hint="eastAsia" w:ascii="宋体" w:hAnsi="宋体" w:eastAsia="宋体" w:cs="仿宋"/>
          <w:highlight w:val="none"/>
        </w:rPr>
        <w:t xml:space="preserve">提供地图测绘和工程测量服务</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并结合</w:t>
      </w:r>
      <w:r>
        <w:rPr>
          <w:rFonts w:hint="eastAsia" w:ascii="宋体" w:hAnsi="宋体" w:eastAsia="宋体" w:cs="仿宋"/>
          <w:highlight w:val="none"/>
        </w:rPr>
        <w:t xml:space="preserve">需求提供智慧渔港整体解决方案</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内容</w:t>
      </w:r>
      <w:r>
        <w:rPr>
          <w:rFonts w:hint="eastAsia" w:ascii="宋体" w:hAnsi="宋体" w:eastAsia="宋体" w:cs="仿宋"/>
          <w:highlight w:val="none"/>
        </w:rPr>
        <w:t xml:space="preserve">包括</w:t>
      </w:r>
      <w:r>
        <w:rPr>
          <w:rFonts w:hint="eastAsia" w:ascii="宋体" w:hAnsi="宋体" w:eastAsia="宋体" w:cs="仿宋"/>
          <w:highlight w:val="none"/>
          <w:lang w:val="en-US" w:eastAsia="zh-CN"/>
        </w:rPr>
        <w:t xml:space="preserve">但不限于</w:t>
      </w:r>
      <w:r>
        <w:rPr>
          <w:rFonts w:hint="eastAsia" w:ascii="宋体" w:hAnsi="宋体" w:eastAsia="宋体" w:cs="仿宋"/>
          <w:highlight w:val="none"/>
        </w:rPr>
        <w:t xml:space="preserve">建设内容、硬件技术参数、工程造价估算等，</w:t>
      </w:r>
      <w:r>
        <w:rPr>
          <w:rFonts w:hint="eastAsia" w:ascii="宋体" w:hAnsi="宋体" w:eastAsia="宋体" w:cs="仿宋"/>
          <w:highlight w:val="none"/>
          <w:lang w:val="en-US" w:eastAsia="zh-CN"/>
        </w:rPr>
        <w:t xml:space="preserve">方案</w:t>
      </w:r>
      <w:r>
        <w:rPr>
          <w:rFonts w:hint="eastAsia" w:ascii="宋体" w:hAnsi="宋体" w:eastAsia="宋体" w:cs="仿宋"/>
          <w:highlight w:val="none"/>
        </w:rPr>
        <w:t xml:space="preserve">能够科学指导各县实施</w:t>
      </w:r>
      <w:r>
        <w:rPr>
          <w:rFonts w:hint="eastAsia" w:ascii="宋体" w:hAnsi="宋体" w:eastAsia="宋体" w:cs="仿宋"/>
          <w:highlight w:val="none"/>
          <w:lang w:val="en-US" w:eastAsia="zh-CN"/>
        </w:rPr>
        <w:t xml:space="preserve">自己的</w:t>
      </w:r>
      <w:r>
        <w:rPr>
          <w:rFonts w:hint="eastAsia" w:ascii="宋体" w:hAnsi="宋体" w:eastAsia="宋体" w:cs="仿宋"/>
          <w:highlight w:val="none"/>
        </w:rPr>
        <w:t xml:space="preserve">智慧渔港</w:t>
      </w:r>
      <w:r>
        <w:rPr>
          <w:rFonts w:hint="eastAsia" w:ascii="宋体" w:hAnsi="宋体" w:eastAsia="宋体" w:cs="仿宋"/>
          <w:highlight w:val="none"/>
          <w:lang w:val="en-US" w:eastAsia="zh-CN"/>
        </w:rPr>
        <w:t xml:space="preserve">软</w:t>
      </w:r>
      <w:r>
        <w:rPr>
          <w:rFonts w:hint="eastAsia" w:ascii="宋体" w:hAnsi="宋体" w:eastAsia="宋体" w:cs="仿宋"/>
          <w:highlight w:val="none"/>
        </w:rPr>
        <w:t xml:space="preserve">硬件采购，实现与本项目平台无缝结合。</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5</w:t>
      </w:r>
      <w:r>
        <w:rPr>
          <w:rFonts w:hint="eastAsia" w:ascii="宋体" w:hAnsi="宋体" w:eastAsia="宋体" w:cs="仿宋"/>
          <w:highlight w:val="none"/>
        </w:rPr>
        <w:t xml:space="preserve">．投标人的应标价格应给出总价和分项明细价格，明细价格细化到每一个系统功能需求点。</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6</w:t>
      </w:r>
      <w:r>
        <w:rPr>
          <w:rFonts w:hint="eastAsia" w:ascii="宋体" w:hAnsi="宋体" w:eastAsia="宋体" w:cs="仿宋"/>
          <w:highlight w:val="none"/>
        </w:rPr>
        <w:t xml:space="preserve">.提供系统正式版和全功能测试版两个应用环境的部署。</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w:t>
      </w:r>
      <w:r>
        <w:rPr>
          <w:rFonts w:hint="eastAsia" w:ascii="宋体" w:hAnsi="宋体" w:eastAsia="宋体" w:cs="仿宋"/>
          <w:highlight w:val="none"/>
          <w:lang w:val="en-US" w:eastAsia="zh-CN"/>
        </w:rPr>
        <w:t xml:space="preserve">7</w:t>
      </w:r>
      <w:r>
        <w:rPr>
          <w:rFonts w:hint="eastAsia" w:ascii="宋体" w:hAnsi="宋体" w:eastAsia="宋体" w:cs="仿宋"/>
          <w:highlight w:val="none"/>
        </w:rPr>
        <w:t xml:space="preserve">.投标人须提供项目完整交付所需的基础数据和中间件，包括但不限于下表</w:t>
      </w:r>
      <w:r>
        <w:rPr>
          <w:rFonts w:hint="eastAsia" w:ascii="宋体" w:hAnsi="宋体" w:eastAsia="宋体" w:cs="仿宋"/>
          <w:highlight w:val="none"/>
          <w:lang w:val="en-US" w:eastAsia="zh-CN"/>
        </w:rPr>
        <w:t xml:space="preserve">内容</w:t>
      </w:r>
      <w:r>
        <w:rPr>
          <w:rFonts w:hint="eastAsia" w:ascii="宋体" w:hAnsi="宋体" w:eastAsia="宋体" w:cs="仿宋"/>
          <w:highlight w:val="none"/>
        </w:rPr>
        <w:t xml:space="preserve">：</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3533"/>
        <w:gridCol w:w="2074"/>
      </w:tblGrid>
      <w:tr>
        <w:trPr>
          <w:cantSplit/>
          <w:jc w:val="center"/>
        </w:trPr>
        <w:tc>
          <w:tcPr>
            <w:tcW w:w="846" w:type="dxa"/>
            <w:vAlign w:val="top"/>
            <w:textDirection w:val="lrTb"/>
            <w:noWrap w:val="false"/>
          </w:tcPr>
          <w:p>
            <w:pPr>
              <w:jc w:val="center"/>
              <w:keepLines w:val="0"/>
              <w:keepNext w:val="0"/>
              <w:pageBreakBefore w:val="0"/>
              <w:spacing w:line="360" w:lineRule="auto"/>
              <w:widowControl w:val="off"/>
              <w:rPr>
                <w:b/>
                <w:bCs/>
                <w:highlight w:val="none"/>
              </w:rPr>
            </w:pPr>
            <w:r>
              <w:rPr>
                <w:rFonts w:hint="eastAsia"/>
                <w:b/>
                <w:bCs/>
                <w:highlight w:val="none"/>
              </w:rPr>
              <w:t xml:space="preserve">序号</w:t>
            </w:r>
            <w:r/>
          </w:p>
        </w:tc>
        <w:tc>
          <w:tcPr>
            <w:tcW w:w="1843" w:type="dxa"/>
            <w:vAlign w:val="top"/>
            <w:textDirection w:val="lrTb"/>
            <w:noWrap w:val="false"/>
          </w:tcPr>
          <w:p>
            <w:pPr>
              <w:jc w:val="center"/>
              <w:keepLines w:val="0"/>
              <w:keepNext w:val="0"/>
              <w:pageBreakBefore w:val="0"/>
              <w:spacing w:line="360" w:lineRule="auto"/>
              <w:widowControl w:val="off"/>
              <w:rPr>
                <w:b/>
                <w:bCs/>
                <w:highlight w:val="none"/>
              </w:rPr>
            </w:pPr>
            <w:r>
              <w:rPr>
                <w:rFonts w:hint="eastAsia"/>
                <w:b/>
                <w:bCs/>
                <w:highlight w:val="none"/>
              </w:rPr>
              <w:t xml:space="preserve">数据/平台内容</w:t>
            </w:r>
            <w:r/>
          </w:p>
        </w:tc>
        <w:tc>
          <w:tcPr>
            <w:tcW w:w="3533" w:type="dxa"/>
            <w:vAlign w:val="top"/>
            <w:textDirection w:val="lrTb"/>
            <w:noWrap w:val="false"/>
          </w:tcPr>
          <w:p>
            <w:pPr>
              <w:jc w:val="center"/>
              <w:keepLines w:val="0"/>
              <w:keepNext w:val="0"/>
              <w:pageBreakBefore w:val="0"/>
              <w:spacing w:line="360" w:lineRule="auto"/>
              <w:widowControl w:val="off"/>
              <w:rPr>
                <w:rFonts w:hint="eastAsia"/>
                <w:b/>
                <w:bCs/>
                <w:highlight w:val="none"/>
              </w:rPr>
            </w:pPr>
            <w:r>
              <w:rPr>
                <w:rFonts w:hint="eastAsia"/>
                <w:b/>
                <w:bCs/>
                <w:highlight w:val="none"/>
              </w:rPr>
              <w:t xml:space="preserve">具体要求</w:t>
            </w:r>
            <w:r/>
          </w:p>
        </w:tc>
        <w:tc>
          <w:tcPr>
            <w:tcW w:w="2074" w:type="dxa"/>
            <w:vAlign w:val="top"/>
            <w:textDirection w:val="lrTb"/>
            <w:noWrap w:val="false"/>
          </w:tcPr>
          <w:p>
            <w:pPr>
              <w:jc w:val="center"/>
              <w:keepLines w:val="0"/>
              <w:keepNext w:val="0"/>
              <w:pageBreakBefore w:val="0"/>
              <w:spacing w:line="360" w:lineRule="auto"/>
              <w:widowControl w:val="off"/>
              <w:rPr>
                <w:b/>
                <w:bCs/>
                <w:highlight w:val="none"/>
              </w:rPr>
            </w:pPr>
            <w:r>
              <w:rPr>
                <w:rFonts w:hint="eastAsia"/>
                <w:b/>
                <w:bCs/>
                <w:highlight w:val="none"/>
              </w:rPr>
              <w:t xml:space="preserve">备注</w:t>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1</w:t>
            </w:r>
            <w:r/>
          </w:p>
        </w:tc>
        <w:tc>
          <w:tcPr>
            <w:tcW w:w="1843" w:type="dxa"/>
            <w:vAlign w:val="top"/>
            <w:textDirection w:val="lrTb"/>
            <w:noWrap w:val="false"/>
          </w:tcPr>
          <w:p>
            <w:pPr>
              <w:keepLines w:val="0"/>
              <w:keepNext w:val="0"/>
              <w:pageBreakBefore w:val="0"/>
              <w:spacing w:line="360" w:lineRule="auto"/>
              <w:widowControl w:val="off"/>
              <w:rPr>
                <w:highlight w:val="none"/>
              </w:rPr>
            </w:pPr>
            <w:r>
              <w:rPr>
                <w:rFonts w:hint="eastAsia"/>
                <w:highlight w:val="none"/>
                <w:lang w:val="en-US" w:eastAsia="zh-CN"/>
              </w:rPr>
              <w:t xml:space="preserve">江苏沿海</w:t>
            </w:r>
            <w:r>
              <w:rPr>
                <w:highlight w:val="none"/>
              </w:rPr>
              <w:t xml:space="preserve">卫星影像图</w:t>
            </w:r>
            <w:r/>
          </w:p>
        </w:tc>
        <w:tc>
          <w:tcPr>
            <w:tcW w:w="3533" w:type="dxa"/>
            <w:vAlign w:val="top"/>
            <w:textDirection w:val="lrTb"/>
            <w:noWrap w:val="false"/>
          </w:tcPr>
          <w:p>
            <w:pPr>
              <w:keepLines w:val="0"/>
              <w:keepNext w:val="0"/>
              <w:pageBreakBefore w:val="0"/>
              <w:spacing w:line="360" w:lineRule="auto"/>
              <w:widowControl w:val="off"/>
              <w:rPr>
                <w:highlight w:val="none"/>
              </w:rPr>
            </w:pPr>
            <w:r>
              <w:rPr>
                <w:rFonts w:hint="eastAsia"/>
                <w:highlight w:val="none"/>
              </w:rPr>
              <w:t xml:space="preserve">江苏</w:t>
            </w:r>
            <w:r>
              <w:rPr>
                <w:highlight w:val="none"/>
              </w:rPr>
              <w:t xml:space="preserve">沿海不低于0.5米分辨率卫星影像数据</w:t>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2</w:t>
            </w:r>
            <w:r/>
          </w:p>
        </w:tc>
        <w:tc>
          <w:tcPr>
            <w:tcW w:w="1843" w:type="dxa"/>
            <w:vAlign w:val="top"/>
            <w:textDirection w:val="lrTb"/>
            <w:noWrap w:val="false"/>
          </w:tcPr>
          <w:p>
            <w:pPr>
              <w:keepLines w:val="0"/>
              <w:keepNext w:val="0"/>
              <w:pageBreakBefore w:val="0"/>
              <w:spacing w:line="360" w:lineRule="auto"/>
              <w:widowControl w:val="off"/>
              <w:rPr>
                <w:highlight w:val="none"/>
              </w:rPr>
            </w:pPr>
            <w:r>
              <w:rPr>
                <w:highlight w:val="none"/>
              </w:rPr>
              <w:t xml:space="preserve">海图</w:t>
            </w:r>
            <w:r/>
          </w:p>
        </w:tc>
        <w:tc>
          <w:tcPr>
            <w:tcW w:w="3533" w:type="dxa"/>
            <w:vAlign w:val="top"/>
            <w:textDirection w:val="lrTb"/>
            <w:noWrap w:val="false"/>
          </w:tcPr>
          <w:p>
            <w:pPr>
              <w:keepLines w:val="0"/>
              <w:keepNext w:val="0"/>
              <w:pageBreakBefore w:val="0"/>
              <w:spacing w:line="360" w:lineRule="auto"/>
              <w:widowControl w:val="off"/>
              <w:rPr>
                <w:highlight w:val="none"/>
              </w:rPr>
            </w:pPr>
            <w:r>
              <w:rPr>
                <w:rFonts w:hint="eastAsia"/>
                <w:highlight w:val="none"/>
              </w:rPr>
              <w:t xml:space="preserve">全国概略海图、江苏省标准海图</w:t>
            </w:r>
            <w:r/>
          </w:p>
        </w:tc>
        <w:tc>
          <w:tcPr>
            <w:tcW w:w="2074" w:type="dxa"/>
            <w:vAlign w:val="top"/>
            <w:textDirection w:val="lrTb"/>
            <w:noWrap w:val="false"/>
          </w:tcPr>
          <w:p>
            <w:pPr>
              <w:keepLines w:val="0"/>
              <w:keepNext w:val="0"/>
              <w:pageBreakBefore w:val="0"/>
              <w:spacing w:line="360" w:lineRule="auto"/>
              <w:widowControl w:val="off"/>
              <w:rPr>
                <w:rFonts w:hint="eastAsia"/>
                <w:highlight w:val="none"/>
              </w:rPr>
            </w:pPr>
            <w:r>
              <w:rPr>
                <w:rFonts w:hint="eastAsia"/>
                <w:highlight w:val="none"/>
                <w:lang w:val="en-US" w:eastAsia="zh-CN"/>
              </w:rPr>
              <w:t xml:space="preserve">需与</w:t>
            </w:r>
            <w:r>
              <w:rPr>
                <w:rFonts w:hint="eastAsia"/>
                <w:highlight w:val="none"/>
              </w:rPr>
              <w:t xml:space="preserve">陆图融合。</w:t>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3</w:t>
            </w:r>
            <w:r/>
          </w:p>
        </w:tc>
        <w:tc>
          <w:tcPr>
            <w:tcW w:w="1843" w:type="dxa"/>
            <w:vAlign w:val="top"/>
            <w:textDirection w:val="lrTb"/>
            <w:noWrap w:val="false"/>
          </w:tcPr>
          <w:p>
            <w:pPr>
              <w:keepLines w:val="0"/>
              <w:keepNext w:val="0"/>
              <w:pageBreakBefore w:val="0"/>
              <w:spacing w:line="360" w:lineRule="auto"/>
              <w:widowControl w:val="off"/>
              <w:rPr>
                <w:rFonts w:eastAsia="宋体"/>
                <w:highlight w:val="none"/>
                <w:lang w:val="en-US" w:eastAsia="zh-CN"/>
              </w:rPr>
            </w:pPr>
            <w:r>
              <w:rPr>
                <w:rFonts w:hint="eastAsia"/>
                <w:highlight w:val="none"/>
                <w:lang w:val="en-US" w:eastAsia="zh-CN"/>
              </w:rPr>
              <w:t xml:space="preserve">融合通讯</w:t>
            </w:r>
            <w:r/>
          </w:p>
        </w:tc>
        <w:tc>
          <w:tcPr>
            <w:tcW w:w="3533" w:type="dxa"/>
            <w:vAlign w:val="top"/>
            <w:textDirection w:val="lrTb"/>
            <w:noWrap w:val="false"/>
          </w:tcPr>
          <w:p>
            <w:pPr>
              <w:keepLines w:val="0"/>
              <w:keepNext w:val="0"/>
              <w:pageBreakBefore w:val="0"/>
              <w:spacing w:line="360" w:lineRule="auto"/>
              <w:widowControl w:val="off"/>
              <w:rPr>
                <w:rFonts w:eastAsia="宋体"/>
                <w:highlight w:val="none"/>
                <w:lang w:val="en-US" w:eastAsia="zh-CN"/>
              </w:rPr>
            </w:pPr>
            <w:r>
              <w:rPr>
                <w:rFonts w:hint="eastAsia"/>
                <w:highlight w:val="none"/>
                <w:lang w:val="en-US" w:eastAsia="zh-CN"/>
              </w:rPr>
              <w:t xml:space="preserve">通过系统语音平台向外拨打电话并留痕</w:t>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4</w:t>
            </w:r>
            <w:r/>
          </w:p>
        </w:tc>
        <w:tc>
          <w:tcPr>
            <w:tcW w:w="1843" w:type="dxa"/>
            <w:vAlign w:val="top"/>
            <w:textDirection w:val="lrTb"/>
            <w:noWrap w:val="false"/>
          </w:tcPr>
          <w:p>
            <w:pPr>
              <w:keepLines w:val="0"/>
              <w:keepNext w:val="0"/>
              <w:pageBreakBefore w:val="0"/>
              <w:spacing w:line="360" w:lineRule="auto"/>
              <w:widowControl w:val="off"/>
              <w:rPr>
                <w:highlight w:val="none"/>
              </w:rPr>
            </w:pPr>
            <w:r>
              <w:rPr>
                <w:rFonts w:hint="eastAsia"/>
                <w:highlight w:val="none"/>
              </w:rPr>
              <w:t xml:space="preserve">气象数据</w:t>
            </w:r>
            <w:r/>
          </w:p>
        </w:tc>
        <w:tc>
          <w:tcPr>
            <w:tcW w:w="3533" w:type="dxa"/>
            <w:vAlign w:val="top"/>
            <w:textDirection w:val="lrTb"/>
            <w:noWrap w:val="false"/>
          </w:tcPr>
          <w:p>
            <w:pPr>
              <w:keepLines w:val="0"/>
              <w:keepNext w:val="0"/>
              <w:pageBreakBefore w:val="0"/>
              <w:spacing w:line="360" w:lineRule="auto"/>
              <w:widowControl w:val="off"/>
              <w:rPr>
                <w:rFonts w:hint="eastAsia"/>
                <w:highlight w:val="none"/>
              </w:rPr>
            </w:pPr>
            <w:r>
              <w:rPr>
                <w:rFonts w:hint="eastAsia"/>
                <w:highlight w:val="none"/>
              </w:rPr>
              <w:t xml:space="preserve">海面风、台风、气温、海浪、洋流、寒潮</w:t>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5</w:t>
            </w:r>
            <w:r/>
          </w:p>
        </w:tc>
        <w:tc>
          <w:tcPr>
            <w:tcW w:w="1843" w:type="dxa"/>
            <w:vAlign w:val="top"/>
            <w:textDirection w:val="lrTb"/>
            <w:noWrap w:val="false"/>
          </w:tcPr>
          <w:p>
            <w:pPr>
              <w:keepLines w:val="0"/>
              <w:keepNext w:val="0"/>
              <w:pageBreakBefore w:val="0"/>
              <w:spacing w:line="360" w:lineRule="auto"/>
              <w:widowControl w:val="off"/>
              <w:rPr>
                <w:rFonts w:eastAsia="宋体"/>
                <w:highlight w:val="none"/>
                <w:lang w:val="en-US" w:eastAsia="zh-CN"/>
              </w:rPr>
            </w:pPr>
            <w:r>
              <w:rPr>
                <w:rFonts w:hint="eastAsia"/>
                <w:highlight w:val="none"/>
              </w:rPr>
              <w:t xml:space="preserve">数据中台</w:t>
            </w:r>
            <w:r>
              <w:rPr>
                <w:rFonts w:hint="eastAsia"/>
                <w:highlight w:val="none"/>
                <w:lang w:val="en-US" w:eastAsia="zh-CN"/>
              </w:rPr>
              <w:t xml:space="preserve">/业务中台</w:t>
            </w:r>
            <w:r/>
          </w:p>
        </w:tc>
        <w:tc>
          <w:tcPr>
            <w:tcW w:w="3533" w:type="dxa"/>
            <w:vAlign w:val="top"/>
            <w:vMerge w:val="restart"/>
            <w:textDirection w:val="lrTb"/>
            <w:noWrap w:val="false"/>
          </w:tcPr>
          <w:p>
            <w:pPr>
              <w:keepLines w:val="0"/>
              <w:keepNext w:val="0"/>
              <w:pageBreakBefore w:val="0"/>
              <w:spacing w:line="360" w:lineRule="auto"/>
              <w:widowControl w:val="off"/>
              <w:rPr>
                <w:rFonts w:hint="eastAsia"/>
                <w:highlight w:val="none"/>
              </w:rPr>
            </w:pPr>
            <w:r>
              <w:rPr>
                <w:rFonts w:hint="eastAsia"/>
                <w:highlight w:val="none"/>
              </w:rPr>
              <w:t xml:space="preserve">采用第三方平台需提供软件著作权，自主提供需提供软件著作权或完整使用说明书。</w:t>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6</w:t>
            </w:r>
            <w:r/>
          </w:p>
        </w:tc>
        <w:tc>
          <w:tcPr>
            <w:tcW w:w="1843" w:type="dxa"/>
            <w:vAlign w:val="top"/>
            <w:textDirection w:val="lrTb"/>
            <w:noWrap w:val="false"/>
          </w:tcPr>
          <w:p>
            <w:pPr>
              <w:keepLines w:val="0"/>
              <w:keepNext w:val="0"/>
              <w:pageBreakBefore w:val="0"/>
              <w:spacing w:line="360" w:lineRule="auto"/>
              <w:widowControl w:val="off"/>
              <w:rPr>
                <w:highlight w:val="none"/>
              </w:rPr>
            </w:pPr>
            <w:r>
              <w:rPr>
                <w:rFonts w:hint="eastAsia"/>
                <w:highlight w:val="none"/>
              </w:rPr>
              <w:t xml:space="preserve">工作流引擎</w:t>
            </w:r>
            <w:r/>
          </w:p>
        </w:tc>
        <w:tc>
          <w:tcPr>
            <w:tcW w:w="3533" w:type="dxa"/>
            <w:vAlign w:val="top"/>
            <w:vMerge w:val="continue"/>
            <w:textDirection w:val="lrTb"/>
            <w:noWrap w:val="false"/>
          </w:tcPr>
          <w:p>
            <w:pPr>
              <w:keepLines w:val="0"/>
              <w:keepNext w:val="0"/>
              <w:pageBreakBefore w:val="0"/>
              <w:spacing w:line="360" w:lineRule="auto"/>
              <w:widowControl w:val="off"/>
              <w:rPr>
                <w:highlight w:val="none"/>
              </w:rPr>
            </w:pPr>
            <w:r>
              <w:rPr>
                <w:highlight w:val="none"/>
              </w:rPr>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7</w:t>
            </w:r>
            <w:r/>
          </w:p>
        </w:tc>
        <w:tc>
          <w:tcPr>
            <w:tcW w:w="1843" w:type="dxa"/>
            <w:vAlign w:val="top"/>
            <w:textDirection w:val="lrTb"/>
            <w:noWrap w:val="false"/>
          </w:tcPr>
          <w:p>
            <w:pPr>
              <w:keepLines w:val="0"/>
              <w:keepNext w:val="0"/>
              <w:pageBreakBefore w:val="0"/>
              <w:spacing w:line="360" w:lineRule="auto"/>
              <w:widowControl w:val="off"/>
              <w:rPr>
                <w:rFonts w:hint="eastAsia"/>
                <w:highlight w:val="none"/>
              </w:rPr>
            </w:pPr>
            <w:r>
              <w:rPr>
                <w:rFonts w:hint="eastAsia"/>
                <w:highlight w:val="none"/>
              </w:rPr>
              <w:t xml:space="preserve">报表引擎</w:t>
            </w:r>
            <w:r/>
          </w:p>
        </w:tc>
        <w:tc>
          <w:tcPr>
            <w:tcW w:w="3533" w:type="dxa"/>
            <w:vAlign w:val="top"/>
            <w:vMerge w:val="continue"/>
            <w:textDirection w:val="lrTb"/>
            <w:noWrap w:val="false"/>
          </w:tcPr>
          <w:p>
            <w:pPr>
              <w:keepLines w:val="0"/>
              <w:keepNext w:val="0"/>
              <w:pageBreakBefore w:val="0"/>
              <w:spacing w:line="360" w:lineRule="auto"/>
              <w:widowControl w:val="off"/>
              <w:rPr>
                <w:highlight w:val="none"/>
              </w:rPr>
            </w:pPr>
            <w:r>
              <w:rPr>
                <w:highlight w:val="none"/>
              </w:rPr>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r>
        <w:trPr>
          <w:cantSplit/>
          <w:jc w:val="center"/>
        </w:trPr>
        <w:tc>
          <w:tcPr>
            <w:tcW w:w="846" w:type="dxa"/>
            <w:vAlign w:val="top"/>
            <w:textDirection w:val="lrTb"/>
            <w:noWrap w:val="false"/>
          </w:tcPr>
          <w:p>
            <w:pPr>
              <w:jc w:val="center"/>
              <w:keepLines w:val="0"/>
              <w:keepNext w:val="0"/>
              <w:pageBreakBefore w:val="0"/>
              <w:spacing w:line="360" w:lineRule="auto"/>
              <w:widowControl w:val="off"/>
              <w:rPr>
                <w:rFonts w:hint="eastAsia" w:eastAsia="宋体"/>
                <w:highlight w:val="none"/>
                <w:lang w:eastAsia="zh-CN"/>
              </w:rPr>
            </w:pPr>
            <w:r>
              <w:rPr>
                <w:rFonts w:hint="eastAsia"/>
                <w:highlight w:val="none"/>
                <w:lang w:val="en-US" w:eastAsia="zh-CN"/>
              </w:rPr>
              <w:t xml:space="preserve">8</w:t>
            </w:r>
            <w:r/>
          </w:p>
        </w:tc>
        <w:tc>
          <w:tcPr>
            <w:tcW w:w="1843" w:type="dxa"/>
            <w:vAlign w:val="top"/>
            <w:textDirection w:val="lrTb"/>
            <w:noWrap w:val="false"/>
          </w:tcPr>
          <w:p>
            <w:pPr>
              <w:keepLines w:val="0"/>
              <w:keepNext w:val="0"/>
              <w:pageBreakBefore w:val="0"/>
              <w:spacing w:line="360" w:lineRule="auto"/>
              <w:widowControl w:val="off"/>
              <w:rPr>
                <w:highlight w:val="none"/>
              </w:rPr>
            </w:pPr>
            <w:r>
              <w:rPr>
                <w:rFonts w:hint="eastAsia"/>
                <w:highlight w:val="none"/>
              </w:rPr>
              <w:t xml:space="preserve">G</w:t>
            </w:r>
            <w:r>
              <w:rPr>
                <w:rFonts w:hint="eastAsia"/>
                <w:highlight w:val="none"/>
                <w:lang w:val="en-US" w:eastAsia="zh-CN"/>
              </w:rPr>
              <w:t xml:space="preserve">IS</w:t>
            </w:r>
            <w:r>
              <w:rPr>
                <w:rFonts w:hint="eastAsia"/>
                <w:highlight w:val="none"/>
              </w:rPr>
              <w:t xml:space="preserve">工具</w:t>
            </w:r>
            <w:r/>
          </w:p>
        </w:tc>
        <w:tc>
          <w:tcPr>
            <w:tcW w:w="3533" w:type="dxa"/>
            <w:vAlign w:val="top"/>
            <w:textDirection w:val="lrTb"/>
            <w:noWrap w:val="false"/>
          </w:tcPr>
          <w:p>
            <w:pPr>
              <w:keepLines w:val="0"/>
              <w:keepNext w:val="0"/>
              <w:pageBreakBefore w:val="0"/>
              <w:spacing w:line="360" w:lineRule="auto"/>
              <w:widowControl w:val="off"/>
              <w:rPr>
                <w:highlight w:val="none"/>
              </w:rPr>
            </w:pPr>
            <w:r>
              <w:rPr>
                <w:highlight w:val="none"/>
              </w:rPr>
            </w:r>
            <w:r/>
          </w:p>
        </w:tc>
        <w:tc>
          <w:tcPr>
            <w:tcW w:w="2074" w:type="dxa"/>
            <w:vAlign w:val="top"/>
            <w:textDirection w:val="lrTb"/>
            <w:noWrap w:val="false"/>
          </w:tcPr>
          <w:p>
            <w:pPr>
              <w:keepLines w:val="0"/>
              <w:keepNext w:val="0"/>
              <w:pageBreakBefore w:val="0"/>
              <w:spacing w:line="360" w:lineRule="auto"/>
              <w:widowControl w:val="off"/>
              <w:rPr>
                <w:highlight w:val="none"/>
              </w:rPr>
            </w:pPr>
            <w:r>
              <w:rPr>
                <w:highlight w:val="none"/>
              </w:rPr>
            </w:r>
            <w:r/>
          </w:p>
        </w:tc>
      </w:tr>
    </w:tbl>
    <w:p>
      <w:pPr>
        <w:pStyle w:val="955"/>
        <w:ind w:firstLine="482"/>
        <w:jc w:val="left"/>
        <w:keepLines w:val="0"/>
        <w:keepNext w:val="0"/>
        <w:pageBreakBefore w:val="0"/>
        <w:spacing w:line="360" w:lineRule="auto"/>
        <w:widowControl w:val="off"/>
        <w:rPr>
          <w:rFonts w:ascii="宋体" w:hAnsi="宋体" w:eastAsia="宋体" w:cs="黑体"/>
          <w:b/>
          <w:highlight w:val="none"/>
        </w:rPr>
        <w:outlineLvl w:val="1"/>
      </w:pPr>
      <w:r>
        <w:rPr>
          <w:rFonts w:hint="eastAsia" w:ascii="宋体" w:hAnsi="宋体" w:eastAsia="宋体" w:cs="黑体"/>
          <w:b/>
          <w:highlight w:val="none"/>
        </w:rPr>
        <w:t xml:space="preserve">4、采购标的的数量、采购项目交付或者实施的时间和地点。</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hint="eastAsia" w:ascii="宋体" w:hAnsi="宋体" w:eastAsia="宋体" w:cs="仿宋"/>
          <w:b/>
          <w:highlight w:val="none"/>
        </w:rPr>
        <w:t xml:space="preserve">4.1</w:t>
      </w:r>
      <w:r>
        <w:rPr>
          <w:rFonts w:ascii="宋体" w:hAnsi="宋体" w:eastAsia="宋体" w:cs="仿宋"/>
          <w:b/>
          <w:highlight w:val="none"/>
        </w:rPr>
        <w:t xml:space="preserve"> </w:t>
      </w:r>
      <w:r>
        <w:rPr>
          <w:rFonts w:hint="eastAsia" w:ascii="宋体" w:hAnsi="宋体" w:eastAsia="宋体" w:cs="仿宋"/>
          <w:b/>
          <w:highlight w:val="none"/>
        </w:rPr>
        <w:t xml:space="preserve">标的数量：</w:t>
      </w:r>
      <w:r>
        <w:rPr>
          <w:rFonts w:hint="eastAsia" w:ascii="宋体" w:hAnsi="宋体" w:eastAsia="宋体" w:cs="仿宋"/>
          <w:highlight w:val="none"/>
        </w:rPr>
        <w:t xml:space="preserve">江苏省海洋渔业安全生产监管系统（一期）1套</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hint="eastAsia" w:ascii="宋体" w:hAnsi="宋体" w:eastAsia="宋体" w:cs="仿宋"/>
          <w:b/>
          <w:highlight w:val="none"/>
        </w:rPr>
        <w:t xml:space="preserve">4.2</w:t>
      </w:r>
      <w:r>
        <w:rPr>
          <w:rFonts w:ascii="宋体" w:hAnsi="宋体" w:eastAsia="宋体" w:cs="仿宋"/>
          <w:b/>
          <w:highlight w:val="none"/>
        </w:rPr>
        <w:t xml:space="preserve"> </w:t>
      </w:r>
      <w:r>
        <w:rPr>
          <w:rFonts w:hint="eastAsia" w:ascii="宋体" w:hAnsi="宋体" w:eastAsia="宋体" w:cs="仿宋"/>
          <w:b/>
          <w:highlight w:val="none"/>
        </w:rPr>
        <w:t xml:space="preserve">交货时间：</w:t>
      </w:r>
      <w:r>
        <w:rPr>
          <w:rFonts w:hint="eastAsia" w:ascii="宋体" w:hAnsi="宋体" w:eastAsia="宋体" w:cs="仿宋"/>
          <w:highlight w:val="none"/>
        </w:rPr>
        <w:t xml:space="preserve">合同签订后  540 天内交货并安装调试完毕。</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hint="eastAsia" w:ascii="宋体" w:hAnsi="宋体" w:eastAsia="宋体" w:cs="仿宋"/>
          <w:b/>
          <w:highlight w:val="none"/>
        </w:rPr>
        <w:t xml:space="preserve">4.3</w:t>
      </w:r>
      <w:r>
        <w:rPr>
          <w:rFonts w:ascii="宋体" w:hAnsi="宋体" w:eastAsia="宋体" w:cs="仿宋"/>
          <w:b/>
          <w:highlight w:val="none"/>
        </w:rPr>
        <w:t xml:space="preserve"> </w:t>
      </w:r>
      <w:r>
        <w:rPr>
          <w:rFonts w:hint="eastAsia" w:ascii="宋体" w:hAnsi="宋体" w:eastAsia="宋体" w:cs="仿宋"/>
          <w:b/>
          <w:highlight w:val="none"/>
        </w:rPr>
        <w:t xml:space="preserve">交货地点：</w:t>
      </w:r>
      <w:r>
        <w:rPr>
          <w:rFonts w:hint="eastAsia" w:ascii="宋体" w:hAnsi="宋体" w:eastAsia="宋体" w:cs="仿宋"/>
          <w:highlight w:val="none"/>
        </w:rPr>
        <w:t xml:space="preserve">中华人民共和国江苏渔港监督局指定地点。</w:t>
      </w:r>
      <w:r/>
    </w:p>
    <w:p>
      <w:pPr>
        <w:pStyle w:val="955"/>
        <w:ind w:firstLine="482"/>
        <w:jc w:val="left"/>
        <w:keepLines w:val="0"/>
        <w:keepNext w:val="0"/>
        <w:pageBreakBefore w:val="0"/>
        <w:spacing w:line="360" w:lineRule="auto"/>
        <w:widowControl w:val="off"/>
        <w:rPr>
          <w:rFonts w:ascii="宋体" w:hAnsi="宋体" w:eastAsia="宋体" w:cs="黑体"/>
          <w:b/>
          <w:highlight w:val="none"/>
        </w:rPr>
        <w:outlineLvl w:val="1"/>
      </w:pPr>
      <w:r>
        <w:rPr>
          <w:rFonts w:hint="eastAsia" w:ascii="宋体" w:hAnsi="宋体" w:eastAsia="宋体" w:cs="黑体"/>
          <w:b/>
          <w:highlight w:val="none"/>
        </w:rPr>
        <w:t xml:space="preserve">5、采购标的需满足的服务标准、期限、效率等要求。</w:t>
      </w:r>
      <w:r/>
    </w:p>
    <w:p>
      <w:pPr>
        <w:pStyle w:val="955"/>
        <w:ind w:firstLine="482"/>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b/>
          <w:highlight w:val="none"/>
        </w:rPr>
        <w:t xml:space="preserve">5.1</w:t>
      </w:r>
      <w:r>
        <w:rPr>
          <w:rFonts w:ascii="宋体" w:hAnsi="宋体" w:eastAsia="宋体" w:cs="仿宋"/>
          <w:b/>
          <w:highlight w:val="none"/>
        </w:rPr>
        <w:t xml:space="preserve"> </w:t>
      </w:r>
      <w:r>
        <w:rPr>
          <w:rFonts w:hint="eastAsia" w:ascii="宋体" w:hAnsi="宋体" w:eastAsia="宋体" w:cs="仿宋"/>
          <w:highlight w:val="none"/>
        </w:rPr>
        <w:t xml:space="preserve">本项目免费维护期不低于3年（投标响应文件免费维护期超过3年的以投标响应文件为准），免费维护期从项目验收合格之日起算；如免费维护期内的缺陷超过3个月未解决，免费维护期应相应顺延。</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采购人如在免费维护期内实施项目二期工程，不改变中标方对质保内容的履行义务。</w:t>
      </w:r>
      <w:r/>
    </w:p>
    <w:p>
      <w:pPr>
        <w:pStyle w:val="955"/>
        <w:ind w:firstLine="482"/>
        <w:jc w:val="left"/>
        <w:keepLines w:val="0"/>
        <w:keepNext w:val="0"/>
        <w:pageBreakBefore w:val="0"/>
        <w:spacing w:line="360" w:lineRule="auto"/>
        <w:widowControl w:val="off"/>
        <w:rPr>
          <w:rFonts w:ascii="宋体" w:hAnsi="宋体" w:eastAsia="宋体" w:cs="仿宋"/>
          <w:highlight w:val="none"/>
        </w:rPr>
      </w:pPr>
      <w:r>
        <w:rPr>
          <w:rFonts w:ascii="宋体" w:hAnsi="宋体" w:eastAsia="宋体" w:cs="仿宋"/>
          <w:b/>
          <w:highlight w:val="none"/>
        </w:rPr>
        <w:t xml:space="preserve">5.</w:t>
      </w:r>
      <w:r>
        <w:rPr>
          <w:rFonts w:hint="eastAsia" w:ascii="宋体" w:hAnsi="宋体" w:eastAsia="宋体" w:cs="仿宋"/>
          <w:b/>
          <w:highlight w:val="none"/>
        </w:rPr>
        <w:t xml:space="preserve">2</w:t>
      </w:r>
      <w:r>
        <w:rPr>
          <w:rFonts w:ascii="宋体" w:hAnsi="宋体" w:eastAsia="宋体" w:cs="仿宋"/>
          <w:highlight w:val="none"/>
        </w:rPr>
        <w:t xml:space="preserve"> </w:t>
      </w:r>
      <w:r>
        <w:rPr>
          <w:rFonts w:hint="eastAsia" w:ascii="宋体" w:hAnsi="宋体" w:eastAsia="宋体" w:cs="仿宋"/>
          <w:highlight w:val="none"/>
        </w:rPr>
        <w:t xml:space="preserve">质保内容：中标方提供日常的免费技术支持与售后服务，以及系统使用期间的免费使用指导。其中免费技术支持包括但不限于满足最新的信创要求、本项目内容功能完善与优化、对网安、网信部门反馈的系统安全漏洞、bug的处置、数据动态备份、数据交换、源代码库及相关文档更新。因系统技术漏洞、补丁或bug导致的安全问题不受免费维护期限制。</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质保要求：中标方应提供7*24运维服务，采购人或系统使用人向中标方发出故障通知后，一般应在1小时内做出第一次响应，故障须在2小时内解决，重大故障须在两天（自然日）内解决。</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中标方须按年向采购人提供详细的整体运行维护服务方案，对系统年维护成本和涉及的相关服务内容给予详细说明。</w:t>
      </w:r>
      <w:r/>
    </w:p>
    <w:p>
      <w:pPr>
        <w:pStyle w:val="955"/>
        <w:ind w:firstLine="482"/>
        <w:jc w:val="left"/>
        <w:keepLines w:val="0"/>
        <w:keepNext w:val="0"/>
        <w:pageBreakBefore w:val="0"/>
        <w:spacing w:line="360" w:lineRule="auto"/>
        <w:widowControl w:val="off"/>
        <w:rPr>
          <w:rFonts w:ascii="宋体" w:hAnsi="宋体" w:eastAsia="宋体" w:cs="仿宋"/>
          <w:highlight w:val="none"/>
        </w:rPr>
      </w:pPr>
      <w:r>
        <w:rPr>
          <w:rFonts w:ascii="宋体" w:hAnsi="宋体" w:eastAsia="宋体" w:cs="仿宋"/>
          <w:b/>
          <w:highlight w:val="none"/>
        </w:rPr>
        <w:t xml:space="preserve">5.</w:t>
      </w:r>
      <w:r>
        <w:rPr>
          <w:rFonts w:hint="eastAsia" w:ascii="宋体" w:hAnsi="宋体" w:eastAsia="宋体" w:cs="仿宋"/>
          <w:b/>
          <w:highlight w:val="none"/>
        </w:rPr>
        <w:t xml:space="preserve">3</w:t>
      </w:r>
      <w:r>
        <w:rPr>
          <w:rFonts w:hint="eastAsia" w:ascii="宋体" w:hAnsi="宋体" w:eastAsia="宋体" w:cs="仿宋"/>
          <w:highlight w:val="none"/>
        </w:rPr>
        <w:t xml:space="preserve"> 项目交付使用时，中标方必须向需方提供但不限于以下资料文件：</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1）本项目系统详细设计文档（含项目总体设计、设计图、数据库设计、系统升级文档等项目设计相关的全部内容）；</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2）本项目应用系统，包含项目环境搭建部署手册、部署程序包、部署脚本等一系列内容；</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完整的项目源码（含第三方商品化软件清单和授权文件、接口程序等）、技术说明及规范性文件；二次开发源码详细说明；</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4）系统测试报告（包含代码测试规范、单元测试报告、集成测试报告、系统测试报告，具体内容包括测试方法、程序、项目、测试数据等）、系统试运行记录；</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5）系统操作使用手册；</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6）本项目系统部署详细方案（含应用集群分布式部署）与相关管理密钥等；</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highlight w:val="none"/>
        </w:rPr>
        <w:t xml:space="preserve">7</w:t>
      </w:r>
      <w:r>
        <w:rPr>
          <w:rFonts w:hint="eastAsia" w:ascii="宋体" w:hAnsi="宋体" w:eastAsia="宋体" w:cs="仿宋"/>
          <w:highlight w:val="none"/>
        </w:rPr>
        <w:t xml:space="preserve">）如系统需移交第三方时，中标方无条件配合承诺书；</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ascii="宋体" w:hAnsi="宋体" w:eastAsia="宋体" w:cs="仿宋"/>
          <w:highlight w:val="none"/>
        </w:rPr>
        <w:t xml:space="preserve">8</w:t>
      </w:r>
      <w:r>
        <w:rPr>
          <w:rFonts w:hint="eastAsia" w:ascii="宋体" w:hAnsi="宋体" w:eastAsia="宋体" w:cs="仿宋"/>
          <w:highlight w:val="none"/>
        </w:rPr>
        <w:t xml:space="preserve">）需求变更、配置调整、会议纪要等记录文档；</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highlight w:val="none"/>
        </w:rPr>
        <w:t xml:space="preserve">9</w:t>
      </w:r>
      <w:r>
        <w:rPr>
          <w:rFonts w:hint="eastAsia" w:ascii="宋体" w:hAnsi="宋体" w:eastAsia="宋体" w:cs="仿宋"/>
          <w:highlight w:val="none"/>
        </w:rPr>
        <w:t xml:space="preserve">）保密协议和知识产权承诺书；</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1</w:t>
      </w:r>
      <w:r>
        <w:rPr>
          <w:rFonts w:ascii="宋体" w:hAnsi="宋体" w:eastAsia="宋体" w:cs="仿宋"/>
          <w:highlight w:val="none"/>
        </w:rPr>
        <w:t xml:space="preserve">0</w:t>
      </w:r>
      <w:r>
        <w:rPr>
          <w:rFonts w:hint="eastAsia" w:ascii="宋体" w:hAnsi="宋体" w:eastAsia="宋体" w:cs="仿宋"/>
          <w:highlight w:val="none"/>
        </w:rPr>
        <w:t xml:space="preserve">）本项目提出的智慧渔港解决方案；</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1</w:t>
      </w:r>
      <w:r>
        <w:rPr>
          <w:rFonts w:ascii="宋体" w:hAnsi="宋体" w:eastAsia="宋体" w:cs="仿宋"/>
          <w:highlight w:val="none"/>
        </w:rPr>
        <w:t xml:space="preserve">1</w:t>
      </w:r>
      <w:r>
        <w:rPr>
          <w:rFonts w:hint="eastAsia" w:ascii="宋体" w:hAnsi="宋体" w:eastAsia="宋体" w:cs="仿宋"/>
          <w:highlight w:val="none"/>
        </w:rPr>
        <w:t xml:space="preserve">）采购人认为有必要的其他材料。</w:t>
      </w:r>
      <w:r/>
    </w:p>
    <w:p>
      <w:pPr>
        <w:pStyle w:val="955"/>
        <w:ind w:firstLine="482"/>
        <w:jc w:val="left"/>
        <w:keepLines w:val="0"/>
        <w:keepNext w:val="0"/>
        <w:pageBreakBefore w:val="0"/>
        <w:spacing w:line="360" w:lineRule="auto"/>
        <w:widowControl w:val="off"/>
        <w:rPr>
          <w:rFonts w:hint="eastAsia" w:ascii="宋体" w:hAnsi="宋体" w:eastAsia="宋体" w:cs="黑体"/>
          <w:b/>
          <w:highlight w:val="none"/>
        </w:rPr>
        <w:outlineLvl w:val="1"/>
      </w:pPr>
      <w:r>
        <w:rPr>
          <w:rFonts w:hint="eastAsia" w:ascii="宋体" w:hAnsi="宋体" w:eastAsia="宋体" w:cs="黑体"/>
          <w:b/>
          <w:highlight w:val="none"/>
        </w:rPr>
        <w:t xml:space="preserve">6、采购标的的验收标准。</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项目竣工验收以本项目技术文件和招投标文件要求为依据。</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项目竣工验收必须符合项目验收要求和国家有关规定，完成合同全部工程，成内部单元测试和系统测试，系统功能及性能指标应满足招标文件及相关技术规范要求，完成相关人员培训，解决试运行中发现的所有问题，竣工资料齐备。</w:t>
      </w:r>
      <w:r/>
    </w:p>
    <w:p>
      <w:pPr>
        <w:pStyle w:val="955"/>
        <w:ind w:firstLine="482"/>
        <w:jc w:val="left"/>
        <w:keepLines w:val="0"/>
        <w:keepNext w:val="0"/>
        <w:pageBreakBefore w:val="0"/>
        <w:spacing w:before="145" w:line="360" w:lineRule="auto"/>
        <w:widowControl w:val="off"/>
        <w:rPr>
          <w:rFonts w:hint="eastAsia" w:ascii="宋体" w:hAnsi="宋体" w:eastAsia="宋体" w:cs="黑体"/>
          <w:b/>
          <w:i/>
          <w:highlight w:val="none"/>
          <w:u w:val="single"/>
        </w:rPr>
        <w:outlineLvl w:val="1"/>
      </w:pPr>
      <w:r>
        <w:rPr>
          <w:rFonts w:hint="eastAsia" w:ascii="宋体" w:hAnsi="宋体" w:eastAsia="宋体" w:cs="黑体"/>
          <w:b/>
          <w:i/>
          <w:highlight w:val="none"/>
          <w:u w:val="single"/>
        </w:rPr>
        <w:t xml:space="preserve">7、采购需求中必须满足的实质性要求。</w:t>
      </w:r>
      <w:r/>
    </w:p>
    <w:p>
      <w:pPr>
        <w:ind w:firstLine="480"/>
        <w:keepLines w:val="0"/>
        <w:keepNext w:val="0"/>
        <w:pageBreakBefore w:val="0"/>
        <w:spacing w:line="360" w:lineRule="auto"/>
        <w:widowControl w:val="off"/>
        <w:rPr>
          <w:rFonts w:hint="eastAsia"/>
          <w:i/>
          <w:sz w:val="24"/>
          <w:szCs w:val="24"/>
          <w:highlight w:val="none"/>
          <w:u w:val="single"/>
        </w:rPr>
      </w:pPr>
      <w:r>
        <w:rPr>
          <w:i/>
          <w:sz w:val="24"/>
          <w:szCs w:val="24"/>
          <w:highlight w:val="none"/>
          <w:u w:val="single"/>
        </w:rPr>
        <w:t xml:space="preserve">7.</w:t>
      </w:r>
      <w:r>
        <w:rPr>
          <w:rFonts w:hint="eastAsia"/>
          <w:i/>
          <w:sz w:val="24"/>
          <w:szCs w:val="24"/>
          <w:highlight w:val="none"/>
          <w:u w:val="single"/>
        </w:rPr>
        <w:t xml:space="preserve">1技术部分实质性要求</w:t>
      </w:r>
      <w:r/>
    </w:p>
    <w:p>
      <w:pPr>
        <w:ind w:firstLine="480"/>
        <w:keepLines w:val="0"/>
        <w:keepNext w:val="0"/>
        <w:pageBreakBefore w:val="0"/>
        <w:spacing w:line="360" w:lineRule="auto"/>
        <w:widowControl w:val="off"/>
        <w:rPr>
          <w:rFonts w:hint="eastAsia" w:eastAsia="宋体"/>
          <w:i/>
          <w:sz w:val="24"/>
          <w:szCs w:val="24"/>
          <w:highlight w:val="none"/>
          <w:u w:val="single"/>
          <w:lang w:eastAsia="zh-CN"/>
        </w:rPr>
      </w:pPr>
      <w:r>
        <w:rPr>
          <w:rFonts w:hint="eastAsia"/>
          <w:i/>
          <w:sz w:val="24"/>
          <w:szCs w:val="24"/>
          <w:highlight w:val="none"/>
          <w:u w:val="single"/>
          <w:lang w:val="en-US" w:eastAsia="zh-CN"/>
        </w:rPr>
        <w:t xml:space="preserve">无。</w:t>
      </w:r>
      <w:r/>
    </w:p>
    <w:p>
      <w:pPr>
        <w:pStyle w:val="909"/>
        <w:ind w:firstLine="480"/>
        <w:keepLines w:val="0"/>
        <w:keepNext w:val="0"/>
        <w:pageBreakBefore w:val="0"/>
        <w:spacing w:line="360" w:lineRule="auto"/>
        <w:widowControl w:val="off"/>
        <w:rPr>
          <w:rFonts w:hint="eastAsia" w:ascii="Times New Roman" w:hAnsi="Times New Roman" w:eastAsia="宋体"/>
          <w:i/>
          <w:sz w:val="24"/>
          <w:szCs w:val="24"/>
          <w:highlight w:val="none"/>
          <w:u w:val="single"/>
        </w:rPr>
      </w:pPr>
      <w:r>
        <w:rPr>
          <w:rFonts w:ascii="Times New Roman" w:hAnsi="Times New Roman" w:eastAsia="宋体"/>
          <w:i/>
          <w:sz w:val="24"/>
          <w:szCs w:val="24"/>
          <w:highlight w:val="none"/>
          <w:u w:val="single"/>
        </w:rPr>
        <w:t xml:space="preserve">7.</w:t>
      </w:r>
      <w:r>
        <w:rPr>
          <w:rFonts w:hint="eastAsia" w:ascii="Times New Roman" w:hAnsi="Times New Roman" w:eastAsia="宋体"/>
          <w:i/>
          <w:sz w:val="24"/>
          <w:szCs w:val="24"/>
          <w:highlight w:val="none"/>
          <w:u w:val="single"/>
        </w:rPr>
        <w:t xml:space="preserve">2商务部分实质性要求</w:t>
      </w:r>
      <w:r/>
    </w:p>
    <w:p>
      <w:pPr>
        <w:ind w:firstLine="480"/>
        <w:keepLines w:val="0"/>
        <w:keepNext w:val="0"/>
        <w:pageBreakBefore w:val="0"/>
        <w:spacing w:line="360" w:lineRule="auto"/>
        <w:widowControl w:val="off"/>
        <w:rPr>
          <w:rFonts w:ascii="宋体" w:hAnsi="宋体" w:eastAsia="宋体" w:cs="宋体"/>
          <w:b/>
          <w:bCs/>
          <w:sz w:val="22"/>
          <w:szCs w:val="28"/>
          <w:highlight w:val="none"/>
          <w:lang w:val="en-US" w:eastAsia="zh-CN"/>
        </w:rPr>
      </w:pPr>
      <w:r>
        <w:rPr>
          <w:rFonts w:hint="eastAsia"/>
          <w:i/>
          <w:sz w:val="24"/>
          <w:szCs w:val="24"/>
          <w:highlight w:val="none"/>
          <w:u w:val="single"/>
        </w:rPr>
        <w:t xml:space="preserve">投标人必须提供</w:t>
      </w:r>
      <w:r>
        <w:rPr>
          <w:rFonts w:hint="eastAsia"/>
          <w:i/>
          <w:sz w:val="24"/>
          <w:szCs w:val="24"/>
          <w:highlight w:val="none"/>
          <w:u w:val="single"/>
          <w:lang w:val="en-US" w:eastAsia="zh-CN"/>
        </w:rPr>
        <w:t xml:space="preserve">至少</w:t>
      </w:r>
      <w:r>
        <w:rPr>
          <w:rFonts w:hint="eastAsia"/>
          <w:i/>
          <w:sz w:val="24"/>
          <w:szCs w:val="24"/>
          <w:highlight w:val="none"/>
          <w:u w:val="single"/>
        </w:rPr>
        <w:t xml:space="preserve">3年免费维护服务</w:t>
      </w:r>
      <w:r>
        <w:rPr>
          <w:rFonts w:hint="eastAsia"/>
          <w:i/>
          <w:sz w:val="24"/>
          <w:szCs w:val="24"/>
          <w:highlight w:val="none"/>
          <w:u w:val="single"/>
          <w:lang w:eastAsia="zh-CN"/>
        </w:rPr>
        <w:t xml:space="preserve">，</w:t>
      </w:r>
      <w:r>
        <w:rPr>
          <w:rFonts w:hint="eastAsia"/>
          <w:i/>
          <w:sz w:val="24"/>
          <w:szCs w:val="24"/>
          <w:highlight w:val="none"/>
          <w:u w:val="single"/>
          <w:lang w:val="en-US" w:eastAsia="zh-CN"/>
        </w:rPr>
        <w:t xml:space="preserve">提供承诺函并加盖公章。</w:t>
      </w:r>
      <w:r/>
    </w:p>
    <w:p>
      <w:pPr>
        <w:pStyle w:val="955"/>
        <w:ind w:firstLine="482"/>
        <w:jc w:val="left"/>
        <w:keepLines w:val="0"/>
        <w:keepNext w:val="0"/>
        <w:pageBreakBefore w:val="0"/>
        <w:spacing w:line="360" w:lineRule="auto"/>
        <w:widowControl w:val="off"/>
        <w:rPr>
          <w:rFonts w:hint="eastAsia" w:ascii="宋体" w:hAnsi="宋体" w:eastAsia="宋体" w:cs="黑体"/>
          <w:b/>
          <w:highlight w:val="none"/>
        </w:rPr>
        <w:outlineLvl w:val="1"/>
      </w:pPr>
      <w:r>
        <w:rPr>
          <w:rFonts w:hint="eastAsia" w:ascii="宋体" w:hAnsi="宋体" w:eastAsia="宋体" w:cs="黑体"/>
          <w:b/>
          <w:highlight w:val="none"/>
        </w:rPr>
        <w:t xml:space="preserve">8、演示要求</w:t>
      </w:r>
      <w:r/>
    </w:p>
    <w:p>
      <w:pPr>
        <w:pStyle w:val="955"/>
        <w:ind w:firstLine="480"/>
        <w:jc w:val="left"/>
        <w:keepLines w:val="0"/>
        <w:keepNext w:val="0"/>
        <w:pageBreakBefore w:val="0"/>
        <w:spacing w:line="360" w:lineRule="auto"/>
        <w:widowControl w:val="off"/>
        <w:rPr>
          <w:rFonts w:ascii="宋体" w:hAnsi="宋体" w:eastAsia="宋体" w:cs="仿宋"/>
          <w:color w:val="000000"/>
          <w:highlight w:val="none"/>
        </w:rPr>
      </w:pPr>
      <w:r>
        <w:rPr>
          <w:rFonts w:hint="eastAsia" w:ascii="宋体" w:hAnsi="宋体" w:eastAsia="宋体" w:cs="仿宋"/>
          <w:color w:val="000000"/>
          <w:highlight w:val="none"/>
        </w:rPr>
        <w:t xml:space="preserve">（1）投标人需按照招标文件规定的演示内容制作演示视频文件，视频文件的格式为</w:t>
      </w:r>
      <w:r>
        <w:rPr>
          <w:rFonts w:ascii="宋体" w:hAnsi="宋体" w:eastAsia="宋体" w:cs="仿宋"/>
          <w:color w:val="000000"/>
          <w:highlight w:val="none"/>
        </w:rPr>
        <w:t xml:space="preserve">*</w:t>
      </w:r>
      <w:r>
        <w:rPr>
          <w:rFonts w:hint="eastAsia" w:ascii="宋体" w:hAnsi="宋体" w:eastAsia="宋体" w:cs="仿宋"/>
          <w:color w:val="000000"/>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rPr>
      </w:pPr>
      <w:r>
        <w:rPr>
          <w:rFonts w:hint="eastAsia" w:ascii="宋体" w:hAnsi="宋体" w:eastAsia="宋体" w:cs="仿宋"/>
          <w:color w:val="000000"/>
          <w:highlight w:val="none"/>
        </w:rPr>
        <w:t xml:space="preserve">（2）演示内容如下：</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1）基于GIS海陆图融合、北斗定位等，进行移动目标相关的功能演示</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展示陆域与海域电子地图无缝融合效果，支持渔港场景与海上场景之间相互切换；图上能够融合展示各类要素(渔船图标等)及专题空间数据（港口、码头、航标等）。展示移动目标基于位置信息的定位、移动方向、移动速度、轨迹回放等功能。</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2）流程表单能力演示</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展示表单设计页基础控件、自定义控件能力，演示拖拽控件的方式快速制作表单，并可通过定宽、百分比中的任意一个维度调整页面宽度，演示分别预览制作中的表单在网页端和移动端的实际交互展现形式；选择平台已配置好的流程，依次展示流程对应的的基础信息、表单设计、流程设计、列表设计共四个环节信息，支持四个环节的动态图文新手引导。</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3）驾驶舱功能演示</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通过拖拉拽拼装的方式将工作表中产出的图表封装为固定尺寸的数据大屏或可滚动的数据看板、移动端驾驶舱。支持通过驾驶舱作为word编辑器配置带有智能参数的word模板，文字内容支持定时刷新，可直接导出word文件。</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4）数据中心功能演示</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演示数据服务的注册、共享、权限控制、日志管理等功能。演示通过数据画布实现数据任务的输入、处理及输出等全流程配置；演示数据资源开放能力，数据资源中心支持按照归集情况、共享属性等维度进行数据表的筛选。</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5）数据统计分析演示</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演示数据自定义查询过程，可自定义配置数据源，通过多条件判断，得出个性化查询报表。同时展示2-3个数据分析挖掘功能。</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6）应急指挥辅助决策演示</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演示展示类似联合执法调度，事故救援，突发事件应急指挥场景下的具体流程与应用。</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7）渔船进出港报告演示</w:t>
      </w:r>
      <w:r/>
    </w:p>
    <w:p>
      <w:pPr>
        <w:pStyle w:val="955"/>
        <w:ind w:firstLine="480"/>
        <w:jc w:val="left"/>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highlight w:val="none"/>
        </w:rPr>
        <w:t xml:space="preserve">投标人结合招标人功能需求，根据自身理解，基于GIS平台，以渔船进出港报告场景为例，演示出海船员不适任在线研判，实时预警，以及闭环处置的全流程管理。</w:t>
      </w:r>
      <w:r/>
    </w:p>
    <w:p>
      <w:pPr>
        <w:pStyle w:val="955"/>
        <w:ind w:firstLine="480"/>
        <w:jc w:val="left"/>
        <w:keepLines w:val="0"/>
        <w:keepNext w:val="0"/>
        <w:pageBreakBefore w:val="0"/>
        <w:spacing w:line="360" w:lineRule="auto"/>
        <w:widowControl w:val="off"/>
        <w:rPr>
          <w:rFonts w:hint="eastAsia" w:ascii="宋体" w:hAnsi="宋体" w:eastAsia="宋体" w:cs="仿宋"/>
          <w:color w:val="000000"/>
          <w:highlight w:val="none"/>
        </w:rPr>
      </w:pPr>
      <w:r>
        <w:rPr>
          <w:rFonts w:hint="eastAsia" w:ascii="宋体" w:hAnsi="宋体" w:eastAsia="宋体" w:cs="仿宋"/>
          <w:b/>
          <w:bCs/>
          <w:color w:val="000000"/>
          <w:highlight w:val="none"/>
        </w:rPr>
        <w:t xml:space="preserve">备注：以上演示内容，须为投标人本单位团队完成</w:t>
      </w:r>
      <w:r>
        <w:rPr>
          <w:rFonts w:hint="eastAsia" w:ascii="宋体" w:hAnsi="宋体" w:eastAsia="宋体" w:cs="仿宋"/>
          <w:b/>
          <w:bCs/>
          <w:color w:val="000000"/>
          <w:highlight w:val="none"/>
          <w:lang w:eastAsia="zh-CN"/>
        </w:rPr>
        <w:t xml:space="preserve">，</w:t>
      </w:r>
      <w:r>
        <w:rPr>
          <w:rFonts w:hint="eastAsia" w:ascii="宋体" w:hAnsi="宋体" w:eastAsia="宋体" w:cs="仿宋"/>
          <w:b/>
          <w:bCs/>
          <w:color w:val="000000"/>
          <w:highlight w:val="none"/>
        </w:rPr>
        <w:t xml:space="preserve">提供承诺函。</w:t>
      </w:r>
      <w:r/>
    </w:p>
    <w:p>
      <w:pPr>
        <w:pStyle w:val="955"/>
        <w:ind w:firstLine="482"/>
        <w:jc w:val="left"/>
        <w:keepLines w:val="0"/>
        <w:keepNext w:val="0"/>
        <w:pageBreakBefore w:val="0"/>
        <w:spacing w:before="145" w:line="360" w:lineRule="auto"/>
        <w:widowControl w:val="off"/>
        <w:rPr>
          <w:rFonts w:hint="eastAsia" w:ascii="宋体" w:hAnsi="宋体" w:eastAsia="宋体" w:cs="黑体"/>
          <w:b/>
          <w:i/>
          <w:highlight w:val="none"/>
          <w:u w:val="single"/>
        </w:rPr>
        <w:outlineLvl w:val="1"/>
      </w:pPr>
      <w:r>
        <w:rPr>
          <w:rFonts w:hint="eastAsia" w:ascii="宋体" w:hAnsi="宋体" w:eastAsia="宋体" w:cs="黑体"/>
          <w:b/>
          <w:i/>
          <w:highlight w:val="none"/>
          <w:u w:val="single"/>
        </w:rPr>
        <w:t xml:space="preserve">9、本项目不接受进口产品投标。</w:t>
      </w:r>
      <w:r/>
    </w:p>
    <w:p>
      <w:pPr>
        <w:pStyle w:val="955"/>
        <w:ind w:firstLine="482"/>
        <w:jc w:val="left"/>
        <w:keepLines w:val="0"/>
        <w:keepNext w:val="0"/>
        <w:pageBreakBefore w:val="0"/>
        <w:spacing w:before="145" w:after="145" w:line="360" w:lineRule="auto"/>
        <w:widowControl w:val="off"/>
        <w:rPr>
          <w:rFonts w:hint="eastAsia" w:ascii="宋体" w:hAnsi="宋体" w:eastAsia="宋体" w:cs="黑体"/>
          <w:b/>
          <w:color w:val="000000"/>
          <w:highlight w:val="none"/>
        </w:rPr>
        <w:outlineLvl w:val="1"/>
      </w:pPr>
      <w:r>
        <w:rPr>
          <w:rFonts w:hint="eastAsia" w:ascii="宋体" w:hAnsi="宋体" w:eastAsia="宋体" w:cs="黑体"/>
          <w:b/>
          <w:color w:val="000000"/>
          <w:highlight w:val="none"/>
        </w:rPr>
        <w:t xml:space="preserve">10、采购标的对应的中小企业划分标准所属行业一览表</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p>
        </w:tc>
        <w:tc>
          <w:tcPr>
            <w:tcW w:w="2852" w:type="dxa"/>
            <w:vAlign w:val="center"/>
            <w:textDirection w:val="lrTb"/>
            <w:noWrap w:val="false"/>
          </w:tcPr>
          <w:p>
            <w:pPr>
              <w:jc w:val="cente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cantSplit/>
          <w:jc w:val="center"/>
          <w:trHeight w:val="291"/>
        </w:trPr>
        <w:tc>
          <w:tcPr>
            <w:tcW w:w="545" w:type="dxa"/>
            <w:vAlign w:val="top"/>
            <w:textDirection w:val="lrTb"/>
            <w:noWrap w:val="false"/>
          </w:tcPr>
          <w:p>
            <w:pPr>
              <w:jc w:val="cente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江苏省海洋渔业安全生产监管系统（一期）</w:t>
            </w:r>
            <w:r/>
          </w:p>
        </w:tc>
        <w:tc>
          <w:tcPr>
            <w:tcW w:w="2852" w:type="dxa"/>
            <w:vAlign w:val="top"/>
            <w:textDirection w:val="lrTb"/>
            <w:noWrap w:val="false"/>
          </w:tcPr>
          <w:p>
            <w:pPr>
              <w:jc w:val="center"/>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软件和信息技术服务业</w:t>
            </w:r>
            <w:r/>
          </w:p>
        </w:tc>
      </w:tr>
    </w:tbl>
    <w:p>
      <w:pPr>
        <w:pStyle w:val="955"/>
        <w:ind w:firstLine="482"/>
        <w:jc w:val="left"/>
        <w:keepLines w:val="0"/>
        <w:keepNext w:val="0"/>
        <w:pageBreakBefore w:val="0"/>
        <w:spacing w:before="145" w:line="360" w:lineRule="auto"/>
        <w:widowControl w:val="off"/>
        <w:rPr>
          <w:rFonts w:ascii="宋体" w:hAnsi="宋体" w:eastAsia="宋体" w:cs="黑体"/>
          <w:b/>
          <w:highlight w:val="none"/>
        </w:rPr>
        <w:outlineLvl w:val="1"/>
      </w:pPr>
      <w:r>
        <w:rPr>
          <w:rFonts w:hint="eastAsia" w:ascii="宋体" w:hAnsi="宋体" w:eastAsia="宋体" w:cs="黑体"/>
          <w:b/>
          <w:highlight w:val="none"/>
        </w:rPr>
        <w:t xml:space="preserve">11.履约保证金要求</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2、成交供应商全部履约合同义务，经采购单位验收合格无质量、进度等问题的，采购人在验收合格后一次性退还履约保证金，采购人若逾期退还履约保证金的，按照逾期部分的每日0.05%支付违约金； </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3、发生以下情况的，履约保证金不予退还或部分退还： </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a.签订合同后，成交供应商不履行合同义务的，采购单位有权全额扣除履约保证金，全额不予退还，同时采购单位亦有权终止合同，中标供应商还须承担相应的法律赔偿责任。</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0"/>
        <w:jc w:val="both"/>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955"/>
        <w:ind w:firstLine="482"/>
        <w:jc w:val="left"/>
        <w:keepLines w:val="0"/>
        <w:keepNext w:val="0"/>
        <w:pageBreakBefore w:val="0"/>
        <w:spacing w:before="145" w:line="360" w:lineRule="auto"/>
        <w:widowControl w:val="off"/>
        <w:rPr>
          <w:rFonts w:hint="eastAsia" w:ascii="宋体" w:hAnsi="宋体" w:eastAsia="宋体" w:cs="黑体"/>
          <w:b/>
          <w:highlight w:val="none"/>
        </w:rPr>
        <w:outlineLvl w:val="1"/>
      </w:pPr>
      <w:r>
        <w:rPr>
          <w:rFonts w:hint="eastAsia" w:ascii="宋体" w:hAnsi="宋体" w:eastAsia="宋体" w:cs="黑体"/>
          <w:b/>
          <w:highlight w:val="none"/>
        </w:rPr>
        <w:t xml:space="preserve">1</w:t>
      </w:r>
      <w:r>
        <w:rPr>
          <w:rFonts w:ascii="宋体" w:hAnsi="宋体" w:eastAsia="宋体" w:cs="黑体"/>
          <w:b/>
          <w:highlight w:val="none"/>
        </w:rPr>
        <w:t xml:space="preserve">2</w:t>
      </w:r>
      <w:r>
        <w:rPr>
          <w:rFonts w:hint="eastAsia" w:ascii="宋体" w:hAnsi="宋体" w:eastAsia="宋体" w:cs="黑体"/>
          <w:b/>
          <w:highlight w:val="none"/>
        </w:rPr>
        <w:t xml:space="preserve">.支付要求</w:t>
      </w:r>
      <w:r/>
    </w:p>
    <w:tbl>
      <w:tblPr>
        <w:tblStyle w:val="673"/>
        <w:tblW w:w="4648" w:type="pct"/>
        <w:tblInd w:w="5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2"/>
        <w:gridCol w:w="1335"/>
        <w:gridCol w:w="2967"/>
      </w:tblGrid>
      <w:tr>
        <w:trPr>
          <w:trHeight w:val="454"/>
          <w:tblHeader/>
        </w:trPr>
        <w:tc>
          <w:tcPr>
            <w:tcW w:w="2477" w:type="dxa"/>
            <w:vAlign w:val="center"/>
            <w:textDirection w:val="lrTb"/>
            <w:noWrap w:val="false"/>
          </w:tcPr>
          <w:p>
            <w:pPr>
              <w:pStyle w:val="955"/>
              <w:ind w:firstLine="0"/>
              <w:jc w:val="center"/>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时间节点</w:t>
            </w:r>
            <w:r/>
          </w:p>
        </w:tc>
        <w:tc>
          <w:tcPr>
            <w:tcW w:w="783" w:type="dxa"/>
            <w:vAlign w:val="center"/>
            <w:textDirection w:val="lrTb"/>
            <w:noWrap w:val="false"/>
          </w:tcPr>
          <w:p>
            <w:pPr>
              <w:pStyle w:val="955"/>
              <w:ind w:firstLine="0"/>
              <w:jc w:val="center"/>
              <w:keepLines w:val="0"/>
              <w:keepNext w:val="0"/>
              <w:pageBreakBefore w:val="0"/>
              <w:spacing w:line="360" w:lineRule="auto"/>
              <w:widowControl w:val="off"/>
              <w:rPr>
                <w:rFonts w:ascii="仿宋" w:hAnsi="仿宋" w:eastAsia="仿宋" w:cs="仿宋"/>
                <w:sz w:val="28"/>
                <w:szCs w:val="28"/>
                <w:highlight w:val="none"/>
              </w:rPr>
            </w:pPr>
            <w:r>
              <w:rPr>
                <w:rFonts w:hint="eastAsia" w:ascii="宋体" w:hAnsi="宋体" w:eastAsia="宋体" w:cs="仿宋"/>
                <w:highlight w:val="none"/>
              </w:rPr>
              <w:t xml:space="preserve">付款比例</w:t>
            </w:r>
            <w:r/>
          </w:p>
        </w:tc>
        <w:tc>
          <w:tcPr>
            <w:tcW w:w="1741" w:type="dxa"/>
            <w:vAlign w:val="center"/>
            <w:textDirection w:val="lrTb"/>
            <w:noWrap w:val="false"/>
          </w:tcPr>
          <w:p>
            <w:pPr>
              <w:pStyle w:val="955"/>
              <w:ind w:firstLine="0"/>
              <w:jc w:val="center"/>
              <w:keepLines w:val="0"/>
              <w:keepNext w:val="0"/>
              <w:pageBreakBefore w:val="0"/>
              <w:spacing w:line="360" w:lineRule="auto"/>
              <w:widowControl w:val="off"/>
              <w:rPr>
                <w:rFonts w:ascii="仿宋" w:hAnsi="仿宋" w:eastAsia="仿宋" w:cs="仿宋"/>
                <w:sz w:val="28"/>
                <w:szCs w:val="28"/>
                <w:highlight w:val="none"/>
              </w:rPr>
            </w:pPr>
            <w:r>
              <w:rPr>
                <w:rFonts w:hint="eastAsia" w:ascii="宋体" w:hAnsi="宋体" w:eastAsia="宋体" w:cs="仿宋"/>
                <w:highlight w:val="none"/>
              </w:rPr>
              <w:t xml:space="preserve">备注</w:t>
            </w:r>
            <w:r/>
          </w:p>
        </w:tc>
      </w:tr>
      <w:tr>
        <w:trPr>
          <w:trHeight w:val="454"/>
        </w:trPr>
        <w:tc>
          <w:tcPr>
            <w:tcW w:w="2477" w:type="dxa"/>
            <w:vAlign w:val="center"/>
            <w:textDirection w:val="lrTb"/>
            <w:noWrap w:val="false"/>
          </w:tcPr>
          <w:p>
            <w:pPr>
              <w:pStyle w:val="955"/>
              <w:ind w:firstLine="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合同签订后，采购人</w:t>
            </w:r>
            <w:r>
              <w:rPr>
                <w:rFonts w:hint="eastAsia" w:ascii="宋体" w:hAnsi="宋体" w:eastAsia="宋体" w:cs="仿宋"/>
                <w:highlight w:val="none"/>
                <w:lang w:val="en-US" w:eastAsia="zh-CN"/>
              </w:rPr>
              <w:t xml:space="preserve">支付预付款</w:t>
            </w:r>
            <w:r/>
          </w:p>
        </w:tc>
        <w:tc>
          <w:tcPr>
            <w:tcW w:w="783" w:type="dxa"/>
            <w:vAlign w:val="center"/>
            <w:textDirection w:val="lrTb"/>
            <w:noWrap w:val="false"/>
          </w:tcPr>
          <w:p>
            <w:pPr>
              <w:pStyle w:val="955"/>
              <w:ind w:firstLine="0"/>
              <w:jc w:val="center"/>
              <w:keepLines w:val="0"/>
              <w:keepNext w:val="0"/>
              <w:pageBreakBefore w:val="0"/>
              <w:spacing w:line="360" w:lineRule="auto"/>
              <w:widowControl w:val="off"/>
              <w:rPr>
                <w:rFonts w:ascii="仿宋" w:hAnsi="仿宋" w:eastAsia="仿宋" w:cs="仿宋"/>
                <w:sz w:val="28"/>
                <w:szCs w:val="28"/>
                <w:highlight w:val="none"/>
              </w:rPr>
            </w:pPr>
            <w:r>
              <w:rPr>
                <w:rFonts w:ascii="宋体" w:hAnsi="宋体" w:eastAsia="宋体" w:cs="仿宋"/>
                <w:highlight w:val="none"/>
              </w:rPr>
              <w:t xml:space="preserve">4</w:t>
            </w:r>
            <w:r>
              <w:rPr>
                <w:rFonts w:hint="eastAsia" w:ascii="宋体" w:hAnsi="宋体" w:eastAsia="宋体" w:cs="仿宋"/>
                <w:highlight w:val="none"/>
              </w:rPr>
              <w:t xml:space="preserve">0%</w:t>
            </w:r>
            <w:r/>
          </w:p>
        </w:tc>
        <w:tc>
          <w:tcPr>
            <w:tcW w:w="1741" w:type="dxa"/>
            <w:vAlign w:val="center"/>
            <w:textDirection w:val="lrTb"/>
            <w:noWrap w:val="false"/>
          </w:tcPr>
          <w:p>
            <w:pPr>
              <w:pStyle w:val="955"/>
              <w:ind w:firstLine="560"/>
              <w:keepLines w:val="0"/>
              <w:keepNext w:val="0"/>
              <w:pageBreakBefore w:val="0"/>
              <w:spacing w:line="360" w:lineRule="auto"/>
              <w:widowControl w:val="off"/>
              <w:rPr>
                <w:rFonts w:ascii="仿宋" w:hAnsi="仿宋" w:eastAsia="仿宋" w:cs="仿宋"/>
                <w:sz w:val="28"/>
                <w:szCs w:val="28"/>
                <w:highlight w:val="none"/>
              </w:rPr>
            </w:pPr>
            <w:r>
              <w:rPr>
                <w:rFonts w:ascii="仿宋" w:hAnsi="仿宋" w:eastAsia="仿宋" w:cs="仿宋"/>
                <w:sz w:val="28"/>
                <w:szCs w:val="28"/>
                <w:highlight w:val="none"/>
              </w:rPr>
            </w:r>
            <w:r/>
          </w:p>
        </w:tc>
      </w:tr>
      <w:tr>
        <w:trPr>
          <w:trHeight w:val="454"/>
        </w:trPr>
        <w:tc>
          <w:tcPr>
            <w:tcW w:w="2477" w:type="dxa"/>
            <w:vAlign w:val="center"/>
            <w:textDirection w:val="lrTb"/>
            <w:noWrap w:val="false"/>
          </w:tcPr>
          <w:p>
            <w:pPr>
              <w:pStyle w:val="955"/>
              <w:ind w:firstLine="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完成合同全部建设内容，项目试运行开始，采购人收到中标方开具的发票后十五个工作日内</w:t>
            </w:r>
            <w:r/>
          </w:p>
        </w:tc>
        <w:tc>
          <w:tcPr>
            <w:tcW w:w="783" w:type="dxa"/>
            <w:vAlign w:val="center"/>
            <w:textDirection w:val="lrTb"/>
            <w:noWrap w:val="false"/>
          </w:tcPr>
          <w:p>
            <w:pPr>
              <w:pStyle w:val="955"/>
              <w:ind w:firstLine="0"/>
              <w:jc w:val="center"/>
              <w:keepLines w:val="0"/>
              <w:keepNext w:val="0"/>
              <w:pageBreakBefore w:val="0"/>
              <w:spacing w:line="360" w:lineRule="auto"/>
              <w:widowControl w:val="off"/>
              <w:rPr>
                <w:rFonts w:ascii="宋体" w:hAnsi="宋体" w:eastAsia="宋体" w:cs="仿宋"/>
                <w:highlight w:val="none"/>
              </w:rPr>
            </w:pPr>
            <w:r>
              <w:rPr>
                <w:rFonts w:ascii="宋体" w:hAnsi="宋体" w:eastAsia="宋体" w:cs="仿宋"/>
                <w:highlight w:val="none"/>
              </w:rPr>
              <w:t xml:space="preserve">3</w:t>
            </w:r>
            <w:r>
              <w:rPr>
                <w:rFonts w:hint="eastAsia" w:ascii="宋体" w:hAnsi="宋体" w:eastAsia="宋体" w:cs="仿宋"/>
                <w:highlight w:val="none"/>
              </w:rPr>
              <w:t xml:space="preserve">0%</w:t>
            </w:r>
            <w:r/>
          </w:p>
        </w:tc>
        <w:tc>
          <w:tcPr>
            <w:tcW w:w="1741" w:type="dxa"/>
            <w:vAlign w:val="center"/>
            <w:textDirection w:val="lrTb"/>
            <w:noWrap w:val="false"/>
          </w:tcPr>
          <w:p>
            <w:pPr>
              <w:pStyle w:val="955"/>
              <w:ind w:firstLine="0"/>
              <w:keepLines w:val="0"/>
              <w:keepNext w:val="0"/>
              <w:pageBreakBefore w:val="0"/>
              <w:spacing w:line="360" w:lineRule="auto"/>
              <w:widowControl w:val="off"/>
              <w:rPr>
                <w:rFonts w:ascii="仿宋" w:hAnsi="仿宋" w:eastAsia="仿宋" w:cs="仿宋"/>
                <w:sz w:val="28"/>
                <w:szCs w:val="28"/>
                <w:highlight w:val="none"/>
              </w:rPr>
            </w:pPr>
            <w:r>
              <w:rPr>
                <w:rFonts w:ascii="仿宋" w:hAnsi="仿宋" w:eastAsia="仿宋" w:cs="仿宋"/>
                <w:sz w:val="28"/>
                <w:szCs w:val="28"/>
                <w:highlight w:val="none"/>
              </w:rPr>
            </w:r>
            <w:r/>
          </w:p>
        </w:tc>
      </w:tr>
      <w:tr>
        <w:trPr>
          <w:trHeight w:val="454"/>
        </w:trPr>
        <w:tc>
          <w:tcPr>
            <w:tcW w:w="2477" w:type="dxa"/>
            <w:vAlign w:val="center"/>
            <w:textDirection w:val="lrTb"/>
            <w:noWrap w:val="false"/>
          </w:tcPr>
          <w:p>
            <w:pPr>
              <w:pStyle w:val="955"/>
              <w:ind w:firstLine="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竣工验收合格，采购人收到中标方开具的发票后十五个工作日内</w:t>
            </w:r>
            <w:r/>
          </w:p>
        </w:tc>
        <w:tc>
          <w:tcPr>
            <w:tcW w:w="783" w:type="dxa"/>
            <w:vAlign w:val="center"/>
            <w:textDirection w:val="lrTb"/>
            <w:noWrap w:val="false"/>
          </w:tcPr>
          <w:p>
            <w:pPr>
              <w:pStyle w:val="955"/>
              <w:ind w:firstLine="0"/>
              <w:jc w:val="center"/>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30%</w:t>
            </w:r>
            <w:r/>
          </w:p>
        </w:tc>
        <w:tc>
          <w:tcPr>
            <w:tcW w:w="1741" w:type="dxa"/>
            <w:vAlign w:val="center"/>
            <w:textDirection w:val="lrTb"/>
            <w:noWrap w:val="false"/>
          </w:tcPr>
          <w:p>
            <w:pPr>
              <w:pStyle w:val="955"/>
              <w:ind w:firstLine="560"/>
              <w:keepLines w:val="0"/>
              <w:keepNext w:val="0"/>
              <w:pageBreakBefore w:val="0"/>
              <w:spacing w:line="360" w:lineRule="auto"/>
              <w:widowControl w:val="off"/>
              <w:rPr>
                <w:rFonts w:ascii="仿宋" w:hAnsi="仿宋" w:eastAsia="仿宋" w:cs="仿宋"/>
                <w:sz w:val="28"/>
                <w:szCs w:val="28"/>
                <w:highlight w:val="none"/>
              </w:rPr>
            </w:pPr>
            <w:r>
              <w:rPr>
                <w:rFonts w:ascii="仿宋" w:hAnsi="仿宋" w:eastAsia="仿宋" w:cs="仿宋"/>
                <w:sz w:val="28"/>
                <w:szCs w:val="28"/>
                <w:highlight w:val="none"/>
              </w:rPr>
            </w:r>
            <w:r/>
          </w:p>
        </w:tc>
      </w:tr>
    </w:tbl>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相关的一切税费均由中标方负担。</w:t>
      </w:r>
      <w:r/>
    </w:p>
    <w:p>
      <w:pPr>
        <w:keepLines w:val="0"/>
        <w:keepNext w:val="0"/>
        <w:pageBreakBefore w:val="0"/>
        <w:spacing w:line="360" w:lineRule="auto"/>
        <w:widowControl w:val="off"/>
        <w:rPr>
          <w:rFonts w:hint="eastAsia"/>
          <w:b/>
          <w:i/>
          <w:sz w:val="30"/>
          <w:szCs w:val="32"/>
          <w:highlight w:val="none"/>
          <w:u w:val="single"/>
        </w:rPr>
      </w:pPr>
      <w:r>
        <w:rPr>
          <w:rFonts w:ascii="仿宋_GB2312" w:hAnsi="仿宋" w:eastAsia="仿宋_GB2312" w:cs="仿宋"/>
          <w:sz w:val="28"/>
          <w:szCs w:val="28"/>
          <w:highlight w:val="none"/>
        </w:rPr>
        <w:br w:type="page" w:clear="all"/>
      </w:r>
      <w:r/>
    </w:p>
    <w:p>
      <w:pPr>
        <w:pStyle w:val="843"/>
        <w:spacing w:after="290"/>
        <w:rPr>
          <w:rFonts w:hint="eastAsia" w:ascii="黑体" w:eastAsia="黑体"/>
          <w:bCs/>
          <w:sz w:val="44"/>
          <w:highlight w:val="none"/>
        </w:rPr>
      </w:pPr>
      <w:r/>
      <w:bookmarkStart w:id="196" w:name="_Toc163079587"/>
      <w:r/>
      <w:bookmarkStart w:id="197" w:name="_Toc120614281"/>
      <w:r>
        <w:rPr>
          <w:rFonts w:hint="eastAsia" w:ascii="黑体" w:hAnsi="黑体" w:eastAsia="黑体"/>
          <w:sz w:val="44"/>
          <w:szCs w:val="44"/>
          <w:highlight w:val="none"/>
        </w:rPr>
        <w:t xml:space="preserve">第五章  评标方法与评标标准</w:t>
      </w:r>
      <w:bookmarkEnd w:id="196"/>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仿宋"/>
          <w:highlight w:val="none"/>
        </w:rPr>
        <w:t xml:space="preserve">。</w:t>
      </w:r>
      <w:r/>
    </w:p>
    <w:p>
      <w:pPr>
        <w:ind w:firstLine="560"/>
        <w:keepLines w:val="0"/>
        <w:keepNext w:val="0"/>
        <w:pageBreakBefore w:val="0"/>
        <w:spacing w:line="360" w:lineRule="auto"/>
        <w:widowControl w:val="off"/>
        <w:rPr>
          <w:rFonts w:hint="eastAsia" w:ascii="黑体" w:hAnsi="黑体" w:eastAsia="黑体" w:cs="黑体"/>
          <w:sz w:val="28"/>
          <w:szCs w:val="28"/>
          <w:highlight w:val="none"/>
        </w:rPr>
        <w:outlineLvl w:val="1"/>
      </w:pPr>
      <w:r>
        <w:rPr>
          <w:rFonts w:hint="eastAsia" w:ascii="黑体" w:hAnsi="黑体" w:eastAsia="黑体" w:cs="黑体"/>
          <w:sz w:val="28"/>
          <w:szCs w:val="28"/>
          <w:highlight w:val="none"/>
        </w:rPr>
        <w:t xml:space="preserve">1、政府采购政策功能落实</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hint="eastAsia" w:ascii="宋体" w:hAnsi="宋体" w:eastAsia="宋体" w:cs="仿宋"/>
          <w:b/>
          <w:highlight w:val="none"/>
        </w:rPr>
        <w:t xml:space="preserve">1</w:t>
      </w:r>
      <w:r>
        <w:rPr>
          <w:rFonts w:ascii="宋体" w:hAnsi="宋体" w:eastAsia="宋体" w:cs="仿宋"/>
          <w:b/>
          <w:highlight w:val="none"/>
        </w:rPr>
        <w:t xml:space="preserve">.1</w:t>
      </w:r>
      <w:r>
        <w:rPr>
          <w:rFonts w:hint="eastAsia" w:ascii="宋体" w:hAnsi="宋体" w:eastAsia="宋体" w:cs="仿宋"/>
          <w:b/>
          <w:highlight w:val="none"/>
        </w:rPr>
        <w:t xml:space="preserve"> 小微型企业价格扣除</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（1）本项目对小型和微型企业提供的服务给予10%的扣除价格，用扣除后的价格参与评审。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（2）供应商需按照采购文件的要求提供相应的《小微企业声明函》。</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（3）企业标准请参照《关于印发中小企业划型标准规定的通知》（工信部联企业[2011]300号）文件规定自行填写。</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ascii="宋体" w:hAnsi="宋体" w:eastAsia="宋体" w:cs="仿宋"/>
          <w:b/>
          <w:highlight w:val="none"/>
        </w:rPr>
        <w:t xml:space="preserve">1.</w:t>
      </w:r>
      <w:r>
        <w:rPr>
          <w:rFonts w:hint="eastAsia" w:ascii="宋体" w:hAnsi="宋体" w:eastAsia="宋体" w:cs="仿宋"/>
          <w:b/>
          <w:highlight w:val="none"/>
        </w:rPr>
        <w:t xml:space="preserve">2 残疾人福利单位价格扣除</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（1）本项目对残疾人福利性单位视同小型、微型企业，给予10%的价格扣除，用扣除后的价格参与评审。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（2）残疾人福利单位需按照采购文件的要求提供《残疾人福利性单位声明函》。</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（3）残疾人福利单位标准请参照《关于促进残疾人就业政府采购政策的通知》（财库〔2017〕141号）。</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ascii="宋体" w:hAnsi="宋体" w:eastAsia="宋体" w:cs="仿宋"/>
          <w:b/>
          <w:highlight w:val="none"/>
        </w:rPr>
        <w:t xml:space="preserve">1.</w:t>
      </w:r>
      <w:r>
        <w:rPr>
          <w:rFonts w:hint="eastAsia" w:ascii="宋体" w:hAnsi="宋体" w:eastAsia="宋体" w:cs="仿宋"/>
          <w:b/>
          <w:highlight w:val="none"/>
        </w:rPr>
        <w:t xml:space="preserve">3 监狱和戒毒企业价格扣除</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（1）本项目对监狱和戒毒企业（简称监狱企业）视同小型、微型企业，给予10%的价格扣除，用扣除后的价格参与评审。</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（3）监狱企业标准请参照《关于政府采购支持监狱企业发展有关问题的通知》（</w:t>
      </w:r>
      <w:r>
        <w:rPr>
          <w:rFonts w:ascii="宋体" w:hAnsi="宋体" w:eastAsia="宋体" w:cs="仿宋"/>
          <w:highlight w:val="none"/>
        </w:rPr>
        <w:t xml:space="preserve">财库[2014]68号</w:t>
      </w:r>
      <w:r>
        <w:rPr>
          <w:rFonts w:hint="eastAsia" w:ascii="宋体" w:hAnsi="宋体" w:eastAsia="宋体" w:cs="仿宋"/>
          <w:highlight w:val="none"/>
        </w:rPr>
        <w:t xml:space="preserve">）。</w:t>
      </w:r>
      <w:r/>
    </w:p>
    <w:p>
      <w:pPr>
        <w:pStyle w:val="955"/>
        <w:ind w:firstLine="482"/>
        <w:jc w:val="left"/>
        <w:keepLines w:val="0"/>
        <w:keepNext w:val="0"/>
        <w:pageBreakBefore w:val="0"/>
        <w:spacing w:line="360" w:lineRule="auto"/>
        <w:widowControl w:val="off"/>
        <w:rPr>
          <w:rFonts w:hint="eastAsia" w:ascii="宋体" w:hAnsi="宋体"/>
          <w:highlight w:val="none"/>
        </w:rPr>
      </w:pPr>
      <w:r>
        <w:rPr>
          <w:rFonts w:ascii="宋体" w:hAnsi="宋体" w:eastAsia="宋体" w:cs="仿宋"/>
          <w:b/>
          <w:highlight w:val="none"/>
        </w:rPr>
        <w:t xml:space="preserve">1.</w:t>
      </w:r>
      <w:r>
        <w:rPr>
          <w:rFonts w:hint="eastAsia" w:ascii="宋体" w:hAnsi="宋体" w:eastAsia="宋体" w:cs="仿宋"/>
          <w:b/>
          <w:highlight w:val="none"/>
        </w:rPr>
        <w:t xml:space="preserve">4</w:t>
      </w:r>
      <w:r>
        <w:rPr>
          <w:rFonts w:hint="eastAsia" w:ascii="宋体" w:hAnsi="宋体" w:eastAsia="宋体" w:cs="仿宋"/>
          <w:highlight w:val="none"/>
        </w:rPr>
        <w:t xml:space="preserve"> 残疾人福利单位、监狱企业属于小型、微型企业的，不重复享受政策。</w:t>
      </w:r>
      <w:r/>
    </w:p>
    <w:p>
      <w:pPr>
        <w:pStyle w:val="955"/>
        <w:ind w:firstLine="482"/>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b/>
          <w:highlight w:val="none"/>
        </w:rPr>
        <w:t xml:space="preserve">1.5</w:t>
      </w:r>
      <w:r>
        <w:rPr>
          <w:rFonts w:ascii="宋体" w:hAnsi="宋体" w:eastAsia="宋体" w:cs="仿宋"/>
          <w:highlight w:val="none"/>
        </w:rPr>
        <w:t xml:space="preserve"> </w:t>
      </w:r>
      <w:r>
        <w:rPr>
          <w:rFonts w:hint="eastAsia" w:ascii="宋体" w:hAnsi="宋体" w:eastAsia="宋体" w:cs="仿宋"/>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55"/>
        <w:ind w:firstLine="482"/>
        <w:jc w:val="left"/>
        <w:keepLines w:val="0"/>
        <w:keepNext w:val="0"/>
        <w:pageBreakBefore w:val="0"/>
        <w:spacing w:line="360" w:lineRule="auto"/>
        <w:widowControl w:val="off"/>
        <w:rPr>
          <w:rFonts w:hint="eastAsia" w:ascii="宋体" w:hAnsi="宋体" w:eastAsia="宋体" w:cs="仿宋"/>
          <w:b/>
          <w:highlight w:val="none"/>
        </w:rPr>
      </w:pPr>
      <w:r>
        <w:rPr>
          <w:rFonts w:ascii="宋体" w:hAnsi="宋体" w:eastAsia="宋体" w:cs="仿宋"/>
          <w:b/>
          <w:highlight w:val="none"/>
        </w:rPr>
        <w:t xml:space="preserve">1.</w:t>
      </w:r>
      <w:r>
        <w:rPr>
          <w:rFonts w:hint="eastAsia" w:ascii="宋体" w:hAnsi="宋体" w:eastAsia="宋体" w:cs="仿宋"/>
          <w:b/>
          <w:highlight w:val="none"/>
        </w:rPr>
        <w:t xml:space="preserve">6 </w:t>
      </w:r>
      <w:r>
        <w:rPr>
          <w:rFonts w:hint="eastAsia" w:ascii="宋体" w:hAnsi="宋体" w:eastAsia="宋体" w:cs="仿宋"/>
          <w:highlight w:val="none"/>
        </w:rPr>
        <w:t xml:space="preserve">联合体各方均为小型、微型企业（残疾人福利单位、监狱企业）的，联合体享受10%价格扣除，用扣除后的价格参与评审。</w:t>
      </w:r>
      <w:r/>
    </w:p>
    <w:p>
      <w:pPr>
        <w:pStyle w:val="955"/>
        <w:ind w:firstLine="482"/>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b/>
          <w:highlight w:val="none"/>
        </w:rPr>
        <w:t xml:space="preserve">1.7 </w:t>
      </w:r>
      <w:r>
        <w:rPr>
          <w:rFonts w:hint="eastAsia" w:ascii="宋体" w:hAnsi="宋体" w:eastAsia="宋体" w:cs="仿宋"/>
          <w:highlight w:val="none"/>
        </w:rPr>
        <w:t xml:space="preserve">根据《江苏省政府采购信用管理暂行办法》的规定，供应商信用评价结果为三星的扣2分，评价结果为二星的扣3分，评价结果为一星的扣4分。</w:t>
      </w:r>
      <w:r/>
    </w:p>
    <w:p>
      <w:pPr>
        <w:ind w:firstLine="560"/>
        <w:keepLines w:val="0"/>
        <w:keepNext w:val="0"/>
        <w:pageBreakBefore w:val="0"/>
        <w:spacing w:line="360" w:lineRule="auto"/>
        <w:widowControl w:val="off"/>
        <w:rPr>
          <w:rFonts w:hint="eastAsia" w:ascii="黑体" w:hAnsi="黑体" w:eastAsia="黑体" w:cs="黑体"/>
          <w:sz w:val="28"/>
          <w:szCs w:val="28"/>
          <w:highlight w:val="none"/>
        </w:rPr>
        <w:outlineLvl w:val="1"/>
      </w:pPr>
      <w:r>
        <w:rPr>
          <w:rFonts w:hint="eastAsia" w:ascii="黑体" w:hAnsi="黑体" w:eastAsia="黑体" w:cs="黑体"/>
          <w:sz w:val="28"/>
          <w:szCs w:val="28"/>
          <w:highlight w:val="none"/>
        </w:rPr>
        <w:t xml:space="preserve">2、评标方法与评标标准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采用综合评分法。分资格审查、符合性审查、商务技术标、价格标、四部分评审，总分值为100分，加分和减分因素除外。</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评标结果按评审后总得分由高到低顺序排列，确定中标候选人名单并按顺序确定中标人。得分相同的，按投标报价由低到高顺序排列，得分且投标报价相同的并列。</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评委在认真审阅投标文件的基础上，根据各投标文件的响应程度独立评判，不得统一打分。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highlight w:val="none"/>
        </w:rPr>
        <w:t xml:space="preserve">2.1 </w:t>
      </w:r>
      <w:r>
        <w:rPr>
          <w:rFonts w:hint="eastAsia" w:ascii="宋体" w:hAnsi="宋体" w:eastAsia="宋体" w:cs="仿宋"/>
          <w:highlight w:val="none"/>
        </w:rPr>
        <w:t xml:space="preserve">采购人（代表）对投标人资格进行审查。</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投标人资格不合格的，其投标文件判定为无效投标文件。</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highlight w:val="none"/>
        </w:rPr>
        <w:t xml:space="preserve">2</w:t>
      </w:r>
      <w:r>
        <w:rPr>
          <w:rFonts w:hint="eastAsia" w:ascii="宋体" w:hAnsi="宋体" w:eastAsia="宋体" w:cs="仿宋"/>
          <w:highlight w:val="none"/>
        </w:rPr>
        <w:t xml:space="preserve">.</w:t>
      </w:r>
      <w:r>
        <w:rPr>
          <w:rFonts w:ascii="宋体" w:hAnsi="宋体" w:eastAsia="宋体" w:cs="仿宋"/>
          <w:highlight w:val="none"/>
        </w:rPr>
        <w:t xml:space="preserve">2 </w:t>
      </w:r>
      <w:r>
        <w:rPr>
          <w:rFonts w:hint="eastAsia" w:ascii="宋体" w:hAnsi="宋体" w:eastAsia="宋体" w:cs="仿宋"/>
          <w:highlight w:val="none"/>
        </w:rPr>
        <w:t xml:space="preserve">评标委员会对符合资格投标人的投标文件进行符合性审查。</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未通过符合性审查的投标文件，将被判为不满足招标文件实质性要求。</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ascii="宋体" w:hAnsi="宋体" w:eastAsia="宋体" w:cs="仿宋"/>
          <w:highlight w:val="none"/>
        </w:rPr>
        <w:t xml:space="preserve">2.3 </w:t>
      </w:r>
      <w:r>
        <w:rPr>
          <w:rFonts w:hint="eastAsia" w:ascii="宋体" w:hAnsi="宋体" w:eastAsia="宋体" w:cs="仿宋"/>
          <w:highlight w:val="none"/>
        </w:rPr>
        <w:t xml:space="preserve">通过符合性审查后，进行综合评分，总分100分：</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投标响应文件中提供的证明材料（证书、合同等）应清晰可辨、且在有效期以内，如无法辨识、过期的，不得分；证明材料提供复印件的，应在复印件加盖投标人公章。不提供不得分。</w:t>
      </w:r>
      <w:r/>
    </w:p>
    <w:p>
      <w:pPr>
        <w:pStyle w:val="955"/>
        <w:ind w:firstLine="480"/>
        <w:jc w:val="left"/>
        <w:keepLines w:val="0"/>
        <w:keepNext w:val="0"/>
        <w:pageBreakBefore w:val="0"/>
        <w:spacing w:line="360" w:lineRule="auto"/>
        <w:widowControl w:val="off"/>
        <w:rPr>
          <w:rFonts w:hint="eastAsia" w:ascii="宋体" w:hAnsi="宋体" w:eastAsia="宋体" w:cs="仿宋"/>
          <w:color w:val="ff0000"/>
          <w:highlight w:val="none"/>
        </w:rPr>
      </w:pPr>
      <w:r>
        <w:rPr>
          <w:rFonts w:ascii="宋体" w:hAnsi="宋体" w:eastAsia="宋体" w:cs="仿宋"/>
          <w:highlight w:val="none"/>
        </w:rPr>
        <w:t xml:space="preserve">2.3.1 </w:t>
      </w:r>
      <w:r>
        <w:rPr>
          <w:rFonts w:hint="eastAsia" w:ascii="宋体" w:hAnsi="宋体" w:eastAsia="宋体" w:cs="仿宋"/>
          <w:highlight w:val="none"/>
        </w:rPr>
        <w:t xml:space="preserve">价格分：</w:t>
      </w:r>
      <w:r>
        <w:rPr>
          <w:rFonts w:hint="eastAsia" w:ascii="宋体" w:hAnsi="宋体" w:eastAsia="宋体" w:cs="仿宋"/>
          <w:highlight w:val="none"/>
          <w:lang w:val="en-US" w:eastAsia="zh-CN"/>
        </w:rPr>
        <w:t xml:space="preserve">15</w:t>
      </w:r>
      <w:r>
        <w:rPr>
          <w:rFonts w:hint="eastAsia" w:ascii="宋体" w:hAnsi="宋体" w:eastAsia="宋体" w:cs="仿宋"/>
          <w:highlight w:val="none"/>
        </w:rPr>
        <w:t xml:space="preserve">分</w:t>
      </w:r>
      <w:r/>
    </w:p>
    <w:p>
      <w:pPr>
        <w:pStyle w:val="955"/>
        <w:ind w:firstLine="480"/>
        <w:jc w:val="left"/>
        <w:keepLines w:val="0"/>
        <w:keepNext w:val="0"/>
        <w:pageBreakBefore w:val="0"/>
        <w:spacing w:line="360" w:lineRule="auto"/>
        <w:widowControl w:val="off"/>
        <w:rPr>
          <w:rFonts w:ascii="宋体" w:hAnsi="宋体" w:eastAsia="宋体" w:cs="仿宋"/>
          <w:highlight w:val="none"/>
        </w:rPr>
      </w:pPr>
      <w:r>
        <w:rPr>
          <w:rFonts w:hint="eastAsia" w:ascii="宋体" w:hAnsi="宋体" w:eastAsia="宋体" w:cs="仿宋"/>
          <w:highlight w:val="none"/>
        </w:rPr>
        <w:t xml:space="preserve">价格分统一采用低价优先法计算，即满足招标文件要求且投标价格最低的投标报价为评标基准价，其价格分为满分。其他投标人的价格分统一按照下列公式计算：</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投标报价得分=（评标基准价/投标报价）×价格权值×100（保留2位小数）</w:t>
      </w:r>
      <w:r/>
    </w:p>
    <w:p>
      <w:pPr>
        <w:pStyle w:val="955"/>
        <w:ind w:firstLine="480"/>
        <w:jc w:val="left"/>
        <w:keepLines w:val="0"/>
        <w:keepNext w:val="0"/>
        <w:pageBreakBefore w:val="0"/>
        <w:spacing w:line="360" w:lineRule="auto"/>
        <w:widowControl w:val="off"/>
        <w:rPr>
          <w:rFonts w:hint="eastAsia" w:ascii="宋体" w:hAnsi="宋体" w:eastAsia="宋体" w:cs="仿宋"/>
          <w:highlight w:val="none"/>
        </w:rPr>
      </w:pPr>
      <w:r>
        <w:rPr>
          <w:rFonts w:hint="eastAsia" w:ascii="宋体" w:hAnsi="宋体" w:eastAsia="宋体" w:cs="仿宋"/>
          <w:highlight w:val="none"/>
        </w:rPr>
        <w:t xml:space="preserve">2</w:t>
      </w:r>
      <w:r>
        <w:rPr>
          <w:rFonts w:ascii="宋体" w:hAnsi="宋体" w:eastAsia="宋体" w:cs="仿宋"/>
          <w:highlight w:val="none"/>
        </w:rPr>
        <w:t xml:space="preserve">.3.2 </w:t>
      </w:r>
      <w:r>
        <w:rPr>
          <w:rFonts w:hint="eastAsia" w:ascii="宋体" w:hAnsi="宋体" w:eastAsia="宋体" w:cs="仿宋"/>
          <w:highlight w:val="none"/>
        </w:rPr>
        <w:t xml:space="preserve">技术分：</w:t>
      </w:r>
      <w:r>
        <w:rPr>
          <w:rFonts w:hint="eastAsia" w:ascii="宋体" w:hAnsi="宋体" w:eastAsia="宋体" w:cs="仿宋"/>
          <w:highlight w:val="none"/>
          <w:lang w:val="en-US" w:eastAsia="zh-CN"/>
        </w:rPr>
        <w:t xml:space="preserve">47</w:t>
      </w:r>
      <w:r>
        <w:rPr>
          <w:rFonts w:hint="eastAsia" w:ascii="宋体" w:hAnsi="宋体" w:eastAsia="宋体" w:cs="仿宋"/>
          <w:highlight w:val="none"/>
        </w:rPr>
        <w:t xml:space="preserve">分</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743"/>
        <w:gridCol w:w="5645"/>
        <w:gridCol w:w="519"/>
        <w:gridCol w:w="554"/>
        <w:gridCol w:w="940"/>
      </w:tblGrid>
      <w:tr>
        <w:trPr/>
        <w:tc>
          <w:tcPr>
            <w:tcW w:w="766" w:type="dxa"/>
            <w:vAlign w:val="center"/>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序号</w:t>
            </w:r>
            <w:r/>
          </w:p>
        </w:tc>
        <w:tc>
          <w:tcPr>
            <w:tcW w:w="743" w:type="dxa"/>
            <w:vAlign w:val="center"/>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评分点名称</w:t>
            </w:r>
            <w:r/>
          </w:p>
        </w:tc>
        <w:tc>
          <w:tcPr>
            <w:tcW w:w="5645" w:type="dxa"/>
            <w:vAlign w:val="center"/>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评审标准</w:t>
            </w:r>
            <w:r/>
          </w:p>
        </w:tc>
        <w:tc>
          <w:tcPr>
            <w:tcW w:w="519" w:type="dxa"/>
            <w:vAlign w:val="center"/>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最高分</w:t>
            </w:r>
            <w:r/>
          </w:p>
        </w:tc>
        <w:tc>
          <w:tcPr>
            <w:tcW w:w="554" w:type="dxa"/>
            <w:vAlign w:val="center"/>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最低分</w:t>
            </w:r>
            <w:r/>
          </w:p>
        </w:tc>
        <w:tc>
          <w:tcPr>
            <w:tcW w:w="940" w:type="dxa"/>
            <w:vAlign w:val="center"/>
            <w:textDirection w:val="lrTb"/>
            <w:noWrap w:val="false"/>
          </w:tcPr>
          <w:p>
            <w:pPr>
              <w:pStyle w:val="929"/>
              <w:ind w:firstLine="0"/>
              <w:spacing w:line="0" w:lineRule="atLeast"/>
              <w:rPr>
                <w:rFonts w:hint="eastAsia" w:ascii="宋体" w:hAnsi="宋体"/>
                <w:b/>
                <w:highlight w:val="none"/>
              </w:rPr>
            </w:pPr>
            <w:r>
              <w:rPr>
                <w:rFonts w:hint="eastAsia" w:ascii="宋体" w:hAnsi="宋体"/>
                <w:b/>
                <w:highlight w:val="none"/>
              </w:rPr>
              <w:t xml:space="preserve">主/客观分</w:t>
            </w:r>
            <w:r/>
          </w:p>
        </w:tc>
      </w:tr>
      <w:tr>
        <w:trPr/>
        <w:tc>
          <w:tcPr>
            <w:tcW w:w="766" w:type="dxa"/>
            <w:vAlign w:val="center"/>
            <w:textDirection w:val="lrTb"/>
            <w:noWrap w:val="false"/>
          </w:tcPr>
          <w:p>
            <w:pPr>
              <w:rPr>
                <w:highlight w:val="none"/>
              </w:rPr>
            </w:pPr>
            <w:r>
              <w:rPr>
                <w:rFonts w:hint="eastAsia"/>
                <w:highlight w:val="none"/>
              </w:rPr>
              <w:t xml:space="preserve">1</w:t>
            </w:r>
            <w:r/>
          </w:p>
        </w:tc>
        <w:tc>
          <w:tcPr>
            <w:tcW w:w="743" w:type="dxa"/>
            <w:vAlign w:val="center"/>
            <w:textDirection w:val="lrTb"/>
            <w:noWrap w:val="false"/>
          </w:tcPr>
          <w:p>
            <w:pPr>
              <w:jc w:val="both"/>
              <w:rPr>
                <w:highlight w:val="none"/>
              </w:rPr>
            </w:pPr>
            <w:r>
              <w:rPr>
                <w:rFonts w:hint="eastAsia"/>
                <w:highlight w:val="none"/>
              </w:rPr>
              <w:t xml:space="preserve">软件自主研发能</w:t>
            </w:r>
            <w:r>
              <w:rPr>
                <w:rFonts w:hint="eastAsia"/>
                <w:highlight w:val="none"/>
                <w:lang w:val="en-US" w:eastAsia="zh-CN"/>
              </w:rPr>
              <w:t xml:space="preserve"> </w:t>
            </w:r>
            <w:r>
              <w:rPr>
                <w:rFonts w:hint="eastAsia"/>
                <w:highlight w:val="none"/>
              </w:rPr>
              <w:t xml:space="preserve">力</w:t>
            </w:r>
            <w:r/>
          </w:p>
        </w:tc>
        <w:tc>
          <w:tcPr>
            <w:tcW w:w="5645" w:type="dxa"/>
            <w:vAlign w:val="top"/>
            <w:textDirection w:val="lrTb"/>
            <w:noWrap w:val="false"/>
          </w:tcPr>
          <w:p>
            <w:pPr>
              <w:rPr>
                <w:highlight w:val="none"/>
                <w:lang w:val="zh-CN"/>
              </w:rPr>
            </w:pPr>
            <w:r>
              <w:rPr>
                <w:rFonts w:hint="eastAsia"/>
                <w:highlight w:val="none"/>
              </w:rPr>
              <w:t xml:space="preserve">投标人具备与本项目相关的软件著作权证书，证书内容涉及数据处理、整合建库、数据共享、时空大数据或</w:t>
            </w:r>
            <w:r>
              <w:rPr>
                <w:highlight w:val="none"/>
              </w:rPr>
              <w:t xml:space="preserve">GIS（地理信息系统）</w:t>
            </w:r>
            <w:r>
              <w:rPr>
                <w:rFonts w:hint="eastAsia"/>
                <w:highlight w:val="none"/>
              </w:rPr>
              <w:t xml:space="preserve">、智能监管、动态监测、可视化分析平台、数据监管平台、一张图、公共服务平台、数据中台、视频监管、工作流引擎、表单引擎、业务建模（具备业务模块管理、数据表配置、表单设计、展示配置、系统预览等功能）、零代码或低代码平台等相关主题，每提供一个主题软件著作权证书得</w:t>
            </w:r>
            <w:r>
              <w:rPr>
                <w:highlight w:val="none"/>
              </w:rPr>
              <w:t xml:space="preserve">1</w:t>
            </w:r>
            <w:r>
              <w:rPr>
                <w:rFonts w:hint="eastAsia"/>
                <w:highlight w:val="none"/>
              </w:rPr>
              <w:t xml:space="preserve">分，每个主题不重复给分，本项最多得</w:t>
            </w:r>
            <w:r>
              <w:rPr>
                <w:rFonts w:hint="eastAsia"/>
                <w:highlight w:val="none"/>
                <w:lang w:val="en-US" w:eastAsia="zh-CN"/>
              </w:rPr>
              <w:t xml:space="preserve">7</w:t>
            </w:r>
            <w:r>
              <w:rPr>
                <w:rFonts w:hint="eastAsia"/>
                <w:highlight w:val="none"/>
              </w:rPr>
              <w:t xml:space="preserve">分。</w:t>
            </w:r>
            <w:r/>
          </w:p>
          <w:p>
            <w:pPr>
              <w:rPr>
                <w:highlight w:val="none"/>
              </w:rPr>
            </w:pPr>
            <w:r>
              <w:rPr>
                <w:rFonts w:hint="eastAsia"/>
                <w:highlight w:val="none"/>
              </w:rPr>
              <w:t xml:space="preserve">如软件著作权证书名称与上述所列名称不一致的，需提供详细功能附页，功能描述中体现上述相关主题。未提供不得分。软件著作权证书获取时间</w:t>
            </w:r>
            <w:r>
              <w:rPr>
                <w:rFonts w:hint="eastAsia"/>
                <w:highlight w:val="none"/>
                <w:lang w:val="en-US" w:eastAsia="zh-CN"/>
              </w:rPr>
              <w:t xml:space="preserve">截止</w:t>
            </w:r>
            <w:r>
              <w:rPr>
                <w:rFonts w:hint="eastAsia"/>
                <w:highlight w:val="none"/>
              </w:rPr>
              <w:t xml:space="preserve">为2024年</w:t>
            </w:r>
            <w:r>
              <w:rPr>
                <w:rFonts w:hint="eastAsia"/>
                <w:highlight w:val="none"/>
                <w:lang w:val="en-US" w:eastAsia="zh-CN"/>
              </w:rPr>
              <w:t xml:space="preserve">6</w:t>
            </w:r>
            <w:r>
              <w:rPr>
                <w:rFonts w:hint="eastAsia"/>
                <w:highlight w:val="none"/>
              </w:rPr>
              <w:t xml:space="preserve">月</w:t>
            </w:r>
            <w:bookmarkStart w:id="217" w:name="_GoBack"/>
            <w:r/>
            <w:bookmarkEnd w:id="217"/>
            <w:r>
              <w:rPr>
                <w:rFonts w:hint="eastAsia"/>
                <w:highlight w:val="none"/>
              </w:rPr>
              <w:t xml:space="preserve">。</w:t>
            </w:r>
            <w:r/>
          </w:p>
        </w:tc>
        <w:tc>
          <w:tcPr>
            <w:tcW w:w="519" w:type="dxa"/>
            <w:vAlign w:val="center"/>
            <w:textDirection w:val="lrTb"/>
            <w:noWrap w:val="false"/>
          </w:tcPr>
          <w:p>
            <w:pPr>
              <w:jc w:val="center"/>
              <w:rPr>
                <w:rFonts w:hint="eastAsia" w:eastAsia="宋体"/>
                <w:highlight w:val="none"/>
                <w:lang w:eastAsia="zh-CN"/>
              </w:rPr>
            </w:pPr>
            <w:r>
              <w:rPr>
                <w:rFonts w:hint="eastAsia"/>
                <w:highlight w:val="none"/>
                <w:lang w:val="en-US" w:eastAsia="zh-CN"/>
              </w:rPr>
              <w:t xml:space="preserve">7</w:t>
            </w:r>
            <w:r/>
          </w:p>
        </w:tc>
        <w:tc>
          <w:tcPr>
            <w:tcW w:w="554" w:type="dxa"/>
            <w:vAlign w:val="center"/>
            <w:textDirection w:val="lrTb"/>
            <w:noWrap w:val="false"/>
          </w:tcPr>
          <w:p>
            <w:pPr>
              <w:jc w:val="center"/>
              <w:rPr>
                <w:highlight w:val="none"/>
              </w:rPr>
            </w:pPr>
            <w:r>
              <w:rPr>
                <w:rFonts w:hint="eastAsia"/>
                <w:highlight w:val="none"/>
              </w:rPr>
              <w:t xml:space="preserve">0</w:t>
            </w:r>
            <w:r/>
          </w:p>
        </w:tc>
        <w:tc>
          <w:tcPr>
            <w:tcW w:w="940" w:type="dxa"/>
            <w:vAlign w:val="center"/>
            <w:textDirection w:val="lrTb"/>
            <w:noWrap w:val="false"/>
          </w:tcPr>
          <w:p>
            <w:pPr>
              <w:rPr>
                <w:highlight w:val="none"/>
              </w:rPr>
            </w:pPr>
            <w:r>
              <w:rPr>
                <w:rFonts w:hint="eastAsia"/>
                <w:highlight w:val="none"/>
              </w:rPr>
              <w:t xml:space="preserve">客观分</w:t>
            </w:r>
            <w:r/>
          </w:p>
        </w:tc>
      </w:tr>
      <w:tr>
        <w:trPr>
          <w:trHeight w:val="341"/>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2</w:t>
            </w:r>
            <w:r/>
          </w:p>
        </w:tc>
        <w:tc>
          <w:tcPr>
            <w:tcW w:w="743" w:type="dxa"/>
            <w:vAlign w:val="center"/>
            <w:textDirection w:val="lrTb"/>
            <w:noWrap w:val="false"/>
          </w:tcPr>
          <w:p>
            <w:pPr>
              <w:jc w:val="both"/>
              <w:rPr>
                <w:highlight w:val="none"/>
              </w:rPr>
            </w:pPr>
            <w:r>
              <w:rPr>
                <w:rFonts w:hint="eastAsia"/>
                <w:highlight w:val="none"/>
                <w:lang w:val="en-US" w:eastAsia="zh-CN"/>
              </w:rPr>
              <w:t xml:space="preserve">总体设计</w:t>
            </w:r>
            <w:r>
              <w:rPr>
                <w:rFonts w:hint="eastAsia"/>
                <w:highlight w:val="none"/>
              </w:rPr>
              <w:t xml:space="preserve">方</w:t>
            </w:r>
            <w:r>
              <w:rPr>
                <w:rFonts w:hint="eastAsia"/>
                <w:highlight w:val="none"/>
                <w:lang w:val="en-US" w:eastAsia="zh-CN"/>
              </w:rPr>
              <w:t xml:space="preserve"> </w:t>
            </w:r>
            <w:r>
              <w:rPr>
                <w:rFonts w:hint="eastAsia"/>
                <w:highlight w:val="none"/>
              </w:rPr>
              <w:t xml:space="preserve">案</w:t>
            </w:r>
            <w:r/>
          </w:p>
        </w:tc>
        <w:tc>
          <w:tcPr>
            <w:tcW w:w="5645" w:type="dxa"/>
            <w:vAlign w:val="center"/>
            <w:textDirection w:val="lrTb"/>
            <w:noWrap w:val="false"/>
          </w:tcPr>
          <w:p>
            <w:pPr>
              <w:rPr>
                <w:highlight w:val="none"/>
              </w:rPr>
            </w:pPr>
            <w:r>
              <w:rPr>
                <w:rFonts w:hint="eastAsia"/>
                <w:highlight w:val="none"/>
              </w:rPr>
              <w:t xml:space="preserve">投标人</w:t>
            </w:r>
            <w:r>
              <w:rPr>
                <w:rFonts w:hint="eastAsia"/>
                <w:highlight w:val="none"/>
                <w:lang w:val="en-US" w:eastAsia="zh-CN"/>
              </w:rPr>
              <w:t xml:space="preserve">结合自身条件和</w:t>
            </w:r>
            <w:r>
              <w:rPr>
                <w:rFonts w:hint="eastAsia"/>
                <w:highlight w:val="none"/>
              </w:rPr>
              <w:t xml:space="preserve">对</w:t>
            </w:r>
            <w:r>
              <w:rPr>
                <w:rFonts w:hint="eastAsia"/>
                <w:highlight w:val="none"/>
                <w:lang w:val="en-US" w:eastAsia="zh-CN"/>
              </w:rPr>
              <w:t xml:space="preserve">本</w:t>
            </w:r>
            <w:r>
              <w:rPr>
                <w:rFonts w:hint="eastAsia"/>
                <w:highlight w:val="none"/>
              </w:rPr>
              <w:t xml:space="preserve">项目的理解</w:t>
            </w:r>
            <w:r>
              <w:rPr>
                <w:rFonts w:hint="eastAsia"/>
                <w:highlight w:val="none"/>
                <w:lang w:eastAsia="zh-CN"/>
              </w:rPr>
              <w:t xml:space="preserve">，</w:t>
            </w:r>
            <w:r>
              <w:rPr>
                <w:rFonts w:hint="eastAsia"/>
                <w:highlight w:val="none"/>
                <w:lang w:val="en-US" w:eastAsia="zh-CN"/>
              </w:rPr>
              <w:t xml:space="preserve">给出总体设计方案，能够体现软件的可靠性、安全性、可扩展性、可定制化、可维护性。</w:t>
            </w:r>
            <w:r>
              <w:rPr>
                <w:rFonts w:hint="eastAsia" w:ascii="Times New Roman" w:hAnsi="Times New Roman" w:eastAsia="宋体" w:cs="Times New Roman"/>
                <w:highlight w:val="none"/>
                <w:lang w:val="en-US" w:eastAsia="zh-CN"/>
              </w:rPr>
              <w:t xml:space="preserve">方案从系统</w:t>
            </w:r>
            <w:r>
              <w:rPr>
                <w:rFonts w:hint="eastAsia" w:ascii="Times New Roman" w:hAnsi="Times New Roman" w:eastAsia="宋体" w:cs="Times New Roman"/>
                <w:highlight w:val="none"/>
              </w:rPr>
              <w:t xml:space="preserve">功能架构，逻辑架构，数据架构，部署架构</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技术架构</w:t>
            </w:r>
            <w:r>
              <w:rPr>
                <w:rFonts w:hint="eastAsia" w:ascii="Times New Roman" w:hAnsi="Times New Roman" w:eastAsia="宋体" w:cs="Times New Roman"/>
                <w:highlight w:val="none"/>
                <w:lang w:val="en-US" w:eastAsia="zh-CN"/>
              </w:rPr>
              <w:t xml:space="preserve">以及关键技术6个方面提出科学描述，并绘制相应架构图。</w:t>
            </w:r>
            <w:r>
              <w:rPr>
                <w:rFonts w:hint="eastAsia"/>
                <w:highlight w:val="none"/>
                <w:lang w:val="en-US" w:eastAsia="zh-CN"/>
              </w:rPr>
              <w:t xml:space="preserve">方案完整，</w:t>
            </w:r>
            <w:r>
              <w:rPr>
                <w:rFonts w:hint="eastAsia"/>
                <w:highlight w:val="none"/>
              </w:rPr>
              <w:t xml:space="preserve">关键技术</w:t>
            </w:r>
            <w:r>
              <w:rPr>
                <w:rFonts w:hint="eastAsia"/>
                <w:highlight w:val="none"/>
                <w:lang w:val="en-US" w:eastAsia="zh-CN"/>
              </w:rPr>
              <w:t xml:space="preserve">先进</w:t>
            </w:r>
            <w:r>
              <w:rPr>
                <w:rFonts w:hint="eastAsia"/>
                <w:highlight w:val="none"/>
              </w:rPr>
              <w:t xml:space="preserve">，满足项目</w:t>
            </w:r>
            <w:r>
              <w:rPr>
                <w:rFonts w:hint="eastAsia"/>
                <w:highlight w:val="none"/>
                <w:lang w:val="en-US" w:eastAsia="zh-CN"/>
              </w:rPr>
              <w:t xml:space="preserve">需求，且</w:t>
            </w:r>
            <w:r>
              <w:rPr>
                <w:rFonts w:hint="eastAsia" w:ascii="Times New Roman" w:hAnsi="Times New Roman" w:eastAsia="宋体" w:cs="Times New Roman"/>
                <w:highlight w:val="none"/>
                <w:lang w:val="en-US" w:eastAsia="zh-CN"/>
              </w:rPr>
              <w:t xml:space="preserve">6个方面全部表述清晰</w:t>
            </w:r>
            <w:r>
              <w:rPr>
                <w:rFonts w:hint="eastAsia"/>
                <w:highlight w:val="none"/>
              </w:rPr>
              <w:t xml:space="preserve">，得3分；</w:t>
            </w:r>
            <w:r>
              <w:rPr>
                <w:rFonts w:hint="eastAsia"/>
                <w:highlight w:val="none"/>
                <w:lang w:val="en-US" w:eastAsia="zh-CN"/>
              </w:rPr>
              <w:t xml:space="preserve">方案较完整，</w:t>
            </w:r>
            <w:r>
              <w:rPr>
                <w:rFonts w:hint="eastAsia"/>
                <w:highlight w:val="none"/>
              </w:rPr>
              <w:t xml:space="preserve">关键技术</w:t>
            </w:r>
            <w:r>
              <w:rPr>
                <w:rFonts w:hint="eastAsia"/>
                <w:highlight w:val="none"/>
                <w:lang w:val="en-US" w:eastAsia="zh-CN"/>
              </w:rPr>
              <w:t xml:space="preserve">可行</w:t>
            </w:r>
            <w:r>
              <w:rPr>
                <w:rFonts w:hint="eastAsia"/>
                <w:highlight w:val="none"/>
              </w:rPr>
              <w:t xml:space="preserve">，</w:t>
            </w:r>
            <w:r>
              <w:rPr>
                <w:rFonts w:hint="eastAsia"/>
                <w:highlight w:val="none"/>
                <w:lang w:val="en-US" w:eastAsia="zh-CN"/>
              </w:rPr>
              <w:t xml:space="preserve">基本</w:t>
            </w:r>
            <w:r>
              <w:rPr>
                <w:rFonts w:hint="eastAsia"/>
                <w:highlight w:val="none"/>
              </w:rPr>
              <w:t xml:space="preserve">满足项目</w:t>
            </w:r>
            <w:r>
              <w:rPr>
                <w:rFonts w:hint="eastAsia"/>
                <w:highlight w:val="none"/>
                <w:lang w:val="en-US" w:eastAsia="zh-CN"/>
              </w:rPr>
              <w:t xml:space="preserve">需求，但</w:t>
            </w:r>
            <w:r>
              <w:rPr>
                <w:rFonts w:hint="eastAsia" w:ascii="Times New Roman" w:hAnsi="Times New Roman" w:eastAsia="宋体" w:cs="Times New Roman"/>
                <w:highlight w:val="none"/>
                <w:lang w:val="en-US" w:eastAsia="zh-CN"/>
              </w:rPr>
              <w:t xml:space="preserve">6个方面</w:t>
            </w:r>
            <w:r>
              <w:rPr>
                <w:rFonts w:hint="eastAsia"/>
                <w:highlight w:val="none"/>
                <w:lang w:val="en-US" w:eastAsia="zh-CN"/>
              </w:rPr>
              <w:t xml:space="preserve">未</w:t>
            </w:r>
            <w:r>
              <w:rPr>
                <w:rFonts w:hint="eastAsia" w:ascii="Times New Roman" w:hAnsi="Times New Roman" w:eastAsia="宋体" w:cs="Times New Roman"/>
                <w:highlight w:val="none"/>
                <w:lang w:val="en-US" w:eastAsia="zh-CN"/>
              </w:rPr>
              <w:t xml:space="preserve">全部表述清楚</w:t>
            </w:r>
            <w:r>
              <w:rPr>
                <w:rFonts w:hint="eastAsia"/>
                <w:highlight w:val="none"/>
              </w:rPr>
              <w:t xml:space="preserve">，得1.5分；</w:t>
            </w:r>
            <w:r>
              <w:rPr>
                <w:rFonts w:hint="eastAsia" w:ascii="Times New Roman" w:hAnsi="Times New Roman" w:eastAsia="宋体" w:cs="Times New Roman"/>
                <w:highlight w:val="none"/>
                <w:lang w:val="en-US" w:eastAsia="zh-CN"/>
              </w:rPr>
              <w:t xml:space="preserve">方案</w:t>
            </w:r>
            <w:r>
              <w:rPr>
                <w:rFonts w:hint="eastAsia" w:eastAsia="宋体"/>
                <w:highlight w:val="none"/>
                <w:lang w:val="en-US" w:eastAsia="zh-CN"/>
              </w:rPr>
              <w:t xml:space="preserve">表述</w:t>
            </w:r>
            <w:r>
              <w:rPr>
                <w:rFonts w:hint="eastAsia"/>
                <w:highlight w:val="none"/>
                <w:lang w:val="en-US" w:eastAsia="zh-CN"/>
              </w:rPr>
              <w:t xml:space="preserve">不</w:t>
            </w:r>
            <w:r>
              <w:rPr>
                <w:rFonts w:hint="eastAsia"/>
                <w:highlight w:val="none"/>
              </w:rPr>
              <w:t xml:space="preserve">合理，</w:t>
            </w:r>
            <w:r>
              <w:rPr>
                <w:rFonts w:hint="eastAsia"/>
                <w:highlight w:val="none"/>
                <w:lang w:val="en-US" w:eastAsia="zh-CN"/>
              </w:rPr>
              <w:t xml:space="preserve">不</w:t>
            </w:r>
            <w:r>
              <w:rPr>
                <w:rFonts w:hint="eastAsia"/>
                <w:highlight w:val="none"/>
              </w:rPr>
              <w:t xml:space="preserve">满足项目</w:t>
            </w:r>
            <w:r>
              <w:rPr>
                <w:rFonts w:hint="eastAsia"/>
                <w:highlight w:val="none"/>
                <w:lang w:val="en-US" w:eastAsia="zh-CN"/>
              </w:rPr>
              <w:t xml:space="preserve">需求</w:t>
            </w:r>
            <w:r>
              <w:rPr>
                <w:rFonts w:hint="eastAsia"/>
                <w:highlight w:val="none"/>
              </w:rPr>
              <w:t xml:space="preserve">得0分。</w:t>
            </w:r>
            <w:r/>
          </w:p>
        </w:tc>
        <w:tc>
          <w:tcPr>
            <w:tcW w:w="519"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3</w:t>
            </w:r>
            <w:r/>
          </w:p>
        </w:tc>
        <w:tc>
          <w:tcPr>
            <w:tcW w:w="554"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restart"/>
            <w:textDirection w:val="lrTb"/>
            <w:noWrap w:val="false"/>
          </w:tcPr>
          <w:p>
            <w:pPr>
              <w:rPr>
                <w:highlight w:val="none"/>
              </w:rPr>
            </w:pPr>
            <w:r>
              <w:rPr>
                <w:rFonts w:hint="eastAsia"/>
                <w:highlight w:val="none"/>
              </w:rPr>
              <w:t xml:space="preserve">主观分</w:t>
            </w:r>
            <w:r/>
          </w:p>
        </w:tc>
      </w:tr>
      <w:tr>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3</w:t>
            </w:r>
            <w:r/>
          </w:p>
        </w:tc>
        <w:tc>
          <w:tcPr>
            <w:tcW w:w="743" w:type="dxa"/>
            <w:vAlign w:val="center"/>
            <w:textDirection w:val="lrTb"/>
            <w:noWrap w:val="false"/>
          </w:tcPr>
          <w:p>
            <w:pPr>
              <w:jc w:val="both"/>
              <w:rPr>
                <w:rFonts w:hint="eastAsia"/>
                <w:highlight w:val="none"/>
              </w:rPr>
            </w:pPr>
            <w:r>
              <w:rPr>
                <w:rFonts w:hint="eastAsia"/>
                <w:highlight w:val="none"/>
              </w:rPr>
              <w:t xml:space="preserve">数据中心建设方</w:t>
            </w:r>
            <w:r>
              <w:rPr>
                <w:rFonts w:hint="eastAsia"/>
                <w:highlight w:val="none"/>
                <w:lang w:val="en-US" w:eastAsia="zh-CN"/>
              </w:rPr>
              <w:t xml:space="preserve"> </w:t>
            </w:r>
            <w:r>
              <w:rPr>
                <w:rFonts w:hint="eastAsia"/>
                <w:highlight w:val="none"/>
              </w:rPr>
              <w:t xml:space="preserve">案</w:t>
            </w:r>
            <w:r/>
          </w:p>
        </w:tc>
        <w:tc>
          <w:tcPr>
            <w:tcW w:w="5645" w:type="dxa"/>
            <w:vAlign w:val="center"/>
            <w:textDirection w:val="lrTb"/>
            <w:noWrap w:val="false"/>
          </w:tcPr>
          <w:p>
            <w:pPr>
              <w:rPr>
                <w:highlight w:val="none"/>
              </w:rPr>
            </w:pPr>
            <w:r>
              <w:rPr>
                <w:rFonts w:hint="eastAsia"/>
                <w:highlight w:val="none"/>
                <w:lang w:val="en-US" w:eastAsia="zh-CN"/>
              </w:rPr>
              <w:t xml:space="preserve">投标人能够结合招标人数据治理痛点(数据交换的实时性、准确性、完整性)，在</w:t>
            </w:r>
            <w:r>
              <w:rPr>
                <w:rFonts w:hint="eastAsia"/>
                <w:highlight w:val="none"/>
              </w:rPr>
              <w:t xml:space="preserve">数据接入、</w:t>
            </w:r>
            <w:r>
              <w:rPr>
                <w:rFonts w:hint="eastAsia"/>
                <w:highlight w:val="none"/>
                <w:lang w:val="en-US" w:eastAsia="zh-CN"/>
              </w:rPr>
              <w:t xml:space="preserve">采集、</w:t>
            </w:r>
            <w:r>
              <w:rPr>
                <w:rFonts w:hint="eastAsia"/>
                <w:highlight w:val="none"/>
              </w:rPr>
              <w:t xml:space="preserve">治理和共享</w:t>
            </w:r>
            <w:r>
              <w:rPr>
                <w:rFonts w:hint="eastAsia"/>
                <w:highlight w:val="none"/>
                <w:lang w:val="en-US" w:eastAsia="zh-CN"/>
              </w:rPr>
              <w:t xml:space="preserve">方面，提出科学可行的技术</w:t>
            </w:r>
            <w:r>
              <w:rPr>
                <w:rFonts w:hint="eastAsia"/>
                <w:highlight w:val="none"/>
              </w:rPr>
              <w:t xml:space="preserve">方案</w:t>
            </w:r>
            <w:r>
              <w:rPr>
                <w:rFonts w:hint="eastAsia"/>
                <w:highlight w:val="none"/>
                <w:lang w:eastAsia="zh-CN"/>
              </w:rPr>
              <w:t xml:space="preserve">；</w:t>
            </w:r>
            <w:r>
              <w:rPr>
                <w:rFonts w:hint="eastAsia"/>
                <w:highlight w:val="none"/>
                <w:lang w:val="en-US" w:eastAsia="zh-CN"/>
              </w:rPr>
              <w:t xml:space="preserve">能够结合业务管理，给出数字驾驶舱、一船（人）一档（含赋码管理、其他基础监管数据补充、标签化管理）的建设思路和主要页面设计；</w:t>
            </w:r>
            <w:r>
              <w:rPr>
                <w:rFonts w:hint="eastAsia"/>
                <w:highlight w:val="none"/>
              </w:rPr>
              <w:t xml:space="preserve">提供</w:t>
            </w:r>
            <w:r>
              <w:rPr>
                <w:rFonts w:hint="eastAsia"/>
                <w:highlight w:val="none"/>
                <w:lang w:val="en-US" w:eastAsia="zh-CN"/>
              </w:rPr>
              <w:t xml:space="preserve">33项</w:t>
            </w:r>
            <w:r>
              <w:rPr>
                <w:rFonts w:hint="eastAsia"/>
                <w:highlight w:val="none"/>
              </w:rPr>
              <w:t xml:space="preserve">非现场监管规则的算法说明</w:t>
            </w:r>
            <w:r>
              <w:rPr>
                <w:rFonts w:hint="eastAsia"/>
                <w:highlight w:val="none"/>
                <w:lang w:val="en-US" w:eastAsia="zh-CN"/>
              </w:rPr>
              <w:t xml:space="preserve">及逻辑判断图</w:t>
            </w:r>
            <w:r>
              <w:rPr>
                <w:rFonts w:hint="eastAsia"/>
                <w:highlight w:val="none"/>
              </w:rPr>
              <w:t xml:space="preserve">。</w:t>
            </w:r>
            <w:r>
              <w:rPr>
                <w:rFonts w:hint="eastAsia"/>
                <w:highlight w:val="none"/>
                <w:lang w:val="en-US" w:eastAsia="zh-CN"/>
              </w:rPr>
              <w:t xml:space="preserve">方案</w:t>
            </w:r>
            <w:r>
              <w:rPr>
                <w:rFonts w:hint="eastAsia"/>
                <w:highlight w:val="none"/>
              </w:rPr>
              <w:t xml:space="preserve">描述</w:t>
            </w:r>
            <w:r>
              <w:rPr>
                <w:rFonts w:hint="eastAsia"/>
                <w:highlight w:val="none"/>
                <w:lang w:val="en-US" w:eastAsia="zh-CN"/>
              </w:rPr>
              <w:t xml:space="preserve">合理</w:t>
            </w:r>
            <w:r>
              <w:rPr>
                <w:rFonts w:hint="eastAsia"/>
                <w:highlight w:val="none"/>
              </w:rPr>
              <w:t xml:space="preserve">、清晰，</w:t>
            </w:r>
            <w:r>
              <w:rPr>
                <w:rFonts w:hint="eastAsia"/>
                <w:highlight w:val="none"/>
                <w:lang w:val="en-US" w:eastAsia="zh-CN"/>
              </w:rPr>
              <w:t xml:space="preserve">且以上3个方面全部表述清晰，得3</w:t>
            </w:r>
            <w:r>
              <w:rPr>
                <w:rFonts w:hint="eastAsia"/>
                <w:highlight w:val="none"/>
              </w:rPr>
              <w:t xml:space="preserve">分</w:t>
            </w:r>
            <w:r>
              <w:rPr>
                <w:rFonts w:hint="eastAsia"/>
                <w:highlight w:val="none"/>
                <w:lang w:eastAsia="zh-CN"/>
              </w:rPr>
              <w:t xml:space="preserve">；</w:t>
            </w:r>
            <w:r>
              <w:rPr>
                <w:rFonts w:hint="eastAsia"/>
                <w:highlight w:val="none"/>
                <w:lang w:val="en-US" w:eastAsia="zh-CN"/>
              </w:rPr>
              <w:t xml:space="preserve">方案</w:t>
            </w:r>
            <w:r>
              <w:rPr>
                <w:rFonts w:hint="eastAsia"/>
                <w:highlight w:val="none"/>
              </w:rPr>
              <w:t xml:space="preserve">描述</w:t>
            </w:r>
            <w:r>
              <w:rPr>
                <w:rFonts w:hint="eastAsia"/>
                <w:highlight w:val="none"/>
                <w:lang w:val="en-US" w:eastAsia="zh-CN"/>
              </w:rPr>
              <w:t xml:space="preserve">较合理</w:t>
            </w:r>
            <w:r>
              <w:rPr>
                <w:rFonts w:hint="eastAsia"/>
                <w:highlight w:val="none"/>
              </w:rPr>
              <w:t xml:space="preserve">、清晰，</w:t>
            </w:r>
            <w:r>
              <w:rPr>
                <w:rFonts w:hint="eastAsia"/>
                <w:highlight w:val="none"/>
                <w:lang w:val="en-US" w:eastAsia="zh-CN"/>
              </w:rPr>
              <w:t xml:space="preserve">但以上3个方面未全部表述清晰，得1.5</w:t>
            </w:r>
            <w:r>
              <w:rPr>
                <w:rFonts w:hint="eastAsia"/>
                <w:highlight w:val="none"/>
              </w:rPr>
              <w:t xml:space="preserve">分；方案</w:t>
            </w:r>
            <w:r>
              <w:rPr>
                <w:rFonts w:hint="eastAsia"/>
                <w:highlight w:val="none"/>
                <w:lang w:val="en-US" w:eastAsia="zh-CN"/>
              </w:rPr>
              <w:t xml:space="preserve">不包含以上任何方面，</w:t>
            </w:r>
            <w:r>
              <w:rPr>
                <w:rFonts w:hint="eastAsia"/>
                <w:highlight w:val="none"/>
              </w:rPr>
              <w:t xml:space="preserve">描述</w:t>
            </w:r>
            <w:r>
              <w:rPr>
                <w:rFonts w:hint="eastAsia"/>
                <w:highlight w:val="none"/>
                <w:lang w:val="en-US" w:eastAsia="zh-CN"/>
              </w:rPr>
              <w:t xml:space="preserve">不合理</w:t>
            </w:r>
            <w:r>
              <w:rPr>
                <w:rFonts w:hint="eastAsia"/>
                <w:highlight w:val="none"/>
              </w:rPr>
              <w:t xml:space="preserve">、</w:t>
            </w:r>
            <w:r>
              <w:rPr>
                <w:rFonts w:hint="eastAsia"/>
                <w:highlight w:val="none"/>
                <w:lang w:val="en-US" w:eastAsia="zh-CN"/>
              </w:rPr>
              <w:t xml:space="preserve">不</w:t>
            </w:r>
            <w:r>
              <w:rPr>
                <w:rFonts w:hint="eastAsia"/>
                <w:highlight w:val="none"/>
              </w:rPr>
              <w:t xml:space="preserve">清晰</w:t>
            </w:r>
            <w:r>
              <w:rPr>
                <w:rFonts w:hint="eastAsia"/>
                <w:highlight w:val="none"/>
                <w:lang w:eastAsia="zh-CN"/>
              </w:rPr>
              <w:t xml:space="preserve">，</w:t>
            </w:r>
            <w:r>
              <w:rPr>
                <w:rFonts w:hint="eastAsia"/>
                <w:highlight w:val="none"/>
                <w:lang w:val="en-US" w:eastAsia="zh-CN"/>
              </w:rPr>
              <w:t xml:space="preserve">得</w:t>
            </w:r>
            <w:r>
              <w:rPr>
                <w:rFonts w:hint="eastAsia"/>
                <w:highlight w:val="none"/>
              </w:rPr>
              <w:t xml:space="preserve">0分。</w:t>
            </w:r>
            <w:r/>
          </w:p>
          <w:p>
            <w:pPr>
              <w:rPr>
                <w:highlight w:val="none"/>
              </w:rPr>
            </w:pPr>
            <w:r>
              <w:rPr>
                <w:rFonts w:hint="eastAsia"/>
                <w:highlight w:val="none"/>
              </w:rPr>
              <w:t xml:space="preserve">除招标文件提出</w:t>
            </w:r>
            <w:r>
              <w:rPr>
                <w:rFonts w:hint="eastAsia" w:ascii="Times New Roman" w:hAnsi="Times New Roman" w:eastAsia="宋体" w:cs="Times New Roman"/>
                <w:highlight w:val="none"/>
                <w:lang w:val="en-US" w:eastAsia="zh-CN"/>
              </w:rPr>
              <w:t xml:space="preserve">的非现场监管规则需求外，结合本项目提炼其他合理的非现场监管规则并附逻辑原理图</w:t>
            </w:r>
            <w:r>
              <w:rPr>
                <w:rFonts w:hint="eastAsia"/>
                <w:highlight w:val="none"/>
              </w:rPr>
              <w:t xml:space="preserve">，每提供1个得0.</w:t>
            </w:r>
            <w:r>
              <w:rPr>
                <w:highlight w:val="none"/>
              </w:rPr>
              <w:t xml:space="preserve">25</w:t>
            </w:r>
            <w:r>
              <w:rPr>
                <w:rFonts w:hint="eastAsia"/>
                <w:highlight w:val="none"/>
              </w:rPr>
              <w:t xml:space="preserve">分，最高得</w:t>
            </w:r>
            <w:r>
              <w:rPr>
                <w:highlight w:val="none"/>
              </w:rPr>
              <w:t xml:space="preserve">2</w:t>
            </w:r>
            <w:r>
              <w:rPr>
                <w:rFonts w:hint="eastAsia"/>
                <w:highlight w:val="none"/>
              </w:rPr>
              <w:t xml:space="preserve">分。</w:t>
            </w:r>
            <w:r/>
          </w:p>
        </w:tc>
        <w:tc>
          <w:tcPr>
            <w:tcW w:w="519"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5</w:t>
            </w:r>
            <w:r/>
          </w:p>
        </w:tc>
        <w:tc>
          <w:tcPr>
            <w:tcW w:w="554"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rHeight w:val="2225"/>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4</w:t>
            </w:r>
            <w:r/>
          </w:p>
        </w:tc>
        <w:tc>
          <w:tcPr>
            <w:tcW w:w="743" w:type="dxa"/>
            <w:vAlign w:val="center"/>
            <w:textDirection w:val="lrTb"/>
            <w:noWrap w:val="false"/>
          </w:tcPr>
          <w:p>
            <w:pPr>
              <w:jc w:val="both"/>
              <w:rPr>
                <w:rFonts w:hint="eastAsia"/>
                <w:highlight w:val="none"/>
              </w:rPr>
            </w:pPr>
            <w:r>
              <w:rPr>
                <w:rFonts w:hint="eastAsia"/>
                <w:highlight w:val="none"/>
              </w:rPr>
              <w:t xml:space="preserve">监控平台建设方</w:t>
            </w:r>
            <w:r>
              <w:rPr>
                <w:rFonts w:hint="eastAsia"/>
                <w:highlight w:val="none"/>
                <w:lang w:val="en-US" w:eastAsia="zh-CN"/>
              </w:rPr>
              <w:t xml:space="preserve"> </w:t>
            </w:r>
            <w:r>
              <w:rPr>
                <w:rFonts w:hint="eastAsia"/>
                <w:highlight w:val="none"/>
              </w:rPr>
              <w:t xml:space="preserve">案</w:t>
            </w:r>
            <w:r/>
          </w:p>
        </w:tc>
        <w:tc>
          <w:tcPr>
            <w:tcW w:w="5645" w:type="dxa"/>
            <w:vAlign w:val="center"/>
            <w:textDirection w:val="lrTb"/>
            <w:noWrap w:val="false"/>
          </w:tcPr>
          <w:p>
            <w:pPr>
              <w:rPr>
                <w:rFonts w:hint="eastAsia" w:eastAsia="宋体"/>
                <w:highlight w:val="none"/>
                <w:lang w:eastAsia="zh-CN"/>
              </w:rPr>
            </w:pPr>
            <w:r>
              <w:rPr>
                <w:rFonts w:hint="eastAsia"/>
                <w:highlight w:val="none"/>
              </w:rPr>
              <w:t xml:space="preserve">投标人根据项目需求，对渔业安全生产监控平台各部分实现</w:t>
            </w:r>
            <w:r>
              <w:rPr>
                <w:rFonts w:hint="eastAsia"/>
                <w:highlight w:val="none"/>
                <w:lang w:val="en-US" w:eastAsia="zh-CN"/>
              </w:rPr>
              <w:t xml:space="preserve">方法进行</w:t>
            </w:r>
            <w:r>
              <w:rPr>
                <w:rFonts w:hint="eastAsia"/>
                <w:highlight w:val="none"/>
              </w:rPr>
              <w:t xml:space="preserve">详细阐述。提供关键业务（</w:t>
            </w:r>
            <w:r>
              <w:rPr>
                <w:rFonts w:hint="eastAsia"/>
                <w:highlight w:val="none"/>
                <w:lang w:val="en-US" w:eastAsia="zh-CN"/>
              </w:rPr>
              <w:t xml:space="preserve">船位监控</w:t>
            </w:r>
            <w:r>
              <w:rPr>
                <w:rFonts w:hint="eastAsia"/>
                <w:highlight w:val="none"/>
              </w:rPr>
              <w:t xml:space="preserve">、</w:t>
            </w:r>
            <w:r>
              <w:rPr>
                <w:rFonts w:hint="eastAsia"/>
                <w:highlight w:val="none"/>
                <w:lang w:val="en-US" w:eastAsia="zh-CN"/>
              </w:rPr>
              <w:t xml:space="preserve">北斗短报文、数字</w:t>
            </w:r>
            <w:r>
              <w:rPr>
                <w:rFonts w:hint="eastAsia"/>
                <w:highlight w:val="none"/>
              </w:rPr>
              <w:t xml:space="preserve">渔港、</w:t>
            </w:r>
            <w:r>
              <w:rPr>
                <w:rFonts w:hint="eastAsia"/>
                <w:highlight w:val="none"/>
                <w:lang w:val="en-US" w:eastAsia="zh-CN"/>
              </w:rPr>
              <w:t xml:space="preserve">泊区管理（含飞点处理）、渔船进出港行为识别以及与报告记录的智慧关联</w:t>
            </w:r>
            <w:r>
              <w:rPr>
                <w:rFonts w:hint="eastAsia"/>
                <w:highlight w:val="none"/>
                <w:lang w:eastAsia="zh-CN"/>
              </w:rPr>
              <w:t xml:space="preserve">、</w:t>
            </w:r>
            <w:r>
              <w:rPr>
                <w:rFonts w:hint="eastAsia"/>
                <w:highlight w:val="none"/>
                <w:lang w:val="en-US" w:eastAsia="zh-CN"/>
              </w:rPr>
              <w:t xml:space="preserve">智能预警</w:t>
            </w:r>
            <w:r>
              <w:rPr>
                <w:rFonts w:hint="eastAsia"/>
                <w:highlight w:val="none"/>
              </w:rPr>
              <w:t xml:space="preserve">）的功能设计和</w:t>
            </w:r>
            <w:r>
              <w:rPr>
                <w:rFonts w:hint="eastAsia"/>
                <w:highlight w:val="none"/>
                <w:lang w:val="en-US" w:eastAsia="zh-CN"/>
              </w:rPr>
              <w:t xml:space="preserve">主要</w:t>
            </w:r>
            <w:r>
              <w:rPr>
                <w:rFonts w:hint="eastAsia"/>
                <w:highlight w:val="none"/>
              </w:rPr>
              <w:t xml:space="preserve">页面设计</w:t>
            </w:r>
            <w:r>
              <w:rPr>
                <w:rFonts w:hint="eastAsia"/>
                <w:highlight w:val="none"/>
                <w:lang w:eastAsia="zh-CN"/>
              </w:rPr>
              <w:t xml:space="preserve">。</w:t>
            </w:r>
            <w:r/>
          </w:p>
          <w:p>
            <w:pPr>
              <w:rPr>
                <w:highlight w:val="none"/>
              </w:rPr>
            </w:pPr>
            <w:r>
              <w:rPr>
                <w:rFonts w:hint="eastAsia"/>
                <w:highlight w:val="none"/>
              </w:rPr>
              <w:t xml:space="preserve">方案</w:t>
            </w:r>
            <w:r>
              <w:rPr>
                <w:rFonts w:hint="eastAsia"/>
                <w:highlight w:val="none"/>
                <w:lang w:val="en-US" w:eastAsia="zh-CN"/>
              </w:rPr>
              <w:t xml:space="preserve">整体</w:t>
            </w:r>
            <w:r>
              <w:rPr>
                <w:rFonts w:hint="eastAsia"/>
                <w:highlight w:val="none"/>
              </w:rPr>
              <w:t xml:space="preserve">描述</w:t>
            </w:r>
            <w:r>
              <w:rPr>
                <w:rFonts w:hint="eastAsia"/>
                <w:highlight w:val="none"/>
                <w:lang w:val="en-US" w:eastAsia="zh-CN"/>
              </w:rPr>
              <w:t xml:space="preserve">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且6个关键业务全部表述清晰，内容详细，可行性强，</w:t>
            </w:r>
            <w:r>
              <w:rPr>
                <w:rFonts w:hint="eastAsia"/>
                <w:highlight w:val="none"/>
              </w:rPr>
              <w:t xml:space="preserve">得</w:t>
            </w:r>
            <w:r>
              <w:rPr>
                <w:rFonts w:hint="eastAsia"/>
                <w:highlight w:val="none"/>
                <w:lang w:val="en-US" w:eastAsia="zh-CN"/>
              </w:rPr>
              <w:t xml:space="preserve">4</w:t>
            </w:r>
            <w:r>
              <w:rPr>
                <w:highlight w:val="none"/>
              </w:rPr>
              <w:t xml:space="preserve">分；</w:t>
            </w:r>
            <w:r>
              <w:rPr>
                <w:rFonts w:hint="eastAsia"/>
                <w:highlight w:val="none"/>
              </w:rPr>
              <w:t xml:space="preserve">方案</w:t>
            </w:r>
            <w:r>
              <w:rPr>
                <w:rFonts w:hint="eastAsia"/>
                <w:highlight w:val="none"/>
                <w:lang w:val="en-US" w:eastAsia="zh-CN"/>
              </w:rPr>
              <w:t xml:space="preserve">整体</w:t>
            </w:r>
            <w:r>
              <w:rPr>
                <w:rFonts w:hint="eastAsia"/>
                <w:highlight w:val="none"/>
              </w:rPr>
              <w:t xml:space="preserve">描述</w:t>
            </w:r>
            <w:r>
              <w:rPr>
                <w:rFonts w:hint="eastAsia"/>
                <w:highlight w:val="none"/>
                <w:lang w:val="en-US" w:eastAsia="zh-CN"/>
              </w:rPr>
              <w:t xml:space="preserve">较合理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但6个关键业务未全部表述清楚</w:t>
            </w:r>
            <w:r>
              <w:rPr>
                <w:rFonts w:hint="eastAsia"/>
                <w:highlight w:val="none"/>
              </w:rPr>
              <w:t xml:space="preserve">，</w:t>
            </w:r>
            <w:r>
              <w:rPr>
                <w:highlight w:val="none"/>
              </w:rPr>
              <w:t xml:space="preserve">得</w:t>
            </w:r>
            <w:r>
              <w:rPr>
                <w:rFonts w:hint="eastAsia"/>
                <w:highlight w:val="none"/>
                <w:lang w:val="en-US" w:eastAsia="zh-CN"/>
              </w:rPr>
              <w:t xml:space="preserve">2</w:t>
            </w:r>
            <w:r>
              <w:rPr>
                <w:highlight w:val="none"/>
              </w:rPr>
              <w:t xml:space="preserve">分；</w:t>
            </w:r>
            <w:r>
              <w:rPr>
                <w:rFonts w:hint="eastAsia"/>
                <w:highlight w:val="none"/>
              </w:rPr>
              <w:t xml:space="preserve">方案描述</w:t>
            </w:r>
            <w:r>
              <w:rPr>
                <w:rFonts w:hint="eastAsia"/>
                <w:highlight w:val="none"/>
                <w:lang w:val="en-US" w:eastAsia="zh-CN"/>
              </w:rPr>
              <w:t xml:space="preserve">不</w:t>
            </w:r>
            <w:r>
              <w:rPr>
                <w:rFonts w:hint="eastAsia"/>
                <w:highlight w:val="none"/>
              </w:rPr>
              <w:t xml:space="preserve">完整，</w:t>
            </w:r>
            <w:r>
              <w:rPr>
                <w:rFonts w:hint="eastAsia"/>
                <w:highlight w:val="none"/>
                <w:lang w:val="en-US" w:eastAsia="zh-CN"/>
              </w:rPr>
              <w:t xml:space="preserve">不</w:t>
            </w:r>
            <w:r>
              <w:rPr>
                <w:rFonts w:hint="eastAsia"/>
                <w:highlight w:val="none"/>
              </w:rPr>
              <w:t xml:space="preserve">清晰，</w:t>
            </w:r>
            <w:r>
              <w:rPr>
                <w:rFonts w:hint="eastAsia"/>
                <w:highlight w:val="none"/>
                <w:lang w:val="en-US" w:eastAsia="zh-CN"/>
              </w:rPr>
              <w:t xml:space="preserve">不</w:t>
            </w:r>
            <w:r>
              <w:rPr>
                <w:rFonts w:hint="eastAsia"/>
                <w:highlight w:val="none"/>
              </w:rPr>
              <w:t xml:space="preserve">具有可行性，</w:t>
            </w:r>
            <w:r>
              <w:rPr>
                <w:highlight w:val="none"/>
              </w:rPr>
              <w:t xml:space="preserve">得0分。</w:t>
            </w:r>
            <w:r/>
          </w:p>
        </w:tc>
        <w:tc>
          <w:tcPr>
            <w:tcW w:w="519"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4</w:t>
            </w:r>
            <w:r/>
          </w:p>
        </w:tc>
        <w:tc>
          <w:tcPr>
            <w:tcW w:w="554"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rHeight w:val="1798"/>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5</w:t>
            </w:r>
            <w:r/>
          </w:p>
        </w:tc>
        <w:tc>
          <w:tcPr>
            <w:tcW w:w="743" w:type="dxa"/>
            <w:vAlign w:val="center"/>
            <w:textDirection w:val="lrTb"/>
            <w:noWrap w:val="false"/>
          </w:tcPr>
          <w:p>
            <w:pPr>
              <w:jc w:val="both"/>
              <w:rPr>
                <w:rFonts w:hint="eastAsia"/>
                <w:highlight w:val="none"/>
              </w:rPr>
            </w:pPr>
            <w:r>
              <w:rPr>
                <w:rFonts w:hint="eastAsia"/>
                <w:highlight w:val="none"/>
              </w:rPr>
              <w:t xml:space="preserve">指挥平台建设方</w:t>
            </w:r>
            <w:r>
              <w:rPr>
                <w:rFonts w:hint="eastAsia"/>
                <w:highlight w:val="none"/>
                <w:lang w:val="en-US" w:eastAsia="zh-CN"/>
              </w:rPr>
              <w:t xml:space="preserve"> </w:t>
            </w:r>
            <w:r>
              <w:rPr>
                <w:rFonts w:hint="eastAsia"/>
                <w:highlight w:val="none"/>
              </w:rPr>
              <w:t xml:space="preserve">案</w:t>
            </w:r>
            <w:r/>
          </w:p>
        </w:tc>
        <w:tc>
          <w:tcPr>
            <w:tcW w:w="5645" w:type="dxa"/>
            <w:vAlign w:val="center"/>
            <w:textDirection w:val="lrTb"/>
            <w:noWrap w:val="false"/>
          </w:tcPr>
          <w:p>
            <w:pPr>
              <w:rPr>
                <w:highlight w:val="none"/>
              </w:rPr>
            </w:pPr>
            <w:r>
              <w:rPr>
                <w:rFonts w:hint="eastAsia"/>
                <w:highlight w:val="none"/>
              </w:rPr>
              <w:t xml:space="preserve">投标人结合业务需求，对渔业安全生产指挥平台各部分实现方</w:t>
            </w:r>
            <w:r>
              <w:rPr>
                <w:rFonts w:hint="eastAsia"/>
                <w:highlight w:val="none"/>
                <w:lang w:val="en-US" w:eastAsia="zh-CN"/>
              </w:rPr>
              <w:t xml:space="preserve">法</w:t>
            </w:r>
            <w:r>
              <w:rPr>
                <w:rFonts w:hint="eastAsia"/>
                <w:highlight w:val="none"/>
              </w:rPr>
              <w:t xml:space="preserve">详细阐述。提供关键业务（值班管理、险情处置、防台风</w:t>
            </w:r>
            <w:r>
              <w:rPr>
                <w:rFonts w:hint="eastAsia"/>
                <w:highlight w:val="none"/>
                <w:lang w:eastAsia="zh-CN"/>
              </w:rPr>
              <w:t xml:space="preserve">（</w:t>
            </w:r>
            <w:r>
              <w:rPr>
                <w:rFonts w:hint="eastAsia"/>
                <w:highlight w:val="none"/>
                <w:lang w:val="en-US" w:eastAsia="zh-CN"/>
              </w:rPr>
              <w:t xml:space="preserve">含</w:t>
            </w:r>
            <w:r>
              <w:rPr>
                <w:rFonts w:hint="eastAsia"/>
                <w:highlight w:val="none"/>
              </w:rPr>
              <w:t xml:space="preserve">危险区域分析</w:t>
            </w:r>
            <w:r>
              <w:rPr>
                <w:rFonts w:hint="eastAsia"/>
                <w:highlight w:val="none"/>
                <w:lang w:val="en-US" w:eastAsia="zh-CN"/>
              </w:rPr>
              <w:t xml:space="preserve">及指挥调度</w:t>
            </w:r>
            <w:r>
              <w:rPr>
                <w:rFonts w:hint="eastAsia"/>
                <w:highlight w:val="none"/>
              </w:rPr>
              <w:t xml:space="preserve">主要规则说明</w:t>
            </w:r>
            <w:r>
              <w:rPr>
                <w:rFonts w:hint="eastAsia"/>
                <w:highlight w:val="none"/>
                <w:lang w:eastAsia="zh-CN"/>
              </w:rPr>
              <w:t xml:space="preserve">）、</w:t>
            </w:r>
            <w:r>
              <w:rPr>
                <w:rFonts w:hint="eastAsia"/>
                <w:highlight w:val="none"/>
                <w:lang w:val="en-US" w:eastAsia="zh-CN"/>
              </w:rPr>
              <w:t xml:space="preserve">执法调度</w:t>
            </w:r>
            <w:r>
              <w:rPr>
                <w:rFonts w:hint="eastAsia"/>
                <w:highlight w:val="none"/>
              </w:rPr>
              <w:t xml:space="preserve">）的功能设计和</w:t>
            </w:r>
            <w:r>
              <w:rPr>
                <w:rFonts w:hint="eastAsia"/>
                <w:highlight w:val="none"/>
                <w:lang w:val="en-US" w:eastAsia="zh-CN"/>
              </w:rPr>
              <w:t xml:space="preserve">主要</w:t>
            </w:r>
            <w:r>
              <w:rPr>
                <w:rFonts w:hint="eastAsia"/>
                <w:highlight w:val="none"/>
              </w:rPr>
              <w:t xml:space="preserve">页面设计。</w:t>
            </w:r>
            <w:r/>
          </w:p>
          <w:p>
            <w:pPr>
              <w:rPr>
                <w:rFonts w:hint="eastAsia"/>
                <w:highlight w:val="none"/>
              </w:rPr>
            </w:pPr>
            <w:r>
              <w:rPr>
                <w:rFonts w:hint="eastAsia"/>
                <w:highlight w:val="none"/>
              </w:rPr>
              <w:t xml:space="preserve">方案</w:t>
            </w:r>
            <w:r>
              <w:rPr>
                <w:rFonts w:hint="eastAsia"/>
                <w:highlight w:val="none"/>
                <w:lang w:val="en-US" w:eastAsia="zh-CN"/>
              </w:rPr>
              <w:t xml:space="preserve">整体</w:t>
            </w:r>
            <w:r>
              <w:rPr>
                <w:rFonts w:hint="eastAsia"/>
                <w:highlight w:val="none"/>
              </w:rPr>
              <w:t xml:space="preserve">描述</w:t>
            </w:r>
            <w:r>
              <w:rPr>
                <w:rFonts w:hint="eastAsia"/>
                <w:highlight w:val="none"/>
                <w:lang w:val="en-US" w:eastAsia="zh-CN"/>
              </w:rPr>
              <w:t xml:space="preserve">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且4个关键业务全部表述清晰，内容详细，可行性强，</w:t>
            </w:r>
            <w:r>
              <w:rPr>
                <w:rFonts w:hint="eastAsia"/>
                <w:highlight w:val="none"/>
              </w:rPr>
              <w:t xml:space="preserve">得</w:t>
            </w:r>
            <w:r>
              <w:rPr>
                <w:rFonts w:hint="eastAsia"/>
                <w:highlight w:val="none"/>
                <w:lang w:val="en-US" w:eastAsia="zh-CN"/>
              </w:rPr>
              <w:t xml:space="preserve">4</w:t>
            </w:r>
            <w:r>
              <w:rPr>
                <w:highlight w:val="none"/>
              </w:rPr>
              <w:t xml:space="preserve">分；</w:t>
            </w:r>
            <w:r>
              <w:rPr>
                <w:rFonts w:hint="eastAsia"/>
                <w:highlight w:val="none"/>
              </w:rPr>
              <w:t xml:space="preserve">方案</w:t>
            </w:r>
            <w:r>
              <w:rPr>
                <w:rFonts w:hint="eastAsia"/>
                <w:highlight w:val="none"/>
                <w:lang w:val="en-US" w:eastAsia="zh-CN"/>
              </w:rPr>
              <w:t xml:space="preserve">整体</w:t>
            </w:r>
            <w:r>
              <w:rPr>
                <w:rFonts w:hint="eastAsia"/>
                <w:highlight w:val="none"/>
              </w:rPr>
              <w:t xml:space="preserve">描述</w:t>
            </w:r>
            <w:r>
              <w:rPr>
                <w:rFonts w:hint="eastAsia"/>
                <w:highlight w:val="none"/>
                <w:lang w:val="en-US" w:eastAsia="zh-CN"/>
              </w:rPr>
              <w:t xml:space="preserve">较合理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但4个关键业务未全部表述清楚</w:t>
            </w:r>
            <w:r>
              <w:rPr>
                <w:rFonts w:hint="eastAsia"/>
                <w:highlight w:val="none"/>
              </w:rPr>
              <w:t xml:space="preserve">，</w:t>
            </w:r>
            <w:r>
              <w:rPr>
                <w:highlight w:val="none"/>
              </w:rPr>
              <w:t xml:space="preserve">得</w:t>
            </w:r>
            <w:r>
              <w:rPr>
                <w:rFonts w:hint="eastAsia"/>
                <w:highlight w:val="none"/>
                <w:lang w:val="en-US" w:eastAsia="zh-CN"/>
              </w:rPr>
              <w:t xml:space="preserve">2</w:t>
            </w:r>
            <w:r>
              <w:rPr>
                <w:highlight w:val="none"/>
              </w:rPr>
              <w:t xml:space="preserve">分；</w:t>
            </w:r>
            <w:r>
              <w:rPr>
                <w:rFonts w:hint="eastAsia"/>
                <w:highlight w:val="none"/>
              </w:rPr>
              <w:t xml:space="preserve">方案描述</w:t>
            </w:r>
            <w:r>
              <w:rPr>
                <w:rFonts w:hint="eastAsia"/>
                <w:highlight w:val="none"/>
                <w:lang w:val="en-US" w:eastAsia="zh-CN"/>
              </w:rPr>
              <w:t xml:space="preserve">不</w:t>
            </w:r>
            <w:r>
              <w:rPr>
                <w:rFonts w:hint="eastAsia"/>
                <w:highlight w:val="none"/>
              </w:rPr>
              <w:t xml:space="preserve">完整，</w:t>
            </w:r>
            <w:r>
              <w:rPr>
                <w:rFonts w:hint="eastAsia"/>
                <w:highlight w:val="none"/>
                <w:lang w:val="en-US" w:eastAsia="zh-CN"/>
              </w:rPr>
              <w:t xml:space="preserve">不</w:t>
            </w:r>
            <w:r>
              <w:rPr>
                <w:rFonts w:hint="eastAsia"/>
                <w:highlight w:val="none"/>
              </w:rPr>
              <w:t xml:space="preserve">清晰，</w:t>
            </w:r>
            <w:r>
              <w:rPr>
                <w:rFonts w:hint="eastAsia"/>
                <w:highlight w:val="none"/>
                <w:lang w:val="en-US" w:eastAsia="zh-CN"/>
              </w:rPr>
              <w:t xml:space="preserve">不</w:t>
            </w:r>
            <w:r>
              <w:rPr>
                <w:rFonts w:hint="eastAsia"/>
                <w:highlight w:val="none"/>
              </w:rPr>
              <w:t xml:space="preserve">具有可行性，</w:t>
            </w:r>
            <w:r>
              <w:rPr>
                <w:highlight w:val="none"/>
              </w:rPr>
              <w:t xml:space="preserve">得0分。</w:t>
            </w:r>
            <w:r/>
          </w:p>
        </w:tc>
        <w:tc>
          <w:tcPr>
            <w:tcW w:w="519"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4</w:t>
            </w:r>
            <w:r/>
          </w:p>
        </w:tc>
        <w:tc>
          <w:tcPr>
            <w:tcW w:w="554"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rHeight w:val="2181"/>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6</w:t>
            </w:r>
            <w:r/>
          </w:p>
        </w:tc>
        <w:tc>
          <w:tcPr>
            <w:tcW w:w="743" w:type="dxa"/>
            <w:vAlign w:val="center"/>
            <w:textDirection w:val="lrTb"/>
            <w:noWrap w:val="false"/>
          </w:tcPr>
          <w:p>
            <w:pPr>
              <w:jc w:val="both"/>
              <w:rPr>
                <w:rFonts w:hint="eastAsia"/>
                <w:highlight w:val="none"/>
              </w:rPr>
            </w:pPr>
            <w:r>
              <w:rPr>
                <w:rFonts w:hint="eastAsia"/>
                <w:highlight w:val="none"/>
              </w:rPr>
              <w:t xml:space="preserve">业务平台建设方</w:t>
            </w:r>
            <w:r>
              <w:rPr>
                <w:rFonts w:hint="eastAsia"/>
                <w:highlight w:val="none"/>
                <w:lang w:val="en-US" w:eastAsia="zh-CN"/>
              </w:rPr>
              <w:t xml:space="preserve"> </w:t>
            </w:r>
            <w:r>
              <w:rPr>
                <w:rFonts w:hint="eastAsia"/>
                <w:highlight w:val="none"/>
              </w:rPr>
              <w:t xml:space="preserve">案</w:t>
            </w:r>
            <w:r/>
          </w:p>
        </w:tc>
        <w:tc>
          <w:tcPr>
            <w:tcW w:w="5645" w:type="dxa"/>
            <w:vAlign w:val="center"/>
            <w:textDirection w:val="lrTb"/>
            <w:noWrap w:val="false"/>
          </w:tcPr>
          <w:p>
            <w:pPr>
              <w:rPr>
                <w:highlight w:val="none"/>
              </w:rPr>
            </w:pPr>
            <w:r>
              <w:rPr>
                <w:rFonts w:hint="eastAsia"/>
                <w:highlight w:val="none"/>
              </w:rPr>
              <w:t xml:space="preserve">投标人结合业务需求，对渔业安全生产业务平台各部分</w:t>
            </w:r>
            <w:r>
              <w:rPr>
                <w:rFonts w:hint="eastAsia"/>
                <w:highlight w:val="none"/>
                <w:lang w:val="en-US" w:eastAsia="zh-CN"/>
              </w:rPr>
              <w:t xml:space="preserve">业务</w:t>
            </w:r>
            <w:r>
              <w:rPr>
                <w:rFonts w:hint="eastAsia"/>
                <w:highlight w:val="none"/>
              </w:rPr>
              <w:t xml:space="preserve">详细阐述。提供关键业务（渔船组织化管理、执法监督、闭环管理</w:t>
            </w:r>
            <w:r>
              <w:rPr>
                <w:rFonts w:hint="eastAsia"/>
                <w:highlight w:val="none"/>
                <w:lang w:eastAsia="zh-CN"/>
              </w:rPr>
              <w:t xml:space="preserve">、</w:t>
            </w:r>
            <w:r>
              <w:rPr>
                <w:rFonts w:hint="eastAsia"/>
                <w:highlight w:val="none"/>
                <w:lang w:val="en-US" w:eastAsia="zh-CN"/>
              </w:rPr>
              <w:t xml:space="preserve">一网通办、渔业资源养护补贴</w:t>
            </w:r>
            <w:r>
              <w:rPr>
                <w:rFonts w:hint="eastAsia"/>
                <w:highlight w:val="none"/>
              </w:rPr>
              <w:t xml:space="preserve">）的</w:t>
            </w:r>
            <w:r>
              <w:rPr>
                <w:rFonts w:hint="eastAsia"/>
                <w:highlight w:val="none"/>
                <w:lang w:val="en-US" w:eastAsia="zh-CN"/>
              </w:rPr>
              <w:t xml:space="preserve">业务流程</w:t>
            </w:r>
            <w:r>
              <w:rPr>
                <w:rFonts w:hint="eastAsia"/>
                <w:highlight w:val="none"/>
              </w:rPr>
              <w:t xml:space="preserve">和</w:t>
            </w:r>
            <w:r>
              <w:rPr>
                <w:rFonts w:hint="eastAsia"/>
                <w:highlight w:val="none"/>
                <w:lang w:val="en-US" w:eastAsia="zh-CN"/>
              </w:rPr>
              <w:t xml:space="preserve">主要</w:t>
            </w:r>
            <w:r>
              <w:rPr>
                <w:rFonts w:hint="eastAsia"/>
                <w:highlight w:val="none"/>
              </w:rPr>
              <w:t xml:space="preserve">页面设计。</w:t>
            </w:r>
            <w:r/>
          </w:p>
          <w:p>
            <w:pPr>
              <w:rPr>
                <w:rFonts w:hint="eastAsia"/>
                <w:highlight w:val="none"/>
              </w:rPr>
            </w:pPr>
            <w:r>
              <w:rPr>
                <w:rFonts w:hint="eastAsia"/>
                <w:highlight w:val="none"/>
              </w:rPr>
              <w:t xml:space="preserve">方案</w:t>
            </w:r>
            <w:r>
              <w:rPr>
                <w:rFonts w:hint="eastAsia"/>
                <w:highlight w:val="none"/>
                <w:lang w:val="en-US" w:eastAsia="zh-CN"/>
              </w:rPr>
              <w:t xml:space="preserve">整体</w:t>
            </w:r>
            <w:r>
              <w:rPr>
                <w:rFonts w:hint="eastAsia"/>
                <w:highlight w:val="none"/>
              </w:rPr>
              <w:t xml:space="preserve">描述</w:t>
            </w:r>
            <w:r>
              <w:rPr>
                <w:rFonts w:hint="eastAsia"/>
                <w:highlight w:val="none"/>
                <w:lang w:val="en-US" w:eastAsia="zh-CN"/>
              </w:rPr>
              <w:t xml:space="preserve">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且5个关键业务全部表述清晰，内容详细，可行性强，</w:t>
            </w:r>
            <w:r>
              <w:rPr>
                <w:rFonts w:hint="eastAsia"/>
                <w:highlight w:val="none"/>
              </w:rPr>
              <w:t xml:space="preserve">得</w:t>
            </w:r>
            <w:r>
              <w:rPr>
                <w:rFonts w:hint="eastAsia"/>
                <w:highlight w:val="none"/>
                <w:lang w:val="en-US" w:eastAsia="zh-CN"/>
              </w:rPr>
              <w:t xml:space="preserve">4</w:t>
            </w:r>
            <w:r>
              <w:rPr>
                <w:highlight w:val="none"/>
              </w:rPr>
              <w:t xml:space="preserve">分；</w:t>
            </w:r>
            <w:r>
              <w:rPr>
                <w:rFonts w:hint="eastAsia"/>
                <w:highlight w:val="none"/>
              </w:rPr>
              <w:t xml:space="preserve">方案</w:t>
            </w:r>
            <w:r>
              <w:rPr>
                <w:rFonts w:hint="eastAsia"/>
                <w:highlight w:val="none"/>
                <w:lang w:val="en-US" w:eastAsia="zh-CN"/>
              </w:rPr>
              <w:t xml:space="preserve">整体</w:t>
            </w:r>
            <w:r>
              <w:rPr>
                <w:rFonts w:hint="eastAsia"/>
                <w:highlight w:val="none"/>
              </w:rPr>
              <w:t xml:space="preserve">描述</w:t>
            </w:r>
            <w:r>
              <w:rPr>
                <w:rFonts w:hint="eastAsia"/>
                <w:highlight w:val="none"/>
                <w:lang w:val="en-US" w:eastAsia="zh-CN"/>
              </w:rPr>
              <w:t xml:space="preserve">较合理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但5个关键业务未全部表述清楚</w:t>
            </w:r>
            <w:r>
              <w:rPr>
                <w:rFonts w:hint="eastAsia"/>
                <w:highlight w:val="none"/>
              </w:rPr>
              <w:t xml:space="preserve">，</w:t>
            </w:r>
            <w:r>
              <w:rPr>
                <w:highlight w:val="none"/>
              </w:rPr>
              <w:t xml:space="preserve">得</w:t>
            </w:r>
            <w:r>
              <w:rPr>
                <w:rFonts w:hint="eastAsia"/>
                <w:highlight w:val="none"/>
                <w:lang w:val="en-US" w:eastAsia="zh-CN"/>
              </w:rPr>
              <w:t xml:space="preserve">2</w:t>
            </w:r>
            <w:r>
              <w:rPr>
                <w:highlight w:val="none"/>
              </w:rPr>
              <w:t xml:space="preserve">分；</w:t>
            </w:r>
            <w:r>
              <w:rPr>
                <w:rFonts w:hint="eastAsia"/>
                <w:highlight w:val="none"/>
              </w:rPr>
              <w:t xml:space="preserve">方案描述</w:t>
            </w:r>
            <w:r>
              <w:rPr>
                <w:rFonts w:hint="eastAsia"/>
                <w:highlight w:val="none"/>
                <w:lang w:val="en-US" w:eastAsia="zh-CN"/>
              </w:rPr>
              <w:t xml:space="preserve">不</w:t>
            </w:r>
            <w:r>
              <w:rPr>
                <w:rFonts w:hint="eastAsia"/>
                <w:highlight w:val="none"/>
              </w:rPr>
              <w:t xml:space="preserve">完整，</w:t>
            </w:r>
            <w:r>
              <w:rPr>
                <w:rFonts w:hint="eastAsia"/>
                <w:highlight w:val="none"/>
                <w:lang w:val="en-US" w:eastAsia="zh-CN"/>
              </w:rPr>
              <w:t xml:space="preserve">不</w:t>
            </w:r>
            <w:r>
              <w:rPr>
                <w:rFonts w:hint="eastAsia"/>
                <w:highlight w:val="none"/>
              </w:rPr>
              <w:t xml:space="preserve">清晰，</w:t>
            </w:r>
            <w:r>
              <w:rPr>
                <w:rFonts w:hint="eastAsia"/>
                <w:highlight w:val="none"/>
                <w:lang w:val="en-US" w:eastAsia="zh-CN"/>
              </w:rPr>
              <w:t xml:space="preserve">业务流程混乱</w:t>
            </w:r>
            <w:r>
              <w:rPr>
                <w:rFonts w:hint="eastAsia"/>
                <w:highlight w:val="none"/>
              </w:rPr>
              <w:t xml:space="preserve">，</w:t>
            </w:r>
            <w:r>
              <w:rPr>
                <w:highlight w:val="none"/>
              </w:rPr>
              <w:t xml:space="preserve">得0分。</w:t>
            </w:r>
            <w:r/>
          </w:p>
        </w:tc>
        <w:tc>
          <w:tcPr>
            <w:tcW w:w="519"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4</w:t>
            </w:r>
            <w:r/>
          </w:p>
        </w:tc>
        <w:tc>
          <w:tcPr>
            <w:tcW w:w="554"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7</w:t>
            </w:r>
            <w:r/>
          </w:p>
        </w:tc>
        <w:tc>
          <w:tcPr>
            <w:tcW w:w="743" w:type="dxa"/>
            <w:vAlign w:val="center"/>
            <w:textDirection w:val="lrTb"/>
            <w:noWrap w:val="false"/>
          </w:tcPr>
          <w:p>
            <w:pPr>
              <w:jc w:val="both"/>
              <w:rPr>
                <w:highlight w:val="none"/>
              </w:rPr>
            </w:pPr>
            <w:r>
              <w:rPr>
                <w:rFonts w:hint="eastAsia"/>
                <w:highlight w:val="none"/>
              </w:rPr>
              <w:t xml:space="preserve">标准规范建</w:t>
            </w:r>
            <w:r>
              <w:rPr>
                <w:rFonts w:hint="eastAsia"/>
                <w:highlight w:val="none"/>
                <w:lang w:val="en-US" w:eastAsia="zh-CN"/>
              </w:rPr>
              <w:t xml:space="preserve"> </w:t>
            </w:r>
            <w:r>
              <w:rPr>
                <w:rFonts w:hint="eastAsia"/>
                <w:highlight w:val="none"/>
              </w:rPr>
              <w:t xml:space="preserve">设</w:t>
            </w:r>
            <w:r/>
          </w:p>
        </w:tc>
        <w:tc>
          <w:tcPr>
            <w:tcW w:w="5645" w:type="dxa"/>
            <w:vAlign w:val="center"/>
            <w:textDirection w:val="lrTb"/>
            <w:noWrap w:val="false"/>
          </w:tcPr>
          <w:p>
            <w:pPr>
              <w:rPr>
                <w:rFonts w:hint="eastAsia"/>
                <w:highlight w:val="none"/>
              </w:rPr>
            </w:pPr>
            <w:r>
              <w:rPr>
                <w:rFonts w:hint="eastAsia"/>
                <w:highlight w:val="none"/>
              </w:rPr>
              <w:t xml:space="preserve">投标人</w:t>
            </w:r>
            <w:r>
              <w:rPr>
                <w:rFonts w:hint="eastAsia"/>
                <w:highlight w:val="none"/>
                <w:lang w:val="en-US" w:eastAsia="zh-CN"/>
              </w:rPr>
              <w:t xml:space="preserve">结合本项目提供初步的</w:t>
            </w:r>
            <w:r>
              <w:rPr>
                <w:rFonts w:hint="eastAsia" w:ascii="宋体" w:hAnsi="宋体" w:eastAsia="宋体" w:cs="仿宋"/>
                <w:highlight w:val="none"/>
              </w:rPr>
              <w:t xml:space="preserve">统一门户规范、集成规范、技术规范、数据规范</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尤其是与市县智慧渔港之间的关系及融合方法</w:t>
            </w:r>
            <w:r>
              <w:rPr>
                <w:rFonts w:hint="eastAsia" w:ascii="宋体" w:hAnsi="宋体" w:eastAsia="宋体" w:cs="仿宋"/>
                <w:highlight w:val="none"/>
                <w:lang w:eastAsia="zh-CN"/>
              </w:rPr>
              <w:t xml:space="preserve">。</w:t>
            </w:r>
            <w:r>
              <w:rPr>
                <w:rFonts w:hint="eastAsia" w:ascii="宋体" w:hAnsi="宋体" w:eastAsia="宋体" w:cs="仿宋"/>
                <w:highlight w:val="none"/>
                <w:lang w:val="en-US" w:eastAsia="zh-CN"/>
              </w:rPr>
              <w:t xml:space="preserve">以上4个规范描述全面、合理，</w:t>
            </w:r>
            <w:r>
              <w:rPr>
                <w:rFonts w:hint="eastAsia"/>
                <w:highlight w:val="none"/>
              </w:rPr>
              <w:t xml:space="preserve">具有</w:t>
            </w:r>
            <w:r>
              <w:rPr>
                <w:rFonts w:hint="eastAsia"/>
                <w:highlight w:val="none"/>
                <w:lang w:val="en-US" w:eastAsia="zh-CN"/>
              </w:rPr>
              <w:t xml:space="preserve">一定</w:t>
            </w:r>
            <w:r>
              <w:rPr>
                <w:rFonts w:hint="eastAsia"/>
                <w:highlight w:val="none"/>
              </w:rPr>
              <w:t xml:space="preserve">前瞻性</w:t>
            </w:r>
            <w:r>
              <w:rPr>
                <w:rFonts w:hint="eastAsia"/>
                <w:highlight w:val="none"/>
                <w:lang w:val="en-US" w:eastAsia="zh-CN"/>
              </w:rPr>
              <w:t xml:space="preserve">，</w:t>
            </w:r>
            <w:r>
              <w:rPr>
                <w:rFonts w:hint="eastAsia"/>
                <w:highlight w:val="none"/>
              </w:rPr>
              <w:t xml:space="preserve">得1分；</w:t>
            </w:r>
            <w:r>
              <w:rPr>
                <w:rFonts w:hint="eastAsia"/>
                <w:highlight w:val="none"/>
                <w:lang w:val="en-US" w:eastAsia="zh-CN"/>
              </w:rPr>
              <w:t xml:space="preserve">规范描述不够全面，阐述一般，</w:t>
            </w:r>
            <w:r>
              <w:rPr>
                <w:rFonts w:hint="eastAsia"/>
                <w:highlight w:val="none"/>
              </w:rPr>
              <w:t xml:space="preserve">得0.5分；</w:t>
            </w:r>
            <w:r>
              <w:rPr>
                <w:rFonts w:hint="eastAsia"/>
                <w:highlight w:val="none"/>
                <w:lang w:val="en-US" w:eastAsia="zh-CN"/>
              </w:rPr>
              <w:t xml:space="preserve">规范不合理，阐述不清，</w:t>
            </w:r>
            <w:r>
              <w:rPr>
                <w:rFonts w:hint="eastAsia"/>
                <w:highlight w:val="none"/>
              </w:rPr>
              <w:t xml:space="preserve">得</w:t>
            </w:r>
            <w:r>
              <w:rPr>
                <w:highlight w:val="none"/>
              </w:rPr>
              <w:t xml:space="preserve">0分</w:t>
            </w:r>
            <w:r>
              <w:rPr>
                <w:rFonts w:hint="eastAsia"/>
                <w:highlight w:val="none"/>
              </w:rPr>
              <w:t xml:space="preserve">。</w:t>
            </w:r>
            <w:r/>
          </w:p>
        </w:tc>
        <w:tc>
          <w:tcPr>
            <w:tcW w:w="519" w:type="dxa"/>
            <w:vAlign w:val="center"/>
            <w:textDirection w:val="lrTb"/>
            <w:noWrap w:val="false"/>
          </w:tcPr>
          <w:p>
            <w:pPr>
              <w:jc w:val="center"/>
              <w:rPr>
                <w:rFonts w:hint="eastAsia" w:eastAsia="宋体"/>
                <w:highlight w:val="none"/>
                <w:lang w:eastAsia="zh-CN"/>
              </w:rPr>
            </w:pPr>
            <w:r>
              <w:rPr>
                <w:rFonts w:hint="eastAsia"/>
                <w:highlight w:val="none"/>
                <w:lang w:val="en-US" w:eastAsia="zh-CN"/>
              </w:rPr>
              <w:t xml:space="preserve">1</w:t>
            </w:r>
            <w:r/>
          </w:p>
        </w:tc>
        <w:tc>
          <w:tcPr>
            <w:tcW w:w="554"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8</w:t>
            </w:r>
            <w:r/>
          </w:p>
        </w:tc>
        <w:tc>
          <w:tcPr>
            <w:tcW w:w="743" w:type="dxa"/>
            <w:vAlign w:val="center"/>
            <w:textDirection w:val="lrTb"/>
            <w:noWrap w:val="false"/>
          </w:tcPr>
          <w:p>
            <w:pPr>
              <w:jc w:val="both"/>
              <w:rPr>
                <w:highlight w:val="none"/>
              </w:rPr>
            </w:pPr>
            <w:r>
              <w:rPr>
                <w:rFonts w:hint="eastAsia"/>
                <w:highlight w:val="none"/>
              </w:rPr>
              <w:t xml:space="preserve">现场演</w:t>
            </w:r>
            <w:r>
              <w:rPr>
                <w:rFonts w:hint="eastAsia"/>
                <w:highlight w:val="none"/>
                <w:lang w:val="en-US" w:eastAsia="zh-CN"/>
              </w:rPr>
              <w:t xml:space="preserve"> </w:t>
            </w:r>
            <w:r>
              <w:rPr>
                <w:rFonts w:hint="eastAsia"/>
                <w:highlight w:val="none"/>
              </w:rPr>
              <w:t xml:space="preserve">示</w:t>
            </w:r>
            <w:r>
              <w:rPr>
                <w:highlight w:val="none"/>
              </w:rPr>
              <w:br w:type="textWrapping" w:clear="all"/>
            </w:r>
            <w:r/>
          </w:p>
        </w:tc>
        <w:tc>
          <w:tcPr>
            <w:tcW w:w="5645" w:type="dxa"/>
            <w:vAlign w:val="center"/>
            <w:textDirection w:val="lrTb"/>
            <w:noWrap w:val="false"/>
          </w:tcPr>
          <w:p>
            <w:pPr>
              <w:rPr>
                <w:highlight w:val="none"/>
              </w:rPr>
            </w:pPr>
            <w:r>
              <w:rPr>
                <w:rFonts w:hint="eastAsia"/>
                <w:color w:val="000000"/>
                <w:highlight w:val="none"/>
                <w:lang w:val="en-US" w:eastAsia="zh-CN"/>
              </w:rPr>
              <w:t xml:space="preserve">1</w:t>
            </w:r>
            <w:r>
              <w:rPr>
                <w:rFonts w:hint="eastAsia"/>
                <w:color w:val="000000"/>
                <w:highlight w:val="none"/>
              </w:rPr>
              <w:t xml:space="preserve">）基于</w:t>
            </w:r>
            <w:r>
              <w:rPr>
                <w:rFonts w:hint="eastAsia"/>
                <w:highlight w:val="none"/>
              </w:rPr>
              <w:t xml:space="preserve">GIS海陆图融合</w:t>
            </w:r>
            <w:r>
              <w:rPr>
                <w:rFonts w:hint="eastAsia"/>
                <w:highlight w:val="none"/>
                <w:lang w:eastAsia="zh-CN"/>
              </w:rPr>
              <w:t xml:space="preserve">、</w:t>
            </w:r>
            <w:r>
              <w:rPr>
                <w:rFonts w:hint="eastAsia"/>
                <w:highlight w:val="none"/>
                <w:lang w:val="en-US" w:eastAsia="zh-CN"/>
              </w:rPr>
              <w:t xml:space="preserve">北斗定位等</w:t>
            </w:r>
            <w:r>
              <w:rPr>
                <w:rFonts w:hint="eastAsia"/>
                <w:highlight w:val="none"/>
                <w:lang w:eastAsia="zh-CN"/>
              </w:rPr>
              <w:t xml:space="preserve">，</w:t>
            </w:r>
            <w:r>
              <w:rPr>
                <w:rFonts w:hint="eastAsia"/>
                <w:highlight w:val="none"/>
                <w:lang w:val="en-US" w:eastAsia="zh-CN"/>
              </w:rPr>
              <w:t xml:space="preserve">进行</w:t>
            </w:r>
            <w:r>
              <w:rPr>
                <w:rFonts w:hint="eastAsia"/>
                <w:color w:val="000000"/>
                <w:highlight w:val="none"/>
              </w:rPr>
              <w:t xml:space="preserve">移动目标相关的功</w:t>
            </w:r>
            <w:r>
              <w:rPr>
                <w:rFonts w:hint="eastAsia"/>
                <w:highlight w:val="none"/>
              </w:rPr>
              <w:t xml:space="preserve">能演示（</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rPr>
              <w:t xml:space="preserve">展示陆域与海域电子地图无缝融合效</w:t>
            </w:r>
            <w:r>
              <w:rPr>
                <w:rFonts w:hint="eastAsia"/>
                <w:color w:val="000000"/>
                <w:highlight w:val="none"/>
              </w:rPr>
              <w:t xml:space="preserve">果，支持</w:t>
            </w:r>
            <w:r>
              <w:rPr>
                <w:rFonts w:hint="eastAsia"/>
                <w:color w:val="000000"/>
                <w:highlight w:val="none"/>
                <w:lang w:val="en-US" w:eastAsia="zh-CN"/>
              </w:rPr>
              <w:t xml:space="preserve">渔港场景与海上场景之间</w:t>
            </w:r>
            <w:r>
              <w:rPr>
                <w:rFonts w:hint="eastAsia"/>
                <w:color w:val="000000"/>
                <w:highlight w:val="none"/>
              </w:rPr>
              <w:t xml:space="preserve">相互切换；图上能够融合展示各类</w:t>
            </w:r>
            <w:r>
              <w:rPr>
                <w:rFonts w:hint="eastAsia"/>
                <w:color w:val="000000"/>
                <w:highlight w:val="none"/>
                <w:lang w:val="en-US" w:eastAsia="zh-CN"/>
              </w:rPr>
              <w:t xml:space="preserve">要素(渔船图标等)及</w:t>
            </w:r>
            <w:r>
              <w:rPr>
                <w:rFonts w:hint="eastAsia"/>
                <w:color w:val="000000"/>
                <w:highlight w:val="none"/>
              </w:rPr>
              <w:t xml:space="preserve">专题空间数据（港口、码头、航标等）。</w:t>
            </w:r>
            <w:r>
              <w:rPr>
                <w:rFonts w:hint="eastAsia"/>
                <w:highlight w:val="none"/>
              </w:rPr>
              <w:t xml:space="preserve">展示移动目标基于位置信息的定位、移动方向、移动速度、轨迹回放等功能。</w:t>
            </w:r>
            <w:r/>
          </w:p>
          <w:p>
            <w:pPr>
              <w:numPr>
                <w:ilvl w:val="0"/>
                <w:numId w:val="9"/>
              </w:numPr>
              <w:rPr>
                <w:rFonts w:hint="eastAsia" w:eastAsia="宋体"/>
                <w:highlight w:val="none"/>
                <w:lang w:val="en-US" w:eastAsia="zh-CN"/>
              </w:rPr>
            </w:pPr>
            <w:r>
              <w:rPr>
                <w:rFonts w:hint="eastAsia"/>
                <w:highlight w:val="none"/>
                <w:lang w:val="en-US" w:eastAsia="zh-CN"/>
              </w:rPr>
              <w:t xml:space="preserve">流程表单能力演示（1</w:t>
            </w:r>
            <w:r>
              <w:rPr>
                <w:rFonts w:hint="eastAsia"/>
                <w:highlight w:val="none"/>
              </w:rPr>
              <w:t xml:space="preserve">分</w:t>
            </w:r>
            <w:r>
              <w:rPr>
                <w:rFonts w:hint="eastAsia"/>
                <w:highlight w:val="none"/>
                <w:lang w:val="en-US" w:eastAsia="zh-CN"/>
              </w:rPr>
              <w:t xml:space="preserve">）</w:t>
            </w:r>
            <w:r/>
          </w:p>
          <w:p>
            <w:pPr>
              <w:numPr>
                <w:ilvl w:val="0"/>
                <w:numId w:val="0"/>
              </w:numPr>
              <w:rPr>
                <w:rFonts w:hint="eastAsia"/>
                <w:highlight w:val="none"/>
                <w:lang w:val="en-US" w:eastAsia="zh-CN"/>
              </w:rPr>
            </w:pPr>
            <w:r>
              <w:rPr>
                <w:rFonts w:hint="eastAsia"/>
                <w:highlight w:val="none"/>
                <w:lang w:val="en-US" w:eastAsia="zh-CN"/>
              </w:rPr>
              <w:t xml:space="preserve">展示表单设计页基础控件、自定义控件能力，演示拖拽控件的方式快速制作表单，并可通过定宽、百分比中的任意一个维度调整页面宽度，演示分别预览制作中的表单在网页端和移动端的实际交互展现形式；选择平台已配置好的流程，依次展示流程对应的基础信息、表单设计、流程设计、列表设计共四个环节信息，支持四个环节的动态图文新手引导。</w:t>
            </w:r>
            <w:r/>
          </w:p>
          <w:p>
            <w:pPr>
              <w:numPr>
                <w:ilvl w:val="0"/>
                <w:numId w:val="9"/>
              </w:numPr>
              <w:ind w:left="0" w:firstLine="0"/>
              <w:rPr>
                <w:rFonts w:hint="eastAsia"/>
                <w:highlight w:val="none"/>
                <w:lang w:val="en-US" w:eastAsia="zh-CN"/>
              </w:rPr>
            </w:pPr>
            <w:r>
              <w:rPr>
                <w:rFonts w:hint="eastAsia"/>
                <w:highlight w:val="none"/>
                <w:lang w:val="en-US" w:eastAsia="zh-CN"/>
              </w:rPr>
              <w:t xml:space="preserve">驾驶舱功能演示</w:t>
            </w:r>
            <w:r>
              <w:rPr>
                <w:rFonts w:hint="eastAsia"/>
                <w:highlight w:val="none"/>
              </w:rPr>
              <w:t xml:space="preserve">（</w:t>
            </w:r>
            <w:r>
              <w:rPr>
                <w:rFonts w:hint="eastAsia"/>
                <w:highlight w:val="none"/>
                <w:lang w:val="en-US" w:eastAsia="zh-CN"/>
              </w:rPr>
              <w:t xml:space="preserve">1</w:t>
            </w:r>
            <w:r>
              <w:rPr>
                <w:rFonts w:hint="eastAsia"/>
                <w:highlight w:val="none"/>
              </w:rPr>
              <w:t xml:space="preserve">分）</w:t>
            </w:r>
            <w:r/>
          </w:p>
          <w:p>
            <w:pPr>
              <w:numPr>
                <w:ilvl w:val="0"/>
                <w:numId w:val="0"/>
              </w:numPr>
              <w:rPr>
                <w:rFonts w:hint="eastAsia"/>
                <w:highlight w:val="none"/>
                <w:lang w:val="en-US" w:eastAsia="zh-CN"/>
              </w:rPr>
            </w:pPr>
            <w:r>
              <w:rPr>
                <w:rFonts w:hint="eastAsia"/>
                <w:highlight w:val="none"/>
                <w:lang w:val="en-US" w:eastAsia="zh-CN"/>
              </w:rPr>
              <w:t xml:space="preserve">通过拖拉拽拼装的方式将工作表中产出的图表封装为固定尺寸的数据大屏或可滚动的数据看板、移动端驾驶舱。支持通过驾驶舱作为word编辑器配置带有智能参数的word模板，文字内容支持定时刷新，可直接导出word文件。</w:t>
            </w:r>
            <w:r/>
          </w:p>
          <w:p>
            <w:pPr>
              <w:rPr>
                <w:highlight w:val="none"/>
              </w:rPr>
            </w:pPr>
            <w:r>
              <w:rPr>
                <w:rFonts w:hint="eastAsia"/>
                <w:highlight w:val="none"/>
                <w:lang w:val="en-US" w:eastAsia="zh-CN"/>
              </w:rPr>
              <w:t xml:space="preserve">4</w:t>
            </w:r>
            <w:r>
              <w:rPr>
                <w:rFonts w:hint="eastAsia"/>
                <w:highlight w:val="none"/>
              </w:rPr>
              <w:t xml:space="preserve">）数据中心功能演示（</w:t>
            </w:r>
            <w:r>
              <w:rPr>
                <w:rFonts w:hint="eastAsia"/>
                <w:highlight w:val="none"/>
                <w:lang w:val="en-US" w:eastAsia="zh-CN"/>
              </w:rPr>
              <w:t xml:space="preserve">1</w:t>
            </w:r>
            <w:r>
              <w:rPr>
                <w:rFonts w:hint="eastAsia"/>
                <w:highlight w:val="none"/>
              </w:rPr>
              <w:t xml:space="preserve">分）</w:t>
            </w:r>
            <w:r/>
          </w:p>
          <w:p>
            <w:pPr>
              <w:rPr>
                <w:rFonts w:hint="eastAsia" w:eastAsia="宋体"/>
                <w:highlight w:val="none"/>
                <w:lang w:val="en-US" w:eastAsia="zh-CN"/>
              </w:rPr>
            </w:pPr>
            <w:r>
              <w:rPr>
                <w:rFonts w:hint="eastAsia"/>
                <w:highlight w:val="none"/>
              </w:rPr>
              <w:t xml:space="preserve">演示数据服务的注册、共享、权限控制、日志管理等功能。演示通过数据画布实现数据任务的输入、处理及输出等全流程配置；演示数据资源开放能力，数据资源中心支持按照归集情况、共享属性等维度进行数据表的筛选</w:t>
            </w:r>
            <w:r>
              <w:rPr>
                <w:rFonts w:hint="eastAsia"/>
                <w:highlight w:val="none"/>
                <w:lang w:val="en-US" w:eastAsia="zh-CN"/>
              </w:rPr>
              <w:t xml:space="preserve">。</w:t>
            </w:r>
            <w:r/>
          </w:p>
          <w:p>
            <w:pPr>
              <w:rPr>
                <w:highlight w:val="none"/>
              </w:rPr>
            </w:pPr>
            <w:r>
              <w:rPr>
                <w:rFonts w:hint="eastAsia"/>
                <w:highlight w:val="none"/>
                <w:lang w:val="en-US" w:eastAsia="zh-CN"/>
              </w:rPr>
              <w:t xml:space="preserve">5</w:t>
            </w:r>
            <w:r>
              <w:rPr>
                <w:rFonts w:hint="eastAsia"/>
                <w:highlight w:val="none"/>
              </w:rPr>
              <w:t xml:space="preserve">）数据统计分析演示（</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lang w:val="en-US" w:eastAsia="zh-CN"/>
              </w:rPr>
              <w:t xml:space="preserve">演示</w:t>
            </w:r>
            <w:r>
              <w:rPr>
                <w:rFonts w:hint="eastAsia"/>
                <w:highlight w:val="none"/>
              </w:rPr>
              <w:t xml:space="preserve">数据自定义查询过程，可自定义配置数据源，通过多条件判断，得出个性化查询报表。同时展示2-3个数据分析挖掘功能。</w:t>
            </w:r>
            <w:r/>
          </w:p>
          <w:p>
            <w:pPr>
              <w:rPr>
                <w:highlight w:val="none"/>
              </w:rPr>
            </w:pPr>
            <w:r>
              <w:rPr>
                <w:rFonts w:hint="eastAsia"/>
                <w:highlight w:val="none"/>
                <w:lang w:val="en-US" w:eastAsia="zh-CN"/>
              </w:rPr>
              <w:t xml:space="preserve">6</w:t>
            </w:r>
            <w:r>
              <w:rPr>
                <w:rFonts w:hint="eastAsia"/>
                <w:highlight w:val="none"/>
              </w:rPr>
              <w:t xml:space="preserve">）应急指挥辅助决策演示（</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lang w:val="en-US" w:eastAsia="zh-CN"/>
              </w:rPr>
              <w:t xml:space="preserve">演示</w:t>
            </w:r>
            <w:r>
              <w:rPr>
                <w:rFonts w:hint="eastAsia"/>
                <w:highlight w:val="none"/>
              </w:rPr>
              <w:t xml:space="preserve">展示类似联合执法调度，事故救援，突发事件应急指挥场景下的具体流程与应用。</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7）渔船进出港报告演示（2分）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投标人结合招标人功能需求，根据自身理解，基于GIS平台，以渔船进出港报告场景为例，演示出海船员不适任在线研判，实时预警，以及闭环处置的全流程管理。</w:t>
            </w:r>
            <w:r/>
          </w:p>
          <w:p>
            <w:pPr>
              <w:rPr>
                <w:color w:val="000000"/>
                <w:highlight w:val="none"/>
              </w:rPr>
            </w:pPr>
            <w:r>
              <w:rPr>
                <w:rFonts w:hint="eastAsia"/>
                <w:color w:val="000000"/>
                <w:highlight w:val="none"/>
              </w:rPr>
              <w:t xml:space="preserve">备注：</w:t>
            </w:r>
            <w:r/>
          </w:p>
          <w:p>
            <w:pPr>
              <w:rPr>
                <w:highlight w:val="none"/>
              </w:rPr>
            </w:pPr>
            <w:r>
              <w:rPr>
                <w:highlight w:val="none"/>
              </w:rPr>
              <w:t xml:space="preserve">1.</w:t>
            </w:r>
            <w:r>
              <w:rPr>
                <w:rFonts w:hint="eastAsia"/>
                <w:highlight w:val="none"/>
              </w:rPr>
              <w:t xml:space="preserve">以上演示内容，须为投标人本单位团队完成开发</w:t>
            </w:r>
            <w:r>
              <w:rPr>
                <w:rFonts w:hint="eastAsia"/>
                <w:highlight w:val="none"/>
                <w:lang w:eastAsia="zh-CN"/>
              </w:rPr>
              <w:t xml:space="preserve">，</w:t>
            </w:r>
            <w:r>
              <w:rPr>
                <w:rFonts w:hint="eastAsia"/>
                <w:highlight w:val="none"/>
              </w:rPr>
              <w:t xml:space="preserve">提供承诺函。</w:t>
            </w:r>
            <w:r/>
          </w:p>
          <w:p>
            <w:pPr>
              <w:rPr>
                <w:rFonts w:hint="eastAsia"/>
                <w:highlight w:val="none"/>
              </w:rPr>
            </w:pPr>
            <w:r>
              <w:rPr>
                <w:rFonts w:hint="eastAsia"/>
                <w:highlight w:val="none"/>
                <w:lang w:val="en-US" w:eastAsia="zh-CN"/>
              </w:rPr>
              <w:t xml:space="preserve">2</w:t>
            </w:r>
            <w:r>
              <w:rPr>
                <w:highlight w:val="none"/>
              </w:rPr>
              <w:t xml:space="preserve">.</w:t>
            </w:r>
            <w:r>
              <w:rPr>
                <w:rFonts w:hint="eastAsia"/>
                <w:highlight w:val="none"/>
              </w:rPr>
              <w:t xml:space="preserve">评委根据演示情况，从功能完整性、交互界面友好性等方面打分。</w:t>
            </w:r>
            <w:r/>
          </w:p>
        </w:tc>
        <w:tc>
          <w:tcPr>
            <w:tcW w:w="519" w:type="dxa"/>
            <w:vAlign w:val="center"/>
            <w:textDirection w:val="lrTb"/>
            <w:noWrap w:val="false"/>
          </w:tcPr>
          <w:p>
            <w:pPr>
              <w:rPr>
                <w:rFonts w:eastAsia="宋体"/>
                <w:highlight w:val="none"/>
                <w:lang w:val="en-US" w:eastAsia="zh-CN"/>
              </w:rPr>
            </w:pPr>
            <w:r>
              <w:rPr>
                <w:rFonts w:hint="eastAsia"/>
                <w:highlight w:val="none"/>
                <w:lang w:val="en-US" w:eastAsia="zh-CN"/>
              </w:rPr>
              <w:t xml:space="preserve">8</w:t>
            </w:r>
            <w:r/>
          </w:p>
        </w:tc>
        <w:tc>
          <w:tcPr>
            <w:tcW w:w="554" w:type="dxa"/>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c>
          <w:tcPr>
            <w:tcW w:w="766"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9</w:t>
            </w:r>
            <w:r/>
          </w:p>
        </w:tc>
        <w:tc>
          <w:tcPr>
            <w:tcW w:w="743" w:type="dxa"/>
            <w:vAlign w:val="center"/>
            <w:textDirection w:val="lrTb"/>
            <w:noWrap w:val="false"/>
          </w:tcPr>
          <w:p>
            <w:pPr>
              <w:jc w:val="both"/>
              <w:rPr>
                <w:rFonts w:hint="eastAsia" w:eastAsia="宋体"/>
                <w:highlight w:val="none"/>
                <w:lang w:eastAsia="zh-CN"/>
              </w:rPr>
            </w:pPr>
            <w:r>
              <w:rPr>
                <w:rFonts w:hint="eastAsia"/>
                <w:highlight w:val="none"/>
              </w:rPr>
              <w:t xml:space="preserve">信创</w:t>
            </w:r>
            <w:r>
              <w:rPr>
                <w:rFonts w:hint="eastAsia"/>
                <w:highlight w:val="none"/>
                <w:lang w:val="en-US" w:eastAsia="zh-CN"/>
              </w:rPr>
              <w:t xml:space="preserve">能 力</w:t>
            </w:r>
            <w:r/>
          </w:p>
        </w:tc>
        <w:tc>
          <w:tcPr>
            <w:tcW w:w="5645" w:type="dxa"/>
            <w:vAlign w:val="center"/>
            <w:textDirection w:val="lrTb"/>
            <w:noWrap w:val="false"/>
          </w:tcPr>
          <w:p>
            <w:pPr>
              <w:rPr>
                <w:rFonts w:hint="default" w:eastAsia="宋体"/>
                <w:highlight w:val="none"/>
                <w:lang w:val="en-US" w:eastAsia="zh-CN"/>
              </w:rPr>
            </w:pPr>
            <w:r>
              <w:rPr>
                <w:rFonts w:hint="eastAsia"/>
                <w:highlight w:val="none"/>
                <w:lang w:val="en-US" w:eastAsia="zh-CN"/>
              </w:rPr>
              <w:t xml:space="preserve">投标人承担的软件产品</w:t>
            </w:r>
            <w:r>
              <w:rPr>
                <w:rFonts w:hint="eastAsia"/>
                <w:highlight w:val="none"/>
              </w:rPr>
              <w:t xml:space="preserve">具备</w:t>
            </w:r>
            <w:r>
              <w:rPr>
                <w:rFonts w:hint="default"/>
                <w:highlight w:val="none"/>
                <w:lang w:val="en-US"/>
              </w:rPr>
              <w:t xml:space="preserve">信息技术应用创新</w:t>
            </w:r>
            <w:r>
              <w:rPr>
                <w:rFonts w:hint="eastAsia"/>
                <w:highlight w:val="none"/>
              </w:rPr>
              <w:t xml:space="preserve">产品适配性测试</w:t>
            </w:r>
            <w:r>
              <w:rPr>
                <w:rFonts w:hint="eastAsia"/>
                <w:highlight w:val="none"/>
                <w:lang w:val="en-US" w:eastAsia="zh-CN"/>
              </w:rPr>
              <w:t xml:space="preserve">认证</w:t>
            </w:r>
            <w:r>
              <w:rPr>
                <w:rFonts w:hint="eastAsia"/>
                <w:highlight w:val="none"/>
              </w:rPr>
              <w:t xml:space="preserve">证</w:t>
            </w:r>
            <w:r>
              <w:rPr>
                <w:rFonts w:hint="eastAsia"/>
                <w:color w:val="auto"/>
                <w:highlight w:val="none"/>
              </w:rPr>
              <w:t xml:space="preserve">书</w:t>
            </w:r>
            <w:r>
              <w:rPr>
                <w:rFonts w:hint="eastAsia"/>
                <w:color w:val="auto"/>
                <w:highlight w:val="none"/>
                <w:lang w:val="en-US" w:eastAsia="zh-CN"/>
              </w:rPr>
              <w:t xml:space="preserve">或者测试报告</w:t>
            </w:r>
            <w:r>
              <w:rPr>
                <w:rFonts w:hint="eastAsia"/>
                <w:color w:val="auto"/>
                <w:highlight w:val="none"/>
                <w:lang w:eastAsia="zh-CN"/>
              </w:rPr>
              <w:t xml:space="preserve">，</w:t>
            </w:r>
            <w:r>
              <w:rPr>
                <w:rFonts w:hint="eastAsia"/>
                <w:highlight w:val="none"/>
                <w:lang w:val="en-US" w:eastAsia="zh-CN"/>
              </w:rPr>
              <w:t xml:space="preserve">得2分。</w:t>
            </w:r>
            <w:r/>
          </w:p>
        </w:tc>
        <w:tc>
          <w:tcPr>
            <w:tcW w:w="519"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2</w:t>
            </w:r>
            <w:r/>
          </w:p>
        </w:tc>
        <w:tc>
          <w:tcPr>
            <w:tcW w:w="554" w:type="dxa"/>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0</w:t>
            </w:r>
            <w:r/>
          </w:p>
        </w:tc>
        <w:tc>
          <w:tcPr>
            <w:tcW w:w="940" w:type="dxa"/>
            <w:vAlign w:val="center"/>
            <w:vMerge w:val="continue"/>
            <w:textDirection w:val="lrTb"/>
            <w:noWrap w:val="false"/>
          </w:tcPr>
          <w:p>
            <w:pPr>
              <w:rPr>
                <w:highlight w:val="none"/>
              </w:rPr>
            </w:pPr>
            <w:r>
              <w:rPr>
                <w:highlight w:val="none"/>
              </w:rPr>
            </w:r>
            <w:r/>
          </w:p>
        </w:tc>
      </w:tr>
      <w:tr>
        <w:trPr/>
        <w:tc>
          <w:tcPr>
            <w:tcW w:w="766" w:type="dxa"/>
            <w:vAlign w:val="center"/>
            <w:textDirection w:val="lrTb"/>
            <w:noWrap w:val="false"/>
          </w:tcPr>
          <w:p>
            <w:pPr>
              <w:rPr>
                <w:rFonts w:eastAsia="宋体"/>
                <w:color w:val="000000"/>
                <w:highlight w:val="none"/>
                <w:lang w:val="en-US" w:eastAsia="zh-CN"/>
              </w:rPr>
            </w:pPr>
            <w:r>
              <w:rPr>
                <w:rFonts w:hint="eastAsia"/>
                <w:color w:val="000000"/>
                <w:highlight w:val="none"/>
                <w:lang w:val="en-US" w:eastAsia="zh-CN"/>
              </w:rPr>
              <w:t xml:space="preserve">10</w:t>
            </w:r>
            <w:r/>
          </w:p>
        </w:tc>
        <w:tc>
          <w:tcPr>
            <w:tcW w:w="743" w:type="dxa"/>
            <w:vAlign w:val="center"/>
            <w:textDirection w:val="lrTb"/>
            <w:noWrap w:val="false"/>
          </w:tcPr>
          <w:p>
            <w:pPr>
              <w:jc w:val="both"/>
              <w:rPr>
                <w:rFonts w:hint="eastAsia"/>
                <w:color w:val="000000"/>
                <w:highlight w:val="none"/>
              </w:rPr>
            </w:pPr>
            <w:r>
              <w:rPr>
                <w:rFonts w:hint="eastAsia"/>
                <w:color w:val="000000"/>
                <w:highlight w:val="none"/>
                <w:lang w:val="en-US" w:eastAsia="zh-CN"/>
              </w:rPr>
              <w:t xml:space="preserve">探索性功能建设能力</w:t>
            </w:r>
            <w:r/>
          </w:p>
        </w:tc>
        <w:tc>
          <w:tcPr>
            <w:tcW w:w="5645" w:type="dxa"/>
            <w:vAlign w:val="center"/>
            <w:textDirection w:val="lrTb"/>
            <w:noWrap w:val="false"/>
          </w:tcPr>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前端感知设备接入：包括渔港AI视频监控（含进出港影像），雷视联动等。在条件允许的情况下，可选择部分有条件的渔港进行视频、雷达等前端感知数据及边缘计算结果数据接入。支持小视频录像，截图，拍照存储、转发。支持远程视频回放。支持通过AR技术在视频图像上标识渔船号。支持视频、雷达设备的远程操控。承诺能够响应上述需求，得0.5分；能够提供案例的，得0.5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船员点验：在沿海4G、5G信号覆盖区域，系统指定或随机点名出海渔船，电话要求船长当场拍摄、回传所有在船人员照片（支持活体检测），后台核验在船人员是否与报告船员一致。承诺能够响应上述需求，且能够给出实现方案的，得1分。</w:t>
            </w:r>
            <w:r/>
          </w:p>
          <w:p>
            <w:pP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sz w:val="21"/>
                <w:szCs w:val="21"/>
                <w:highlight w:val="none"/>
                <w:lang w:val="en-US" w:eastAsia="zh-CN" w:bidi="ar-SA"/>
              </w:rPr>
              <w:t xml:space="preserve">*（3）数字渔港：通过历史卫星影像数据或者航空影像瓦片数据反映江苏沿海渔港及海岸线的变化，并在服务期内提供数据免费持续更新。</w:t>
            </w:r>
            <w:r>
              <w:rPr>
                <w:rFonts w:hint="eastAsia" w:ascii="Times New Roman" w:hAnsi="Times New Roman" w:eastAsia="宋体" w:cs="Times New Roman"/>
                <w:color w:val="000000"/>
                <w:highlight w:val="none"/>
                <w:lang w:val="en-US" w:eastAsia="zh-CN"/>
              </w:rPr>
              <w:t xml:space="preserve">承诺能够响应上述需求，得1分。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*（4）实现通用补贴管理模块。支持多类型补贴自定义配置，无需因补贴类型、补贴政策变化而重新开发补贴模块。承诺能够响应上述需求，且能够提出解决思路的，得1分。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*（5）执法监督：支持执法系统在离线模式下办案。承诺能够响应上述需求，得0.5分；能够提供案例的，得0.5分。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*（6）融合通信：系统支持指挥中心、渔业组织与海上渔船的实时语音通讯服务（基于公网），并自动记录通话时间和通话内容。承诺能够响应上述需求，得0.5分；能够提供案例的，得0.5分。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*（7）救援调度，基于GIS地图，标注，自动记录整个救援过程（包括救援资源配置、救援路径推荐、救援过程复盘等）。承诺能够响应上述需求，且能够提供案例的，得1分。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*（8）算法模型：</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通过渔船停靠渔港，停靠时间，检查记录等给出渔船借名登记研判模型；根据渔船作业轨迹，作业区域，作业时长等或者根据海上作业渔船分布，给出渔船网证不符研判模型。承诺能够响应上述需求，且能够提出具体判断逻辑图的，得1分。</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*（9）AI助手：支持语音交互信息查询；利用AI大模型进行相关查询分析、报告制作。承诺能够响应上述需求，得0.5分；能够提供案例的，得0.5分。</w:t>
            </w:r>
            <w:r/>
          </w:p>
          <w:p>
            <w:pPr>
              <w:rPr>
                <w:rFonts w:hint="default" w:ascii="Times New Roman" w:hAnsi="Times New Roman" w:eastAsia="宋体" w:cs="Times New Roman"/>
                <w:color w:val="000000"/>
                <w:highlight w:val="none"/>
                <w:lang w:val="en-US" w:eastAsia="zh-CN"/>
              </w:rPr>
            </w:pPr>
            <w:r>
              <w:rPr>
                <w:rFonts w:hint="eastAsia" w:cs="Times New Roman"/>
                <w:color w:val="000000"/>
                <w:highlight w:val="none"/>
                <w:lang w:val="en-US" w:eastAsia="zh-CN"/>
              </w:rPr>
              <w:t xml:space="preserve">上述案例需提供项目开发合同</w:t>
            </w:r>
            <w:r>
              <w:rPr>
                <w:rFonts w:hint="eastAsia"/>
                <w:highlight w:val="none"/>
              </w:rPr>
              <w:t xml:space="preserve">复印件</w:t>
            </w:r>
            <w:r>
              <w:rPr>
                <w:rFonts w:hint="eastAsia" w:cs="Times New Roman"/>
                <w:color w:val="000000"/>
                <w:highlight w:val="none"/>
                <w:lang w:val="en-US" w:eastAsia="zh-CN"/>
              </w:rPr>
              <w:t xml:space="preserve">和系统主要功能页面截图。</w:t>
            </w:r>
            <w:r/>
          </w:p>
        </w:tc>
        <w:tc>
          <w:tcPr>
            <w:tcW w:w="519" w:type="dxa"/>
            <w:vAlign w:val="center"/>
            <w:textDirection w:val="lrTb"/>
            <w:noWrap w:val="false"/>
          </w:tcPr>
          <w:p>
            <w:pPr>
              <w:rPr>
                <w:color w:val="000000"/>
                <w:highlight w:val="none"/>
                <w:lang w:val="en-US" w:eastAsia="zh-CN"/>
              </w:rPr>
            </w:pPr>
            <w:r>
              <w:rPr>
                <w:rFonts w:hint="eastAsia"/>
                <w:color w:val="000000"/>
                <w:highlight w:val="none"/>
                <w:lang w:val="en-US" w:eastAsia="zh-CN"/>
              </w:rPr>
              <w:t xml:space="preserve">9</w:t>
            </w:r>
            <w:r/>
          </w:p>
        </w:tc>
        <w:tc>
          <w:tcPr>
            <w:tcW w:w="554" w:type="dxa"/>
            <w:vAlign w:val="center"/>
            <w:textDirection w:val="lrTb"/>
            <w:noWrap w:val="false"/>
          </w:tcPr>
          <w:p>
            <w:pPr>
              <w:rPr>
                <w:color w:val="000000"/>
                <w:highlight w:val="none"/>
                <w:lang w:val="en-US" w:eastAsia="zh-CN"/>
              </w:rPr>
            </w:pPr>
            <w:r>
              <w:rPr>
                <w:rFonts w:hint="eastAsia"/>
                <w:color w:val="000000"/>
                <w:highlight w:val="none"/>
                <w:lang w:val="en-US" w:eastAsia="zh-CN"/>
              </w:rPr>
              <w:t xml:space="preserve">0</w:t>
            </w:r>
            <w:r/>
          </w:p>
        </w:tc>
        <w:tc>
          <w:tcPr>
            <w:tcW w:w="940" w:type="dxa"/>
            <w:vAlign w:val="center"/>
            <w:textDirection w:val="lrTb"/>
            <w:noWrap w:val="false"/>
          </w:tcPr>
          <w:p>
            <w:pPr>
              <w:rPr>
                <w:color w:val="000000"/>
                <w:highlight w:val="none"/>
              </w:rPr>
            </w:pPr>
            <w:r>
              <w:rPr>
                <w:color w:val="000000"/>
                <w:highlight w:val="none"/>
              </w:rPr>
            </w:r>
            <w:r/>
          </w:p>
        </w:tc>
      </w:tr>
    </w:tbl>
    <w:p>
      <w:pPr>
        <w:pStyle w:val="955"/>
        <w:ind w:firstLine="480"/>
        <w:jc w:val="left"/>
        <w:spacing w:line="240" w:lineRule="auto"/>
        <w:rPr>
          <w:rFonts w:hint="eastAsia" w:ascii="宋体" w:hAnsi="宋体" w:eastAsia="宋体" w:cs="仿宋"/>
          <w:color w:val="ff0000"/>
          <w:highlight w:val="none"/>
        </w:rPr>
      </w:pPr>
      <w:r>
        <w:rPr>
          <w:rFonts w:hint="eastAsia" w:ascii="宋体" w:hAnsi="宋体" w:eastAsia="宋体" w:cs="仿宋"/>
          <w:color w:val="000000"/>
          <w:highlight w:val="none"/>
        </w:rPr>
        <w:t xml:space="preserve">2</w:t>
      </w:r>
      <w:r>
        <w:rPr>
          <w:rFonts w:ascii="宋体" w:hAnsi="宋体" w:eastAsia="宋体" w:cs="仿宋"/>
          <w:color w:val="000000"/>
          <w:highlight w:val="none"/>
        </w:rPr>
        <w:t xml:space="preserve">.3.3 </w:t>
      </w:r>
      <w:r>
        <w:rPr>
          <w:rFonts w:hint="eastAsia" w:ascii="宋体" w:hAnsi="宋体" w:eastAsia="宋体" w:cs="仿宋"/>
          <w:color w:val="000000"/>
          <w:highlight w:val="none"/>
        </w:rPr>
        <w:t xml:space="preserve">商务分：</w:t>
      </w:r>
      <w:r>
        <w:rPr>
          <w:rFonts w:hint="eastAsia" w:ascii="宋体" w:hAnsi="宋体" w:eastAsia="宋体" w:cs="仿宋"/>
          <w:color w:val="000000"/>
          <w:highlight w:val="none"/>
          <w:lang w:val="en-US" w:eastAsia="zh-CN"/>
        </w:rPr>
        <w:t xml:space="preserve">38</w:t>
      </w:r>
      <w:r>
        <w:rPr>
          <w:rFonts w:hint="eastAsia" w:ascii="宋体" w:hAnsi="宋体" w:eastAsia="宋体" w:cs="仿宋"/>
          <w:color w:val="000000"/>
          <w:highlight w:val="none"/>
        </w:rPr>
        <w:t xml:space="preserve">分</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4698"/>
        <w:gridCol w:w="700"/>
        <w:gridCol w:w="573"/>
        <w:gridCol w:w="1005"/>
      </w:tblGrid>
      <w:tr>
        <w:trPr/>
        <w:tc>
          <w:tcPr>
            <w:tcW w:w="766" w:type="dxa"/>
            <w:vAlign w:val="top"/>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序号</w:t>
            </w:r>
            <w:r/>
          </w:p>
        </w:tc>
        <w:tc>
          <w:tcPr>
            <w:tcW w:w="1425" w:type="dxa"/>
            <w:vAlign w:val="top"/>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评分点名称</w:t>
            </w:r>
            <w:r/>
          </w:p>
        </w:tc>
        <w:tc>
          <w:tcPr>
            <w:tcW w:w="4698" w:type="dxa"/>
            <w:vAlign w:val="top"/>
            <w:textDirection w:val="lrTb"/>
            <w:noWrap w:val="false"/>
          </w:tcPr>
          <w:p>
            <w:pPr>
              <w:pStyle w:val="929"/>
              <w:ind w:firstLine="0"/>
              <w:jc w:val="center"/>
              <w:spacing w:line="0" w:lineRule="atLeast"/>
              <w:rPr>
                <w:rFonts w:ascii="宋体" w:hAnsi="宋体"/>
                <w:b/>
                <w:highlight w:val="none"/>
              </w:rPr>
            </w:pPr>
            <w:r>
              <w:rPr>
                <w:rFonts w:hint="eastAsia" w:ascii="宋体" w:hAnsi="宋体"/>
                <w:b/>
                <w:highlight w:val="none"/>
              </w:rPr>
              <w:t xml:space="preserve">评审标准</w:t>
            </w:r>
            <w:r/>
          </w:p>
        </w:tc>
        <w:tc>
          <w:tcPr>
            <w:tcW w:w="700" w:type="dxa"/>
            <w:vAlign w:val="top"/>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最高分</w:t>
            </w:r>
            <w:r/>
          </w:p>
        </w:tc>
        <w:tc>
          <w:tcPr>
            <w:tcW w:w="573" w:type="dxa"/>
            <w:vAlign w:val="top"/>
            <w:textDirection w:val="lrTb"/>
            <w:noWrap w:val="false"/>
          </w:tcPr>
          <w:p>
            <w:pPr>
              <w:pStyle w:val="929"/>
              <w:ind w:firstLine="0"/>
              <w:spacing w:line="0" w:lineRule="atLeast"/>
              <w:rPr>
                <w:rFonts w:ascii="宋体" w:hAnsi="宋体"/>
                <w:b/>
                <w:highlight w:val="none"/>
              </w:rPr>
            </w:pPr>
            <w:r>
              <w:rPr>
                <w:rFonts w:hint="eastAsia" w:ascii="宋体" w:hAnsi="宋体"/>
                <w:b/>
                <w:highlight w:val="none"/>
              </w:rPr>
              <w:t xml:space="preserve">最低分</w:t>
            </w:r>
            <w:r/>
          </w:p>
        </w:tc>
        <w:tc>
          <w:tcPr>
            <w:tcW w:w="1005" w:type="dxa"/>
            <w:vAlign w:val="top"/>
            <w:textDirection w:val="lrTb"/>
            <w:noWrap w:val="false"/>
          </w:tcPr>
          <w:p>
            <w:pPr>
              <w:pStyle w:val="929"/>
              <w:ind w:firstLine="0"/>
              <w:spacing w:line="0" w:lineRule="atLeast"/>
              <w:rPr>
                <w:rFonts w:hint="eastAsia" w:ascii="宋体" w:hAnsi="宋体"/>
                <w:b/>
                <w:highlight w:val="none"/>
              </w:rPr>
            </w:pPr>
            <w:r>
              <w:rPr>
                <w:rFonts w:hint="eastAsia" w:ascii="宋体" w:hAnsi="宋体"/>
                <w:b/>
                <w:highlight w:val="none"/>
              </w:rPr>
              <w:t xml:space="preserve">主/客观分</w:t>
            </w:r>
            <w:r/>
          </w:p>
        </w:tc>
      </w:tr>
      <w:tr>
        <w:trPr/>
        <w:tc>
          <w:tcPr>
            <w:tcW w:w="766" w:type="dxa"/>
            <w:vAlign w:val="center"/>
            <w:textDirection w:val="lrTb"/>
            <w:noWrap w:val="false"/>
          </w:tcPr>
          <w:p>
            <w:pPr>
              <w:rPr>
                <w:highlight w:val="none"/>
              </w:rPr>
            </w:pPr>
            <w:r>
              <w:rPr>
                <w:rFonts w:hint="eastAsia"/>
                <w:highlight w:val="none"/>
              </w:rPr>
              <w:t xml:space="preserve">1</w:t>
            </w:r>
            <w:r/>
          </w:p>
        </w:tc>
        <w:tc>
          <w:tcPr>
            <w:tcW w:w="1425" w:type="dxa"/>
            <w:vAlign w:val="center"/>
            <w:textDirection w:val="lrTb"/>
            <w:noWrap w:val="false"/>
          </w:tcPr>
          <w:p>
            <w:pPr>
              <w:rPr>
                <w:rFonts w:hint="eastAsia"/>
                <w:highlight w:val="none"/>
              </w:rPr>
            </w:pPr>
            <w:r>
              <w:rPr>
                <w:rFonts w:hint="eastAsia"/>
                <w:highlight w:val="none"/>
              </w:rPr>
              <w:t xml:space="preserve">投标人资历</w:t>
            </w:r>
            <w:r/>
          </w:p>
        </w:tc>
        <w:tc>
          <w:tcPr>
            <w:tcW w:w="4698" w:type="dxa"/>
            <w:vAlign w:val="top"/>
            <w:textDirection w:val="lrTb"/>
            <w:noWrap w:val="false"/>
          </w:tcPr>
          <w:p>
            <w:pPr>
              <w:rPr>
                <w:highlight w:val="none"/>
              </w:rPr>
            </w:pPr>
            <w:r>
              <w:rPr>
                <w:highlight w:val="none"/>
              </w:rPr>
              <w:t xml:space="preserve">1</w:t>
            </w:r>
            <w:r>
              <w:rPr>
                <w:rFonts w:hint="eastAsia"/>
                <w:highlight w:val="none"/>
              </w:rPr>
              <w:t xml:space="preserve">）投标人</w:t>
            </w:r>
            <w:r>
              <w:rPr>
                <w:rFonts w:hint="default"/>
                <w:highlight w:val="none"/>
                <w:lang w:val="en-US" w:eastAsia="zh-CN"/>
              </w:rPr>
              <w:t xml:space="preserve">具有</w:t>
            </w:r>
            <w:r>
              <w:rPr>
                <w:highlight w:val="none"/>
              </w:rPr>
              <w:t xml:space="preserve">ISO9001</w:t>
            </w:r>
            <w:r>
              <w:rPr>
                <w:rFonts w:hint="eastAsia"/>
                <w:highlight w:val="none"/>
              </w:rPr>
              <w:t xml:space="preserve">质量管理体系认证证书，得1分。</w:t>
            </w:r>
            <w:r/>
          </w:p>
          <w:p>
            <w:pPr>
              <w:rPr>
                <w:rFonts w:hint="eastAsia"/>
                <w:highlight w:val="none"/>
              </w:rPr>
            </w:pPr>
            <w:r>
              <w:rPr>
                <w:rFonts w:hint="eastAsia"/>
                <w:highlight w:val="none"/>
              </w:rPr>
              <w:t xml:space="preserve">2）投标人具有</w:t>
            </w:r>
            <w:r>
              <w:rPr>
                <w:highlight w:val="none"/>
              </w:rPr>
              <w:t xml:space="preserve">ISO20000信息技术服务管理体系认证证书，得</w:t>
            </w:r>
            <w:r>
              <w:rPr>
                <w:rFonts w:hint="eastAsia"/>
                <w:highlight w:val="none"/>
                <w:lang w:val="en-US" w:eastAsia="zh-CN"/>
              </w:rPr>
              <w:t xml:space="preserve">1</w:t>
            </w:r>
            <w:r>
              <w:rPr>
                <w:rFonts w:hint="eastAsia"/>
                <w:highlight w:val="none"/>
              </w:rPr>
              <w:t xml:space="preserve">分。</w:t>
            </w:r>
            <w:r/>
          </w:p>
          <w:p>
            <w:pPr>
              <w:rPr>
                <w:rFonts w:hint="eastAsia"/>
                <w:highlight w:val="none"/>
              </w:rPr>
            </w:pPr>
            <w:r>
              <w:rPr>
                <w:rFonts w:hint="eastAsia"/>
                <w:highlight w:val="none"/>
              </w:rPr>
              <w:t xml:space="preserve">3）投标人具有信息系统建设和服务能力评估体系证书（CS3级或以上），得</w:t>
            </w:r>
            <w:r>
              <w:rPr>
                <w:rFonts w:hint="eastAsia"/>
                <w:highlight w:val="none"/>
                <w:lang w:val="en-US" w:eastAsia="zh-CN"/>
              </w:rPr>
              <w:t xml:space="preserve">1</w:t>
            </w:r>
            <w:r>
              <w:rPr>
                <w:rFonts w:hint="eastAsia"/>
                <w:highlight w:val="none"/>
              </w:rPr>
              <w:t xml:space="preserve">分。</w:t>
            </w:r>
            <w:r/>
          </w:p>
          <w:p>
            <w:pPr>
              <w:rPr>
                <w:highlight w:val="none"/>
              </w:rPr>
            </w:pPr>
            <w:r>
              <w:rPr>
                <w:rFonts w:hint="eastAsia"/>
                <w:highlight w:val="none"/>
              </w:rPr>
              <w:t xml:space="preserve">4）投标人具有地图编制和工程测量测绘能力，提供相应资质证明或</w:t>
            </w:r>
            <w:r>
              <w:rPr>
                <w:rFonts w:hint="eastAsia"/>
                <w:highlight w:val="none"/>
                <w:lang w:val="en-US" w:eastAsia="zh-CN"/>
              </w:rPr>
              <w:t xml:space="preserve">提供地图测绘和工程测量服务的承诺函并盖投标人公章。</w:t>
            </w:r>
            <w:r>
              <w:rPr>
                <w:rFonts w:hint="eastAsia"/>
                <w:highlight w:val="none"/>
              </w:rPr>
              <w:t xml:space="preserve">得</w:t>
            </w:r>
            <w:r>
              <w:rPr>
                <w:highlight w:val="none"/>
              </w:rPr>
              <w:t xml:space="preserve">2</w:t>
            </w:r>
            <w:r>
              <w:rPr>
                <w:rFonts w:hint="eastAsia"/>
                <w:highlight w:val="none"/>
              </w:rPr>
              <w:t xml:space="preserve">分。</w:t>
            </w:r>
            <w:r/>
          </w:p>
        </w:tc>
        <w:tc>
          <w:tcPr>
            <w:tcW w:w="700" w:type="dxa"/>
            <w:vAlign w:val="center"/>
            <w:textDirection w:val="lrTb"/>
            <w:noWrap w:val="false"/>
          </w:tcPr>
          <w:p>
            <w:pPr>
              <w:jc w:val="center"/>
              <w:rPr>
                <w:rFonts w:hint="eastAsia" w:eastAsia="宋体"/>
                <w:highlight w:val="none"/>
                <w:lang w:eastAsia="zh-CN"/>
              </w:rPr>
            </w:pPr>
            <w:r>
              <w:rPr>
                <w:rFonts w:hint="default"/>
                <w:highlight w:val="none"/>
                <w:lang w:val="en-US" w:eastAsia="zh-CN"/>
              </w:rPr>
              <w:t xml:space="preserve">5</w:t>
            </w:r>
            <w:r/>
          </w:p>
        </w:tc>
        <w:tc>
          <w:tcPr>
            <w:tcW w:w="573"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1005" w:type="dxa"/>
            <w:vAlign w:val="center"/>
            <w:vMerge w:val="restart"/>
            <w:textDirection w:val="lrTb"/>
            <w:noWrap w:val="false"/>
          </w:tcPr>
          <w:p>
            <w:pPr>
              <w:jc w:val="center"/>
              <w:rPr>
                <w:highlight w:val="none"/>
              </w:rPr>
            </w:pPr>
            <w:r>
              <w:rPr>
                <w:rFonts w:hint="eastAsia"/>
                <w:highlight w:val="none"/>
              </w:rPr>
              <w:t xml:space="preserve">客观分</w:t>
            </w:r>
            <w:r/>
          </w:p>
        </w:tc>
      </w:tr>
      <w:tr>
        <w:trPr/>
        <w:tc>
          <w:tcPr>
            <w:tcW w:w="766" w:type="dxa"/>
            <w:vAlign w:val="center"/>
            <w:textDirection w:val="lrTb"/>
            <w:noWrap w:val="false"/>
          </w:tcPr>
          <w:p>
            <w:pPr>
              <w:rPr>
                <w:highlight w:val="none"/>
              </w:rPr>
            </w:pPr>
            <w:r>
              <w:rPr>
                <w:rFonts w:hint="eastAsia"/>
                <w:highlight w:val="none"/>
              </w:rPr>
              <w:t xml:space="preserve">2</w:t>
            </w:r>
            <w:r/>
          </w:p>
        </w:tc>
        <w:tc>
          <w:tcPr>
            <w:tcW w:w="1425" w:type="dxa"/>
            <w:vAlign w:val="center"/>
            <w:textDirection w:val="lrTb"/>
            <w:noWrap w:val="false"/>
          </w:tcPr>
          <w:p>
            <w:pPr>
              <w:rPr>
                <w:highlight w:val="none"/>
              </w:rPr>
            </w:pPr>
            <w:r>
              <w:rPr>
                <w:rFonts w:hint="eastAsia"/>
                <w:highlight w:val="none"/>
              </w:rPr>
              <w:t xml:space="preserve">业绩情况</w:t>
            </w:r>
            <w:r/>
          </w:p>
        </w:tc>
        <w:tc>
          <w:tcPr>
            <w:tcW w:w="4698" w:type="dxa"/>
            <w:vAlign w:val="top"/>
            <w:textDirection w:val="lrTb"/>
            <w:noWrap w:val="false"/>
          </w:tcPr>
          <w:p>
            <w:pPr>
              <w:rPr>
                <w:highlight w:val="none"/>
              </w:rPr>
            </w:pPr>
            <w:r>
              <w:rPr>
                <w:highlight w:val="none"/>
              </w:rPr>
              <w:t xml:space="preserve">1</w:t>
            </w:r>
            <w:r>
              <w:rPr>
                <w:rFonts w:hint="eastAsia"/>
                <w:highlight w:val="none"/>
              </w:rPr>
              <w:t xml:space="preserve">）投标人近5年（自2019年</w:t>
            </w:r>
            <w:r>
              <w:rPr>
                <w:rFonts w:hint="eastAsia"/>
                <w:highlight w:val="none"/>
                <w:lang w:val="en-US" w:eastAsia="zh-CN"/>
              </w:rPr>
              <w:t xml:space="preserve">5</w:t>
            </w:r>
            <w:r>
              <w:rPr>
                <w:rFonts w:hint="eastAsia"/>
                <w:highlight w:val="none"/>
              </w:rPr>
              <w:t xml:space="preserve">月1日以来，以合同签订时间为准）承担过软硬件集成或纯软件管理类项目案例</w:t>
            </w:r>
            <w:r>
              <w:rPr>
                <w:highlight w:val="none"/>
              </w:rPr>
              <w:t xml:space="preserve">(</w:t>
            </w:r>
            <w:r>
              <w:rPr>
                <w:rFonts w:hint="eastAsia"/>
                <w:highlight w:val="none"/>
              </w:rPr>
              <w:t xml:space="preserve">如：</w:t>
            </w:r>
            <w:r>
              <w:rPr>
                <w:rFonts w:hint="eastAsia"/>
                <w:highlight w:val="none"/>
                <w:lang w:val="en-US" w:eastAsia="zh-CN"/>
              </w:rPr>
              <w:t xml:space="preserve">水</w:t>
            </w:r>
            <w:r>
              <w:rPr>
                <w:highlight w:val="none"/>
              </w:rPr>
              <w:t xml:space="preserve">上安全</w:t>
            </w:r>
            <w:r>
              <w:rPr>
                <w:rFonts w:hint="eastAsia"/>
                <w:highlight w:val="none"/>
              </w:rPr>
              <w:t xml:space="preserve">管理</w:t>
            </w:r>
            <w:r>
              <w:rPr>
                <w:highlight w:val="none"/>
              </w:rPr>
              <w:t xml:space="preserve">、执法</w:t>
            </w:r>
            <w:r>
              <w:rPr>
                <w:rFonts w:hint="eastAsia"/>
                <w:highlight w:val="none"/>
              </w:rPr>
              <w:t xml:space="preserve">管理、数字（智慧）城市建设</w:t>
            </w:r>
            <w:r>
              <w:rPr>
                <w:rFonts w:hint="eastAsia"/>
                <w:highlight w:val="none"/>
                <w:lang w:eastAsia="zh-CN"/>
              </w:rPr>
              <w:t xml:space="preserve">、</w:t>
            </w:r>
            <w:r>
              <w:rPr>
                <w:highlight w:val="none"/>
              </w:rPr>
              <w:t xml:space="preserve">GIS地理信息系统</w:t>
            </w:r>
            <w:r>
              <w:rPr>
                <w:rFonts w:hint="eastAsia"/>
                <w:highlight w:val="none"/>
              </w:rPr>
              <w:t xml:space="preserve">等</w:t>
            </w:r>
            <w:r>
              <w:rPr>
                <w:highlight w:val="none"/>
              </w:rPr>
              <w:t xml:space="preserve">)</w:t>
            </w:r>
            <w:r>
              <w:rPr>
                <w:rFonts w:hint="eastAsia"/>
                <w:highlight w:val="none"/>
              </w:rPr>
              <w:t xml:space="preserve">，项目为与业主单位直接签订的项目合同，且为投标人团队完成的，每提供一个得</w:t>
            </w:r>
            <w:r>
              <w:rPr>
                <w:rFonts w:hint="eastAsia"/>
                <w:highlight w:val="none"/>
                <w:lang w:val="en-US" w:eastAsia="zh-CN"/>
              </w:rPr>
              <w:t xml:space="preserve">2</w:t>
            </w:r>
            <w:r>
              <w:rPr>
                <w:rFonts w:hint="eastAsia"/>
                <w:highlight w:val="none"/>
              </w:rPr>
              <w:t xml:space="preserve">分，最高得</w:t>
            </w:r>
            <w:r>
              <w:rPr>
                <w:rFonts w:hint="eastAsia"/>
                <w:highlight w:val="none"/>
                <w:lang w:val="en-US" w:eastAsia="zh-CN"/>
              </w:rPr>
              <w:t xml:space="preserve">8</w:t>
            </w:r>
            <w:r>
              <w:rPr>
                <w:rFonts w:hint="eastAsia"/>
                <w:highlight w:val="none"/>
              </w:rPr>
              <w:t xml:space="preserve">分。</w:t>
            </w:r>
            <w:r/>
          </w:p>
          <w:p>
            <w:pPr>
              <w:rPr>
                <w:highlight w:val="none"/>
              </w:rPr>
            </w:pPr>
            <w:r>
              <w:rPr>
                <w:highlight w:val="none"/>
              </w:rPr>
              <w:t xml:space="preserve">2）</w:t>
            </w:r>
            <w:r>
              <w:rPr>
                <w:rFonts w:hint="eastAsia"/>
                <w:highlight w:val="none"/>
                <w:lang w:val="zh-CN"/>
              </w:rPr>
              <w:t xml:space="preserve">投标人</w:t>
            </w:r>
            <w:r>
              <w:rPr>
                <w:rFonts w:hint="eastAsia"/>
                <w:highlight w:val="none"/>
              </w:rPr>
              <w:t xml:space="preserve">获得过与</w:t>
            </w:r>
            <w:r>
              <w:rPr>
                <w:rFonts w:hint="eastAsia"/>
                <w:highlight w:val="none"/>
                <w:lang w:val="en-US" w:eastAsia="zh-CN"/>
              </w:rPr>
              <w:t xml:space="preserve">信息化</w:t>
            </w:r>
            <w:r>
              <w:rPr>
                <w:rFonts w:hint="eastAsia"/>
                <w:highlight w:val="none"/>
              </w:rPr>
              <w:t xml:space="preserve">建设相关的，由政府颁发的技术奖项的</w:t>
            </w:r>
            <w:r>
              <w:rPr>
                <w:rFonts w:hint="eastAsia"/>
                <w:highlight w:val="none"/>
                <w:lang w:val="zh-CN"/>
              </w:rPr>
              <w:t xml:space="preserve">，</w:t>
            </w:r>
            <w:r>
              <w:rPr>
                <w:rFonts w:hint="eastAsia"/>
                <w:highlight w:val="none"/>
              </w:rPr>
              <w:t xml:space="preserve">有一</w:t>
            </w:r>
            <w:r>
              <w:rPr>
                <w:highlight w:val="none"/>
                <w:lang w:val="zh-CN"/>
              </w:rPr>
              <w:t xml:space="preserve">个得</w:t>
            </w:r>
            <w:r>
              <w:rPr>
                <w:highlight w:val="none"/>
              </w:rPr>
              <w:t xml:space="preserve">2</w:t>
            </w:r>
            <w:r>
              <w:rPr>
                <w:rFonts w:hint="eastAsia"/>
                <w:highlight w:val="none"/>
                <w:lang w:val="zh-CN"/>
              </w:rPr>
              <w:t xml:space="preserve">分；同一项目不重复计分，最高</w:t>
            </w:r>
            <w:r>
              <w:rPr>
                <w:rFonts w:hint="eastAsia"/>
                <w:highlight w:val="none"/>
              </w:rPr>
              <w:t xml:space="preserve">得</w:t>
            </w:r>
            <w:r>
              <w:rPr>
                <w:highlight w:val="none"/>
              </w:rPr>
              <w:t xml:space="preserve">4</w:t>
            </w:r>
            <w:r>
              <w:rPr>
                <w:rFonts w:hint="eastAsia"/>
                <w:highlight w:val="none"/>
                <w:lang w:val="zh-CN"/>
              </w:rPr>
              <w:t xml:space="preserve">分。</w:t>
            </w:r>
            <w:r/>
          </w:p>
          <w:p>
            <w:pPr>
              <w:rPr>
                <w:highlight w:val="none"/>
              </w:rPr>
            </w:pPr>
            <w:r>
              <w:rPr>
                <w:rFonts w:hint="eastAsia"/>
                <w:highlight w:val="none"/>
              </w:rPr>
              <w:t xml:space="preserve">备注：</w:t>
            </w:r>
            <w:r>
              <w:rPr>
                <w:highlight w:val="none"/>
              </w:rPr>
              <w:t xml:space="preserve"> </w:t>
            </w:r>
            <w:r/>
          </w:p>
          <w:p>
            <w:pPr>
              <w:rPr>
                <w:highlight w:val="none"/>
              </w:rPr>
            </w:pPr>
            <w:r>
              <w:rPr>
                <w:highlight w:val="none"/>
              </w:rPr>
              <w:t xml:space="preserve">1、投标人直接与业主单位签订项目合同，且为本单位团队完成的案例，须提供中标通知书、</w:t>
            </w:r>
            <w:r>
              <w:rPr>
                <w:rFonts w:hint="eastAsia"/>
                <w:highlight w:val="none"/>
              </w:rPr>
              <w:t xml:space="preserve">项目合同等有效证明文件复印件。</w:t>
            </w:r>
            <w:r/>
          </w:p>
          <w:p>
            <w:pPr>
              <w:rPr>
                <w:highlight w:val="none"/>
              </w:rPr>
            </w:pPr>
            <w:r>
              <w:rPr>
                <w:rFonts w:hint="eastAsia"/>
                <w:highlight w:val="none"/>
              </w:rPr>
              <w:t xml:space="preserve">投标人非直接与项目业主单位签订合同，但项目为本单位团队完成的案例，提供项目合同、软件开发内容清单及项目业主单位联系人信息等有效证明文件复印件。招标人可根据需要进行验证。</w:t>
            </w:r>
            <w:r>
              <w:rPr>
                <w:rFonts w:hint="eastAsia"/>
                <w:highlight w:val="none"/>
                <w:lang w:val="en-US" w:eastAsia="zh-CN"/>
              </w:rPr>
              <w:t xml:space="preserve">同一类型案例，</w:t>
            </w:r>
            <w:r>
              <w:rPr>
                <w:rFonts w:hint="eastAsia"/>
                <w:highlight w:val="none"/>
              </w:rPr>
              <w:t xml:space="preserve">同一项目或同一项目的分期业绩不得累计、重复计分。</w:t>
            </w:r>
            <w:r/>
          </w:p>
          <w:p>
            <w:pPr>
              <w:rPr>
                <w:rFonts w:hint="eastAsia"/>
                <w:highlight w:val="none"/>
              </w:rPr>
            </w:pPr>
            <w:r>
              <w:rPr>
                <w:highlight w:val="none"/>
              </w:rPr>
              <w:t xml:space="preserve">2、</w:t>
            </w:r>
            <w:r>
              <w:rPr>
                <w:rFonts w:hint="eastAsia"/>
                <w:highlight w:val="none"/>
              </w:rPr>
              <w:t xml:space="preserve">如项目为集成项目，合同中应详细说明</w:t>
            </w:r>
            <w:r>
              <w:rPr>
                <w:highlight w:val="none"/>
              </w:rPr>
              <w:t xml:space="preserve">软件部分合同额，投标人须提供软件额度说明文件</w:t>
            </w:r>
            <w:r>
              <w:rPr>
                <w:rFonts w:hint="eastAsia"/>
                <w:highlight w:val="none"/>
              </w:rPr>
              <w:t xml:space="preserve">。</w:t>
            </w:r>
            <w:r/>
          </w:p>
          <w:p>
            <w:pPr>
              <w:rPr>
                <w:highlight w:val="none"/>
              </w:rPr>
            </w:pPr>
            <w:r>
              <w:rPr>
                <w:b w:val="0"/>
                <w:bCs w:val="0"/>
                <w:highlight w:val="none"/>
              </w:rPr>
              <w:t xml:space="preserve">3、投标人为提供案例及材料的真实性负责，并做出书面承诺，否则不得分。 </w:t>
            </w:r>
            <w:r/>
          </w:p>
        </w:tc>
        <w:tc>
          <w:tcPr>
            <w:tcW w:w="700" w:type="dxa"/>
            <w:vAlign w:val="center"/>
            <w:textDirection w:val="lrTb"/>
            <w:noWrap w:val="false"/>
          </w:tcPr>
          <w:p>
            <w:pPr>
              <w:jc w:val="center"/>
              <w:rPr>
                <w:rFonts w:hint="eastAsia" w:eastAsia="宋体"/>
                <w:highlight w:val="none"/>
                <w:lang w:eastAsia="zh-CN"/>
              </w:rPr>
            </w:pPr>
            <w:r>
              <w:rPr>
                <w:rFonts w:hint="eastAsia"/>
                <w:highlight w:val="none"/>
              </w:rPr>
              <w:t xml:space="preserve">1</w:t>
            </w:r>
            <w:r>
              <w:rPr>
                <w:rFonts w:hint="default"/>
                <w:highlight w:val="none"/>
                <w:lang w:val="en-US" w:eastAsia="zh-CN"/>
              </w:rPr>
              <w:t xml:space="preserve">2</w:t>
            </w:r>
            <w:r/>
          </w:p>
        </w:tc>
        <w:tc>
          <w:tcPr>
            <w:tcW w:w="573"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1005" w:type="dxa"/>
            <w:vAlign w:val="top"/>
            <w:vMerge w:val="continue"/>
            <w:textDirection w:val="lrTb"/>
            <w:noWrap w:val="false"/>
          </w:tcPr>
          <w:p>
            <w:pPr>
              <w:rPr>
                <w:highlight w:val="none"/>
              </w:rPr>
            </w:pPr>
            <w:r>
              <w:rPr>
                <w:highlight w:val="none"/>
              </w:rPr>
            </w:r>
            <w:r/>
          </w:p>
        </w:tc>
      </w:tr>
      <w:tr>
        <w:trPr/>
        <w:tc>
          <w:tcPr>
            <w:tcW w:w="766" w:type="dxa"/>
            <w:vAlign w:val="center"/>
            <w:textDirection w:val="lrTb"/>
            <w:noWrap w:val="false"/>
          </w:tcPr>
          <w:p>
            <w:pPr>
              <w:rPr>
                <w:rFonts w:hint="eastAsia"/>
                <w:highlight w:val="none"/>
              </w:rPr>
            </w:pPr>
            <w:r>
              <w:rPr>
                <w:rFonts w:hint="eastAsia"/>
                <w:highlight w:val="none"/>
              </w:rPr>
              <w:t xml:space="preserve">3</w:t>
            </w:r>
            <w:r/>
          </w:p>
        </w:tc>
        <w:tc>
          <w:tcPr>
            <w:tcW w:w="1425" w:type="dxa"/>
            <w:vAlign w:val="center"/>
            <w:textDirection w:val="lrTb"/>
            <w:noWrap w:val="false"/>
          </w:tcPr>
          <w:p>
            <w:pPr>
              <w:rPr>
                <w:rFonts w:hint="eastAsia"/>
                <w:highlight w:val="none"/>
              </w:rPr>
            </w:pPr>
            <w:r>
              <w:rPr>
                <w:highlight w:val="none"/>
              </w:rPr>
              <w:t xml:space="preserve">项目</w:t>
            </w:r>
            <w:r>
              <w:rPr>
                <w:rFonts w:hint="eastAsia"/>
                <w:highlight w:val="none"/>
              </w:rPr>
              <w:t xml:space="preserve">团队</w:t>
            </w:r>
            <w:r>
              <w:rPr>
                <w:highlight w:val="none"/>
              </w:rPr>
              <w:t xml:space="preserve">能力</w:t>
            </w:r>
            <w:r/>
          </w:p>
        </w:tc>
        <w:tc>
          <w:tcPr>
            <w:tcW w:w="4698" w:type="dxa"/>
            <w:vAlign w:val="center"/>
            <w:textDirection w:val="lrTb"/>
            <w:noWrap w:val="false"/>
          </w:tcPr>
          <w:p>
            <w:pPr>
              <w:rPr>
                <w:rFonts w:eastAsia="宋体"/>
                <w:highlight w:val="none"/>
                <w:lang w:val="en-US" w:eastAsia="zh-CN"/>
              </w:rPr>
            </w:pPr>
            <w:r>
              <w:rPr>
                <w:rFonts w:hint="eastAsia"/>
                <w:highlight w:val="none"/>
                <w:lang w:val="zh-CN"/>
              </w:rPr>
              <w:t xml:space="preserve">项目负责人：具备</w:t>
            </w:r>
            <w:r>
              <w:rPr>
                <w:rFonts w:hint="eastAsia"/>
                <w:highlight w:val="none"/>
                <w:lang w:val="en-US" w:eastAsia="zh-CN"/>
              </w:rPr>
              <w:t xml:space="preserve">与本项目相关的（计算机类、电子信息类、自动化类、测绘类）</w:t>
            </w:r>
            <w:r>
              <w:rPr>
                <w:rFonts w:hint="eastAsia"/>
                <w:highlight w:val="none"/>
                <w:lang w:val="zh-CN"/>
              </w:rPr>
              <w:t xml:space="preserve">研究员级高级（</w:t>
            </w:r>
            <w:r>
              <w:rPr>
                <w:rFonts w:hint="eastAsia"/>
                <w:highlight w:val="none"/>
              </w:rPr>
              <w:t xml:space="preserve">正高级</w:t>
            </w:r>
            <w:r>
              <w:rPr>
                <w:rFonts w:hint="eastAsia"/>
                <w:highlight w:val="none"/>
                <w:lang w:val="zh-CN"/>
              </w:rPr>
              <w:t xml:space="preserve">）工程师职称，</w:t>
            </w:r>
            <w:r>
              <w:rPr>
                <w:rFonts w:hint="eastAsia"/>
                <w:highlight w:val="none"/>
              </w:rPr>
              <w:t xml:space="preserve">得</w:t>
            </w:r>
            <w:r>
              <w:rPr>
                <w:rFonts w:hint="eastAsia"/>
                <w:highlight w:val="none"/>
                <w:lang w:val="en-US" w:eastAsia="zh-CN"/>
              </w:rPr>
              <w:t xml:space="preserve">2</w:t>
            </w:r>
            <w:r>
              <w:rPr>
                <w:rFonts w:hint="eastAsia"/>
                <w:highlight w:val="none"/>
              </w:rPr>
              <w:t xml:space="preserve">分；</w:t>
            </w:r>
            <w:r>
              <w:rPr>
                <w:rFonts w:hint="eastAsia"/>
                <w:color w:val="000000"/>
                <w:highlight w:val="none"/>
                <w:lang w:val="zh-CN"/>
              </w:rPr>
              <w:t xml:space="preserve">具备</w:t>
            </w:r>
            <w:r>
              <w:rPr>
                <w:rFonts w:hint="eastAsia"/>
                <w:highlight w:val="none"/>
                <w:lang w:val="en-US" w:eastAsia="zh-CN"/>
              </w:rPr>
              <w:t xml:space="preserve">与本项目相关的（计算机类、电子信息类、自动化类、测绘类）</w:t>
            </w:r>
            <w:r>
              <w:rPr>
                <w:rFonts w:hint="eastAsia"/>
                <w:color w:val="000000"/>
                <w:highlight w:val="none"/>
                <w:lang w:val="zh-CN"/>
              </w:rPr>
              <w:t xml:space="preserve">高级工程师职称</w:t>
            </w:r>
            <w:r>
              <w:rPr>
                <w:rFonts w:hint="eastAsia"/>
                <w:color w:val="000000"/>
                <w:highlight w:val="none"/>
                <w:lang w:val="en-US" w:eastAsia="zh-CN"/>
              </w:rPr>
              <w:t xml:space="preserve">或者</w:t>
            </w:r>
            <w:r>
              <w:rPr>
                <w:rFonts w:hint="eastAsia" w:ascii="Times New Roman" w:hAnsi="Times New Roman" w:eastAsia="宋体" w:cs="Times New Roman"/>
                <w:i w:val="0"/>
                <w:iCs w:val="0"/>
                <w:caps w:val="0"/>
                <w:spacing w:val="0"/>
                <w:sz w:val="21"/>
                <w:szCs w:val="21"/>
                <w:highlight w:val="none"/>
                <w:u w:val="none"/>
              </w:rPr>
              <w:fldChar w:fldCharType="begin"/>
            </w:r>
            <w:r>
              <w:rPr>
                <w:rFonts w:hint="eastAsia" w:ascii="Times New Roman" w:hAnsi="Times New Roman" w:eastAsia="宋体" w:cs="Times New Roman"/>
                <w:i w:val="0"/>
                <w:iCs w:val="0"/>
                <w:caps w:val="0"/>
                <w:spacing w:val="0"/>
                <w:sz w:val="21"/>
                <w:szCs w:val="21"/>
                <w:highlight w:val="none"/>
                <w:u w:val="none"/>
              </w:rPr>
              <w:instrText xml:space="preserve"> HYPERLINK "https://www.ruankao.org.cn/article/content/ksjs/03_02" \o "系统分析师" </w:instrText>
            </w:r>
            <w:r>
              <w:rPr>
                <w:rFonts w:hint="eastAsia" w:ascii="Times New Roman" w:hAnsi="Times New Roman" w:eastAsia="宋体" w:cs="Times New Roman"/>
                <w:i w:val="0"/>
                <w:iCs w:val="0"/>
                <w:caps w:val="0"/>
                <w:spacing w:val="0"/>
                <w:sz w:val="21"/>
                <w:szCs w:val="21"/>
                <w:highlight w:val="none"/>
                <w:u w:val="none"/>
              </w:rPr>
              <w:fldChar w:fldCharType="separate"/>
            </w:r>
            <w:r>
              <w:rPr>
                <w:rFonts w:hint="eastAsia" w:ascii="Times New Roman" w:hAnsi="Times New Roman" w:eastAsia="宋体" w:cs="Times New Roman"/>
                <w:i w:val="0"/>
                <w:iCs w:val="0"/>
                <w:caps w:val="0"/>
                <w:spacing w:val="0"/>
                <w:sz w:val="21"/>
                <w:szCs w:val="21"/>
                <w:highlight w:val="none"/>
                <w:u w:val="none"/>
              </w:rPr>
              <w:t xml:space="preserve">系统分析师</w:t>
            </w:r>
            <w:r>
              <w:rPr>
                <w:rFonts w:hint="eastAsia" w:ascii="Times New Roman" w:hAnsi="Times New Roman" w:eastAsia="宋体" w:cs="Times New Roman"/>
                <w:i w:val="0"/>
                <w:iCs w:val="0"/>
                <w:caps w:val="0"/>
                <w:spacing w:val="0"/>
                <w:sz w:val="21"/>
                <w:szCs w:val="21"/>
                <w:highlight w:val="none"/>
                <w:u w:val="none"/>
              </w:rPr>
              <w:fldChar w:fldCharType="end"/>
            </w:r>
            <w:r>
              <w:rPr>
                <w:rFonts w:hint="eastAsia" w:ascii="Times New Roman" w:hAnsi="Times New Roman" w:cs="Times New Roman"/>
                <w:i w:val="0"/>
                <w:iCs w:val="0"/>
                <w:caps w:val="0"/>
                <w:spacing w:val="0"/>
                <w:sz w:val="21"/>
                <w:szCs w:val="21"/>
                <w:highlight w:val="none"/>
                <w:shd w:val="clear" w:color="auto"/>
                <w:lang w:eastAsia="zh-CN"/>
              </w:rPr>
              <w:t xml:space="preserve">、</w:t>
            </w:r>
            <w:r>
              <w:rPr>
                <w:rFonts w:hint="eastAsia" w:ascii="Times New Roman" w:hAnsi="Times New Roman" w:eastAsia="宋体" w:cs="Times New Roman"/>
                <w:i w:val="0"/>
                <w:iCs w:val="0"/>
                <w:caps w:val="0"/>
                <w:spacing w:val="0"/>
                <w:sz w:val="21"/>
                <w:szCs w:val="21"/>
                <w:highlight w:val="none"/>
                <w:u w:val="none"/>
              </w:rPr>
              <w:fldChar w:fldCharType="begin"/>
            </w:r>
            <w:r>
              <w:rPr>
                <w:rFonts w:hint="eastAsia" w:ascii="Times New Roman" w:hAnsi="Times New Roman" w:eastAsia="宋体" w:cs="Times New Roman"/>
                <w:i w:val="0"/>
                <w:iCs w:val="0"/>
                <w:caps w:val="0"/>
                <w:spacing w:val="0"/>
                <w:sz w:val="21"/>
                <w:szCs w:val="21"/>
                <w:highlight w:val="none"/>
                <w:u w:val="none"/>
              </w:rPr>
              <w:instrText xml:space="preserve"> HYPERLINK "https://www.ruankao.org.cn/article/content/ksjs/03_03" \o "系统架构设计师" </w:instrText>
            </w:r>
            <w:r>
              <w:rPr>
                <w:rFonts w:hint="eastAsia" w:ascii="Times New Roman" w:hAnsi="Times New Roman" w:eastAsia="宋体" w:cs="Times New Roman"/>
                <w:i w:val="0"/>
                <w:iCs w:val="0"/>
                <w:caps w:val="0"/>
                <w:spacing w:val="0"/>
                <w:sz w:val="21"/>
                <w:szCs w:val="21"/>
                <w:highlight w:val="none"/>
                <w:u w:val="none"/>
              </w:rPr>
              <w:fldChar w:fldCharType="separate"/>
            </w:r>
            <w:r>
              <w:rPr>
                <w:rFonts w:hint="eastAsia" w:ascii="Times New Roman" w:hAnsi="Times New Roman" w:eastAsia="宋体" w:cs="Times New Roman"/>
                <w:i w:val="0"/>
                <w:iCs w:val="0"/>
                <w:caps w:val="0"/>
                <w:spacing w:val="0"/>
                <w:sz w:val="21"/>
                <w:szCs w:val="21"/>
                <w:highlight w:val="none"/>
                <w:u w:val="none"/>
              </w:rPr>
              <w:t xml:space="preserve">系统架构设计师</w:t>
            </w:r>
            <w:r>
              <w:rPr>
                <w:rFonts w:hint="eastAsia" w:ascii="Times New Roman" w:hAnsi="Times New Roman" w:eastAsia="宋体" w:cs="Times New Roman"/>
                <w:i w:val="0"/>
                <w:iCs w:val="0"/>
                <w:caps w:val="0"/>
                <w:spacing w:val="0"/>
                <w:sz w:val="21"/>
                <w:szCs w:val="21"/>
                <w:highlight w:val="none"/>
                <w:u w:val="none"/>
              </w:rPr>
              <w:fldChar w:fldCharType="end"/>
            </w:r>
            <w:r>
              <w:rPr>
                <w:rFonts w:hint="eastAsia"/>
                <w:color w:val="000000"/>
                <w:highlight w:val="none"/>
                <w:lang w:val="zh-CN"/>
              </w:rPr>
              <w:t xml:space="preserve">，</w:t>
            </w:r>
            <w:r>
              <w:rPr>
                <w:rFonts w:hint="eastAsia"/>
                <w:color w:val="000000"/>
                <w:highlight w:val="none"/>
              </w:rPr>
              <w:t xml:space="preserve">得1分；</w:t>
            </w:r>
            <w:r>
              <w:rPr>
                <w:rFonts w:hint="eastAsia"/>
                <w:highlight w:val="none"/>
                <w:lang w:val="en-US" w:eastAsia="zh-CN"/>
              </w:rPr>
              <w:t xml:space="preserve">最高得2分。</w:t>
            </w:r>
            <w:r/>
          </w:p>
          <w:p>
            <w:pPr>
              <w:rPr>
                <w:rFonts w:hint="eastAsia"/>
                <w:highlight w:val="none"/>
              </w:rPr>
            </w:pPr>
            <w:r>
              <w:rPr>
                <w:rFonts w:hint="eastAsia"/>
                <w:highlight w:val="none"/>
              </w:rPr>
            </w:r>
            <w:r/>
          </w:p>
          <w:p>
            <w:pPr>
              <w:rPr>
                <w:rFonts w:hint="eastAsia"/>
                <w:highlight w:val="none"/>
                <w:lang w:val="zh-CN"/>
              </w:rPr>
            </w:pPr>
            <w:r>
              <w:rPr>
                <w:rFonts w:hint="eastAsia"/>
                <w:highlight w:val="none"/>
              </w:rPr>
              <w:t xml:space="preserve">技术负责人：</w:t>
            </w:r>
            <w:r>
              <w:rPr>
                <w:rFonts w:hint="eastAsia"/>
                <w:highlight w:val="none"/>
                <w:lang w:val="zh-CN"/>
              </w:rPr>
              <w:t xml:space="preserve">具备</w:t>
            </w:r>
            <w:r>
              <w:rPr>
                <w:rFonts w:hint="eastAsia"/>
                <w:highlight w:val="none"/>
                <w:lang w:val="en-US" w:eastAsia="zh-CN"/>
              </w:rPr>
              <w:t xml:space="preserve">与本项目相关的（计算机类、电子信息类、自动化类、测绘类）</w:t>
            </w:r>
            <w:r>
              <w:rPr>
                <w:rFonts w:hint="eastAsia"/>
                <w:highlight w:val="none"/>
                <w:lang w:val="zh-CN"/>
              </w:rPr>
              <w:t xml:space="preserve">研究员级高级（</w:t>
            </w:r>
            <w:r>
              <w:rPr>
                <w:rFonts w:hint="eastAsia"/>
                <w:highlight w:val="none"/>
              </w:rPr>
              <w:t xml:space="preserve">正高级</w:t>
            </w:r>
            <w:r>
              <w:rPr>
                <w:rFonts w:hint="eastAsia"/>
                <w:highlight w:val="none"/>
                <w:lang w:val="zh-CN"/>
              </w:rPr>
              <w:t xml:space="preserve">）工程师职称，</w:t>
            </w:r>
            <w:r>
              <w:rPr>
                <w:rFonts w:hint="eastAsia"/>
                <w:highlight w:val="none"/>
              </w:rPr>
              <w:t xml:space="preserve">得</w:t>
            </w:r>
            <w:r>
              <w:rPr>
                <w:rFonts w:hint="eastAsia"/>
                <w:highlight w:val="none"/>
                <w:lang w:val="en-US" w:eastAsia="zh-CN"/>
              </w:rPr>
              <w:t xml:space="preserve">2</w:t>
            </w:r>
            <w:r>
              <w:rPr>
                <w:rFonts w:hint="eastAsia"/>
                <w:highlight w:val="none"/>
              </w:rPr>
              <w:t xml:space="preserve">分；</w:t>
            </w:r>
            <w:r>
              <w:rPr>
                <w:rFonts w:hint="eastAsia"/>
                <w:color w:val="000000"/>
                <w:highlight w:val="none"/>
                <w:lang w:val="zh-CN"/>
              </w:rPr>
              <w:t xml:space="preserve">具备</w:t>
            </w:r>
            <w:r>
              <w:rPr>
                <w:rFonts w:hint="eastAsia"/>
                <w:highlight w:val="none"/>
                <w:lang w:val="en-US" w:eastAsia="zh-CN"/>
              </w:rPr>
              <w:t xml:space="preserve">与本项目相关的（计算机类、电子信息类、自动化类、测绘类）</w:t>
            </w:r>
            <w:r>
              <w:rPr>
                <w:rFonts w:hint="eastAsia"/>
                <w:color w:val="000000"/>
                <w:highlight w:val="none"/>
                <w:lang w:val="zh-CN"/>
              </w:rPr>
              <w:t xml:space="preserve">高级工程师职称</w:t>
            </w:r>
            <w:r>
              <w:rPr>
                <w:rFonts w:hint="eastAsia"/>
                <w:color w:val="000000"/>
                <w:highlight w:val="none"/>
                <w:lang w:val="en-US" w:eastAsia="zh-CN"/>
              </w:rPr>
              <w:t xml:space="preserve">或者</w:t>
            </w:r>
            <w:r>
              <w:rPr>
                <w:rFonts w:hint="eastAsia" w:ascii="Times New Roman" w:hAnsi="Times New Roman" w:eastAsia="宋体" w:cs="Times New Roman"/>
                <w:i w:val="0"/>
                <w:iCs w:val="0"/>
                <w:caps w:val="0"/>
                <w:spacing w:val="0"/>
                <w:sz w:val="21"/>
                <w:szCs w:val="21"/>
                <w:highlight w:val="none"/>
                <w:u w:val="none"/>
              </w:rPr>
              <w:fldChar w:fldCharType="begin"/>
            </w:r>
            <w:r>
              <w:rPr>
                <w:rFonts w:hint="eastAsia" w:ascii="Times New Roman" w:hAnsi="Times New Roman" w:eastAsia="宋体" w:cs="Times New Roman"/>
                <w:i w:val="0"/>
                <w:iCs w:val="0"/>
                <w:caps w:val="0"/>
                <w:spacing w:val="0"/>
                <w:sz w:val="21"/>
                <w:szCs w:val="21"/>
                <w:highlight w:val="none"/>
                <w:u w:val="none"/>
              </w:rPr>
              <w:instrText xml:space="preserve"> HYPERLINK "https://www.ruankao.org.cn/article/content/ksjs/03_02" \o "系统分析师" </w:instrText>
            </w:r>
            <w:r>
              <w:rPr>
                <w:rFonts w:hint="eastAsia" w:ascii="Times New Roman" w:hAnsi="Times New Roman" w:eastAsia="宋体" w:cs="Times New Roman"/>
                <w:i w:val="0"/>
                <w:iCs w:val="0"/>
                <w:caps w:val="0"/>
                <w:spacing w:val="0"/>
                <w:sz w:val="21"/>
                <w:szCs w:val="21"/>
                <w:highlight w:val="none"/>
                <w:u w:val="none"/>
              </w:rPr>
              <w:fldChar w:fldCharType="separate"/>
            </w:r>
            <w:r>
              <w:rPr>
                <w:rFonts w:hint="eastAsia" w:ascii="Times New Roman" w:hAnsi="Times New Roman" w:eastAsia="宋体" w:cs="Times New Roman"/>
                <w:i w:val="0"/>
                <w:iCs w:val="0"/>
                <w:caps w:val="0"/>
                <w:spacing w:val="0"/>
                <w:sz w:val="21"/>
                <w:szCs w:val="21"/>
                <w:highlight w:val="none"/>
                <w:u w:val="none"/>
              </w:rPr>
              <w:t xml:space="preserve">系统分析师</w:t>
            </w:r>
            <w:r>
              <w:rPr>
                <w:rFonts w:hint="eastAsia" w:ascii="Times New Roman" w:hAnsi="Times New Roman" w:eastAsia="宋体" w:cs="Times New Roman"/>
                <w:i w:val="0"/>
                <w:iCs w:val="0"/>
                <w:caps w:val="0"/>
                <w:spacing w:val="0"/>
                <w:sz w:val="21"/>
                <w:szCs w:val="21"/>
                <w:highlight w:val="none"/>
                <w:u w:val="none"/>
              </w:rPr>
              <w:fldChar w:fldCharType="end"/>
            </w:r>
            <w:r>
              <w:rPr>
                <w:rFonts w:hint="eastAsia" w:ascii="Times New Roman" w:hAnsi="Times New Roman" w:cs="Times New Roman"/>
                <w:i w:val="0"/>
                <w:iCs w:val="0"/>
                <w:caps w:val="0"/>
                <w:spacing w:val="0"/>
                <w:sz w:val="21"/>
                <w:szCs w:val="21"/>
                <w:highlight w:val="none"/>
                <w:shd w:val="clear" w:color="auto"/>
                <w:lang w:eastAsia="zh-CN"/>
              </w:rPr>
              <w:t xml:space="preserve">、</w:t>
            </w:r>
            <w:r>
              <w:rPr>
                <w:rFonts w:hint="eastAsia" w:ascii="Times New Roman" w:hAnsi="Times New Roman" w:eastAsia="宋体" w:cs="Times New Roman"/>
                <w:i w:val="0"/>
                <w:iCs w:val="0"/>
                <w:caps w:val="0"/>
                <w:spacing w:val="0"/>
                <w:sz w:val="21"/>
                <w:szCs w:val="21"/>
                <w:highlight w:val="none"/>
                <w:u w:val="none"/>
              </w:rPr>
              <w:fldChar w:fldCharType="begin"/>
            </w:r>
            <w:r>
              <w:rPr>
                <w:rFonts w:hint="eastAsia" w:ascii="Times New Roman" w:hAnsi="Times New Roman" w:eastAsia="宋体" w:cs="Times New Roman"/>
                <w:i w:val="0"/>
                <w:iCs w:val="0"/>
                <w:caps w:val="0"/>
                <w:spacing w:val="0"/>
                <w:sz w:val="21"/>
                <w:szCs w:val="21"/>
                <w:highlight w:val="none"/>
                <w:u w:val="none"/>
              </w:rPr>
              <w:instrText xml:space="preserve"> HYPERLINK "https://www.ruankao.org.cn/article/content/ksjs/03_03" \o "系统架构设计师" </w:instrText>
            </w:r>
            <w:r>
              <w:rPr>
                <w:rFonts w:hint="eastAsia" w:ascii="Times New Roman" w:hAnsi="Times New Roman" w:eastAsia="宋体" w:cs="Times New Roman"/>
                <w:i w:val="0"/>
                <w:iCs w:val="0"/>
                <w:caps w:val="0"/>
                <w:spacing w:val="0"/>
                <w:sz w:val="21"/>
                <w:szCs w:val="21"/>
                <w:highlight w:val="none"/>
                <w:u w:val="none"/>
              </w:rPr>
              <w:fldChar w:fldCharType="separate"/>
            </w:r>
            <w:r>
              <w:rPr>
                <w:rFonts w:hint="eastAsia" w:ascii="Times New Roman" w:hAnsi="Times New Roman" w:eastAsia="宋体" w:cs="Times New Roman"/>
                <w:i w:val="0"/>
                <w:iCs w:val="0"/>
                <w:caps w:val="0"/>
                <w:spacing w:val="0"/>
                <w:sz w:val="21"/>
                <w:szCs w:val="21"/>
                <w:highlight w:val="none"/>
                <w:u w:val="none"/>
              </w:rPr>
              <w:t xml:space="preserve">系统架构设计师</w:t>
            </w:r>
            <w:r>
              <w:rPr>
                <w:rFonts w:hint="eastAsia" w:ascii="Times New Roman" w:hAnsi="Times New Roman" w:eastAsia="宋体" w:cs="Times New Roman"/>
                <w:i w:val="0"/>
                <w:iCs w:val="0"/>
                <w:caps w:val="0"/>
                <w:spacing w:val="0"/>
                <w:sz w:val="21"/>
                <w:szCs w:val="21"/>
                <w:highlight w:val="none"/>
                <w:u w:val="none"/>
              </w:rPr>
              <w:fldChar w:fldCharType="end"/>
            </w:r>
            <w:r>
              <w:rPr>
                <w:rFonts w:hint="eastAsia"/>
                <w:color w:val="000000"/>
                <w:highlight w:val="none"/>
                <w:lang w:val="zh-CN"/>
              </w:rPr>
              <w:t xml:space="preserve">，</w:t>
            </w:r>
            <w:r>
              <w:rPr>
                <w:rFonts w:hint="eastAsia"/>
                <w:color w:val="000000"/>
                <w:highlight w:val="none"/>
              </w:rPr>
              <w:t xml:space="preserve">得1分；</w:t>
            </w:r>
            <w:r>
              <w:rPr>
                <w:rFonts w:hint="eastAsia"/>
                <w:highlight w:val="none"/>
                <w:lang w:val="en-US" w:eastAsia="zh-CN"/>
              </w:rPr>
              <w:t xml:space="preserve">最高得2分</w:t>
            </w:r>
            <w:r/>
          </w:p>
          <w:p>
            <w:pPr>
              <w:rPr>
                <w:rFonts w:hint="eastAsia"/>
                <w:highlight w:val="none"/>
                <w:lang w:val="zh-CN"/>
              </w:rPr>
            </w:pPr>
            <w:r>
              <w:rPr>
                <w:rFonts w:hint="eastAsia"/>
                <w:highlight w:val="none"/>
                <w:lang w:val="zh-CN"/>
              </w:rPr>
              <w:t xml:space="preserve">投入本项目的其他技</w:t>
            </w:r>
            <w:r>
              <w:rPr>
                <w:rFonts w:hint="eastAsia"/>
                <w:highlight w:val="none"/>
              </w:rPr>
              <w:t xml:space="preserve">术人员中</w:t>
            </w:r>
            <w:r>
              <w:rPr>
                <w:rFonts w:hint="eastAsia"/>
                <w:highlight w:val="none"/>
                <w:lang w:val="zh-CN"/>
              </w:rPr>
              <w:t xml:space="preserve">（除项目负责人、技术负责人外）</w:t>
            </w:r>
            <w:r>
              <w:rPr>
                <w:rFonts w:hint="eastAsia"/>
                <w:highlight w:val="none"/>
              </w:rPr>
              <w:t xml:space="preserve">，具</w:t>
            </w:r>
            <w:r>
              <w:rPr>
                <w:rFonts w:hint="eastAsia"/>
                <w:highlight w:val="none"/>
                <w:lang w:val="zh-CN"/>
              </w:rPr>
              <w:t xml:space="preserve">备</w:t>
            </w:r>
            <w:r>
              <w:rPr>
                <w:rFonts w:hint="eastAsia"/>
                <w:highlight w:val="none"/>
                <w:lang w:val="en-US" w:eastAsia="zh-CN"/>
              </w:rPr>
              <w:t xml:space="preserve">与本项目相关的（计算机类、电子信息类、自动化类、测绘类）</w:t>
            </w:r>
            <w:r>
              <w:rPr>
                <w:rFonts w:hint="eastAsia"/>
                <w:highlight w:val="none"/>
                <w:lang w:val="zh-CN"/>
              </w:rPr>
              <w:t xml:space="preserve">高级工程师以上（含）职称</w:t>
            </w:r>
            <w:r>
              <w:rPr>
                <w:rFonts w:hint="eastAsia"/>
                <w:highlight w:val="none"/>
                <w:lang w:val="en-US" w:eastAsia="zh-CN"/>
              </w:rPr>
              <w:t xml:space="preserve">或者</w:t>
            </w:r>
            <w:r>
              <w:rPr>
                <w:rFonts w:hint="eastAsia" w:ascii="Times New Roman" w:hAnsi="Times New Roman" w:eastAsia="宋体" w:cs="Times New Roman"/>
                <w:i w:val="0"/>
                <w:iCs w:val="0"/>
                <w:caps w:val="0"/>
                <w:spacing w:val="0"/>
                <w:sz w:val="21"/>
                <w:szCs w:val="21"/>
                <w:highlight w:val="none"/>
                <w:u w:val="none"/>
              </w:rPr>
              <w:fldChar w:fldCharType="begin"/>
            </w:r>
            <w:r>
              <w:rPr>
                <w:rFonts w:hint="eastAsia" w:ascii="Times New Roman" w:hAnsi="Times New Roman" w:eastAsia="宋体" w:cs="Times New Roman"/>
                <w:i w:val="0"/>
                <w:iCs w:val="0"/>
                <w:caps w:val="0"/>
                <w:spacing w:val="0"/>
                <w:sz w:val="21"/>
                <w:szCs w:val="21"/>
                <w:highlight w:val="none"/>
                <w:u w:val="none"/>
              </w:rPr>
              <w:instrText xml:space="preserve"> HYPERLINK "https://www.ruankao.org.cn/article/content/ksjs/03_02" \o "系统分析师" </w:instrText>
            </w:r>
            <w:r>
              <w:rPr>
                <w:rFonts w:hint="eastAsia" w:ascii="Times New Roman" w:hAnsi="Times New Roman" w:eastAsia="宋体" w:cs="Times New Roman"/>
                <w:i w:val="0"/>
                <w:iCs w:val="0"/>
                <w:caps w:val="0"/>
                <w:spacing w:val="0"/>
                <w:sz w:val="21"/>
                <w:szCs w:val="21"/>
                <w:highlight w:val="none"/>
                <w:u w:val="none"/>
              </w:rPr>
              <w:fldChar w:fldCharType="separate"/>
            </w:r>
            <w:r>
              <w:rPr>
                <w:rFonts w:hint="eastAsia" w:ascii="Times New Roman" w:hAnsi="Times New Roman" w:eastAsia="宋体" w:cs="Times New Roman"/>
                <w:i w:val="0"/>
                <w:iCs w:val="0"/>
                <w:caps w:val="0"/>
                <w:spacing w:val="0"/>
                <w:sz w:val="21"/>
                <w:szCs w:val="21"/>
                <w:highlight w:val="none"/>
                <w:u w:val="none"/>
              </w:rPr>
              <w:t xml:space="preserve">系统分析师</w:t>
            </w:r>
            <w:r>
              <w:rPr>
                <w:rFonts w:hint="eastAsia" w:ascii="Times New Roman" w:hAnsi="Times New Roman" w:eastAsia="宋体" w:cs="Times New Roman"/>
                <w:i w:val="0"/>
                <w:iCs w:val="0"/>
                <w:caps w:val="0"/>
                <w:spacing w:val="0"/>
                <w:sz w:val="21"/>
                <w:szCs w:val="21"/>
                <w:highlight w:val="none"/>
                <w:u w:val="none"/>
              </w:rPr>
              <w:fldChar w:fldCharType="end"/>
            </w:r>
            <w:r>
              <w:rPr>
                <w:rFonts w:hint="eastAsia" w:ascii="Times New Roman" w:hAnsi="Times New Roman" w:cs="Times New Roman"/>
                <w:i w:val="0"/>
                <w:iCs w:val="0"/>
                <w:caps w:val="0"/>
                <w:spacing w:val="0"/>
                <w:sz w:val="21"/>
                <w:szCs w:val="21"/>
                <w:highlight w:val="none"/>
                <w:shd w:val="clear" w:color="auto"/>
                <w:lang w:eastAsia="zh-CN"/>
              </w:rPr>
              <w:t xml:space="preserve">、</w:t>
            </w:r>
            <w:r>
              <w:rPr>
                <w:rFonts w:hint="eastAsia" w:ascii="Times New Roman" w:hAnsi="Times New Roman" w:eastAsia="宋体" w:cs="Times New Roman"/>
                <w:i w:val="0"/>
                <w:iCs w:val="0"/>
                <w:caps w:val="0"/>
                <w:spacing w:val="0"/>
                <w:sz w:val="21"/>
                <w:szCs w:val="21"/>
                <w:highlight w:val="none"/>
                <w:u w:val="none"/>
              </w:rPr>
              <w:fldChar w:fldCharType="begin"/>
            </w:r>
            <w:r>
              <w:rPr>
                <w:rFonts w:hint="eastAsia" w:ascii="Times New Roman" w:hAnsi="Times New Roman" w:eastAsia="宋体" w:cs="Times New Roman"/>
                <w:i w:val="0"/>
                <w:iCs w:val="0"/>
                <w:caps w:val="0"/>
                <w:spacing w:val="0"/>
                <w:sz w:val="21"/>
                <w:szCs w:val="21"/>
                <w:highlight w:val="none"/>
                <w:u w:val="none"/>
              </w:rPr>
              <w:instrText xml:space="preserve"> HYPERLINK "https://www.ruankao.org.cn/article/content/ksjs/03_03" \o "系统架构设计师" </w:instrText>
            </w:r>
            <w:r>
              <w:rPr>
                <w:rFonts w:hint="eastAsia" w:ascii="Times New Roman" w:hAnsi="Times New Roman" w:eastAsia="宋体" w:cs="Times New Roman"/>
                <w:i w:val="0"/>
                <w:iCs w:val="0"/>
                <w:caps w:val="0"/>
                <w:spacing w:val="0"/>
                <w:sz w:val="21"/>
                <w:szCs w:val="21"/>
                <w:highlight w:val="none"/>
                <w:u w:val="none"/>
              </w:rPr>
              <w:fldChar w:fldCharType="separate"/>
            </w:r>
            <w:r>
              <w:rPr>
                <w:rFonts w:hint="eastAsia" w:ascii="Times New Roman" w:hAnsi="Times New Roman" w:eastAsia="宋体" w:cs="Times New Roman"/>
                <w:i w:val="0"/>
                <w:iCs w:val="0"/>
                <w:caps w:val="0"/>
                <w:spacing w:val="0"/>
                <w:sz w:val="21"/>
                <w:szCs w:val="21"/>
                <w:highlight w:val="none"/>
                <w:u w:val="none"/>
              </w:rPr>
              <w:t xml:space="preserve">系统架构设计师</w:t>
            </w:r>
            <w:r>
              <w:rPr>
                <w:rFonts w:hint="eastAsia" w:ascii="Times New Roman" w:hAnsi="Times New Roman" w:eastAsia="宋体" w:cs="Times New Roman"/>
                <w:i w:val="0"/>
                <w:iCs w:val="0"/>
                <w:caps w:val="0"/>
                <w:spacing w:val="0"/>
                <w:sz w:val="21"/>
                <w:szCs w:val="21"/>
                <w:highlight w:val="none"/>
                <w:u w:val="none"/>
              </w:rPr>
              <w:fldChar w:fldCharType="end"/>
            </w:r>
            <w:r>
              <w:rPr>
                <w:rFonts w:hint="eastAsia"/>
                <w:highlight w:val="none"/>
                <w:lang w:val="zh-CN"/>
              </w:rPr>
              <w:t xml:space="preserve">的，有</w:t>
            </w:r>
            <w:r>
              <w:rPr>
                <w:rFonts w:hint="eastAsia"/>
                <w:highlight w:val="none"/>
              </w:rPr>
              <w:t xml:space="preserve">一</w:t>
            </w:r>
            <w:r>
              <w:rPr>
                <w:highlight w:val="none"/>
                <w:lang w:val="zh-CN"/>
              </w:rPr>
              <w:t xml:space="preserve">人得0.</w:t>
            </w:r>
            <w:r>
              <w:rPr>
                <w:rFonts w:hint="eastAsia"/>
                <w:highlight w:val="none"/>
                <w:lang w:val="en-US" w:eastAsia="zh-CN"/>
              </w:rPr>
              <w:t xml:space="preserve">5</w:t>
            </w:r>
            <w:r>
              <w:rPr>
                <w:rFonts w:hint="eastAsia"/>
                <w:highlight w:val="none"/>
                <w:lang w:val="zh-CN"/>
              </w:rPr>
              <w:t xml:space="preserve">分，最多得</w:t>
            </w:r>
            <w:r>
              <w:rPr>
                <w:rFonts w:hint="eastAsia"/>
                <w:highlight w:val="none"/>
                <w:lang w:val="en-US" w:eastAsia="zh-CN"/>
              </w:rPr>
              <w:t xml:space="preserve">5</w:t>
            </w:r>
            <w:r>
              <w:rPr>
                <w:rFonts w:hint="eastAsia"/>
                <w:highlight w:val="none"/>
                <w:lang w:val="zh-CN"/>
              </w:rPr>
              <w:t xml:space="preserve">分；具备</w:t>
            </w:r>
            <w:r>
              <w:rPr>
                <w:rFonts w:hint="eastAsia"/>
                <w:highlight w:val="none"/>
                <w:lang w:val="en-US" w:eastAsia="zh-CN"/>
              </w:rPr>
              <w:t xml:space="preserve">与本项目相关的（计算机类、电子信息类、自动化类、测绘类）</w:t>
            </w:r>
            <w:r>
              <w:rPr>
                <w:rFonts w:hint="eastAsia"/>
                <w:highlight w:val="none"/>
                <w:lang w:val="zh-CN"/>
              </w:rPr>
              <w:t xml:space="preserve">工程师（中级）职称</w:t>
            </w:r>
            <w:r>
              <w:rPr>
                <w:rFonts w:hint="eastAsia"/>
                <w:highlight w:val="none"/>
                <w:lang w:val="en-US" w:eastAsia="zh-CN"/>
              </w:rPr>
              <w:t xml:space="preserve">或者</w:t>
            </w:r>
            <w:r>
              <w:rPr>
                <w:rFonts w:hint="eastAsia" w:ascii="Times New Roman" w:hAnsi="Times New Roman" w:eastAsia="宋体" w:cs="Times New Roman"/>
                <w:i w:val="0"/>
                <w:iCs w:val="0"/>
                <w:caps w:val="0"/>
                <w:spacing w:val="0"/>
                <w:sz w:val="21"/>
                <w:szCs w:val="21"/>
                <w:highlight w:val="none"/>
                <w:u w:val="none"/>
                <w:shd w:val="clear" w:color="auto"/>
              </w:rPr>
              <w:fldChar w:fldCharType="begin"/>
            </w:r>
            <w:r>
              <w:rPr>
                <w:rFonts w:hint="eastAsia" w:ascii="Times New Roman" w:hAnsi="Times New Roman" w:eastAsia="宋体" w:cs="Times New Roman"/>
                <w:i w:val="0"/>
                <w:iCs w:val="0"/>
                <w:caps w:val="0"/>
                <w:spacing w:val="0"/>
                <w:sz w:val="21"/>
                <w:szCs w:val="21"/>
                <w:highlight w:val="none"/>
                <w:u w:val="none"/>
                <w:shd w:val="clear" w:color="auto"/>
              </w:rPr>
              <w:instrText xml:space="preserve"> HYPERLINK "https://www.ruankao.org.cn/article/content/ksjs/02_15" \o "软件设计师" </w:instrText>
            </w:r>
            <w:r>
              <w:rPr>
                <w:rFonts w:hint="eastAsia" w:ascii="Times New Roman" w:hAnsi="Times New Roman" w:eastAsia="宋体" w:cs="Times New Roman"/>
                <w:i w:val="0"/>
                <w:iCs w:val="0"/>
                <w:caps w:val="0"/>
                <w:spacing w:val="0"/>
                <w:sz w:val="21"/>
                <w:szCs w:val="21"/>
                <w:highlight w:val="none"/>
                <w:u w:val="none"/>
                <w:shd w:val="clear" w:color="auto"/>
              </w:rPr>
              <w:fldChar w:fldCharType="separate"/>
            </w:r>
            <w:r>
              <w:rPr>
                <w:rFonts w:hint="eastAsia" w:ascii="Times New Roman" w:hAnsi="Times New Roman" w:eastAsia="宋体" w:cs="Times New Roman"/>
                <w:i w:val="0"/>
                <w:iCs w:val="0"/>
                <w:caps w:val="0"/>
                <w:spacing w:val="0"/>
                <w:sz w:val="21"/>
                <w:szCs w:val="21"/>
                <w:highlight w:val="none"/>
                <w:u w:val="none"/>
                <w:shd w:val="clear" w:color="auto"/>
              </w:rPr>
              <w:t xml:space="preserve">软件设计师</w:t>
            </w:r>
            <w:r>
              <w:rPr>
                <w:rFonts w:hint="eastAsia" w:ascii="Times New Roman" w:hAnsi="Times New Roman" w:eastAsia="宋体" w:cs="Times New Roman"/>
                <w:i w:val="0"/>
                <w:iCs w:val="0"/>
                <w:caps w:val="0"/>
                <w:spacing w:val="0"/>
                <w:sz w:val="21"/>
                <w:szCs w:val="21"/>
                <w:highlight w:val="none"/>
                <w:u w:val="none"/>
                <w:shd w:val="clear" w:color="auto"/>
              </w:rPr>
              <w:fldChar w:fldCharType="end"/>
            </w:r>
            <w:r>
              <w:rPr>
                <w:rFonts w:hint="eastAsia" w:ascii="Times New Roman" w:hAnsi="Times New Roman" w:cs="Times New Roman"/>
                <w:i w:val="0"/>
                <w:iCs w:val="0"/>
                <w:caps w:val="0"/>
                <w:spacing w:val="0"/>
                <w:sz w:val="21"/>
                <w:szCs w:val="21"/>
                <w:highlight w:val="none"/>
                <w:u w:val="none"/>
                <w:shd w:val="clear" w:color="auto"/>
                <w:lang w:eastAsia="zh-CN"/>
              </w:rPr>
              <w:t xml:space="preserve">、</w:t>
            </w:r>
            <w:r>
              <w:rPr>
                <w:rFonts w:hint="eastAsia" w:ascii="Times New Roman" w:hAnsi="Times New Roman" w:eastAsia="宋体" w:cs="Times New Roman"/>
                <w:i w:val="0"/>
                <w:iCs w:val="0"/>
                <w:caps w:val="0"/>
                <w:spacing w:val="0"/>
                <w:sz w:val="21"/>
                <w:szCs w:val="21"/>
                <w:highlight w:val="none"/>
                <w:u w:val="none"/>
                <w:shd w:val="clear" w:color="auto"/>
              </w:rPr>
              <w:fldChar w:fldCharType="begin"/>
            </w:r>
            <w:r>
              <w:rPr>
                <w:rFonts w:hint="eastAsia" w:ascii="Times New Roman" w:hAnsi="Times New Roman" w:eastAsia="宋体" w:cs="Times New Roman"/>
                <w:i w:val="0"/>
                <w:iCs w:val="0"/>
                <w:caps w:val="0"/>
                <w:spacing w:val="0"/>
                <w:sz w:val="21"/>
                <w:szCs w:val="21"/>
                <w:highlight w:val="none"/>
                <w:u w:val="none"/>
                <w:shd w:val="clear" w:color="auto"/>
              </w:rPr>
              <w:instrText xml:space="preserve"> HYPERLINK "https://www.ruankao.org.cn/article/content/ksjs/02_14" \o "软件评测师" </w:instrText>
            </w:r>
            <w:r>
              <w:rPr>
                <w:rFonts w:hint="eastAsia" w:ascii="Times New Roman" w:hAnsi="Times New Roman" w:eastAsia="宋体" w:cs="Times New Roman"/>
                <w:i w:val="0"/>
                <w:iCs w:val="0"/>
                <w:caps w:val="0"/>
                <w:spacing w:val="0"/>
                <w:sz w:val="21"/>
                <w:szCs w:val="21"/>
                <w:highlight w:val="none"/>
                <w:u w:val="none"/>
                <w:shd w:val="clear" w:color="auto"/>
              </w:rPr>
              <w:fldChar w:fldCharType="separate"/>
            </w:r>
            <w:r>
              <w:rPr>
                <w:rFonts w:hint="eastAsia" w:ascii="Times New Roman" w:hAnsi="Times New Roman" w:eastAsia="宋体" w:cs="Times New Roman"/>
                <w:i w:val="0"/>
                <w:iCs w:val="0"/>
                <w:caps w:val="0"/>
                <w:spacing w:val="0"/>
                <w:sz w:val="21"/>
                <w:szCs w:val="21"/>
                <w:highlight w:val="none"/>
                <w:u w:val="none"/>
                <w:shd w:val="clear" w:color="auto"/>
              </w:rPr>
              <w:t xml:space="preserve">软件评测师</w:t>
            </w:r>
            <w:r>
              <w:rPr>
                <w:rFonts w:hint="eastAsia" w:ascii="Times New Roman" w:hAnsi="Times New Roman" w:eastAsia="宋体" w:cs="Times New Roman"/>
                <w:i w:val="0"/>
                <w:iCs w:val="0"/>
                <w:caps w:val="0"/>
                <w:spacing w:val="0"/>
                <w:sz w:val="21"/>
                <w:szCs w:val="21"/>
                <w:highlight w:val="none"/>
                <w:u w:val="none"/>
                <w:shd w:val="clear" w:color="auto"/>
              </w:rPr>
              <w:fldChar w:fldCharType="end"/>
            </w:r>
            <w:r>
              <w:rPr>
                <w:rFonts w:hint="eastAsia" w:ascii="Times New Roman" w:hAnsi="Times New Roman" w:cs="Times New Roman"/>
                <w:i w:val="0"/>
                <w:iCs w:val="0"/>
                <w:caps w:val="0"/>
                <w:spacing w:val="0"/>
                <w:sz w:val="21"/>
                <w:szCs w:val="21"/>
                <w:highlight w:val="none"/>
                <w:u w:val="none"/>
                <w:shd w:val="clear" w:color="auto"/>
                <w:lang w:eastAsia="zh-CN"/>
              </w:rPr>
              <w:t xml:space="preserve">、</w:t>
            </w:r>
            <w:r>
              <w:rPr>
                <w:rFonts w:hint="eastAsia" w:ascii="Times New Roman" w:hAnsi="Times New Roman" w:eastAsia="宋体" w:cs="Times New Roman"/>
                <w:i w:val="0"/>
                <w:iCs w:val="0"/>
                <w:caps w:val="0"/>
                <w:spacing w:val="0"/>
                <w:sz w:val="21"/>
                <w:szCs w:val="21"/>
                <w:highlight w:val="none"/>
                <w:u w:val="none"/>
                <w:shd w:val="clear" w:color="auto"/>
              </w:rPr>
              <w:fldChar w:fldCharType="begin"/>
            </w:r>
            <w:r>
              <w:rPr>
                <w:rFonts w:hint="eastAsia" w:ascii="Times New Roman" w:hAnsi="Times New Roman" w:eastAsia="宋体" w:cs="Times New Roman"/>
                <w:i w:val="0"/>
                <w:iCs w:val="0"/>
                <w:caps w:val="0"/>
                <w:spacing w:val="0"/>
                <w:sz w:val="21"/>
                <w:szCs w:val="21"/>
                <w:highlight w:val="none"/>
                <w:u w:val="none"/>
                <w:shd w:val="clear" w:color="auto"/>
              </w:rPr>
              <w:instrText xml:space="preserve"> HYPERLINK "https://www.ruankao.org.cn/article/content/ksjs/02_45" \o "数据库系统工程师" </w:instrText>
            </w:r>
            <w:r>
              <w:rPr>
                <w:rFonts w:hint="eastAsia" w:ascii="Times New Roman" w:hAnsi="Times New Roman" w:eastAsia="宋体" w:cs="Times New Roman"/>
                <w:i w:val="0"/>
                <w:iCs w:val="0"/>
                <w:caps w:val="0"/>
                <w:spacing w:val="0"/>
                <w:sz w:val="21"/>
                <w:szCs w:val="21"/>
                <w:highlight w:val="none"/>
                <w:u w:val="none"/>
                <w:shd w:val="clear" w:color="auto"/>
              </w:rPr>
              <w:fldChar w:fldCharType="separate"/>
            </w:r>
            <w:r>
              <w:rPr>
                <w:rFonts w:hint="eastAsia" w:ascii="Times New Roman" w:hAnsi="Times New Roman" w:eastAsia="宋体" w:cs="Times New Roman"/>
                <w:i w:val="0"/>
                <w:iCs w:val="0"/>
                <w:caps w:val="0"/>
                <w:spacing w:val="0"/>
                <w:sz w:val="21"/>
                <w:szCs w:val="21"/>
                <w:highlight w:val="none"/>
                <w:u w:val="none"/>
                <w:shd w:val="clear" w:color="auto"/>
              </w:rPr>
              <w:t xml:space="preserve">数据库系统工程师</w:t>
            </w:r>
            <w:r>
              <w:rPr>
                <w:rFonts w:hint="eastAsia" w:ascii="Times New Roman" w:hAnsi="Times New Roman" w:eastAsia="宋体" w:cs="Times New Roman"/>
                <w:i w:val="0"/>
                <w:iCs w:val="0"/>
                <w:caps w:val="0"/>
                <w:spacing w:val="0"/>
                <w:sz w:val="21"/>
                <w:szCs w:val="21"/>
                <w:highlight w:val="none"/>
                <w:u w:val="none"/>
                <w:shd w:val="clear" w:color="auto"/>
              </w:rPr>
              <w:fldChar w:fldCharType="end"/>
            </w:r>
            <w:r>
              <w:rPr>
                <w:rFonts w:hint="eastAsia"/>
                <w:highlight w:val="none"/>
                <w:lang w:val="zh-CN"/>
              </w:rPr>
              <w:t xml:space="preserve">的，有</w:t>
            </w:r>
            <w:r>
              <w:rPr>
                <w:rFonts w:hint="eastAsia"/>
                <w:highlight w:val="none"/>
              </w:rPr>
              <w:t xml:space="preserve">一</w:t>
            </w:r>
            <w:r>
              <w:rPr>
                <w:highlight w:val="none"/>
                <w:lang w:val="zh-CN"/>
              </w:rPr>
              <w:t xml:space="preserve">人得0.</w:t>
            </w:r>
            <w:r>
              <w:rPr>
                <w:rFonts w:hint="eastAsia"/>
                <w:highlight w:val="none"/>
                <w:lang w:val="en-US" w:eastAsia="zh-CN"/>
              </w:rPr>
              <w:t xml:space="preserve">3</w:t>
            </w:r>
            <w:r>
              <w:rPr>
                <w:rFonts w:hint="eastAsia"/>
                <w:highlight w:val="none"/>
                <w:lang w:val="zh-CN"/>
              </w:rPr>
              <w:t xml:space="preserve">分，最多得</w:t>
            </w:r>
            <w:r>
              <w:rPr>
                <w:rFonts w:hint="eastAsia"/>
                <w:highlight w:val="none"/>
                <w:lang w:val="en-US" w:eastAsia="zh-CN"/>
              </w:rPr>
              <w:t xml:space="preserve">3</w:t>
            </w:r>
            <w:r>
              <w:rPr>
                <w:rFonts w:hint="eastAsia"/>
                <w:highlight w:val="none"/>
                <w:lang w:val="zh-CN"/>
              </w:rPr>
              <w:t xml:space="preserve">分。此项最多得</w:t>
            </w:r>
            <w:r>
              <w:rPr>
                <w:rFonts w:hint="eastAsia"/>
                <w:highlight w:val="none"/>
                <w:lang w:val="en-US" w:eastAsia="zh-CN"/>
              </w:rPr>
              <w:t xml:space="preserve">8</w:t>
            </w:r>
            <w:r>
              <w:rPr>
                <w:rFonts w:hint="eastAsia"/>
                <w:highlight w:val="none"/>
                <w:lang w:val="zh-CN"/>
              </w:rPr>
              <w:t xml:space="preserve">分。</w:t>
            </w:r>
            <w:r/>
          </w:p>
          <w:p>
            <w:pPr>
              <w:rPr>
                <w:highlight w:val="none"/>
              </w:rPr>
            </w:pPr>
            <w:r>
              <w:rPr>
                <w:rFonts w:hint="eastAsia"/>
                <w:highlight w:val="none"/>
                <w:lang w:val="zh-CN"/>
              </w:rPr>
              <w:t xml:space="preserve">投入本项目的其他技术人员</w:t>
            </w:r>
            <w:r>
              <w:rPr>
                <w:rFonts w:hint="eastAsia"/>
                <w:highlight w:val="none"/>
              </w:rPr>
              <w:t xml:space="preserve">获得过</w:t>
            </w:r>
            <w:r>
              <w:rPr>
                <w:rFonts w:hint="eastAsia"/>
                <w:highlight w:val="none"/>
                <w:lang w:val="en-US" w:eastAsia="zh-CN"/>
              </w:rPr>
              <w:t xml:space="preserve">计算机类、电子信息类、自动化类、测绘类</w:t>
            </w:r>
            <w:r>
              <w:rPr>
                <w:rFonts w:hint="eastAsia"/>
                <w:highlight w:val="none"/>
              </w:rPr>
              <w:t xml:space="preserve">竞赛荣誉的，有一人得</w:t>
            </w:r>
            <w:r>
              <w:rPr>
                <w:highlight w:val="none"/>
              </w:rPr>
              <w:t xml:space="preserve">1</w:t>
            </w:r>
            <w:r>
              <w:rPr>
                <w:rFonts w:hint="eastAsia"/>
                <w:highlight w:val="none"/>
              </w:rPr>
              <w:t xml:space="preserve">分，最高得</w:t>
            </w:r>
            <w:r>
              <w:rPr>
                <w:highlight w:val="none"/>
              </w:rPr>
              <w:t xml:space="preserve">3</w:t>
            </w:r>
            <w:r>
              <w:rPr>
                <w:rFonts w:hint="eastAsia"/>
                <w:highlight w:val="none"/>
              </w:rPr>
              <w:t xml:space="preserve">分。</w:t>
            </w:r>
            <w:r/>
          </w:p>
          <w:p>
            <w:pPr>
              <w:rPr>
                <w:rFonts w:hint="eastAsia"/>
                <w:highlight w:val="none"/>
                <w:lang w:val="zh-CN"/>
              </w:rPr>
            </w:pPr>
            <w:r>
              <w:rPr>
                <w:rFonts w:hint="eastAsia"/>
                <w:highlight w:val="none"/>
                <w:lang w:val="zh-CN"/>
              </w:rPr>
              <w:t xml:space="preserve">说明：</w:t>
            </w:r>
            <w:r/>
          </w:p>
          <w:p>
            <w:pPr>
              <w:rPr>
                <w:rFonts w:hint="eastAsia"/>
                <w:b w:val="0"/>
                <w:bCs w:val="0"/>
                <w:highlight w:val="none"/>
                <w:lang w:val="zh-CN"/>
              </w:rPr>
            </w:pPr>
            <w:r>
              <w:rPr>
                <w:rFonts w:hint="eastAsia"/>
                <w:highlight w:val="none"/>
                <w:lang w:val="en-US" w:eastAsia="zh-CN"/>
              </w:rPr>
              <w:t xml:space="preserve">1.</w:t>
            </w:r>
            <w:r>
              <w:rPr>
                <w:rFonts w:hint="eastAsia"/>
                <w:highlight w:val="none"/>
                <w:lang w:val="zh-CN"/>
              </w:rPr>
              <w:t xml:space="preserve">项目负责人、技术负责人不得为同一人，且要求全程参与本项目建设</w:t>
            </w:r>
            <w:r>
              <w:rPr>
                <w:rFonts w:hint="eastAsia"/>
                <w:b w:val="0"/>
                <w:bCs w:val="0"/>
                <w:highlight w:val="none"/>
                <w:lang w:val="zh-CN"/>
              </w:rPr>
              <w:t xml:space="preserve">，提供全程参与的承诺</w:t>
            </w:r>
            <w:r>
              <w:rPr>
                <w:rFonts w:hint="eastAsia"/>
                <w:b w:val="0"/>
                <w:bCs w:val="0"/>
                <w:highlight w:val="none"/>
              </w:rPr>
              <w:t xml:space="preserve">函</w:t>
            </w:r>
            <w:r>
              <w:rPr>
                <w:rFonts w:hint="eastAsia"/>
                <w:b w:val="0"/>
                <w:bCs w:val="0"/>
                <w:highlight w:val="none"/>
                <w:lang w:val="zh-CN"/>
              </w:rPr>
              <w:t xml:space="preserve">。</w:t>
            </w:r>
            <w:r/>
          </w:p>
          <w:p>
            <w:pPr>
              <w:rPr>
                <w:rFonts w:eastAsia="宋体"/>
                <w:highlight w:val="none"/>
                <w:lang w:val="en-US" w:eastAsia="zh-CN"/>
              </w:rPr>
            </w:pPr>
            <w:r>
              <w:rPr>
                <w:rFonts w:hint="eastAsia"/>
                <w:highlight w:val="none"/>
                <w:lang w:val="en-US" w:eastAsia="zh-CN"/>
              </w:rPr>
              <w:t xml:space="preserve">2.项目团队其他人员提供花名册明细，同时承诺响应人员为实际参与本项目开发人员。</w:t>
            </w:r>
            <w:r/>
          </w:p>
          <w:p>
            <w:pPr>
              <w:rPr>
                <w:rFonts w:hint="default" w:eastAsia="宋体"/>
                <w:b w:val="0"/>
                <w:bCs w:val="0"/>
                <w:highlight w:val="none"/>
                <w:lang w:val="en-US" w:eastAsia="zh-CN"/>
              </w:rPr>
            </w:pPr>
            <w:r>
              <w:rPr>
                <w:rFonts w:hint="eastAsia"/>
                <w:b w:val="0"/>
                <w:bCs w:val="0"/>
                <w:highlight w:val="none"/>
                <w:lang w:val="en-US" w:eastAsia="zh-CN"/>
              </w:rPr>
              <w:t xml:space="preserve">3.</w:t>
            </w:r>
            <w:r>
              <w:rPr>
                <w:rFonts w:hint="eastAsia"/>
                <w:b w:val="0"/>
                <w:bCs w:val="0"/>
                <w:highlight w:val="none"/>
                <w:lang w:val="zh-CN"/>
              </w:rPr>
              <w:t xml:space="preserve">上述人员须为投标人</w:t>
            </w:r>
            <w:r>
              <w:rPr>
                <w:rFonts w:hint="eastAsia"/>
                <w:b w:val="0"/>
                <w:bCs w:val="0"/>
                <w:highlight w:val="none"/>
              </w:rPr>
              <w:t xml:space="preserve">单位</w:t>
            </w:r>
            <w:r>
              <w:rPr>
                <w:rFonts w:hint="eastAsia"/>
                <w:b w:val="0"/>
                <w:bCs w:val="0"/>
                <w:highlight w:val="none"/>
                <w:lang w:val="en-US" w:eastAsia="zh-CN"/>
              </w:rPr>
              <w:t xml:space="preserve">在职</w:t>
            </w:r>
            <w:r>
              <w:rPr>
                <w:rFonts w:hint="eastAsia"/>
                <w:b w:val="0"/>
                <w:bCs w:val="0"/>
                <w:highlight w:val="none"/>
                <w:lang w:val="zh-CN"/>
              </w:rPr>
              <w:t xml:space="preserve">员工，提供证书证明、</w:t>
            </w:r>
            <w:r>
              <w:rPr>
                <w:rFonts w:hint="eastAsia"/>
                <w:b w:val="0"/>
                <w:bCs w:val="0"/>
                <w:highlight w:val="none"/>
                <w:lang w:val="en-US" w:eastAsia="zh-CN"/>
              </w:rPr>
              <w:t xml:space="preserve">近3个月任意一个月的</w:t>
            </w:r>
            <w:r>
              <w:rPr>
                <w:rFonts w:hint="eastAsia"/>
                <w:b w:val="0"/>
                <w:bCs w:val="0"/>
                <w:highlight w:val="none"/>
                <w:lang w:val="zh-CN"/>
              </w:rPr>
              <w:t xml:space="preserve">社保缴纳证明，未提供或不符合条件不得分。社保缴纳证明以社保机构出具的社保证明为准</w:t>
            </w:r>
            <w:r>
              <w:rPr>
                <w:rFonts w:hint="eastAsia"/>
                <w:b w:val="0"/>
                <w:bCs w:val="0"/>
                <w:highlight w:val="none"/>
              </w:rPr>
              <w:t xml:space="preserve">（</w:t>
            </w:r>
            <w:r>
              <w:rPr>
                <w:b w:val="0"/>
                <w:bCs w:val="0"/>
                <w:highlight w:val="none"/>
              </w:rPr>
              <w:t xml:space="preserve">截</w:t>
            </w:r>
            <w:r>
              <w:rPr>
                <w:rFonts w:hint="eastAsia"/>
                <w:b w:val="0"/>
                <w:bCs w:val="0"/>
                <w:highlight w:val="none"/>
              </w:rPr>
              <w:t xml:space="preserve">至</w:t>
            </w:r>
            <w:r>
              <w:rPr>
                <w:b w:val="0"/>
                <w:bCs w:val="0"/>
                <w:highlight w:val="none"/>
              </w:rPr>
              <w:t xml:space="preserve">202</w:t>
            </w:r>
            <w:r>
              <w:rPr>
                <w:rFonts w:hint="eastAsia"/>
                <w:b w:val="0"/>
                <w:bCs w:val="0"/>
                <w:highlight w:val="none"/>
                <w:lang w:val="en-US" w:eastAsia="zh-CN"/>
              </w:rPr>
              <w:t xml:space="preserve">4</w:t>
            </w:r>
            <w:r>
              <w:rPr>
                <w:b w:val="0"/>
                <w:bCs w:val="0"/>
                <w:highlight w:val="none"/>
              </w:rPr>
              <w:t xml:space="preserve">年</w:t>
            </w:r>
            <w:r>
              <w:rPr>
                <w:rFonts w:hint="eastAsia"/>
                <w:b w:val="0"/>
                <w:bCs w:val="0"/>
                <w:highlight w:val="none"/>
                <w:lang w:val="en-US" w:eastAsia="zh-CN"/>
              </w:rPr>
              <w:t xml:space="preserve">6月</w:t>
            </w:r>
            <w:r>
              <w:rPr>
                <w:rFonts w:hint="eastAsia"/>
                <w:b w:val="0"/>
                <w:bCs w:val="0"/>
                <w:highlight w:val="none"/>
              </w:rPr>
              <w:t xml:space="preserve">）</w:t>
            </w:r>
            <w:r>
              <w:rPr>
                <w:rFonts w:hint="eastAsia"/>
                <w:b w:val="0"/>
                <w:bCs w:val="0"/>
                <w:highlight w:val="none"/>
                <w:lang w:val="zh-CN"/>
              </w:rPr>
              <w:t xml:space="preserve">。</w:t>
            </w:r>
            <w:r/>
          </w:p>
        </w:tc>
        <w:tc>
          <w:tcPr>
            <w:tcW w:w="700" w:type="dxa"/>
            <w:vAlign w:val="center"/>
            <w:textDirection w:val="lrTb"/>
            <w:noWrap w:val="false"/>
          </w:tcPr>
          <w:p>
            <w:pPr>
              <w:jc w:val="center"/>
              <w:rPr>
                <w:rFonts w:hint="eastAsia" w:eastAsia="宋体"/>
                <w:highlight w:val="none"/>
                <w:lang w:eastAsia="zh-CN"/>
              </w:rPr>
            </w:pPr>
            <w:r>
              <w:rPr>
                <w:rFonts w:hint="eastAsia"/>
                <w:highlight w:val="none"/>
              </w:rPr>
              <w:t xml:space="preserve">1</w:t>
            </w:r>
            <w:r>
              <w:rPr>
                <w:rFonts w:hint="default"/>
                <w:highlight w:val="none"/>
                <w:lang w:val="en-US" w:eastAsia="zh-CN"/>
              </w:rPr>
              <w:t xml:space="preserve">5</w:t>
            </w:r>
            <w:r/>
          </w:p>
        </w:tc>
        <w:tc>
          <w:tcPr>
            <w:tcW w:w="573" w:type="dxa"/>
            <w:vAlign w:val="center"/>
            <w:textDirection w:val="lrTb"/>
            <w:noWrap w:val="false"/>
          </w:tcPr>
          <w:p>
            <w:pPr>
              <w:jc w:val="center"/>
              <w:rPr>
                <w:rFonts w:hint="eastAsia" w:eastAsia="宋体"/>
                <w:highlight w:val="none"/>
                <w:lang w:val="en-US" w:eastAsia="zh-CN"/>
              </w:rPr>
            </w:pPr>
            <w:r>
              <w:rPr>
                <w:rFonts w:hint="eastAsia"/>
                <w:highlight w:val="none"/>
                <w:lang w:val="en-US" w:eastAsia="zh-CN"/>
              </w:rPr>
              <w:t xml:space="preserve">0</w:t>
            </w:r>
            <w:r/>
          </w:p>
        </w:tc>
        <w:tc>
          <w:tcPr>
            <w:tcW w:w="1005" w:type="dxa"/>
            <w:vAlign w:val="top"/>
            <w:vMerge w:val="continue"/>
            <w:textDirection w:val="lrTb"/>
            <w:noWrap w:val="false"/>
          </w:tcPr>
          <w:p>
            <w:pPr>
              <w:rPr>
                <w:rFonts w:hint="eastAsia"/>
                <w:highlight w:val="none"/>
              </w:rPr>
            </w:pPr>
            <w:r>
              <w:rPr>
                <w:rFonts w:hint="eastAsia"/>
                <w:highlight w:val="none"/>
              </w:rPr>
            </w:r>
            <w:r/>
          </w:p>
        </w:tc>
      </w:tr>
      <w:tr>
        <w:trPr/>
        <w:tc>
          <w:tcPr>
            <w:tcW w:w="766" w:type="dxa"/>
            <w:vAlign w:val="center"/>
            <w:textDirection w:val="lrTb"/>
            <w:noWrap w:val="false"/>
          </w:tcPr>
          <w:p>
            <w:pPr>
              <w:rPr>
                <w:highlight w:val="none"/>
              </w:rPr>
            </w:pPr>
            <w:r>
              <w:rPr>
                <w:rFonts w:hint="eastAsia"/>
                <w:highlight w:val="none"/>
              </w:rPr>
              <w:t xml:space="preserve">4</w:t>
            </w:r>
            <w:r/>
          </w:p>
        </w:tc>
        <w:tc>
          <w:tcPr>
            <w:tcW w:w="1425" w:type="dxa"/>
            <w:vAlign w:val="center"/>
            <w:textDirection w:val="lrTb"/>
            <w:noWrap w:val="false"/>
          </w:tcPr>
          <w:p>
            <w:pPr>
              <w:rPr>
                <w:highlight w:val="none"/>
              </w:rPr>
            </w:pPr>
            <w:r>
              <w:rPr>
                <w:rFonts w:hint="eastAsia"/>
                <w:highlight w:val="none"/>
              </w:rPr>
              <w:t xml:space="preserve">软件质量控制</w:t>
            </w:r>
            <w:r/>
          </w:p>
        </w:tc>
        <w:tc>
          <w:tcPr>
            <w:tcW w:w="4698" w:type="dxa"/>
            <w:vAlign w:val="center"/>
            <w:textDirection w:val="lrTb"/>
            <w:noWrap w:val="false"/>
          </w:tcPr>
          <w:p>
            <w:pPr>
              <w:rPr>
                <w:highlight w:val="none"/>
              </w:rPr>
            </w:pPr>
            <w:r>
              <w:rPr>
                <w:rFonts w:hint="eastAsia"/>
                <w:highlight w:val="none"/>
              </w:rPr>
              <w:t xml:space="preserve">投标人根据项目建设内容提出详细的软件质量管理方案，内容至少包括软件代码规范、项目计划草案（含组织架构、风险管理、软件开发、过程控制等内容）、代码审计方案、软件测试方案、源码控制管理方案、信息安全管控方案、项目交付管理方案（含开发日志、测试报告、接口文档、项目搭建部署手册等）等内容。</w:t>
            </w:r>
            <w:r/>
          </w:p>
          <w:p>
            <w:pPr>
              <w:rPr>
                <w:highlight w:val="none"/>
              </w:rPr>
            </w:pPr>
            <w:r>
              <w:rPr>
                <w:rFonts w:hint="eastAsia"/>
                <w:highlight w:val="none"/>
              </w:rPr>
              <w:t xml:space="preserve">方案描述</w:t>
            </w:r>
            <w:r>
              <w:rPr>
                <w:rFonts w:hint="eastAsia"/>
                <w:highlight w:val="none"/>
                <w:lang w:val="en-US" w:eastAsia="zh-CN"/>
              </w:rPr>
              <w:t xml:space="preserve">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且以上7个内容全部表述清晰，内容详细，可执行性强，</w:t>
            </w:r>
            <w:r>
              <w:rPr>
                <w:rFonts w:hint="eastAsia"/>
                <w:highlight w:val="none"/>
              </w:rPr>
              <w:t xml:space="preserve">得</w:t>
            </w:r>
            <w:r>
              <w:rPr>
                <w:rFonts w:hint="eastAsia"/>
                <w:highlight w:val="none"/>
                <w:lang w:val="en-US" w:eastAsia="zh-CN"/>
              </w:rPr>
              <w:t xml:space="preserve">2</w:t>
            </w:r>
            <w:r>
              <w:rPr>
                <w:highlight w:val="none"/>
              </w:rPr>
              <w:t xml:space="preserve">分；</w:t>
            </w:r>
            <w:r>
              <w:rPr>
                <w:rFonts w:hint="eastAsia"/>
                <w:highlight w:val="none"/>
              </w:rPr>
              <w:t xml:space="preserve">方案描述</w:t>
            </w:r>
            <w:r>
              <w:rPr>
                <w:rFonts w:hint="eastAsia"/>
                <w:highlight w:val="none"/>
                <w:lang w:val="en-US" w:eastAsia="zh-CN"/>
              </w:rPr>
              <w:t xml:space="preserve">较合理</w:t>
            </w:r>
            <w:r>
              <w:rPr>
                <w:rFonts w:hint="eastAsia"/>
                <w:highlight w:val="none"/>
                <w:lang w:eastAsia="zh-CN"/>
              </w:rPr>
              <w:t xml:space="preserve">、</w:t>
            </w:r>
            <w:r>
              <w:rPr>
                <w:rFonts w:hint="eastAsia"/>
                <w:highlight w:val="none"/>
              </w:rPr>
              <w:t xml:space="preserve">清晰，</w:t>
            </w:r>
            <w:r>
              <w:rPr>
                <w:rFonts w:hint="eastAsia"/>
                <w:highlight w:val="none"/>
                <w:lang w:val="en-US" w:eastAsia="zh-CN"/>
              </w:rPr>
              <w:t xml:space="preserve">但以上7个内容未全部表述清楚</w:t>
            </w:r>
            <w:r>
              <w:rPr>
                <w:rFonts w:hint="eastAsia"/>
                <w:highlight w:val="none"/>
              </w:rPr>
              <w:t xml:space="preserve">，</w:t>
            </w:r>
            <w:r>
              <w:rPr>
                <w:highlight w:val="none"/>
              </w:rPr>
              <w:t xml:space="preserve">得</w:t>
            </w:r>
            <w:r>
              <w:rPr>
                <w:rFonts w:hint="eastAsia"/>
                <w:highlight w:val="none"/>
                <w:lang w:val="en-US" w:eastAsia="zh-CN"/>
              </w:rPr>
              <w:t xml:space="preserve">1</w:t>
            </w:r>
            <w:r>
              <w:rPr>
                <w:highlight w:val="none"/>
              </w:rPr>
              <w:t xml:space="preserve">分；</w:t>
            </w:r>
            <w:r>
              <w:rPr>
                <w:rFonts w:hint="eastAsia"/>
                <w:highlight w:val="none"/>
              </w:rPr>
              <w:t xml:space="preserve">方案描述</w:t>
            </w:r>
            <w:r>
              <w:rPr>
                <w:rFonts w:hint="eastAsia"/>
                <w:highlight w:val="none"/>
                <w:lang w:val="en-US" w:eastAsia="zh-CN"/>
              </w:rPr>
              <w:t xml:space="preserve">不</w:t>
            </w:r>
            <w:r>
              <w:rPr>
                <w:rFonts w:hint="eastAsia"/>
                <w:highlight w:val="none"/>
              </w:rPr>
              <w:t xml:space="preserve">完整，</w:t>
            </w:r>
            <w:r>
              <w:rPr>
                <w:rFonts w:hint="eastAsia"/>
                <w:highlight w:val="none"/>
                <w:lang w:val="en-US" w:eastAsia="zh-CN"/>
              </w:rPr>
              <w:t xml:space="preserve">不</w:t>
            </w:r>
            <w:r>
              <w:rPr>
                <w:rFonts w:hint="eastAsia"/>
                <w:highlight w:val="none"/>
              </w:rPr>
              <w:t xml:space="preserve">清晰，</w:t>
            </w:r>
            <w:r>
              <w:rPr>
                <w:rFonts w:hint="eastAsia"/>
                <w:highlight w:val="none"/>
                <w:lang w:val="en-US" w:eastAsia="zh-CN"/>
              </w:rPr>
              <w:t xml:space="preserve">可执行性差</w:t>
            </w:r>
            <w:r>
              <w:rPr>
                <w:rFonts w:hint="eastAsia"/>
                <w:highlight w:val="none"/>
              </w:rPr>
              <w:t xml:space="preserve">，</w:t>
            </w:r>
            <w:r>
              <w:rPr>
                <w:highlight w:val="none"/>
              </w:rPr>
              <w:t xml:space="preserve">得0分。</w:t>
            </w:r>
            <w:r/>
          </w:p>
        </w:tc>
        <w:tc>
          <w:tcPr>
            <w:tcW w:w="700" w:type="dxa"/>
            <w:vAlign w:val="center"/>
            <w:textDirection w:val="lrTb"/>
            <w:noWrap w:val="false"/>
          </w:tcPr>
          <w:p>
            <w:pPr>
              <w:rPr>
                <w:highlight w:val="none"/>
              </w:rPr>
            </w:pPr>
            <w:r>
              <w:rPr>
                <w:rFonts w:hint="eastAsia"/>
                <w:highlight w:val="none"/>
              </w:rPr>
              <w:t xml:space="preserve">2</w:t>
            </w:r>
            <w:r/>
          </w:p>
        </w:tc>
        <w:tc>
          <w:tcPr>
            <w:tcW w:w="573" w:type="dxa"/>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0</w:t>
            </w:r>
            <w:r/>
          </w:p>
        </w:tc>
        <w:tc>
          <w:tcPr>
            <w:tcW w:w="1005" w:type="dxa"/>
            <w:vAlign w:val="center"/>
            <w:vMerge w:val="restart"/>
            <w:textDirection w:val="lrTb"/>
            <w:noWrap w:val="false"/>
          </w:tcPr>
          <w:p>
            <w:pPr>
              <w:rPr>
                <w:rFonts w:hint="eastAsia"/>
                <w:highlight w:val="none"/>
              </w:rPr>
            </w:pPr>
            <w:r>
              <w:rPr>
                <w:rFonts w:hint="eastAsia"/>
                <w:highlight w:val="none"/>
              </w:rPr>
              <w:t xml:space="preserve">主观分</w:t>
            </w:r>
            <w:r/>
          </w:p>
          <w:p>
            <w:pPr>
              <w:rPr>
                <w:highlight w:val="none"/>
              </w:rPr>
            </w:pPr>
            <w:r>
              <w:rPr>
                <w:highlight w:val="none"/>
              </w:rPr>
            </w:r>
            <w:r/>
          </w:p>
        </w:tc>
      </w:tr>
      <w:tr>
        <w:trPr/>
        <w:tc>
          <w:tcPr>
            <w:tcW w:w="766" w:type="dxa"/>
            <w:vAlign w:val="center"/>
            <w:textDirection w:val="lrTb"/>
            <w:noWrap w:val="false"/>
          </w:tcPr>
          <w:p>
            <w:pPr>
              <w:rPr>
                <w:highlight w:val="none"/>
              </w:rPr>
            </w:pPr>
            <w:r>
              <w:rPr>
                <w:rFonts w:hint="eastAsia"/>
                <w:highlight w:val="none"/>
              </w:rPr>
              <w:t xml:space="preserve">5</w:t>
            </w:r>
            <w:r/>
          </w:p>
        </w:tc>
        <w:tc>
          <w:tcPr>
            <w:tcW w:w="1425" w:type="dxa"/>
            <w:vAlign w:val="center"/>
            <w:textDirection w:val="lrTb"/>
            <w:noWrap w:val="false"/>
          </w:tcPr>
          <w:p>
            <w:pPr>
              <w:rPr>
                <w:highlight w:val="none"/>
              </w:rPr>
            </w:pPr>
            <w:r>
              <w:rPr>
                <w:rFonts w:hint="eastAsia"/>
                <w:highlight w:val="none"/>
              </w:rPr>
              <w:t xml:space="preserve">项目实施</w:t>
            </w:r>
            <w:r/>
          </w:p>
        </w:tc>
        <w:tc>
          <w:tcPr>
            <w:tcW w:w="4698" w:type="dxa"/>
            <w:vAlign w:val="center"/>
            <w:textDirection w:val="lrTb"/>
            <w:noWrap w:val="false"/>
          </w:tcPr>
          <w:p>
            <w:pPr>
              <w:rPr>
                <w:highlight w:val="none"/>
              </w:rPr>
            </w:pPr>
            <w:r>
              <w:rPr>
                <w:rFonts w:hint="eastAsia"/>
                <w:highlight w:val="none"/>
              </w:rPr>
              <w:t xml:space="preserve">在总体构架、数据库一体化前提下，承诺“三平台一中心”（共四大模块）能够多个模块同时建设，且每个模块技术骨干不少于</w:t>
            </w:r>
            <w:r>
              <w:rPr>
                <w:highlight w:val="none"/>
              </w:rPr>
              <w:t xml:space="preserve">2人（技术骨干不得跨模块计数），两个模块同时建设的得</w:t>
            </w:r>
            <w:r>
              <w:rPr>
                <w:rFonts w:hint="eastAsia"/>
                <w:highlight w:val="none"/>
              </w:rPr>
              <w:t xml:space="preserve">0.5</w:t>
            </w:r>
            <w:r>
              <w:rPr>
                <w:highlight w:val="none"/>
              </w:rPr>
              <w:t xml:space="preserve">分，三个模块及以上同时建设的得</w:t>
            </w:r>
            <w:r>
              <w:rPr>
                <w:rFonts w:hint="eastAsia"/>
                <w:highlight w:val="none"/>
              </w:rPr>
              <w:t xml:space="preserve">1</w:t>
            </w:r>
            <w:r>
              <w:rPr>
                <w:highlight w:val="none"/>
              </w:rPr>
              <w:t xml:space="preserve">分。</w:t>
            </w:r>
            <w:r/>
          </w:p>
          <w:p>
            <w:pPr>
              <w:rPr>
                <w:highlight w:val="none"/>
              </w:rPr>
            </w:pPr>
            <w:r>
              <w:rPr>
                <w:rFonts w:hint="eastAsia"/>
                <w:highlight w:val="none"/>
              </w:rPr>
              <w:t xml:space="preserve">投标人自本项目合同签订之日起至本项目验收通过期间，承诺可根据采购人需要，无条件派项目团队的1</w:t>
            </w:r>
            <w:r>
              <w:rPr>
                <w:highlight w:val="none"/>
              </w:rPr>
              <w:t xml:space="preserve">-2名</w:t>
            </w:r>
            <w:r>
              <w:rPr>
                <w:rFonts w:hint="eastAsia"/>
                <w:highlight w:val="none"/>
              </w:rPr>
              <w:t xml:space="preserve">技术骨干驻场（驻地为采购人要求的地点），相关费用自理，得1</w:t>
            </w:r>
            <w:r>
              <w:rPr>
                <w:highlight w:val="none"/>
              </w:rPr>
              <w:t xml:space="preserve">分。</w:t>
            </w:r>
            <w:r/>
          </w:p>
          <w:p>
            <w:pPr>
              <w:rPr>
                <w:highlight w:val="none"/>
              </w:rPr>
            </w:pPr>
            <w:r>
              <w:rPr>
                <w:rFonts w:hint="eastAsia"/>
                <w:highlight w:val="none"/>
              </w:rPr>
              <w:t xml:space="preserve">说明：技术骨干为从事软件开发3个月（含）以上（</w:t>
            </w:r>
            <w:r>
              <w:rPr>
                <w:highlight w:val="none"/>
              </w:rPr>
              <w:t xml:space="preserve">截</w:t>
            </w:r>
            <w:r>
              <w:rPr>
                <w:rFonts w:hint="eastAsia"/>
                <w:highlight w:val="none"/>
              </w:rPr>
              <w:t xml:space="preserve">至</w:t>
            </w:r>
            <w:r>
              <w:rPr>
                <w:highlight w:val="none"/>
              </w:rPr>
              <w:t xml:space="preserve">202</w:t>
            </w:r>
            <w:r>
              <w:rPr>
                <w:rFonts w:hint="eastAsia"/>
                <w:highlight w:val="none"/>
                <w:lang w:val="en-US" w:eastAsia="zh-CN"/>
              </w:rPr>
              <w:t xml:space="preserve">4</w:t>
            </w:r>
            <w:r>
              <w:rPr>
                <w:highlight w:val="none"/>
              </w:rPr>
              <w:t xml:space="preserve">年</w:t>
            </w:r>
            <w:r>
              <w:rPr>
                <w:rFonts w:hint="eastAsia"/>
                <w:highlight w:val="none"/>
                <w:lang w:val="en-US" w:eastAsia="zh-CN"/>
              </w:rPr>
              <w:t xml:space="preserve">6月</w:t>
            </w:r>
            <w:r>
              <w:rPr>
                <w:rFonts w:hint="eastAsia"/>
                <w:highlight w:val="none"/>
              </w:rPr>
              <w:t xml:space="preserve">）；</w:t>
            </w:r>
            <w:r/>
          </w:p>
        </w:tc>
        <w:tc>
          <w:tcPr>
            <w:tcW w:w="700" w:type="dxa"/>
            <w:vAlign w:val="center"/>
            <w:textDirection w:val="lrTb"/>
            <w:noWrap w:val="false"/>
          </w:tcPr>
          <w:p>
            <w:pPr>
              <w:rPr>
                <w:rFonts w:hint="eastAsia" w:eastAsia="宋体"/>
                <w:highlight w:val="none"/>
                <w:lang w:eastAsia="zh-CN"/>
              </w:rPr>
            </w:pPr>
            <w:r>
              <w:rPr>
                <w:rFonts w:hint="eastAsia"/>
                <w:highlight w:val="none"/>
                <w:lang w:val="en-US" w:eastAsia="zh-CN"/>
              </w:rPr>
              <w:t xml:space="preserve">2</w:t>
            </w:r>
            <w:r/>
          </w:p>
        </w:tc>
        <w:tc>
          <w:tcPr>
            <w:tcW w:w="573" w:type="dxa"/>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0</w:t>
            </w:r>
            <w:r/>
          </w:p>
        </w:tc>
        <w:tc>
          <w:tcPr>
            <w:tcW w:w="1005" w:type="dxa"/>
            <w:vAlign w:val="center"/>
            <w:vMerge w:val="continue"/>
            <w:textDirection w:val="lrTb"/>
            <w:noWrap w:val="false"/>
          </w:tcPr>
          <w:p>
            <w:pPr>
              <w:rPr>
                <w:highlight w:val="none"/>
              </w:rPr>
            </w:pPr>
            <w:r>
              <w:rPr>
                <w:highlight w:val="none"/>
              </w:rPr>
            </w:r>
            <w:r/>
          </w:p>
        </w:tc>
      </w:tr>
      <w:tr>
        <w:trPr/>
        <w:tc>
          <w:tcPr>
            <w:tcW w:w="766" w:type="dxa"/>
            <w:vAlign w:val="center"/>
            <w:textDirection w:val="lrTb"/>
            <w:noWrap w:val="false"/>
          </w:tcPr>
          <w:p>
            <w:pPr>
              <w:rPr>
                <w:highlight w:val="none"/>
              </w:rPr>
            </w:pPr>
            <w:r>
              <w:rPr>
                <w:rFonts w:hint="eastAsia"/>
                <w:highlight w:val="none"/>
              </w:rPr>
              <w:t xml:space="preserve">6</w:t>
            </w:r>
            <w:r/>
          </w:p>
        </w:tc>
        <w:tc>
          <w:tcPr>
            <w:tcW w:w="1425" w:type="dxa"/>
            <w:vAlign w:val="center"/>
            <w:textDirection w:val="lrTb"/>
            <w:noWrap w:val="false"/>
          </w:tcPr>
          <w:p>
            <w:pPr>
              <w:rPr>
                <w:highlight w:val="none"/>
              </w:rPr>
            </w:pPr>
            <w:r>
              <w:rPr>
                <w:rFonts w:hint="eastAsia"/>
                <w:highlight w:val="none"/>
              </w:rPr>
              <w:t xml:space="preserve">培训与</w:t>
            </w:r>
            <w:r>
              <w:rPr>
                <w:highlight w:val="none"/>
              </w:rPr>
              <w:t xml:space="preserve">售后</w:t>
            </w:r>
            <w:r>
              <w:rPr>
                <w:rFonts w:hint="eastAsia"/>
                <w:highlight w:val="none"/>
              </w:rPr>
              <w:t xml:space="preserve">服务</w:t>
            </w:r>
            <w:r/>
          </w:p>
        </w:tc>
        <w:tc>
          <w:tcPr>
            <w:tcW w:w="4698" w:type="dxa"/>
            <w:vAlign w:val="center"/>
            <w:textDirection w:val="lrTb"/>
            <w:noWrap w:val="false"/>
          </w:tcPr>
          <w:p>
            <w:pPr>
              <w:rPr>
                <w:highlight w:val="none"/>
              </w:rPr>
            </w:pPr>
            <w:r>
              <w:rPr>
                <w:rFonts w:hint="eastAsia"/>
                <w:highlight w:val="none"/>
              </w:rPr>
              <w:t xml:space="preserve">提供完整的培训和售后服务方案，软件免费维护期不少于3年，超过</w:t>
            </w:r>
            <w:r>
              <w:rPr>
                <w:highlight w:val="none"/>
              </w:rPr>
              <w:t xml:space="preserve">3年</w:t>
            </w:r>
            <w:r>
              <w:rPr>
                <w:rFonts w:hint="eastAsia"/>
                <w:highlight w:val="none"/>
              </w:rPr>
              <w:t xml:space="preserve">的</w:t>
            </w:r>
            <w:r>
              <w:rPr>
                <w:highlight w:val="none"/>
              </w:rPr>
              <w:t xml:space="preserve">，每</w:t>
            </w:r>
            <w:r>
              <w:rPr>
                <w:rFonts w:hint="eastAsia"/>
                <w:highlight w:val="none"/>
              </w:rPr>
              <w:t xml:space="preserve">增加</w:t>
            </w:r>
            <w:r>
              <w:rPr>
                <w:highlight w:val="none"/>
              </w:rPr>
              <w:t xml:space="preserve">1年</w:t>
            </w:r>
            <w:r>
              <w:rPr>
                <w:rFonts w:hint="eastAsia"/>
                <w:highlight w:val="none"/>
              </w:rPr>
              <w:t xml:space="preserve">得1分。本项最高得2分。</w:t>
            </w:r>
            <w:r/>
          </w:p>
        </w:tc>
        <w:tc>
          <w:tcPr>
            <w:tcW w:w="700" w:type="dxa"/>
            <w:vAlign w:val="center"/>
            <w:textDirection w:val="lrTb"/>
            <w:noWrap w:val="false"/>
          </w:tcPr>
          <w:p>
            <w:pPr>
              <w:rPr>
                <w:highlight w:val="none"/>
              </w:rPr>
            </w:pPr>
            <w:r>
              <w:rPr>
                <w:rFonts w:hint="eastAsia"/>
                <w:highlight w:val="none"/>
              </w:rPr>
              <w:t xml:space="preserve">2</w:t>
            </w:r>
            <w:r/>
          </w:p>
        </w:tc>
        <w:tc>
          <w:tcPr>
            <w:tcW w:w="573" w:type="dxa"/>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0</w:t>
            </w:r>
            <w:r/>
          </w:p>
        </w:tc>
        <w:tc>
          <w:tcPr>
            <w:tcW w:w="1005" w:type="dxa"/>
            <w:vAlign w:val="center"/>
            <w:vMerge w:val="continue"/>
            <w:textDirection w:val="lrTb"/>
            <w:noWrap w:val="false"/>
          </w:tcPr>
          <w:p>
            <w:pPr>
              <w:rPr>
                <w:highlight w:val="none"/>
              </w:rPr>
            </w:pPr>
            <w:r>
              <w:rPr>
                <w:highlight w:val="none"/>
              </w:rPr>
            </w:r>
            <w:r/>
          </w:p>
        </w:tc>
      </w:tr>
    </w:tbl>
    <w:p>
      <w:pPr>
        <w:rPr>
          <w:highlight w:val="none"/>
        </w:rPr>
      </w:pPr>
      <w:r>
        <w:rPr>
          <w:highlight w:val="none"/>
        </w:rPr>
      </w:r>
      <w:r/>
    </w:p>
    <w:p>
      <w:pPr>
        <w:rPr>
          <w:rFonts w:hint="eastAsia"/>
          <w:highlight w:val="none"/>
        </w:rPr>
      </w:pPr>
      <w:r>
        <w:rPr>
          <w:highlight w:val="none"/>
        </w:rPr>
        <w:br w:type="page" w:clear="all"/>
      </w:r>
      <w:r/>
    </w:p>
    <w:p>
      <w:pPr>
        <w:pStyle w:val="843"/>
        <w:rPr>
          <w:rFonts w:hint="eastAsia" w:ascii="黑体" w:hAnsi="黑体" w:eastAsia="黑体"/>
          <w:sz w:val="44"/>
          <w:szCs w:val="44"/>
          <w:highlight w:val="none"/>
        </w:rPr>
      </w:pPr>
      <w:r/>
      <w:bookmarkStart w:id="198" w:name="_Toc163079588"/>
      <w:r>
        <w:rPr>
          <w:rFonts w:hint="eastAsia" w:ascii="黑体" w:hAnsi="黑体" w:eastAsia="黑体"/>
          <w:sz w:val="44"/>
          <w:szCs w:val="44"/>
          <w:highlight w:val="none"/>
        </w:rPr>
        <w:t xml:space="preserve">第六章  投标</w:t>
      </w:r>
      <w:bookmarkEnd w:id="189"/>
      <w:r/>
      <w:bookmarkEnd w:id="190"/>
      <w:r/>
      <w:bookmarkEnd w:id="197"/>
      <w:r>
        <w:rPr>
          <w:rFonts w:hint="eastAsia" w:ascii="黑体" w:hAnsi="黑体" w:eastAsia="黑体"/>
          <w:sz w:val="44"/>
          <w:szCs w:val="44"/>
          <w:highlight w:val="none"/>
        </w:rPr>
        <w:t xml:space="preserve">文件格式</w:t>
      </w:r>
      <w:bookmarkEnd w:id="198"/>
      <w:r>
        <w:rPr>
          <w:rFonts w:hint="eastAsia" w:ascii="黑体" w:hAnsi="黑体" w:eastAsia="黑体"/>
          <w:sz w:val="44"/>
          <w:szCs w:val="44"/>
          <w:highlight w:val="none"/>
        </w:rPr>
        <w:t xml:space="preserve"> </w:t>
      </w:r>
      <w:r/>
    </w:p>
    <w:p>
      <w:pPr>
        <w:jc w:val="center"/>
        <w:rPr>
          <w:rFonts w:hint="eastAsia" w:ascii="宋体" w:hAnsi="宋体"/>
          <w:b/>
          <w:sz w:val="72"/>
          <w:highlight w:val="none"/>
        </w:rPr>
      </w:pPr>
      <w:r/>
      <w:bookmarkStart w:id="199" w:name="_Hlt26671244"/>
      <w:r/>
      <w:bookmarkEnd w:id="199"/>
      <w:r/>
      <w:bookmarkStart w:id="200" w:name="_Hlt26955039"/>
      <w:r/>
      <w:bookmarkEnd w:id="200"/>
      <w:r/>
      <w:bookmarkStart w:id="201" w:name="_Toc26554094"/>
      <w:r/>
      <w:bookmarkStart w:id="202" w:name="_Toc49090576"/>
      <w:r/>
      <w:bookmarkStart w:id="203" w:name="_Toc120614282"/>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spacing w:line="440" w:lineRule="exact"/>
        <w:rPr>
          <w:rFonts w:hint="eastAsia" w:ascii="黑体" w:hAnsi="黑体" w:eastAsia="黑体"/>
          <w:b/>
          <w:bCs/>
          <w:sz w:val="36"/>
          <w:szCs w:val="36"/>
          <w:highlight w:val="none"/>
        </w:rPr>
        <w:outlineLvl w:val="1"/>
      </w:pPr>
      <w:r>
        <w:rPr>
          <w:rFonts w:hint="eastAsia" w:ascii="黑体" w:hAnsi="黑体" w:eastAsia="黑体"/>
          <w:b/>
          <w:bCs/>
          <w:sz w:val="36"/>
          <w:szCs w:val="36"/>
          <w:highlight w:val="none"/>
        </w:rPr>
        <w:t xml:space="preserve">投标文件目录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一、投标人符合《政府采购法》第二十二条规定条件的声明函</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二、特定资格要求的证明文件</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三、法人授权书</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四、投标函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五、小微企业声明函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如有，请上传至企业报价折扣证明项</w:t>
      </w:r>
      <w:r>
        <w:rPr>
          <w:rFonts w:hint="eastAsia" w:ascii="宋体" w:hAnsi="宋体"/>
          <w:sz w:val="24"/>
          <w:highlight w:val="none"/>
          <w:lang w:eastAsia="zh-CN"/>
        </w:rPr>
        <w:t xml:space="preserve">）</w:t>
      </w:r>
      <w:r/>
    </w:p>
    <w:p>
      <w:pPr>
        <w:ind w:firstLine="480"/>
        <w:spacing w:line="440" w:lineRule="exact"/>
        <w:rPr>
          <w:rFonts w:hint="eastAsia" w:ascii="宋体" w:hAnsi="宋体" w:eastAsia="宋体"/>
          <w:sz w:val="24"/>
          <w:highlight w:val="none"/>
          <w:lang w:eastAsia="zh-CN"/>
        </w:rPr>
      </w:pPr>
      <w:r>
        <w:rPr>
          <w:rFonts w:hint="eastAsia" w:ascii="宋体" w:hAnsi="宋体"/>
          <w:sz w:val="24"/>
          <w:highlight w:val="none"/>
        </w:rPr>
        <w:t xml:space="preserve">六、残疾人福利性单位声明函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如有，请上传至企业报价折扣证明项</w:t>
      </w:r>
      <w:r>
        <w:rPr>
          <w:rFonts w:hint="eastAsia" w:ascii="宋体" w:hAnsi="宋体"/>
          <w:sz w:val="24"/>
          <w:highlight w:val="none"/>
          <w:lang w:eastAsia="zh-CN"/>
        </w:rPr>
        <w:t xml:space="preserve">）</w:t>
      </w:r>
      <w:r/>
    </w:p>
    <w:p>
      <w:pPr>
        <w:ind w:firstLine="480"/>
        <w:spacing w:line="440" w:lineRule="exact"/>
        <w:rPr>
          <w:rFonts w:hint="eastAsia" w:eastAsia="仿宋_GB2312"/>
          <w:highlight w:val="none"/>
        </w:rPr>
      </w:pPr>
      <w:r>
        <w:rPr>
          <w:rFonts w:hint="eastAsia" w:ascii="宋体" w:hAnsi="宋体"/>
          <w:sz w:val="24"/>
          <w:highlight w:val="none"/>
        </w:rPr>
        <w:t xml:space="preserve">七、监狱和戒毒企业证明材料</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如有，请上传至企业报价折扣证明项</w:t>
      </w:r>
      <w:r>
        <w:rPr>
          <w:rFonts w:hint="eastAsia" w:ascii="宋体" w:hAnsi="宋体"/>
          <w:sz w:val="24"/>
          <w:highlight w:val="none"/>
          <w:lang w:eastAsia="zh-CN"/>
        </w:rPr>
        <w:t xml:space="preserve">）</w:t>
      </w:r>
      <w:r/>
    </w:p>
    <w:p>
      <w:pPr>
        <w:ind w:firstLine="480"/>
        <w:spacing w:line="440" w:lineRule="exact"/>
        <w:rPr>
          <w:rFonts w:hint="eastAsia" w:ascii="宋体" w:hAnsi="宋体"/>
          <w:sz w:val="24"/>
          <w:highlight w:val="none"/>
        </w:rPr>
      </w:pPr>
      <w:r>
        <w:rPr>
          <w:rFonts w:hint="eastAsia" w:ascii="宋体" w:hAnsi="宋体"/>
          <w:sz w:val="24"/>
          <w:highlight w:val="none"/>
        </w:rPr>
        <w:t xml:space="preserve">八、联合体协议</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九、投标分项报价表</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十、技术要求响应及偏离表</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十一、商务要求响应及偏离表</w:t>
      </w:r>
      <w:r/>
    </w:p>
    <w:p>
      <w:pPr>
        <w:ind w:firstLine="480"/>
        <w:spacing w:line="440" w:lineRule="exact"/>
        <w:rPr>
          <w:rFonts w:ascii="宋体" w:hAnsi="宋体"/>
          <w:i/>
          <w:sz w:val="24"/>
          <w:highlight w:val="none"/>
          <w:u w:val="single"/>
        </w:rPr>
      </w:pPr>
      <w:r>
        <w:rPr>
          <w:rFonts w:hint="eastAsia" w:ascii="宋体" w:hAnsi="宋体"/>
          <w:i/>
          <w:sz w:val="24"/>
          <w:highlight w:val="none"/>
          <w:u w:val="single"/>
        </w:rPr>
        <w:t xml:space="preserve">十二、开标一览表</w:t>
      </w:r>
      <w:r/>
    </w:p>
    <w:p>
      <w:pPr>
        <w:spacing w:line="440" w:lineRule="exact"/>
        <w:rPr>
          <w:rFonts w:hint="eastAsia" w:ascii="黑体" w:hAnsi="黑体" w:eastAsia="黑体"/>
          <w:b/>
          <w:bCs/>
          <w:i/>
          <w:sz w:val="32"/>
          <w:szCs w:val="32"/>
          <w:highlight w:val="none"/>
          <w:u w:val="single"/>
        </w:rPr>
        <w:outlineLvl w:val="1"/>
      </w:pPr>
      <w:r>
        <w:rPr>
          <w:rFonts w:ascii="宋体" w:hAnsi="宋体"/>
          <w:sz w:val="24"/>
          <w:highlight w:val="none"/>
        </w:rPr>
        <w:br w:type="page" w:clear="all"/>
      </w:r>
      <w:r>
        <w:rPr>
          <w:rFonts w:hint="eastAsia" w:ascii="黑体" w:hAnsi="黑体" w:eastAsia="黑体"/>
          <w:b/>
          <w:bCs/>
          <w:i/>
          <w:sz w:val="32"/>
          <w:szCs w:val="32"/>
          <w:highlight w:val="none"/>
          <w:u w:val="single"/>
        </w:rPr>
        <w:t xml:space="preserve">一、投标人符合《政府采购法》第二十二条规定条件的声明函</w:t>
      </w:r>
      <w:r/>
    </w:p>
    <w:p>
      <w:pPr>
        <w:ind w:firstLine="480"/>
        <w:spacing w:line="440" w:lineRule="exact"/>
        <w:rPr>
          <w:rFonts w:ascii="宋体" w:hAnsi="宋体"/>
          <w:sz w:val="24"/>
          <w:highlight w:val="none"/>
        </w:rPr>
      </w:pPr>
      <w:r>
        <w:rPr>
          <w:rFonts w:ascii="宋体" w:hAnsi="宋体"/>
          <w:sz w:val="24"/>
          <w:highlight w:val="none"/>
        </w:rPr>
      </w:r>
      <w:bookmarkEnd w:id="201"/>
      <w:bookmarkEnd w:id="202"/>
      <w:bookmarkEnd w:id="203"/>
      <w:r/>
    </w:p>
    <w:p>
      <w:pPr>
        <w:jc w:val="center"/>
        <w:rPr>
          <w:rFonts w:hint="eastAsia" w:ascii="宋体" w:hAnsi="宋体"/>
          <w:b/>
          <w:color w:val="000000"/>
          <w:sz w:val="30"/>
          <w:szCs w:val="30"/>
          <w:highlight w:val="none"/>
        </w:rPr>
      </w:pPr>
      <w:r/>
      <w:bookmarkStart w:id="204" w:name="_Toc120614284"/>
      <w:r>
        <w:rPr>
          <w:rFonts w:hint="eastAsia" w:ascii="宋体" w:hAnsi="宋体"/>
          <w:b/>
          <w:color w:val="000000"/>
          <w:sz w:val="30"/>
          <w:szCs w:val="30"/>
          <w:highlight w:val="none"/>
        </w:rPr>
        <w:t xml:space="preserve">投标人符合《政府采购法》第二十二条规定条件的声明函</w:t>
      </w:r>
      <w:r/>
    </w:p>
    <w:p>
      <w:pPr>
        <w:spacing w:line="460" w:lineRule="exact"/>
        <w:rPr>
          <w:rFonts w:hint="eastAsia" w:ascii="宋体" w:hAnsi="宋体"/>
          <w:b/>
          <w:bCs/>
          <w:color w:val="000000"/>
          <w:sz w:val="44"/>
          <w:szCs w:val="44"/>
          <w:highlight w:val="none"/>
        </w:rPr>
      </w:pPr>
      <w:r>
        <w:rPr>
          <w:rFonts w:hint="eastAsia" w:ascii="宋体" w:hAnsi="宋体"/>
          <w:b/>
          <w:bCs/>
          <w:color w:val="000000"/>
          <w:sz w:val="24"/>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highlight w:val="none"/>
          <w:u w:val="single"/>
        </w:rPr>
        <w:t xml:space="preserve">________________ _</w:t>
      </w:r>
      <w:r>
        <w:rPr>
          <w:rFonts w:hint="eastAsia" w:ascii="宋体" w:hAnsi="宋体"/>
          <w:bCs/>
          <w:color w:val="000000"/>
          <w:sz w:val="24"/>
          <w:highlight w:val="none"/>
        </w:rPr>
        <w:t xml:space="preserve">（项目名称），</w:t>
      </w:r>
      <w:r>
        <w:rPr>
          <w:rFonts w:hint="eastAsia" w:ascii="宋体" w:hAnsi="宋体"/>
          <w:bCs/>
          <w:color w:val="000000"/>
          <w:sz w:val="24"/>
          <w:highlight w:val="none"/>
          <w:u w:val="single"/>
        </w:rPr>
        <w:t xml:space="preserve">_______ __________</w:t>
      </w:r>
      <w:r>
        <w:rPr>
          <w:rFonts w:hint="eastAsia" w:ascii="宋体" w:hAnsi="宋体"/>
          <w:bCs/>
          <w:color w:val="000000"/>
          <w:sz w:val="24"/>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highlight w:val="none"/>
        </w:rPr>
      </w:pPr>
      <w:r>
        <w:rPr>
          <w:rFonts w:hint="eastAsia" w:ascii="宋体" w:hAnsi="宋体"/>
          <w:bCs/>
          <w:color w:val="000000"/>
          <w:sz w:val="24"/>
          <w:highlight w:val="none"/>
        </w:rPr>
        <w:t xml:space="preserve">1.我单位具有独立承担民事责任的能力；</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bCs/>
          <w:color w:val="000000"/>
          <w:sz w:val="24"/>
          <w:highlight w:val="none"/>
        </w:rPr>
      </w:pPr>
      <w:r>
        <w:rPr>
          <w:rFonts w:hint="eastAsia" w:ascii="宋体" w:hAnsi="宋体"/>
          <w:bCs/>
          <w:color w:val="000000"/>
          <w:sz w:val="24"/>
          <w:highlight w:val="none"/>
        </w:rPr>
      </w:r>
      <w:r/>
    </w:p>
    <w:p>
      <w:pPr>
        <w:spacing w:line="500" w:lineRule="exact"/>
        <w:rPr>
          <w:rFonts w:hint="eastAsia" w:ascii="宋体" w:hAnsi="宋体"/>
          <w:bCs/>
          <w:color w:val="000000"/>
          <w:sz w:val="24"/>
          <w:highlight w:val="none"/>
        </w:rPr>
      </w:pPr>
      <w:r>
        <w:rPr>
          <w:rFonts w:hint="eastAsia" w:ascii="宋体" w:hAnsi="宋体"/>
          <w:bCs/>
          <w:color w:val="000000"/>
          <w:sz w:val="24"/>
          <w:highlight w:val="none"/>
        </w:rPr>
      </w:r>
      <w:r/>
    </w:p>
    <w:p>
      <w:pPr>
        <w:spacing w:line="50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承诺人名称（公章）：</w:t>
      </w:r>
      <w:r/>
    </w:p>
    <w:p>
      <w:pPr>
        <w:jc w:val="right"/>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jc w:val="right"/>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______</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t xml:space="preserve">二、特定资格要求的证明文件</w:t>
      </w:r>
      <w:r/>
    </w:p>
    <w:p>
      <w:pPr>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spacing w:line="460" w:lineRule="exact"/>
        <w:rPr>
          <w:rFonts w:hint="eastAsia" w:ascii="宋体" w:hAnsi="宋体"/>
          <w:bCs/>
          <w:sz w:val="24"/>
          <w:highlight w:val="none"/>
        </w:rPr>
      </w:pPr>
      <w:r>
        <w:rPr>
          <w:rFonts w:hint="eastAsia" w:ascii="宋体" w:hAnsi="宋体"/>
          <w:bCs/>
          <w:sz w:val="24"/>
          <w:highlight w:val="non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r>
      <w:r/>
    </w:p>
    <w:p>
      <w:pPr>
        <w:jc w:val="center"/>
        <w:rPr>
          <w:rFonts w:hint="eastAsia" w:ascii="黑体" w:hAnsi="黑体" w:eastAsia="黑体"/>
          <w:b/>
          <w:bCs/>
          <w:i/>
          <w:sz w:val="32"/>
          <w:szCs w:val="32"/>
          <w:highlight w:val="none"/>
          <w:u w:val="single"/>
        </w:rPr>
        <w:outlineLvl w:val="1"/>
      </w:pPr>
      <w:r>
        <w:rPr>
          <w:rFonts w:hint="eastAsia" w:ascii="黑体" w:hAnsi="黑体" w:eastAsia="黑体"/>
          <w:b/>
          <w:bCs/>
          <w:i/>
          <w:sz w:val="32"/>
          <w:szCs w:val="32"/>
          <w:highlight w:val="none"/>
          <w:u w:val="single"/>
        </w:rPr>
        <w:t xml:space="preserve">三、法人授权书</w:t>
      </w:r>
      <w:r/>
    </w:p>
    <w:p>
      <w:pPr>
        <w:pStyle w:val="927"/>
        <w:ind w:firstLine="480"/>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927"/>
        <w:ind w:firstLine="480"/>
        <w:rPr>
          <w:rFonts w:hint="eastAsia"/>
          <w:sz w:val="24"/>
          <w:szCs w:val="24"/>
          <w:highlight w:val="none"/>
        </w:rPr>
      </w:pPr>
      <w:r>
        <w:rPr>
          <w:rFonts w:hint="eastAsia"/>
          <w:sz w:val="24"/>
          <w:szCs w:val="24"/>
          <w:highlight w:val="none"/>
        </w:rPr>
        <w:t xml:space="preserve">本授权书于______年____月____日起生效，特此声明。</w:t>
      </w:r>
      <w:r/>
    </w:p>
    <w:p>
      <w:pPr>
        <w:pStyle w:val="927"/>
        <w:ind w:firstLine="0"/>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27"/>
        <w:ind w:firstLine="0"/>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27"/>
        <w:ind w:firstLine="1200"/>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27"/>
        <w:ind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27"/>
        <w:ind w:firstLine="480"/>
        <w:rPr>
          <w:rFonts w:hint="eastAsia"/>
          <w:sz w:val="24"/>
          <w:szCs w:val="24"/>
          <w:highlight w:val="none"/>
        </w:rPr>
      </w:pPr>
      <w:r>
        <w:rPr>
          <w:rFonts w:hint="eastAsia"/>
          <w:sz w:val="24"/>
          <w:szCs w:val="24"/>
          <w:highlight w:val="none"/>
        </w:rPr>
        <w:t xml:space="preserve">      日期：</w:t>
      </w:r>
      <w:bookmarkStart w:id="205" w:name="_Hlt26955070"/>
      <w:r/>
      <w:bookmarkEnd w:id="205"/>
      <w:r/>
      <w:bookmarkStart w:id="206" w:name="_格式3__银行出具的资信证明"/>
      <w:r/>
      <w:bookmarkEnd w:id="206"/>
      <w:r/>
      <w:bookmarkStart w:id="207" w:name="_Hlt26671380"/>
      <w:r/>
      <w:bookmarkEnd w:id="207"/>
      <w:r>
        <w:rPr>
          <w:rFonts w:hint="eastAsia"/>
          <w:sz w:val="24"/>
          <w:szCs w:val="24"/>
          <w:highlight w:val="none"/>
          <w:u w:val="single"/>
        </w:rPr>
        <w:t xml:space="preserve">                                         </w:t>
      </w:r>
      <w:r/>
    </w:p>
    <w:p>
      <w:pPr>
        <w:pStyle w:val="845"/>
        <w:rPr>
          <w:rFonts w:hint="eastAsia"/>
          <w:i/>
          <w:sz w:val="24"/>
          <w:szCs w:val="24"/>
          <w:highlight w:val="none"/>
          <w:u w:val="single"/>
        </w:rPr>
      </w:pPr>
      <w:r>
        <w:rPr>
          <w:rFonts w:hint="eastAsia"/>
          <w:i/>
          <w:sz w:val="24"/>
          <w:szCs w:val="24"/>
          <w:highlight w:val="none"/>
          <w:u w:val="single"/>
        </w:rPr>
      </w:r>
      <w:r/>
    </w:p>
    <w:p>
      <w:pPr>
        <w:pStyle w:val="845"/>
        <w:ind w:firstLine="0"/>
        <w:rPr>
          <w:rFonts w:hint="eastAsia"/>
          <w:highlight w:val="none"/>
        </w:rPr>
      </w:pPr>
      <w:r>
        <w:rPr>
          <w:rFonts w:hint="eastAsia"/>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pStyle w:val="844"/>
        <w:jc w:val="center"/>
        <w:rPr>
          <w:rFonts w:ascii="黑体" w:hAnsi="黑体" w:eastAsia="黑体" w:cs="Times New Roman"/>
          <w:bCs w:val="0"/>
          <w:i/>
          <w:sz w:val="32"/>
          <w:szCs w:val="32"/>
          <w:highlight w:val="none"/>
          <w:u w:val="single"/>
        </w:rPr>
      </w:pPr>
      <w:r>
        <w:rPr>
          <w:rFonts w:ascii="宋体" w:hAnsi="宋体"/>
          <w:bCs w:val="0"/>
          <w:sz w:val="24"/>
          <w:highlight w:val="none"/>
        </w:rPr>
        <w:br w:type="page" w:clear="all"/>
      </w:r>
      <w:r>
        <w:rPr>
          <w:rFonts w:hint="eastAsia" w:ascii="黑体" w:hAnsi="黑体" w:eastAsia="黑体" w:cs="Times New Roman"/>
          <w:i/>
          <w:sz w:val="32"/>
          <w:szCs w:val="32"/>
          <w:highlight w:val="none"/>
          <w:u w:val="single"/>
        </w:rPr>
        <w:t xml:space="preserve">四、</w:t>
      </w:r>
      <w:r>
        <w:rPr>
          <w:rFonts w:hint="eastAsia" w:ascii="黑体" w:hAnsi="黑体" w:eastAsia="黑体" w:cs="Times New Roman"/>
          <w:bCs w:val="0"/>
          <w:i/>
          <w:sz w:val="32"/>
          <w:szCs w:val="32"/>
          <w:highlight w:val="none"/>
          <w:u w:val="single"/>
        </w:rPr>
        <w:t xml:space="preserve">投标函</w:t>
      </w:r>
      <w:r/>
    </w:p>
    <w:p>
      <w:pPr>
        <w:pStyle w:val="929"/>
        <w:ind w:firstLine="0"/>
        <w:spacing w:before="0" w:after="0" w:line="420" w:lineRule="exact"/>
        <w:rPr>
          <w:rFonts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lang w:val="en-US" w:eastAsia="zh-CN"/>
        </w:rPr>
        <w:t xml:space="preserve">南通市</w:t>
      </w:r>
      <w:r>
        <w:rPr>
          <w:rFonts w:hint="eastAsia" w:ascii="宋体" w:hAnsi="宋体"/>
          <w:szCs w:val="21"/>
          <w:highlight w:val="none"/>
        </w:rPr>
        <w:t xml:space="preserve">政府采购中心</w:t>
      </w:r>
      <w:r/>
    </w:p>
    <w:p>
      <w:pPr>
        <w:pStyle w:val="929"/>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320000-***</w:t>
      </w:r>
      <w:r>
        <w:rPr>
          <w:rFonts w:hint="eastAsia" w:ascii="宋体" w:hAnsi="宋体"/>
          <w:szCs w:val="21"/>
          <w:highlight w:val="none"/>
        </w:rPr>
        <w:t xml:space="preserve">号招标文件，正式授权下述签字人______(姓名)代表我方______________（投标人的名称），全权处理本次项目投标的有关事宜。</w:t>
      </w:r>
      <w:r/>
    </w:p>
    <w:p>
      <w:pPr>
        <w:pStyle w:val="929"/>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p>
    <w:p>
      <w:pPr>
        <w:pStyle w:val="929"/>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929"/>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29"/>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29"/>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29"/>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29"/>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929"/>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p>
    <w:p>
      <w:pPr>
        <w:pStyle w:val="929"/>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黑体" w:hAnsi="黑体" w:eastAsia="黑体"/>
          <w:b/>
          <w:sz w:val="32"/>
          <w:szCs w:val="32"/>
          <w:highlight w:val="none"/>
        </w:rPr>
        <w:outlineLvl w:val="1"/>
      </w:pPr>
      <w:r>
        <w:rPr>
          <w:rFonts w:ascii="宋体" w:hAnsi="宋体"/>
          <w:bCs/>
          <w:sz w:val="24"/>
          <w:highlight w:val="none"/>
        </w:rPr>
        <w:br w:type="page" w:clear="all"/>
      </w:r>
      <w:r>
        <w:rPr>
          <w:rFonts w:hint="eastAsia" w:ascii="黑体" w:hAnsi="黑体" w:eastAsia="黑体"/>
          <w:b/>
          <w:sz w:val="32"/>
          <w:szCs w:val="32"/>
          <w:highlight w:val="none"/>
        </w:rPr>
        <w:t xml:space="preserve">五、小微企业声明函（服务）（分包号：**）</w:t>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lang w:val="en-US" w:eastAsia="zh-CN"/>
        </w:rPr>
        <w:t xml:space="preserve">南通市</w:t>
      </w:r>
      <w:r>
        <w:rPr>
          <w:rFonts w:hint="eastAsia" w:ascii="宋体" w:hAnsi="宋体"/>
          <w:sz w:val="24"/>
          <w:szCs w:val="24"/>
          <w:highlight w:val="none"/>
        </w:rPr>
        <w:t xml:space="preserve">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p>
    <w:p>
      <w:pPr>
        <w:ind w:firstLine="240"/>
        <w:spacing w:line="560" w:lineRule="exact"/>
        <w:rPr>
          <w:rFonts w:hint="eastAsia" w:ascii="宋体" w:hAnsi="宋体"/>
          <w:sz w:val="24"/>
          <w:szCs w:val="24"/>
          <w:highlight w:val="none"/>
        </w:rPr>
      </w:pPr>
      <w:r>
        <w:rPr>
          <w:rFonts w:hint="eastAsia" w:ascii="宋体" w:hAnsi="宋体"/>
          <w:sz w:val="24"/>
          <w:szCs w:val="24"/>
          <w:highlight w:val="none"/>
        </w:rPr>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备注2：供应商如不提供此声明函，价格将不做相应扣除。</w:t>
      </w:r>
      <w:r/>
    </w:p>
    <w:p>
      <w:pPr>
        <w:jc w:val="center"/>
        <w:spacing w:line="460" w:lineRule="exact"/>
        <w:rPr>
          <w:rFonts w:hint="eastAsia" w:ascii="黑体" w:hAnsi="黑体" w:eastAsia="黑体"/>
          <w:b/>
          <w:sz w:val="32"/>
          <w:szCs w:val="32"/>
          <w:highlight w:val="none"/>
        </w:rPr>
        <w:outlineLvl w:val="1"/>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六、残疾人福利性单位声明函（分包号：**）</w:t>
      </w:r>
      <w:r/>
    </w:p>
    <w:p>
      <w:pPr>
        <w:ind w:firstLine="480"/>
        <w:spacing w:line="588"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highlight w:val="none"/>
          <w:u w:val="single"/>
        </w:rPr>
        <w:t xml:space="preserve">       </w:t>
      </w:r>
      <w:r>
        <w:rPr>
          <w:rFonts w:hint="eastAsia" w:ascii="宋体" w:hAnsi="宋体"/>
          <w:sz w:val="24"/>
          <w:highlight w:val="none"/>
        </w:rPr>
        <w:t xml:space="preserve">项目（分包号：**）采购活动由本单位提供服务。</w:t>
      </w:r>
      <w:r/>
    </w:p>
    <w:p>
      <w:pPr>
        <w:ind w:firstLine="480"/>
        <w:spacing w:line="588" w:lineRule="exac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480"/>
        <w:spacing w:line="588" w:lineRule="exact"/>
        <w:rPr>
          <w:rFonts w:ascii="宋体" w:hAnsi="宋体"/>
          <w:sz w:val="24"/>
          <w:highlight w:val="none"/>
        </w:rPr>
      </w:pPr>
      <w:r>
        <w:rPr>
          <w:rFonts w:hint="eastAsia" w:ascii="宋体" w:hAnsi="宋体"/>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p>
    <w:p>
      <w:pPr>
        <w:ind w:right="1560" w:firstLine="480"/>
        <w:jc w:val="center"/>
        <w:spacing w:line="588" w:lineRule="exact"/>
        <w:tabs>
          <w:tab w:val="left" w:pos="4860" w:leader="none"/>
        </w:tabs>
        <w:rPr>
          <w:rFonts w:ascii="宋体" w:hAnsi="宋体"/>
          <w:sz w:val="24"/>
          <w:highlight w:val="none"/>
        </w:rPr>
      </w:pPr>
      <w:r>
        <w:rPr>
          <w:rFonts w:hint="eastAsia" w:ascii="宋体" w:hAnsi="宋体"/>
          <w:sz w:val="24"/>
          <w:highlight w:val="none"/>
        </w:rPr>
        <w:t xml:space="preserve">        日  期：</w:t>
      </w:r>
      <w:r/>
    </w:p>
    <w:p>
      <w:pPr>
        <w:jc w:val="center"/>
        <w:spacing w:line="560" w:lineRule="exact"/>
        <w:rPr>
          <w:rFonts w:ascii="Calibri" w:hAnsi="Calibri"/>
          <w:b/>
          <w:bCs/>
          <w:sz w:val="32"/>
          <w:szCs w:val="32"/>
          <w:highlight w:val="none"/>
        </w:rPr>
        <w:outlineLvl w:val="1"/>
      </w:pPr>
      <w:r>
        <w:rPr>
          <w:rFonts w:ascii="黑体" w:hAnsi="黑体" w:eastAsia="黑体"/>
          <w:b/>
          <w:sz w:val="32"/>
          <w:szCs w:val="32"/>
          <w:highlight w:val="none"/>
        </w:rPr>
        <w:br w:type="page" w:clear="all"/>
      </w:r>
      <w:r>
        <w:rPr>
          <w:rFonts w:hint="eastAsia" w:ascii="Calibri" w:hAnsi="Calibri"/>
          <w:b/>
          <w:bCs/>
          <w:sz w:val="32"/>
          <w:szCs w:val="32"/>
          <w:highlight w:val="none"/>
        </w:rPr>
        <w:t xml:space="preserve">七、监狱和戒毒企业证明材料</w:t>
      </w:r>
      <w:r>
        <w:rPr>
          <w:rFonts w:hint="eastAsia" w:ascii="黑体" w:hAnsi="黑体" w:eastAsia="黑体"/>
          <w:b/>
          <w:sz w:val="32"/>
          <w:szCs w:val="32"/>
          <w:highlight w:val="none"/>
        </w:rPr>
        <w:t xml:space="preserve">（分包号：**）</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60"/>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300" w:lineRule="auto"/>
        <w:rPr>
          <w:rFonts w:hint="eastAsia" w:ascii="宋体" w:hAnsi="宋体" w:cs="宋体"/>
          <w:sz w:val="28"/>
          <w:szCs w:val="28"/>
          <w:highlight w:val="none"/>
          <w:lang w:bidi="zh-CN"/>
        </w:rPr>
      </w:pPr>
      <w:r>
        <w:rPr>
          <w:rFonts w:hint="eastAsia" w:ascii="宋体" w:hAnsi="宋体" w:cs="宋体"/>
          <w:sz w:val="28"/>
          <w:szCs w:val="28"/>
          <w:highlight w:val="none"/>
          <w:lang w:bidi="zh-CN"/>
        </w:rPr>
        <w:t xml:space="preserve">注：1、供应商如不提供此声明函，价格将不做相应扣除。</w:t>
      </w:r>
      <w:r/>
    </w:p>
    <w:p>
      <w:pPr>
        <w:ind w:firstLine="560"/>
        <w:spacing w:line="300" w:lineRule="auto"/>
        <w:rPr>
          <w:rFonts w:hint="eastAsia"/>
          <w:sz w:val="28"/>
          <w:szCs w:val="28"/>
          <w:highlight w:val="none"/>
        </w:rPr>
      </w:pPr>
      <w:r>
        <w:rPr>
          <w:rFonts w:hint="eastAsia" w:ascii="宋体" w:hAnsi="宋体" w:cs="宋体"/>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highlight w:val="none"/>
        </w:rPr>
        <w:outlineLvl w:val="1"/>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八、联合体协议（参考格式）（分包号：**）</w:t>
      </w:r>
      <w:r/>
    </w:p>
    <w:p>
      <w:pPr>
        <w:spacing w:line="560" w:lineRule="exact"/>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645"/>
        <w:spacing w:line="56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自愿组成联合体，参加</w:t>
      </w:r>
      <w:r>
        <w:rPr>
          <w:rFonts w:hint="eastAsia" w:ascii="宋体" w:hAnsi="宋体"/>
          <w:sz w:val="24"/>
          <w:highlight w:val="none"/>
          <w:lang w:val="en-US" w:eastAsia="zh-CN"/>
        </w:rPr>
        <w:t xml:space="preserve">南通市</w:t>
      </w:r>
      <w:r>
        <w:rPr>
          <w:rFonts w:hint="eastAsia" w:ascii="宋体" w:hAnsi="宋体"/>
          <w:sz w:val="24"/>
          <w:highlight w:val="none"/>
        </w:rPr>
        <w:t xml:space="preserve">政府采购中心组织的采购编号为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项目（分包号：**）的政府采购活动，我联合体指定</w:t>
      </w:r>
      <w:r>
        <w:rPr>
          <w:rFonts w:hint="eastAsia" w:ascii="宋体" w:hAnsi="宋体"/>
          <w:sz w:val="24"/>
          <w:highlight w:val="none"/>
          <w:u w:val="single"/>
        </w:rPr>
        <w:t xml:space="preserve">（供应商*）</w:t>
      </w:r>
      <w:r>
        <w:rPr>
          <w:rFonts w:hint="eastAsia" w:ascii="宋体" w:hAnsi="宋体"/>
          <w:sz w:val="24"/>
          <w:highlight w:val="none"/>
        </w:rPr>
        <w:t xml:space="preserve">为牵头单位（牵头单位必须为联合体成员）。</w:t>
      </w:r>
      <w:r/>
    </w:p>
    <w:p>
      <w:pPr>
        <w:ind w:firstLine="645"/>
        <w:spacing w:line="56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、若我们联合中标、成交，（供应商单位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全称）实施项目中（工作内容）部分工作，并承担相应的责任。（供应商单位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p>
    <w:p>
      <w:pPr>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p>
    <w:p>
      <w:pPr>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日期：</w:t>
      </w:r>
      <w:r/>
    </w:p>
    <w:p>
      <w:pPr>
        <w:ind w:firstLine="645"/>
        <w:spacing w:line="560" w:lineRule="exact"/>
        <w:rPr>
          <w:rFonts w:hint="eastAsia" w:ascii="宋体" w:hAnsi="宋体"/>
          <w:sz w:val="24"/>
          <w:highlight w:val="none"/>
        </w:rPr>
      </w:pPr>
      <w:r>
        <w:rPr>
          <w:rFonts w:hint="eastAsia" w:ascii="宋体" w:hAnsi="宋体"/>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rPr>
          <w:rFonts w:hint="eastAsia"/>
          <w:highlight w:val="none"/>
        </w:rPr>
      </w:pPr>
      <w:r>
        <w:rPr>
          <w:rFonts w:hint="eastAsia"/>
          <w:highlight w:val="none"/>
        </w:rPr>
      </w:r>
      <w:r/>
    </w:p>
    <w:p>
      <w:pPr>
        <w:jc w:val="center"/>
        <w:rPr>
          <w:rFonts w:hint="eastAsia" w:ascii="黑体" w:hAnsi="黑体" w:eastAsia="黑体"/>
          <w:b/>
          <w:sz w:val="32"/>
          <w:szCs w:val="32"/>
          <w:highlight w:val="none"/>
        </w:rPr>
        <w:outlineLvl w:val="1"/>
      </w:pPr>
      <w:r>
        <w:rPr>
          <w:rFonts w:hint="eastAsia" w:ascii="黑体" w:hAnsi="黑体" w:eastAsia="黑体"/>
          <w:b/>
          <w:sz w:val="32"/>
          <w:szCs w:val="32"/>
          <w:highlight w:val="none"/>
        </w:rPr>
        <w:t xml:space="preserve">九、投标分项报价表（分包号：**）</w:t>
      </w:r>
      <w:r/>
    </w:p>
    <w:tbl>
      <w:tblPr>
        <w:tblStyle w:val="673"/>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6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outlineLvl w:val="1"/>
      </w:pPr>
      <w:r>
        <w:rPr>
          <w:rFonts w:hint="eastAsia" w:ascii="黑体" w:hAnsi="黑体" w:eastAsia="黑体"/>
          <w:b/>
          <w:sz w:val="32"/>
          <w:szCs w:val="32"/>
          <w:highlight w:val="none"/>
        </w:rPr>
        <w:t xml:space="preserve">十、技术要求响应及偏离表（分包号：**）</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w:t>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注： 行数不够，可自行添加。</w:t>
      </w:r>
      <w:r/>
    </w:p>
    <w:p>
      <w:pPr>
        <w:jc w:val="center"/>
        <w:rPr>
          <w:rFonts w:hint="eastAsia" w:ascii="黑体" w:hAnsi="Arial" w:eastAsia="黑体"/>
          <w:b/>
          <w:sz w:val="36"/>
          <w:highlight w:val="none"/>
        </w:rPr>
      </w:pPr>
      <w:r>
        <w:rPr>
          <w:rFonts w:hint="eastAsia" w:ascii="黑体" w:hAnsi="Arial" w:eastAsia="黑体"/>
          <w:b/>
          <w:sz w:val="36"/>
          <w:highlight w:val="none"/>
        </w:rPr>
      </w:r>
      <w:r/>
    </w:p>
    <w:p>
      <w:pPr>
        <w:jc w:val="center"/>
        <w:rPr>
          <w:rFonts w:hint="eastAsia" w:ascii="黑体" w:hAnsi="Arial" w:eastAsia="黑体"/>
          <w:b/>
          <w:sz w:val="36"/>
          <w:highlight w:val="none"/>
        </w:rPr>
      </w:pPr>
      <w:r>
        <w:rPr>
          <w:rFonts w:hint="eastAsia" w:ascii="黑体" w:hAnsi="Arial" w:eastAsia="黑体"/>
          <w:b/>
          <w:sz w:val="36"/>
          <w:highlight w:val="none"/>
        </w:rPr>
      </w:r>
      <w:r/>
    </w:p>
    <w:p>
      <w:pPr>
        <w:jc w:val="center"/>
        <w:rPr>
          <w:rFonts w:hint="eastAsia" w:ascii="黑体" w:hAnsi="Arial" w:eastAsia="黑体"/>
          <w:b/>
          <w:sz w:val="36"/>
          <w:highlight w:val="none"/>
        </w:rPr>
      </w:pPr>
      <w:r>
        <w:rPr>
          <w:rFonts w:hint="eastAsia" w:ascii="黑体" w:hAnsi="Arial" w:eastAsia="黑体"/>
          <w:b/>
          <w:sz w:val="36"/>
          <w:highlight w:val="none"/>
        </w:rPr>
      </w:r>
      <w:r/>
    </w:p>
    <w:p>
      <w:pPr>
        <w:jc w:val="center"/>
        <w:rPr>
          <w:rFonts w:hint="eastAsia" w:ascii="黑体" w:hAnsi="Arial" w:eastAsia="黑体"/>
          <w:b/>
          <w:sz w:val="36"/>
          <w:highlight w:val="none"/>
        </w:rPr>
      </w:pPr>
      <w:r>
        <w:rPr>
          <w:rFonts w:hint="eastAsia" w:ascii="黑体" w:hAnsi="Arial" w:eastAsia="黑体"/>
          <w:b/>
          <w:sz w:val="36"/>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bookmarkEnd w:id="204"/>
      <w:r/>
    </w:p>
    <w:p>
      <w:pPr>
        <w:jc w:val="center"/>
        <w:rPr>
          <w:rFonts w:hint="eastAsia" w:ascii="黑体" w:hAnsi="黑体" w:eastAsia="黑体"/>
          <w:b/>
          <w:sz w:val="32"/>
          <w:szCs w:val="32"/>
          <w:highlight w:val="none"/>
        </w:rPr>
        <w:outlineLvl w:val="1"/>
      </w:pPr>
      <w:r/>
      <w:bookmarkStart w:id="208" w:name="_Hlt26955054"/>
      <w:r/>
      <w:bookmarkEnd w:id="208"/>
      <w:r>
        <w:rPr>
          <w:rFonts w:hint="eastAsia" w:ascii="黑体" w:hAnsi="黑体" w:eastAsia="黑体"/>
          <w:b/>
          <w:sz w:val="32"/>
          <w:szCs w:val="32"/>
          <w:highlight w:val="none"/>
        </w:rPr>
        <w:t xml:space="preserve">十一、商务要求响应及偏离表（分包号：**）</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highlight w:val="none"/>
              </w:rPr>
            </w:pPr>
            <w:r/>
            <w:bookmarkStart w:id="209" w:name="_Hlt26782999"/>
            <w:r/>
            <w:bookmarkEnd w:id="209"/>
            <w:r/>
            <w:bookmarkStart w:id="210" w:name="_Hlt26955064"/>
            <w:r/>
            <w:bookmarkEnd w:id="210"/>
            <w:r/>
            <w:bookmarkStart w:id="211" w:name="_Hlt26609391"/>
            <w:r/>
            <w:bookmarkEnd w:id="211"/>
            <w:r/>
            <w:bookmarkStart w:id="212" w:name="_Hlt26671343"/>
            <w:r/>
            <w:bookmarkEnd w:id="212"/>
            <w:r/>
            <w:bookmarkStart w:id="213" w:name="_Hlt24879081"/>
            <w:r/>
            <w:bookmarkEnd w:id="213"/>
            <w:r/>
            <w:bookmarkStart w:id="214" w:name="_Hlt26955056"/>
            <w:r/>
            <w:bookmarkEnd w:id="214"/>
            <w:r/>
            <w:bookmarkStart w:id="215" w:name="_Hlt26580838"/>
            <w:r/>
            <w:bookmarkEnd w:id="215"/>
            <w:r/>
            <w:bookmarkStart w:id="216" w:name="_Hlt26671372"/>
            <w:r/>
            <w:bookmarkEnd w:id="216"/>
            <w:r>
              <w:rPr>
                <w:rFonts w:hint="eastAsia" w:ascii="宋体" w:hAnsi="宋体"/>
                <w:sz w:val="24"/>
                <w:szCs w:val="24"/>
                <w:highlight w:val="none"/>
              </w:rPr>
              <w:t xml:space="preserve">序号</w:t>
            </w:r>
            <w:r/>
          </w:p>
        </w:tc>
        <w:tc>
          <w:tcPr>
            <w:tcW w:w="268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注： 行数不够，可自行添加。</w:t>
      </w:r>
      <w:r/>
    </w:p>
    <w:p>
      <w:pPr>
        <w:jc w:val="center"/>
        <w:spacing w:line="480" w:lineRule="auto"/>
        <w:rPr>
          <w:rFonts w:hint="eastAsia" w:eastAsia="仿宋_GB2312"/>
          <w:sz w:val="24"/>
          <w:szCs w:val="20"/>
          <w:highlight w:val="none"/>
        </w:rPr>
        <w:outlineLvl w:val="1"/>
      </w:pPr>
      <w:r>
        <w:rPr>
          <w:rFonts w:ascii="宋体" w:hAnsi="宋体"/>
          <w:sz w:val="24"/>
          <w:highlight w:val="none"/>
        </w:rPr>
        <w:br w:type="page" w:clear="all"/>
      </w:r>
      <w:r>
        <w:rPr>
          <w:rFonts w:hint="eastAsia" w:ascii="黑体" w:hAnsi="黑体" w:eastAsia="黑体"/>
          <w:b/>
          <w:i/>
          <w:sz w:val="32"/>
          <w:szCs w:val="32"/>
          <w:highlight w:val="none"/>
          <w:u w:val="single"/>
        </w:rPr>
        <w:t xml:space="preserve">十二、开标一览表</w:t>
      </w:r>
      <w:r/>
    </w:p>
    <w:p>
      <w:pPr>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ind w:firstLine="480"/>
        <w:rPr>
          <w:rFonts w:ascii="宋体" w:hAnsi="宋体"/>
          <w:sz w:val="24"/>
          <w:szCs w:val="24"/>
          <w:highlight w:val="none"/>
        </w:rPr>
      </w:pPr>
      <w:r>
        <w:rPr>
          <w:rFonts w:hint="eastAsia" w:ascii="宋体" w:hAnsi="宋体"/>
          <w:sz w:val="24"/>
          <w:szCs w:val="24"/>
          <w:highlight w:val="none"/>
        </w:rPr>
        <w:t xml:space="preserve">招标编号：                                   分包号：</w:t>
      </w:r>
      <w:r/>
    </w:p>
    <w:tbl>
      <w:tblPr>
        <w:tblStyle w:val="6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tcW w:w="8206" w:type="dxa"/>
            <w:vAlign w:val="center"/>
            <w:textDirection w:val="lrTb"/>
            <w:noWrap w:val="false"/>
          </w:tcPr>
          <w:p>
            <w:pPr>
              <w:pStyle w:val="929"/>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both"/>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ascii="宋体" w:hAnsi="宋体" w:cs="仿宋"/>
          <w:b/>
          <w:bCs/>
          <w:sz w:val="32"/>
          <w:szCs w:val="32"/>
          <w:highlight w:val="none"/>
        </w:rPr>
        <w:outlineLvl w:val="1"/>
      </w:pP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5"/>
        <w:rPr>
          <w:rFonts w:hint="eastAsia"/>
          <w:sz w:val="24"/>
          <w:szCs w:val="24"/>
          <w:highlight w:val="none"/>
        </w:rPr>
      </w:pPr>
      <w:r>
        <w:rPr>
          <w:rFonts w:hint="eastAsia"/>
          <w:sz w:val="24"/>
          <w:szCs w:val="24"/>
          <w:highlight w:val="none"/>
        </w:rPr>
      </w:r>
      <w:r/>
    </w:p>
    <w:p>
      <w:pPr>
        <w:pStyle w:val="845"/>
        <w:rPr>
          <w:sz w:val="24"/>
          <w:szCs w:val="24"/>
          <w:highlight w:val="none"/>
        </w:rPr>
      </w:pPr>
      <w:r>
        <w:rPr>
          <w:sz w:val="24"/>
          <w:szCs w:val="24"/>
          <w:highlight w:val="none"/>
        </w:rPr>
      </w:r>
      <w:r/>
    </w:p>
    <w:p>
      <w:pPr>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5"/>
        <w:rFonts w:ascii="宋体" w:hAnsi="宋体"/>
      </w:rPr>
      <w:framePr w:wrap="around" w:vAnchor="text" w:hAnchor="margin" w:xAlign="center" w:y="1"/>
    </w:pPr>
    <w:r>
      <w:rPr>
        <w:rFonts w:ascii="宋体" w:hAnsi="宋体"/>
      </w:rPr>
      <w:fldChar w:fldCharType="begin"/>
    </w:r>
    <w:r>
      <w:rPr>
        <w:rStyle w:val="915"/>
        <w:rFonts w:ascii="宋体" w:hAnsi="宋体"/>
      </w:rPr>
      <w:instrText xml:space="preserve">PAGE  </w:instrText>
    </w:r>
    <w:r>
      <w:rPr>
        <w:rFonts w:ascii="宋体" w:hAnsi="宋体"/>
      </w:rPr>
      <w:fldChar w:fldCharType="separate"/>
    </w:r>
    <w:r>
      <w:rPr>
        <w:rStyle w:val="915"/>
        <w:rFonts w:ascii="宋体" w:hAnsi="宋体"/>
      </w:rPr>
      <w:t xml:space="preserve">３５</w:t>
    </w:r>
    <w:r>
      <w:rPr>
        <w:rFonts w:ascii="宋体" w:hAnsi="宋体"/>
      </w:rPr>
      <w:fldChar w:fldCharType="end"/>
    </w:r>
    <w:r/>
  </w:p>
  <w:p>
    <w:pPr>
      <w:pStyle w:val="89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420"/>
      </w:pPr>
    </w:lvl>
    <w:lvl w:ilvl="1">
      <w:start w:val="1"/>
      <w:numFmt w:val="decimal"/>
      <w:isLgl w:val="false"/>
      <w:suff w:val="nothing"/>
      <w:lvlText w:val="%2."/>
      <w:lvlJc w:val="left"/>
      <w:pPr>
        <w:ind w:left="918" w:hanging="420"/>
      </w:pPr>
      <w:rPr>
        <w:rFonts w:hint="eastAsia"/>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chineseCountingThousand"/>
      <w:isLgl w:val="false"/>
      <w:suff w:val="nothing"/>
      <w:lvlText w:val="%1、"/>
      <w:lvlJc w:val="left"/>
      <w:pPr>
        <w:ind w:left="918" w:hanging="420"/>
      </w:pPr>
      <w:rPr>
        <w:rFonts w:hint="eastAsia"/>
      </w:rPr>
    </w:lvl>
    <w:lvl w:ilvl="1">
      <w:start w:val="1"/>
      <w:numFmt w:val="decimal"/>
      <w:isLgl w:val="false"/>
      <w:suff w:val="tab"/>
      <w:lvlText w:val="%2."/>
      <w:lvlJc w:val="left"/>
      <w:pPr>
        <w:ind w:left="1278" w:hanging="360"/>
      </w:pPr>
    </w:lvl>
    <w:lvl w:ilvl="2">
      <w:start w:val="1"/>
      <w:numFmt w:val="lowerRoman"/>
      <w:isLgl w:val="false"/>
      <w:suff w:val="tab"/>
      <w:lvlText w:val="%3."/>
      <w:lvlJc w:val="right"/>
      <w:pPr>
        <w:ind w:left="1758" w:hanging="420"/>
      </w:pPr>
    </w:lvl>
    <w:lvl w:ilvl="3">
      <w:start w:val="1"/>
      <w:numFmt w:val="decimal"/>
      <w:isLgl w:val="false"/>
      <w:suff w:val="tab"/>
      <w:lvlText w:val="%4."/>
      <w:lvlJc w:val="left"/>
      <w:pPr>
        <w:ind w:left="2178" w:hanging="420"/>
      </w:pPr>
    </w:lvl>
    <w:lvl w:ilvl="4">
      <w:start w:val="1"/>
      <w:numFmt w:val="lowerLetter"/>
      <w:isLgl w:val="false"/>
      <w:suff w:val="tab"/>
      <w:lvlText w:val="%5)"/>
      <w:lvlJc w:val="left"/>
      <w:pPr>
        <w:ind w:left="2598" w:hanging="420"/>
      </w:pPr>
    </w:lvl>
    <w:lvl w:ilvl="5">
      <w:start w:val="1"/>
      <w:numFmt w:val="lowerRoman"/>
      <w:isLgl w:val="false"/>
      <w:suff w:val="tab"/>
      <w:lvlText w:val="%6."/>
      <w:lvlJc w:val="right"/>
      <w:pPr>
        <w:ind w:left="3018" w:hanging="420"/>
      </w:pPr>
    </w:lvl>
    <w:lvl w:ilvl="6">
      <w:start w:val="1"/>
      <w:numFmt w:val="decimal"/>
      <w:isLgl w:val="false"/>
      <w:suff w:val="tab"/>
      <w:lvlText w:val="%7."/>
      <w:lvlJc w:val="left"/>
      <w:pPr>
        <w:ind w:left="3438" w:hanging="420"/>
      </w:pPr>
    </w:lvl>
    <w:lvl w:ilvl="7">
      <w:start w:val="1"/>
      <w:numFmt w:val="lowerLetter"/>
      <w:isLgl w:val="false"/>
      <w:suff w:val="tab"/>
      <w:lvlText w:val="%8)"/>
      <w:lvlJc w:val="left"/>
      <w:pPr>
        <w:ind w:left="3858" w:hanging="420"/>
      </w:pPr>
    </w:lvl>
    <w:lvl w:ilvl="8">
      <w:start w:val="1"/>
      <w:numFmt w:val="lowerRoman"/>
      <w:isLgl w:val="false"/>
      <w:suff w:val="tab"/>
      <w:lvlText w:val="%9."/>
      <w:lvlJc w:val="right"/>
      <w:pPr>
        <w:ind w:left="4278" w:hanging="420"/>
      </w:pPr>
    </w:lvl>
  </w:abstractNum>
  <w:abstractNum w:abstractNumId="2">
    <w:multiLevelType w:val="hybridMultilevel"/>
    <w:lvl w:ilvl="0">
      <w:start w:val="1"/>
      <w:numFmt w:val="upperLetter"/>
      <w:pStyle w:val="9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9"/>
      <w:isLgl w:val="false"/>
      <w:suff w:val="nothing"/>
      <w:lvlText w:val=""/>
      <w:lvlJc w:val="left"/>
      <w:pPr>
        <w:ind w:left="0" w:firstLine="0"/>
      </w:pPr>
      <w:rPr>
        <w:rFonts w:hint="eastAsia"/>
      </w:rPr>
    </w:lvl>
    <w:lvl w:ilvl="6">
      <w:start w:val="1"/>
      <w:numFmt w:val="decimal"/>
      <w:pStyle w:val="850"/>
      <w:isLgl w:val="false"/>
      <w:suff w:val="nothing"/>
      <w:lvlText w:val=""/>
      <w:lvlJc w:val="left"/>
      <w:pPr>
        <w:ind w:left="0" w:firstLine="0"/>
      </w:pPr>
      <w:rPr>
        <w:rFonts w:hint="eastAsia"/>
      </w:rPr>
    </w:lvl>
    <w:lvl w:ilvl="7">
      <w:start w:val="1"/>
      <w:numFmt w:val="decimal"/>
      <w:pStyle w:val="851"/>
      <w:isLgl w:val="false"/>
      <w:suff w:val="nothing"/>
      <w:lvlText w:val=""/>
      <w:lvlJc w:val="left"/>
      <w:pPr>
        <w:ind w:left="0" w:firstLine="0"/>
      </w:pPr>
      <w:rPr>
        <w:rFonts w:hint="eastAsia"/>
      </w:rPr>
    </w:lvl>
    <w:lvl w:ilvl="8">
      <w:start w:val="1"/>
      <w:numFmt w:val="decimal"/>
      <w:pStyle w:val="852"/>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918" w:hanging="420"/>
      </w:pPr>
      <w:rPr>
        <w:rFonts w:hint="eastAsia"/>
      </w:rPr>
    </w:lvl>
    <w:lvl w:ilvl="1">
      <w:start w:val="1"/>
      <w:numFmt w:val="decimal"/>
      <w:isLgl w:val="false"/>
      <w:suff w:val="tab"/>
      <w:lvlText w:val="%2."/>
      <w:lvlJc w:val="left"/>
      <w:pPr>
        <w:ind w:left="1278" w:hanging="360"/>
      </w:pPr>
    </w:lvl>
    <w:lvl w:ilvl="2">
      <w:start w:val="1"/>
      <w:numFmt w:val="lowerRoman"/>
      <w:isLgl w:val="false"/>
      <w:suff w:val="tab"/>
      <w:lvlText w:val="%3."/>
      <w:lvlJc w:val="right"/>
      <w:pPr>
        <w:ind w:left="1758" w:hanging="420"/>
      </w:pPr>
    </w:lvl>
    <w:lvl w:ilvl="3">
      <w:start w:val="1"/>
      <w:numFmt w:val="decimal"/>
      <w:isLgl w:val="false"/>
      <w:suff w:val="tab"/>
      <w:lvlText w:val="%4."/>
      <w:lvlJc w:val="left"/>
      <w:pPr>
        <w:ind w:left="2178" w:hanging="420"/>
      </w:pPr>
    </w:lvl>
    <w:lvl w:ilvl="4">
      <w:start w:val="1"/>
      <w:numFmt w:val="lowerLetter"/>
      <w:isLgl w:val="false"/>
      <w:suff w:val="tab"/>
      <w:lvlText w:val="%5)"/>
      <w:lvlJc w:val="left"/>
      <w:pPr>
        <w:ind w:left="2598" w:hanging="420"/>
      </w:pPr>
    </w:lvl>
    <w:lvl w:ilvl="5">
      <w:start w:val="1"/>
      <w:numFmt w:val="lowerRoman"/>
      <w:isLgl w:val="false"/>
      <w:suff w:val="tab"/>
      <w:lvlText w:val="%6."/>
      <w:lvlJc w:val="right"/>
      <w:pPr>
        <w:ind w:left="3018" w:hanging="420"/>
      </w:pPr>
    </w:lvl>
    <w:lvl w:ilvl="6">
      <w:start w:val="1"/>
      <w:numFmt w:val="decimal"/>
      <w:isLgl w:val="false"/>
      <w:suff w:val="tab"/>
      <w:lvlText w:val="%7."/>
      <w:lvlJc w:val="left"/>
      <w:pPr>
        <w:ind w:left="3438" w:hanging="420"/>
      </w:pPr>
    </w:lvl>
    <w:lvl w:ilvl="7">
      <w:start w:val="1"/>
      <w:numFmt w:val="lowerLetter"/>
      <w:isLgl w:val="false"/>
      <w:suff w:val="tab"/>
      <w:lvlText w:val="%8)"/>
      <w:lvlJc w:val="left"/>
      <w:pPr>
        <w:ind w:left="3858" w:hanging="420"/>
      </w:pPr>
    </w:lvl>
    <w:lvl w:ilvl="8">
      <w:start w:val="1"/>
      <w:numFmt w:val="lowerRoman"/>
      <w:isLgl w:val="false"/>
      <w:suff w:val="tab"/>
      <w:lvlText w:val="%9."/>
      <w:lvlJc w:val="right"/>
      <w:pPr>
        <w:ind w:left="4278" w:hanging="420"/>
      </w:pPr>
    </w:lvl>
  </w:abstractNum>
  <w:abstractNum w:abstractNumId="7">
    <w:multiLevelType w:val="hybridMultilevel"/>
    <w:lvl w:ilvl="0">
      <w:start w:val="1"/>
      <w:numFmt w:val="decimal"/>
      <w:pStyle w:val="9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1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3">
    <w:name w:val="Heading 1"/>
    <w:basedOn w:val="662"/>
    <w:next w:val="662"/>
    <w:link w:val="695"/>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696"/>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697"/>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698"/>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699"/>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0"/>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3"/>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toc 5"/>
    <w:basedOn w:val="662"/>
    <w:next w:val="662"/>
    <w:uiPriority w:val="39"/>
    <w:unhideWhenUsed/>
    <w:qFormat/>
    <w:pPr>
      <w:ind w:left="1134" w:right="0" w:firstLine="0"/>
      <w:spacing w:after="57"/>
    </w:pPr>
  </w:style>
  <w:style w:type="paragraph" w:styleId="677">
    <w:name w:val="toc 3"/>
    <w:basedOn w:val="662"/>
    <w:next w:val="662"/>
    <w:uiPriority w:val="39"/>
    <w:unhideWhenUsed/>
    <w:qFormat/>
    <w:pPr>
      <w:ind w:left="567" w:right="0" w:firstLine="0"/>
      <w:spacing w:after="57"/>
    </w:pPr>
  </w:style>
  <w:style w:type="paragraph" w:styleId="678">
    <w:name w:val="toc 8"/>
    <w:basedOn w:val="662"/>
    <w:next w:val="662"/>
    <w:uiPriority w:val="39"/>
    <w:unhideWhenUsed/>
    <w:qFormat/>
    <w:pPr>
      <w:ind w:left="1984" w:right="0" w:firstLine="0"/>
      <w:spacing w:after="57"/>
    </w:pPr>
  </w:style>
  <w:style w:type="paragraph" w:styleId="679">
    <w:name w:val="endnote text"/>
    <w:basedOn w:val="662"/>
    <w:link w:val="841"/>
    <w:uiPriority w:val="99"/>
    <w:semiHidden/>
    <w:unhideWhenUsed/>
    <w:qFormat/>
    <w:pPr>
      <w:spacing w:after="0" w:line="240" w:lineRule="auto"/>
    </w:pPr>
    <w:rPr>
      <w:sz w:val="20"/>
    </w:rPr>
  </w:style>
  <w:style w:type="paragraph" w:styleId="680">
    <w:name w:val="Footer"/>
    <w:basedOn w:val="662"/>
    <w:link w:val="714"/>
    <w:uiPriority w:val="99"/>
    <w:unhideWhenUsed/>
    <w:qFormat/>
    <w:pPr>
      <w:spacing w:after="0" w:line="240" w:lineRule="auto"/>
      <w:tabs>
        <w:tab w:val="center" w:pos="7143" w:leader="none"/>
        <w:tab w:val="right" w:pos="14287" w:leader="none"/>
      </w:tabs>
    </w:pPr>
  </w:style>
  <w:style w:type="paragraph" w:styleId="681">
    <w:name w:val="Header"/>
    <w:basedOn w:val="662"/>
    <w:link w:val="712"/>
    <w:uiPriority w:val="99"/>
    <w:unhideWhenUsed/>
    <w:qFormat/>
    <w:pPr>
      <w:spacing w:after="0" w:line="240" w:lineRule="auto"/>
      <w:tabs>
        <w:tab w:val="center" w:pos="7143" w:leader="none"/>
        <w:tab w:val="right" w:pos="14287" w:leader="none"/>
      </w:tabs>
    </w:pPr>
  </w:style>
  <w:style w:type="paragraph" w:styleId="682">
    <w:name w:val="toc 1"/>
    <w:basedOn w:val="662"/>
    <w:next w:val="662"/>
    <w:uiPriority w:val="39"/>
    <w:unhideWhenUsed/>
    <w:qFormat/>
    <w:pPr>
      <w:ind w:left="0" w:right="0" w:firstLine="0"/>
      <w:spacing w:after="57"/>
    </w:pPr>
  </w:style>
  <w:style w:type="paragraph" w:styleId="683">
    <w:name w:val="toc 4"/>
    <w:basedOn w:val="662"/>
    <w:next w:val="662"/>
    <w:uiPriority w:val="39"/>
    <w:unhideWhenUsed/>
    <w:qFormat/>
    <w:pPr>
      <w:ind w:left="850" w:right="0" w:firstLine="0"/>
      <w:spacing w:after="57"/>
    </w:pPr>
  </w:style>
  <w:style w:type="paragraph" w:styleId="684">
    <w:name w:val="Subtitle"/>
    <w:basedOn w:val="662"/>
    <w:next w:val="662"/>
    <w:link w:val="707"/>
    <w:uiPriority w:val="11"/>
    <w:qFormat/>
    <w:pPr>
      <w:spacing w:before="200" w:after="200"/>
    </w:pPr>
    <w:rPr>
      <w:sz w:val="24"/>
      <w:szCs w:val="24"/>
    </w:rPr>
  </w:style>
  <w:style w:type="paragraph" w:styleId="685">
    <w:name w:val="footnote text"/>
    <w:basedOn w:val="662"/>
    <w:link w:val="840"/>
    <w:uiPriority w:val="99"/>
    <w:semiHidden/>
    <w:unhideWhenUsed/>
    <w:qFormat/>
    <w:pPr>
      <w:spacing w:after="40" w:line="240" w:lineRule="auto"/>
    </w:pPr>
    <w:rPr>
      <w:sz w:val="18"/>
    </w:rPr>
  </w:style>
  <w:style w:type="paragraph" w:styleId="686">
    <w:name w:val="toc 6"/>
    <w:basedOn w:val="662"/>
    <w:next w:val="662"/>
    <w:uiPriority w:val="39"/>
    <w:unhideWhenUsed/>
    <w:qFormat/>
    <w:pPr>
      <w:ind w:left="1417" w:right="0" w:firstLine="0"/>
      <w:spacing w:after="57"/>
    </w:pPr>
  </w:style>
  <w:style w:type="paragraph" w:styleId="687">
    <w:name w:val="table of figures"/>
    <w:basedOn w:val="662"/>
    <w:next w:val="662"/>
    <w:uiPriority w:val="99"/>
    <w:unhideWhenUsed/>
    <w:qFormat/>
    <w:pPr>
      <w:spacing w:after="0" w:afterAutospacing="0"/>
    </w:pPr>
  </w:style>
  <w:style w:type="paragraph" w:styleId="688">
    <w:name w:val="toc 2"/>
    <w:basedOn w:val="662"/>
    <w:next w:val="662"/>
    <w:uiPriority w:val="39"/>
    <w:unhideWhenUsed/>
    <w:qFormat/>
    <w:pPr>
      <w:ind w:left="283" w:right="0" w:firstLine="0"/>
      <w:spacing w:after="57"/>
    </w:pPr>
  </w:style>
  <w:style w:type="paragraph" w:styleId="689">
    <w:name w:val="toc 9"/>
    <w:basedOn w:val="662"/>
    <w:next w:val="662"/>
    <w:uiPriority w:val="39"/>
    <w:unhideWhenUsed/>
    <w:qFormat/>
    <w:pPr>
      <w:ind w:left="2268" w:right="0" w:firstLine="0"/>
      <w:spacing w:after="57"/>
    </w:pPr>
  </w:style>
  <w:style w:type="paragraph" w:styleId="690">
    <w:name w:val="Title"/>
    <w:basedOn w:val="662"/>
    <w:next w:val="662"/>
    <w:link w:val="706"/>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Heading 1 Char"/>
    <w:link w:val="663"/>
    <w:uiPriority w:val="9"/>
    <w:qFormat/>
    <w:rPr>
      <w:rFonts w:ascii="Arial" w:hAnsi="Arial" w:eastAsia="Arial" w:cs="Arial"/>
      <w:sz w:val="40"/>
      <w:szCs w:val="40"/>
    </w:rPr>
  </w:style>
  <w:style w:type="character" w:styleId="696" w:customStyle="1">
    <w:name w:val="Heading 2 Char"/>
    <w:link w:val="664"/>
    <w:uiPriority w:val="9"/>
    <w:qFormat/>
    <w:rPr>
      <w:rFonts w:ascii="Arial" w:hAnsi="Arial" w:eastAsia="Arial" w:cs="Arial"/>
      <w:sz w:val="34"/>
    </w:rPr>
  </w:style>
  <w:style w:type="character" w:styleId="697" w:customStyle="1">
    <w:name w:val="Heading 3 Char"/>
    <w:link w:val="665"/>
    <w:uiPriority w:val="9"/>
    <w:qFormat/>
    <w:rPr>
      <w:rFonts w:ascii="Arial" w:hAnsi="Arial" w:eastAsia="Arial" w:cs="Arial"/>
      <w:sz w:val="30"/>
      <w:szCs w:val="30"/>
    </w:rPr>
  </w:style>
  <w:style w:type="character" w:styleId="698" w:customStyle="1">
    <w:name w:val="Heading 4 Char"/>
    <w:link w:val="666"/>
    <w:uiPriority w:val="9"/>
    <w:qFormat/>
    <w:rPr>
      <w:rFonts w:ascii="Arial" w:hAnsi="Arial" w:eastAsia="Arial" w:cs="Arial"/>
      <w:b/>
      <w:bCs/>
      <w:sz w:val="26"/>
      <w:szCs w:val="26"/>
    </w:rPr>
  </w:style>
  <w:style w:type="character" w:styleId="699" w:customStyle="1">
    <w:name w:val="Heading 5 Char"/>
    <w:link w:val="667"/>
    <w:uiPriority w:val="9"/>
    <w:qFormat/>
    <w:rPr>
      <w:rFonts w:ascii="Arial" w:hAnsi="Arial" w:eastAsia="Arial" w:cs="Arial"/>
      <w:b/>
      <w:bCs/>
      <w:sz w:val="24"/>
      <w:szCs w:val="24"/>
    </w:rPr>
  </w:style>
  <w:style w:type="character" w:styleId="700" w:customStyle="1">
    <w:name w:val="Heading 6 Char"/>
    <w:link w:val="668"/>
    <w:uiPriority w:val="9"/>
    <w:qFormat/>
    <w:rPr>
      <w:rFonts w:ascii="Arial" w:hAnsi="Arial" w:eastAsia="Arial" w:cs="Arial"/>
      <w:b/>
      <w:bCs/>
      <w:sz w:val="22"/>
      <w:szCs w:val="22"/>
    </w:rPr>
  </w:style>
  <w:style w:type="character" w:styleId="701" w:customStyle="1">
    <w:name w:val="Heading 7 Char"/>
    <w:link w:val="669"/>
    <w:uiPriority w:val="9"/>
    <w:qFormat/>
    <w:rPr>
      <w:rFonts w:ascii="Arial" w:hAnsi="Arial" w:eastAsia="Arial" w:cs="Arial"/>
      <w:b/>
      <w:bCs/>
      <w:i/>
      <w:iCs/>
      <w:sz w:val="22"/>
      <w:szCs w:val="22"/>
    </w:rPr>
  </w:style>
  <w:style w:type="character" w:styleId="702" w:customStyle="1">
    <w:name w:val="Heading 8 Char"/>
    <w:link w:val="670"/>
    <w:uiPriority w:val="9"/>
    <w:qFormat/>
    <w:rPr>
      <w:rFonts w:ascii="Arial" w:hAnsi="Arial" w:eastAsia="Arial" w:cs="Arial"/>
      <w:i/>
      <w:iCs/>
      <w:sz w:val="22"/>
      <w:szCs w:val="22"/>
    </w:rPr>
  </w:style>
  <w:style w:type="character" w:styleId="703" w:customStyle="1">
    <w:name w:val="Heading 9 Char"/>
    <w:link w:val="671"/>
    <w:uiPriority w:val="9"/>
    <w:qFormat/>
    <w:rPr>
      <w:rFonts w:ascii="Arial" w:hAnsi="Arial" w:eastAsia="Arial" w:cs="Arial"/>
      <w:i/>
      <w:iCs/>
      <w:sz w:val="21"/>
      <w:szCs w:val="21"/>
    </w:rPr>
  </w:style>
  <w:style w:type="paragraph" w:styleId="704">
    <w:name w:val="List Paragraph"/>
    <w:basedOn w:val="662"/>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link w:val="690"/>
    <w:uiPriority w:val="10"/>
    <w:qFormat/>
    <w:rPr>
      <w:sz w:val="48"/>
      <w:szCs w:val="48"/>
    </w:rPr>
  </w:style>
  <w:style w:type="character" w:styleId="707" w:customStyle="1">
    <w:name w:val="Subtitle Char"/>
    <w:link w:val="684"/>
    <w:uiPriority w:val="11"/>
    <w:qFormat/>
    <w:rPr>
      <w:sz w:val="24"/>
      <w:szCs w:val="24"/>
    </w:rPr>
  </w:style>
  <w:style w:type="paragraph" w:styleId="708">
    <w:name w:val="Quote"/>
    <w:basedOn w:val="662"/>
    <w:next w:val="662"/>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62"/>
    <w:next w:val="6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link w:val="681"/>
    <w:uiPriority w:val="99"/>
    <w:qFormat/>
  </w:style>
  <w:style w:type="character" w:styleId="713" w:customStyle="1">
    <w:name w:val="Footer Char"/>
    <w:link w:val="680"/>
    <w:uiPriority w:val="99"/>
    <w:qFormat/>
  </w:style>
  <w:style w:type="character" w:styleId="714" w:customStyle="1">
    <w:name w:val="Caption Char"/>
    <w:link w:val="680"/>
    <w:uiPriority w:val="99"/>
    <w:qFormat/>
  </w:style>
  <w:style w:type="table" w:styleId="7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5"/>
    <w:uiPriority w:val="99"/>
    <w:qFormat/>
    <w:rPr>
      <w:sz w:val="18"/>
    </w:rPr>
  </w:style>
  <w:style w:type="character" w:styleId="841" w:customStyle="1">
    <w:name w:val="Endnote Text Char"/>
    <w:link w:val="679"/>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662"/>
    <w:next w:val="662"/>
    <w:link w:val="855"/>
    <w:uiPriority w:val="0"/>
    <w:qFormat/>
    <w:pPr>
      <w:jc w:val="center"/>
      <w:keepNext/>
      <w:outlineLvl w:val="0"/>
    </w:pPr>
    <w:rPr>
      <w:rFonts w:ascii="楷体_GB2312" w:eastAsia="楷体_GB2312"/>
      <w:sz w:val="28"/>
      <w:szCs w:val="28"/>
    </w:rPr>
  </w:style>
  <w:style w:type="paragraph" w:styleId="844" w:customStyle="1">
    <w:name w:val="标题 21"/>
    <w:basedOn w:val="662"/>
    <w:next w:val="845"/>
    <w:link w:val="8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5" w:customStyle="1">
    <w:name w:val="正文缩进1"/>
    <w:basedOn w:val="662"/>
    <w:link w:val="857"/>
    <w:uiPriority w:val="0"/>
    <w:qFormat/>
    <w:pPr>
      <w:ind w:firstLine="420"/>
    </w:pPr>
  </w:style>
  <w:style w:type="paragraph" w:styleId="846" w:customStyle="1">
    <w:name w:val="标题 31"/>
    <w:basedOn w:val="662"/>
    <w:next w:val="845"/>
    <w:link w:val="858"/>
    <w:uiPriority w:val="0"/>
    <w:qFormat/>
    <w:pPr>
      <w:keepLines/>
      <w:keepNext/>
      <w:spacing w:before="260" w:after="260" w:line="416" w:lineRule="auto"/>
      <w:outlineLvl w:val="2"/>
    </w:pPr>
    <w:rPr>
      <w:b/>
      <w:bCs/>
      <w:sz w:val="32"/>
      <w:szCs w:val="32"/>
    </w:rPr>
  </w:style>
  <w:style w:type="paragraph" w:styleId="847" w:customStyle="1">
    <w:name w:val="标题 41"/>
    <w:basedOn w:val="662"/>
    <w:next w:val="662"/>
    <w:link w:val="859"/>
    <w:uiPriority w:val="0"/>
    <w:qFormat/>
    <w:pPr>
      <w:keepLines/>
      <w:keepNext/>
      <w:spacing w:before="280" w:after="290" w:line="376" w:lineRule="auto"/>
      <w:outlineLvl w:val="3"/>
    </w:pPr>
    <w:rPr>
      <w:rFonts w:ascii="Arial" w:hAnsi="Arial" w:eastAsia="黑体" w:cs="Arial"/>
      <w:b/>
      <w:bCs/>
      <w:sz w:val="28"/>
      <w:szCs w:val="28"/>
    </w:rPr>
  </w:style>
  <w:style w:type="paragraph" w:styleId="848" w:customStyle="1">
    <w:name w:val="标题 51"/>
    <w:basedOn w:val="662"/>
    <w:next w:val="845"/>
    <w:link w:val="860"/>
    <w:uiPriority w:val="0"/>
    <w:qFormat/>
    <w:pPr>
      <w:keepNext/>
      <w:outlineLvl w:val="4"/>
    </w:pPr>
    <w:rPr>
      <w:rFonts w:ascii="宋体"/>
      <w:color w:val="000000"/>
      <w:sz w:val="28"/>
      <w:szCs w:val="28"/>
    </w:rPr>
  </w:style>
  <w:style w:type="paragraph" w:styleId="849" w:customStyle="1">
    <w:name w:val="标题 61"/>
    <w:basedOn w:val="662"/>
    <w:next w:val="662"/>
    <w:link w:val="8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0" w:customStyle="1">
    <w:name w:val="标题 71"/>
    <w:basedOn w:val="662"/>
    <w:next w:val="662"/>
    <w:link w:val="862"/>
    <w:uiPriority w:val="0"/>
    <w:qFormat/>
    <w:pPr>
      <w:numPr>
        <w:ilvl w:val="6"/>
        <w:numId w:val="1"/>
      </w:numPr>
      <w:keepLines/>
      <w:keepNext/>
      <w:spacing w:before="240" w:after="64" w:line="320" w:lineRule="auto"/>
      <w:outlineLvl w:val="6"/>
    </w:pPr>
    <w:rPr>
      <w:b/>
      <w:bCs/>
      <w:sz w:val="24"/>
      <w:szCs w:val="24"/>
    </w:rPr>
  </w:style>
  <w:style w:type="paragraph" w:styleId="851" w:customStyle="1">
    <w:name w:val="标题 81"/>
    <w:basedOn w:val="662"/>
    <w:next w:val="662"/>
    <w:link w:val="8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2" w:customStyle="1">
    <w:name w:val="标题 91"/>
    <w:basedOn w:val="662"/>
    <w:next w:val="662"/>
    <w:link w:val="864"/>
    <w:uiPriority w:val="0"/>
    <w:qFormat/>
    <w:pPr>
      <w:numPr>
        <w:ilvl w:val="8"/>
        <w:numId w:val="1"/>
      </w:numPr>
      <w:keepLines/>
      <w:keepNext/>
      <w:spacing w:before="240" w:after="64" w:line="320" w:lineRule="auto"/>
      <w:outlineLvl w:val="8"/>
    </w:pPr>
    <w:rPr>
      <w:rFonts w:ascii="Arial" w:hAnsi="Arial" w:eastAsia="黑体"/>
    </w:rPr>
  </w:style>
  <w:style w:type="character" w:styleId="853" w:customStyle="1">
    <w:name w:val="默认段落字体1"/>
    <w:link w:val="662"/>
    <w:uiPriority w:val="1"/>
    <w:unhideWhenUsed/>
    <w:qFormat/>
  </w:style>
  <w:style w:type="table" w:styleId="854" w:customStyle="1">
    <w:name w:val="普通表格1"/>
    <w:uiPriority w:val="99"/>
    <w:unhideWhenUsed/>
    <w:qFormat/>
    <w:tblPr/>
  </w:style>
  <w:style w:type="character" w:styleId="855" w:customStyle="1">
    <w:name w:val="标题 1 字符"/>
    <w:link w:val="843"/>
    <w:uiPriority w:val="0"/>
    <w:qFormat/>
    <w:rPr>
      <w:rFonts w:ascii="楷体_GB2312" w:hAnsi="Times New Roman" w:eastAsia="楷体_GB2312" w:cs="Times New Roman"/>
      <w:sz w:val="28"/>
      <w:szCs w:val="28"/>
    </w:rPr>
  </w:style>
  <w:style w:type="character" w:styleId="856" w:customStyle="1">
    <w:name w:val="标题 2 字符"/>
    <w:link w:val="844"/>
    <w:uiPriority w:val="0"/>
    <w:qFormat/>
    <w:rPr>
      <w:rFonts w:ascii="Arial" w:hAnsi="Arial" w:eastAsia="幼圆" w:cs="Arial"/>
      <w:b/>
      <w:bCs/>
      <w:sz w:val="44"/>
      <w:szCs w:val="44"/>
    </w:rPr>
  </w:style>
  <w:style w:type="character" w:styleId="857" w:customStyle="1">
    <w:name w:val="正文缩进 字符"/>
    <w:link w:val="845"/>
    <w:uiPriority w:val="0"/>
    <w:qFormat/>
    <w:rPr>
      <w:rFonts w:ascii="Times New Roman" w:hAnsi="Times New Roman" w:eastAsia="宋体" w:cs="Times New Roman"/>
      <w:szCs w:val="21"/>
    </w:rPr>
  </w:style>
  <w:style w:type="character" w:styleId="858" w:customStyle="1">
    <w:name w:val="标题 3 字符"/>
    <w:link w:val="846"/>
    <w:uiPriority w:val="0"/>
    <w:qFormat/>
    <w:rPr>
      <w:rFonts w:ascii="Times New Roman" w:hAnsi="Times New Roman" w:eastAsia="宋体" w:cs="Times New Roman"/>
      <w:b/>
      <w:bCs/>
      <w:sz w:val="32"/>
      <w:szCs w:val="32"/>
    </w:rPr>
  </w:style>
  <w:style w:type="character" w:styleId="859" w:customStyle="1">
    <w:name w:val="标题 4 字符"/>
    <w:link w:val="847"/>
    <w:uiPriority w:val="0"/>
    <w:qFormat/>
    <w:rPr>
      <w:rFonts w:ascii="Arial" w:hAnsi="Arial" w:eastAsia="黑体" w:cs="Arial"/>
      <w:b/>
      <w:bCs/>
      <w:sz w:val="28"/>
      <w:szCs w:val="28"/>
    </w:rPr>
  </w:style>
  <w:style w:type="character" w:styleId="860" w:customStyle="1">
    <w:name w:val="标题 5 字符"/>
    <w:link w:val="848"/>
    <w:uiPriority w:val="0"/>
    <w:qFormat/>
    <w:rPr>
      <w:rFonts w:ascii="宋体" w:hAnsi="Times New Roman" w:eastAsia="宋体" w:cs="Times New Roman"/>
      <w:color w:val="000000"/>
      <w:sz w:val="28"/>
      <w:szCs w:val="28"/>
    </w:rPr>
  </w:style>
  <w:style w:type="character" w:styleId="861" w:customStyle="1">
    <w:name w:val="标题 6 字符"/>
    <w:link w:val="849"/>
    <w:uiPriority w:val="0"/>
    <w:qFormat/>
    <w:rPr>
      <w:rFonts w:ascii="Arial" w:hAnsi="Arial" w:eastAsia="黑体" w:cs="Times New Roman"/>
      <w:b/>
      <w:bCs/>
      <w:sz w:val="24"/>
      <w:szCs w:val="24"/>
    </w:rPr>
  </w:style>
  <w:style w:type="character" w:styleId="862" w:customStyle="1">
    <w:name w:val="标题 7 字符"/>
    <w:link w:val="850"/>
    <w:uiPriority w:val="0"/>
    <w:qFormat/>
    <w:rPr>
      <w:rFonts w:ascii="Times New Roman" w:hAnsi="Times New Roman" w:eastAsia="宋体" w:cs="Times New Roman"/>
      <w:b/>
      <w:bCs/>
      <w:sz w:val="24"/>
      <w:szCs w:val="24"/>
    </w:rPr>
  </w:style>
  <w:style w:type="character" w:styleId="863" w:customStyle="1">
    <w:name w:val="标题 8 字符"/>
    <w:link w:val="851"/>
    <w:uiPriority w:val="0"/>
    <w:qFormat/>
    <w:rPr>
      <w:rFonts w:ascii="Arial" w:hAnsi="Arial" w:eastAsia="黑体" w:cs="Times New Roman"/>
      <w:sz w:val="24"/>
      <w:szCs w:val="24"/>
    </w:rPr>
  </w:style>
  <w:style w:type="character" w:styleId="864" w:customStyle="1">
    <w:name w:val="标题 9 字符"/>
    <w:link w:val="852"/>
    <w:uiPriority w:val="0"/>
    <w:qFormat/>
    <w:rPr>
      <w:rFonts w:ascii="Arial" w:hAnsi="Arial" w:eastAsia="黑体" w:cs="Times New Roman"/>
      <w:szCs w:val="21"/>
    </w:rPr>
  </w:style>
  <w:style w:type="paragraph" w:styleId="865" w:customStyle="1">
    <w:name w:val="列表 31"/>
    <w:basedOn w:val="662"/>
    <w:uiPriority w:val="0"/>
    <w:qFormat/>
    <w:pPr>
      <w:ind w:left="100" w:hanging="200"/>
    </w:pPr>
  </w:style>
  <w:style w:type="paragraph" w:styleId="866" w:customStyle="1">
    <w:name w:val="目录 71"/>
    <w:basedOn w:val="662"/>
    <w:next w:val="662"/>
    <w:uiPriority w:val="0"/>
    <w:semiHidden/>
    <w:qFormat/>
    <w:pPr>
      <w:ind w:left="1260"/>
      <w:jc w:val="left"/>
    </w:pPr>
  </w:style>
  <w:style w:type="paragraph" w:styleId="867" w:customStyle="1">
    <w:name w:val="文档结构图1"/>
    <w:basedOn w:val="662"/>
    <w:link w:val="868"/>
    <w:uiPriority w:val="0"/>
    <w:semiHidden/>
    <w:qFormat/>
    <w:pPr>
      <w:shd w:val="clear" w:color="auto" w:fill="000080"/>
    </w:pPr>
  </w:style>
  <w:style w:type="character" w:styleId="868" w:customStyle="1">
    <w:name w:val="文档结构图 字符"/>
    <w:link w:val="867"/>
    <w:uiPriority w:val="0"/>
    <w:semiHidden/>
    <w:qFormat/>
    <w:rPr>
      <w:rFonts w:ascii="Times New Roman" w:hAnsi="Times New Roman" w:eastAsia="宋体" w:cs="Times New Roman"/>
      <w:szCs w:val="21"/>
      <w:shd w:val="clear" w:color="auto" w:fill="000080"/>
    </w:rPr>
  </w:style>
  <w:style w:type="paragraph" w:styleId="869" w:customStyle="1">
    <w:name w:val="批注文字1"/>
    <w:basedOn w:val="662"/>
    <w:link w:val="870"/>
    <w:uiPriority w:val="0"/>
    <w:semiHidden/>
    <w:qFormat/>
    <w:pPr>
      <w:jc w:val="left"/>
    </w:pPr>
  </w:style>
  <w:style w:type="character" w:styleId="870" w:customStyle="1">
    <w:name w:val="批注文字 字符"/>
    <w:link w:val="869"/>
    <w:uiPriority w:val="0"/>
    <w:semiHidden/>
    <w:qFormat/>
    <w:rPr>
      <w:rFonts w:ascii="Times New Roman" w:hAnsi="Times New Roman" w:eastAsia="宋体" w:cs="Times New Roman"/>
      <w:szCs w:val="21"/>
    </w:rPr>
  </w:style>
  <w:style w:type="paragraph" w:styleId="871" w:customStyle="1">
    <w:name w:val="正文文本 31"/>
    <w:basedOn w:val="662"/>
    <w:link w:val="872"/>
    <w:uiPriority w:val="0"/>
    <w:qFormat/>
    <w:rPr>
      <w:rFonts w:ascii="仿宋_GB2312" w:hAnsi="Arial" w:eastAsia="仿宋_GB2312"/>
      <w:sz w:val="32"/>
      <w:szCs w:val="32"/>
    </w:rPr>
  </w:style>
  <w:style w:type="character" w:styleId="872" w:customStyle="1">
    <w:name w:val="正文文本 3 字符"/>
    <w:link w:val="871"/>
    <w:uiPriority w:val="0"/>
    <w:qFormat/>
    <w:rPr>
      <w:rFonts w:ascii="仿宋_GB2312" w:hAnsi="Arial" w:eastAsia="仿宋_GB2312" w:cs="Times New Roman"/>
      <w:sz w:val="32"/>
      <w:szCs w:val="32"/>
    </w:rPr>
  </w:style>
  <w:style w:type="paragraph" w:styleId="873" w:customStyle="1">
    <w:name w:val="正文文本1"/>
    <w:basedOn w:val="662"/>
    <w:next w:val="662"/>
    <w:link w:val="874"/>
    <w:uiPriority w:val="0"/>
    <w:qFormat/>
    <w:rPr>
      <w:rFonts w:ascii="楷体_GB2312" w:hAnsi="Arial" w:eastAsia="楷体_GB2312"/>
      <w:sz w:val="28"/>
      <w:szCs w:val="28"/>
    </w:rPr>
  </w:style>
  <w:style w:type="character" w:styleId="874" w:customStyle="1">
    <w:name w:val="正文文本 字符"/>
    <w:link w:val="873"/>
    <w:uiPriority w:val="0"/>
    <w:qFormat/>
    <w:rPr>
      <w:rFonts w:ascii="楷体_GB2312" w:hAnsi="Arial" w:eastAsia="楷体_GB2312" w:cs="Times New Roman"/>
      <w:sz w:val="28"/>
      <w:szCs w:val="28"/>
    </w:rPr>
  </w:style>
  <w:style w:type="paragraph" w:styleId="875" w:customStyle="1">
    <w:name w:val="正文文本缩进1"/>
    <w:basedOn w:val="662"/>
    <w:link w:val="876"/>
    <w:uiPriority w:val="0"/>
    <w:qFormat/>
    <w:pPr>
      <w:ind w:firstLine="645"/>
    </w:pPr>
    <w:rPr>
      <w:rFonts w:ascii="楷体_GB2312" w:eastAsia="楷体_GB2312"/>
      <w:sz w:val="32"/>
      <w:szCs w:val="32"/>
    </w:rPr>
  </w:style>
  <w:style w:type="character" w:styleId="876" w:customStyle="1">
    <w:name w:val="正文文本缩进 字符"/>
    <w:link w:val="875"/>
    <w:uiPriority w:val="0"/>
    <w:qFormat/>
    <w:rPr>
      <w:rFonts w:ascii="楷体_GB2312" w:hAnsi="Times New Roman" w:eastAsia="楷体_GB2312" w:cs="Times New Roman"/>
      <w:sz w:val="32"/>
      <w:szCs w:val="32"/>
    </w:rPr>
  </w:style>
  <w:style w:type="paragraph" w:styleId="877" w:customStyle="1">
    <w:name w:val="列表 21"/>
    <w:basedOn w:val="662"/>
    <w:uiPriority w:val="0"/>
    <w:qFormat/>
    <w:pPr>
      <w:ind w:left="100" w:hanging="200"/>
    </w:pPr>
  </w:style>
  <w:style w:type="paragraph" w:styleId="878" w:customStyle="1">
    <w:name w:val="索引 41"/>
    <w:basedOn w:val="662"/>
    <w:next w:val="662"/>
    <w:uiPriority w:val="99"/>
    <w:unhideWhenUsed/>
    <w:qFormat/>
    <w:pPr>
      <w:ind w:left="600"/>
    </w:pPr>
  </w:style>
  <w:style w:type="paragraph" w:styleId="879" w:customStyle="1">
    <w:name w:val="目录 51"/>
    <w:basedOn w:val="662"/>
    <w:next w:val="662"/>
    <w:uiPriority w:val="0"/>
    <w:semiHidden/>
    <w:qFormat/>
    <w:pPr>
      <w:ind w:left="840"/>
      <w:jc w:val="left"/>
    </w:pPr>
  </w:style>
  <w:style w:type="paragraph" w:styleId="880" w:customStyle="1">
    <w:name w:val="目录 31"/>
    <w:basedOn w:val="662"/>
    <w:next w:val="662"/>
    <w:uiPriority w:val="0"/>
    <w:semiHidden/>
    <w:qFormat/>
    <w:pPr>
      <w:ind w:left="420"/>
      <w:jc w:val="left"/>
    </w:pPr>
    <w:rPr>
      <w:i/>
      <w:iCs/>
      <w:szCs w:val="24"/>
    </w:rPr>
  </w:style>
  <w:style w:type="paragraph" w:styleId="881" w:customStyle="1">
    <w:name w:val="纯文本1"/>
    <w:basedOn w:val="662"/>
    <w:link w:val="882"/>
    <w:uiPriority w:val="0"/>
    <w:qFormat/>
    <w:rPr>
      <w:rFonts w:ascii="宋体" w:hAnsi="Courier New" w:cs="Courier New"/>
    </w:rPr>
  </w:style>
  <w:style w:type="character" w:styleId="882" w:customStyle="1">
    <w:name w:val="纯文本 字符"/>
    <w:link w:val="881"/>
    <w:uiPriority w:val="0"/>
    <w:qFormat/>
    <w:rPr>
      <w:rFonts w:ascii="宋体" w:hAnsi="Courier New" w:eastAsia="宋体" w:cs="Courier New"/>
      <w:szCs w:val="21"/>
    </w:rPr>
  </w:style>
  <w:style w:type="paragraph" w:styleId="883" w:customStyle="1">
    <w:name w:val="目录 81"/>
    <w:basedOn w:val="662"/>
    <w:next w:val="662"/>
    <w:uiPriority w:val="0"/>
    <w:semiHidden/>
    <w:qFormat/>
    <w:pPr>
      <w:ind w:left="1470"/>
      <w:jc w:val="left"/>
    </w:pPr>
  </w:style>
  <w:style w:type="paragraph" w:styleId="884" w:customStyle="1">
    <w:name w:val="日期1"/>
    <w:basedOn w:val="662"/>
    <w:next w:val="662"/>
    <w:link w:val="885"/>
    <w:uiPriority w:val="0"/>
    <w:qFormat/>
    <w:rPr>
      <w:sz w:val="24"/>
      <w:szCs w:val="24"/>
    </w:rPr>
  </w:style>
  <w:style w:type="character" w:styleId="885" w:customStyle="1">
    <w:name w:val="日期 字符"/>
    <w:link w:val="884"/>
    <w:uiPriority w:val="0"/>
    <w:qFormat/>
    <w:rPr>
      <w:rFonts w:ascii="Times New Roman" w:hAnsi="Times New Roman" w:eastAsia="宋体" w:cs="Times New Roman"/>
      <w:sz w:val="24"/>
      <w:szCs w:val="24"/>
    </w:rPr>
  </w:style>
  <w:style w:type="paragraph" w:styleId="886" w:customStyle="1">
    <w:name w:val="正文文本缩进 21"/>
    <w:basedOn w:val="662"/>
    <w:link w:val="887"/>
    <w:uiPriority w:val="0"/>
    <w:qFormat/>
    <w:pPr>
      <w:ind w:left="630" w:firstLine="645"/>
    </w:pPr>
    <w:rPr>
      <w:rFonts w:ascii="Arial" w:hAnsi="Arial" w:eastAsia="仿宋_GB2312" w:cs="Arial"/>
      <w:sz w:val="32"/>
      <w:szCs w:val="32"/>
    </w:rPr>
  </w:style>
  <w:style w:type="character" w:styleId="887" w:customStyle="1">
    <w:name w:val="正文文本缩进 2 字符"/>
    <w:link w:val="886"/>
    <w:uiPriority w:val="0"/>
    <w:qFormat/>
    <w:rPr>
      <w:rFonts w:ascii="Arial" w:hAnsi="Arial" w:eastAsia="仿宋_GB2312" w:cs="Arial"/>
      <w:sz w:val="32"/>
      <w:szCs w:val="32"/>
    </w:rPr>
  </w:style>
  <w:style w:type="paragraph" w:styleId="888" w:customStyle="1">
    <w:name w:val="批注框文本1"/>
    <w:basedOn w:val="662"/>
    <w:link w:val="889"/>
    <w:uiPriority w:val="0"/>
    <w:semiHidden/>
    <w:qFormat/>
    <w:rPr>
      <w:sz w:val="18"/>
      <w:szCs w:val="18"/>
    </w:rPr>
  </w:style>
  <w:style w:type="character" w:styleId="889" w:customStyle="1">
    <w:name w:val="批注框文本 字符"/>
    <w:link w:val="888"/>
    <w:uiPriority w:val="0"/>
    <w:semiHidden/>
    <w:qFormat/>
    <w:rPr>
      <w:rFonts w:ascii="Times New Roman" w:hAnsi="Times New Roman" w:eastAsia="宋体" w:cs="Times New Roman"/>
      <w:sz w:val="18"/>
      <w:szCs w:val="18"/>
    </w:rPr>
  </w:style>
  <w:style w:type="paragraph" w:styleId="890" w:customStyle="1">
    <w:name w:val="页脚1"/>
    <w:basedOn w:val="662"/>
    <w:link w:val="891"/>
    <w:uiPriority w:val="0"/>
    <w:qFormat/>
    <w:pPr>
      <w:jc w:val="left"/>
      <w:tabs>
        <w:tab w:val="center" w:pos="4153" w:leader="none"/>
        <w:tab w:val="right" w:pos="8306" w:leader="none"/>
      </w:tabs>
    </w:pPr>
    <w:rPr>
      <w:sz w:val="18"/>
      <w:szCs w:val="18"/>
    </w:rPr>
  </w:style>
  <w:style w:type="character" w:styleId="891" w:customStyle="1">
    <w:name w:val="页脚 字符"/>
    <w:link w:val="890"/>
    <w:uiPriority w:val="0"/>
    <w:qFormat/>
    <w:rPr>
      <w:rFonts w:ascii="Times New Roman" w:hAnsi="Times New Roman" w:eastAsia="宋体" w:cs="Times New Roman"/>
      <w:sz w:val="18"/>
      <w:szCs w:val="18"/>
    </w:rPr>
  </w:style>
  <w:style w:type="paragraph" w:styleId="892" w:customStyle="1">
    <w:name w:val="页眉1"/>
    <w:basedOn w:val="662"/>
    <w:link w:val="893"/>
    <w:uiPriority w:val="0"/>
    <w:qFormat/>
    <w:pPr>
      <w:jc w:val="center"/>
      <w:tabs>
        <w:tab w:val="center" w:pos="4153" w:leader="none"/>
        <w:tab w:val="right" w:pos="8306" w:leader="none"/>
      </w:tabs>
      <w:pBdr>
        <w:bottom w:val="single" w:color="000000" w:sz="6" w:space="1"/>
      </w:pBdr>
    </w:pPr>
    <w:rPr>
      <w:sz w:val="18"/>
      <w:szCs w:val="18"/>
    </w:rPr>
  </w:style>
  <w:style w:type="character" w:styleId="893" w:customStyle="1">
    <w:name w:val="页眉 字符"/>
    <w:link w:val="892"/>
    <w:uiPriority w:val="0"/>
    <w:qFormat/>
    <w:rPr>
      <w:rFonts w:ascii="Times New Roman" w:hAnsi="Times New Roman" w:eastAsia="宋体" w:cs="Times New Roman"/>
      <w:sz w:val="18"/>
      <w:szCs w:val="18"/>
    </w:rPr>
  </w:style>
  <w:style w:type="paragraph" w:styleId="894" w:customStyle="1">
    <w:name w:val="目录 11"/>
    <w:basedOn w:val="662"/>
    <w:next w:val="662"/>
    <w:uiPriority w:val="39"/>
    <w:qFormat/>
    <w:pPr>
      <w:jc w:val="left"/>
      <w:spacing w:before="120" w:after="120" w:line="400" w:lineRule="exact"/>
      <w:tabs>
        <w:tab w:val="right" w:pos="8720" w:leader="dot"/>
      </w:tabs>
    </w:pPr>
    <w:rPr>
      <w:rFonts w:ascii="宋体" w:hAnsi="宋体"/>
      <w:caps/>
      <w:sz w:val="24"/>
      <w:szCs w:val="24"/>
    </w:rPr>
  </w:style>
  <w:style w:type="paragraph" w:styleId="895" w:customStyle="1">
    <w:name w:val="目录 41"/>
    <w:basedOn w:val="662"/>
    <w:next w:val="662"/>
    <w:uiPriority w:val="0"/>
    <w:semiHidden/>
    <w:qFormat/>
    <w:pPr>
      <w:ind w:left="630"/>
      <w:jc w:val="left"/>
    </w:pPr>
  </w:style>
  <w:style w:type="paragraph" w:styleId="896" w:customStyle="1">
    <w:name w:val="列表1"/>
    <w:basedOn w:val="662"/>
    <w:uiPriority w:val="0"/>
    <w:qFormat/>
    <w:pPr>
      <w:ind w:left="200" w:hanging="200"/>
    </w:pPr>
  </w:style>
  <w:style w:type="paragraph" w:styleId="897" w:customStyle="1">
    <w:name w:val="目录 61"/>
    <w:basedOn w:val="662"/>
    <w:next w:val="662"/>
    <w:uiPriority w:val="0"/>
    <w:semiHidden/>
    <w:qFormat/>
    <w:pPr>
      <w:ind w:left="1050"/>
      <w:jc w:val="left"/>
    </w:pPr>
  </w:style>
  <w:style w:type="paragraph" w:styleId="898" w:customStyle="1">
    <w:name w:val="正文文本缩进 31"/>
    <w:basedOn w:val="662"/>
    <w:link w:val="899"/>
    <w:uiPriority w:val="0"/>
    <w:qFormat/>
    <w:pPr>
      <w:ind w:left="645" w:firstLine="645"/>
    </w:pPr>
    <w:rPr>
      <w:rFonts w:ascii="Arial" w:hAnsi="Arial" w:eastAsia="仿宋_GB2312" w:cs="Arial"/>
      <w:color w:val="ffff00"/>
      <w:sz w:val="32"/>
      <w:szCs w:val="32"/>
    </w:rPr>
  </w:style>
  <w:style w:type="character" w:styleId="899" w:customStyle="1">
    <w:name w:val="正文文本缩进 3 字符"/>
    <w:link w:val="898"/>
    <w:uiPriority w:val="0"/>
    <w:qFormat/>
    <w:rPr>
      <w:rFonts w:ascii="Arial" w:hAnsi="Arial" w:eastAsia="仿宋_GB2312" w:cs="Arial"/>
      <w:color w:val="ffff00"/>
      <w:sz w:val="32"/>
      <w:szCs w:val="32"/>
    </w:rPr>
  </w:style>
  <w:style w:type="paragraph" w:styleId="900" w:customStyle="1">
    <w:name w:val="图表目录1"/>
    <w:basedOn w:val="662"/>
    <w:next w:val="662"/>
    <w:uiPriority w:val="0"/>
    <w:semiHidden/>
    <w:qFormat/>
    <w:pPr>
      <w:ind w:left="840" w:hanging="420"/>
    </w:pPr>
  </w:style>
  <w:style w:type="paragraph" w:styleId="901" w:customStyle="1">
    <w:name w:val="目录 21"/>
    <w:basedOn w:val="662"/>
    <w:next w:val="662"/>
    <w:uiPriority w:val="0"/>
    <w:semiHidden/>
    <w:qFormat/>
    <w:pPr>
      <w:ind w:left="210"/>
      <w:jc w:val="left"/>
    </w:pPr>
    <w:rPr>
      <w:smallCaps/>
      <w:szCs w:val="24"/>
    </w:rPr>
  </w:style>
  <w:style w:type="paragraph" w:styleId="902" w:customStyle="1">
    <w:name w:val="目录 91"/>
    <w:basedOn w:val="662"/>
    <w:next w:val="662"/>
    <w:uiPriority w:val="0"/>
    <w:semiHidden/>
    <w:qFormat/>
    <w:pPr>
      <w:ind w:left="1680"/>
      <w:jc w:val="left"/>
    </w:pPr>
  </w:style>
  <w:style w:type="paragraph" w:styleId="903" w:customStyle="1">
    <w:name w:val="正文文本 21"/>
    <w:basedOn w:val="662"/>
    <w:link w:val="904"/>
    <w:uiPriority w:val="0"/>
    <w:qFormat/>
    <w:pPr>
      <w:jc w:val="center"/>
      <w:widowControl/>
    </w:pPr>
    <w:rPr>
      <w:rFonts w:ascii="楷体_GB2312" w:eastAsia="楷体_GB2312"/>
      <w:sz w:val="28"/>
      <w:szCs w:val="28"/>
    </w:rPr>
  </w:style>
  <w:style w:type="character" w:styleId="904" w:customStyle="1">
    <w:name w:val="正文文本 2 字符"/>
    <w:link w:val="903"/>
    <w:uiPriority w:val="0"/>
    <w:qFormat/>
    <w:rPr>
      <w:rFonts w:ascii="楷体_GB2312" w:hAnsi="Times New Roman" w:eastAsia="楷体_GB2312" w:cs="Times New Roman"/>
      <w:sz w:val="28"/>
      <w:szCs w:val="28"/>
    </w:rPr>
  </w:style>
  <w:style w:type="paragraph" w:styleId="905" w:customStyle="1">
    <w:name w:val="普通(网站)1"/>
    <w:basedOn w:val="662"/>
    <w:uiPriority w:val="99"/>
    <w:qFormat/>
    <w:pPr>
      <w:jc w:val="left"/>
      <w:spacing w:before="100" w:beforeAutospacing="1" w:after="100" w:afterAutospacing="1"/>
      <w:widowControl/>
    </w:pPr>
    <w:rPr>
      <w:rFonts w:ascii="宋体" w:hAnsi="宋体" w:cs="宋体"/>
      <w:sz w:val="24"/>
      <w:szCs w:val="24"/>
    </w:rPr>
  </w:style>
  <w:style w:type="paragraph" w:styleId="906" w:customStyle="1">
    <w:name w:val="索引 11"/>
    <w:basedOn w:val="662"/>
    <w:next w:val="662"/>
    <w:uiPriority w:val="0"/>
    <w:semiHidden/>
    <w:qFormat/>
    <w:pPr>
      <w:spacing w:line="240" w:lineRule="atLeast"/>
    </w:pPr>
    <w:rPr>
      <w:b/>
      <w:bCs/>
    </w:rPr>
  </w:style>
  <w:style w:type="paragraph" w:styleId="907" w:customStyle="1">
    <w:name w:val="批注主题1"/>
    <w:basedOn w:val="869"/>
    <w:next w:val="869"/>
    <w:link w:val="908"/>
    <w:uiPriority w:val="0"/>
    <w:semiHidden/>
    <w:qFormat/>
    <w:rPr>
      <w:b/>
      <w:bCs/>
    </w:rPr>
  </w:style>
  <w:style w:type="character" w:styleId="908" w:customStyle="1">
    <w:name w:val="批注主题 字符"/>
    <w:link w:val="907"/>
    <w:uiPriority w:val="0"/>
    <w:semiHidden/>
    <w:qFormat/>
    <w:rPr>
      <w:rFonts w:ascii="Times New Roman" w:hAnsi="Times New Roman" w:eastAsia="宋体" w:cs="Times New Roman"/>
      <w:b/>
      <w:bCs/>
      <w:szCs w:val="21"/>
    </w:rPr>
  </w:style>
  <w:style w:type="paragraph" w:styleId="909" w:customStyle="1">
    <w:name w:val="正文首行缩进1"/>
    <w:basedOn w:val="873"/>
    <w:link w:val="910"/>
    <w:uiPriority w:val="0"/>
    <w:qFormat/>
    <w:pPr>
      <w:ind w:firstLine="200"/>
      <w:spacing w:line="360" w:lineRule="auto"/>
    </w:pPr>
    <w:rPr>
      <w:rFonts w:ascii="仿宋_GB2312" w:eastAsia="仿宋_GB2312"/>
      <w:sz w:val="30"/>
      <w:szCs w:val="30"/>
    </w:rPr>
  </w:style>
  <w:style w:type="character" w:styleId="910" w:customStyle="1">
    <w:name w:val="正文文本首行缩进 字符"/>
    <w:link w:val="909"/>
    <w:uiPriority w:val="0"/>
    <w:qFormat/>
    <w:rPr>
      <w:rFonts w:ascii="仿宋_GB2312" w:hAnsi="Times New Roman" w:eastAsia="仿宋_GB2312" w:cs="Times New Roman"/>
      <w:sz w:val="30"/>
      <w:szCs w:val="30"/>
    </w:rPr>
  </w:style>
  <w:style w:type="paragraph" w:styleId="911" w:customStyle="1">
    <w:name w:val="正文首行缩进 21"/>
    <w:basedOn w:val="875"/>
    <w:link w:val="912"/>
    <w:uiPriority w:val="0"/>
    <w:qFormat/>
    <w:pPr>
      <w:ind w:firstLine="420"/>
      <w:spacing w:line="360" w:lineRule="auto"/>
    </w:pPr>
    <w:rPr>
      <w:rFonts w:ascii="宋体" w:hAnsi="宋体" w:eastAsia="宋体"/>
      <w:sz w:val="21"/>
      <w:szCs w:val="20"/>
    </w:rPr>
  </w:style>
  <w:style w:type="character" w:styleId="912" w:customStyle="1">
    <w:name w:val="正文文本首行缩进 2 字符"/>
    <w:link w:val="911"/>
    <w:uiPriority w:val="0"/>
    <w:qFormat/>
    <w:rPr>
      <w:rFonts w:ascii="宋体" w:hAnsi="宋体" w:eastAsia="宋体" w:cs="Times New Roman"/>
      <w:sz w:val="32"/>
      <w:szCs w:val="20"/>
    </w:rPr>
  </w:style>
  <w:style w:type="table" w:styleId="913" w:customStyle="1">
    <w:name w:val="网格型1"/>
    <w:basedOn w:val="854"/>
    <w:uiPriority w:val="0"/>
    <w:qFormat/>
    <w:pPr>
      <w:jc w:val="both"/>
      <w:widowControl w:val="off"/>
    </w:pPr>
    <w:rPr>
      <w:rFonts w:ascii="Times New Roman" w:hAnsi="Times New Roman" w:eastAsia="宋体" w:cs="Times New Roman"/>
      <w:sz w:val="20"/>
      <w:szCs w:val="20"/>
    </w:rPr>
    <w:tblPr/>
  </w:style>
  <w:style w:type="character" w:styleId="914" w:customStyle="1">
    <w:name w:val="要点1"/>
    <w:link w:val="662"/>
    <w:uiPriority w:val="0"/>
    <w:qFormat/>
    <w:rPr>
      <w:b/>
      <w:bCs/>
    </w:rPr>
  </w:style>
  <w:style w:type="character" w:styleId="915" w:customStyle="1">
    <w:name w:val="页码1"/>
    <w:link w:val="662"/>
    <w:uiPriority w:val="0"/>
    <w:qFormat/>
  </w:style>
  <w:style w:type="character" w:styleId="916" w:customStyle="1">
    <w:name w:val="已访问的超链接1"/>
    <w:link w:val="662"/>
    <w:uiPriority w:val="0"/>
    <w:qFormat/>
    <w:rPr>
      <w:color w:val="800080"/>
      <w:u w:val="single"/>
    </w:rPr>
  </w:style>
  <w:style w:type="character" w:styleId="917" w:customStyle="1">
    <w:name w:val="超链接1"/>
    <w:link w:val="662"/>
    <w:uiPriority w:val="99"/>
    <w:qFormat/>
    <w:rPr>
      <w:color w:val="0000ff"/>
      <w:u w:val="single"/>
    </w:rPr>
  </w:style>
  <w:style w:type="character" w:styleId="918" w:customStyle="1">
    <w:name w:val="批注引用1"/>
    <w:link w:val="662"/>
    <w:uiPriority w:val="0"/>
    <w:semiHidden/>
    <w:qFormat/>
    <w:rPr>
      <w:sz w:val="21"/>
      <w:szCs w:val="21"/>
    </w:rPr>
  </w:style>
  <w:style w:type="character" w:styleId="919" w:customStyle="1">
    <w:name w:val="font5 Char"/>
    <w:link w:val="662"/>
    <w:uiPriority w:val="0"/>
    <w:qFormat/>
    <w:rPr>
      <w:rFonts w:ascii="宋体" w:hAnsi="宋体" w:eastAsia="宋体"/>
      <w:sz w:val="28"/>
      <w:szCs w:val="28"/>
      <w:lang w:val="en-US" w:eastAsia="zh-CN" w:bidi="ar-SA"/>
    </w:rPr>
  </w:style>
  <w:style w:type="character" w:styleId="920" w:customStyle="1">
    <w:name w:val="二级目录 Char"/>
    <w:link w:val="921"/>
    <w:uiPriority w:val="0"/>
    <w:qFormat/>
    <w:rPr>
      <w:b/>
      <w:sz w:val="30"/>
      <w:szCs w:val="28"/>
    </w:rPr>
  </w:style>
  <w:style w:type="paragraph" w:styleId="921" w:customStyle="1">
    <w:name w:val="二级目录"/>
    <w:next w:val="662"/>
    <w:link w:val="92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2" w:customStyle="1">
    <w:name w:val="列出段落 Char"/>
    <w:link w:val="923"/>
    <w:uiPriority w:val="0"/>
    <w:qFormat/>
    <w:rPr>
      <w:rFonts w:ascii="Calibri" w:hAnsi="Calibri"/>
      <w:sz w:val="24"/>
      <w:szCs w:val="24"/>
      <w:lang w:eastAsia="en-US" w:bidi="en-US"/>
    </w:rPr>
  </w:style>
  <w:style w:type="paragraph" w:styleId="923" w:customStyle="1">
    <w:name w:val="列出段落1"/>
    <w:basedOn w:val="662"/>
    <w:link w:val="922"/>
    <w:uiPriority w:val="0"/>
    <w:qFormat/>
    <w:pPr>
      <w:contextualSpacing/>
      <w:ind w:left="720"/>
      <w:jc w:val="left"/>
      <w:widowControl/>
    </w:pPr>
    <w:rPr>
      <w:rFonts w:ascii="Calibri" w:hAnsi="Calibri" w:eastAsia="宋体" w:cs="Times New Roman"/>
      <w:sz w:val="24"/>
      <w:szCs w:val="24"/>
      <w:lang w:eastAsia="en-US" w:bidi="en-US"/>
    </w:rPr>
  </w:style>
  <w:style w:type="paragraph" w:styleId="924" w:customStyle="1">
    <w:name w:val="Body Text(ch)"/>
    <w:basedOn w:val="662"/>
    <w:next w:val="873"/>
    <w:uiPriority w:val="0"/>
    <w:qFormat/>
    <w:pPr>
      <w:spacing w:after="120"/>
    </w:pPr>
    <w:rPr>
      <w:rFonts w:ascii="宋体" w:hAnsi="Arial"/>
      <w:bCs/>
      <w:iCs/>
      <w:szCs w:val="24"/>
    </w:rPr>
  </w:style>
  <w:style w:type="paragraph" w:styleId="925"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6"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7" w:customStyle="1">
    <w:name w:val="Char"/>
    <w:basedOn w:val="662"/>
    <w:uiPriority w:val="0"/>
    <w:qFormat/>
    <w:pPr>
      <w:ind w:firstLine="200"/>
      <w:tabs>
        <w:tab w:val="left" w:pos="360" w:leader="none"/>
      </w:tabs>
    </w:pPr>
    <w:rPr>
      <w:sz w:val="28"/>
      <w:szCs w:val="30"/>
    </w:rPr>
  </w:style>
  <w:style w:type="paragraph" w:styleId="928" w:customStyle="1">
    <w:name w:val=" Char"/>
    <w:basedOn w:val="867"/>
    <w:uiPriority w:val="0"/>
    <w:qFormat/>
    <w:rPr>
      <w:rFonts w:ascii="Tahoma" w:hAnsi="Tahoma"/>
      <w:sz w:val="24"/>
      <w:szCs w:val="24"/>
    </w:rPr>
  </w:style>
  <w:style w:type="paragraph" w:styleId="929"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930" w:customStyle="1">
    <w:name w:val="table_lines"/>
    <w:basedOn w:val="662"/>
    <w:uiPriority w:val="0"/>
    <w:qFormat/>
    <w:pPr>
      <w:jc w:val="left"/>
      <w:widowControl/>
    </w:pPr>
    <w:rPr>
      <w:sz w:val="20"/>
      <w:szCs w:val="20"/>
      <w:lang w:val="de-DE" w:eastAsia="de-DE"/>
    </w:rPr>
  </w:style>
  <w:style w:type="paragraph" w:styleId="9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2"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933" w:customStyle="1">
    <w:name w:val=" Char Char Char Char"/>
    <w:basedOn w:val="867"/>
    <w:uiPriority w:val="0"/>
    <w:qFormat/>
    <w:pPr>
      <w:spacing w:line="360" w:lineRule="auto"/>
    </w:pPr>
    <w:rPr>
      <w:rFonts w:ascii="Tahoma" w:hAnsi="Tahoma"/>
      <w:sz w:val="24"/>
      <w:szCs w:val="24"/>
    </w:rPr>
  </w:style>
  <w:style w:type="paragraph" w:styleId="934" w:customStyle="1">
    <w:name w:val="列表段落"/>
    <w:basedOn w:val="662"/>
    <w:uiPriority w:val="0"/>
    <w:qFormat/>
    <w:pPr>
      <w:contextualSpacing/>
      <w:ind w:left="720"/>
      <w:jc w:val="left"/>
      <w:widowControl/>
    </w:pPr>
    <w:rPr>
      <w:rFonts w:ascii="Calibri" w:hAnsi="Calibri"/>
      <w:sz w:val="24"/>
      <w:szCs w:val="24"/>
      <w:lang w:eastAsia="en-US" w:bidi="en-US"/>
    </w:rPr>
  </w:style>
  <w:style w:type="paragraph" w:styleId="935" w:customStyle="1">
    <w:name w:val="4"/>
    <w:basedOn w:val="662"/>
    <w:next w:val="898"/>
    <w:uiPriority w:val="0"/>
    <w:qFormat/>
    <w:pPr>
      <w:ind w:firstLine="420"/>
      <w:spacing w:line="360" w:lineRule="auto"/>
    </w:pPr>
    <w:rPr>
      <w:color w:val="ff0000"/>
      <w:sz w:val="24"/>
      <w:szCs w:val="24"/>
    </w:rPr>
  </w:style>
  <w:style w:type="paragraph" w:styleId="936"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937" w:customStyle="1">
    <w:name w:val=" Char Char Char Char Char Char Char Char Char Char"/>
    <w:basedOn w:val="662"/>
    <w:uiPriority w:val="0"/>
    <w:qFormat/>
    <w:pPr>
      <w:spacing w:line="360" w:lineRule="auto"/>
    </w:pPr>
    <w:rPr>
      <w:sz w:val="24"/>
      <w:szCs w:val="20"/>
    </w:rPr>
  </w:style>
  <w:style w:type="paragraph" w:styleId="938" w:customStyle="1">
    <w:name w:val="样式1"/>
    <w:basedOn w:val="662"/>
    <w:uiPriority w:val="0"/>
    <w:qFormat/>
    <w:pPr>
      <w:numPr>
        <w:ilvl w:val="0"/>
        <w:numId w:val="3"/>
      </w:numPr>
    </w:pPr>
    <w:rPr>
      <w:rFonts w:ascii="宋体" w:hAnsi="宋体"/>
    </w:rPr>
  </w:style>
  <w:style w:type="paragraph" w:styleId="939"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940"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1"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2"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943"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5"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46"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7" w:customStyle="1">
    <w:name w:val="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948"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949" w:customStyle="1">
    <w:name w:val="Char Char Char Char"/>
    <w:basedOn w:val="867"/>
    <w:uiPriority w:val="0"/>
    <w:qFormat/>
    <w:pPr>
      <w:spacing w:line="360" w:lineRule="auto"/>
    </w:pPr>
    <w:rPr>
      <w:rFonts w:ascii="Tahoma" w:hAnsi="Tahoma"/>
      <w:sz w:val="24"/>
      <w:szCs w:val="24"/>
    </w:rPr>
  </w:style>
  <w:style w:type="paragraph" w:styleId="950" w:customStyle="1">
    <w:name w:val="table_1stline"/>
    <w:basedOn w:val="662"/>
    <w:uiPriority w:val="0"/>
    <w:qFormat/>
    <w:pPr>
      <w:jc w:val="left"/>
      <w:spacing w:before="120"/>
      <w:widowControl/>
    </w:pPr>
    <w:rPr>
      <w:bCs/>
      <w:sz w:val="20"/>
      <w:szCs w:val="20"/>
      <w:lang w:val="de-DE" w:eastAsia="de-DE"/>
    </w:rPr>
  </w:style>
  <w:style w:type="paragraph" w:styleId="951"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952"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5" w:customStyle="1">
    <w:name w:val="*正文"/>
    <w:basedOn w:val="662"/>
    <w:uiPriority w:val="0"/>
    <w:qFormat/>
    <w:pPr>
      <w:ind w:firstLine="200"/>
      <w:spacing w:line="360" w:lineRule="auto"/>
    </w:pPr>
    <w:rPr>
      <w:rFonts w:ascii="等线" w:hAnsi="等线" w:eastAsia="等线" w:cs="Times New Roman"/>
      <w:sz w:val="24"/>
      <w:szCs w:val="24"/>
    </w:rPr>
  </w:style>
  <w:style w:type="numbering" w:styleId="10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高娜</cp:lastModifiedBy>
  <cp:revision>5</cp:revision>
  <dcterms:created xsi:type="dcterms:W3CDTF">2023-03-16T02:16:00Z</dcterms:created>
  <dcterms:modified xsi:type="dcterms:W3CDTF">2024-06-11T01:33:33Z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17A03294D5CB4D89B58EA67EEF60CA1D_13</vt:lpwstr>
  </property>
</Properties>
</file>