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6761">
      <w:pPr>
        <w:spacing w:line="400" w:lineRule="exact"/>
        <w:ind w:firstLine="964" w:firstLineChars="200"/>
        <w:jc w:val="center"/>
        <w:rPr>
          <w:rFonts w:ascii="Times New Roman" w:hAnsi="Times New Roman"/>
          <w:b/>
          <w:color w:val="auto"/>
          <w:sz w:val="48"/>
          <w:szCs w:val="48"/>
          <w:highlight w:val="none"/>
        </w:rPr>
      </w:pPr>
    </w:p>
    <w:p w14:paraId="74E2C7B5">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p>
    <w:p w14:paraId="3B1451EE">
      <w:pPr>
        <w:adjustRightInd w:val="0"/>
        <w:spacing w:before="120" w:after="120" w:line="360" w:lineRule="auto"/>
        <w:jc w:val="center"/>
        <w:textAlignment w:val="baseline"/>
        <w:rPr>
          <w:rFonts w:ascii="Times New Roman" w:hAnsi="Times New Roman" w:eastAsia="黑体"/>
          <w:b/>
          <w:bCs/>
          <w:color w:val="auto"/>
          <w:kern w:val="0"/>
          <w:sz w:val="84"/>
          <w:szCs w:val="24"/>
          <w:highlight w:val="none"/>
        </w:rPr>
      </w:pPr>
      <w:r>
        <w:rPr>
          <w:rFonts w:ascii="Times New Roman" w:hAnsi="Times New Roman" w:eastAsia="黑体"/>
          <w:b/>
          <w:bCs/>
          <w:color w:val="auto"/>
          <w:kern w:val="0"/>
          <w:sz w:val="84"/>
          <w:szCs w:val="24"/>
          <w:highlight w:val="none"/>
        </w:rPr>
        <w:t>竞争性磋商文件</w:t>
      </w:r>
    </w:p>
    <w:p w14:paraId="1973C28E">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b/>
          <w:bCs/>
          <w:color w:val="auto"/>
          <w:kern w:val="0"/>
          <w:sz w:val="32"/>
          <w:szCs w:val="24"/>
          <w:highlight w:val="none"/>
        </w:rPr>
        <w:t>项目名称：</w:t>
      </w:r>
      <w:r>
        <w:rPr>
          <w:rFonts w:hint="eastAsia" w:ascii="Times New Roman" w:hAnsi="Times New Roman"/>
          <w:b/>
          <w:bCs/>
          <w:color w:val="auto"/>
          <w:kern w:val="0"/>
          <w:sz w:val="32"/>
          <w:szCs w:val="24"/>
          <w:highlight w:val="none"/>
          <w:lang w:eastAsia="zh-CN"/>
        </w:rPr>
        <w:t>如东县岔河中学外立面出新、外楼梯改造及学生厕所改造工程</w:t>
      </w:r>
    </w:p>
    <w:p w14:paraId="2815AACB">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ascii="Times New Roman" w:hAnsi="Times New Roman" w:eastAsia="宋体"/>
          <w:b/>
          <w:bCs/>
          <w:color w:val="auto"/>
          <w:kern w:val="0"/>
          <w:sz w:val="32"/>
          <w:szCs w:val="24"/>
          <w:highlight w:val="none"/>
        </w:rPr>
      </w:pPr>
      <w:r>
        <w:rPr>
          <w:rFonts w:ascii="Times New Roman" w:hAnsi="Times New Roman" w:eastAsia="宋体"/>
          <w:b/>
          <w:bCs/>
          <w:color w:val="auto"/>
          <w:kern w:val="0"/>
          <w:sz w:val="32"/>
          <w:szCs w:val="24"/>
          <w:highlight w:val="none"/>
        </w:rPr>
        <w:t>项目编号：</w:t>
      </w:r>
      <w:r>
        <w:rPr>
          <w:rFonts w:hint="eastAsia" w:ascii="Times New Roman" w:hAnsi="Times New Roman" w:eastAsia="宋体"/>
          <w:b/>
          <w:bCs/>
          <w:color w:val="auto"/>
          <w:kern w:val="0"/>
          <w:sz w:val="32"/>
          <w:szCs w:val="24"/>
          <w:highlight w:val="none"/>
        </w:rPr>
        <w:t>JSZC-320623-JDGS-C2025-0061</w:t>
      </w:r>
      <w:r>
        <w:rPr>
          <w:rFonts w:hint="eastAsia" w:ascii="Times New Roman" w:hAnsi="Times New Roman"/>
          <w:b/>
          <w:bCs/>
          <w:color w:val="auto"/>
          <w:kern w:val="0"/>
          <w:sz w:val="32"/>
          <w:szCs w:val="24"/>
          <w:highlight w:val="none"/>
          <w:lang w:val="en-US" w:eastAsia="zh-CN"/>
        </w:rPr>
        <w:t xml:space="preserve">  </w:t>
      </w:r>
    </w:p>
    <w:p w14:paraId="29C2D707">
      <w:pPr>
        <w:adjustRightInd w:val="0"/>
        <w:spacing w:before="120" w:after="120" w:line="360" w:lineRule="auto"/>
        <w:ind w:firstLine="1285" w:firstLineChars="400"/>
        <w:jc w:val="both"/>
        <w:textAlignment w:val="baseline"/>
        <w:rPr>
          <w:rFonts w:ascii="Times New Roman" w:hAnsi="Times New Roman"/>
          <w:b/>
          <w:bCs/>
          <w:color w:val="auto"/>
          <w:kern w:val="0"/>
          <w:sz w:val="32"/>
          <w:szCs w:val="24"/>
          <w:highlight w:val="none"/>
        </w:rPr>
      </w:pPr>
    </w:p>
    <w:p w14:paraId="01C320A1">
      <w:pPr>
        <w:adjustRightInd w:val="0"/>
        <w:spacing w:before="120" w:after="120" w:line="360" w:lineRule="auto"/>
        <w:jc w:val="left"/>
        <w:textAlignment w:val="baseline"/>
        <w:rPr>
          <w:rFonts w:ascii="Times New Roman" w:hAnsi="Times New Roman"/>
          <w:b/>
          <w:bCs/>
          <w:color w:val="auto"/>
          <w:kern w:val="0"/>
          <w:sz w:val="32"/>
          <w:szCs w:val="24"/>
          <w:highlight w:val="none"/>
        </w:rPr>
      </w:pPr>
    </w:p>
    <w:p w14:paraId="35C7808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19B86A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68A8972">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BC791CA">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230AEC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20ADCB35">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46596B9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81B807">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E7DD083">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BB5280E">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0FCE5B3C">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7A8EBE79">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512E1234">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6F7D449B">
      <w:pPr>
        <w:adjustRightInd w:val="0"/>
        <w:spacing w:line="400" w:lineRule="exact"/>
        <w:ind w:firstLine="480" w:firstLineChars="200"/>
        <w:jc w:val="left"/>
        <w:textAlignment w:val="baseline"/>
        <w:rPr>
          <w:rFonts w:ascii="Times New Roman" w:hAnsi="Times New Roman"/>
          <w:color w:val="auto"/>
          <w:kern w:val="0"/>
          <w:sz w:val="24"/>
          <w:szCs w:val="24"/>
          <w:highlight w:val="none"/>
        </w:rPr>
      </w:pPr>
    </w:p>
    <w:p w14:paraId="177414ED">
      <w:pPr>
        <w:spacing w:line="400" w:lineRule="exact"/>
        <w:jc w:val="center"/>
        <w:rPr>
          <w:rFonts w:ascii="Times New Roman" w:hAnsi="Times New Roman"/>
          <w:b/>
          <w:bCs/>
          <w:color w:val="auto"/>
          <w:kern w:val="0"/>
          <w:sz w:val="32"/>
          <w:szCs w:val="24"/>
          <w:highlight w:val="none"/>
        </w:rPr>
      </w:pPr>
      <w:r>
        <w:rPr>
          <w:rFonts w:hint="eastAsia" w:ascii="Times New Roman" w:hAnsi="Times New Roman"/>
          <w:b/>
          <w:bCs/>
          <w:color w:val="auto"/>
          <w:kern w:val="0"/>
          <w:sz w:val="32"/>
          <w:szCs w:val="24"/>
          <w:highlight w:val="none"/>
          <w:lang w:val="en-US" w:eastAsia="zh-CN"/>
        </w:rPr>
        <w:t xml:space="preserve">   </w:t>
      </w:r>
      <w:r>
        <w:rPr>
          <w:rFonts w:hint="eastAsia" w:ascii="Times New Roman" w:hAnsi="Times New Roman"/>
          <w:b/>
          <w:bCs/>
          <w:color w:val="auto"/>
          <w:kern w:val="0"/>
          <w:sz w:val="32"/>
          <w:szCs w:val="24"/>
          <w:highlight w:val="none"/>
          <w:lang w:eastAsia="zh-CN"/>
        </w:rPr>
        <w:t>如东县岔河中学</w:t>
      </w:r>
    </w:p>
    <w:p w14:paraId="2C372DE5">
      <w:pPr>
        <w:adjustRightInd w:val="0"/>
        <w:spacing w:before="120" w:after="120" w:line="400" w:lineRule="exact"/>
        <w:ind w:firstLine="643" w:firstLineChars="200"/>
        <w:jc w:val="center"/>
        <w:textAlignment w:val="baseline"/>
        <w:rPr>
          <w:rFonts w:ascii="Times New Roman" w:hAnsi="Times New Roman"/>
          <w:b/>
          <w:bCs/>
          <w:color w:val="auto"/>
          <w:kern w:val="0"/>
          <w:sz w:val="32"/>
          <w:szCs w:val="24"/>
          <w:highlight w:val="none"/>
        </w:rPr>
      </w:pPr>
      <w:r>
        <w:rPr>
          <w:rFonts w:ascii="Times New Roman" w:hAnsi="Times New Roman"/>
          <w:b/>
          <w:bCs/>
          <w:color w:val="auto"/>
          <w:kern w:val="0"/>
          <w:sz w:val="32"/>
          <w:szCs w:val="24"/>
          <w:highlight w:val="none"/>
          <w:u w:val="single"/>
        </w:rPr>
        <w:t>202</w:t>
      </w:r>
      <w:r>
        <w:rPr>
          <w:rFonts w:hint="eastAsia" w:ascii="Times New Roman" w:hAnsi="Times New Roman"/>
          <w:b/>
          <w:bCs/>
          <w:color w:val="auto"/>
          <w:kern w:val="0"/>
          <w:sz w:val="32"/>
          <w:szCs w:val="24"/>
          <w:highlight w:val="none"/>
          <w:u w:val="single"/>
          <w:lang w:val="en-US" w:eastAsia="zh-CN"/>
        </w:rPr>
        <w:t>5</w:t>
      </w:r>
      <w:r>
        <w:rPr>
          <w:rFonts w:ascii="Times New Roman" w:hAnsi="Times New Roman"/>
          <w:b/>
          <w:bCs/>
          <w:color w:val="auto"/>
          <w:kern w:val="0"/>
          <w:sz w:val="32"/>
          <w:szCs w:val="24"/>
          <w:highlight w:val="none"/>
        </w:rPr>
        <w:t>年</w:t>
      </w:r>
      <w:r>
        <w:rPr>
          <w:rFonts w:hint="eastAsia" w:ascii="Times New Roman" w:hAnsi="Times New Roman"/>
          <w:b/>
          <w:bCs/>
          <w:color w:val="auto"/>
          <w:kern w:val="0"/>
          <w:sz w:val="32"/>
          <w:szCs w:val="24"/>
          <w:highlight w:val="none"/>
          <w:u w:val="single"/>
          <w:lang w:val="en-US" w:eastAsia="zh-CN"/>
        </w:rPr>
        <w:t>7</w:t>
      </w:r>
      <w:r>
        <w:rPr>
          <w:rFonts w:ascii="Times New Roman" w:hAnsi="Times New Roman"/>
          <w:b/>
          <w:bCs/>
          <w:color w:val="auto"/>
          <w:kern w:val="0"/>
          <w:sz w:val="32"/>
          <w:szCs w:val="24"/>
          <w:highlight w:val="none"/>
        </w:rPr>
        <w:t>月</w:t>
      </w:r>
    </w:p>
    <w:p w14:paraId="36D1F223">
      <w:pPr>
        <w:spacing w:line="400" w:lineRule="exact"/>
        <w:ind w:firstLine="883" w:firstLineChars="200"/>
        <w:jc w:val="center"/>
        <w:outlineLvl w:val="0"/>
        <w:rPr>
          <w:rFonts w:ascii="Times New Roman" w:hAnsi="Times New Roman" w:eastAsia="黑体"/>
          <w:b/>
          <w:color w:val="auto"/>
          <w:sz w:val="44"/>
          <w:szCs w:val="21"/>
          <w:highlight w:val="none"/>
        </w:rPr>
        <w:sectPr>
          <w:pgSz w:w="11907" w:h="16839"/>
          <w:pgMar w:top="1440" w:right="1080" w:bottom="1440" w:left="1080" w:header="720" w:footer="720" w:gutter="0"/>
          <w:cols w:space="720" w:num="1"/>
          <w:docGrid w:linePitch="286" w:charSpace="0"/>
        </w:sectPr>
      </w:pPr>
      <w:bookmarkStart w:id="0" w:name="_Toc120614210"/>
      <w:bookmarkStart w:id="1" w:name="_Toc479757206"/>
      <w:bookmarkStart w:id="2" w:name="_Toc513029200"/>
      <w:bookmarkStart w:id="3" w:name="_Toc16938516"/>
      <w:bookmarkStart w:id="4" w:name="_Toc20823272"/>
      <w:bookmarkStart w:id="5" w:name="_Toc523127445"/>
    </w:p>
    <w:p w14:paraId="0118645A">
      <w:pPr>
        <w:spacing w:line="400" w:lineRule="exact"/>
        <w:ind w:firstLine="723" w:firstLineChars="200"/>
        <w:jc w:val="center"/>
        <w:outlineLvl w:val="0"/>
        <w:rPr>
          <w:rFonts w:ascii="Times New Roman" w:hAnsi="Times New Roman" w:eastAsia="黑体"/>
          <w:b/>
          <w:color w:val="auto"/>
          <w:sz w:val="36"/>
          <w:szCs w:val="36"/>
          <w:highlight w:val="none"/>
        </w:rPr>
      </w:pPr>
      <w:r>
        <w:rPr>
          <w:rFonts w:ascii="Times New Roman" w:hAnsi="Times New Roman" w:eastAsia="黑体"/>
          <w:b/>
          <w:color w:val="auto"/>
          <w:sz w:val="36"/>
          <w:szCs w:val="36"/>
          <w:highlight w:val="none"/>
        </w:rPr>
        <w:t>总目录</w:t>
      </w:r>
    </w:p>
    <w:p w14:paraId="1FCE7B1B">
      <w:pPr>
        <w:spacing w:line="400" w:lineRule="exact"/>
        <w:ind w:firstLine="562" w:firstLineChars="200"/>
        <w:rPr>
          <w:rFonts w:ascii="Times New Roman" w:hAnsi="Times New Roman" w:eastAsia="仿宋_GB2312"/>
          <w:b/>
          <w:color w:val="auto"/>
          <w:sz w:val="28"/>
          <w:szCs w:val="21"/>
          <w:highlight w:val="none"/>
        </w:rPr>
      </w:pPr>
    </w:p>
    <w:p w14:paraId="4F558D4E">
      <w:pPr>
        <w:numPr>
          <w:ilvl w:val="0"/>
          <w:numId w:val="4"/>
        </w:numPr>
        <w:ind w:left="0" w:firstLine="0"/>
        <w:outlineLvl w:val="0"/>
        <w:rPr>
          <w:rFonts w:ascii="Times New Roman" w:hAnsi="Times New Roman" w:eastAsia="黑体"/>
          <w:color w:val="auto"/>
          <w:sz w:val="32"/>
          <w:szCs w:val="21"/>
          <w:highlight w:val="none"/>
        </w:rPr>
      </w:pPr>
      <w:r>
        <w:rPr>
          <w:rFonts w:ascii="Times New Roman" w:hAnsi="Times New Roman" w:eastAsia="黑体"/>
          <w:color w:val="auto"/>
          <w:sz w:val="36"/>
          <w:szCs w:val="21"/>
          <w:highlight w:val="none"/>
        </w:rPr>
        <w:t>磋商邀请……………………………………1</w:t>
      </w:r>
    </w:p>
    <w:p w14:paraId="201ACE27">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供应商须知</w:t>
      </w:r>
      <w:r>
        <w:rPr>
          <w:rFonts w:ascii="Times New Roman" w:hAnsi="Times New Roman" w:eastAsia="黑体"/>
          <w:color w:val="auto"/>
          <w:sz w:val="36"/>
          <w:szCs w:val="36"/>
          <w:highlight w:val="none"/>
        </w:rPr>
        <w:t>…</w:t>
      </w:r>
      <w:r>
        <w:rPr>
          <w:rFonts w:ascii="Times New Roman" w:hAnsi="Times New Roman" w:eastAsia="黑体"/>
          <w:color w:val="auto"/>
          <w:sz w:val="36"/>
          <w:szCs w:val="21"/>
          <w:highlight w:val="none"/>
        </w:rPr>
        <w:t>………………………………</w:t>
      </w:r>
      <w:r>
        <w:rPr>
          <w:rFonts w:hint="eastAsia" w:ascii="Times New Roman" w:hAnsi="Times New Roman" w:eastAsia="黑体"/>
          <w:color w:val="auto"/>
          <w:sz w:val="36"/>
          <w:szCs w:val="21"/>
          <w:highlight w:val="none"/>
          <w:lang w:val="en-US" w:eastAsia="zh-CN"/>
        </w:rPr>
        <w:t>5</w:t>
      </w:r>
      <w:r>
        <w:rPr>
          <w:rFonts w:ascii="Times New Roman" w:hAnsi="Times New Roman" w:eastAsia="黑体"/>
          <w:color w:val="auto"/>
          <w:sz w:val="36"/>
          <w:szCs w:val="21"/>
          <w:highlight w:val="none"/>
        </w:rPr>
        <w:t xml:space="preserve">  </w:t>
      </w:r>
    </w:p>
    <w:p w14:paraId="3F638409">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合同文本……………………………………1</w:t>
      </w:r>
      <w:r>
        <w:rPr>
          <w:rFonts w:hint="eastAsia" w:ascii="Times New Roman" w:hAnsi="Times New Roman" w:eastAsia="黑体"/>
          <w:color w:val="auto"/>
          <w:sz w:val="36"/>
          <w:szCs w:val="21"/>
          <w:highlight w:val="none"/>
          <w:lang w:val="en-US" w:eastAsia="zh-CN"/>
        </w:rPr>
        <w:t>5</w:t>
      </w:r>
    </w:p>
    <w:p w14:paraId="67CD2D40">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采购需求……………………………………</w:t>
      </w:r>
      <w:r>
        <w:rPr>
          <w:rFonts w:hint="eastAsia" w:ascii="Times New Roman" w:hAnsi="Times New Roman" w:eastAsia="黑体"/>
          <w:color w:val="auto"/>
          <w:sz w:val="36"/>
          <w:szCs w:val="21"/>
          <w:highlight w:val="none"/>
        </w:rPr>
        <w:t>1</w:t>
      </w:r>
      <w:r>
        <w:rPr>
          <w:rFonts w:hint="eastAsia" w:ascii="Times New Roman" w:hAnsi="Times New Roman" w:eastAsia="黑体"/>
          <w:color w:val="auto"/>
          <w:sz w:val="36"/>
          <w:szCs w:val="21"/>
          <w:highlight w:val="none"/>
          <w:lang w:val="en-US" w:eastAsia="zh-CN"/>
        </w:rPr>
        <w:t>8</w:t>
      </w:r>
    </w:p>
    <w:p w14:paraId="454DE43D">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bCs/>
          <w:color w:val="auto"/>
          <w:sz w:val="36"/>
          <w:szCs w:val="36"/>
          <w:highlight w:val="none"/>
        </w:rPr>
        <w:t>评审方法与评审标准</w:t>
      </w:r>
      <w:r>
        <w:rPr>
          <w:rFonts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2</w:t>
      </w:r>
    </w:p>
    <w:p w14:paraId="5839D8E4">
      <w:pPr>
        <w:numPr>
          <w:ilvl w:val="0"/>
          <w:numId w:val="4"/>
        </w:numPr>
        <w:ind w:left="0" w:firstLine="0"/>
        <w:outlineLvl w:val="0"/>
        <w:rPr>
          <w:rFonts w:ascii="Times New Roman" w:hAnsi="Times New Roman" w:eastAsia="黑体"/>
          <w:color w:val="auto"/>
          <w:sz w:val="36"/>
          <w:szCs w:val="21"/>
          <w:highlight w:val="none"/>
        </w:rPr>
      </w:pPr>
      <w:r>
        <w:rPr>
          <w:rFonts w:ascii="Times New Roman" w:hAnsi="Times New Roman" w:eastAsia="黑体"/>
          <w:color w:val="auto"/>
          <w:sz w:val="36"/>
          <w:szCs w:val="21"/>
          <w:highlight w:val="none"/>
        </w:rPr>
        <w:t>响应文件格式………………………………</w:t>
      </w:r>
      <w:r>
        <w:rPr>
          <w:rFonts w:hint="eastAsia" w:ascii="Times New Roman" w:hAnsi="Times New Roman" w:eastAsia="黑体"/>
          <w:color w:val="auto"/>
          <w:sz w:val="36"/>
          <w:szCs w:val="21"/>
          <w:highlight w:val="none"/>
        </w:rPr>
        <w:t>2</w:t>
      </w:r>
      <w:r>
        <w:rPr>
          <w:rFonts w:hint="eastAsia" w:ascii="Times New Roman" w:hAnsi="Times New Roman" w:eastAsia="黑体"/>
          <w:color w:val="auto"/>
          <w:sz w:val="36"/>
          <w:szCs w:val="21"/>
          <w:highlight w:val="none"/>
          <w:lang w:val="en-US" w:eastAsia="zh-CN"/>
        </w:rPr>
        <w:t>5</w:t>
      </w:r>
    </w:p>
    <w:p w14:paraId="3E428FC6">
      <w:pPr>
        <w:spacing w:line="400" w:lineRule="exact"/>
        <w:ind w:firstLine="420" w:firstLineChars="200"/>
        <w:rPr>
          <w:rFonts w:ascii="Times New Roman" w:hAnsi="Times New Roman"/>
          <w:color w:val="auto"/>
          <w:szCs w:val="21"/>
          <w:highlight w:val="none"/>
        </w:rPr>
      </w:pPr>
    </w:p>
    <w:p w14:paraId="1A927CD1">
      <w:pPr>
        <w:spacing w:line="400" w:lineRule="exact"/>
        <w:ind w:firstLine="420" w:firstLineChars="200"/>
        <w:rPr>
          <w:rFonts w:ascii="Times New Roman" w:hAnsi="Times New Roman"/>
          <w:color w:val="auto"/>
          <w:szCs w:val="21"/>
          <w:highlight w:val="none"/>
        </w:rPr>
      </w:pPr>
    </w:p>
    <w:p w14:paraId="00CB2842">
      <w:pPr>
        <w:spacing w:line="400" w:lineRule="exact"/>
        <w:ind w:firstLine="420" w:firstLineChars="200"/>
        <w:rPr>
          <w:rFonts w:ascii="Times New Roman" w:hAnsi="Times New Roman"/>
          <w:color w:val="auto"/>
          <w:szCs w:val="21"/>
          <w:highlight w:val="none"/>
        </w:rPr>
      </w:pPr>
    </w:p>
    <w:p w14:paraId="0CD426A6">
      <w:pPr>
        <w:spacing w:line="400" w:lineRule="exact"/>
        <w:ind w:firstLine="420" w:firstLineChars="200"/>
        <w:rPr>
          <w:rFonts w:ascii="Times New Roman" w:hAnsi="Times New Roman"/>
          <w:color w:val="auto"/>
          <w:szCs w:val="21"/>
          <w:highlight w:val="none"/>
        </w:rPr>
      </w:pPr>
    </w:p>
    <w:p w14:paraId="41DB6A66">
      <w:pPr>
        <w:spacing w:line="400" w:lineRule="exact"/>
        <w:ind w:firstLine="420" w:firstLineChars="200"/>
        <w:rPr>
          <w:rFonts w:ascii="Times New Roman" w:hAnsi="Times New Roman"/>
          <w:color w:val="auto"/>
          <w:szCs w:val="21"/>
          <w:highlight w:val="none"/>
        </w:rPr>
      </w:pPr>
    </w:p>
    <w:p w14:paraId="198DA3F6">
      <w:pPr>
        <w:spacing w:line="400" w:lineRule="exact"/>
        <w:ind w:firstLine="420" w:firstLineChars="200"/>
        <w:rPr>
          <w:rFonts w:ascii="Times New Roman" w:hAnsi="Times New Roman"/>
          <w:color w:val="auto"/>
          <w:szCs w:val="21"/>
          <w:highlight w:val="none"/>
        </w:rPr>
      </w:pPr>
    </w:p>
    <w:p w14:paraId="69D7C884">
      <w:pPr>
        <w:spacing w:line="400" w:lineRule="exact"/>
        <w:ind w:firstLine="420" w:firstLineChars="200"/>
        <w:rPr>
          <w:rFonts w:ascii="Times New Roman" w:hAnsi="Times New Roman"/>
          <w:color w:val="auto"/>
          <w:szCs w:val="21"/>
          <w:highlight w:val="none"/>
        </w:rPr>
      </w:pPr>
    </w:p>
    <w:p w14:paraId="163459FB">
      <w:pPr>
        <w:spacing w:line="400" w:lineRule="exact"/>
        <w:ind w:firstLine="420" w:firstLineChars="200"/>
        <w:rPr>
          <w:rFonts w:ascii="Times New Roman" w:hAnsi="Times New Roman"/>
          <w:color w:val="auto"/>
          <w:szCs w:val="21"/>
          <w:highlight w:val="none"/>
        </w:rPr>
      </w:pPr>
    </w:p>
    <w:p w14:paraId="716CA67B">
      <w:pPr>
        <w:spacing w:line="400" w:lineRule="exact"/>
        <w:ind w:firstLine="420" w:firstLineChars="200"/>
        <w:rPr>
          <w:rFonts w:ascii="Times New Roman" w:hAnsi="Times New Roman"/>
          <w:color w:val="auto"/>
          <w:szCs w:val="21"/>
          <w:highlight w:val="none"/>
        </w:rPr>
      </w:pPr>
    </w:p>
    <w:p w14:paraId="703BB4A4">
      <w:pPr>
        <w:spacing w:line="400" w:lineRule="exact"/>
        <w:ind w:firstLine="420" w:firstLineChars="200"/>
        <w:rPr>
          <w:rFonts w:ascii="Times New Roman" w:hAnsi="Times New Roman"/>
          <w:color w:val="auto"/>
          <w:szCs w:val="21"/>
          <w:highlight w:val="none"/>
        </w:rPr>
      </w:pPr>
    </w:p>
    <w:p w14:paraId="3D8DF070">
      <w:pPr>
        <w:spacing w:line="400" w:lineRule="exact"/>
        <w:ind w:firstLine="420" w:firstLineChars="200"/>
        <w:rPr>
          <w:rFonts w:ascii="Times New Roman" w:hAnsi="Times New Roman"/>
          <w:color w:val="auto"/>
          <w:szCs w:val="21"/>
          <w:highlight w:val="none"/>
        </w:rPr>
      </w:pPr>
    </w:p>
    <w:p w14:paraId="094DD215">
      <w:pPr>
        <w:spacing w:line="400" w:lineRule="exact"/>
        <w:ind w:firstLine="420" w:firstLineChars="200"/>
        <w:rPr>
          <w:rFonts w:ascii="Times New Roman" w:hAnsi="Times New Roman"/>
          <w:color w:val="auto"/>
          <w:szCs w:val="21"/>
          <w:highlight w:val="none"/>
        </w:rPr>
      </w:pPr>
    </w:p>
    <w:p w14:paraId="0981177F">
      <w:pPr>
        <w:spacing w:line="400" w:lineRule="exact"/>
        <w:ind w:firstLine="420" w:firstLineChars="200"/>
        <w:rPr>
          <w:rFonts w:ascii="Times New Roman" w:hAnsi="Times New Roman"/>
          <w:color w:val="auto"/>
          <w:szCs w:val="21"/>
          <w:highlight w:val="none"/>
        </w:rPr>
      </w:pPr>
    </w:p>
    <w:p w14:paraId="386F0887">
      <w:pPr>
        <w:spacing w:line="400" w:lineRule="exact"/>
        <w:ind w:firstLine="420" w:firstLineChars="200"/>
        <w:rPr>
          <w:rFonts w:ascii="Times New Roman" w:hAnsi="Times New Roman"/>
          <w:color w:val="auto"/>
          <w:szCs w:val="21"/>
          <w:highlight w:val="none"/>
        </w:rPr>
      </w:pPr>
    </w:p>
    <w:p w14:paraId="16A6EF06">
      <w:pPr>
        <w:spacing w:line="400" w:lineRule="exact"/>
        <w:ind w:firstLine="420" w:firstLineChars="200"/>
        <w:rPr>
          <w:rFonts w:ascii="Times New Roman" w:hAnsi="Times New Roman"/>
          <w:color w:val="auto"/>
          <w:szCs w:val="21"/>
          <w:highlight w:val="none"/>
        </w:rPr>
      </w:pPr>
    </w:p>
    <w:p w14:paraId="1D2C73B3">
      <w:pPr>
        <w:spacing w:line="400" w:lineRule="exact"/>
        <w:ind w:firstLine="420" w:firstLineChars="200"/>
        <w:rPr>
          <w:rFonts w:ascii="Times New Roman" w:hAnsi="Times New Roman"/>
          <w:color w:val="auto"/>
          <w:szCs w:val="21"/>
          <w:highlight w:val="none"/>
        </w:rPr>
      </w:pPr>
    </w:p>
    <w:p w14:paraId="4D5F6E8C">
      <w:pPr>
        <w:spacing w:line="400" w:lineRule="exact"/>
        <w:ind w:firstLine="420" w:firstLineChars="200"/>
        <w:rPr>
          <w:rFonts w:ascii="Times New Roman" w:hAnsi="Times New Roman"/>
          <w:color w:val="auto"/>
          <w:szCs w:val="21"/>
          <w:highlight w:val="none"/>
        </w:rPr>
      </w:pPr>
    </w:p>
    <w:p w14:paraId="6120C680">
      <w:pPr>
        <w:spacing w:line="400" w:lineRule="exact"/>
        <w:ind w:firstLine="420" w:firstLineChars="200"/>
        <w:rPr>
          <w:rFonts w:ascii="Times New Roman" w:hAnsi="Times New Roman"/>
          <w:color w:val="auto"/>
          <w:szCs w:val="21"/>
          <w:highlight w:val="none"/>
        </w:rPr>
      </w:pPr>
    </w:p>
    <w:p w14:paraId="416C0DF1">
      <w:pPr>
        <w:spacing w:line="400" w:lineRule="exact"/>
        <w:ind w:firstLine="420" w:firstLineChars="200"/>
        <w:rPr>
          <w:rFonts w:ascii="Times New Roman" w:hAnsi="Times New Roman"/>
          <w:color w:val="auto"/>
          <w:szCs w:val="21"/>
          <w:highlight w:val="none"/>
        </w:rPr>
      </w:pPr>
    </w:p>
    <w:p w14:paraId="695FB08A">
      <w:pPr>
        <w:spacing w:line="400" w:lineRule="exact"/>
        <w:ind w:firstLine="420" w:firstLineChars="200"/>
        <w:rPr>
          <w:rFonts w:ascii="Times New Roman" w:hAnsi="Times New Roman"/>
          <w:color w:val="auto"/>
          <w:szCs w:val="21"/>
          <w:highlight w:val="none"/>
        </w:rPr>
      </w:pPr>
    </w:p>
    <w:p w14:paraId="17047DBE">
      <w:pPr>
        <w:spacing w:line="400" w:lineRule="exact"/>
        <w:ind w:firstLine="420" w:firstLineChars="200"/>
        <w:rPr>
          <w:rFonts w:ascii="Times New Roman" w:hAnsi="Times New Roman"/>
          <w:color w:val="auto"/>
          <w:szCs w:val="21"/>
          <w:highlight w:val="none"/>
        </w:rPr>
      </w:pPr>
    </w:p>
    <w:p w14:paraId="2258B32C">
      <w:pPr>
        <w:spacing w:line="400" w:lineRule="exact"/>
        <w:ind w:firstLine="420" w:firstLineChars="200"/>
        <w:rPr>
          <w:rFonts w:ascii="Times New Roman" w:hAnsi="Times New Roman"/>
          <w:color w:val="auto"/>
          <w:szCs w:val="21"/>
          <w:highlight w:val="none"/>
        </w:rPr>
      </w:pPr>
    </w:p>
    <w:p w14:paraId="4671AD34">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286" w:charSpace="0"/>
        </w:sectPr>
      </w:pPr>
    </w:p>
    <w:p w14:paraId="532D3B13">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p>
    <w:p w14:paraId="09403766">
      <w:pPr>
        <w:spacing w:line="400" w:lineRule="exact"/>
        <w:ind w:firstLine="480" w:firstLineChars="200"/>
        <w:jc w:val="left"/>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受</w:t>
      </w:r>
      <w:r>
        <w:rPr>
          <w:rFonts w:hint="eastAsia" w:ascii="Times New Roman" w:hAnsi="Times New Roman"/>
          <w:color w:val="auto"/>
          <w:sz w:val="24"/>
          <w:szCs w:val="24"/>
          <w:highlight w:val="none"/>
        </w:rPr>
        <w:t>如东县岔河中学</w:t>
      </w:r>
      <w:r>
        <w:rPr>
          <w:rFonts w:ascii="Times New Roman" w:hAnsi="Times New Roman"/>
          <w:color w:val="auto"/>
          <w:sz w:val="24"/>
          <w:szCs w:val="24"/>
          <w:highlight w:val="none"/>
        </w:rPr>
        <w:t>的委托，</w:t>
      </w:r>
      <w:r>
        <w:rPr>
          <w:rFonts w:hint="eastAsia" w:ascii="Times New Roman" w:hAnsi="Times New Roman"/>
          <w:color w:val="auto"/>
          <w:sz w:val="24"/>
          <w:szCs w:val="24"/>
          <w:highlight w:val="none"/>
        </w:rPr>
        <w:t>江苏建达全过程工程咨询有限公司</w:t>
      </w:r>
      <w:r>
        <w:rPr>
          <w:rFonts w:ascii="Times New Roman" w:hAnsi="Times New Roman"/>
          <w:color w:val="auto"/>
          <w:sz w:val="24"/>
          <w:szCs w:val="24"/>
          <w:highlight w:val="none"/>
        </w:rPr>
        <w:t>就</w:t>
      </w:r>
      <w:r>
        <w:rPr>
          <w:rFonts w:hint="eastAsia" w:ascii="Times New Roman" w:hAnsi="Times New Roman"/>
          <w:color w:val="auto"/>
          <w:sz w:val="24"/>
          <w:szCs w:val="24"/>
          <w:highlight w:val="none"/>
        </w:rPr>
        <w:t>如东县岔河中学外立面出新、外楼梯改造及学生厕所改造工程</w:t>
      </w:r>
      <w:r>
        <w:rPr>
          <w:rFonts w:hint="eastAsia" w:ascii="Times New Roman" w:hAnsi="Times New Roman"/>
          <w:color w:val="auto"/>
          <w:sz w:val="24"/>
          <w:szCs w:val="24"/>
          <w:highlight w:val="none"/>
          <w:lang w:eastAsia="zh-CN"/>
        </w:rPr>
        <w:t>【</w:t>
      </w:r>
      <w:r>
        <w:rPr>
          <w:rFonts w:ascii="Times New Roman" w:hAnsi="Times New Roman"/>
          <w:color w:val="auto"/>
          <w:sz w:val="24"/>
          <w:szCs w:val="24"/>
          <w:highlight w:val="none"/>
        </w:rPr>
        <w:t>项目编号</w:t>
      </w:r>
      <w:r>
        <w:rPr>
          <w:rFonts w:hint="eastAsia" w:ascii="Times New Roman" w:hAnsi="Times New Roman"/>
          <w:color w:val="auto"/>
          <w:sz w:val="24"/>
          <w:szCs w:val="24"/>
          <w:highlight w:val="none"/>
          <w:lang w:eastAsia="zh-CN"/>
        </w:rPr>
        <w:t>：JSZC-320623-JDGS-C2025-0061</w:t>
      </w:r>
      <w:r>
        <w:rPr>
          <w:rFonts w:hint="eastAsia" w:ascii="Times New Roman" w:hAnsi="Times New Roman"/>
          <w:color w:val="auto"/>
          <w:sz w:val="24"/>
          <w:szCs w:val="24"/>
          <w:highlight w:val="none"/>
          <w:lang w:val="en-US" w:eastAsia="zh-CN"/>
        </w:rPr>
        <w:t>】</w:t>
      </w:r>
      <w:r>
        <w:rPr>
          <w:rFonts w:ascii="Times New Roman" w:hAnsi="Times New Roman"/>
          <w:color w:val="auto"/>
          <w:sz w:val="24"/>
          <w:szCs w:val="24"/>
          <w:highlight w:val="none"/>
        </w:rPr>
        <w:t>项目进行竞争性磋商采购，欢迎符合条件的供应商参加磋商。</w:t>
      </w:r>
      <w:r>
        <w:rPr>
          <w:rFonts w:hint="eastAsia" w:ascii="Times New Roman" w:hAnsi="Times New Roman"/>
          <w:color w:val="auto"/>
          <w:sz w:val="24"/>
          <w:szCs w:val="24"/>
          <w:highlight w:val="none"/>
          <w:lang w:val="en-US" w:eastAsia="zh-CN"/>
        </w:rPr>
        <w:t xml:space="preserve">    </w:t>
      </w:r>
    </w:p>
    <w:p w14:paraId="7F9A0251">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5257DB74">
      <w:pPr>
        <w:pBdr>
          <w:top w:val="single" w:color="auto" w:sz="4" w:space="1"/>
          <w:left w:val="single" w:color="auto" w:sz="4" w:space="4"/>
          <w:bottom w:val="single" w:color="auto" w:sz="4" w:space="1"/>
          <w:right w:val="single" w:color="auto" w:sz="4" w:space="4"/>
        </w:pBdr>
        <w:spacing w:line="40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u w:val="single"/>
        </w:rPr>
        <w:t>如东县岔河中学外立面出新、外楼梯改造及学生厕所改造工程</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hint="eastAsia" w:ascii="Times New Roman" w:hAnsi="Times New Roman"/>
          <w:b/>
          <w:bCs/>
          <w:color w:val="auto"/>
          <w:sz w:val="24"/>
          <w:szCs w:val="24"/>
          <w:highlight w:val="none"/>
          <w:u w:val="single"/>
        </w:rPr>
        <w:t>2025年7月</w:t>
      </w:r>
      <w:r>
        <w:rPr>
          <w:rFonts w:hint="eastAsia" w:ascii="Times New Roman" w:hAnsi="Times New Roman"/>
          <w:b/>
          <w:bCs/>
          <w:color w:val="auto"/>
          <w:sz w:val="24"/>
          <w:szCs w:val="24"/>
          <w:highlight w:val="none"/>
          <w:u w:val="single"/>
          <w:lang w:val="en-US" w:eastAsia="zh-CN"/>
        </w:rPr>
        <w:t>28</w:t>
      </w:r>
      <w:r>
        <w:rPr>
          <w:rFonts w:hint="eastAsia" w:ascii="Times New Roman" w:hAnsi="Times New Roman"/>
          <w:b/>
          <w:bCs/>
          <w:color w:val="auto"/>
          <w:sz w:val="24"/>
          <w:szCs w:val="24"/>
          <w:highlight w:val="none"/>
          <w:u w:val="single"/>
        </w:rPr>
        <w:t>日</w:t>
      </w:r>
      <w:r>
        <w:rPr>
          <w:rFonts w:hint="eastAsia" w:ascii="Times New Roman" w:hAnsi="Times New Roman"/>
          <w:b/>
          <w:bCs/>
          <w:color w:val="auto"/>
          <w:sz w:val="24"/>
          <w:szCs w:val="24"/>
          <w:highlight w:val="none"/>
          <w:u w:val="single"/>
          <w:lang w:eastAsia="zh-CN"/>
        </w:rPr>
        <w:t>上</w:t>
      </w:r>
      <w:r>
        <w:rPr>
          <w:rFonts w:hint="eastAsia" w:ascii="Times New Roman" w:hAnsi="Times New Roman"/>
          <w:b/>
          <w:bCs/>
          <w:color w:val="auto"/>
          <w:sz w:val="24"/>
          <w:szCs w:val="24"/>
          <w:highlight w:val="none"/>
          <w:u w:val="single"/>
        </w:rPr>
        <w:t>午</w:t>
      </w:r>
      <w:r>
        <w:rPr>
          <w:rFonts w:hint="eastAsia" w:ascii="Times New Roman" w:hAnsi="Times New Roman"/>
          <w:b/>
          <w:bCs/>
          <w:color w:val="auto"/>
          <w:sz w:val="24"/>
          <w:szCs w:val="24"/>
          <w:highlight w:val="none"/>
          <w:u w:val="single"/>
          <w:lang w:val="en-US" w:eastAsia="zh-CN"/>
        </w:rPr>
        <w:t>9</w:t>
      </w:r>
      <w:r>
        <w:rPr>
          <w:rFonts w:hint="eastAsia" w:ascii="Times New Roman" w:hAnsi="Times New Roman"/>
          <w:b/>
          <w:bCs/>
          <w:color w:val="auto"/>
          <w:sz w:val="24"/>
          <w:szCs w:val="24"/>
          <w:highlight w:val="none"/>
          <w:u w:val="single"/>
        </w:rPr>
        <w:t>时</w:t>
      </w:r>
      <w:r>
        <w:rPr>
          <w:rFonts w:hint="eastAsia" w:ascii="Times New Roman" w:hAnsi="Times New Roman"/>
          <w:b/>
          <w:bCs/>
          <w:color w:val="auto"/>
          <w:sz w:val="24"/>
          <w:szCs w:val="24"/>
          <w:highlight w:val="none"/>
          <w:u w:val="single"/>
          <w:lang w:val="en-US" w:eastAsia="zh-CN"/>
        </w:rPr>
        <w:t>00</w:t>
      </w:r>
      <w:r>
        <w:rPr>
          <w:rFonts w:hint="eastAsia" w:ascii="Times New Roman" w:hAnsi="Times New Roman"/>
          <w:b/>
          <w:bCs/>
          <w:color w:val="auto"/>
          <w:sz w:val="24"/>
          <w:szCs w:val="24"/>
          <w:highlight w:val="none"/>
          <w:u w:val="single"/>
        </w:rPr>
        <w:t>分</w:t>
      </w:r>
      <w:r>
        <w:rPr>
          <w:rFonts w:ascii="Times New Roman" w:hAnsi="Times New Roman"/>
          <w:b/>
          <w:bCs/>
          <w:color w:val="auto"/>
          <w:sz w:val="24"/>
          <w:szCs w:val="24"/>
          <w:highlight w:val="none"/>
          <w:u w:val="single"/>
        </w:rPr>
        <w:t>（</w:t>
      </w:r>
      <w:r>
        <w:rPr>
          <w:rFonts w:ascii="Times New Roman" w:hAnsi="Times New Roman"/>
          <w:b/>
          <w:bCs/>
          <w:color w:val="auto"/>
          <w:sz w:val="24"/>
          <w:szCs w:val="24"/>
          <w:highlight w:val="none"/>
        </w:rPr>
        <w:t>北京时间）前递交响应文件。</w:t>
      </w:r>
    </w:p>
    <w:p w14:paraId="0F8ADF10">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6" w:name="_Toc35393621"/>
      <w:bookmarkStart w:id="7" w:name="_Toc38985263"/>
      <w:bookmarkStart w:id="8" w:name="_Toc28359002"/>
      <w:bookmarkStart w:id="9" w:name="_Toc35393790"/>
      <w:bookmarkStart w:id="10" w:name="_Toc28359079"/>
      <w:bookmarkStart w:id="11" w:name="_Hlk24379207"/>
      <w:r>
        <w:rPr>
          <w:rFonts w:ascii="Times New Roman" w:hAnsi="Times New Roman"/>
          <w:b/>
          <w:bCs/>
          <w:color w:val="auto"/>
          <w:sz w:val="32"/>
          <w:szCs w:val="32"/>
          <w:highlight w:val="none"/>
        </w:rPr>
        <w:t>一、项目基本情况</w:t>
      </w:r>
      <w:bookmarkEnd w:id="6"/>
      <w:bookmarkEnd w:id="7"/>
      <w:bookmarkEnd w:id="8"/>
      <w:bookmarkEnd w:id="9"/>
      <w:bookmarkEnd w:id="10"/>
    </w:p>
    <w:p w14:paraId="5BC39E1F">
      <w:pPr>
        <w:snapToGrid w:val="0"/>
        <w:spacing w:line="400" w:lineRule="exact"/>
        <w:ind w:firstLine="480" w:firstLineChars="200"/>
        <w:contextualSpacing/>
        <w:rPr>
          <w:rFonts w:hint="default" w:ascii="Times New Roman" w:hAnsi="Times New Roman" w:eastAsia="宋体"/>
          <w:color w:val="auto"/>
          <w:sz w:val="24"/>
          <w:szCs w:val="24"/>
          <w:highlight w:val="none"/>
          <w:lang w:val="en-US" w:eastAsia="zh-CN"/>
        </w:rPr>
      </w:pPr>
      <w:r>
        <w:rPr>
          <w:rFonts w:hint="default" w:ascii="Times New Roman" w:hAnsi="Times New Roman"/>
          <w:color w:val="auto"/>
          <w:sz w:val="24"/>
          <w:szCs w:val="24"/>
          <w:highlight w:val="none"/>
          <w:lang w:val="zh-CN" w:eastAsia="zh-CN"/>
        </w:rPr>
        <w:t>1.项目编号：</w:t>
      </w:r>
      <w:r>
        <w:rPr>
          <w:rFonts w:hint="eastAsia" w:ascii="Times New Roman" w:hAnsi="Times New Roman"/>
          <w:color w:val="auto"/>
          <w:sz w:val="24"/>
          <w:szCs w:val="24"/>
          <w:highlight w:val="none"/>
          <w:lang w:eastAsia="zh-CN"/>
        </w:rPr>
        <w:t>JSZC-320623-JDGS-C2025-0061</w:t>
      </w:r>
    </w:p>
    <w:p w14:paraId="4BA515A5">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2.项目名称：</w:t>
      </w:r>
      <w:bookmarkEnd w:id="11"/>
      <w:r>
        <w:rPr>
          <w:rFonts w:hint="eastAsia" w:ascii="Times New Roman" w:hAnsi="Times New Roman"/>
          <w:color w:val="auto"/>
          <w:sz w:val="24"/>
          <w:szCs w:val="24"/>
          <w:highlight w:val="none"/>
          <w:lang w:val="zh-CN"/>
        </w:rPr>
        <w:t>如东县岔河中学外立面出新、外楼梯改造及学生厕所改造工程</w:t>
      </w:r>
    </w:p>
    <w:p w14:paraId="173C40D9">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ascii="Times New Roman" w:hAnsi="Times New Roman"/>
          <w:color w:val="auto"/>
          <w:sz w:val="24"/>
          <w:szCs w:val="24"/>
          <w:highlight w:val="none"/>
          <w:lang w:val="zh-CN"/>
        </w:rPr>
        <w:t>3.</w:t>
      </w:r>
      <w:r>
        <w:rPr>
          <w:rFonts w:hint="eastAsia" w:ascii="Times New Roman" w:hAnsi="Times New Roman"/>
          <w:color w:val="auto"/>
          <w:sz w:val="24"/>
          <w:szCs w:val="24"/>
          <w:highlight w:val="none"/>
          <w:lang w:val="zh-CN"/>
        </w:rPr>
        <w:t>项目类型：工程</w:t>
      </w:r>
    </w:p>
    <w:p w14:paraId="7D907981">
      <w:pPr>
        <w:snapToGrid w:val="0"/>
        <w:spacing w:line="400" w:lineRule="exact"/>
        <w:ind w:firstLine="480" w:firstLineChars="200"/>
        <w:contextualSpacing/>
        <w:rPr>
          <w:rFonts w:hint="eastAsia"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4.项目行业：建筑业</w:t>
      </w:r>
    </w:p>
    <w:p w14:paraId="2A923E4E">
      <w:pPr>
        <w:snapToGrid w:val="0"/>
        <w:spacing w:line="400" w:lineRule="exact"/>
        <w:ind w:firstLine="480" w:firstLineChars="200"/>
        <w:contextualSpacing/>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Times New Roman" w:hAnsi="Times New Roman"/>
          <w:color w:val="auto"/>
          <w:sz w:val="24"/>
          <w:szCs w:val="24"/>
          <w:highlight w:val="none"/>
          <w:lang w:val="zh-CN"/>
        </w:rPr>
        <w:t>.预算金额</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148</w:t>
      </w:r>
      <w:r>
        <w:rPr>
          <w:rFonts w:hint="eastAsia" w:ascii="Times New Roman" w:hAnsi="Times New Roman"/>
          <w:color w:val="auto"/>
          <w:sz w:val="24"/>
          <w:szCs w:val="24"/>
          <w:highlight w:val="none"/>
          <w:lang w:val="zh-CN"/>
        </w:rPr>
        <w:t>万元（</w:t>
      </w:r>
      <w:r>
        <w:rPr>
          <w:rFonts w:hint="eastAsia" w:ascii="Times New Roman" w:hAnsi="Times New Roman"/>
          <w:color w:val="auto"/>
          <w:sz w:val="24"/>
          <w:szCs w:val="24"/>
          <w:highlight w:val="none"/>
          <w:lang w:val="en-US" w:eastAsia="zh-CN"/>
        </w:rPr>
        <w:t>含暂列金10万元</w:t>
      </w:r>
      <w:r>
        <w:rPr>
          <w:rFonts w:hint="eastAsia" w:ascii="Times New Roman" w:hAnsi="Times New Roman"/>
          <w:color w:val="auto"/>
          <w:sz w:val="24"/>
          <w:szCs w:val="24"/>
          <w:highlight w:val="none"/>
          <w:lang w:val="zh-CN"/>
        </w:rPr>
        <w:t>）。</w:t>
      </w:r>
    </w:p>
    <w:p w14:paraId="476CF44D">
      <w:pPr>
        <w:spacing w:line="400" w:lineRule="exact"/>
        <w:ind w:firstLine="480" w:firstLineChars="200"/>
        <w:rPr>
          <w:rFonts w:hint="default" w:ascii="Times New Roman" w:hAnsi="Times New Roman" w:eastAsia="宋体"/>
          <w:b/>
          <w:bCs/>
          <w:color w:val="auto"/>
          <w:kern w:val="0"/>
          <w:sz w:val="28"/>
          <w:szCs w:val="28"/>
          <w:highlight w:val="none"/>
          <w:lang w:val="en-US" w:eastAsia="zh-CN"/>
        </w:rPr>
      </w:pPr>
      <w:r>
        <w:rPr>
          <w:rFonts w:ascii="Times New Roman" w:hAnsi="Times New Roman"/>
          <w:color w:val="auto"/>
          <w:sz w:val="24"/>
          <w:szCs w:val="24"/>
          <w:highlight w:val="none"/>
        </w:rPr>
        <w:t>6.</w:t>
      </w:r>
      <w:r>
        <w:rPr>
          <w:rFonts w:ascii="Times New Roman" w:hAnsi="Times New Roman"/>
          <w:color w:val="auto"/>
          <w:sz w:val="24"/>
          <w:szCs w:val="24"/>
          <w:highlight w:val="none"/>
          <w:lang w:val="zh-CN"/>
        </w:rPr>
        <w:t>最高限价：</w:t>
      </w:r>
      <w:r>
        <w:rPr>
          <w:rFonts w:hint="eastAsia" w:ascii="宋体" w:hAnsi="宋体" w:eastAsia="宋体" w:cs="宋体"/>
          <w:color w:val="auto"/>
          <w:sz w:val="24"/>
          <w:szCs w:val="24"/>
          <w:highlight w:val="none"/>
          <w:lang w:val="en-US" w:eastAsia="zh-CN"/>
        </w:rPr>
        <w:t>本项目最高限价为</w:t>
      </w:r>
      <w:r>
        <w:rPr>
          <w:rFonts w:hint="eastAsia" w:ascii="宋体" w:hAnsi="宋体" w:cs="宋体"/>
          <w:color w:val="auto"/>
          <w:sz w:val="24"/>
          <w:szCs w:val="24"/>
          <w:highlight w:val="none"/>
          <w:lang w:val="en-US" w:eastAsia="zh-CN"/>
        </w:rPr>
        <w:t>148</w:t>
      </w:r>
      <w:r>
        <w:rPr>
          <w:rFonts w:hint="eastAsia" w:ascii="宋体" w:hAnsi="宋体" w:eastAsia="宋体" w:cs="宋体"/>
          <w:color w:val="auto"/>
          <w:sz w:val="24"/>
          <w:szCs w:val="24"/>
          <w:highlight w:val="none"/>
          <w:lang w:val="en-US" w:eastAsia="zh-CN"/>
        </w:rPr>
        <w:t>万元（含暂列金1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万元）</w:t>
      </w:r>
      <w:r>
        <w:rPr>
          <w:rFonts w:ascii="Times New Roman" w:hAnsi="Times New Roman"/>
          <w:color w:val="auto"/>
          <w:sz w:val="24"/>
          <w:szCs w:val="24"/>
          <w:highlight w:val="none"/>
          <w:lang w:val="zh-CN"/>
        </w:rPr>
        <w:t>。</w:t>
      </w:r>
      <w:r>
        <w:rPr>
          <w:rFonts w:hint="eastAsia" w:ascii="Times New Roman" w:hAnsi="Times New Roman"/>
          <w:color w:val="auto"/>
          <w:kern w:val="0"/>
          <w:sz w:val="24"/>
          <w:szCs w:val="24"/>
          <w:highlight w:val="none"/>
          <w:lang w:val="en-US" w:eastAsia="zh-CN"/>
        </w:rPr>
        <w:t>投标报价高于最高限价的为无效响应文件。</w:t>
      </w:r>
    </w:p>
    <w:p w14:paraId="39E51021">
      <w:pPr>
        <w:spacing w:line="400" w:lineRule="exac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7.采购需求（简介）：</w:t>
      </w:r>
      <w:r>
        <w:rPr>
          <w:rFonts w:ascii="Times New Roman" w:hAnsi="Times New Roman"/>
          <w:color w:val="auto"/>
          <w:kern w:val="0"/>
          <w:sz w:val="24"/>
          <w:szCs w:val="24"/>
          <w:highlight w:val="none"/>
        </w:rPr>
        <w:t>详见磋商文件第四章</w:t>
      </w:r>
      <w:r>
        <w:rPr>
          <w:rFonts w:hint="eastAsia" w:ascii="Times New Roman" w:hAnsi="Times New Roman"/>
          <w:color w:val="auto"/>
          <w:kern w:val="0"/>
          <w:sz w:val="24"/>
          <w:szCs w:val="24"/>
          <w:highlight w:val="none"/>
          <w:lang w:eastAsia="zh-CN"/>
        </w:rPr>
        <w:t>，</w:t>
      </w:r>
      <w:r>
        <w:rPr>
          <w:rFonts w:ascii="Times New Roman" w:hAnsi="Times New Roman"/>
          <w:color w:val="auto"/>
          <w:kern w:val="0"/>
          <w:sz w:val="24"/>
          <w:szCs w:val="24"/>
          <w:highlight w:val="none"/>
        </w:rPr>
        <w:t>请仔细研究。</w:t>
      </w:r>
    </w:p>
    <w:p w14:paraId="23A899E2">
      <w:pPr>
        <w:snapToGrid w:val="0"/>
        <w:spacing w:line="400" w:lineRule="exact"/>
        <w:ind w:firstLine="480" w:firstLineChars="200"/>
        <w:contextualSpacing/>
        <w:rPr>
          <w:rFonts w:ascii="Times New Roman" w:hAnsi="Times New Roman" w:eastAsia="仿宋"/>
          <w:b/>
          <w:color w:val="auto"/>
          <w:sz w:val="28"/>
          <w:szCs w:val="28"/>
          <w:highlight w:val="none"/>
          <w:lang w:val="zh-CN"/>
        </w:rPr>
      </w:pPr>
      <w:r>
        <w:rPr>
          <w:rFonts w:ascii="Times New Roman" w:hAnsi="Times New Roman"/>
          <w:color w:val="auto"/>
          <w:sz w:val="24"/>
          <w:szCs w:val="24"/>
          <w:highlight w:val="none"/>
        </w:rPr>
        <w:t>8.合同履行期限：</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日前必须全部完工并经采购人验收合格。</w:t>
      </w:r>
    </w:p>
    <w:p w14:paraId="1624290E">
      <w:pPr>
        <w:snapToGrid w:val="0"/>
        <w:spacing w:line="400" w:lineRule="exact"/>
        <w:ind w:firstLine="480" w:firstLineChars="200"/>
        <w:contextualSpacing/>
        <w:rPr>
          <w:rFonts w:ascii="Times New Roman" w:hAnsi="Times New Roman"/>
          <w:color w:val="auto"/>
          <w:sz w:val="24"/>
          <w:szCs w:val="24"/>
          <w:highlight w:val="none"/>
          <w:lang w:val="zh-CN"/>
        </w:rPr>
      </w:pPr>
      <w:r>
        <w:rPr>
          <w:rFonts w:ascii="Times New Roman" w:hAnsi="Times New Roman"/>
          <w:color w:val="auto"/>
          <w:sz w:val="24"/>
          <w:szCs w:val="24"/>
          <w:highlight w:val="none"/>
        </w:rPr>
        <w:t>9.</w:t>
      </w:r>
      <w:r>
        <w:rPr>
          <w:rFonts w:ascii="Times New Roman" w:hAnsi="Times New Roman"/>
          <w:color w:val="auto"/>
          <w:sz w:val="24"/>
          <w:szCs w:val="24"/>
          <w:highlight w:val="none"/>
          <w:lang w:val="zh-CN"/>
        </w:rPr>
        <w:t>本项目</w:t>
      </w:r>
      <w:r>
        <w:rPr>
          <w:rFonts w:ascii="Times New Roman" w:hAnsi="Times New Roman"/>
          <w:color w:val="auto"/>
          <w:sz w:val="24"/>
          <w:szCs w:val="24"/>
          <w:highlight w:val="none"/>
        </w:rPr>
        <w:t>是否</w:t>
      </w:r>
      <w:r>
        <w:rPr>
          <w:rFonts w:ascii="Times New Roman" w:hAnsi="Times New Roman"/>
          <w:color w:val="auto"/>
          <w:sz w:val="24"/>
          <w:szCs w:val="24"/>
          <w:highlight w:val="none"/>
          <w:lang w:val="zh-CN"/>
        </w:rPr>
        <w:t>接受联合体投标：</w:t>
      </w:r>
      <w:r>
        <w:rPr>
          <w:rFonts w:ascii="Times New Roman" w:hAnsi="Times New Roman"/>
          <w:color w:val="auto"/>
          <w:sz w:val="24"/>
          <w:szCs w:val="24"/>
          <w:highlight w:val="none"/>
        </w:rPr>
        <w:t>否</w:t>
      </w:r>
      <w:r>
        <w:rPr>
          <w:rFonts w:ascii="Times New Roman" w:hAnsi="Times New Roman"/>
          <w:color w:val="auto"/>
          <w:sz w:val="24"/>
          <w:szCs w:val="24"/>
          <w:highlight w:val="none"/>
          <w:lang w:val="zh-CN"/>
        </w:rPr>
        <w:t>。</w:t>
      </w:r>
    </w:p>
    <w:p w14:paraId="0447A92C">
      <w:pPr>
        <w:snapToGrid w:val="0"/>
        <w:spacing w:line="400" w:lineRule="exact"/>
        <w:ind w:firstLine="482" w:firstLineChars="200"/>
        <w:contextualSpacing/>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rPr>
        <w:t>10.</w:t>
      </w:r>
      <w:r>
        <w:rPr>
          <w:rFonts w:ascii="Times New Roman" w:hAnsi="Times New Roman"/>
          <w:b/>
          <w:bCs/>
          <w:color w:val="auto"/>
          <w:sz w:val="24"/>
          <w:szCs w:val="24"/>
          <w:highlight w:val="none"/>
          <w:lang w:val="zh-CN"/>
        </w:rPr>
        <w:t>本项目是否专门面向中小企业采购:</w:t>
      </w:r>
      <w:r>
        <w:rPr>
          <w:rFonts w:hint="eastAsia" w:ascii="Times New Roman" w:hAnsi="Times New Roman"/>
          <w:b/>
          <w:bCs/>
          <w:color w:val="auto"/>
          <w:sz w:val="24"/>
          <w:szCs w:val="24"/>
          <w:highlight w:val="none"/>
          <w:lang w:val="en-US" w:eastAsia="zh-CN"/>
        </w:rPr>
        <w:t>是</w:t>
      </w:r>
      <w:r>
        <w:rPr>
          <w:rFonts w:ascii="Times New Roman" w:hAnsi="Times New Roman"/>
          <w:b/>
          <w:bCs/>
          <w:color w:val="auto"/>
          <w:sz w:val="24"/>
          <w:szCs w:val="24"/>
          <w:highlight w:val="none"/>
          <w:lang w:val="zh-CN"/>
        </w:rPr>
        <w:t>。</w:t>
      </w:r>
    </w:p>
    <w:p w14:paraId="05687E81">
      <w:pPr>
        <w:snapToGrid w:val="0"/>
        <w:spacing w:line="400" w:lineRule="exact"/>
        <w:ind w:firstLine="480" w:firstLineChars="200"/>
        <w:contextualSpacing/>
        <w:rPr>
          <w:rFonts w:hint="default" w:eastAsia="楷体_GB2312"/>
          <w:color w:val="auto"/>
          <w:highlight w:val="none"/>
          <w:lang w:val="en-US" w:eastAsia="zh-CN"/>
        </w:rPr>
      </w:pP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本项目</w:t>
      </w:r>
      <w:r>
        <w:rPr>
          <w:rFonts w:hint="eastAsia" w:ascii="Times New Roman" w:hAnsi="Times New Roman"/>
          <w:color w:val="auto"/>
          <w:sz w:val="24"/>
          <w:szCs w:val="24"/>
          <w:highlight w:val="none"/>
          <w:lang w:eastAsia="zh-CN"/>
        </w:rPr>
        <w:t>是否</w:t>
      </w:r>
      <w:r>
        <w:rPr>
          <w:rFonts w:hint="eastAsia" w:ascii="Times New Roman" w:hAnsi="Times New Roman"/>
          <w:color w:val="auto"/>
          <w:sz w:val="24"/>
          <w:szCs w:val="24"/>
          <w:highlight w:val="none"/>
        </w:rPr>
        <w:t>接受分包</w:t>
      </w:r>
      <w:r>
        <w:rPr>
          <w:rFonts w:hint="eastAsia" w:ascii="Times New Roman" w:hAnsi="Times New Roman"/>
          <w:color w:val="auto"/>
          <w:sz w:val="24"/>
          <w:szCs w:val="24"/>
          <w:highlight w:val="none"/>
          <w:lang w:eastAsia="zh-CN"/>
        </w:rPr>
        <w:t>：否。</w:t>
      </w:r>
    </w:p>
    <w:p w14:paraId="4C31C178">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 w:name="_Toc35393791"/>
      <w:bookmarkStart w:id="13" w:name="_Toc28359080"/>
      <w:bookmarkStart w:id="14" w:name="_Toc38985264"/>
      <w:bookmarkStart w:id="15" w:name="_Toc35393622"/>
      <w:bookmarkStart w:id="16" w:name="_Toc28359003"/>
      <w:r>
        <w:rPr>
          <w:rFonts w:ascii="Times New Roman" w:hAnsi="Times New Roman"/>
          <w:b/>
          <w:bCs/>
          <w:color w:val="auto"/>
          <w:sz w:val="32"/>
          <w:szCs w:val="32"/>
          <w:highlight w:val="none"/>
        </w:rPr>
        <w:t>二、申请人的资格要求：</w:t>
      </w:r>
      <w:bookmarkEnd w:id="12"/>
      <w:bookmarkEnd w:id="13"/>
      <w:bookmarkEnd w:id="14"/>
      <w:bookmarkEnd w:id="15"/>
      <w:bookmarkEnd w:id="16"/>
    </w:p>
    <w:p w14:paraId="2BD7F32F">
      <w:pPr>
        <w:spacing w:line="400" w:lineRule="exact"/>
        <w:ind w:firstLine="480" w:firstLineChars="200"/>
        <w:rPr>
          <w:rFonts w:ascii="Times New Roman" w:hAnsi="Times New Roman"/>
          <w:color w:val="auto"/>
          <w:sz w:val="24"/>
          <w:szCs w:val="24"/>
          <w:highlight w:val="none"/>
        </w:rPr>
      </w:pPr>
      <w:bookmarkStart w:id="17" w:name="_Toc38985265"/>
      <w:bookmarkStart w:id="18" w:name="_Toc28359004"/>
      <w:bookmarkStart w:id="19" w:name="_Toc35393792"/>
      <w:bookmarkStart w:id="20" w:name="_Toc35393623"/>
      <w:bookmarkStart w:id="21" w:name="_Toc28359081"/>
      <w:r>
        <w:rPr>
          <w:rFonts w:ascii="Times New Roman" w:hAnsi="Times New Roman"/>
          <w:color w:val="auto"/>
          <w:sz w:val="24"/>
          <w:szCs w:val="24"/>
          <w:highlight w:val="none"/>
        </w:rPr>
        <w:t>（一）通用资格要求</w:t>
      </w:r>
    </w:p>
    <w:p w14:paraId="16991CB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1.满足《中华人民共和国政府采购法》第二十二条规定。</w:t>
      </w:r>
      <w:r>
        <w:rPr>
          <w:rFonts w:hint="eastAsia" w:ascii="Times New Roman" w:hAnsi="Times New Roman"/>
          <w:color w:val="auto"/>
          <w:sz w:val="24"/>
          <w:szCs w:val="24"/>
          <w:highlight w:val="none"/>
        </w:rPr>
        <w:t>（按附件2格式进行声明，响应文件中无需提供其他证明材料）</w:t>
      </w:r>
    </w:p>
    <w:p w14:paraId="22495FEF">
      <w:pPr>
        <w:spacing w:line="400" w:lineRule="exact"/>
        <w:ind w:firstLine="480" w:firstLineChars="200"/>
        <w:rPr>
          <w:rFonts w:ascii="Times New Roman" w:hAnsi="Times New Roman" w:eastAsia="华文新魏"/>
          <w:color w:val="auto"/>
          <w:sz w:val="36"/>
          <w:szCs w:val="36"/>
          <w:highlight w:val="none"/>
        </w:rPr>
      </w:pPr>
      <w:r>
        <w:rPr>
          <w:rFonts w:ascii="Times New Roman" w:hAnsi="Times New Roman"/>
          <w:color w:val="auto"/>
          <w:sz w:val="24"/>
          <w:szCs w:val="24"/>
          <w:highlight w:val="none"/>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ascii="Times New Roman" w:hAnsi="Times New Roman"/>
          <w:b w:val="0"/>
          <w:bCs w:val="0"/>
          <w:color w:val="auto"/>
          <w:sz w:val="24"/>
          <w:szCs w:val="24"/>
          <w:highlight w:val="none"/>
        </w:rPr>
        <w:t>（响应文件中无需提供证明材料）</w:t>
      </w:r>
    </w:p>
    <w:p w14:paraId="13F3B88A">
      <w:pPr>
        <w:keepNext w:val="0"/>
        <w:keepLines w:val="0"/>
        <w:pageBreakBefore w:val="0"/>
        <w:kinsoku/>
        <w:wordWrap/>
        <w:overflowPunct/>
        <w:topLinePunct w:val="0"/>
        <w:autoSpaceDE/>
        <w:autoSpaceDN/>
        <w:bidi w:val="0"/>
        <w:spacing w:line="400" w:lineRule="exact"/>
        <w:ind w:firstLine="482" w:firstLineChars="200"/>
        <w:textAlignment w:val="auto"/>
        <w:rPr>
          <w:rFonts w:ascii="Times New Roman" w:hAnsi="Times New Roman"/>
          <w:b/>
          <w:bCs/>
          <w:color w:val="auto"/>
          <w:sz w:val="24"/>
          <w:szCs w:val="24"/>
          <w:highlight w:val="none"/>
        </w:rPr>
      </w:pPr>
      <w:r>
        <w:rPr>
          <w:rFonts w:hint="eastAsia" w:ascii="Times New Roman" w:hAnsi="Times New Roman" w:eastAsia="宋体" w:cs="Times New Roman"/>
          <w:b/>
          <w:bCs/>
          <w:color w:val="auto"/>
          <w:sz w:val="24"/>
          <w:szCs w:val="24"/>
          <w:highlight w:val="none"/>
        </w:rPr>
        <w:t>3.落实政府采购政策需满足的资格要求：</w:t>
      </w:r>
      <w:r>
        <w:rPr>
          <w:rFonts w:hint="eastAsia" w:ascii="Times New Roman" w:hAnsi="Times New Roman" w:eastAsia="宋体" w:cs="Times New Roman"/>
          <w:b/>
          <w:bCs/>
          <w:color w:val="auto"/>
          <w:sz w:val="24"/>
          <w:szCs w:val="24"/>
          <w:highlight w:val="none"/>
          <w:u w:val="single"/>
        </w:rPr>
        <w:t>本项目属于专门面向中小微型企业采购。残疾人福利性单位、监狱和戒毒企业（简称监狱企业）视同小型、微型企业。</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u w:val="single"/>
        </w:rPr>
        <w:t>供应商按要求填写并提供《中小企业声明函》或《残疾人福利性单位声明函》，或提供由省级以上监狱管理局、戒毒管理局(含新疆生产建设兵团)出具的属于监狱企业的证明文件</w:t>
      </w:r>
      <w:r>
        <w:rPr>
          <w:rFonts w:hint="eastAsia" w:ascii="Times New Roman" w:hAnsi="Times New Roman" w:cs="Times New Roman"/>
          <w:b/>
          <w:bCs/>
          <w:color w:val="auto"/>
          <w:sz w:val="24"/>
          <w:szCs w:val="24"/>
          <w:highlight w:val="none"/>
          <w:u w:val="single"/>
          <w:lang w:eastAsia="zh-CN"/>
        </w:rPr>
        <w:t>】</w:t>
      </w:r>
      <w:r>
        <w:rPr>
          <w:rFonts w:hint="eastAsia" w:ascii="Times New Roman" w:hAnsi="Times New Roman" w:eastAsia="宋体" w:cs="Times New Roman"/>
          <w:b/>
          <w:bCs/>
          <w:color w:val="auto"/>
          <w:sz w:val="24"/>
          <w:szCs w:val="24"/>
          <w:highlight w:val="none"/>
        </w:rPr>
        <w:t>。</w:t>
      </w:r>
    </w:p>
    <w:p w14:paraId="7DD44E0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946F39B">
      <w:pPr>
        <w:spacing w:line="400" w:lineRule="exact"/>
        <w:ind w:firstLine="480" w:firstLineChars="200"/>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b/>
          <w:bCs/>
          <w:color w:val="auto"/>
          <w:sz w:val="24"/>
          <w:szCs w:val="24"/>
          <w:highlight w:val="none"/>
          <w:lang w:eastAsia="zh-CN"/>
        </w:rPr>
        <w:t>投标供应商须具备独立法人资格和具有建筑工程施工总承包叁级以上（含叁级）</w:t>
      </w:r>
      <w:r>
        <w:rPr>
          <w:rFonts w:hint="eastAsia" w:ascii="Times New Roman" w:hAnsi="Times New Roman" w:cs="Times New Roman"/>
          <w:b/>
          <w:bCs/>
          <w:color w:val="auto"/>
          <w:sz w:val="24"/>
          <w:szCs w:val="24"/>
          <w:highlight w:val="none"/>
          <w:lang w:val="en-US" w:eastAsia="zh-CN"/>
        </w:rPr>
        <w:t>施工</w:t>
      </w:r>
      <w:r>
        <w:rPr>
          <w:rFonts w:hint="eastAsia" w:ascii="Times New Roman" w:hAnsi="Times New Roman" w:eastAsia="宋体" w:cs="Times New Roman"/>
          <w:b/>
          <w:bCs/>
          <w:color w:val="auto"/>
          <w:sz w:val="24"/>
          <w:szCs w:val="24"/>
          <w:highlight w:val="none"/>
          <w:lang w:eastAsia="zh-CN"/>
        </w:rPr>
        <w:t>资</w:t>
      </w:r>
      <w:r>
        <w:rPr>
          <w:rFonts w:hint="eastAsia" w:ascii="Times New Roman" w:hAnsi="Times New Roman" w:eastAsia="宋体" w:cs="Times New Roman"/>
          <w:b/>
          <w:bCs/>
          <w:color w:val="auto"/>
          <w:sz w:val="24"/>
          <w:szCs w:val="24"/>
          <w:highlight w:val="none"/>
          <w:u w:val="none"/>
          <w:lang w:eastAsia="zh-CN"/>
        </w:rPr>
        <w:t>质（并在有效期内）</w:t>
      </w:r>
      <w:r>
        <w:rPr>
          <w:rFonts w:hint="eastAsia" w:ascii="宋体" w:hAnsi="宋体" w:cs="宋体"/>
          <w:b/>
          <w:bCs/>
          <w:color w:val="auto"/>
          <w:sz w:val="24"/>
          <w:szCs w:val="24"/>
          <w:highlight w:val="none"/>
          <w:u w:val="none"/>
          <w:shd w:val="clear" w:color="auto" w:fill="FFFFFF"/>
        </w:rPr>
        <w:t>并</w:t>
      </w:r>
      <w:r>
        <w:rPr>
          <w:rFonts w:hint="eastAsia" w:ascii="宋体" w:hAnsi="宋体" w:cs="宋体"/>
          <w:b/>
          <w:bCs/>
          <w:color w:val="auto"/>
          <w:sz w:val="24"/>
          <w:szCs w:val="24"/>
          <w:highlight w:val="none"/>
          <w:u w:val="none"/>
          <w:shd w:val="clear" w:color="auto" w:fill="FFFFFF"/>
          <w:lang w:val="en-US" w:eastAsia="zh-CN"/>
        </w:rPr>
        <w:t>同时</w:t>
      </w:r>
      <w:r>
        <w:rPr>
          <w:rFonts w:hint="eastAsia" w:ascii="宋体" w:hAnsi="宋体" w:cs="宋体"/>
          <w:b/>
          <w:bCs/>
          <w:color w:val="auto"/>
          <w:sz w:val="24"/>
          <w:szCs w:val="24"/>
          <w:highlight w:val="none"/>
          <w:u w:val="none"/>
          <w:shd w:val="clear" w:color="auto" w:fill="FFFFFF"/>
        </w:rPr>
        <w:t>取得有效的安全生产许可证</w:t>
      </w:r>
      <w:r>
        <w:rPr>
          <w:rFonts w:hint="eastAsia" w:ascii="Times New Roman" w:hAnsi="Times New Roman" w:eastAsia="宋体" w:cs="Times New Roman"/>
          <w:b/>
          <w:bCs/>
          <w:color w:val="auto"/>
          <w:sz w:val="24"/>
          <w:szCs w:val="24"/>
          <w:highlight w:val="none"/>
          <w:u w:val="none"/>
          <w:lang w:eastAsia="zh-CN"/>
        </w:rPr>
        <w:t>。</w:t>
      </w:r>
    </w:p>
    <w:p w14:paraId="238BF60E">
      <w:pPr>
        <w:spacing w:line="400" w:lineRule="exact"/>
        <w:ind w:firstLine="480" w:firstLineChars="200"/>
        <w:rPr>
          <w:b/>
          <w:bCs/>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rPr>
        <w:t>投标</w:t>
      </w:r>
      <w:r>
        <w:rPr>
          <w:rFonts w:hint="eastAsia" w:ascii="Times New Roman" w:hAnsi="Times New Roman" w:eastAsia="宋体" w:cs="Times New Roman"/>
          <w:b/>
          <w:bCs/>
          <w:color w:val="auto"/>
          <w:sz w:val="24"/>
          <w:szCs w:val="24"/>
          <w:highlight w:val="none"/>
          <w:lang w:eastAsia="zh-CN"/>
        </w:rPr>
        <w:t>供应商</w:t>
      </w:r>
      <w:r>
        <w:rPr>
          <w:rFonts w:hint="eastAsia" w:ascii="Times New Roman" w:hAnsi="Times New Roman" w:eastAsia="宋体" w:cs="Times New Roman"/>
          <w:b/>
          <w:bCs/>
          <w:color w:val="auto"/>
          <w:sz w:val="24"/>
          <w:szCs w:val="24"/>
          <w:highlight w:val="none"/>
        </w:rPr>
        <w:t>拟派项目负责人须具备建筑工程专业二级以上(含二级）注册建造师且同时具有</w:t>
      </w:r>
      <w:r>
        <w:rPr>
          <w:rFonts w:hint="eastAsia" w:ascii="Times New Roman" w:hAnsi="Times New Roman" w:eastAsia="宋体" w:cs="Times New Roman"/>
          <w:b/>
          <w:bCs/>
          <w:color w:val="auto"/>
          <w:sz w:val="24"/>
          <w:szCs w:val="24"/>
          <w:highlight w:val="none"/>
          <w:lang w:eastAsia="zh-CN"/>
        </w:rPr>
        <w:t>有效的</w:t>
      </w:r>
      <w:r>
        <w:rPr>
          <w:rFonts w:hint="eastAsia" w:ascii="Times New Roman" w:hAnsi="Times New Roman" w:eastAsia="宋体" w:cs="Times New Roman"/>
          <w:b/>
          <w:bCs/>
          <w:color w:val="auto"/>
          <w:sz w:val="24"/>
          <w:szCs w:val="24"/>
          <w:highlight w:val="none"/>
        </w:rPr>
        <w:t>安全生产考核合格证（B证），且必须满足下列条件</w:t>
      </w:r>
      <w:r>
        <w:rPr>
          <w:rFonts w:hint="eastAsia"/>
          <w:b/>
          <w:bCs/>
          <w:color w:val="auto"/>
          <w:sz w:val="24"/>
          <w:szCs w:val="24"/>
          <w:highlight w:val="none"/>
        </w:rPr>
        <w:t>：</w:t>
      </w:r>
    </w:p>
    <w:p w14:paraId="773E8EAB">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（1）项目负责人不得同时在两个或者两个以上单位受聘或者执业。（即 a、同时在两个及以上单位签订劳动合同或交纳社会保险；b、将本人执（职）业资格证书同时注册在两个及以上单位）。</w:t>
      </w:r>
    </w:p>
    <w:p w14:paraId="6C5F7DE4">
      <w:pPr>
        <w:adjustRightInd w:val="0"/>
        <w:snapToGrid w:val="0"/>
        <w:spacing w:line="480" w:lineRule="exact"/>
        <w:ind w:firstLine="482" w:firstLineChars="200"/>
        <w:rPr>
          <w:b/>
          <w:bCs/>
          <w:color w:val="auto"/>
          <w:sz w:val="24"/>
          <w:szCs w:val="24"/>
          <w:highlight w:val="none"/>
        </w:rPr>
      </w:pPr>
      <w:r>
        <w:rPr>
          <w:rFonts w:hint="eastAsia"/>
          <w:b/>
          <w:bCs/>
          <w:color w:val="auto"/>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0FD01C3">
      <w:pPr>
        <w:adjustRightInd w:val="0"/>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注：</w:t>
      </w:r>
      <w:r>
        <w:rPr>
          <w:rFonts w:hint="eastAsia"/>
          <w:b/>
          <w:bCs/>
          <w:color w:val="auto"/>
          <w:sz w:val="24"/>
          <w:szCs w:val="24"/>
          <w:highlight w:val="none"/>
          <w:lang w:val="en-US" w:eastAsia="zh-CN"/>
        </w:rPr>
        <w:t>①</w:t>
      </w:r>
      <w:r>
        <w:rPr>
          <w:rFonts w:hint="eastAsia"/>
          <w:b/>
          <w:bCs/>
          <w:color w:val="auto"/>
          <w:sz w:val="24"/>
          <w:szCs w:val="24"/>
          <w:highlight w:val="none"/>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r>
        <w:rPr>
          <w:rFonts w:hint="eastAsia" w:eastAsia="宋体" w:cs="Times New Roman"/>
          <w:b/>
          <w:bCs/>
          <w:color w:val="auto"/>
          <w:sz w:val="24"/>
          <w:szCs w:val="24"/>
          <w:highlight w:val="none"/>
          <w:lang w:val="en-US" w:eastAsia="zh-CN"/>
        </w:rPr>
        <w:t>其风险由投标人自行承担。</w:t>
      </w:r>
    </w:p>
    <w:p w14:paraId="3A6F4E19">
      <w:pPr>
        <w:adjustRightInd w:val="0"/>
        <w:snapToGrid w:val="0"/>
        <w:spacing w:line="480" w:lineRule="exact"/>
        <w:ind w:firstLine="482" w:firstLineChars="200"/>
        <w:rPr>
          <w:rFonts w:hint="default"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其风险由投标人自行承担。</w:t>
      </w:r>
    </w:p>
    <w:p w14:paraId="3388BB81">
      <w:pPr>
        <w:adjustRightInd w:val="0"/>
        <w:snapToGrid w:val="0"/>
        <w:spacing w:line="480" w:lineRule="exact"/>
        <w:ind w:firstLine="482" w:firstLineChars="200"/>
        <w:rPr>
          <w:rFonts w:hint="default" w:ascii="Times New Roman" w:hAnsi="Times New Roman" w:eastAsia="宋体"/>
          <w:b/>
          <w:bCs/>
          <w:color w:val="auto"/>
          <w:sz w:val="32"/>
          <w:szCs w:val="32"/>
          <w:highlight w:val="none"/>
          <w:lang w:val="en-US" w:eastAsia="zh-CN"/>
        </w:rPr>
      </w:pPr>
      <w:r>
        <w:rPr>
          <w:rFonts w:hint="eastAsia" w:eastAsia="宋体" w:cs="Times New Roman"/>
          <w:b/>
          <w:bCs/>
          <w:color w:val="auto"/>
          <w:sz w:val="24"/>
          <w:szCs w:val="24"/>
          <w:highlight w:val="none"/>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1F5E66A2">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三、获取</w:t>
      </w:r>
      <w:bookmarkEnd w:id="17"/>
      <w:bookmarkEnd w:id="18"/>
      <w:bookmarkEnd w:id="19"/>
      <w:bookmarkEnd w:id="20"/>
      <w:bookmarkEnd w:id="21"/>
      <w:r>
        <w:rPr>
          <w:rFonts w:ascii="Times New Roman" w:hAnsi="Times New Roman"/>
          <w:b/>
          <w:bCs/>
          <w:color w:val="auto"/>
          <w:sz w:val="32"/>
          <w:szCs w:val="32"/>
          <w:highlight w:val="none"/>
        </w:rPr>
        <w:t>采购文件</w:t>
      </w:r>
    </w:p>
    <w:p w14:paraId="039412BF">
      <w:pPr>
        <w:spacing w:line="400" w:lineRule="exact"/>
        <w:ind w:firstLine="480" w:firstLineChars="200"/>
        <w:jc w:val="left"/>
        <w:rPr>
          <w:rFonts w:ascii="Times New Roman" w:hAnsi="Times New Roman"/>
          <w:color w:val="auto"/>
          <w:sz w:val="24"/>
          <w:szCs w:val="24"/>
          <w:highlight w:val="none"/>
        </w:rPr>
      </w:pPr>
      <w:bookmarkStart w:id="22" w:name="_Toc28359082"/>
      <w:bookmarkStart w:id="23" w:name="_Toc28359005"/>
      <w:bookmarkStart w:id="24" w:name="_Toc38985266"/>
      <w:bookmarkStart w:id="25" w:name="_Toc35393624"/>
      <w:bookmarkStart w:id="26" w:name="_Toc35393793"/>
      <w:r>
        <w:rPr>
          <w:rFonts w:ascii="Times New Roman" w:hAnsi="Times New Roman"/>
          <w:color w:val="auto"/>
          <w:sz w:val="24"/>
          <w:szCs w:val="24"/>
          <w:highlight w:val="none"/>
        </w:rPr>
        <w:t>1.时间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自本公告发布之日起5个工作日</w:t>
      </w:r>
      <w:r>
        <w:rPr>
          <w:rFonts w:ascii="Times New Roman" w:hAnsi="Times New Roman"/>
          <w:b w:val="0"/>
          <w:bCs w:val="0"/>
          <w:color w:val="auto"/>
          <w:sz w:val="24"/>
          <w:szCs w:val="24"/>
          <w:highlight w:val="none"/>
        </w:rPr>
        <w:t>。</w:t>
      </w:r>
    </w:p>
    <w:p w14:paraId="7AE92A5D">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2.地点：“江苏政府采购网”</w:t>
      </w:r>
    </w:p>
    <w:p w14:paraId="3EFBAEA0">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3.方式：凡有意参与投标的供应商须登录江苏政府采购网首页点击“苏采云”→ 通过CA锁进行响应确认，并自行在磋商文件有效获取期内及时下载获取。</w:t>
      </w:r>
    </w:p>
    <w:p w14:paraId="495DD791">
      <w:pPr>
        <w:spacing w:line="400" w:lineRule="exact"/>
        <w:ind w:firstLine="480" w:firstLineChars="20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.售价：免费</w:t>
      </w:r>
    </w:p>
    <w:bookmarkEnd w:id="22"/>
    <w:bookmarkEnd w:id="23"/>
    <w:bookmarkEnd w:id="24"/>
    <w:bookmarkEnd w:id="25"/>
    <w:bookmarkEnd w:id="26"/>
    <w:p w14:paraId="3023AEC4">
      <w:pPr>
        <w:adjustRightInd w:val="0"/>
        <w:snapToGrid w:val="0"/>
        <w:spacing w:line="500" w:lineRule="exact"/>
        <w:ind w:firstLine="643" w:firstLineChars="200"/>
        <w:rPr>
          <w:rFonts w:ascii="Times New Roman" w:hAnsi="Times New Roman"/>
          <w:b/>
          <w:bCs/>
          <w:color w:val="auto"/>
          <w:sz w:val="32"/>
          <w:szCs w:val="32"/>
          <w:highlight w:val="none"/>
        </w:rPr>
      </w:pPr>
      <w:bookmarkStart w:id="27" w:name="_Toc28359084"/>
      <w:bookmarkStart w:id="28" w:name="_Toc35393794"/>
      <w:bookmarkStart w:id="29" w:name="_Toc28359007"/>
      <w:bookmarkStart w:id="30" w:name="_Toc38985267"/>
      <w:bookmarkStart w:id="31" w:name="_Toc35393625"/>
      <w:r>
        <w:rPr>
          <w:rFonts w:hint="eastAsia" w:ascii="Times New Roman" w:hAnsi="Times New Roman"/>
          <w:b/>
          <w:bCs/>
          <w:color w:val="auto"/>
          <w:sz w:val="32"/>
          <w:szCs w:val="32"/>
          <w:highlight w:val="none"/>
        </w:rPr>
        <w:t>四、响应文件提交</w:t>
      </w:r>
    </w:p>
    <w:p w14:paraId="63F46DEB">
      <w:pPr>
        <w:spacing w:line="4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.截止时间2025年7月</w:t>
      </w:r>
      <w:r>
        <w:rPr>
          <w:rFonts w:hint="eastAsia" w:ascii="宋体" w:hAnsi="宋体" w:cs="宋体"/>
          <w:b/>
          <w:bCs/>
          <w:color w:val="auto"/>
          <w:sz w:val="24"/>
          <w:szCs w:val="24"/>
          <w:highlight w:val="none"/>
          <w:lang w:val="en-US" w:eastAsia="zh-CN"/>
        </w:rPr>
        <w:t>28</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eastAsia="zh-CN"/>
        </w:rPr>
        <w:t>上</w:t>
      </w:r>
      <w:r>
        <w:rPr>
          <w:rFonts w:hint="eastAsia" w:ascii="宋体" w:hAnsi="宋体" w:cs="宋体"/>
          <w:b/>
          <w:bCs/>
          <w:color w:val="auto"/>
          <w:sz w:val="24"/>
          <w:szCs w:val="24"/>
          <w:highlight w:val="none"/>
        </w:rPr>
        <w:t>午</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00</w:t>
      </w:r>
      <w:r>
        <w:rPr>
          <w:rFonts w:hint="eastAsia" w:ascii="宋体" w:hAnsi="宋体" w:cs="宋体"/>
          <w:b/>
          <w:bCs/>
          <w:color w:val="auto"/>
          <w:sz w:val="24"/>
          <w:szCs w:val="24"/>
          <w:highlight w:val="none"/>
        </w:rPr>
        <w:t>分（北京时间）。逾时，系统将拒绝接受上传响应文件电子文档。</w:t>
      </w:r>
    </w:p>
    <w:p w14:paraId="3329AC9C">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60CFA72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五、公告期限</w:t>
      </w:r>
      <w:bookmarkEnd w:id="27"/>
      <w:bookmarkEnd w:id="28"/>
      <w:bookmarkEnd w:id="29"/>
      <w:bookmarkEnd w:id="30"/>
      <w:bookmarkEnd w:id="31"/>
    </w:p>
    <w:p w14:paraId="194C4BC7">
      <w:pPr>
        <w:spacing w:line="400" w:lineRule="exact"/>
        <w:ind w:firstLine="480" w:firstLineChars="200"/>
        <w:jc w:val="left"/>
        <w:rPr>
          <w:rFonts w:ascii="Times New Roman" w:hAnsi="Times New Roman"/>
          <w:color w:val="auto"/>
          <w:sz w:val="24"/>
          <w:szCs w:val="24"/>
          <w:highlight w:val="none"/>
        </w:rPr>
      </w:pPr>
      <w:bookmarkStart w:id="32" w:name="_Toc38985268"/>
      <w:bookmarkStart w:id="33" w:name="_Toc35393626"/>
      <w:bookmarkStart w:id="34" w:name="_Toc35393795"/>
      <w:r>
        <w:rPr>
          <w:rFonts w:ascii="Times New Roman" w:hAnsi="Times New Roman"/>
          <w:color w:val="auto"/>
          <w:sz w:val="24"/>
          <w:szCs w:val="24"/>
          <w:highlight w:val="none"/>
        </w:rPr>
        <w:t>自本公告发布之日起3个工作日。</w:t>
      </w:r>
    </w:p>
    <w:p w14:paraId="1F03C525">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六、其他补充事宜</w:t>
      </w:r>
      <w:bookmarkEnd w:id="32"/>
      <w:bookmarkEnd w:id="33"/>
      <w:bookmarkEnd w:id="34"/>
    </w:p>
    <w:p w14:paraId="6EAEEA97">
      <w:pPr>
        <w:spacing w:line="400" w:lineRule="exact"/>
        <w:ind w:firstLine="480" w:firstLineChars="200"/>
        <w:jc w:val="left"/>
        <w:rPr>
          <w:rFonts w:ascii="Times New Roman" w:hAnsi="Times New Roman"/>
          <w:color w:val="auto"/>
          <w:sz w:val="24"/>
          <w:szCs w:val="24"/>
          <w:highlight w:val="none"/>
        </w:rPr>
      </w:pPr>
      <w:bookmarkStart w:id="35" w:name="_Toc38985269"/>
      <w:bookmarkStart w:id="36" w:name="_Toc28359008"/>
      <w:bookmarkStart w:id="37" w:name="_Toc28359085"/>
      <w:bookmarkStart w:id="38" w:name="_Toc35393796"/>
      <w:bookmarkStart w:id="39" w:name="_Toc35393627"/>
      <w:r>
        <w:rPr>
          <w:rFonts w:ascii="Times New Roman" w:hAnsi="Times New Roman"/>
          <w:color w:val="auto"/>
          <w:sz w:val="24"/>
          <w:szCs w:val="24"/>
          <w:highlight w:val="none"/>
        </w:rPr>
        <w:t>1.项目磋商活动模式：不见面远程磋商模式。</w:t>
      </w:r>
    </w:p>
    <w:p w14:paraId="476A8E01">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5DD68C9C">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DD2B1F">
      <w:pPr>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61CBEDB2">
      <w:pPr>
        <w:keepNext/>
        <w:keepLines/>
        <w:spacing w:before="120" w:beforeLines="50" w:after="120" w:afterLines="50" w:line="400" w:lineRule="exact"/>
        <w:ind w:firstLine="321" w:firstLineChars="1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七、本次磋商联系方式</w:t>
      </w:r>
      <w:bookmarkEnd w:id="35"/>
      <w:bookmarkEnd w:id="36"/>
      <w:bookmarkEnd w:id="37"/>
      <w:bookmarkEnd w:id="38"/>
      <w:bookmarkEnd w:id="39"/>
    </w:p>
    <w:p w14:paraId="676AB0A9">
      <w:pPr>
        <w:spacing w:line="400" w:lineRule="exact"/>
        <w:ind w:firstLine="480" w:firstLineChars="200"/>
        <w:rPr>
          <w:rFonts w:ascii="Times New Roman" w:hAnsi="Times New Roman"/>
          <w:color w:val="auto"/>
          <w:sz w:val="24"/>
          <w:szCs w:val="24"/>
          <w:highlight w:val="none"/>
        </w:rPr>
      </w:pPr>
      <w:bookmarkStart w:id="40" w:name="_Toc28359019"/>
      <w:bookmarkStart w:id="41" w:name="_Toc35393637"/>
      <w:bookmarkStart w:id="42" w:name="_Toc35393806"/>
      <w:bookmarkStart w:id="43" w:name="_Toc28359096"/>
      <w:bookmarkStart w:id="44" w:name="_Toc28359087"/>
      <w:bookmarkStart w:id="45" w:name="_Toc28359010"/>
      <w:r>
        <w:rPr>
          <w:rFonts w:ascii="Times New Roman" w:hAnsi="Times New Roman"/>
          <w:color w:val="auto"/>
          <w:sz w:val="24"/>
          <w:szCs w:val="24"/>
          <w:highlight w:val="none"/>
        </w:rPr>
        <w:t>1.采购人信息</w:t>
      </w:r>
      <w:bookmarkEnd w:id="40"/>
      <w:bookmarkEnd w:id="41"/>
      <w:bookmarkEnd w:id="42"/>
      <w:bookmarkEnd w:id="43"/>
    </w:p>
    <w:p w14:paraId="03082BEC">
      <w:pPr>
        <w:spacing w:line="4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eastAsia="zh-CN"/>
        </w:rPr>
        <w:t>名称：</w:t>
      </w:r>
      <w:r>
        <w:rPr>
          <w:rFonts w:hint="eastAsia" w:ascii="Times New Roman" w:hAnsi="Times New Roman"/>
          <w:color w:val="auto"/>
          <w:sz w:val="24"/>
          <w:szCs w:val="24"/>
          <w:highlight w:val="none"/>
        </w:rPr>
        <w:t>如东县</w:t>
      </w:r>
      <w:r>
        <w:rPr>
          <w:rFonts w:hint="eastAsia" w:ascii="Times New Roman" w:hAnsi="Times New Roman"/>
          <w:color w:val="auto"/>
          <w:sz w:val="24"/>
          <w:szCs w:val="24"/>
          <w:highlight w:val="none"/>
          <w:lang w:val="en-US" w:eastAsia="zh-CN"/>
        </w:rPr>
        <w:t>岔河</w:t>
      </w:r>
      <w:r>
        <w:rPr>
          <w:rFonts w:hint="eastAsia" w:ascii="Times New Roman" w:hAnsi="Times New Roman"/>
          <w:color w:val="auto"/>
          <w:sz w:val="24"/>
          <w:szCs w:val="24"/>
          <w:highlight w:val="none"/>
        </w:rPr>
        <w:t>中学</w:t>
      </w:r>
    </w:p>
    <w:p w14:paraId="2BE325C4">
      <w:pPr>
        <w:spacing w:line="400" w:lineRule="exact"/>
        <w:ind w:firstLine="480" w:firstLineChars="200"/>
        <w:rPr>
          <w:rFonts w:hint="eastAsia" w:ascii="Times New Roman" w:hAnsi="Times New Roman" w:eastAsia="宋体"/>
          <w:color w:val="auto"/>
          <w:sz w:val="24"/>
          <w:szCs w:val="24"/>
          <w:highlight w:val="none"/>
          <w:lang w:eastAsia="zh-CN"/>
        </w:rPr>
      </w:pPr>
      <w:bookmarkStart w:id="46" w:name="_Toc35393638"/>
      <w:bookmarkStart w:id="47" w:name="_Toc28359020"/>
      <w:bookmarkStart w:id="48" w:name="_Toc28359097"/>
      <w:bookmarkStart w:id="49" w:name="_Toc35393807"/>
      <w:r>
        <w:rPr>
          <w:rFonts w:hint="eastAsia" w:ascii="Times New Roman" w:hAnsi="Times New Roman" w:eastAsia="宋体"/>
          <w:color w:val="auto"/>
          <w:sz w:val="24"/>
          <w:szCs w:val="24"/>
          <w:highlight w:val="none"/>
          <w:lang w:eastAsia="zh-CN"/>
        </w:rPr>
        <w:t>地    址：如东县岔河镇燕坞北区1号‌‌‌‌‌</w:t>
      </w:r>
    </w:p>
    <w:p w14:paraId="3FEEC980">
      <w:pPr>
        <w:spacing w:line="40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lang w:eastAsia="zh-CN"/>
        </w:rPr>
        <w:t>联系方式：15996502999</w:t>
      </w:r>
    </w:p>
    <w:p w14:paraId="2B0E2C8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2.采购代理机构信息</w:t>
      </w:r>
      <w:bookmarkEnd w:id="46"/>
      <w:bookmarkEnd w:id="47"/>
      <w:bookmarkEnd w:id="48"/>
      <w:bookmarkEnd w:id="49"/>
    </w:p>
    <w:p w14:paraId="59CEAD4D">
      <w:pPr>
        <w:spacing w:line="400" w:lineRule="exact"/>
        <w:ind w:firstLine="480" w:firstLineChars="200"/>
        <w:rPr>
          <w:rFonts w:ascii="Times New Roman" w:hAnsi="Times New Roman"/>
          <w:color w:val="auto"/>
          <w:sz w:val="24"/>
          <w:szCs w:val="24"/>
          <w:highlight w:val="none"/>
        </w:rPr>
      </w:pPr>
      <w:bookmarkStart w:id="50" w:name="_Toc35393808"/>
      <w:bookmarkStart w:id="51" w:name="_Toc28359021"/>
      <w:bookmarkStart w:id="52" w:name="_Toc35393639"/>
      <w:bookmarkStart w:id="53" w:name="_Toc28359098"/>
      <w:r>
        <w:rPr>
          <w:rFonts w:ascii="Times New Roman" w:hAnsi="Times New Roman"/>
          <w:color w:val="auto"/>
          <w:sz w:val="24"/>
          <w:szCs w:val="24"/>
          <w:highlight w:val="none"/>
        </w:rPr>
        <w:t>名称：</w:t>
      </w:r>
      <w:r>
        <w:rPr>
          <w:rFonts w:hint="eastAsia" w:ascii="Times New Roman" w:hAnsi="Times New Roman"/>
          <w:color w:val="auto"/>
          <w:sz w:val="24"/>
          <w:szCs w:val="24"/>
          <w:highlight w:val="none"/>
        </w:rPr>
        <w:t>江苏建达全过程工程咨询有限公司</w:t>
      </w:r>
    </w:p>
    <w:p w14:paraId="68DB4BA5">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地　　址：</w:t>
      </w:r>
      <w:r>
        <w:rPr>
          <w:rFonts w:hint="eastAsia" w:ascii="Times New Roman" w:hAnsi="Times New Roman"/>
          <w:color w:val="auto"/>
          <w:sz w:val="24"/>
          <w:szCs w:val="24"/>
          <w:highlight w:val="none"/>
        </w:rPr>
        <w:t>海安市城东镇宁海南路195号501室</w:t>
      </w:r>
    </w:p>
    <w:p w14:paraId="3FF1EFA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联系方式：</w:t>
      </w:r>
      <w:r>
        <w:rPr>
          <w:rFonts w:hint="eastAsia" w:ascii="Times New Roman" w:hAnsi="Times New Roman"/>
          <w:color w:val="auto"/>
          <w:sz w:val="24"/>
          <w:szCs w:val="24"/>
          <w:highlight w:val="none"/>
        </w:rPr>
        <w:t>18761700616</w:t>
      </w:r>
      <w:r>
        <w:rPr>
          <w:rFonts w:hint="eastAsia" w:ascii="Times New Roman" w:hAnsi="Times New Roman"/>
          <w:color w:val="auto"/>
          <w:sz w:val="24"/>
          <w:szCs w:val="24"/>
          <w:highlight w:val="none"/>
          <w:lang w:val="en-US" w:eastAsia="zh-CN"/>
        </w:rPr>
        <w:t>/15906291850</w:t>
      </w:r>
      <w:r>
        <w:rPr>
          <w:rFonts w:ascii="Times New Roman" w:hAnsi="Times New Roman"/>
          <w:color w:val="auto"/>
          <w:sz w:val="24"/>
          <w:szCs w:val="24"/>
          <w:highlight w:val="none"/>
        </w:rPr>
        <w:t>　</w:t>
      </w:r>
    </w:p>
    <w:p w14:paraId="3F82C28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3.项目联系方式</w:t>
      </w:r>
      <w:bookmarkEnd w:id="50"/>
      <w:bookmarkEnd w:id="51"/>
      <w:bookmarkEnd w:id="52"/>
      <w:bookmarkEnd w:id="53"/>
    </w:p>
    <w:p w14:paraId="166DF3D0">
      <w:pPr>
        <w:spacing w:line="400" w:lineRule="exact"/>
        <w:ind w:firstLine="480" w:firstLineChars="20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项目联系人：</w:t>
      </w:r>
      <w:r>
        <w:rPr>
          <w:rFonts w:hint="eastAsia" w:ascii="Times New Roman" w:hAnsi="Times New Roman"/>
          <w:color w:val="auto"/>
          <w:sz w:val="24"/>
          <w:szCs w:val="24"/>
          <w:highlight w:val="none"/>
        </w:rPr>
        <w:t>徐京津</w:t>
      </w:r>
    </w:p>
    <w:p w14:paraId="707C242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　　话：</w:t>
      </w:r>
      <w:r>
        <w:rPr>
          <w:rFonts w:hint="eastAsia" w:ascii="Times New Roman" w:hAnsi="Times New Roman" w:eastAsia="宋体"/>
          <w:color w:val="auto"/>
          <w:sz w:val="24"/>
          <w:szCs w:val="24"/>
          <w:highlight w:val="none"/>
          <w:lang w:eastAsia="zh-CN"/>
        </w:rPr>
        <w:t>15996502999</w:t>
      </w:r>
      <w:r>
        <w:rPr>
          <w:rFonts w:ascii="Times New Roman" w:hAnsi="Times New Roman"/>
          <w:color w:val="auto"/>
          <w:sz w:val="24"/>
          <w:szCs w:val="24"/>
          <w:highlight w:val="none"/>
        </w:rPr>
        <w:t>　</w:t>
      </w:r>
    </w:p>
    <w:p w14:paraId="734EF47A">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4.软件维护人员</w:t>
      </w:r>
    </w:p>
    <w:p w14:paraId="3CDA2F70">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 xml:space="preserve">联系方式：0519-86722801、0519-86722806  </w:t>
      </w:r>
    </w:p>
    <w:p w14:paraId="19E73FB6">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5.CA联系方式</w:t>
      </w:r>
    </w:p>
    <w:p w14:paraId="6209CD2F">
      <w:pPr>
        <w:spacing w:line="4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联系人： 朱工</w:t>
      </w:r>
    </w:p>
    <w:p w14:paraId="27721434">
      <w:pPr>
        <w:spacing w:line="4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联系方式：18951314963</w:t>
      </w:r>
    </w:p>
    <w:bookmarkEnd w:id="44"/>
    <w:bookmarkEnd w:id="45"/>
    <w:p w14:paraId="1573C10C">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八、其他</w:t>
      </w:r>
    </w:p>
    <w:p w14:paraId="14C19725">
      <w:pPr>
        <w:tabs>
          <w:tab w:val="left" w:pos="900"/>
        </w:tabs>
        <w:spacing w:line="560" w:lineRule="exact"/>
        <w:ind w:firstLine="480" w:firstLineChars="200"/>
        <w:jc w:val="left"/>
        <w:rPr>
          <w:rFonts w:ascii="Times New Roman" w:hAnsi="Times New Roman"/>
          <w:bCs/>
          <w:color w:val="auto"/>
          <w:sz w:val="24"/>
          <w:szCs w:val="24"/>
          <w:highlight w:val="none"/>
        </w:rPr>
      </w:pPr>
      <w:bookmarkStart w:id="54" w:name="_Toc120614211"/>
      <w:r>
        <w:rPr>
          <w:rFonts w:ascii="Times New Roman" w:hAnsi="Times New Roman"/>
          <w:color w:val="auto"/>
          <w:sz w:val="24"/>
          <w:szCs w:val="21"/>
          <w:highlight w:val="none"/>
        </w:rPr>
        <w:t>1.</w:t>
      </w:r>
      <w:r>
        <w:rPr>
          <w:rFonts w:ascii="Times New Roman" w:hAnsi="Times New Roman"/>
          <w:bCs/>
          <w:color w:val="auto"/>
          <w:sz w:val="24"/>
          <w:szCs w:val="24"/>
          <w:highlight w:val="none"/>
        </w:rPr>
        <w:t>根据省财政厅《关于更换全省政府采购交易系统C A数字证书和电子签章的通知》（苏财购〔2023〕101号），</w:t>
      </w:r>
      <w:r>
        <w:rPr>
          <w:rFonts w:ascii="Times New Roman" w:hAnsi="Times New Roman"/>
          <w:color w:val="auto"/>
          <w:sz w:val="24"/>
          <w:szCs w:val="24"/>
          <w:highlight w:val="none"/>
        </w:rPr>
        <w:t>“苏采云”政府采购交易系统（以下简称苏采云系统）</w:t>
      </w:r>
      <w:r>
        <w:rPr>
          <w:rFonts w:ascii="Times New Roman" w:hAnsi="Times New Roman"/>
          <w:bCs/>
          <w:color w:val="auto"/>
          <w:sz w:val="24"/>
          <w:szCs w:val="24"/>
          <w:highlight w:val="none"/>
        </w:rPr>
        <w:t>的CA数字证书、电子签章已更换为江苏省电子政务证书认证中心C A和方正国际软件（北京）有限公司电子签章。如果供应商通过</w:t>
      </w:r>
      <w:r>
        <w:rPr>
          <w:rFonts w:ascii="Times New Roman" w:hAnsi="Times New Roman"/>
          <w:color w:val="auto"/>
          <w:sz w:val="24"/>
          <w:szCs w:val="24"/>
          <w:highlight w:val="none"/>
        </w:rPr>
        <w:t>苏采云系统</w:t>
      </w:r>
      <w:r>
        <w:rPr>
          <w:rFonts w:ascii="Times New Roman" w:hAnsi="Times New Roman"/>
          <w:bCs/>
          <w:color w:val="auto"/>
          <w:sz w:val="24"/>
          <w:szCs w:val="24"/>
          <w:highlight w:val="none"/>
        </w:rPr>
        <w:t>参与政府采购项目，需要更换CA数字证书和电子签章。具体办理指南和操作手册见链接：http://www.ccgp-jiangsu.gov.cn/jiangsu/zlxz/ee/ee3a4bc5a3454aa2b0d9312230633ce9.html。</w:t>
      </w:r>
    </w:p>
    <w:p w14:paraId="61D0193E">
      <w:pPr>
        <w:tabs>
          <w:tab w:val="left" w:pos="900"/>
        </w:tabs>
        <w:spacing w:line="560" w:lineRule="exact"/>
        <w:ind w:firstLine="480"/>
        <w:jc w:val="left"/>
        <w:rPr>
          <w:rFonts w:ascii="Times New Roman" w:hAnsi="Times New Roman"/>
          <w:color w:val="auto"/>
          <w:sz w:val="24"/>
          <w:szCs w:val="24"/>
          <w:highlight w:val="none"/>
        </w:rPr>
      </w:pPr>
      <w:r>
        <w:rPr>
          <w:rFonts w:ascii="Times New Roman" w:hAnsi="Times New Roman"/>
          <w:bCs/>
          <w:color w:val="auto"/>
          <w:sz w:val="24"/>
          <w:szCs w:val="24"/>
          <w:highlight w:val="none"/>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07653F36">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2. 有关本次磋商的事项若存在变动或修改，敬请及时关注在“江苏政府采购网”发布的更正公告。</w:t>
      </w:r>
    </w:p>
    <w:p w14:paraId="5236AC5E">
      <w:pPr>
        <w:tabs>
          <w:tab w:val="left" w:pos="900"/>
        </w:tabs>
        <w:spacing w:line="560" w:lineRule="exact"/>
        <w:ind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 本次磋商不收取磋商保证金。</w:t>
      </w:r>
    </w:p>
    <w:p w14:paraId="167F835E">
      <w:pPr>
        <w:ind w:right="840"/>
        <w:rPr>
          <w:rFonts w:ascii="Times New Roman" w:hAnsi="Times New Roman"/>
          <w:color w:val="auto"/>
          <w:sz w:val="24"/>
          <w:szCs w:val="24"/>
          <w:highlight w:val="none"/>
        </w:rPr>
      </w:pPr>
    </w:p>
    <w:p w14:paraId="34DF723C">
      <w:pPr>
        <w:ind w:firstLine="883" w:firstLineChars="200"/>
        <w:jc w:val="center"/>
        <w:rPr>
          <w:rFonts w:ascii="Times New Roman" w:hAnsi="Times New Roman"/>
          <w:b/>
          <w:bCs/>
          <w:color w:val="auto"/>
          <w:sz w:val="44"/>
          <w:szCs w:val="44"/>
          <w:highlight w:val="none"/>
        </w:rPr>
      </w:pPr>
    </w:p>
    <w:p w14:paraId="7B2E2D67">
      <w:pPr>
        <w:ind w:firstLine="883" w:firstLineChars="200"/>
        <w:jc w:val="center"/>
        <w:rPr>
          <w:rFonts w:ascii="Times New Roman" w:hAnsi="Times New Roman"/>
          <w:b/>
          <w:bCs/>
          <w:color w:val="auto"/>
          <w:sz w:val="44"/>
          <w:szCs w:val="44"/>
          <w:highlight w:val="none"/>
        </w:rPr>
      </w:pPr>
    </w:p>
    <w:p w14:paraId="3590BECE">
      <w:pPr>
        <w:ind w:firstLine="883" w:firstLineChars="200"/>
        <w:jc w:val="center"/>
        <w:rPr>
          <w:rFonts w:ascii="Times New Roman" w:hAnsi="Times New Roman"/>
          <w:b/>
          <w:bCs/>
          <w:color w:val="auto"/>
          <w:sz w:val="44"/>
          <w:szCs w:val="44"/>
          <w:highlight w:val="none"/>
        </w:rPr>
      </w:pPr>
    </w:p>
    <w:p w14:paraId="0CF4BE61">
      <w:pPr>
        <w:ind w:firstLine="883" w:firstLineChars="200"/>
        <w:jc w:val="center"/>
        <w:rPr>
          <w:rFonts w:ascii="Times New Roman" w:hAnsi="Times New Roman"/>
          <w:b/>
          <w:bCs/>
          <w:color w:val="auto"/>
          <w:sz w:val="44"/>
          <w:szCs w:val="44"/>
          <w:highlight w:val="none"/>
        </w:rPr>
      </w:pPr>
    </w:p>
    <w:p w14:paraId="2438450A">
      <w:pPr>
        <w:ind w:firstLine="883" w:firstLineChars="200"/>
        <w:jc w:val="center"/>
        <w:rPr>
          <w:rFonts w:ascii="Times New Roman" w:hAnsi="Times New Roman"/>
          <w:b/>
          <w:bCs/>
          <w:color w:val="auto"/>
          <w:sz w:val="44"/>
          <w:szCs w:val="44"/>
          <w:highlight w:val="none"/>
        </w:rPr>
      </w:pPr>
    </w:p>
    <w:p w14:paraId="0351DC2C">
      <w:pPr>
        <w:widowControl/>
        <w:jc w:val="left"/>
        <w:rPr>
          <w:rFonts w:ascii="Times New Roman" w:hAnsi="Times New Roman"/>
          <w:b/>
          <w:bCs/>
          <w:color w:val="auto"/>
          <w:sz w:val="44"/>
          <w:szCs w:val="44"/>
          <w:highlight w:val="none"/>
        </w:rPr>
      </w:pPr>
    </w:p>
    <w:p w14:paraId="76783775">
      <w:pPr>
        <w:keepNext/>
        <w:spacing w:line="400" w:lineRule="exact"/>
        <w:ind w:firstLine="723" w:firstLineChars="200"/>
        <w:jc w:val="center"/>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第二章</w:t>
      </w:r>
      <w:bookmarkEnd w:id="1"/>
      <w:bookmarkEnd w:id="2"/>
      <w:bookmarkEnd w:id="3"/>
      <w:bookmarkEnd w:id="4"/>
      <w:bookmarkEnd w:id="5"/>
      <w:bookmarkEnd w:id="54"/>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供应商须知</w:t>
      </w:r>
    </w:p>
    <w:p w14:paraId="7CF47B8A">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55" w:name="_Toc513029203"/>
      <w:bookmarkStart w:id="56" w:name="_Toc16938519"/>
      <w:bookmarkStart w:id="57" w:name="_Toc120614214"/>
      <w:bookmarkStart w:id="58" w:name="_Toc20823275"/>
      <w:r>
        <w:rPr>
          <w:rFonts w:ascii="Times New Roman" w:hAnsi="Times New Roman"/>
          <w:b/>
          <w:bCs/>
          <w:color w:val="auto"/>
          <w:sz w:val="32"/>
          <w:szCs w:val="32"/>
          <w:highlight w:val="none"/>
        </w:rPr>
        <w:t>一、总则</w:t>
      </w:r>
      <w:bookmarkEnd w:id="55"/>
      <w:bookmarkEnd w:id="56"/>
      <w:bookmarkEnd w:id="57"/>
      <w:bookmarkEnd w:id="58"/>
    </w:p>
    <w:p w14:paraId="4A344D9A">
      <w:pPr>
        <w:keepNext/>
        <w:keepLines/>
        <w:spacing w:line="400" w:lineRule="exact"/>
        <w:ind w:firstLine="560" w:firstLineChars="200"/>
        <w:outlineLvl w:val="3"/>
        <w:rPr>
          <w:rFonts w:ascii="Times New Roman" w:hAnsi="Times New Roman" w:eastAsia="黑体"/>
          <w:color w:val="auto"/>
          <w:sz w:val="28"/>
          <w:szCs w:val="28"/>
          <w:highlight w:val="none"/>
        </w:rPr>
      </w:pPr>
      <w:bookmarkStart w:id="59" w:name="_Hlt16619475"/>
      <w:bookmarkEnd w:id="59"/>
      <w:bookmarkStart w:id="60" w:name="_Toc458694821"/>
      <w:bookmarkStart w:id="61" w:name="_Toc513029204"/>
      <w:bookmarkStart w:id="62" w:name="_Toc16938520"/>
      <w:bookmarkStart w:id="63" w:name="_Toc20823276"/>
      <w:r>
        <w:rPr>
          <w:rFonts w:ascii="Times New Roman" w:hAnsi="Times New Roman" w:eastAsia="黑体"/>
          <w:color w:val="auto"/>
          <w:sz w:val="28"/>
          <w:szCs w:val="28"/>
          <w:highlight w:val="none"/>
        </w:rPr>
        <w:t>1</w:t>
      </w:r>
      <w:bookmarkEnd w:id="60"/>
      <w:r>
        <w:rPr>
          <w:rFonts w:ascii="Times New Roman" w:hAnsi="Times New Roman" w:eastAsia="黑体"/>
          <w:color w:val="auto"/>
          <w:sz w:val="28"/>
          <w:szCs w:val="28"/>
          <w:highlight w:val="none"/>
        </w:rPr>
        <w:t>、采购方式</w:t>
      </w:r>
      <w:bookmarkEnd w:id="61"/>
      <w:bookmarkEnd w:id="62"/>
      <w:bookmarkEnd w:id="63"/>
    </w:p>
    <w:p w14:paraId="5391D92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1.1 本次政府采购活动采取竞争性磋商(以下简称磋商)方式，本磋商文件仅适用于磋商公告中所述项目。</w:t>
      </w:r>
    </w:p>
    <w:p w14:paraId="1D44563B">
      <w:pPr>
        <w:keepNext/>
        <w:keepLines/>
        <w:spacing w:line="400" w:lineRule="exact"/>
        <w:ind w:firstLine="560" w:firstLineChars="200"/>
        <w:outlineLvl w:val="3"/>
        <w:rPr>
          <w:rFonts w:ascii="Times New Roman" w:hAnsi="Times New Roman" w:eastAsia="黑体"/>
          <w:color w:val="auto"/>
          <w:sz w:val="28"/>
          <w:szCs w:val="28"/>
          <w:highlight w:val="none"/>
        </w:rPr>
      </w:pPr>
      <w:bookmarkStart w:id="64" w:name="_Toc16938521"/>
      <w:bookmarkStart w:id="65" w:name="_Toc513029205"/>
      <w:bookmarkStart w:id="66" w:name="_Toc20823277"/>
      <w:r>
        <w:rPr>
          <w:rFonts w:ascii="Times New Roman" w:hAnsi="Times New Roman" w:eastAsia="黑体"/>
          <w:color w:val="auto"/>
          <w:sz w:val="28"/>
          <w:szCs w:val="28"/>
          <w:highlight w:val="none"/>
        </w:rPr>
        <w:t>2、合格的</w:t>
      </w:r>
      <w:bookmarkEnd w:id="64"/>
      <w:bookmarkEnd w:id="65"/>
      <w:bookmarkEnd w:id="66"/>
      <w:r>
        <w:rPr>
          <w:rFonts w:ascii="Times New Roman" w:hAnsi="Times New Roman" w:eastAsia="黑体"/>
          <w:color w:val="auto"/>
          <w:sz w:val="28"/>
          <w:szCs w:val="28"/>
          <w:highlight w:val="none"/>
        </w:rPr>
        <w:t>供应商</w:t>
      </w:r>
    </w:p>
    <w:p w14:paraId="61ACDD9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2.1满足磋商公告中供应商资格要求的规定。</w:t>
      </w:r>
    </w:p>
    <w:p w14:paraId="3FBDC09F">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满足本磋商文件实质性要求和条件的规定。</w:t>
      </w:r>
    </w:p>
    <w:p w14:paraId="6D937AA3">
      <w:pPr>
        <w:keepNext/>
        <w:keepLines/>
        <w:spacing w:line="400" w:lineRule="exact"/>
        <w:ind w:firstLine="560" w:firstLineChars="200"/>
        <w:outlineLvl w:val="3"/>
        <w:rPr>
          <w:rFonts w:ascii="Times New Roman" w:hAnsi="Times New Roman" w:eastAsia="黑体"/>
          <w:color w:val="auto"/>
          <w:sz w:val="28"/>
          <w:szCs w:val="28"/>
          <w:highlight w:val="none"/>
        </w:rPr>
      </w:pPr>
      <w:bookmarkStart w:id="67" w:name="_Toc513029206"/>
      <w:bookmarkStart w:id="68" w:name="_Toc16938522"/>
      <w:bookmarkStart w:id="69" w:name="_Toc20823278"/>
      <w:r>
        <w:rPr>
          <w:rFonts w:ascii="Times New Roman" w:hAnsi="Times New Roman" w:eastAsia="黑体"/>
          <w:color w:val="auto"/>
          <w:sz w:val="28"/>
          <w:szCs w:val="28"/>
          <w:highlight w:val="none"/>
        </w:rPr>
        <w:t>3、适用法律</w:t>
      </w:r>
      <w:bookmarkEnd w:id="67"/>
      <w:bookmarkEnd w:id="68"/>
      <w:bookmarkEnd w:id="69"/>
    </w:p>
    <w:p w14:paraId="4DD4A81D">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3.1 本次磋商及由此产生的合同受中华人民共和国有关的法律法规制约和保护。</w:t>
      </w:r>
    </w:p>
    <w:p w14:paraId="724245C3">
      <w:pPr>
        <w:keepNext/>
        <w:keepLines/>
        <w:spacing w:line="400" w:lineRule="exact"/>
        <w:ind w:firstLine="560" w:firstLineChars="200"/>
        <w:outlineLvl w:val="3"/>
        <w:rPr>
          <w:rFonts w:ascii="Times New Roman" w:hAnsi="Times New Roman" w:eastAsia="黑体"/>
          <w:color w:val="auto"/>
          <w:sz w:val="28"/>
          <w:szCs w:val="28"/>
          <w:highlight w:val="none"/>
        </w:rPr>
      </w:pPr>
      <w:bookmarkStart w:id="70" w:name="_Toc16938523"/>
      <w:bookmarkStart w:id="71" w:name="_Toc462564067"/>
      <w:bookmarkStart w:id="72" w:name="_Toc513029207"/>
      <w:bookmarkStart w:id="73" w:name="_Toc20823279"/>
      <w:r>
        <w:rPr>
          <w:rFonts w:ascii="Times New Roman" w:hAnsi="Times New Roman" w:eastAsia="黑体"/>
          <w:color w:val="auto"/>
          <w:sz w:val="28"/>
          <w:szCs w:val="28"/>
          <w:highlight w:val="none"/>
        </w:rPr>
        <w:t>4、磋商费用</w:t>
      </w:r>
      <w:bookmarkEnd w:id="70"/>
      <w:bookmarkEnd w:id="71"/>
      <w:bookmarkEnd w:id="72"/>
      <w:bookmarkEnd w:id="73"/>
    </w:p>
    <w:p w14:paraId="737B32E3">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4.1</w:t>
      </w:r>
      <w:r>
        <w:rPr>
          <w:rFonts w:ascii="Times New Roman" w:hAnsi="Times New Roman"/>
          <w:color w:val="auto"/>
          <w:sz w:val="24"/>
          <w:szCs w:val="21"/>
          <w:highlight w:val="none"/>
        </w:rPr>
        <w:t>供应商应自行承担所有与参加本次磋商有关的费用，无论磋商过程中的做法和结果如何，代理机构人员在任何情况下均无义务和责任承担这些费用。</w:t>
      </w:r>
    </w:p>
    <w:p w14:paraId="585C21C7">
      <w:pPr>
        <w:spacing w:line="400" w:lineRule="exact"/>
        <w:ind w:firstLine="480" w:firstLineChars="200"/>
        <w:rPr>
          <w:rFonts w:hint="eastAsia" w:ascii="Times New Roman" w:hAnsi="Times New Roman" w:eastAsia="宋体"/>
          <w:color w:val="auto"/>
          <w:sz w:val="24"/>
          <w:szCs w:val="21"/>
          <w:highlight w:val="none"/>
          <w:lang w:eastAsia="zh-CN"/>
        </w:rPr>
      </w:pPr>
      <w:r>
        <w:rPr>
          <w:rFonts w:ascii="Times New Roman" w:hAnsi="Times New Roman"/>
          <w:color w:val="auto"/>
          <w:sz w:val="24"/>
          <w:szCs w:val="21"/>
          <w:highlight w:val="none"/>
        </w:rPr>
        <w:t>4.2本次磋商代理机构人员和采购人不收取标书工本费</w:t>
      </w:r>
      <w:r>
        <w:rPr>
          <w:rFonts w:hint="eastAsia" w:ascii="Times New Roman" w:hAnsi="Times New Roman"/>
          <w:color w:val="auto"/>
          <w:sz w:val="24"/>
          <w:szCs w:val="21"/>
          <w:highlight w:val="none"/>
        </w:rPr>
        <w:t>。</w:t>
      </w:r>
    </w:p>
    <w:p w14:paraId="6188BE1C">
      <w:pPr>
        <w:adjustRightInd w:val="0"/>
        <w:snapToGrid w:val="0"/>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4.3</w:t>
      </w:r>
      <w:r>
        <w:rPr>
          <w:rFonts w:ascii="Times New Roman" w:hAnsi="Times New Roman"/>
          <w:b/>
          <w:bCs/>
          <w:color w:val="auto"/>
          <w:sz w:val="24"/>
          <w:szCs w:val="24"/>
          <w:highlight w:val="none"/>
        </w:rPr>
        <w:t>根据财政部关于《政府采购代理机构管理暂行办法》的通知，本项目招标代理费由中标单位支付，支付金额按</w:t>
      </w:r>
      <w:r>
        <w:rPr>
          <w:rFonts w:hint="eastAsia" w:ascii="Times New Roman" w:hAnsi="Times New Roman"/>
          <w:b/>
          <w:bCs/>
          <w:color w:val="auto"/>
          <w:sz w:val="24"/>
          <w:szCs w:val="24"/>
          <w:highlight w:val="none"/>
          <w:u w:val="single"/>
          <w:lang w:val="en-US" w:eastAsia="zh-CN"/>
        </w:rPr>
        <w:t>①如中标价超过100万元，则按</w:t>
      </w:r>
      <w:r>
        <w:rPr>
          <w:rFonts w:hint="eastAsia" w:ascii="Times New Roman" w:hAnsi="Times New Roman"/>
          <w:b/>
          <w:bCs/>
          <w:color w:val="auto"/>
          <w:sz w:val="24"/>
          <w:szCs w:val="24"/>
          <w:highlight w:val="none"/>
          <w:u w:val="single"/>
        </w:rPr>
        <w:t>100*1%*0.5+(中标价-100)*0.7%*0.5</w:t>
      </w:r>
      <w:r>
        <w:rPr>
          <w:rFonts w:hint="eastAsia" w:ascii="Times New Roman" w:hAnsi="Times New Roman"/>
          <w:b/>
          <w:bCs/>
          <w:color w:val="auto"/>
          <w:sz w:val="24"/>
          <w:szCs w:val="24"/>
          <w:highlight w:val="none"/>
          <w:u w:val="single"/>
          <w:lang w:eastAsia="zh-CN"/>
        </w:rPr>
        <w:t>；</w:t>
      </w:r>
      <w:r>
        <w:rPr>
          <w:rFonts w:hint="eastAsia" w:ascii="Times New Roman" w:hAnsi="Times New Roman"/>
          <w:b/>
          <w:bCs/>
          <w:color w:val="auto"/>
          <w:sz w:val="24"/>
          <w:szCs w:val="24"/>
          <w:highlight w:val="none"/>
          <w:u w:val="single"/>
          <w:lang w:val="en-US" w:eastAsia="zh-CN"/>
        </w:rPr>
        <w:t>②如中标价不足100万元，则按</w:t>
      </w:r>
      <w:r>
        <w:rPr>
          <w:rFonts w:hint="eastAsia" w:ascii="宋体" w:hAnsi="宋体" w:eastAsia="宋体" w:cs="宋体"/>
          <w:b/>
          <w:bCs/>
          <w:color w:val="auto"/>
          <w:sz w:val="24"/>
          <w:highlight w:val="none"/>
          <w:u w:val="single"/>
          <w:lang w:val="en-US" w:eastAsia="zh-CN"/>
        </w:rPr>
        <w:t>中标价*1.0%*0.5</w:t>
      </w:r>
      <w:r>
        <w:rPr>
          <w:rFonts w:hint="eastAsia" w:ascii="Times New Roman" w:hAnsi="Times New Roman"/>
          <w:b/>
          <w:bCs/>
          <w:color w:val="auto"/>
          <w:sz w:val="24"/>
          <w:szCs w:val="24"/>
          <w:highlight w:val="none"/>
          <w:lang w:val="en-US" w:eastAsia="zh-CN"/>
        </w:rPr>
        <w:t>计取</w:t>
      </w:r>
      <w:r>
        <w:rPr>
          <w:rFonts w:ascii="Times New Roman" w:hAnsi="Times New Roman"/>
          <w:b/>
          <w:bCs/>
          <w:color w:val="auto"/>
          <w:sz w:val="24"/>
          <w:szCs w:val="24"/>
          <w:highlight w:val="none"/>
        </w:rPr>
        <w:t>。请各投标供应商将此费用一并考虑在投标报价中</w:t>
      </w:r>
      <w:r>
        <w:rPr>
          <w:rFonts w:hint="eastAsia" w:ascii="Times New Roman" w:hAnsi="Times New Roman"/>
          <w:b/>
          <w:bCs/>
          <w:color w:val="auto"/>
          <w:sz w:val="24"/>
          <w:szCs w:val="24"/>
          <w:highlight w:val="none"/>
        </w:rPr>
        <w:t>，在领取中标通知书前缴纳至招标代理处。</w:t>
      </w:r>
    </w:p>
    <w:p w14:paraId="55F22AD0">
      <w:pPr>
        <w:keepNext/>
        <w:keepLines/>
        <w:spacing w:line="400" w:lineRule="exact"/>
        <w:ind w:firstLine="602" w:firstLineChars="200"/>
        <w:outlineLvl w:val="3"/>
        <w:rPr>
          <w:rFonts w:ascii="Times New Roman" w:hAnsi="Times New Roman" w:eastAsia="黑体"/>
          <w:color w:val="auto"/>
          <w:sz w:val="28"/>
          <w:szCs w:val="28"/>
          <w:highlight w:val="none"/>
        </w:rPr>
      </w:pPr>
      <w:r>
        <w:rPr>
          <w:rFonts w:ascii="Times New Roman" w:hAnsi="Times New Roman" w:eastAsia="黑体"/>
          <w:b/>
          <w:bCs/>
          <w:color w:val="auto"/>
          <w:sz w:val="30"/>
          <w:szCs w:val="28"/>
          <w:highlight w:val="none"/>
        </w:rPr>
        <w:t>5、</w:t>
      </w:r>
      <w:r>
        <w:rPr>
          <w:rFonts w:ascii="Times New Roman" w:hAnsi="Times New Roman" w:eastAsia="黑体"/>
          <w:color w:val="auto"/>
          <w:sz w:val="28"/>
          <w:szCs w:val="28"/>
          <w:highlight w:val="none"/>
        </w:rPr>
        <w:t>磋商文件的约束力</w:t>
      </w:r>
    </w:p>
    <w:p w14:paraId="466143F4">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5.1</w:t>
      </w:r>
      <w:r>
        <w:rPr>
          <w:rFonts w:ascii="Times New Roman" w:hAnsi="Times New Roman"/>
          <w:color w:val="auto"/>
          <w:sz w:val="24"/>
          <w:szCs w:val="24"/>
          <w:highlight w:val="none"/>
        </w:rPr>
        <w:t>供应商一旦参加本项目采购活动，即被认为接受了本磋商文件的规定和约束。</w:t>
      </w:r>
    </w:p>
    <w:p w14:paraId="1C78D20B">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74" w:name="_Toc20823281"/>
      <w:bookmarkStart w:id="75" w:name="_Toc120614215"/>
      <w:bookmarkStart w:id="76" w:name="_Toc16938525"/>
      <w:bookmarkStart w:id="77" w:name="_Toc513029209"/>
      <w:r>
        <w:rPr>
          <w:rFonts w:ascii="Times New Roman" w:hAnsi="Times New Roman"/>
          <w:b/>
          <w:bCs/>
          <w:color w:val="auto"/>
          <w:sz w:val="32"/>
          <w:szCs w:val="32"/>
          <w:highlight w:val="none"/>
        </w:rPr>
        <w:t>二、</w:t>
      </w:r>
      <w:bookmarkEnd w:id="74"/>
      <w:bookmarkEnd w:id="75"/>
      <w:bookmarkEnd w:id="76"/>
      <w:bookmarkEnd w:id="77"/>
      <w:r>
        <w:rPr>
          <w:rFonts w:ascii="Times New Roman" w:hAnsi="Times New Roman"/>
          <w:b/>
          <w:bCs/>
          <w:color w:val="auto"/>
          <w:sz w:val="32"/>
          <w:szCs w:val="32"/>
          <w:highlight w:val="none"/>
        </w:rPr>
        <w:t>磋商文件</w:t>
      </w:r>
    </w:p>
    <w:p w14:paraId="621EA0C6">
      <w:pPr>
        <w:keepNext/>
        <w:keepLines/>
        <w:spacing w:line="400" w:lineRule="exact"/>
        <w:ind w:firstLine="560" w:firstLineChars="200"/>
        <w:outlineLvl w:val="3"/>
        <w:rPr>
          <w:rFonts w:ascii="Times New Roman" w:hAnsi="Times New Roman" w:eastAsia="黑体"/>
          <w:color w:val="auto"/>
          <w:sz w:val="28"/>
          <w:szCs w:val="28"/>
          <w:highlight w:val="none"/>
        </w:rPr>
      </w:pPr>
      <w:bookmarkStart w:id="78" w:name="_Toc20823282"/>
      <w:bookmarkStart w:id="79" w:name="_Toc513029210"/>
      <w:bookmarkStart w:id="80" w:name="_Toc16938526"/>
      <w:r>
        <w:rPr>
          <w:rFonts w:ascii="Times New Roman" w:hAnsi="Times New Roman" w:eastAsia="黑体"/>
          <w:color w:val="auto"/>
          <w:sz w:val="28"/>
          <w:szCs w:val="28"/>
          <w:highlight w:val="none"/>
        </w:rPr>
        <w:t>6、磋商文件构成</w:t>
      </w:r>
      <w:bookmarkEnd w:id="78"/>
      <w:bookmarkEnd w:id="79"/>
      <w:bookmarkEnd w:id="80"/>
    </w:p>
    <w:p w14:paraId="4C0AAF4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6.1</w:t>
      </w:r>
      <w:r>
        <w:rPr>
          <w:rFonts w:ascii="Times New Roman" w:hAnsi="Times New Roman"/>
          <w:color w:val="auto"/>
          <w:sz w:val="24"/>
          <w:szCs w:val="21"/>
          <w:highlight w:val="none"/>
        </w:rPr>
        <w:t>磋商文件由以下部分组成：</w:t>
      </w:r>
    </w:p>
    <w:p w14:paraId="50F357D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（1）磋商邀请</w:t>
      </w:r>
    </w:p>
    <w:p w14:paraId="227CADAA">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（2）供应商须知</w:t>
      </w:r>
    </w:p>
    <w:p w14:paraId="241F2A3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（3）合同文本</w:t>
      </w:r>
    </w:p>
    <w:p w14:paraId="5AA2BF6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（4）采购需求</w:t>
      </w:r>
    </w:p>
    <w:p w14:paraId="3095498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（5）评审方法与评审标准</w:t>
      </w:r>
    </w:p>
    <w:p w14:paraId="6A319C19">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（6）响应文件格式</w:t>
      </w:r>
    </w:p>
    <w:p w14:paraId="0C3E5ACE">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请仔细检查磋商文件是否齐全，如有缺漏请立即与代理机构人员联系解决。</w:t>
      </w:r>
    </w:p>
    <w:p w14:paraId="4F2E3DA4">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6.2</w:t>
      </w:r>
      <w:r>
        <w:rPr>
          <w:rFonts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BFFAE3F">
      <w:pPr>
        <w:keepNext/>
        <w:keepLines/>
        <w:spacing w:line="400" w:lineRule="exact"/>
        <w:ind w:firstLine="560" w:firstLineChars="200"/>
        <w:outlineLvl w:val="3"/>
        <w:rPr>
          <w:rFonts w:ascii="Times New Roman" w:hAnsi="Times New Roman" w:eastAsia="黑体"/>
          <w:color w:val="auto"/>
          <w:sz w:val="28"/>
          <w:szCs w:val="28"/>
          <w:highlight w:val="none"/>
        </w:rPr>
      </w:pPr>
      <w:bookmarkStart w:id="81" w:name="_Toc20823283"/>
      <w:bookmarkStart w:id="82" w:name="_Toc16938527"/>
      <w:bookmarkStart w:id="83" w:name="_Toc462564070"/>
      <w:bookmarkStart w:id="84" w:name="_Toc513029211"/>
      <w:r>
        <w:rPr>
          <w:rFonts w:ascii="Times New Roman" w:hAnsi="Times New Roman" w:eastAsia="黑体"/>
          <w:color w:val="auto"/>
          <w:sz w:val="28"/>
          <w:szCs w:val="28"/>
          <w:highlight w:val="none"/>
        </w:rPr>
        <w:t>7、磋商文件的澄清</w:t>
      </w:r>
      <w:bookmarkEnd w:id="81"/>
      <w:bookmarkEnd w:id="82"/>
      <w:bookmarkEnd w:id="83"/>
      <w:bookmarkEnd w:id="84"/>
    </w:p>
    <w:p w14:paraId="5ACC6F6A">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1"/>
          <w:highlight w:val="none"/>
        </w:rPr>
        <w:t>7.1</w:t>
      </w:r>
      <w:r>
        <w:rPr>
          <w:rFonts w:ascii="Times New Roman" w:hAnsi="Times New Roman"/>
          <w:color w:val="auto"/>
          <w:sz w:val="24"/>
          <w:szCs w:val="21"/>
          <w:highlight w:val="none"/>
        </w:rPr>
        <w:t>任何要求对磋商文件进行澄清的供应商，应在磋商截止期5日</w:t>
      </w:r>
      <w:r>
        <w:rPr>
          <w:rFonts w:ascii="Times New Roman" w:hAnsi="Times New Roman"/>
          <w:color w:val="auto"/>
          <w:sz w:val="24"/>
          <w:szCs w:val="24"/>
          <w:highlight w:val="none"/>
        </w:rPr>
        <w:t>前</w:t>
      </w:r>
      <w:r>
        <w:rPr>
          <w:rFonts w:ascii="Times New Roman" w:hAnsi="Times New Roman"/>
          <w:color w:val="auto"/>
          <w:sz w:val="24"/>
          <w:szCs w:val="21"/>
          <w:highlight w:val="none"/>
        </w:rPr>
        <w:t>按磋商公告中的通讯地址，以书面形式通知代理机构人员。</w:t>
      </w:r>
    </w:p>
    <w:p w14:paraId="6FDB2F1D">
      <w:pPr>
        <w:keepNext/>
        <w:keepLines/>
        <w:spacing w:line="400" w:lineRule="exact"/>
        <w:ind w:firstLine="560" w:firstLineChars="200"/>
        <w:outlineLvl w:val="3"/>
        <w:rPr>
          <w:rFonts w:ascii="Times New Roman" w:hAnsi="Times New Roman" w:eastAsia="黑体"/>
          <w:color w:val="auto"/>
          <w:sz w:val="28"/>
          <w:szCs w:val="28"/>
          <w:highlight w:val="none"/>
        </w:rPr>
      </w:pPr>
      <w:bookmarkStart w:id="85" w:name="_Toc16938528"/>
      <w:bookmarkStart w:id="86" w:name="_Toc513029212"/>
      <w:bookmarkStart w:id="87" w:name="_Toc20823284"/>
      <w:bookmarkStart w:id="88" w:name="_Toc462564071"/>
      <w:r>
        <w:rPr>
          <w:rFonts w:ascii="Times New Roman" w:hAnsi="Times New Roman" w:eastAsia="黑体"/>
          <w:color w:val="auto"/>
          <w:sz w:val="28"/>
          <w:szCs w:val="28"/>
          <w:highlight w:val="none"/>
        </w:rPr>
        <w:t>8、磋商文件的澄清和修改</w:t>
      </w:r>
      <w:bookmarkEnd w:id="85"/>
      <w:bookmarkEnd w:id="86"/>
      <w:bookmarkEnd w:id="87"/>
      <w:bookmarkEnd w:id="88"/>
    </w:p>
    <w:p w14:paraId="46AB642B">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8.1</w:t>
      </w:r>
      <w:r>
        <w:rPr>
          <w:rFonts w:ascii="Times New Roman" w:hAnsi="Times New Roman"/>
          <w:color w:val="auto"/>
          <w:sz w:val="24"/>
          <w:szCs w:val="21"/>
          <w:highlight w:val="none"/>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382EB08B">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8.2代理机构人员可以视采购项目的具体情况，组织供应商进行现场考察或召开磋商前答疑会，但不单独或分别组织只有一个供应商参加的现场考察和答疑会。</w:t>
      </w:r>
    </w:p>
    <w:p w14:paraId="7237A60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89" w:name="_Toc462564072"/>
      <w:bookmarkStart w:id="90" w:name="_Toc20823285"/>
      <w:bookmarkStart w:id="91" w:name="_Toc120614216"/>
      <w:bookmarkStart w:id="92" w:name="_Toc513029213"/>
      <w:bookmarkStart w:id="93" w:name="_Toc16938529"/>
      <w:r>
        <w:rPr>
          <w:rFonts w:ascii="Times New Roman" w:hAnsi="Times New Roman"/>
          <w:b/>
          <w:bCs/>
          <w:color w:val="auto"/>
          <w:sz w:val="32"/>
          <w:szCs w:val="32"/>
          <w:highlight w:val="none"/>
        </w:rPr>
        <w:t>三、响应文件的编制</w:t>
      </w:r>
      <w:bookmarkEnd w:id="89"/>
      <w:bookmarkEnd w:id="90"/>
      <w:bookmarkEnd w:id="91"/>
      <w:bookmarkEnd w:id="92"/>
      <w:bookmarkEnd w:id="93"/>
    </w:p>
    <w:p w14:paraId="5BEA2D98">
      <w:pPr>
        <w:keepNext/>
        <w:keepLines/>
        <w:spacing w:line="400" w:lineRule="exact"/>
        <w:ind w:firstLine="560" w:firstLineChars="200"/>
        <w:outlineLvl w:val="3"/>
        <w:rPr>
          <w:rFonts w:ascii="Times New Roman" w:hAnsi="Times New Roman" w:eastAsia="黑体"/>
          <w:b/>
          <w:color w:val="auto"/>
          <w:sz w:val="28"/>
          <w:szCs w:val="28"/>
          <w:highlight w:val="none"/>
        </w:rPr>
      </w:pPr>
      <w:bookmarkStart w:id="94" w:name="_Toc16938530"/>
      <w:bookmarkStart w:id="95" w:name="_Toc513029214"/>
      <w:bookmarkStart w:id="96" w:name="_Toc462564073"/>
      <w:bookmarkStart w:id="97" w:name="_Toc20823286"/>
      <w:r>
        <w:rPr>
          <w:rFonts w:ascii="Times New Roman" w:hAnsi="Times New Roman" w:eastAsia="黑体"/>
          <w:color w:val="auto"/>
          <w:sz w:val="28"/>
          <w:szCs w:val="28"/>
          <w:highlight w:val="none"/>
        </w:rPr>
        <w:t>9、响应文件的语言及度量衡单位</w:t>
      </w:r>
      <w:bookmarkEnd w:id="94"/>
      <w:bookmarkEnd w:id="95"/>
      <w:bookmarkEnd w:id="96"/>
      <w:bookmarkEnd w:id="97"/>
    </w:p>
    <w:p w14:paraId="41E3F736">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9.1</w:t>
      </w:r>
      <w:r>
        <w:rPr>
          <w:rFonts w:ascii="Times New Roman" w:hAnsi="Times New Roman"/>
          <w:color w:val="auto"/>
          <w:sz w:val="24"/>
          <w:szCs w:val="21"/>
          <w:highlight w:val="none"/>
        </w:rPr>
        <w:t>供应商提交的响应文件以及供应商与代理机构人员就有关磋商的所有来往通知、函件和文件均应使用</w:t>
      </w:r>
      <w:r>
        <w:rPr>
          <w:rFonts w:ascii="Times New Roman" w:hAnsi="Times New Roman"/>
          <w:b/>
          <w:bCs/>
          <w:color w:val="auto"/>
          <w:sz w:val="24"/>
          <w:szCs w:val="21"/>
          <w:highlight w:val="none"/>
        </w:rPr>
        <w:t>简体中文</w:t>
      </w:r>
      <w:r>
        <w:rPr>
          <w:rFonts w:ascii="Times New Roman" w:hAnsi="Times New Roman"/>
          <w:color w:val="auto"/>
          <w:sz w:val="24"/>
          <w:szCs w:val="21"/>
          <w:highlight w:val="none"/>
        </w:rPr>
        <w:t>。</w:t>
      </w:r>
    </w:p>
    <w:p w14:paraId="618FA809">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9.2</w:t>
      </w:r>
      <w:r>
        <w:rPr>
          <w:rFonts w:ascii="Times New Roman" w:hAnsi="Times New Roman"/>
          <w:color w:val="auto"/>
          <w:sz w:val="24"/>
          <w:szCs w:val="21"/>
          <w:highlight w:val="none"/>
        </w:rPr>
        <w:t>除技术性能另有规定外，响应文件所使用的度量衡单位，均须采用国家法定计量单位。</w:t>
      </w:r>
    </w:p>
    <w:p w14:paraId="5F2E3DCE">
      <w:pPr>
        <w:keepNext/>
        <w:keepLines/>
        <w:spacing w:line="400" w:lineRule="exact"/>
        <w:ind w:firstLine="560" w:firstLineChars="200"/>
        <w:outlineLvl w:val="3"/>
        <w:rPr>
          <w:rFonts w:ascii="Times New Roman" w:hAnsi="Times New Roman" w:eastAsia="黑体"/>
          <w:color w:val="auto"/>
          <w:sz w:val="28"/>
          <w:szCs w:val="28"/>
          <w:highlight w:val="none"/>
        </w:rPr>
      </w:pPr>
      <w:bookmarkStart w:id="98" w:name="_Toc462564074"/>
      <w:bookmarkStart w:id="99" w:name="_Toc20823287"/>
      <w:bookmarkStart w:id="100" w:name="_Toc16938531"/>
      <w:bookmarkStart w:id="101" w:name="_Toc513029215"/>
      <w:r>
        <w:rPr>
          <w:rFonts w:ascii="Times New Roman" w:hAnsi="Times New Roman" w:eastAsia="黑体"/>
          <w:color w:val="auto"/>
          <w:sz w:val="28"/>
          <w:szCs w:val="28"/>
          <w:highlight w:val="none"/>
        </w:rPr>
        <w:t>10、响应文件构成</w:t>
      </w:r>
      <w:bookmarkEnd w:id="98"/>
      <w:bookmarkEnd w:id="99"/>
      <w:bookmarkEnd w:id="100"/>
      <w:bookmarkEnd w:id="101"/>
    </w:p>
    <w:p w14:paraId="0C05EE31">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10.1</w:t>
      </w:r>
      <w:r>
        <w:rPr>
          <w:rFonts w:ascii="Times New Roman" w:hAnsi="Times New Roman"/>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5A8F85E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10.2 如标书制作工具中格式和内容与“江苏政府采购网”发布的磋商文件不一致，请以“江苏政府采购网”发布的磋商文件为准。</w:t>
      </w:r>
    </w:p>
    <w:p w14:paraId="4F118A72">
      <w:pPr>
        <w:keepNext/>
        <w:keepLines/>
        <w:spacing w:line="400" w:lineRule="exact"/>
        <w:ind w:firstLine="560" w:firstLineChars="200"/>
        <w:outlineLvl w:val="3"/>
        <w:rPr>
          <w:rFonts w:ascii="Times New Roman" w:hAnsi="Times New Roman" w:eastAsia="黑体"/>
          <w:color w:val="auto"/>
          <w:sz w:val="28"/>
          <w:szCs w:val="28"/>
          <w:highlight w:val="none"/>
        </w:rPr>
      </w:pPr>
      <w:bookmarkStart w:id="102" w:name="_Hlt26670360"/>
      <w:bookmarkEnd w:id="102"/>
      <w:bookmarkStart w:id="103" w:name="_Hlt26668975"/>
      <w:bookmarkEnd w:id="103"/>
      <w:bookmarkStart w:id="104" w:name="_Hlt26954838"/>
      <w:bookmarkEnd w:id="104"/>
      <w:bookmarkStart w:id="105" w:name="_Toc49090509"/>
      <w:bookmarkStart w:id="106" w:name="_Toc14577357"/>
      <w:bookmarkStart w:id="107" w:name="_Toc513029219"/>
      <w:bookmarkStart w:id="108" w:name="_Toc49090507"/>
      <w:bookmarkStart w:id="109" w:name="_Toc513029216"/>
      <w:bookmarkStart w:id="110" w:name="_Toc14577354"/>
      <w:bookmarkStart w:id="111" w:name="_Toc14577355"/>
      <w:bookmarkStart w:id="112" w:name="_Toc49090508"/>
      <w:r>
        <w:rPr>
          <w:rFonts w:ascii="Times New Roman" w:hAnsi="Times New Roman" w:eastAsia="黑体"/>
          <w:color w:val="auto"/>
          <w:sz w:val="28"/>
          <w:szCs w:val="28"/>
          <w:highlight w:val="none"/>
        </w:rPr>
        <w:t>11、证明磋商响应标的符合磋商文件规定的文件</w:t>
      </w:r>
      <w:bookmarkEnd w:id="105"/>
      <w:bookmarkEnd w:id="106"/>
      <w:bookmarkEnd w:id="107"/>
    </w:p>
    <w:bookmarkEnd w:id="108"/>
    <w:bookmarkEnd w:id="109"/>
    <w:bookmarkEnd w:id="110"/>
    <w:p w14:paraId="6EF91DD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11.1供应商应按照磋商文件要求提交证明文件，证明其及磋商响应标的符合磋商文件规定。</w:t>
      </w:r>
    </w:p>
    <w:p w14:paraId="65FAA68E">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11.2磋商文件对证明文件无明确形式要求的，证明文件可以以文字资料、图纸和数据等形式提交。</w:t>
      </w:r>
    </w:p>
    <w:bookmarkEnd w:id="111"/>
    <w:bookmarkEnd w:id="112"/>
    <w:p w14:paraId="5BD493B0">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12、分项报价表</w:t>
      </w:r>
    </w:p>
    <w:p w14:paraId="0532BBA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12.1</w:t>
      </w:r>
      <w:r>
        <w:rPr>
          <w:rFonts w:ascii="Times New Roman" w:hAnsi="Times New Roman"/>
          <w:color w:val="auto"/>
          <w:sz w:val="24"/>
          <w:szCs w:val="21"/>
          <w:highlight w:val="none"/>
        </w:rPr>
        <w:t>供应商应按照磋商文件规定格式填报分项报价表。</w:t>
      </w:r>
    </w:p>
    <w:p w14:paraId="0656B58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12.2</w:t>
      </w:r>
      <w:r>
        <w:rPr>
          <w:rFonts w:ascii="Times New Roman" w:hAnsi="Times New Roman"/>
          <w:bCs/>
          <w:color w:val="auto"/>
          <w:sz w:val="24"/>
          <w:szCs w:val="21"/>
          <w:highlight w:val="none"/>
        </w:rPr>
        <w:t>磋商货币。响应文件中的单价和总价无特殊规定的采用人民币报价，以元为单位标注。</w:t>
      </w:r>
      <w:r>
        <w:rPr>
          <w:rFonts w:ascii="Times New Roman" w:hAnsi="Times New Roman"/>
          <w:color w:val="auto"/>
          <w:sz w:val="24"/>
          <w:szCs w:val="21"/>
          <w:highlight w:val="none"/>
        </w:rPr>
        <w:t>磋商文件中另有规定的按规定执行。</w:t>
      </w:r>
    </w:p>
    <w:p w14:paraId="477F32DE">
      <w:pPr>
        <w:keepNext/>
        <w:keepLines/>
        <w:spacing w:line="400" w:lineRule="exact"/>
        <w:ind w:firstLine="560" w:firstLineChars="200"/>
        <w:outlineLvl w:val="3"/>
        <w:rPr>
          <w:rFonts w:ascii="Times New Roman" w:hAnsi="Times New Roman" w:eastAsia="黑体"/>
          <w:color w:val="auto"/>
          <w:sz w:val="28"/>
          <w:szCs w:val="28"/>
          <w:highlight w:val="none"/>
        </w:rPr>
      </w:pPr>
      <w:bookmarkStart w:id="113" w:name="_Hlt26954848"/>
      <w:bookmarkEnd w:id="113"/>
      <w:bookmarkStart w:id="114" w:name="_Hlt26954846"/>
      <w:bookmarkEnd w:id="114"/>
      <w:bookmarkStart w:id="115" w:name="_Hlt26670482"/>
      <w:bookmarkEnd w:id="115"/>
      <w:bookmarkStart w:id="116" w:name="_Hlt26670486"/>
      <w:bookmarkEnd w:id="116"/>
      <w:bookmarkStart w:id="117" w:name="_Hlt26954731"/>
      <w:bookmarkEnd w:id="117"/>
      <w:r>
        <w:rPr>
          <w:rFonts w:ascii="Times New Roman" w:hAnsi="Times New Roman" w:eastAsia="黑体"/>
          <w:color w:val="auto"/>
          <w:sz w:val="28"/>
          <w:szCs w:val="28"/>
          <w:highlight w:val="none"/>
        </w:rPr>
        <w:t>13、技术要求响应及偏离表、商务要求响应及偏离表</w:t>
      </w:r>
    </w:p>
    <w:p w14:paraId="75CF5047">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bCs/>
          <w:color w:val="auto"/>
          <w:sz w:val="24"/>
          <w:szCs w:val="21"/>
          <w:highlight w:val="none"/>
          <w:lang w:val="zh-CN"/>
        </w:rPr>
        <w:t>13.1</w:t>
      </w:r>
      <w:r>
        <w:rPr>
          <w:rFonts w:ascii="Times New Roman" w:hAnsi="Times New Roman"/>
          <w:color w:val="auto"/>
          <w:sz w:val="24"/>
          <w:szCs w:val="21"/>
          <w:highlight w:val="none"/>
          <w:lang w:val="zh-CN"/>
        </w:rPr>
        <w:t>供应商需对磋商文件中的技术要求与商务要求逐项作出响应或偏离，并说明原因。</w:t>
      </w:r>
    </w:p>
    <w:p w14:paraId="2D47A7A2">
      <w:pPr>
        <w:autoSpaceDE w:val="0"/>
        <w:autoSpaceDN w:val="0"/>
        <w:adjustRightInd w:val="0"/>
        <w:spacing w:line="400" w:lineRule="exact"/>
        <w:ind w:firstLine="480" w:firstLineChars="200"/>
        <w:rPr>
          <w:rFonts w:ascii="Times New Roman" w:hAnsi="Times New Roman"/>
          <w:color w:val="auto"/>
          <w:sz w:val="24"/>
          <w:szCs w:val="21"/>
          <w:highlight w:val="none"/>
          <w:lang w:val="zh-CN"/>
        </w:rPr>
      </w:pPr>
      <w:r>
        <w:rPr>
          <w:rFonts w:ascii="Times New Roman" w:hAnsi="Times New Roman"/>
          <w:color w:val="auto"/>
          <w:sz w:val="24"/>
          <w:szCs w:val="21"/>
          <w:highlight w:val="none"/>
          <w:lang w:val="zh-CN"/>
        </w:rPr>
        <w:t>13.2供应商可在响应文件中提供认为需要的其他技术文件或说明。</w:t>
      </w:r>
    </w:p>
    <w:p w14:paraId="30F6C4CC">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14、服务承诺、培训计划、人员安排及其他</w:t>
      </w:r>
    </w:p>
    <w:p w14:paraId="05E8A2E0">
      <w:pPr>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14.1</w:t>
      </w:r>
      <w:r>
        <w:rPr>
          <w:rFonts w:ascii="Times New Roman" w:hAnsi="Times New Roman"/>
          <w:color w:val="auto"/>
          <w:sz w:val="24"/>
          <w:szCs w:val="24"/>
          <w:highlight w:val="none"/>
        </w:rPr>
        <w:t>供应商需根据磋商文件要求提供有关售后服务的管理制度，售后服务机构的分布情况，售后服务人员的数量、素质、技术水平及售后服务的反应能力等。</w:t>
      </w:r>
    </w:p>
    <w:p w14:paraId="48BD19E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14.2供应商需根据磋商文件要求提供培训计划。</w:t>
      </w:r>
    </w:p>
    <w:p w14:paraId="1997AB6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14.3供应商需根据磋商文件要求提供</w:t>
      </w:r>
      <w:r>
        <w:rPr>
          <w:rFonts w:ascii="Times New Roman" w:hAnsi="Times New Roman"/>
          <w:color w:val="auto"/>
          <w:sz w:val="24"/>
          <w:szCs w:val="21"/>
          <w:highlight w:val="none"/>
          <w:lang w:val="zh-CN"/>
        </w:rPr>
        <w:t>磋商响应标的的主要组成部分、功能设计、实现思路及关键技术等。</w:t>
      </w:r>
    </w:p>
    <w:p w14:paraId="6A976B40">
      <w:pPr>
        <w:keepNext/>
        <w:keepLines/>
        <w:spacing w:line="400" w:lineRule="exact"/>
        <w:ind w:firstLine="560" w:firstLineChars="200"/>
        <w:outlineLvl w:val="3"/>
        <w:rPr>
          <w:rFonts w:ascii="Times New Roman" w:hAnsi="Times New Roman" w:eastAsia="黑体"/>
          <w:color w:val="auto"/>
          <w:sz w:val="28"/>
          <w:szCs w:val="28"/>
          <w:highlight w:val="none"/>
        </w:rPr>
      </w:pPr>
      <w:bookmarkStart w:id="118" w:name="_Toc14577359"/>
      <w:bookmarkStart w:id="119" w:name="_Toc49090510"/>
      <w:r>
        <w:rPr>
          <w:rFonts w:ascii="Times New Roman" w:hAnsi="Times New Roman" w:eastAsia="黑体"/>
          <w:color w:val="auto"/>
          <w:sz w:val="28"/>
          <w:szCs w:val="28"/>
          <w:highlight w:val="none"/>
        </w:rPr>
        <w:t>15、磋商响应函</w:t>
      </w:r>
    </w:p>
    <w:p w14:paraId="4DFA787A">
      <w:pPr>
        <w:spacing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15.1</w:t>
      </w:r>
      <w:r>
        <w:rPr>
          <w:rFonts w:ascii="Times New Roman" w:hAnsi="Times New Roman"/>
          <w:color w:val="auto"/>
          <w:sz w:val="24"/>
          <w:szCs w:val="21"/>
          <w:highlight w:val="none"/>
        </w:rPr>
        <w:t>供应商应按照磋商文件中提供的格式完整、正确填写磋商响应函。</w:t>
      </w:r>
    </w:p>
    <w:bookmarkEnd w:id="118"/>
    <w:bookmarkEnd w:id="119"/>
    <w:p w14:paraId="1CECAE53">
      <w:pPr>
        <w:keepNext/>
        <w:keepLines/>
        <w:spacing w:line="400" w:lineRule="exact"/>
        <w:ind w:firstLine="560" w:firstLineChars="200"/>
        <w:outlineLvl w:val="3"/>
        <w:rPr>
          <w:rFonts w:ascii="Times New Roman" w:hAnsi="Times New Roman" w:eastAsia="黑体"/>
          <w:color w:val="auto"/>
          <w:sz w:val="28"/>
          <w:szCs w:val="28"/>
          <w:highlight w:val="none"/>
        </w:rPr>
      </w:pPr>
      <w:bookmarkStart w:id="120" w:name="_Toc49090511"/>
      <w:bookmarkStart w:id="121" w:name="_Toc14577360"/>
      <w:r>
        <w:rPr>
          <w:rFonts w:ascii="Times New Roman" w:hAnsi="Times New Roman" w:eastAsia="黑体"/>
          <w:color w:val="auto"/>
          <w:sz w:val="28"/>
          <w:szCs w:val="28"/>
          <w:highlight w:val="none"/>
        </w:rPr>
        <w:t>16、磋商有效期</w:t>
      </w:r>
      <w:bookmarkEnd w:id="120"/>
      <w:bookmarkEnd w:id="121"/>
    </w:p>
    <w:p w14:paraId="3EE85D0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16.1磋商有效期为代理机构人员规定的提交响应文件截止之日后</w:t>
      </w:r>
      <w:r>
        <w:rPr>
          <w:rFonts w:ascii="Times New Roman" w:hAnsi="Times New Roman"/>
          <w:b/>
          <w:color w:val="auto"/>
          <w:sz w:val="24"/>
          <w:szCs w:val="21"/>
          <w:highlight w:val="none"/>
          <w:u w:val="single"/>
        </w:rPr>
        <w:t>六十（60）天</w:t>
      </w:r>
      <w:r>
        <w:rPr>
          <w:rFonts w:ascii="Times New Roman" w:hAnsi="Times New Roman"/>
          <w:bCs/>
          <w:color w:val="auto"/>
          <w:sz w:val="24"/>
          <w:szCs w:val="21"/>
          <w:highlight w:val="none"/>
        </w:rPr>
        <w:t>。磋商有效期比规定短的将被视为非实质性响应磋商文件而予以拒绝。</w:t>
      </w:r>
    </w:p>
    <w:p w14:paraId="7344A156">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17、磋商有效期的延长</w:t>
      </w:r>
    </w:p>
    <w:p w14:paraId="2AEE665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ascii="Times New Roman" w:hAnsi="Times New Roman"/>
          <w:color w:val="auto"/>
          <w:sz w:val="24"/>
          <w:szCs w:val="24"/>
          <w:highlight w:val="none"/>
        </w:rPr>
        <w:t>受磋商有效期约束的所有权利与义务均延长至新的有效期</w:t>
      </w:r>
      <w:r>
        <w:rPr>
          <w:rFonts w:ascii="Times New Roman" w:hAnsi="Times New Roman"/>
          <w:bCs/>
          <w:color w:val="auto"/>
          <w:sz w:val="24"/>
          <w:szCs w:val="21"/>
          <w:highlight w:val="none"/>
        </w:rPr>
        <w:t>。</w:t>
      </w:r>
    </w:p>
    <w:p w14:paraId="16D9DD06">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22" w:name="_Hlt26954852"/>
      <w:bookmarkEnd w:id="122"/>
      <w:bookmarkStart w:id="123" w:name="_Hlt26954739"/>
      <w:bookmarkEnd w:id="123"/>
      <w:bookmarkStart w:id="124" w:name="_Toc16938540"/>
      <w:bookmarkStart w:id="125" w:name="_Toc513029224"/>
      <w:bookmarkStart w:id="126" w:name="_Toc20823296"/>
      <w:bookmarkStart w:id="127" w:name="_Toc120614217"/>
      <w:r>
        <w:rPr>
          <w:rFonts w:ascii="Times New Roman" w:hAnsi="Times New Roman"/>
          <w:b/>
          <w:bCs/>
          <w:color w:val="auto"/>
          <w:sz w:val="32"/>
          <w:szCs w:val="32"/>
          <w:highlight w:val="none"/>
        </w:rPr>
        <w:t>四、响应文件的递交</w:t>
      </w:r>
      <w:bookmarkEnd w:id="124"/>
      <w:bookmarkEnd w:id="125"/>
      <w:bookmarkEnd w:id="126"/>
      <w:bookmarkEnd w:id="127"/>
    </w:p>
    <w:p w14:paraId="3F00DD7C">
      <w:pPr>
        <w:keepNext/>
        <w:keepLines/>
        <w:spacing w:line="400" w:lineRule="exact"/>
        <w:ind w:firstLine="560" w:firstLineChars="200"/>
        <w:outlineLvl w:val="3"/>
        <w:rPr>
          <w:rFonts w:ascii="Times New Roman" w:hAnsi="Times New Roman" w:eastAsia="黑体"/>
          <w:color w:val="auto"/>
          <w:sz w:val="28"/>
          <w:szCs w:val="28"/>
          <w:highlight w:val="none"/>
        </w:rPr>
      </w:pPr>
      <w:bookmarkStart w:id="128" w:name="_Toc462564084"/>
      <w:bookmarkStart w:id="129" w:name="_Toc20823297"/>
      <w:bookmarkStart w:id="130" w:name="_Toc16938541"/>
      <w:bookmarkStart w:id="131" w:name="_Toc513029225"/>
      <w:r>
        <w:rPr>
          <w:rFonts w:ascii="Times New Roman" w:hAnsi="Times New Roman" w:eastAsia="黑体"/>
          <w:color w:val="auto"/>
          <w:sz w:val="28"/>
          <w:szCs w:val="28"/>
          <w:highlight w:val="none"/>
        </w:rPr>
        <w:t>18、电子磋商</w:t>
      </w:r>
      <w:bookmarkEnd w:id="128"/>
      <w:bookmarkEnd w:id="129"/>
      <w:bookmarkEnd w:id="130"/>
      <w:bookmarkEnd w:id="131"/>
      <w:r>
        <w:rPr>
          <w:rFonts w:ascii="Times New Roman" w:hAnsi="Times New Roman" w:eastAsia="黑体"/>
          <w:color w:val="auto"/>
          <w:sz w:val="28"/>
          <w:szCs w:val="28"/>
          <w:highlight w:val="none"/>
        </w:rPr>
        <w:t>响应文件的递交</w:t>
      </w:r>
    </w:p>
    <w:p w14:paraId="1F3DC1A1">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18.1供应商应当按照《操作手册》规定，在提交响应文件截止时间前制作并上传电子响应文件。</w:t>
      </w:r>
      <w:bookmarkStart w:id="132" w:name="_Toc20823298"/>
      <w:bookmarkStart w:id="133" w:name="_Toc513029226"/>
      <w:bookmarkStart w:id="134" w:name="_Toc16938542"/>
    </w:p>
    <w:p w14:paraId="1F3A0054">
      <w:pPr>
        <w:keepNext/>
        <w:keepLines/>
        <w:spacing w:before="280" w:after="290" w:line="400" w:lineRule="exact"/>
        <w:ind w:firstLine="560" w:firstLineChars="200"/>
        <w:outlineLvl w:val="3"/>
        <w:rPr>
          <w:rFonts w:ascii="Times New Roman" w:hAnsi="Times New Roman" w:eastAsia="黑体"/>
          <w:bCs/>
          <w:color w:val="auto"/>
          <w:sz w:val="24"/>
          <w:szCs w:val="28"/>
          <w:highlight w:val="none"/>
        </w:rPr>
      </w:pPr>
      <w:r>
        <w:rPr>
          <w:rFonts w:ascii="Times New Roman" w:hAnsi="Times New Roman" w:eastAsia="黑体"/>
          <w:bCs/>
          <w:color w:val="auto"/>
          <w:sz w:val="28"/>
          <w:szCs w:val="28"/>
          <w:highlight w:val="none"/>
        </w:rPr>
        <w:t>19、提交响应文件截止时间</w:t>
      </w:r>
      <w:bookmarkEnd w:id="132"/>
      <w:bookmarkEnd w:id="133"/>
      <w:bookmarkEnd w:id="134"/>
    </w:p>
    <w:p w14:paraId="0F2B4AE5">
      <w:pPr>
        <w:spacing w:line="520" w:lineRule="exact"/>
        <w:ind w:firstLine="480"/>
        <w:rPr>
          <w:rFonts w:ascii="Times New Roman" w:hAnsi="Times New Roman"/>
          <w:b/>
          <w:bCs/>
          <w:color w:val="auto"/>
          <w:kern w:val="0"/>
          <w:sz w:val="24"/>
          <w:szCs w:val="21"/>
          <w:highlight w:val="none"/>
          <w:u w:val="single"/>
        </w:rPr>
      </w:pPr>
      <w:r>
        <w:rPr>
          <w:rFonts w:ascii="Times New Roman" w:hAnsi="Times New Roman"/>
          <w:b/>
          <w:bCs/>
          <w:color w:val="auto"/>
          <w:kern w:val="0"/>
          <w:sz w:val="24"/>
          <w:szCs w:val="21"/>
          <w:highlight w:val="none"/>
          <w:u w:val="single"/>
        </w:rPr>
        <w:t>19.1供应商上传电子响应文件的时间不得迟于磋商公告中规定的提交响应文件截止时间。</w:t>
      </w:r>
    </w:p>
    <w:p w14:paraId="0AE4E566">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0A4121FF">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19.2</w:t>
      </w:r>
      <w:r>
        <w:rPr>
          <w:rFonts w:ascii="Times New Roman" w:hAnsi="Times New Roman"/>
          <w:bCs/>
          <w:color w:val="auto"/>
          <w:sz w:val="24"/>
          <w:szCs w:val="21"/>
          <w:highlight w:val="none"/>
        </w:rPr>
        <w:t>代理机构人员可以按照规定，通过修改磋商文件酌情延长提交响应文件截止日期，在此情况下，供应商的所有权利和义务以及供应商受制的截止日期均应以延长后新的截止日期为准。</w:t>
      </w:r>
    </w:p>
    <w:p w14:paraId="7FC1DFFE">
      <w:pPr>
        <w:keepNext/>
        <w:keepLines/>
        <w:spacing w:line="400" w:lineRule="exact"/>
        <w:ind w:firstLine="560" w:firstLineChars="200"/>
        <w:outlineLvl w:val="3"/>
        <w:rPr>
          <w:rFonts w:ascii="Times New Roman" w:hAnsi="Times New Roman" w:eastAsia="黑体"/>
          <w:color w:val="auto"/>
          <w:sz w:val="28"/>
          <w:szCs w:val="28"/>
          <w:highlight w:val="none"/>
        </w:rPr>
      </w:pPr>
      <w:bookmarkStart w:id="135" w:name="_Toc513029227"/>
      <w:bookmarkStart w:id="136" w:name="_Toc16938543"/>
      <w:bookmarkStart w:id="137" w:name="_Toc20823299"/>
      <w:r>
        <w:rPr>
          <w:rFonts w:ascii="Times New Roman" w:hAnsi="Times New Roman" w:eastAsia="黑体"/>
          <w:color w:val="auto"/>
          <w:sz w:val="28"/>
          <w:szCs w:val="28"/>
          <w:highlight w:val="none"/>
        </w:rPr>
        <w:t>20、响应文件</w:t>
      </w:r>
      <w:bookmarkEnd w:id="135"/>
      <w:bookmarkEnd w:id="136"/>
      <w:bookmarkEnd w:id="137"/>
      <w:r>
        <w:rPr>
          <w:rFonts w:ascii="Times New Roman" w:hAnsi="Times New Roman" w:eastAsia="黑体"/>
          <w:color w:val="auto"/>
          <w:sz w:val="28"/>
          <w:szCs w:val="28"/>
          <w:highlight w:val="none"/>
        </w:rPr>
        <w:t>的拒收</w:t>
      </w:r>
    </w:p>
    <w:p w14:paraId="4BBB017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20.1代理机构人员拒绝接收在其规定的提交响应文件截止时间后上传的任何电子响应文件。</w:t>
      </w:r>
    </w:p>
    <w:p w14:paraId="6035201B">
      <w:pPr>
        <w:keepNext/>
        <w:keepLines/>
        <w:spacing w:line="400" w:lineRule="exact"/>
        <w:ind w:firstLine="560" w:firstLineChars="200"/>
        <w:outlineLvl w:val="3"/>
        <w:rPr>
          <w:rFonts w:ascii="Times New Roman" w:hAnsi="Times New Roman" w:eastAsia="黑体"/>
          <w:color w:val="auto"/>
          <w:sz w:val="28"/>
          <w:szCs w:val="28"/>
          <w:highlight w:val="none"/>
        </w:rPr>
      </w:pPr>
      <w:bookmarkStart w:id="138" w:name="_Toc16938544"/>
      <w:bookmarkStart w:id="139" w:name="_Toc513029228"/>
      <w:bookmarkStart w:id="140" w:name="_Toc20823300"/>
      <w:r>
        <w:rPr>
          <w:rFonts w:ascii="Times New Roman" w:hAnsi="Times New Roman" w:eastAsia="黑体"/>
          <w:color w:val="auto"/>
          <w:sz w:val="28"/>
          <w:szCs w:val="28"/>
          <w:highlight w:val="none"/>
        </w:rPr>
        <w:t>21、响应文件的撤回和修改</w:t>
      </w:r>
      <w:bookmarkEnd w:id="138"/>
      <w:bookmarkEnd w:id="139"/>
      <w:bookmarkEnd w:id="140"/>
    </w:p>
    <w:p w14:paraId="711D83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21.1响应文件的撤回</w:t>
      </w:r>
    </w:p>
    <w:p w14:paraId="1455263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21.1.1 电子响应文件的撤回</w:t>
      </w:r>
    </w:p>
    <w:p w14:paraId="21A7B30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截止时间前，撤回其电子响应文件，具体操作方法见《操作手册》。</w:t>
      </w:r>
    </w:p>
    <w:p w14:paraId="398B92A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21.1.2供应商撤回电子响应文件，则认为其不再参与本项目磋商活动。</w:t>
      </w:r>
    </w:p>
    <w:p w14:paraId="3A8596E3">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21.2响应文件的修改</w:t>
      </w:r>
    </w:p>
    <w:p w14:paraId="31FA5F3A">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供应商可在</w:t>
      </w:r>
      <w:r>
        <w:rPr>
          <w:rFonts w:ascii="Times New Roman" w:hAnsi="Times New Roman"/>
          <w:bCs/>
          <w:color w:val="auto"/>
          <w:sz w:val="24"/>
          <w:szCs w:val="21"/>
          <w:highlight w:val="none"/>
        </w:rPr>
        <w:t>提交响应文件</w:t>
      </w:r>
      <w:r>
        <w:rPr>
          <w:rFonts w:ascii="Times New Roman" w:hAnsi="Times New Roman"/>
          <w:color w:val="auto"/>
          <w:sz w:val="24"/>
          <w:szCs w:val="21"/>
          <w:highlight w:val="none"/>
        </w:rPr>
        <w:t>截止时间前，对其电子响应文件进行修改，具体操作方法见《操作手册》。</w:t>
      </w:r>
    </w:p>
    <w:p w14:paraId="6D2408F6">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21.3</w:t>
      </w:r>
      <w:r>
        <w:rPr>
          <w:rFonts w:ascii="Times New Roman" w:hAnsi="Times New Roman"/>
          <w:bCs/>
          <w:color w:val="auto"/>
          <w:sz w:val="24"/>
          <w:szCs w:val="21"/>
          <w:highlight w:val="none"/>
        </w:rPr>
        <w:t>在提交响应文件截止时间之后，供应商不得对其电子响应文件作任何修改。</w:t>
      </w:r>
    </w:p>
    <w:p w14:paraId="1A78BDDB">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21.4</w:t>
      </w:r>
      <w:r>
        <w:rPr>
          <w:rFonts w:ascii="Times New Roman" w:hAnsi="Times New Roman"/>
          <w:bCs/>
          <w:color w:val="auto"/>
          <w:sz w:val="24"/>
          <w:szCs w:val="21"/>
          <w:highlight w:val="none"/>
        </w:rPr>
        <w:t>在提交响应文件截止时间至磋商文件中规定的磋商有效期满之间的这段时间内，供应商不得撤回其响应文件。</w:t>
      </w:r>
    </w:p>
    <w:p w14:paraId="25183109">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41" w:name="_Toc513029229"/>
      <w:bookmarkStart w:id="142" w:name="_Toc20823301"/>
      <w:bookmarkStart w:id="143" w:name="_Toc16938545"/>
      <w:bookmarkStart w:id="144" w:name="_Toc120614218"/>
      <w:r>
        <w:rPr>
          <w:rFonts w:ascii="Times New Roman" w:hAnsi="Times New Roman"/>
          <w:b/>
          <w:bCs/>
          <w:color w:val="auto"/>
          <w:sz w:val="32"/>
          <w:szCs w:val="32"/>
          <w:highlight w:val="none"/>
        </w:rPr>
        <w:t>五、响应文件的解密与评审</w:t>
      </w:r>
      <w:bookmarkEnd w:id="141"/>
      <w:bookmarkEnd w:id="142"/>
      <w:bookmarkEnd w:id="143"/>
      <w:bookmarkEnd w:id="144"/>
    </w:p>
    <w:p w14:paraId="2C1DDBC5">
      <w:pPr>
        <w:keepNext/>
        <w:keepLines/>
        <w:spacing w:line="400" w:lineRule="exact"/>
        <w:ind w:firstLine="560" w:firstLineChars="200"/>
        <w:outlineLvl w:val="3"/>
        <w:rPr>
          <w:rFonts w:ascii="Times New Roman" w:hAnsi="Times New Roman" w:eastAsia="黑体"/>
          <w:color w:val="auto"/>
          <w:sz w:val="28"/>
          <w:szCs w:val="28"/>
          <w:highlight w:val="none"/>
        </w:rPr>
      </w:pPr>
      <w:bookmarkStart w:id="145" w:name="_Toc16938546"/>
      <w:bookmarkStart w:id="146" w:name="_Toc20823302"/>
      <w:bookmarkStart w:id="147" w:name="_Toc513029230"/>
      <w:r>
        <w:rPr>
          <w:rFonts w:ascii="Times New Roman" w:hAnsi="Times New Roman" w:eastAsia="黑体"/>
          <w:color w:val="auto"/>
          <w:sz w:val="28"/>
          <w:szCs w:val="28"/>
          <w:highlight w:val="none"/>
        </w:rPr>
        <w:t>22、</w:t>
      </w:r>
      <w:bookmarkEnd w:id="145"/>
      <w:bookmarkEnd w:id="146"/>
      <w:bookmarkEnd w:id="147"/>
      <w:r>
        <w:rPr>
          <w:rFonts w:ascii="Times New Roman" w:hAnsi="Times New Roman" w:eastAsia="黑体"/>
          <w:color w:val="auto"/>
          <w:sz w:val="28"/>
          <w:szCs w:val="28"/>
          <w:highlight w:val="none"/>
        </w:rPr>
        <w:t>响应文件解密</w:t>
      </w:r>
    </w:p>
    <w:p w14:paraId="1084E292">
      <w:pPr>
        <w:spacing w:line="400" w:lineRule="exact"/>
        <w:ind w:firstLine="480" w:firstLineChars="200"/>
        <w:rPr>
          <w:rFonts w:ascii="Times New Roman" w:hAnsi="Times New Roman"/>
          <w:color w:val="auto"/>
          <w:szCs w:val="21"/>
          <w:highlight w:val="none"/>
        </w:rPr>
      </w:pPr>
      <w:r>
        <w:rPr>
          <w:rFonts w:ascii="Times New Roman" w:hAnsi="Times New Roman"/>
          <w:color w:val="auto"/>
          <w:sz w:val="24"/>
          <w:szCs w:val="21"/>
          <w:highlight w:val="none"/>
        </w:rPr>
        <w:t>22.1</w:t>
      </w:r>
      <w:r>
        <w:rPr>
          <w:rFonts w:ascii="Times New Roman" w:hAnsi="Times New Roman"/>
          <w:color w:val="auto"/>
          <w:sz w:val="24"/>
          <w:szCs w:val="24"/>
          <w:highlight w:val="none"/>
        </w:rPr>
        <w:t>供应商应当按照《操作手册》规定，在苏采云系统规定的时间内对磋商响应文件进行解密。</w:t>
      </w:r>
    </w:p>
    <w:p w14:paraId="54F4B1E3">
      <w:pPr>
        <w:keepNext/>
        <w:keepLines/>
        <w:spacing w:line="400" w:lineRule="exact"/>
        <w:ind w:firstLine="560" w:firstLineChars="200"/>
        <w:outlineLvl w:val="3"/>
        <w:rPr>
          <w:rFonts w:ascii="Times New Roman" w:hAnsi="Times New Roman" w:eastAsia="黑体"/>
          <w:color w:val="auto"/>
          <w:sz w:val="28"/>
          <w:szCs w:val="28"/>
          <w:highlight w:val="none"/>
        </w:rPr>
      </w:pPr>
      <w:bookmarkStart w:id="148" w:name="_Toc16938547"/>
      <w:bookmarkStart w:id="149" w:name="_Toc513029231"/>
      <w:bookmarkStart w:id="150" w:name="_Toc20823303"/>
      <w:r>
        <w:rPr>
          <w:rFonts w:ascii="Times New Roman" w:hAnsi="Times New Roman" w:eastAsia="黑体"/>
          <w:color w:val="auto"/>
          <w:sz w:val="28"/>
          <w:szCs w:val="28"/>
          <w:highlight w:val="none"/>
        </w:rPr>
        <w:t>23、磋商小组</w:t>
      </w:r>
    </w:p>
    <w:p w14:paraId="4A5929CE">
      <w:pPr>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 xml:space="preserve"> 23.1</w:t>
      </w:r>
      <w:r>
        <w:rPr>
          <w:rFonts w:ascii="Times New Roman" w:hAnsi="Times New Roman"/>
          <w:bCs/>
          <w:color w:val="auto"/>
          <w:sz w:val="24"/>
          <w:szCs w:val="21"/>
          <w:highlight w:val="none"/>
        </w:rPr>
        <w:t>代理机构人员</w:t>
      </w:r>
      <w:r>
        <w:rPr>
          <w:rFonts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59A5A39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23.2磋商小组独立工作，负责评审所有响应文件并确定成交侯选人。</w:t>
      </w:r>
    </w:p>
    <w:p w14:paraId="4281DD4E">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24、评审过程的保密与公正</w:t>
      </w:r>
    </w:p>
    <w:bookmarkEnd w:id="148"/>
    <w:bookmarkEnd w:id="149"/>
    <w:bookmarkEnd w:id="150"/>
    <w:p w14:paraId="0B13C012">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24.1</w:t>
      </w:r>
      <w:r>
        <w:rPr>
          <w:rFonts w:ascii="Times New Roman" w:hAnsi="Times New Roman"/>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0FBC3800">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24.2</w:t>
      </w:r>
      <w:r>
        <w:rPr>
          <w:rFonts w:ascii="Times New Roman" w:hAnsi="Times New Roman"/>
          <w:color w:val="auto"/>
          <w:sz w:val="24"/>
          <w:szCs w:val="24"/>
          <w:highlight w:val="none"/>
        </w:rPr>
        <w:t>在评审过程中，供应商不得以任何行为影响磋商评审过程，否则其响应文件将被作为无效响应文件。</w:t>
      </w:r>
    </w:p>
    <w:p w14:paraId="42BD1A16">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24.3</w:t>
      </w:r>
      <w:r>
        <w:rPr>
          <w:rFonts w:ascii="Times New Roman" w:hAnsi="Times New Roman"/>
          <w:color w:val="auto"/>
          <w:sz w:val="24"/>
          <w:szCs w:val="24"/>
          <w:highlight w:val="none"/>
        </w:rPr>
        <w:t>在项目评审期间，</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将设专门人员与供应商联系。</w:t>
      </w:r>
    </w:p>
    <w:p w14:paraId="6B9E9FC5">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24.4 </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和磋商小组不向未成交的供应商解释未成交原因，也不公布评审过程中的相关细节。</w:t>
      </w:r>
    </w:p>
    <w:p w14:paraId="3F644A58">
      <w:pPr>
        <w:keepNext/>
        <w:keepLines/>
        <w:spacing w:line="400" w:lineRule="exact"/>
        <w:ind w:firstLine="560" w:firstLineChars="200"/>
        <w:outlineLvl w:val="3"/>
        <w:rPr>
          <w:rFonts w:ascii="Times New Roman" w:hAnsi="Times New Roman" w:eastAsia="黑体"/>
          <w:color w:val="auto"/>
          <w:sz w:val="28"/>
          <w:szCs w:val="28"/>
          <w:highlight w:val="none"/>
        </w:rPr>
      </w:pPr>
      <w:bookmarkStart w:id="151" w:name="_Toc16938548"/>
      <w:bookmarkStart w:id="152" w:name="_Toc513029232"/>
      <w:bookmarkStart w:id="153" w:name="_Toc20823304"/>
      <w:r>
        <w:rPr>
          <w:rFonts w:ascii="Times New Roman" w:hAnsi="Times New Roman" w:eastAsia="黑体"/>
          <w:color w:val="auto"/>
          <w:sz w:val="28"/>
          <w:szCs w:val="28"/>
          <w:highlight w:val="none"/>
        </w:rPr>
        <w:t>25、评审过程中的的澄清</w:t>
      </w:r>
      <w:bookmarkEnd w:id="151"/>
      <w:bookmarkEnd w:id="152"/>
      <w:bookmarkEnd w:id="153"/>
    </w:p>
    <w:p w14:paraId="0584DC87">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0CD041">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磋商小组并非对每个供应商都作澄清要求。</w:t>
      </w:r>
    </w:p>
    <w:p w14:paraId="679E23B4">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8CCA548">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    25.3 接到磋商小组澄清、说明和更正要求的供应商如未按规定做出澄清、说明和更正，其风险由供应商自行承担。</w:t>
      </w:r>
    </w:p>
    <w:p w14:paraId="1DED7C6C">
      <w:pPr>
        <w:keepNext/>
        <w:keepLines/>
        <w:spacing w:line="400" w:lineRule="exact"/>
        <w:ind w:firstLine="560" w:firstLineChars="200"/>
        <w:outlineLvl w:val="3"/>
        <w:rPr>
          <w:rFonts w:ascii="Times New Roman" w:hAnsi="Times New Roman" w:eastAsia="黑体"/>
          <w:color w:val="auto"/>
          <w:sz w:val="28"/>
          <w:szCs w:val="28"/>
          <w:highlight w:val="none"/>
        </w:rPr>
      </w:pPr>
      <w:bookmarkStart w:id="154" w:name="_Toc513029233"/>
      <w:bookmarkStart w:id="155" w:name="_Toc20823305"/>
      <w:bookmarkStart w:id="156" w:name="_Toc16938549"/>
      <w:r>
        <w:rPr>
          <w:rFonts w:ascii="Times New Roman" w:hAnsi="Times New Roman" w:eastAsia="黑体"/>
          <w:color w:val="auto"/>
          <w:sz w:val="28"/>
          <w:szCs w:val="28"/>
          <w:highlight w:val="none"/>
        </w:rPr>
        <w:t>26、对响应文件的审</w:t>
      </w:r>
      <w:bookmarkEnd w:id="154"/>
      <w:bookmarkEnd w:id="155"/>
      <w:bookmarkEnd w:id="156"/>
      <w:r>
        <w:rPr>
          <w:rFonts w:ascii="Times New Roman" w:hAnsi="Times New Roman" w:eastAsia="黑体"/>
          <w:color w:val="auto"/>
          <w:sz w:val="28"/>
          <w:szCs w:val="28"/>
          <w:highlight w:val="none"/>
        </w:rPr>
        <w:t>查</w:t>
      </w:r>
    </w:p>
    <w:p w14:paraId="3ACAF6BA">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26.1</w:t>
      </w:r>
      <w:r>
        <w:rPr>
          <w:rFonts w:ascii="Times New Roman" w:hAnsi="Times New Roman"/>
          <w:bCs/>
          <w:color w:val="auto"/>
          <w:sz w:val="24"/>
          <w:szCs w:val="21"/>
          <w:highlight w:val="none"/>
        </w:rPr>
        <w:t>响应文件审查分为资格审查和符合性审查。</w:t>
      </w:r>
    </w:p>
    <w:p w14:paraId="17681FF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26.1.1 资格审查：由磋商小组依据法律法规和磋商文件的规定，对响应文件中的资格证明文件进行审查，以确定供应商是否具备参加磋商的资格。</w:t>
      </w:r>
    </w:p>
    <w:p w14:paraId="109E9A1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F899AD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D066F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26.1.2 符合性审查：依据磋商文件的规定，由磋商小组从响应文件的有效性、完整性和对磋商文件的响应程度进行审查，以确定是否对磋商文件的实质性要求作出响应。</w:t>
      </w:r>
    </w:p>
    <w:p w14:paraId="0AFA927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26.1.3 未通过资格审查或符合性审查的供应商，磋商小组将在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49D2888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1"/>
          <w:highlight w:val="none"/>
        </w:rPr>
        <w:t>26.2</w:t>
      </w:r>
      <w:r>
        <w:rPr>
          <w:rFonts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CCD331C">
      <w:pPr>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ascii="Times New Roman" w:hAnsi="Times New Roman"/>
          <w:bCs/>
          <w:color w:val="auto"/>
          <w:sz w:val="24"/>
          <w:szCs w:val="21"/>
          <w:highlight w:val="none"/>
        </w:rPr>
        <w:t>代理机构</w:t>
      </w:r>
      <w:r>
        <w:rPr>
          <w:rFonts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72E814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w:t>
      </w:r>
      <w:r>
        <w:rPr>
          <w:rFonts w:ascii="Times New Roman" w:hAnsi="Times New Roman"/>
          <w:b/>
          <w:bCs w:val="0"/>
          <w:color w:val="auto"/>
          <w:sz w:val="24"/>
          <w:szCs w:val="21"/>
          <w:highlight w:val="none"/>
        </w:rPr>
        <w:t>未实质性响应磋商文件的情形</w:t>
      </w:r>
    </w:p>
    <w:p w14:paraId="2E216A6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26.3.1供应商在</w:t>
      </w:r>
      <w:r>
        <w:rPr>
          <w:rFonts w:ascii="Times New Roman" w:hAnsi="Times New Roman"/>
          <w:color w:val="auto"/>
          <w:sz w:val="24"/>
          <w:szCs w:val="24"/>
          <w:highlight w:val="none"/>
        </w:rPr>
        <w:t>苏采云系统</w:t>
      </w:r>
      <w:r>
        <w:rPr>
          <w:rFonts w:ascii="Times New Roman" w:hAnsi="Times New Roman"/>
          <w:bCs/>
          <w:color w:val="auto"/>
          <w:sz w:val="24"/>
          <w:szCs w:val="21"/>
          <w:highlight w:val="none"/>
        </w:rPr>
        <w:t>规定的时间内未成功解密电子响应文件的。</w:t>
      </w:r>
    </w:p>
    <w:p w14:paraId="52FC292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26.3.2供应商未按照磋商文件要求上传电子响应文件的。</w:t>
      </w:r>
    </w:p>
    <w:p w14:paraId="2EC3329B">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26.3.3同一供应商提交两个（含两个）以上不同的响应文件或者最后报价的。</w:t>
      </w:r>
    </w:p>
    <w:p w14:paraId="117926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26.3.4供应商不具备磋商文件中规定资格要求的。</w:t>
      </w:r>
    </w:p>
    <w:p w14:paraId="6FCE51F4">
      <w:pPr>
        <w:spacing w:line="400" w:lineRule="exact"/>
        <w:ind w:firstLine="480" w:firstLineChars="200"/>
        <w:rPr>
          <w:rFonts w:ascii="Times New Roman" w:hAnsi="Times New Roman"/>
          <w:b/>
          <w:bCs w:val="0"/>
          <w:color w:val="auto"/>
          <w:sz w:val="24"/>
          <w:szCs w:val="21"/>
          <w:highlight w:val="none"/>
        </w:rPr>
      </w:pPr>
      <w:r>
        <w:rPr>
          <w:rFonts w:ascii="Times New Roman" w:hAnsi="Times New Roman"/>
          <w:bCs/>
          <w:color w:val="auto"/>
          <w:sz w:val="24"/>
          <w:szCs w:val="21"/>
          <w:highlight w:val="none"/>
        </w:rPr>
        <w:t>26.3.5</w:t>
      </w:r>
      <w:r>
        <w:rPr>
          <w:rFonts w:ascii="Times New Roman" w:hAnsi="Times New Roman"/>
          <w:b/>
          <w:bCs w:val="0"/>
          <w:color w:val="auto"/>
          <w:sz w:val="24"/>
          <w:szCs w:val="21"/>
          <w:highlight w:val="none"/>
        </w:rPr>
        <w:t>供应商的最后报价超过了最高限价的。</w:t>
      </w:r>
    </w:p>
    <w:p w14:paraId="592AEEEE">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26.3.6不符合磋商文件中规定的实质性要求和条件的</w:t>
      </w:r>
      <w:r>
        <w:rPr>
          <w:rFonts w:ascii="Times New Roman" w:hAnsi="Times New Roman"/>
          <w:bCs/>
          <w:i/>
          <w:color w:val="auto"/>
          <w:sz w:val="24"/>
          <w:szCs w:val="21"/>
          <w:highlight w:val="none"/>
        </w:rPr>
        <w:t>。</w:t>
      </w:r>
    </w:p>
    <w:p w14:paraId="5F1D12E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96A033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26.3.8  响应文件含有采购人不能接受的附加条件的。</w:t>
      </w:r>
    </w:p>
    <w:p w14:paraId="730A9877">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788809AF">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26.3.10响应文件未按照磋商文件要求加盖CA电子公章的。</w:t>
      </w:r>
    </w:p>
    <w:p w14:paraId="5E61AA4B">
      <w:pPr>
        <w:spacing w:line="400" w:lineRule="exact"/>
        <w:ind w:firstLine="480" w:firstLineChars="200"/>
        <w:rPr>
          <w:rFonts w:ascii="Times New Roman" w:hAnsi="Times New Roman"/>
          <w:b w:val="0"/>
          <w:bCs/>
          <w:color w:val="auto"/>
          <w:sz w:val="24"/>
          <w:szCs w:val="21"/>
          <w:highlight w:val="none"/>
        </w:rPr>
      </w:pPr>
      <w:r>
        <w:rPr>
          <w:rFonts w:hint="eastAsia" w:ascii="Times New Roman" w:hAnsi="Times New Roman"/>
          <w:b w:val="0"/>
          <w:bCs/>
          <w:color w:val="auto"/>
          <w:sz w:val="24"/>
          <w:szCs w:val="21"/>
          <w:highlight w:val="none"/>
          <w:lang w:val="en-US" w:eastAsia="zh-CN"/>
        </w:rPr>
        <w:t>26.3.11响应文件提交的分项报价表中工程量乘以全费用综合单价不等于合价的；或合计之和不等于投标总价的。</w:t>
      </w:r>
    </w:p>
    <w:p w14:paraId="693CA45A">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26.3.12</w:t>
      </w:r>
      <w:r>
        <w:rPr>
          <w:rFonts w:hint="eastAsia" w:ascii="Times New Roman" w:hAnsi="Times New Roman"/>
          <w:bCs/>
          <w:color w:val="auto"/>
          <w:sz w:val="24"/>
          <w:szCs w:val="21"/>
          <w:highlight w:val="none"/>
        </w:rPr>
        <w:t>投标文件中已标价工程量清单与采购文件规定的暂估价、暂列金额及甲供材料价格不一致的；</w:t>
      </w:r>
    </w:p>
    <w:p w14:paraId="225955AD">
      <w:pPr>
        <w:spacing w:line="40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26.3.13</w:t>
      </w:r>
      <w:r>
        <w:rPr>
          <w:rFonts w:hint="eastAsia" w:ascii="宋体" w:hAnsi="宋体"/>
          <w:color w:val="auto"/>
          <w:sz w:val="24"/>
          <w:szCs w:val="24"/>
          <w:highlight w:val="none"/>
        </w:rPr>
        <w:t>其他法律、法规及本采购文件规定的属无效投标的情形。</w:t>
      </w:r>
    </w:p>
    <w:p w14:paraId="15E8738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26.4未实质性响应磋商文件的响应文件按无效响应处理。</w:t>
      </w:r>
    </w:p>
    <w:p w14:paraId="11A53D71">
      <w:pPr>
        <w:spacing w:line="40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26.5</w:t>
      </w:r>
      <w:r>
        <w:rPr>
          <w:rFonts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0B32D665">
      <w:pPr>
        <w:spacing w:line="400" w:lineRule="exact"/>
        <w:ind w:firstLine="480" w:firstLineChars="200"/>
        <w:rPr>
          <w:rFonts w:ascii="Times New Roman" w:hAnsi="Times New Roman"/>
          <w:color w:val="auto"/>
          <w:sz w:val="24"/>
          <w:szCs w:val="21"/>
          <w:highlight w:val="none"/>
        </w:rPr>
      </w:pPr>
      <w:bookmarkStart w:id="157" w:name="_Toc16938550"/>
      <w:bookmarkStart w:id="158" w:name="_Toc513029234"/>
      <w:bookmarkStart w:id="159" w:name="_Toc20823306"/>
      <w:r>
        <w:rPr>
          <w:rFonts w:ascii="Times New Roman" w:hAnsi="Times New Roman"/>
          <w:color w:val="auto"/>
          <w:sz w:val="24"/>
          <w:szCs w:val="21"/>
          <w:highlight w:val="none"/>
        </w:rPr>
        <w:t>26.6供应商在项目评审全过程中应保持通讯畅通，并安排专人与</w:t>
      </w:r>
      <w:r>
        <w:rPr>
          <w:rFonts w:ascii="Times New Roman" w:hAnsi="Times New Roman"/>
          <w:bCs/>
          <w:color w:val="auto"/>
          <w:sz w:val="24"/>
          <w:szCs w:val="21"/>
          <w:highlight w:val="none"/>
        </w:rPr>
        <w:t>代理机构人员</w:t>
      </w:r>
      <w:r>
        <w:rPr>
          <w:rFonts w:ascii="Times New Roman" w:hAnsi="Times New Roman"/>
          <w:color w:val="auto"/>
          <w:sz w:val="24"/>
          <w:szCs w:val="21"/>
          <w:highlight w:val="none"/>
        </w:rPr>
        <w:t>及磋商小组联系。</w:t>
      </w:r>
    </w:p>
    <w:p w14:paraId="385798F7">
      <w:pPr>
        <w:keepNext/>
        <w:keepLines/>
        <w:spacing w:line="400" w:lineRule="exact"/>
        <w:ind w:firstLine="560" w:firstLineChars="200"/>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27、</w:t>
      </w:r>
      <w:bookmarkEnd w:id="157"/>
      <w:bookmarkEnd w:id="158"/>
      <w:bookmarkEnd w:id="159"/>
      <w:r>
        <w:rPr>
          <w:rFonts w:ascii="Times New Roman" w:hAnsi="Times New Roman" w:eastAsia="黑体"/>
          <w:color w:val="auto"/>
          <w:sz w:val="28"/>
          <w:szCs w:val="28"/>
          <w:highlight w:val="none"/>
        </w:rPr>
        <w:t>磋商程序及评审方法和评审标准</w:t>
      </w:r>
    </w:p>
    <w:p w14:paraId="1393FF0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27.1磋商程序</w:t>
      </w:r>
    </w:p>
    <w:p w14:paraId="2FAB1AA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229C56B">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27876A6C">
      <w:pPr>
        <w:tabs>
          <w:tab w:val="left" w:pos="900"/>
        </w:tabs>
        <w:spacing w:after="120" w:afterLines="50" w:line="40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 xml:space="preserve"> 27.1.2磋商文件能够详细列明采购标的的技术、服务要求的，磋商结束后，</w:t>
      </w:r>
      <w:r>
        <w:rPr>
          <w:rFonts w:ascii="Times New Roman" w:hAnsi="Times New Roman"/>
          <w:b/>
          <w:bCs/>
          <w:color w:val="auto"/>
          <w:sz w:val="24"/>
          <w:szCs w:val="24"/>
          <w:highlight w:val="none"/>
        </w:rPr>
        <w:t>磋商小组将在苏采云系统向所有实质性响应的供应商发布“最后报价要求函”及最后报价格式表，要求所有实质性响应的供应商在规定时间内（20分钟）提交最后报价。</w:t>
      </w:r>
    </w:p>
    <w:p w14:paraId="110A6ED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4A7A54">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C43D503">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114FAE8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 评审方法和评审标准</w:t>
      </w:r>
    </w:p>
    <w:p w14:paraId="38E75419">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1D9221DE">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A2A12E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27.2.2评审标准</w:t>
      </w:r>
    </w:p>
    <w:p w14:paraId="0B22CAF5">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见本磋商文件第五章规定。</w:t>
      </w:r>
    </w:p>
    <w:p w14:paraId="50D0D997">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27.3采购活动终止的情况</w:t>
      </w:r>
    </w:p>
    <w:p w14:paraId="773865B8">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出现下列情形之一的，本次竞争性磋商采购活动将被终止：</w:t>
      </w:r>
    </w:p>
    <w:p w14:paraId="49A34B5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27.3.1因情况变化，不再符合规定的竞争性磋商采购方式适用情形的。</w:t>
      </w:r>
    </w:p>
    <w:p w14:paraId="188D257D">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27.3.2出现影响采购公正的违法、违规行为的。</w:t>
      </w:r>
    </w:p>
    <w:p w14:paraId="79E3F5B0">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39555381">
      <w:pPr>
        <w:tabs>
          <w:tab w:val="left" w:pos="900"/>
        </w:tabs>
        <w:spacing w:after="120" w:afterLines="50"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27.3.4在苏采云系统规定时间内成功解密电子响应文件的供应商不足3家的。</w:t>
      </w:r>
    </w:p>
    <w:p w14:paraId="19714B5D">
      <w:pPr>
        <w:tabs>
          <w:tab w:val="left" w:pos="900"/>
        </w:tabs>
        <w:spacing w:after="120" w:afterLines="50" w:line="460" w:lineRule="exact"/>
        <w:ind w:firstLine="420" w:firstLineChars="175"/>
        <w:rPr>
          <w:rFonts w:ascii="Times New Roman" w:hAnsi="Times New Roman"/>
          <w:color w:val="auto"/>
          <w:sz w:val="24"/>
          <w:szCs w:val="24"/>
          <w:highlight w:val="none"/>
        </w:rPr>
      </w:pPr>
      <w:bookmarkStart w:id="160" w:name="_Toc513029235"/>
      <w:bookmarkStart w:id="161" w:name="_Toc20823307"/>
      <w:bookmarkStart w:id="162" w:name="_Toc120614219"/>
      <w:bookmarkStart w:id="163" w:name="_Toc16938551"/>
      <w:r>
        <w:rPr>
          <w:rFonts w:ascii="Times New Roman" w:hAnsi="Times New Roman"/>
          <w:color w:val="auto"/>
          <w:sz w:val="24"/>
          <w:szCs w:val="24"/>
          <w:highlight w:val="none"/>
        </w:rPr>
        <w:t>27.3.5因重大变故，采购任务取消的。</w:t>
      </w:r>
    </w:p>
    <w:p w14:paraId="2A64FDE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27.3.6磋商小组认定磋商文件存在歧义、重大缺陷导致评审工作无法进行。</w:t>
      </w:r>
    </w:p>
    <w:p w14:paraId="7F6DA649">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27.3.7因系统故障原因造成磋商无法继续进行的。</w:t>
      </w:r>
    </w:p>
    <w:p w14:paraId="2C914C23">
      <w:pPr>
        <w:tabs>
          <w:tab w:val="left" w:pos="900"/>
        </w:tabs>
        <w:spacing w:after="120" w:afterLines="50" w:line="460" w:lineRule="exact"/>
        <w:ind w:firstLine="420" w:firstLineChars="175"/>
        <w:rPr>
          <w:rFonts w:ascii="Times New Roman" w:hAnsi="Times New Roman"/>
          <w:color w:val="auto"/>
          <w:sz w:val="24"/>
          <w:szCs w:val="24"/>
          <w:highlight w:val="none"/>
        </w:rPr>
      </w:pPr>
      <w:r>
        <w:rPr>
          <w:rFonts w:ascii="Times New Roman" w:hAnsi="Times New Roman"/>
          <w:color w:val="auto"/>
          <w:sz w:val="24"/>
          <w:szCs w:val="24"/>
          <w:highlight w:val="none"/>
        </w:rPr>
        <w:t>27.4响应文件提交截止时间结束后参加磋商的供应商不足三家的处理：</w:t>
      </w:r>
    </w:p>
    <w:p w14:paraId="5D2299E1">
      <w:pPr>
        <w:tabs>
          <w:tab w:val="left" w:pos="900"/>
        </w:tabs>
        <w:spacing w:after="120" w:afterLines="50" w:line="460" w:lineRule="exact"/>
        <w:ind w:firstLine="420" w:firstLineChars="175"/>
        <w:rPr>
          <w:rFonts w:ascii="Times New Roman" w:hAnsi="Times New Roman"/>
          <w:b/>
          <w:bCs/>
          <w:color w:val="auto"/>
          <w:sz w:val="32"/>
          <w:szCs w:val="32"/>
          <w:highlight w:val="none"/>
        </w:rPr>
      </w:pPr>
      <w:r>
        <w:rPr>
          <w:rFonts w:ascii="Times New Roman" w:hAnsi="Times New Roman"/>
          <w:color w:val="auto"/>
          <w:sz w:val="24"/>
          <w:szCs w:val="24"/>
          <w:highlight w:val="none"/>
        </w:rPr>
        <w:t>27.4.1如出现响应文件提交截止时间结束后参加磋商的供应商或者在评审期间对磋商文件做出实质响应的供应商不足三家情况，按政府采购相关规定执行。</w:t>
      </w:r>
    </w:p>
    <w:p w14:paraId="13762B4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r>
        <w:rPr>
          <w:rFonts w:ascii="Times New Roman" w:hAnsi="Times New Roman"/>
          <w:b/>
          <w:bCs/>
          <w:color w:val="auto"/>
          <w:sz w:val="32"/>
          <w:szCs w:val="32"/>
          <w:highlight w:val="none"/>
        </w:rPr>
        <w:t>六、</w:t>
      </w:r>
      <w:bookmarkEnd w:id="160"/>
      <w:bookmarkEnd w:id="161"/>
      <w:bookmarkEnd w:id="162"/>
      <w:bookmarkEnd w:id="163"/>
      <w:r>
        <w:rPr>
          <w:rFonts w:ascii="Times New Roman" w:hAnsi="Times New Roman"/>
          <w:b/>
          <w:bCs/>
          <w:color w:val="auto"/>
          <w:sz w:val="32"/>
          <w:szCs w:val="32"/>
          <w:highlight w:val="none"/>
        </w:rPr>
        <w:t>成交</w:t>
      </w:r>
    </w:p>
    <w:p w14:paraId="3767E54A">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4" w:name="_Toc513029238"/>
      <w:bookmarkStart w:id="165" w:name="_Toc16938554"/>
      <w:bookmarkStart w:id="166" w:name="_Toc20823310"/>
      <w:r>
        <w:rPr>
          <w:rFonts w:ascii="Times New Roman" w:hAnsi="Times New Roman" w:eastAsia="黑体"/>
          <w:bCs/>
          <w:color w:val="auto"/>
          <w:sz w:val="30"/>
          <w:szCs w:val="30"/>
          <w:highlight w:val="none"/>
        </w:rPr>
        <w:t>28、</w:t>
      </w:r>
      <w:bookmarkEnd w:id="164"/>
      <w:r>
        <w:rPr>
          <w:rFonts w:ascii="Times New Roman" w:hAnsi="Times New Roman" w:eastAsia="黑体"/>
          <w:bCs/>
          <w:color w:val="auto"/>
          <w:sz w:val="30"/>
          <w:szCs w:val="30"/>
          <w:highlight w:val="none"/>
        </w:rPr>
        <w:t>确定</w:t>
      </w:r>
      <w:bookmarkEnd w:id="165"/>
      <w:bookmarkEnd w:id="166"/>
      <w:r>
        <w:rPr>
          <w:rFonts w:ascii="Times New Roman" w:hAnsi="Times New Roman" w:eastAsia="黑体"/>
          <w:bCs/>
          <w:color w:val="auto"/>
          <w:sz w:val="30"/>
          <w:szCs w:val="30"/>
          <w:highlight w:val="none"/>
        </w:rPr>
        <w:t>成交单位</w:t>
      </w:r>
    </w:p>
    <w:p w14:paraId="27D42A31">
      <w:pPr>
        <w:tabs>
          <w:tab w:val="left" w:pos="900"/>
        </w:tabs>
        <w:spacing w:after="120" w:afterLines="50" w:line="400" w:lineRule="exact"/>
        <w:ind w:firstLine="480" w:firstLineChars="200"/>
        <w:rPr>
          <w:rFonts w:ascii="Times New Roman" w:hAnsi="Times New Roman"/>
          <w:color w:val="auto"/>
          <w:sz w:val="24"/>
          <w:szCs w:val="21"/>
          <w:highlight w:val="none"/>
        </w:rPr>
      </w:pPr>
      <w:r>
        <w:rPr>
          <w:rFonts w:ascii="Times New Roman" w:hAnsi="Times New Roman"/>
          <w:bCs/>
          <w:color w:val="auto"/>
          <w:sz w:val="24"/>
          <w:szCs w:val="21"/>
          <w:highlight w:val="none"/>
        </w:rPr>
        <w:t>28.1</w:t>
      </w:r>
      <w:r>
        <w:rPr>
          <w:rFonts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11635945">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2B6459C6">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非单一产品采购项目，磋商文件中将载明其中的核心产品。多家供应商提供的核心产品品牌型号相同的，按前款规定处理。</w:t>
      </w:r>
    </w:p>
    <w:p w14:paraId="43D4D320">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28.2</w:t>
      </w:r>
      <w:r>
        <w:rPr>
          <w:rFonts w:hint="eastAsia" w:ascii="Times New Roman" w:hAnsi="Times New Roman"/>
          <w:color w:val="auto"/>
          <w:sz w:val="24"/>
          <w:szCs w:val="21"/>
          <w:highlight w:val="none"/>
        </w:rPr>
        <w:t>采购人根据磋商小组推荐的成交候选</w:t>
      </w:r>
      <w:r>
        <w:rPr>
          <w:rFonts w:hint="eastAsia" w:ascii="Times New Roman" w:hAnsi="Times New Roman"/>
          <w:color w:val="auto"/>
          <w:sz w:val="24"/>
          <w:szCs w:val="21"/>
          <w:highlight w:val="none"/>
          <w:lang w:val="en-US" w:eastAsia="zh-CN"/>
        </w:rPr>
        <w:t>供应商</w:t>
      </w:r>
      <w:r>
        <w:rPr>
          <w:rFonts w:hint="eastAsia" w:ascii="Times New Roman" w:hAnsi="Times New Roman"/>
          <w:color w:val="auto"/>
          <w:sz w:val="24"/>
          <w:szCs w:val="21"/>
          <w:highlight w:val="none"/>
        </w:rPr>
        <w:t>排名顺序依次确定成交供应商。</w:t>
      </w:r>
      <w:r>
        <w:rPr>
          <w:rFonts w:ascii="Times New Roman" w:hAnsi="Times New Roman"/>
          <w:color w:val="auto"/>
          <w:sz w:val="24"/>
          <w:szCs w:val="21"/>
          <w:highlight w:val="none"/>
        </w:rPr>
        <w:t>确定成交供应商之日起2个工作日内，采购人或代理机构将在“江苏政府采购网”发布成交结果公告，公告期限为1个工作日。</w:t>
      </w:r>
    </w:p>
    <w:p w14:paraId="56B4566E">
      <w:pPr>
        <w:tabs>
          <w:tab w:val="left" w:pos="4410"/>
        </w:tabs>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28.3若有充分证据证明，成交供应商出现下列情况之一的，一经查实，将被取消成交资格：</w:t>
      </w:r>
    </w:p>
    <w:p w14:paraId="5F6491B3">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28.3.1提供虚假材料谋取成交的。</w:t>
      </w:r>
    </w:p>
    <w:p w14:paraId="303674C4">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28.3.2与评审专家、采购人、其他供应商或者代理机构工作人员恶意串通的。</w:t>
      </w:r>
    </w:p>
    <w:p w14:paraId="342A5CE5">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28.3.3向评审专家、采购人或代理机构工作人员行贿或者提供其他不正当利益的。</w:t>
      </w:r>
    </w:p>
    <w:p w14:paraId="583A80ED">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28.3.4恶意竞争，最后报价明显低于其自身合理成本且又无法提供证明的。</w:t>
      </w:r>
    </w:p>
    <w:p w14:paraId="5770E5BA">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28.3.5不满足本磋商文件规定的实质性要求，但在评审过程中又未被磋商小组发现的。</w:t>
      </w:r>
    </w:p>
    <w:p w14:paraId="212A0469">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28.3.6成交后无正当理由拒不与采购人签订政府采购合同或者未按照磋商文件确定的事项签订政府采购合同的。</w:t>
      </w:r>
    </w:p>
    <w:p w14:paraId="63F802F0">
      <w:pPr>
        <w:spacing w:line="400" w:lineRule="exact"/>
        <w:ind w:firstLine="480" w:firstLineChars="200"/>
        <w:rPr>
          <w:rFonts w:ascii="Times New Roman" w:hAnsi="Times New Roman"/>
          <w:bCs/>
          <w:color w:val="auto"/>
          <w:sz w:val="24"/>
          <w:szCs w:val="21"/>
          <w:highlight w:val="none"/>
        </w:rPr>
      </w:pPr>
      <w:r>
        <w:rPr>
          <w:rFonts w:ascii="Times New Roman" w:hAnsi="Times New Roman"/>
          <w:bCs/>
          <w:color w:val="auto"/>
          <w:sz w:val="24"/>
          <w:szCs w:val="21"/>
          <w:highlight w:val="none"/>
        </w:rPr>
        <w:t>28.3.7将政府采购合同转包的。</w:t>
      </w:r>
    </w:p>
    <w:p w14:paraId="3C95A660">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67" w:name="_Toc200451960"/>
      <w:r>
        <w:rPr>
          <w:rFonts w:ascii="Times New Roman" w:hAnsi="Times New Roman" w:eastAsia="黑体"/>
          <w:bCs/>
          <w:color w:val="auto"/>
          <w:sz w:val="30"/>
          <w:szCs w:val="30"/>
          <w:highlight w:val="none"/>
        </w:rPr>
        <w:t>29、质疑处理</w:t>
      </w:r>
      <w:bookmarkEnd w:id="167"/>
    </w:p>
    <w:p w14:paraId="541C8E03">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29.1 提出质疑的供应商应当是参与所质疑项目采购活动的供应商。潜在供应商依法获取其可质疑的采购文件的，可以对采购文件提出质疑。</w:t>
      </w:r>
    </w:p>
    <w:p w14:paraId="6680DA76">
      <w:pPr>
        <w:snapToGrid w:val="0"/>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7849C4BE">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29.2.1</w:t>
      </w:r>
      <w:r>
        <w:rPr>
          <w:rFonts w:ascii="Times New Roman" w:hAnsi="Times New Roman"/>
          <w:color w:val="auto"/>
          <w:kern w:val="0"/>
          <w:sz w:val="24"/>
          <w:szCs w:val="24"/>
          <w:highlight w:val="none"/>
        </w:rPr>
        <w:t>对可以质疑的采购文件提出质疑的，为收到采购文件之日或者采购文件公告期限届满之日。</w:t>
      </w:r>
    </w:p>
    <w:p w14:paraId="410DB219">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29.2.2</w:t>
      </w:r>
      <w:r>
        <w:rPr>
          <w:rFonts w:ascii="Times New Roman" w:hAnsi="Times New Roman"/>
          <w:color w:val="auto"/>
          <w:kern w:val="0"/>
          <w:sz w:val="24"/>
          <w:szCs w:val="24"/>
          <w:highlight w:val="none"/>
        </w:rPr>
        <w:t>对采购过程提出质疑的，为各采购程序环节结束之日。</w:t>
      </w:r>
    </w:p>
    <w:p w14:paraId="45763356">
      <w:pPr>
        <w:snapToGrid w:val="0"/>
        <w:spacing w:line="480" w:lineRule="exact"/>
        <w:ind w:firstLine="480" w:firstLineChars="200"/>
        <w:rPr>
          <w:rFonts w:ascii="Times New Roman" w:hAnsi="Times New Roman"/>
          <w:color w:val="auto"/>
          <w:kern w:val="0"/>
          <w:sz w:val="24"/>
          <w:szCs w:val="24"/>
          <w:highlight w:val="none"/>
        </w:rPr>
      </w:pPr>
      <w:r>
        <w:rPr>
          <w:rFonts w:ascii="Times New Roman" w:hAnsi="Times New Roman"/>
          <w:color w:val="auto"/>
          <w:sz w:val="24"/>
          <w:szCs w:val="24"/>
          <w:highlight w:val="none"/>
        </w:rPr>
        <w:t>29.2.3</w:t>
      </w:r>
      <w:r>
        <w:rPr>
          <w:rFonts w:ascii="Times New Roman" w:hAnsi="Times New Roman"/>
          <w:color w:val="auto"/>
          <w:kern w:val="0"/>
          <w:sz w:val="24"/>
          <w:szCs w:val="24"/>
          <w:highlight w:val="none"/>
        </w:rPr>
        <w:t>对成交结果提出质疑的，为成交结果公告期限届满之日。</w:t>
      </w:r>
    </w:p>
    <w:p w14:paraId="629C444E">
      <w:pPr>
        <w:snapToGrid w:val="0"/>
        <w:spacing w:line="40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供应商应当在法定质疑期内一次性提出针对同一采购程序环节的质疑。供应商如在法定期限内对同一采购程序环节提出多次质疑的，</w:t>
      </w:r>
      <w:r>
        <w:rPr>
          <w:rFonts w:ascii="Times New Roman" w:hAnsi="Times New Roman"/>
          <w:bCs/>
          <w:color w:val="auto"/>
          <w:sz w:val="24"/>
          <w:szCs w:val="21"/>
          <w:highlight w:val="none"/>
        </w:rPr>
        <w:t>代理机构人员</w:t>
      </w:r>
      <w:r>
        <w:rPr>
          <w:rFonts w:ascii="Times New Roman" w:hAnsi="Times New Roman"/>
          <w:color w:val="auto"/>
          <w:kern w:val="0"/>
          <w:sz w:val="24"/>
          <w:szCs w:val="24"/>
          <w:highlight w:val="none"/>
        </w:rPr>
        <w:t>、采购人将只对供应商第一次质疑作出答复。</w:t>
      </w:r>
    </w:p>
    <w:p w14:paraId="1FF54AEA">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29.3质疑函必须按照本磋商文件中《质疑函范本》要求的格式和内容进行填写。供应商如组成联合体参加磋商，则《质疑函范本》中要求签字、盖章、加盖公章之处，联合体各方均须按要求签字、盖章、加盖公章。</w:t>
      </w:r>
    </w:p>
    <w:p w14:paraId="2047C009">
      <w:pPr>
        <w:snapToGrid w:val="0"/>
        <w:spacing w:line="40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7B9EE89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采购人及代理机构人员只接收以纸质原件形式送达的质疑,建议供应商尽量通过邮寄方式提交质疑</w:t>
      </w:r>
      <w:r>
        <w:rPr>
          <w:rFonts w:ascii="Times New Roman" w:hAnsi="Times New Roman"/>
          <w:b/>
          <w:bCs/>
          <w:color w:val="auto"/>
          <w:sz w:val="24"/>
          <w:szCs w:val="24"/>
          <w:highlight w:val="none"/>
        </w:rPr>
        <w:t>（采购人和代理机构不接受无快递运单号的快递）。</w:t>
      </w:r>
    </w:p>
    <w:p w14:paraId="1A4EDCF4">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采购人或代理机构质疑接收人及联系方式见本磋商文件第一章。</w:t>
      </w:r>
    </w:p>
    <w:p w14:paraId="5E7F315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 以下情形的质疑不予受理</w:t>
      </w:r>
    </w:p>
    <w:p w14:paraId="5093BE80">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29.5.1 内容不符合《政府采购质疑和投诉办法》第十二条规定的质疑。</w:t>
      </w:r>
    </w:p>
    <w:p w14:paraId="4F0018A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29.5.2 超出政府采购法定期限的质疑。</w:t>
      </w:r>
    </w:p>
    <w:p w14:paraId="51BF9F6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29.5.3 以传真、电子邮件等方式递交的非原件形式的质疑。</w:t>
      </w:r>
    </w:p>
    <w:p w14:paraId="3F541F18">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29.5.4 未参加磋商活动的供应商或在磋商活动中自身权益未受到损害的供应商所提出的质疑。</w:t>
      </w:r>
    </w:p>
    <w:p w14:paraId="1939B749">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29.5.5供应商组成联合体参加磋商，联合体中任何一方或多方未按要求签字、盖章、加盖公章的质疑。</w:t>
      </w:r>
    </w:p>
    <w:p w14:paraId="56391DA5">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683330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30、成交通知书</w:t>
      </w:r>
    </w:p>
    <w:p w14:paraId="0EDDB40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6A516AEE">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30.2成交通知书将是合同的一个组成部分。对采购人和成交供应商均具有法律效力。成交通知书发出后，采购人改变成交结果的，或者成交供应商放弃成交项目的，应当依法承担法律责任。</w:t>
      </w:r>
    </w:p>
    <w:p w14:paraId="5080113D">
      <w:pPr>
        <w:keepNext/>
        <w:keepLines/>
        <w:spacing w:before="120" w:beforeLines="50" w:after="120" w:afterLines="50" w:line="400" w:lineRule="exact"/>
        <w:ind w:firstLine="643" w:firstLineChars="200"/>
        <w:outlineLvl w:val="2"/>
        <w:rPr>
          <w:rFonts w:ascii="Times New Roman" w:hAnsi="Times New Roman"/>
          <w:b/>
          <w:bCs/>
          <w:color w:val="auto"/>
          <w:sz w:val="32"/>
          <w:szCs w:val="32"/>
          <w:highlight w:val="none"/>
        </w:rPr>
      </w:pPr>
      <w:bookmarkStart w:id="168" w:name="_Toc120614220"/>
      <w:bookmarkStart w:id="169" w:name="_Toc16938552"/>
      <w:bookmarkStart w:id="170" w:name="_Toc20823308"/>
      <w:bookmarkStart w:id="171" w:name="_Toc513029236"/>
      <w:r>
        <w:rPr>
          <w:rFonts w:ascii="Times New Roman" w:hAnsi="Times New Roman"/>
          <w:b/>
          <w:bCs/>
          <w:color w:val="auto"/>
          <w:sz w:val="32"/>
          <w:szCs w:val="32"/>
          <w:highlight w:val="none"/>
        </w:rPr>
        <w:t>七、授予合同</w:t>
      </w:r>
      <w:bookmarkEnd w:id="168"/>
    </w:p>
    <w:bookmarkEnd w:id="169"/>
    <w:bookmarkEnd w:id="170"/>
    <w:bookmarkEnd w:id="171"/>
    <w:p w14:paraId="5C2236C3">
      <w:pPr>
        <w:keepNext/>
        <w:keepLines/>
        <w:spacing w:line="400" w:lineRule="exact"/>
        <w:ind w:firstLine="600" w:firstLineChars="200"/>
        <w:outlineLvl w:val="3"/>
        <w:rPr>
          <w:rFonts w:ascii="Times New Roman" w:hAnsi="Times New Roman" w:eastAsia="黑体"/>
          <w:bCs/>
          <w:color w:val="auto"/>
          <w:sz w:val="30"/>
          <w:szCs w:val="30"/>
          <w:highlight w:val="none"/>
        </w:rPr>
      </w:pPr>
      <w:bookmarkStart w:id="172" w:name="_Toc513029237"/>
      <w:bookmarkStart w:id="173" w:name="_Toc20823309"/>
      <w:bookmarkStart w:id="174" w:name="_Toc16938553"/>
      <w:r>
        <w:rPr>
          <w:rFonts w:ascii="Times New Roman" w:hAnsi="Times New Roman" w:eastAsia="黑体"/>
          <w:bCs/>
          <w:color w:val="auto"/>
          <w:sz w:val="30"/>
          <w:szCs w:val="30"/>
          <w:highlight w:val="none"/>
        </w:rPr>
        <w:t>31. 签订合同</w:t>
      </w:r>
    </w:p>
    <w:p w14:paraId="279BBC5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31</w:t>
      </w:r>
      <w:r>
        <w:rPr>
          <w:rFonts w:ascii="Times New Roman" w:hAnsi="Times New Roman"/>
          <w:color w:val="auto"/>
          <w:sz w:val="24"/>
          <w:szCs w:val="24"/>
          <w:highlight w:val="none"/>
        </w:rPr>
        <w:t>.l成交供应商应当在成交通知书发出之日起三十日内，按照磋商文件确定的事项与采购人签订政府采购合同。</w:t>
      </w:r>
    </w:p>
    <w:p w14:paraId="1C9640B6">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31.2磋商文件、成交供应商的响应文件及磋商过程中有关澄清、承诺文件均应作为合同附件。</w:t>
      </w:r>
    </w:p>
    <w:p w14:paraId="4B3D426F">
      <w:pPr>
        <w:snapToGrid w:val="0"/>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082A7EA2">
      <w:pPr>
        <w:keepNext/>
        <w:keepLines/>
        <w:spacing w:line="400" w:lineRule="exact"/>
        <w:ind w:firstLine="600" w:firstLineChars="200"/>
        <w:outlineLvl w:val="3"/>
        <w:rPr>
          <w:rFonts w:ascii="Times New Roman" w:hAnsi="Times New Roman" w:eastAsia="黑体"/>
          <w:bCs/>
          <w:color w:val="auto"/>
          <w:sz w:val="30"/>
          <w:szCs w:val="30"/>
          <w:highlight w:val="none"/>
        </w:rPr>
      </w:pPr>
      <w:r>
        <w:rPr>
          <w:rFonts w:ascii="Times New Roman" w:hAnsi="Times New Roman" w:eastAsia="黑体"/>
          <w:bCs/>
          <w:color w:val="auto"/>
          <w:sz w:val="30"/>
          <w:szCs w:val="30"/>
          <w:highlight w:val="none"/>
        </w:rPr>
        <w:t>32、标的物的追加</w:t>
      </w:r>
    </w:p>
    <w:bookmarkEnd w:id="172"/>
    <w:bookmarkEnd w:id="173"/>
    <w:bookmarkEnd w:id="174"/>
    <w:p w14:paraId="6148CC50">
      <w:pPr>
        <w:snapToGrid w:val="0"/>
        <w:spacing w:line="480" w:lineRule="exact"/>
        <w:ind w:firstLine="600" w:firstLineChars="250"/>
        <w:rPr>
          <w:rFonts w:ascii="Times New Roman" w:hAnsi="Times New Roman"/>
          <w:color w:val="auto"/>
          <w:sz w:val="24"/>
          <w:szCs w:val="24"/>
          <w:highlight w:val="none"/>
        </w:rPr>
      </w:pPr>
      <w:bookmarkStart w:id="175" w:name="_Toc120614221"/>
      <w:bookmarkStart w:id="176" w:name="_Toc20823314"/>
      <w:bookmarkStart w:id="177" w:name="_Toc479757207"/>
      <w:bookmarkStart w:id="178" w:name="_Toc16938558"/>
      <w:bookmarkStart w:id="179" w:name="_Toc513029242"/>
      <w:r>
        <w:rPr>
          <w:rFonts w:ascii="Times New Roman" w:hAnsi="Times New Roman"/>
          <w:color w:val="auto"/>
          <w:sz w:val="24"/>
          <w:szCs w:val="24"/>
          <w:highlight w:val="none"/>
        </w:rPr>
        <w:t>32.1政府采购合同履行中，采购人需追加与合同标的相同的货物和服务的，在不改变合同其他条款的前提下，可以与成交供应商协商签订补充合同，但所有补充合同的采购金额不超过原合同金额10%。</w:t>
      </w:r>
    </w:p>
    <w:p w14:paraId="40D3137F">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32.2采购结束后，采购人若由于各种客观原因，必须对采购项目所牵涉的货物和服务进行适当的减少时，在双方协商一致的前提下，可以按照采购时的价格水平做相应的调减，并据此签订补充合同。</w:t>
      </w:r>
    </w:p>
    <w:p w14:paraId="7C9FC154">
      <w:pPr>
        <w:snapToGrid w:val="0"/>
        <w:spacing w:line="48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33、政府采购履约资金扶持政策</w:t>
      </w:r>
    </w:p>
    <w:p w14:paraId="17C8BDB0">
      <w:pPr>
        <w:keepNext/>
        <w:adjustRightInd w:val="0"/>
        <w:snapToGrid w:val="0"/>
        <w:spacing w:line="500" w:lineRule="exact"/>
        <w:ind w:firstLine="480" w:firstLineChars="200"/>
        <w:outlineLvl w:val="3"/>
        <w:rPr>
          <w:rFonts w:ascii="Times New Roman" w:hAnsi="Times New Roman"/>
          <w:color w:val="auto"/>
          <w:sz w:val="24"/>
          <w:szCs w:val="24"/>
          <w:highlight w:val="none"/>
        </w:rPr>
      </w:pPr>
      <w:r>
        <w:rPr>
          <w:rFonts w:ascii="Times New Roman" w:hAnsi="Times New Roman"/>
          <w:color w:val="auto"/>
          <w:sz w:val="24"/>
          <w:szCs w:val="24"/>
          <w:highlight w:val="none"/>
        </w:rPr>
        <w:t>成交供应商如需获得履约保证金支持，可凭政府采购合同办理融资贷款，详情请见江苏政府采购网“政采贷”专栏。</w:t>
      </w:r>
    </w:p>
    <w:p w14:paraId="0B21BA52">
      <w:pPr>
        <w:spacing w:line="400" w:lineRule="exact"/>
        <w:ind w:firstLine="480" w:firstLineChars="200"/>
        <w:rPr>
          <w:rFonts w:ascii="Times New Roman" w:hAnsi="Times New Roman"/>
          <w:bCs/>
          <w:color w:val="auto"/>
          <w:sz w:val="24"/>
          <w:szCs w:val="24"/>
          <w:highlight w:val="none"/>
        </w:rPr>
      </w:pPr>
    </w:p>
    <w:p w14:paraId="27F583CD">
      <w:pPr>
        <w:pStyle w:val="9"/>
        <w:spacing w:line="400" w:lineRule="exact"/>
        <w:ind w:firstLine="482" w:firstLineChars="200"/>
        <w:rPr>
          <w:rFonts w:ascii="Times New Roman" w:hAnsi="Times New Roman" w:cs="Times New Roman"/>
          <w:bCs w:val="0"/>
          <w:color w:val="auto"/>
          <w:sz w:val="24"/>
          <w:szCs w:val="24"/>
          <w:highlight w:val="none"/>
        </w:rPr>
      </w:pPr>
    </w:p>
    <w:p w14:paraId="10CE292A">
      <w:pPr>
        <w:pStyle w:val="9"/>
        <w:spacing w:line="400" w:lineRule="exact"/>
        <w:ind w:firstLine="562" w:firstLineChars="200"/>
        <w:rPr>
          <w:rFonts w:ascii="Times New Roman" w:hAnsi="Times New Roman" w:cs="Times New Roman"/>
          <w:color w:val="auto"/>
          <w:highlight w:val="none"/>
        </w:rPr>
      </w:pPr>
    </w:p>
    <w:p w14:paraId="500DF3FE">
      <w:pPr>
        <w:spacing w:line="400" w:lineRule="exact"/>
        <w:ind w:firstLine="480" w:firstLineChars="200"/>
        <w:rPr>
          <w:rFonts w:ascii="Times New Roman" w:hAnsi="Times New Roman"/>
          <w:bCs/>
          <w:color w:val="auto"/>
          <w:sz w:val="24"/>
          <w:szCs w:val="24"/>
          <w:highlight w:val="none"/>
        </w:rPr>
      </w:pPr>
    </w:p>
    <w:p w14:paraId="425638E8">
      <w:pPr>
        <w:spacing w:line="400" w:lineRule="exact"/>
        <w:ind w:firstLine="723" w:firstLineChars="200"/>
        <w:rPr>
          <w:rFonts w:ascii="Times New Roman" w:hAnsi="Times New Roman"/>
          <w:b/>
          <w:color w:val="auto"/>
          <w:sz w:val="36"/>
          <w:szCs w:val="36"/>
          <w:highlight w:val="none"/>
        </w:rPr>
      </w:pPr>
    </w:p>
    <w:p w14:paraId="00D1E9C3">
      <w:pPr>
        <w:jc w:val="center"/>
        <w:rPr>
          <w:rFonts w:ascii="Times New Roman" w:hAnsi="Times New Roman"/>
          <w:b/>
          <w:bCs/>
          <w:color w:val="auto"/>
          <w:sz w:val="36"/>
          <w:szCs w:val="36"/>
          <w:highlight w:val="none"/>
        </w:rPr>
      </w:pPr>
    </w:p>
    <w:p w14:paraId="10018A47">
      <w:pPr>
        <w:jc w:val="center"/>
        <w:rPr>
          <w:rFonts w:ascii="Times New Roman" w:hAnsi="Times New Roman"/>
          <w:b/>
          <w:bCs/>
          <w:color w:val="auto"/>
          <w:sz w:val="36"/>
          <w:szCs w:val="36"/>
          <w:highlight w:val="none"/>
        </w:rPr>
      </w:pPr>
    </w:p>
    <w:p w14:paraId="26226E42">
      <w:pPr>
        <w:pStyle w:val="2"/>
        <w:ind w:firstLine="723"/>
        <w:rPr>
          <w:rFonts w:ascii="Times New Roman" w:hAnsi="Times New Roman"/>
          <w:b/>
          <w:bCs/>
          <w:color w:val="auto"/>
          <w:sz w:val="36"/>
          <w:szCs w:val="36"/>
          <w:highlight w:val="none"/>
        </w:rPr>
      </w:pPr>
    </w:p>
    <w:p w14:paraId="11EC9C41">
      <w:pPr>
        <w:rPr>
          <w:rFonts w:ascii="Times New Roman" w:hAnsi="Times New Roman"/>
          <w:b/>
          <w:bCs/>
          <w:color w:val="auto"/>
          <w:sz w:val="36"/>
          <w:szCs w:val="36"/>
          <w:highlight w:val="none"/>
        </w:rPr>
      </w:pPr>
    </w:p>
    <w:p w14:paraId="6717FB31">
      <w:pPr>
        <w:pStyle w:val="31"/>
        <w:rPr>
          <w:color w:val="auto"/>
          <w:highlight w:val="none"/>
        </w:rPr>
      </w:pPr>
    </w:p>
    <w:p w14:paraId="3B773009">
      <w:pPr>
        <w:keepNext w:val="0"/>
        <w:keepLines w:val="0"/>
        <w:pageBreakBefore w:val="0"/>
        <w:widowControl w:val="0"/>
        <w:kinsoku/>
        <w:wordWrap/>
        <w:overflowPunct/>
        <w:topLinePunct w:val="0"/>
        <w:autoSpaceDE/>
        <w:autoSpaceDN/>
        <w:bidi w:val="0"/>
        <w:adjustRightInd/>
        <w:snapToGrid/>
        <w:spacing w:line="420" w:lineRule="exact"/>
        <w:textAlignment w:val="auto"/>
        <w:rPr>
          <w:b/>
          <w:bCs/>
          <w:color w:val="auto"/>
          <w:sz w:val="36"/>
          <w:szCs w:val="36"/>
          <w:highlight w:val="none"/>
        </w:rPr>
      </w:pPr>
    </w:p>
    <w:p w14:paraId="134AC2EA">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28758D0D">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02B9E51F">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b/>
          <w:bCs/>
          <w:color w:val="auto"/>
          <w:sz w:val="36"/>
          <w:szCs w:val="36"/>
          <w:highlight w:val="none"/>
        </w:rPr>
      </w:pPr>
    </w:p>
    <w:p w14:paraId="6D6360E4">
      <w:pPr>
        <w:keepNext w:val="0"/>
        <w:keepLines w:val="0"/>
        <w:pageBreakBefore w:val="0"/>
        <w:widowControl w:val="0"/>
        <w:kinsoku/>
        <w:wordWrap/>
        <w:overflowPunct/>
        <w:topLinePunct w:val="0"/>
        <w:autoSpaceDE/>
        <w:autoSpaceDN/>
        <w:bidi w:val="0"/>
        <w:adjustRightInd/>
        <w:snapToGrid/>
        <w:spacing w:line="420" w:lineRule="exact"/>
        <w:ind w:firstLine="3614" w:firstLineChars="1000"/>
        <w:textAlignment w:val="auto"/>
        <w:rPr>
          <w:rFonts w:ascii="Times New Roman" w:hAnsi="Times New Roman"/>
          <w:color w:val="auto"/>
          <w:highlight w:val="none"/>
        </w:rPr>
      </w:pPr>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75"/>
      <w:bookmarkEnd w:id="176"/>
      <w:bookmarkEnd w:id="177"/>
      <w:bookmarkEnd w:id="178"/>
      <w:bookmarkEnd w:id="179"/>
      <w:r>
        <w:rPr>
          <w:b/>
          <w:bCs/>
          <w:color w:val="auto"/>
          <w:sz w:val="36"/>
          <w:szCs w:val="36"/>
          <w:highlight w:val="none"/>
        </w:rPr>
        <w:t>文本</w:t>
      </w:r>
      <w:bookmarkStart w:id="180" w:name="_Toc513029243"/>
      <w:bookmarkStart w:id="181" w:name="_Toc20823315"/>
      <w:bookmarkStart w:id="182" w:name="_Toc16938559"/>
    </w:p>
    <w:bookmarkEnd w:id="180"/>
    <w:bookmarkEnd w:id="181"/>
    <w:bookmarkEnd w:id="182"/>
    <w:p w14:paraId="2B5A2F49">
      <w:pPr>
        <w:keepNext w:val="0"/>
        <w:keepLines w:val="0"/>
        <w:pageBreakBefore w:val="0"/>
        <w:widowControl w:val="0"/>
        <w:kinsoku/>
        <w:wordWrap/>
        <w:overflowPunct/>
        <w:topLinePunct w:val="0"/>
        <w:autoSpaceDE/>
        <w:autoSpaceDN/>
        <w:bidi w:val="0"/>
        <w:adjustRightInd/>
        <w:snapToGrid/>
        <w:spacing w:line="420" w:lineRule="exact"/>
        <w:ind w:right="-260" w:rightChars="-124"/>
        <w:jc w:val="center"/>
        <w:textAlignment w:val="auto"/>
        <w:rPr>
          <w:rFonts w:ascii="宋体" w:hAnsi="宋体"/>
          <w:b/>
          <w:color w:val="auto"/>
          <w:sz w:val="36"/>
          <w:szCs w:val="36"/>
          <w:highlight w:val="none"/>
        </w:rPr>
      </w:pPr>
      <w:bookmarkStart w:id="183" w:name="_Hlt16619350"/>
      <w:bookmarkStart w:id="184" w:name="_Toc16938590"/>
      <w:bookmarkStart w:id="185" w:name="_Toc20823346"/>
      <w:bookmarkStart w:id="186" w:name="_Toc120614244"/>
      <w:bookmarkStart w:id="187" w:name="_Toc479757211"/>
      <w:bookmarkStart w:id="188" w:name="_Toc462564139"/>
      <w:r>
        <w:rPr>
          <w:rFonts w:hint="eastAsia" w:ascii="宋体" w:hAnsi="宋体"/>
          <w:b/>
          <w:color w:val="auto"/>
          <w:sz w:val="36"/>
          <w:szCs w:val="36"/>
          <w:highlight w:val="none"/>
          <w:lang w:val="en-US" w:eastAsia="zh-CN"/>
        </w:rPr>
        <w:t>如东县岔河中学外立面出新、外楼梯改造及学生厕所改造工程施工</w:t>
      </w:r>
      <w:r>
        <w:rPr>
          <w:rFonts w:hint="eastAsia" w:ascii="宋体" w:hAnsi="宋体"/>
          <w:b/>
          <w:color w:val="auto"/>
          <w:sz w:val="36"/>
          <w:szCs w:val="36"/>
          <w:highlight w:val="none"/>
        </w:rPr>
        <w:t>合同</w:t>
      </w:r>
    </w:p>
    <w:p w14:paraId="55F14C15">
      <w:pPr>
        <w:spacing w:line="360" w:lineRule="auto"/>
        <w:outlineLvl w:val="0"/>
        <w:rPr>
          <w:rFonts w:hint="eastAsia" w:ascii="宋体" w:hAnsi="宋体"/>
          <w:bCs/>
          <w:color w:val="auto"/>
          <w:sz w:val="24"/>
          <w:szCs w:val="24"/>
          <w:highlight w:val="none"/>
          <w:u w:val="single"/>
        </w:rPr>
      </w:pPr>
      <w:r>
        <w:rPr>
          <w:rFonts w:hint="eastAsia" w:ascii="宋体" w:hAnsi="宋体"/>
          <w:bCs/>
          <w:color w:val="auto"/>
          <w:sz w:val="24"/>
          <w:szCs w:val="24"/>
          <w:highlight w:val="none"/>
        </w:rPr>
        <w:t>甲方(需方)：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4055C718">
      <w:pPr>
        <w:spacing w:line="360" w:lineRule="auto"/>
        <w:outlineLvl w:val="0"/>
        <w:rPr>
          <w:rFonts w:hint="eastAsia" w:ascii="宋体" w:hAnsi="宋体"/>
          <w:b/>
          <w:bCs/>
          <w:color w:val="auto"/>
          <w:sz w:val="24"/>
          <w:szCs w:val="24"/>
          <w:highlight w:val="none"/>
          <w:u w:val="single"/>
        </w:rPr>
      </w:pPr>
      <w:r>
        <w:rPr>
          <w:rFonts w:hint="eastAsia" w:ascii="宋体" w:hAnsi="宋体"/>
          <w:bCs/>
          <w:color w:val="auto"/>
          <w:sz w:val="24"/>
          <w:szCs w:val="24"/>
          <w:highlight w:val="none"/>
        </w:rPr>
        <w:t>乙方(供方)：</w:t>
      </w:r>
      <w:r>
        <w:rPr>
          <w:rFonts w:hint="eastAsia" w:ascii="宋体" w:hAnsi="宋体"/>
          <w:b/>
          <w:bCs/>
          <w:color w:val="auto"/>
          <w:sz w:val="24"/>
          <w:szCs w:val="24"/>
          <w:highlight w:val="none"/>
          <w:u w:val="single"/>
        </w:rPr>
        <w:t xml:space="preserve">                                    </w:t>
      </w:r>
    </w:p>
    <w:p w14:paraId="5A3DD189">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签订地点：</w:t>
      </w:r>
      <w:r>
        <w:rPr>
          <w:rFonts w:hint="eastAsia" w:ascii="宋体" w:hAnsi="宋体"/>
          <w:color w:val="auto"/>
          <w:sz w:val="24"/>
          <w:szCs w:val="24"/>
          <w:highlight w:val="none"/>
          <w:u w:val="single"/>
        </w:rPr>
        <w:t xml:space="preserve">                                      </w:t>
      </w:r>
    </w:p>
    <w:p w14:paraId="5D831E68">
      <w:pPr>
        <w:spacing w:line="360" w:lineRule="auto"/>
        <w:outlineLvl w:val="0"/>
        <w:rPr>
          <w:rFonts w:hint="eastAsia" w:ascii="宋体" w:hAnsi="宋体"/>
          <w:bCs/>
          <w:color w:val="auto"/>
          <w:sz w:val="24"/>
          <w:szCs w:val="24"/>
          <w:highlight w:val="none"/>
        </w:rPr>
      </w:pPr>
      <w:r>
        <w:rPr>
          <w:rFonts w:hint="eastAsia" w:ascii="宋体" w:hAnsi="宋体"/>
          <w:bCs/>
          <w:color w:val="auto"/>
          <w:sz w:val="24"/>
          <w:szCs w:val="24"/>
          <w:highlight w:val="none"/>
        </w:rPr>
        <w:t>签订时间：</w:t>
      </w:r>
      <w:r>
        <w:rPr>
          <w:rFonts w:hint="eastAsia" w:ascii="宋体" w:hAnsi="宋体"/>
          <w:color w:val="auto"/>
          <w:sz w:val="24"/>
          <w:szCs w:val="24"/>
          <w:highlight w:val="none"/>
          <w:u w:val="single"/>
        </w:rPr>
        <w:t xml:space="preserve">                                      </w:t>
      </w:r>
      <w:r>
        <w:rPr>
          <w:rFonts w:hint="eastAsia" w:ascii="宋体" w:hAnsi="宋体"/>
          <w:bCs/>
          <w:color w:val="auto"/>
          <w:sz w:val="24"/>
          <w:szCs w:val="24"/>
          <w:highlight w:val="none"/>
        </w:rPr>
        <w:t xml:space="preserve"> </w:t>
      </w:r>
    </w:p>
    <w:p w14:paraId="5AEC28B1">
      <w:pPr>
        <w:widowControl/>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根据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rPr>
        <w:t>项目</w:t>
      </w:r>
      <w:r>
        <w:rPr>
          <w:rFonts w:hint="eastAsia" w:ascii="宋体" w:hAnsi="宋体"/>
          <w:color w:val="auto"/>
          <w:kern w:val="0"/>
          <w:sz w:val="24"/>
          <w:szCs w:val="24"/>
          <w:highlight w:val="none"/>
        </w:rPr>
        <w:t>中标（成交）通知书，</w:t>
      </w:r>
      <w:r>
        <w:rPr>
          <w:rFonts w:hint="eastAsia" w:ascii="宋体" w:hAnsi="宋体"/>
          <w:color w:val="auto"/>
          <w:kern w:val="0"/>
          <w:sz w:val="24"/>
          <w:szCs w:val="24"/>
          <w:highlight w:val="none"/>
          <w:lang w:val="en-US" w:eastAsia="zh-CN"/>
        </w:rPr>
        <w:t>双</w:t>
      </w:r>
      <w:r>
        <w:rPr>
          <w:rFonts w:hint="eastAsia" w:ascii="宋体" w:hAnsi="宋体"/>
          <w:color w:val="auto"/>
          <w:kern w:val="0"/>
          <w:sz w:val="24"/>
          <w:szCs w:val="24"/>
          <w:highlight w:val="none"/>
        </w:rPr>
        <w:t>方本着公平自愿和诚实信用的原则,订立如下合同：</w:t>
      </w:r>
    </w:p>
    <w:p w14:paraId="5FF67BC8">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19A6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1CB4AA2">
            <w:pPr>
              <w:jc w:val="center"/>
              <w:rPr>
                <w:rFonts w:ascii="宋体" w:hAnsi="宋体"/>
                <w:color w:val="auto"/>
                <w:sz w:val="24"/>
                <w:szCs w:val="24"/>
                <w:highlight w:val="none"/>
              </w:rPr>
            </w:pPr>
            <w:r>
              <w:rPr>
                <w:rFonts w:hint="eastAsia" w:ascii="宋体" w:hAnsi="宋体"/>
                <w:color w:val="auto"/>
                <w:sz w:val="24"/>
                <w:szCs w:val="24"/>
                <w:highlight w:val="none"/>
              </w:rPr>
              <w:t>序</w:t>
            </w:r>
          </w:p>
          <w:p w14:paraId="3117722B">
            <w:pPr>
              <w:jc w:val="center"/>
              <w:rPr>
                <w:rFonts w:ascii="宋体" w:hAnsi="宋体"/>
                <w:color w:val="auto"/>
                <w:sz w:val="24"/>
                <w:szCs w:val="24"/>
                <w:highlight w:val="none"/>
              </w:rPr>
            </w:pPr>
            <w:r>
              <w:rPr>
                <w:rFonts w:hint="eastAsia" w:ascii="宋体" w:hAnsi="宋体"/>
                <w:color w:val="auto"/>
                <w:sz w:val="24"/>
                <w:szCs w:val="24"/>
                <w:highlight w:val="none"/>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0033F3DF">
            <w:pPr>
              <w:jc w:val="center"/>
              <w:rPr>
                <w:rFonts w:ascii="宋体" w:hAnsi="宋体"/>
                <w:color w:val="auto"/>
                <w:sz w:val="24"/>
                <w:szCs w:val="24"/>
                <w:highlight w:val="none"/>
              </w:rPr>
            </w:pPr>
            <w:r>
              <w:rPr>
                <w:rFonts w:hint="eastAsia" w:ascii="宋体" w:hAnsi="宋体"/>
                <w:color w:val="auto"/>
                <w:sz w:val="24"/>
                <w:szCs w:val="24"/>
                <w:highlight w:val="none"/>
              </w:rPr>
              <w:t>项 目</w:t>
            </w:r>
          </w:p>
          <w:p w14:paraId="51499FCE">
            <w:pPr>
              <w:jc w:val="center"/>
              <w:rPr>
                <w:rFonts w:ascii="宋体" w:hAnsi="宋体"/>
                <w:color w:val="auto"/>
                <w:sz w:val="24"/>
                <w:szCs w:val="24"/>
                <w:highlight w:val="none"/>
              </w:rPr>
            </w:pPr>
            <w:r>
              <w:rPr>
                <w:rFonts w:hint="eastAsia" w:ascii="宋体" w:hAnsi="宋体"/>
                <w:color w:val="auto"/>
                <w:sz w:val="24"/>
                <w:szCs w:val="24"/>
                <w:highlight w:val="none"/>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3F4A60D">
            <w:pPr>
              <w:jc w:val="center"/>
              <w:rPr>
                <w:rFonts w:ascii="宋体" w:hAnsi="宋体"/>
                <w:color w:val="auto"/>
                <w:sz w:val="24"/>
                <w:szCs w:val="24"/>
                <w:highlight w:val="none"/>
              </w:rPr>
            </w:pPr>
            <w:r>
              <w:rPr>
                <w:rFonts w:hint="eastAsia" w:ascii="宋体" w:hAnsi="宋体"/>
                <w:color w:val="auto"/>
                <w:sz w:val="24"/>
                <w:szCs w:val="24"/>
                <w:highlight w:val="none"/>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7F97972">
            <w:pPr>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8D02C7">
            <w:pPr>
              <w:jc w:val="center"/>
              <w:rPr>
                <w:rFonts w:ascii="宋体" w:hAnsi="宋体"/>
                <w:color w:val="auto"/>
                <w:sz w:val="24"/>
                <w:szCs w:val="24"/>
                <w:highlight w:val="none"/>
              </w:rPr>
            </w:pPr>
            <w:r>
              <w:rPr>
                <w:rFonts w:hint="eastAsia" w:ascii="宋体" w:hAnsi="宋体"/>
                <w:color w:val="auto"/>
                <w:sz w:val="24"/>
                <w:szCs w:val="24"/>
                <w:highlight w:val="none"/>
              </w:rPr>
              <w:t>计量</w:t>
            </w:r>
          </w:p>
          <w:p w14:paraId="57DA52F3">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10617B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0BD0E916">
            <w:pPr>
              <w:jc w:val="center"/>
              <w:rPr>
                <w:rFonts w:ascii="宋体" w:hAnsi="宋体"/>
                <w:color w:val="auto"/>
                <w:sz w:val="24"/>
                <w:szCs w:val="24"/>
                <w:highlight w:val="none"/>
              </w:rPr>
            </w:pPr>
            <w:r>
              <w:rPr>
                <w:rFonts w:hint="eastAsia" w:ascii="宋体" w:hAnsi="宋体"/>
                <w:color w:val="auto"/>
                <w:sz w:val="24"/>
                <w:szCs w:val="24"/>
                <w:highlight w:val="none"/>
              </w:rPr>
              <w:t>合计</w:t>
            </w:r>
          </w:p>
          <w:p w14:paraId="3C597E4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685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2478DF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2382ADC9">
            <w:pP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如东县岔河中学外立面出新、外楼梯改造及学生厕所改造工程    </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38585A6">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 “工程量清单报价表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分项报价表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”中的内容及现场实地勘察、答疑所含的全部内容 </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49FA6007">
            <w:pPr>
              <w:jc w:val="center"/>
              <w:rPr>
                <w:rFonts w:ascii="宋体" w:hAnsi="宋体"/>
                <w:color w:val="auto"/>
                <w:sz w:val="24"/>
                <w:szCs w:val="24"/>
                <w:highlight w:val="none"/>
              </w:rPr>
            </w:pPr>
            <w:r>
              <w:rPr>
                <w:rFonts w:hint="eastAsia" w:ascii="宋体" w:hAnsi="宋体"/>
                <w:bCs/>
                <w:color w:val="auto"/>
                <w:sz w:val="24"/>
                <w:szCs w:val="24"/>
                <w:highlight w:val="none"/>
              </w:rPr>
              <w:t>详见“工程量清单报价表（分项报价表）</w:t>
            </w:r>
            <w:r>
              <w:rPr>
                <w:rFonts w:hint="eastAsia" w:ascii="宋体" w:hAnsi="宋体"/>
                <w:bCs/>
                <w:color w:val="auto"/>
                <w:sz w:val="24"/>
                <w:szCs w:val="24"/>
                <w:highlight w:val="none"/>
                <w:lang w:val="en-US" w:eastAsia="zh-CN"/>
              </w:rPr>
              <w:t>中</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1C5ABE7">
            <w:pPr>
              <w:ind w:left="19" w:leftChars="9"/>
              <w:jc w:val="center"/>
              <w:rPr>
                <w:rFonts w:hint="eastAsia" w:ascii="宋体" w:hAnsi="宋体"/>
                <w:b/>
                <w:color w:val="auto"/>
                <w:sz w:val="24"/>
                <w:szCs w:val="24"/>
                <w:highlight w:val="none"/>
              </w:rPr>
            </w:pPr>
          </w:p>
        </w:tc>
      </w:tr>
    </w:tbl>
    <w:p w14:paraId="3F5119AA">
      <w:pPr>
        <w:spacing w:line="360" w:lineRule="auto"/>
        <w:rPr>
          <w:rFonts w:ascii="宋体" w:hAnsi="宋体" w:cs="宋体"/>
          <w:b/>
          <w:color w:val="auto"/>
          <w:kern w:val="0"/>
          <w:sz w:val="24"/>
          <w:szCs w:val="24"/>
          <w:highlight w:val="none"/>
          <w:u w:val="single"/>
        </w:rPr>
      </w:pPr>
      <w:r>
        <w:rPr>
          <w:rFonts w:hint="eastAsia" w:ascii="宋体" w:hAnsi="宋体"/>
          <w:b/>
          <w:color w:val="auto"/>
          <w:sz w:val="24"/>
          <w:szCs w:val="24"/>
          <w:highlight w:val="none"/>
        </w:rPr>
        <w:t>二、合同总金额：</w:t>
      </w: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p>
    <w:p w14:paraId="754DEE40">
      <w:pPr>
        <w:spacing w:line="360" w:lineRule="auto"/>
        <w:rPr>
          <w:rFonts w:hint="eastAsia" w:ascii="宋体" w:hAnsi="宋体" w:cs="宋体"/>
          <w:b/>
          <w:color w:val="auto"/>
          <w:kern w:val="0"/>
          <w:sz w:val="24"/>
          <w:szCs w:val="24"/>
          <w:highlight w:val="none"/>
          <w:u w:val="single"/>
        </w:rPr>
      </w:pPr>
      <w:r>
        <w:rPr>
          <w:rFonts w:hint="eastAsia" w:ascii="宋体" w:hAnsi="宋体"/>
          <w:color w:val="auto"/>
          <w:sz w:val="24"/>
          <w:szCs w:val="24"/>
          <w:highlight w:val="none"/>
        </w:rPr>
        <w:t xml:space="preserve">                      （小写）</w:t>
      </w:r>
      <w:r>
        <w:rPr>
          <w:rFonts w:hint="eastAsia" w:ascii="宋体" w:hAnsi="宋体" w:cs="宋体"/>
          <w:color w:val="auto"/>
          <w:kern w:val="0"/>
          <w:sz w:val="24"/>
          <w:szCs w:val="24"/>
          <w:highlight w:val="none"/>
          <w:u w:val="single"/>
        </w:rPr>
        <w:t xml:space="preserve">￥   元  （含暂列金：      元）          </w:t>
      </w:r>
    </w:p>
    <w:p w14:paraId="4FDA8FF1">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三、</w:t>
      </w:r>
      <w:r>
        <w:rPr>
          <w:rFonts w:hint="eastAsia" w:ascii="宋体" w:hAnsi="宋体"/>
          <w:b/>
          <w:color w:val="auto"/>
          <w:sz w:val="24"/>
          <w:szCs w:val="24"/>
          <w:highlight w:val="none"/>
        </w:rPr>
        <w:t>工期要求：</w:t>
      </w:r>
      <w:r>
        <w:rPr>
          <w:rFonts w:hint="eastAsia" w:ascii="宋体" w:hAnsi="宋体"/>
          <w:color w:val="auto"/>
          <w:sz w:val="24"/>
          <w:szCs w:val="24"/>
          <w:highlight w:val="none"/>
        </w:rPr>
        <w:t>开工日期：</w:t>
      </w:r>
      <w:r>
        <w:rPr>
          <w:rFonts w:hint="eastAsia" w:ascii="宋体" w:hAnsi="宋体"/>
          <w:color w:val="auto"/>
          <w:sz w:val="24"/>
          <w:szCs w:val="24"/>
          <w:highlight w:val="none"/>
          <w:u w:val="single"/>
        </w:rPr>
        <w:t xml:space="preserve">     年   月   日（具体开工时间以开工报告为准）</w:t>
      </w:r>
    </w:p>
    <w:p w14:paraId="454BCA01">
      <w:pPr>
        <w:spacing w:line="360" w:lineRule="auto"/>
        <w:rPr>
          <w:rFonts w:ascii="宋体" w:hAnsi="宋体"/>
          <w:b/>
          <w:color w:val="auto"/>
          <w:sz w:val="24"/>
          <w:szCs w:val="24"/>
          <w:highlight w:val="none"/>
        </w:rPr>
      </w:pPr>
      <w:r>
        <w:rPr>
          <w:rFonts w:hint="eastAsia" w:ascii="宋体" w:hAnsi="宋体"/>
          <w:color w:val="auto"/>
          <w:sz w:val="24"/>
          <w:szCs w:val="24"/>
          <w:highlight w:val="none"/>
        </w:rPr>
        <w:t>　　          竣工日期：</w:t>
      </w:r>
      <w:r>
        <w:rPr>
          <w:rFonts w:hint="eastAsia" w:ascii="宋体" w:hAnsi="宋体"/>
          <w:color w:val="auto"/>
          <w:sz w:val="24"/>
          <w:szCs w:val="24"/>
          <w:highlight w:val="none"/>
          <w:u w:val="single"/>
        </w:rPr>
        <w:t xml:space="preserve">        年   月   日                            </w:t>
      </w:r>
    </w:p>
    <w:p w14:paraId="6D0E538F">
      <w:pPr>
        <w:spacing w:line="360" w:lineRule="auto"/>
        <w:ind w:firstLine="1680" w:firstLineChars="700"/>
        <w:rPr>
          <w:rFonts w:ascii="宋体" w:hAnsi="宋体"/>
          <w:color w:val="auto"/>
          <w:sz w:val="24"/>
          <w:szCs w:val="24"/>
          <w:highlight w:val="none"/>
          <w:u w:val="single"/>
        </w:rPr>
      </w:pPr>
      <w:r>
        <w:rPr>
          <w:rFonts w:hint="eastAsia" w:ascii="宋体" w:hAnsi="宋体"/>
          <w:color w:val="auto"/>
          <w:sz w:val="24"/>
          <w:szCs w:val="24"/>
          <w:highlight w:val="none"/>
        </w:rPr>
        <w:t>工期为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日历天。 </w:t>
      </w:r>
    </w:p>
    <w:p w14:paraId="4EECEE95">
      <w:pPr>
        <w:numPr>
          <w:ilvl w:val="0"/>
          <w:numId w:val="5"/>
        </w:numPr>
        <w:adjustRightInd w:val="0"/>
        <w:snapToGrid w:val="0"/>
        <w:spacing w:line="360" w:lineRule="auto"/>
        <w:rPr>
          <w:rFonts w:hint="eastAsia" w:ascii="宋体" w:hAnsi="宋体"/>
          <w:color w:val="auto"/>
          <w:sz w:val="24"/>
          <w:szCs w:val="24"/>
          <w:highlight w:val="none"/>
          <w:u w:val="single"/>
        </w:rPr>
      </w:pPr>
      <w:r>
        <w:rPr>
          <w:rFonts w:hint="eastAsia" w:ascii="宋体" w:hAnsi="宋体"/>
          <w:b/>
          <w:color w:val="auto"/>
          <w:sz w:val="24"/>
          <w:szCs w:val="24"/>
          <w:highlight w:val="none"/>
        </w:rPr>
        <w:t>质量要求：</w:t>
      </w:r>
      <w:r>
        <w:rPr>
          <w:rFonts w:hint="eastAsia" w:ascii="宋体" w:hAnsi="宋体"/>
          <w:color w:val="auto"/>
          <w:sz w:val="24"/>
          <w:szCs w:val="24"/>
          <w:highlight w:val="none"/>
          <w:u w:val="single"/>
        </w:rPr>
        <w:t xml:space="preserve">  合格 </w:t>
      </w:r>
    </w:p>
    <w:p w14:paraId="4ACF3654">
      <w:pPr>
        <w:adjustRightInd w:val="0"/>
        <w:snapToGri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五、项目经理</w:t>
      </w:r>
    </w:p>
    <w:p w14:paraId="65A2AAEB">
      <w:pPr>
        <w:adjustRightInd w:val="0"/>
        <w:snapToGrid w:val="0"/>
        <w:spacing w:line="360" w:lineRule="auto"/>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项目经理</w:t>
      </w:r>
      <w:r>
        <w:rPr>
          <w:rFonts w:hint="eastAsia" w:ascii="宋体" w:hAnsi="宋体" w:cs="宋体"/>
          <w:color w:val="auto"/>
          <w:sz w:val="24"/>
          <w:szCs w:val="24"/>
          <w:highlight w:val="none"/>
          <w:lang w:val="en-US" w:eastAsia="zh-CN"/>
        </w:rPr>
        <w:t>姓名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D6714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F272E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B925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shd w:val="clear" w:color="auto" w:fill="FFFFFF"/>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67762C">
      <w:pPr>
        <w:adjustRightInd w:val="0"/>
        <w:snapToGrid w:val="0"/>
        <w:spacing w:line="360" w:lineRule="auto"/>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w:t>
      </w:r>
      <w:r>
        <w:rPr>
          <w:rFonts w:hint="eastAsia" w:ascii="宋体" w:hAnsi="宋体" w:cs="宋体"/>
          <w:b/>
          <w:color w:val="auto"/>
          <w:sz w:val="24"/>
          <w:highlight w:val="none"/>
        </w:rPr>
        <w:t>结算方式及调整价款方式 ：</w:t>
      </w: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0FFE20F8">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7CF72D4F">
      <w:pPr>
        <w:spacing w:line="360" w:lineRule="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w:t>
      </w:r>
      <w:r>
        <w:rPr>
          <w:rFonts w:hint="eastAsia" w:ascii="宋体" w:hAnsi="宋体" w:cs="宋体"/>
          <w:color w:val="auto"/>
          <w:kern w:val="1"/>
          <w:sz w:val="24"/>
          <w:highlight w:val="none"/>
          <w:lang w:bidi="zh-CN"/>
        </w:rPr>
        <w:t>执行苏建函价[202</w:t>
      </w:r>
      <w:r>
        <w:rPr>
          <w:rFonts w:hint="eastAsia" w:ascii="宋体" w:hAnsi="宋体" w:cs="宋体"/>
          <w:color w:val="auto"/>
          <w:kern w:val="1"/>
          <w:sz w:val="24"/>
          <w:highlight w:val="none"/>
          <w:lang w:val="en-US" w:bidi="zh-CN"/>
        </w:rPr>
        <w:t>5</w:t>
      </w:r>
      <w:r>
        <w:rPr>
          <w:rFonts w:hint="eastAsia" w:ascii="宋体" w:hAnsi="宋体" w:cs="宋体"/>
          <w:color w:val="auto"/>
          <w:kern w:val="1"/>
          <w:sz w:val="24"/>
          <w:highlight w:val="none"/>
          <w:lang w:bidi="zh-CN"/>
        </w:rPr>
        <w:t>]</w:t>
      </w:r>
      <w:r>
        <w:rPr>
          <w:rFonts w:hint="eastAsia" w:ascii="宋体" w:hAnsi="宋体" w:cs="宋体"/>
          <w:color w:val="auto"/>
          <w:kern w:val="1"/>
          <w:sz w:val="24"/>
          <w:highlight w:val="none"/>
          <w:lang w:val="en-US" w:bidi="zh-CN"/>
        </w:rPr>
        <w:t>66</w:t>
      </w:r>
      <w:r>
        <w:rPr>
          <w:rFonts w:hint="eastAsia" w:ascii="宋体" w:hAnsi="宋体" w:cs="宋体"/>
          <w:color w:val="auto"/>
          <w:kern w:val="1"/>
          <w:sz w:val="24"/>
          <w:highlight w:val="none"/>
          <w:lang w:bidi="zh-CN"/>
        </w:rPr>
        <w:t>号文件</w:t>
      </w:r>
      <w:r>
        <w:rPr>
          <w:rFonts w:hint="eastAsia" w:ascii="宋体" w:hAnsi="宋体"/>
          <w:b w:val="0"/>
          <w:bCs/>
          <w:color w:val="auto"/>
          <w:sz w:val="24"/>
          <w:szCs w:val="24"/>
          <w:highlight w:val="none"/>
          <w:lang w:eastAsia="zh-CN"/>
        </w:rPr>
        <w:t>），材料价格参照《如东县建设工程造价信息》（202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3E7D16D6">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、工程地点</w:t>
      </w:r>
      <w:r>
        <w:rPr>
          <w:rFonts w:hint="eastAsia"/>
          <w:color w:val="auto"/>
          <w:sz w:val="24"/>
          <w:szCs w:val="24"/>
          <w:highlight w:val="none"/>
        </w:rPr>
        <w:t>：</w:t>
      </w:r>
      <w:r>
        <w:rPr>
          <w:rFonts w:hint="eastAsia"/>
          <w:color w:val="auto"/>
          <w:sz w:val="24"/>
          <w:szCs w:val="24"/>
          <w:highlight w:val="none"/>
          <w:u w:val="single"/>
        </w:rPr>
        <w:t>如东县</w:t>
      </w:r>
      <w:r>
        <w:rPr>
          <w:rFonts w:hint="eastAsia"/>
          <w:color w:val="auto"/>
          <w:sz w:val="24"/>
          <w:szCs w:val="24"/>
          <w:highlight w:val="none"/>
          <w:u w:val="single"/>
          <w:lang w:val="en-US" w:eastAsia="zh-CN"/>
        </w:rPr>
        <w:t>岔河</w:t>
      </w:r>
      <w:r>
        <w:rPr>
          <w:rFonts w:hint="eastAsia"/>
          <w:color w:val="auto"/>
          <w:sz w:val="24"/>
          <w:szCs w:val="24"/>
          <w:highlight w:val="none"/>
          <w:u w:val="single"/>
        </w:rPr>
        <w:t>中学</w:t>
      </w:r>
      <w:r>
        <w:rPr>
          <w:rFonts w:hint="eastAsia" w:ascii="宋体" w:hAnsi="宋体"/>
          <w:color w:val="auto"/>
          <w:sz w:val="24"/>
          <w:szCs w:val="24"/>
          <w:highlight w:val="none"/>
        </w:rPr>
        <w:t>。</w:t>
      </w:r>
    </w:p>
    <w:p w14:paraId="6F46945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、验收：</w:t>
      </w:r>
      <w:r>
        <w:rPr>
          <w:rFonts w:hint="eastAsia" w:ascii="宋体" w:hAnsi="宋体"/>
          <w:color w:val="auto"/>
          <w:sz w:val="24"/>
          <w:szCs w:val="24"/>
          <w:highlight w:val="none"/>
        </w:rPr>
        <w:t>本项目结束后由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方按规定组织验收，验收合格后签发验收单，乙方要出具完整的峻工验收资料。如</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方在合同有效期内对本项目质量问题发生争议，以有权鉴定部门出具的鉴定结果为准。</w:t>
      </w:r>
    </w:p>
    <w:p w14:paraId="5C3853B0">
      <w:pPr>
        <w:spacing w:line="360" w:lineRule="auto"/>
        <w:rPr>
          <w:rFonts w:hint="eastAsia" w:ascii="宋体" w:hAnsi="宋体" w:cs="宋体"/>
          <w:color w:val="auto"/>
          <w:sz w:val="24"/>
          <w:highlight w:val="none"/>
        </w:rPr>
      </w:pPr>
      <w:r>
        <w:rPr>
          <w:rFonts w:hint="eastAsia" w:ascii="宋体" w:hAnsi="宋体"/>
          <w:color w:val="auto"/>
          <w:sz w:val="24"/>
          <w:szCs w:val="24"/>
          <w:highlight w:val="none"/>
          <w:lang w:eastAsia="zh-CN"/>
        </w:rPr>
        <w:t>九</w:t>
      </w:r>
      <w:r>
        <w:rPr>
          <w:rFonts w:hint="eastAsia" w:ascii="宋体" w:hAnsi="宋体"/>
          <w:color w:val="auto"/>
          <w:sz w:val="24"/>
          <w:szCs w:val="24"/>
          <w:highlight w:val="none"/>
        </w:rPr>
        <w:t>、</w:t>
      </w:r>
      <w:r>
        <w:rPr>
          <w:rFonts w:hint="eastAsia" w:ascii="宋体" w:hAnsi="宋体" w:cs="宋体"/>
          <w:b/>
          <w:color w:val="auto"/>
          <w:sz w:val="24"/>
          <w:highlight w:val="none"/>
        </w:rPr>
        <w:t>付款：</w:t>
      </w:r>
      <w:r>
        <w:rPr>
          <w:rFonts w:hint="eastAsia" w:ascii="宋体" w:hAnsi="宋体" w:cs="宋体"/>
          <w:color w:val="auto"/>
          <w:sz w:val="24"/>
          <w:highlight w:val="none"/>
        </w:rPr>
        <w:t>由甲方按</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文件规定的程序付款。</w:t>
      </w:r>
    </w:p>
    <w:p w14:paraId="1F037F92">
      <w:pPr>
        <w:spacing w:line="500" w:lineRule="exact"/>
        <w:rPr>
          <w:rFonts w:hint="eastAsia" w:ascii="宋体" w:hAnsi="宋体" w:cs="宋体"/>
          <w:b/>
          <w:color w:val="auto"/>
          <w:sz w:val="24"/>
          <w:szCs w:val="24"/>
          <w:highlight w:val="none"/>
        </w:rPr>
      </w:pPr>
      <w:r>
        <w:rPr>
          <w:rFonts w:hint="eastAsia" w:ascii="新宋体" w:hAnsi="新宋体" w:eastAsia="新宋体" w:cs="新宋体"/>
          <w:b/>
          <w:color w:val="auto"/>
          <w:sz w:val="24"/>
          <w:highlight w:val="none"/>
        </w:rPr>
        <w:t>（1）</w:t>
      </w: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p>
    <w:p w14:paraId="08613BEF">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301B6D52">
      <w:pPr>
        <w:spacing w:line="500" w:lineRule="exact"/>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（2）</w:t>
      </w:r>
      <w:r>
        <w:rPr>
          <w:rFonts w:hint="eastAsia" w:ascii="新宋体" w:hAnsi="新宋体" w:eastAsia="新宋体" w:cs="新宋体"/>
          <w:b/>
          <w:color w:val="auto"/>
          <w:sz w:val="24"/>
          <w:highlight w:val="none"/>
          <w:lang w:val="en-US" w:eastAsia="zh-CN"/>
        </w:rPr>
        <w:t>本</w:t>
      </w:r>
      <w:r>
        <w:rPr>
          <w:rFonts w:hint="eastAsia" w:ascii="新宋体" w:hAnsi="新宋体" w:eastAsia="新宋体" w:cs="新宋体"/>
          <w:b/>
          <w:color w:val="auto"/>
          <w:sz w:val="24"/>
          <w:highlight w:val="none"/>
        </w:rPr>
        <w:t>工程质保期</w:t>
      </w:r>
      <w:r>
        <w:rPr>
          <w:rFonts w:hint="eastAsia" w:ascii="新宋体" w:hAnsi="新宋体" w:eastAsia="新宋体" w:cs="新宋体"/>
          <w:b/>
          <w:color w:val="auto"/>
          <w:sz w:val="24"/>
          <w:highlight w:val="none"/>
          <w:lang w:val="en-US" w:eastAsia="zh-CN"/>
        </w:rPr>
        <w:t>两</w:t>
      </w:r>
      <w:r>
        <w:rPr>
          <w:rFonts w:hint="eastAsia" w:ascii="新宋体" w:hAnsi="新宋体" w:eastAsia="新宋体" w:cs="新宋体"/>
          <w:b/>
          <w:color w:val="auto"/>
          <w:sz w:val="24"/>
          <w:highlight w:val="none"/>
        </w:rPr>
        <w:t>年</w:t>
      </w:r>
      <w:r>
        <w:rPr>
          <w:rFonts w:hint="eastAsia" w:ascii="新宋体" w:hAnsi="新宋体" w:eastAsia="新宋体" w:cs="新宋体"/>
          <w:b/>
          <w:color w:val="auto"/>
          <w:sz w:val="24"/>
          <w:highlight w:val="none"/>
          <w:lang w:eastAsia="zh-CN"/>
        </w:rPr>
        <w:t>，</w:t>
      </w:r>
      <w:r>
        <w:rPr>
          <w:rFonts w:hint="eastAsia" w:ascii="新宋体" w:hAnsi="新宋体" w:eastAsia="新宋体" w:cs="新宋体"/>
          <w:color w:val="auto"/>
          <w:sz w:val="24"/>
          <w:highlight w:val="none"/>
        </w:rPr>
        <w:t xml:space="preserve">通过验收之日为免费质保期起始日。              </w:t>
      </w:r>
    </w:p>
    <w:p w14:paraId="73C11F5F">
      <w:pPr>
        <w:spacing w:line="500" w:lineRule="exact"/>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color w:val="auto"/>
          <w:sz w:val="24"/>
          <w:highlight w:val="none"/>
        </w:rPr>
        <w:t>付款方式：乙方凭经项目供需合同、验收单（经验收合格）及正式发票向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按规定进行资金结算。</w:t>
      </w:r>
      <w:r>
        <w:rPr>
          <w:rFonts w:hint="eastAsia" w:ascii="宋体" w:hAnsi="宋体" w:cs="宋体"/>
          <w:color w:val="auto"/>
          <w:sz w:val="24"/>
          <w:highlight w:val="none"/>
          <w:lang w:val="en-US" w:eastAsia="zh-CN"/>
        </w:rPr>
        <w:t xml:space="preserve">    </w:t>
      </w:r>
    </w:p>
    <w:p w14:paraId="6F4CB5BB">
      <w:pPr>
        <w:spacing w:line="360" w:lineRule="auto"/>
        <w:rPr>
          <w:rFonts w:ascii="宋体" w:hAnsi="宋体"/>
          <w:color w:val="auto"/>
          <w:sz w:val="24"/>
          <w:szCs w:val="24"/>
          <w:highlight w:val="none"/>
        </w:rPr>
      </w:pPr>
      <w:r>
        <w:rPr>
          <w:rFonts w:hint="eastAsia" w:ascii="宋体" w:hAnsi="宋体"/>
          <w:b/>
          <w:color w:val="auto"/>
          <w:sz w:val="24"/>
          <w:szCs w:val="24"/>
          <w:highlight w:val="none"/>
          <w:lang w:eastAsia="zh-CN"/>
        </w:rPr>
        <w:t>十</w:t>
      </w:r>
      <w:r>
        <w:rPr>
          <w:rFonts w:hint="eastAsia" w:ascii="宋体" w:hAnsi="宋体"/>
          <w:b/>
          <w:color w:val="auto"/>
          <w:sz w:val="24"/>
          <w:szCs w:val="24"/>
          <w:highlight w:val="none"/>
        </w:rPr>
        <w:t>、担保条款：</w:t>
      </w:r>
      <w:r>
        <w:rPr>
          <w:rFonts w:hint="eastAsia" w:ascii="宋体" w:hAnsi="宋体"/>
          <w:color w:val="auto"/>
          <w:sz w:val="24"/>
          <w:szCs w:val="24"/>
          <w:highlight w:val="none"/>
        </w:rPr>
        <w:t>供方在签定本合同时向</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交纳本合同的履约保证金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元。该款在</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竣</w:t>
      </w:r>
      <w:r>
        <w:rPr>
          <w:rFonts w:hint="eastAsia" w:ascii="宋体" w:hAnsi="宋体" w:cs="宋体"/>
          <w:color w:val="auto"/>
          <w:sz w:val="24"/>
          <w:highlight w:val="none"/>
        </w:rPr>
        <w:t>工验收合格</w:t>
      </w:r>
      <w:r>
        <w:rPr>
          <w:rFonts w:hint="eastAsia" w:ascii="宋体" w:hAnsi="宋体"/>
          <w:color w:val="auto"/>
          <w:sz w:val="24"/>
          <w:szCs w:val="24"/>
          <w:highlight w:val="none"/>
        </w:rPr>
        <w:t>后一个月后</w:t>
      </w:r>
      <w:r>
        <w:rPr>
          <w:rFonts w:hint="eastAsia" w:ascii="宋体" w:hAnsi="宋体" w:cs="宋体"/>
          <w:color w:val="auto"/>
          <w:sz w:val="24"/>
          <w:highlight w:val="none"/>
        </w:rPr>
        <w:t>全额无息退还</w:t>
      </w:r>
      <w:r>
        <w:rPr>
          <w:rFonts w:hint="eastAsia" w:ascii="宋体" w:hAnsi="宋体"/>
          <w:color w:val="auto"/>
          <w:sz w:val="24"/>
          <w:szCs w:val="24"/>
          <w:highlight w:val="none"/>
        </w:rPr>
        <w:t>。</w:t>
      </w:r>
    </w:p>
    <w:p w14:paraId="49E8DC40">
      <w:pPr>
        <w:spacing w:line="360" w:lineRule="auto"/>
        <w:rPr>
          <w:rFonts w:ascii="宋体" w:hAnsi="宋体"/>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、违约责任：</w:t>
      </w:r>
      <w:r>
        <w:rPr>
          <w:rFonts w:hint="eastAsia" w:ascii="宋体" w:hAnsi="宋体"/>
          <w:color w:val="auto"/>
          <w:sz w:val="24"/>
          <w:szCs w:val="24"/>
          <w:highlight w:val="none"/>
        </w:rPr>
        <w:t>任何一方违约,均须依照下列约定向对方支付违约金。</w:t>
      </w:r>
    </w:p>
    <w:p w14:paraId="2863E1E7">
      <w:pPr>
        <w:spacing w:line="360" w:lineRule="auto"/>
        <w:rPr>
          <w:rFonts w:ascii="宋体" w:hAnsi="宋体"/>
          <w:color w:val="auto"/>
          <w:sz w:val="24"/>
          <w:szCs w:val="24"/>
          <w:highlight w:val="none"/>
        </w:rPr>
      </w:pPr>
      <w:r>
        <w:rPr>
          <w:rFonts w:hint="eastAsia" w:ascii="宋体" w:hAnsi="宋体"/>
          <w:color w:val="auto"/>
          <w:sz w:val="24"/>
          <w:szCs w:val="24"/>
          <w:highlight w:val="none"/>
        </w:rPr>
        <w:t>（1）在本工程实施过程中，如工期进度严重脱节时，甲方有权终止合同，按逾期总天数每日</w:t>
      </w:r>
      <w:r>
        <w:rPr>
          <w:rFonts w:hint="eastAsia" w:ascii="宋体" w:hAnsi="宋体"/>
          <w:color w:val="auto"/>
          <w:sz w:val="24"/>
          <w:szCs w:val="24"/>
          <w:highlight w:val="none"/>
          <w:u w:val="single"/>
        </w:rPr>
        <w:t xml:space="preserve"> 2000元</w:t>
      </w:r>
      <w:r>
        <w:rPr>
          <w:rFonts w:hint="eastAsia" w:ascii="宋体" w:hAnsi="宋体"/>
          <w:color w:val="auto"/>
          <w:sz w:val="24"/>
          <w:szCs w:val="24"/>
          <w:highlight w:val="none"/>
        </w:rPr>
        <w:t>的标准计算，如甲方造成损失的，还应赔偿甲方的全部损失。</w:t>
      </w:r>
    </w:p>
    <w:p w14:paraId="44B505D9">
      <w:pPr>
        <w:spacing w:line="360" w:lineRule="auto"/>
        <w:rPr>
          <w:rFonts w:hint="eastAsia" w:ascii="新宋体" w:hAnsi="新宋体" w:eastAsia="新宋体"/>
          <w:color w:val="auto"/>
          <w:sz w:val="24"/>
          <w:szCs w:val="24"/>
          <w:highlight w:val="none"/>
          <w:u w:val="single"/>
        </w:rPr>
      </w:pPr>
      <w:r>
        <w:rPr>
          <w:rFonts w:hint="eastAsia" w:ascii="新宋体" w:hAnsi="新宋体" w:eastAsia="新宋体"/>
          <w:color w:val="auto"/>
          <w:sz w:val="24"/>
          <w:szCs w:val="24"/>
          <w:highlight w:val="none"/>
        </w:rPr>
        <w:t>（2）其他：</w:t>
      </w:r>
      <w:r>
        <w:rPr>
          <w:rFonts w:hint="eastAsia" w:ascii="新宋体" w:hAnsi="新宋体" w:eastAsia="新宋体"/>
          <w:color w:val="auto"/>
          <w:sz w:val="24"/>
          <w:szCs w:val="24"/>
          <w:highlight w:val="none"/>
          <w:u w:val="single"/>
        </w:rPr>
        <w:t xml:space="preserve">/ </w:t>
      </w:r>
      <w:r>
        <w:rPr>
          <w:rFonts w:hint="eastAsia" w:ascii="新宋体" w:hAnsi="新宋体" w:eastAsia="新宋体"/>
          <w:color w:val="auto"/>
          <w:sz w:val="24"/>
          <w:szCs w:val="24"/>
          <w:highlight w:val="none"/>
        </w:rPr>
        <w:t>。</w:t>
      </w:r>
    </w:p>
    <w:p w14:paraId="1CF3F9E3">
      <w:pPr>
        <w:spacing w:line="360" w:lineRule="auto"/>
        <w:rPr>
          <w:rFonts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eastAsia="zh-CN"/>
        </w:rPr>
        <w:t>二</w:t>
      </w:r>
      <w:r>
        <w:rPr>
          <w:rFonts w:hint="eastAsia" w:ascii="宋体" w:hAnsi="宋体"/>
          <w:b/>
          <w:color w:val="auto"/>
          <w:sz w:val="24"/>
          <w:szCs w:val="24"/>
          <w:highlight w:val="none"/>
        </w:rPr>
        <w:t>、相关要求：</w:t>
      </w:r>
    </w:p>
    <w:p w14:paraId="590B7A90">
      <w:pPr>
        <w:spacing w:line="360" w:lineRule="auto"/>
        <w:rPr>
          <w:rFonts w:ascii="宋体" w:hAnsi="宋体"/>
          <w:color w:val="auto"/>
          <w:sz w:val="24"/>
          <w:szCs w:val="24"/>
          <w:highlight w:val="none"/>
        </w:rPr>
      </w:pPr>
      <w:r>
        <w:rPr>
          <w:rFonts w:hint="eastAsia" w:ascii="宋体" w:hAnsi="宋体"/>
          <w:color w:val="auto"/>
          <w:sz w:val="24"/>
          <w:szCs w:val="24"/>
          <w:highlight w:val="none"/>
        </w:rPr>
        <w:t>（1）乙方应严格按照规范及采购文件等相关要求组织施工。</w:t>
      </w:r>
    </w:p>
    <w:p w14:paraId="436151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（2）乙方所用所有材料进场须经甲方验收，经甲方验收合格同意后方可进场。甲方有权拒绝不合格材料及产品进场。</w:t>
      </w:r>
    </w:p>
    <w:p w14:paraId="1A9CD89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（3）乙方必须按采购文件要求的材料质量及技术要求等标准供货、施工等。</w:t>
      </w:r>
    </w:p>
    <w:p w14:paraId="4FFA4096">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（4）施工期间的水、电费用由乙方负责。</w:t>
      </w:r>
    </w:p>
    <w:p w14:paraId="4871CD02">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（5）工程施工期间涉及环保、消防、城市卫生、市政、居委会、派出所等相关部门收取的费用，以及夜间文明施工的费用等均包含在合同总金额中，竣工结算时一律不作调整。</w:t>
      </w:r>
    </w:p>
    <w:p w14:paraId="09E80D6E">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6）乙方必须遵守政府有关主管部门对施工噪音、环境保护和安全生产等的管理规定，如因乙方的原因，导致扰民投诉及相关部门罚款的，均由乙方负责处理，费用乙方自理。（7）因施工场地狭小而发生的一切费用包含在合同总金额中，竣工结算不作调整。</w:t>
      </w:r>
    </w:p>
    <w:p w14:paraId="7FF5131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（8）建筑垃圾弃置等费用包含在合同总金额中，竣工结算时不予调整。</w:t>
      </w:r>
    </w:p>
    <w:p w14:paraId="46E4B7F4">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hint="eastAsia" w:ascii="宋体" w:hAnsi="宋体" w:cs="宋体"/>
          <w:color w:val="auto"/>
          <w:sz w:val="24"/>
          <w:highlight w:val="none"/>
        </w:rPr>
        <w:t>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36AF8B7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cs="宋体"/>
          <w:color w:val="auto"/>
          <w:sz w:val="24"/>
          <w:highlight w:val="none"/>
        </w:rPr>
        <w:t>乙方在施工时必须注意对原建筑物原有工程项目的成品保护，费用包含在合同价中。施工中如对已完工程项目有损坏，必须修复到位，不能修复的一律照价赔偿。</w:t>
      </w:r>
    </w:p>
    <w:p w14:paraId="5B25854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11</w:t>
      </w:r>
      <w:r>
        <w:rPr>
          <w:rFonts w:hint="eastAsia" w:ascii="宋体" w:hAnsi="宋体"/>
          <w:b w:val="0"/>
          <w:bCs w:val="0"/>
          <w:color w:val="auto"/>
          <w:sz w:val="24"/>
          <w:szCs w:val="24"/>
          <w:highlight w:val="none"/>
        </w:rPr>
        <w:t>）其他要求：中标后，本工程中所有主材复试检测费用由乙方负责，此项费用已包含在合同总价中，中标后甲方不再另行支付任何费用。</w:t>
      </w:r>
    </w:p>
    <w:p w14:paraId="41F5D80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宋体" w:hAnsi="宋体"/>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三</w:t>
      </w:r>
      <w:r>
        <w:rPr>
          <w:rFonts w:hint="eastAsia" w:ascii="宋体" w:hAnsi="宋体"/>
          <w:b/>
          <w:bCs/>
          <w:color w:val="auto"/>
          <w:sz w:val="24"/>
          <w:szCs w:val="24"/>
          <w:highlight w:val="none"/>
        </w:rPr>
        <w:t>、合同纠纷处理：</w:t>
      </w:r>
      <w:r>
        <w:rPr>
          <w:rFonts w:hint="eastAsia" w:ascii="宋体" w:hAnsi="宋体"/>
          <w:color w:val="auto"/>
          <w:sz w:val="24"/>
          <w:szCs w:val="24"/>
          <w:highlight w:val="none"/>
        </w:rPr>
        <w:t>本合同执行过程中发生纠纷，由</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方协商解决；或提交当地相关部门调解；协商或调解不成,</w:t>
      </w:r>
      <w:r>
        <w:rPr>
          <w:rFonts w:hint="eastAsia"/>
          <w:color w:val="auto"/>
          <w:highlight w:val="none"/>
        </w:rPr>
        <w:t xml:space="preserve"> </w:t>
      </w:r>
      <w:r>
        <w:rPr>
          <w:rFonts w:hint="eastAsia" w:ascii="宋体" w:hAnsi="宋体"/>
          <w:color w:val="auto"/>
          <w:sz w:val="24"/>
          <w:szCs w:val="24"/>
          <w:highlight w:val="none"/>
        </w:rPr>
        <w:t>则任何一方均可以依法向甲方所在地人民法院提起诉讼。</w:t>
      </w:r>
    </w:p>
    <w:p w14:paraId="194F57BA">
      <w:pPr>
        <w:keepNext w:val="0"/>
        <w:keepLines w:val="0"/>
        <w:pageBreakBefore w:val="0"/>
        <w:widowControl w:val="0"/>
        <w:kinsoku/>
        <w:wordWrap/>
        <w:overflowPunct/>
        <w:topLinePunct w:val="0"/>
        <w:bidi w:val="0"/>
        <w:snapToGrid/>
        <w:spacing w:line="420" w:lineRule="exact"/>
        <w:textAlignment w:val="auto"/>
        <w:rPr>
          <w:rFonts w:ascii="宋体" w:hAnsi="宋体"/>
          <w:b/>
          <w:bCs/>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四</w:t>
      </w:r>
      <w:r>
        <w:rPr>
          <w:rFonts w:hint="eastAsia" w:ascii="宋体" w:hAnsi="宋体"/>
          <w:b/>
          <w:bCs/>
          <w:color w:val="auto"/>
          <w:sz w:val="24"/>
          <w:szCs w:val="24"/>
          <w:highlight w:val="none"/>
        </w:rPr>
        <w:t>、组成本合同的文件包括：</w:t>
      </w:r>
    </w:p>
    <w:p w14:paraId="105F4915">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（⒈）本合同条款；</w:t>
      </w:r>
    </w:p>
    <w:p w14:paraId="7DBF0219">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（⒉）本项目的政府采购文件和供方应标文件；</w:t>
      </w:r>
    </w:p>
    <w:p w14:paraId="2890AF00">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（⒊）本项目在采购过程中</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方签署的全部文字和图片资料；</w:t>
      </w:r>
    </w:p>
    <w:p w14:paraId="4D8207F1">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（⒋）</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方其它按规定约定事宜。</w:t>
      </w:r>
    </w:p>
    <w:p w14:paraId="192C59DB">
      <w:pPr>
        <w:keepNext w:val="0"/>
        <w:keepLines w:val="0"/>
        <w:pageBreakBefore w:val="0"/>
        <w:widowControl w:val="0"/>
        <w:kinsoku/>
        <w:wordWrap/>
        <w:overflowPunct/>
        <w:topLinePunct w:val="0"/>
        <w:bidi w:val="0"/>
        <w:snapToGrid/>
        <w:spacing w:line="420" w:lineRule="exact"/>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、本合同内容与政府采购文件如有冲突，以政府采购文件为准。</w:t>
      </w:r>
    </w:p>
    <w:p w14:paraId="43BCECDB">
      <w:pPr>
        <w:keepNext w:val="0"/>
        <w:keepLines w:val="0"/>
        <w:pageBreakBefore w:val="0"/>
        <w:widowControl w:val="0"/>
        <w:kinsoku/>
        <w:wordWrap/>
        <w:overflowPunct/>
        <w:topLinePunct w:val="0"/>
        <w:bidi w:val="0"/>
        <w:snapToGrid/>
        <w:spacing w:line="420" w:lineRule="exact"/>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十</w:t>
      </w:r>
      <w:r>
        <w:rPr>
          <w:rFonts w:hint="eastAsia" w:ascii="宋体" w:hAnsi="宋体"/>
          <w:b/>
          <w:bCs/>
          <w:color w:val="auto"/>
          <w:sz w:val="24"/>
          <w:szCs w:val="24"/>
          <w:highlight w:val="none"/>
          <w:lang w:eastAsia="zh-CN"/>
        </w:rPr>
        <w:t>六</w:t>
      </w:r>
      <w:r>
        <w:rPr>
          <w:rFonts w:hint="eastAsia" w:ascii="宋体" w:hAnsi="宋体"/>
          <w:b/>
          <w:bCs/>
          <w:color w:val="auto"/>
          <w:sz w:val="24"/>
          <w:szCs w:val="24"/>
          <w:highlight w:val="none"/>
        </w:rPr>
        <w:t>、合同生效：</w:t>
      </w:r>
      <w:r>
        <w:rPr>
          <w:rFonts w:hint="eastAsia" w:ascii="宋体" w:hAnsi="宋体"/>
          <w:color w:val="auto"/>
          <w:sz w:val="24"/>
          <w:szCs w:val="24"/>
          <w:highlight w:val="none"/>
        </w:rPr>
        <w:t>本合同一式</w:t>
      </w:r>
      <w:r>
        <w:rPr>
          <w:rFonts w:hint="eastAsia" w:ascii="宋体" w:hAnsi="宋体"/>
          <w:color w:val="auto"/>
          <w:sz w:val="24"/>
          <w:szCs w:val="24"/>
          <w:highlight w:val="none"/>
          <w:lang w:val="en-US" w:eastAsia="zh-CN"/>
        </w:rPr>
        <w:t>陆</w:t>
      </w:r>
      <w:r>
        <w:rPr>
          <w:rFonts w:hint="eastAsia" w:ascii="宋体" w:hAnsi="宋体"/>
          <w:color w:val="auto"/>
          <w:sz w:val="24"/>
          <w:szCs w:val="24"/>
          <w:highlight w:val="none"/>
        </w:rPr>
        <w:t>份，甲方叁份，乙方叁份，经</w:t>
      </w:r>
      <w:r>
        <w:rPr>
          <w:rFonts w:hint="eastAsia" w:ascii="宋体" w:hAnsi="宋体"/>
          <w:color w:val="auto"/>
          <w:sz w:val="24"/>
          <w:szCs w:val="24"/>
          <w:highlight w:val="none"/>
          <w:lang w:val="en-US" w:eastAsia="zh-CN"/>
        </w:rPr>
        <w:t>双</w:t>
      </w:r>
      <w:r>
        <w:rPr>
          <w:rFonts w:hint="eastAsia" w:ascii="宋体" w:hAnsi="宋体"/>
          <w:color w:val="auto"/>
          <w:sz w:val="24"/>
          <w:szCs w:val="24"/>
          <w:highlight w:val="none"/>
        </w:rPr>
        <w:t>方签字盖章后生效。</w:t>
      </w:r>
      <w:r>
        <w:rPr>
          <w:rFonts w:hint="eastAsia" w:ascii="宋体" w:hAnsi="宋体"/>
          <w:b/>
          <w:color w:val="auto"/>
          <w:sz w:val="24"/>
          <w:szCs w:val="24"/>
          <w:highlight w:val="none"/>
        </w:rPr>
        <w:t>（多页合同</w:t>
      </w:r>
      <w:r>
        <w:rPr>
          <w:rFonts w:hint="eastAsia" w:ascii="宋体" w:hAnsi="宋体"/>
          <w:b/>
          <w:color w:val="auto"/>
          <w:sz w:val="24"/>
          <w:szCs w:val="24"/>
          <w:highlight w:val="none"/>
          <w:lang w:val="en-US" w:eastAsia="zh-CN"/>
        </w:rPr>
        <w:t>双</w:t>
      </w:r>
      <w:r>
        <w:rPr>
          <w:rFonts w:hint="eastAsia" w:ascii="宋体" w:hAnsi="宋体"/>
          <w:b/>
          <w:color w:val="auto"/>
          <w:sz w:val="24"/>
          <w:szCs w:val="24"/>
          <w:highlight w:val="none"/>
        </w:rPr>
        <w:t>方必须加盖骑缝章）</w:t>
      </w:r>
    </w:p>
    <w:p w14:paraId="529040A7">
      <w:pPr>
        <w:spacing w:line="480" w:lineRule="auto"/>
        <w:rPr>
          <w:rFonts w:ascii="宋体" w:hAnsi="宋体"/>
          <w:color w:val="auto"/>
          <w:sz w:val="24"/>
          <w:szCs w:val="24"/>
          <w:highlight w:val="none"/>
          <w:u w:val="single"/>
        </w:rPr>
      </w:pPr>
      <w:r>
        <w:rPr>
          <w:rFonts w:hint="eastAsia" w:ascii="宋体" w:hAnsi="宋体"/>
          <w:color w:val="auto"/>
          <w:sz w:val="24"/>
          <w:szCs w:val="24"/>
          <w:highlight w:val="none"/>
        </w:rPr>
        <w:t>甲方（需方）（盖章）：                乙方（供方）（盖章）：</w:t>
      </w:r>
    </w:p>
    <w:p w14:paraId="40DD2747">
      <w:pPr>
        <w:spacing w:line="480" w:lineRule="auto"/>
        <w:rPr>
          <w:rFonts w:ascii="宋体" w:hAnsi="宋体"/>
          <w:color w:val="auto"/>
          <w:sz w:val="24"/>
          <w:szCs w:val="24"/>
          <w:highlight w:val="none"/>
        </w:rPr>
      </w:pPr>
      <w:r>
        <w:rPr>
          <w:rFonts w:hint="eastAsia" w:ascii="宋体" w:hAnsi="宋体"/>
          <w:color w:val="auto"/>
          <w:sz w:val="24"/>
          <w:szCs w:val="24"/>
          <w:highlight w:val="none"/>
        </w:rPr>
        <w:t>地址：                                地址：</w:t>
      </w:r>
    </w:p>
    <w:p w14:paraId="2064E330">
      <w:pPr>
        <w:spacing w:line="480" w:lineRule="auto"/>
        <w:rPr>
          <w:b/>
          <w:bCs/>
          <w:color w:val="auto"/>
          <w:sz w:val="36"/>
          <w:szCs w:val="36"/>
          <w:highlight w:val="none"/>
        </w:rPr>
      </w:pPr>
      <w:r>
        <w:rPr>
          <w:rFonts w:hint="eastAsia" w:ascii="宋体" w:hAnsi="宋体"/>
          <w:color w:val="auto"/>
          <w:sz w:val="24"/>
          <w:szCs w:val="24"/>
          <w:highlight w:val="none"/>
        </w:rPr>
        <w:t>法定（授权）代表人：                  法定（授权）代表人：</w:t>
      </w:r>
      <w:bookmarkStart w:id="201" w:name="_GoBack"/>
      <w:bookmarkEnd w:id="201"/>
    </w:p>
    <w:p w14:paraId="5BE38A60">
      <w:pPr>
        <w:bidi w:val="0"/>
        <w:jc w:val="center"/>
        <w:rPr>
          <w:rFonts w:ascii="Times New Roman" w:hAnsi="Times New Roman"/>
          <w:b/>
          <w:color w:val="auto"/>
          <w:sz w:val="24"/>
          <w:szCs w:val="24"/>
          <w:highlight w:val="none"/>
        </w:rPr>
      </w:pPr>
      <w:r>
        <w:rPr>
          <w:b/>
          <w:bCs/>
          <w:color w:val="auto"/>
          <w:sz w:val="36"/>
          <w:szCs w:val="36"/>
          <w:highlight w:val="none"/>
        </w:rPr>
        <w:t>第</w:t>
      </w:r>
      <w:bookmarkEnd w:id="183"/>
      <w:r>
        <w:rPr>
          <w:b/>
          <w:bCs/>
          <w:color w:val="auto"/>
          <w:sz w:val="36"/>
          <w:szCs w:val="36"/>
          <w:highlight w:val="none"/>
        </w:rPr>
        <w:t>四章</w:t>
      </w:r>
      <w:r>
        <w:rPr>
          <w:rFonts w:hint="eastAsia"/>
          <w:b/>
          <w:bCs/>
          <w:color w:val="auto"/>
          <w:sz w:val="36"/>
          <w:szCs w:val="36"/>
          <w:highlight w:val="none"/>
        </w:rPr>
        <w:t xml:space="preserve"> </w:t>
      </w:r>
      <w:r>
        <w:rPr>
          <w:b/>
          <w:bCs/>
          <w:color w:val="auto"/>
          <w:sz w:val="36"/>
          <w:szCs w:val="36"/>
          <w:highlight w:val="none"/>
        </w:rPr>
        <w:t>采购需求</w:t>
      </w:r>
      <w:bookmarkEnd w:id="184"/>
      <w:bookmarkEnd w:id="185"/>
      <w:bookmarkEnd w:id="186"/>
      <w:bookmarkStart w:id="189" w:name="_Toc49090575"/>
      <w:bookmarkStart w:id="190" w:name="_Toc26554093"/>
    </w:p>
    <w:p w14:paraId="5AF263A5">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31DAFAD">
      <w:pPr>
        <w:keepNext w:val="0"/>
        <w:keepLines w:val="0"/>
        <w:pageBreakBefore w:val="0"/>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供应商不能简单照搬照抄</w:t>
      </w:r>
      <w:r>
        <w:rPr>
          <w:rFonts w:hint="eastAsia" w:ascii="宋体" w:hAnsi="宋体" w:cs="宋体"/>
          <w:b w:val="0"/>
          <w:bCs w:val="0"/>
          <w:color w:val="auto"/>
          <w:sz w:val="24"/>
          <w:szCs w:val="24"/>
          <w:highlight w:val="none"/>
          <w:lang w:eastAsia="zh-CN"/>
        </w:rPr>
        <w:t>磋商</w:t>
      </w:r>
      <w:r>
        <w:rPr>
          <w:rFonts w:hint="eastAsia" w:ascii="宋体" w:hAnsi="宋体" w:cs="宋体"/>
          <w:b w:val="0"/>
          <w:bCs w:val="0"/>
          <w:color w:val="auto"/>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E41A7EC">
      <w:pPr>
        <w:keepNext w:val="0"/>
        <w:keepLines w:val="0"/>
        <w:pageBreakBefore w:val="0"/>
        <w:kinsoku/>
        <w:wordWrap/>
        <w:overflowPunct/>
        <w:topLinePunct w:val="0"/>
        <w:autoSpaceDE/>
        <w:autoSpaceDN/>
        <w:bidi w:val="0"/>
        <w:spacing w:line="400" w:lineRule="exact"/>
        <w:ind w:firstLine="482"/>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（一）采购标的需实现的功能或者目标, 以及为落实政府采购政策需满足的要求</w:t>
      </w:r>
    </w:p>
    <w:p w14:paraId="113D03F1">
      <w:pPr>
        <w:keepNext w:val="0"/>
        <w:keepLines w:val="0"/>
        <w:pageBreakBefore w:val="0"/>
        <w:tabs>
          <w:tab w:val="left" w:pos="0"/>
        </w:tabs>
        <w:kinsoku/>
        <w:wordWrap/>
        <w:overflowPunct/>
        <w:topLinePunct w:val="0"/>
        <w:autoSpaceDE/>
        <w:autoSpaceDN/>
        <w:bidi w:val="0"/>
        <w:spacing w:line="400" w:lineRule="exact"/>
        <w:ind w:firstLine="562"/>
        <w:textAlignment w:val="auto"/>
        <w:rPr>
          <w:color w:val="auto"/>
          <w:highlight w:val="none"/>
          <w:lang w:val="en-US" w:eastAsia="zh-CN"/>
        </w:rPr>
      </w:pPr>
      <w:r>
        <w:rPr>
          <w:rFonts w:hint="eastAsia" w:ascii="宋体" w:hAnsi="宋体" w:cs="宋体"/>
          <w:color w:val="auto"/>
          <w:sz w:val="24"/>
          <w:szCs w:val="24"/>
          <w:highlight w:val="none"/>
          <w:lang w:val="en-US" w:eastAsia="zh-CN"/>
        </w:rPr>
        <w:t>详见分项报价表中的工程量和具体施工内容及编制说明和图纸，欢迎符合本工程资格要求的供应商前来投标。</w:t>
      </w:r>
    </w:p>
    <w:p w14:paraId="570775D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（二）采购标的需执行的国家相关标准、行业标准、地方标准或者其他标准、规范</w:t>
      </w:r>
    </w:p>
    <w:p w14:paraId="2ADB37AB">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按国家现行相关法律法规和行业标准执行。</w:t>
      </w:r>
    </w:p>
    <w:p w14:paraId="0015496F">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1、工程采用的计价规范</w:t>
      </w:r>
    </w:p>
    <w:p w14:paraId="7CCB01BE">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default"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具体详见附件《如东县岔河中学外立面出新、外楼梯改造及学生厕所改造工程编制说明》</w:t>
      </w:r>
      <w:r>
        <w:rPr>
          <w:rFonts w:hint="eastAsia" w:ascii="宋体" w:hAnsi="宋体" w:cs="宋体"/>
          <w:color w:val="auto"/>
          <w:sz w:val="24"/>
          <w:szCs w:val="24"/>
          <w:highlight w:val="none"/>
          <w:lang w:val="en-US" w:eastAsia="zh-CN"/>
        </w:rPr>
        <w:t xml:space="preserve">    </w:t>
      </w:r>
    </w:p>
    <w:p w14:paraId="4280CD4A">
      <w:pPr>
        <w:keepNext w:val="0"/>
        <w:keepLines w:val="0"/>
        <w:pageBreakBefore w:val="0"/>
        <w:tabs>
          <w:tab w:val="left" w:pos="0"/>
          <w:tab w:val="left" w:pos="683"/>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、本工程对施工工艺的特殊要求</w:t>
      </w:r>
    </w:p>
    <w:p w14:paraId="3E288EDA">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rPr>
        <w:t>施工期间要注意周边环境，尽量避免或减少对周围居民生活的影响。</w:t>
      </w:r>
    </w:p>
    <w:p w14:paraId="2D7E54E1">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②</w:t>
      </w:r>
      <w:r>
        <w:rPr>
          <w:rFonts w:hint="eastAsia" w:ascii="宋体" w:hAnsi="宋体" w:cs="宋体"/>
          <w:b w:val="0"/>
          <w:bCs w:val="0"/>
          <w:color w:val="auto"/>
          <w:sz w:val="24"/>
          <w:szCs w:val="24"/>
          <w:highlight w:val="none"/>
        </w:rPr>
        <w:t>冬、雨季施工要采取相应的</w:t>
      </w:r>
      <w:r>
        <w:rPr>
          <w:rFonts w:hint="eastAsia" w:ascii="宋体" w:hAnsi="宋体" w:cs="宋体"/>
          <w:b w:val="0"/>
          <w:bCs w:val="0"/>
          <w:color w:val="auto"/>
          <w:sz w:val="24"/>
          <w:szCs w:val="24"/>
          <w:highlight w:val="none"/>
          <w:lang w:val="en-US" w:eastAsia="zh-CN"/>
        </w:rPr>
        <w:t>保护</w:t>
      </w:r>
      <w:r>
        <w:rPr>
          <w:rFonts w:hint="eastAsia" w:ascii="宋体" w:hAnsi="宋体" w:cs="宋体"/>
          <w:b w:val="0"/>
          <w:bCs w:val="0"/>
          <w:color w:val="auto"/>
          <w:sz w:val="24"/>
          <w:szCs w:val="24"/>
          <w:highlight w:val="none"/>
        </w:rPr>
        <w:t>措施。</w:t>
      </w:r>
    </w:p>
    <w:p w14:paraId="7AD12F25">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③</w:t>
      </w:r>
      <w:r>
        <w:rPr>
          <w:rFonts w:hint="eastAsia" w:ascii="宋体" w:hAnsi="宋体" w:cs="宋体"/>
          <w:b w:val="0"/>
          <w:bCs w:val="0"/>
          <w:color w:val="auto"/>
          <w:sz w:val="24"/>
          <w:szCs w:val="24"/>
          <w:highlight w:val="none"/>
        </w:rPr>
        <w:t>工程的主要部位和特殊要求由建设、设计、监理三方讨论后以书面形式通知施工单位实施。</w:t>
      </w:r>
    </w:p>
    <w:p w14:paraId="587BDB7C">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r>
        <w:rPr>
          <w:rFonts w:hint="eastAsia"/>
          <w:b/>
          <w:bCs/>
          <w:color w:val="auto"/>
          <w:sz w:val="24"/>
          <w:szCs w:val="24"/>
          <w:highlight w:val="none"/>
          <w:lang w:val="en-US" w:eastAsia="zh-CN"/>
        </w:rPr>
        <w:t>工程结算及调整价款方式</w:t>
      </w:r>
    </w:p>
    <w:p w14:paraId="24C04F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color w:val="auto"/>
          <w:sz w:val="24"/>
          <w:szCs w:val="24"/>
          <w:highlight w:val="none"/>
          <w:lang w:eastAsia="zh-CN"/>
        </w:rPr>
      </w:pPr>
      <w:r>
        <w:rPr>
          <w:rFonts w:hint="eastAsia" w:ascii="宋体" w:hAnsi="宋体" w:cs="宋体"/>
          <w:color w:val="auto"/>
          <w:kern w:val="1"/>
          <w:sz w:val="24"/>
          <w:highlight w:val="none"/>
        </w:rPr>
        <w:t>本工程全费用综合单价报价，合同价已充分考虑施工期间各类建材的市场风险和国家政策性风险系数。包含材料费、人工费、机</w:t>
      </w:r>
      <w:r>
        <w:rPr>
          <w:rFonts w:hint="eastAsia" w:ascii="宋体" w:hAnsi="宋体" w:cs="宋体"/>
          <w:color w:val="auto"/>
          <w:kern w:val="0"/>
          <w:sz w:val="24"/>
          <w:szCs w:val="24"/>
          <w:highlight w:val="none"/>
        </w:rPr>
        <w:t>械费、利润、管理费、税金、规费、风险费</w:t>
      </w:r>
      <w:r>
        <w:rPr>
          <w:rFonts w:hint="eastAsia" w:ascii="宋体" w:hAnsi="宋体" w:eastAsia="宋体" w:cs="宋体"/>
          <w:color w:val="auto"/>
          <w:sz w:val="24"/>
          <w:szCs w:val="24"/>
          <w:highlight w:val="none"/>
          <w:lang w:val="en-US" w:eastAsia="zh-CN"/>
        </w:rPr>
        <w:t>、拆除费</w:t>
      </w:r>
      <w:r>
        <w:rPr>
          <w:rFonts w:hint="eastAsia" w:ascii="宋体" w:hAnsi="宋体" w:cs="宋体"/>
          <w:color w:val="auto"/>
          <w:kern w:val="0"/>
          <w:sz w:val="24"/>
          <w:szCs w:val="24"/>
          <w:highlight w:val="none"/>
        </w:rPr>
        <w:t>以及完成相应工作内容的措施项目费、安全（含保险费）及防护费用、</w:t>
      </w:r>
      <w:r>
        <w:rPr>
          <w:rFonts w:hint="eastAsia" w:ascii="宋体" w:hAnsi="宋体"/>
          <w:color w:val="auto"/>
          <w:sz w:val="24"/>
          <w:szCs w:val="24"/>
          <w:highlight w:val="none"/>
        </w:rPr>
        <w:t>施工现场清理及垃圾清运费用等</w:t>
      </w:r>
      <w:r>
        <w:rPr>
          <w:rFonts w:hint="eastAsia" w:ascii="宋体" w:hAnsi="宋体"/>
          <w:color w:val="auto"/>
          <w:sz w:val="24"/>
          <w:szCs w:val="24"/>
          <w:highlight w:val="none"/>
          <w:lang w:val="en-US" w:eastAsia="zh-CN"/>
        </w:rPr>
        <w:t>全部费用</w:t>
      </w:r>
      <w:r>
        <w:rPr>
          <w:rFonts w:hint="eastAsia" w:ascii="宋体" w:hAnsi="宋体" w:cs="宋体"/>
          <w:color w:val="auto"/>
          <w:kern w:val="0"/>
          <w:sz w:val="24"/>
          <w:highlight w:val="none"/>
        </w:rPr>
        <w:t>。</w:t>
      </w:r>
      <w:r>
        <w:rPr>
          <w:rFonts w:hint="eastAsia" w:ascii="宋体" w:hAnsi="宋体" w:cs="宋体"/>
          <w:color w:val="auto"/>
          <w:kern w:val="1"/>
          <w:sz w:val="24"/>
          <w:highlight w:val="none"/>
        </w:rPr>
        <w:t>量的风险由甲方承担，价的风险由乙方承担</w:t>
      </w:r>
      <w:r>
        <w:rPr>
          <w:rFonts w:hint="eastAsia" w:ascii="宋体" w:hAnsi="宋体"/>
          <w:color w:val="auto"/>
          <w:sz w:val="24"/>
          <w:szCs w:val="24"/>
          <w:highlight w:val="none"/>
        </w:rPr>
        <w:t>。结算时，成交</w:t>
      </w:r>
      <w:r>
        <w:rPr>
          <w:rFonts w:hint="eastAsia" w:ascii="宋体" w:hAnsi="宋体" w:cs="宋体"/>
          <w:color w:val="auto"/>
          <w:kern w:val="1"/>
          <w:sz w:val="24"/>
          <w:highlight w:val="none"/>
        </w:rPr>
        <w:t>全费用</w:t>
      </w:r>
      <w:r>
        <w:rPr>
          <w:rFonts w:hint="eastAsia" w:ascii="宋体" w:hAnsi="宋体"/>
          <w:color w:val="auto"/>
          <w:sz w:val="24"/>
          <w:szCs w:val="24"/>
          <w:highlight w:val="none"/>
        </w:rPr>
        <w:t>综合单价不变，工程量以实际完成的合格工程量结算。</w:t>
      </w:r>
    </w:p>
    <w:p w14:paraId="359957DE">
      <w:pPr>
        <w:keepNext w:val="0"/>
        <w:keepLines w:val="0"/>
        <w:pageBreakBefore w:val="0"/>
        <w:kinsoku/>
        <w:wordWrap/>
        <w:overflowPunct/>
        <w:topLinePunct w:val="0"/>
        <w:autoSpaceDE/>
        <w:autoSpaceDN/>
        <w:bidi w:val="0"/>
        <w:spacing w:line="400" w:lineRule="exact"/>
        <w:textAlignment w:val="auto"/>
        <w:rPr>
          <w:rFonts w:hint="eastAsia" w:ascii="宋体" w:hAnsi="宋体"/>
          <w:b w:val="0"/>
          <w:bCs/>
          <w:color w:val="auto"/>
          <w:sz w:val="24"/>
          <w:szCs w:val="24"/>
          <w:highlight w:val="none"/>
          <w:lang w:eastAsia="zh-CN"/>
        </w:rPr>
      </w:pPr>
      <w:r>
        <w:rPr>
          <w:rFonts w:hint="eastAsia" w:ascii="宋体" w:hAnsi="宋体"/>
          <w:b w:val="0"/>
          <w:bCs/>
          <w:color w:val="auto"/>
          <w:sz w:val="24"/>
          <w:szCs w:val="24"/>
          <w:highlight w:val="none"/>
          <w:lang w:eastAsia="zh-CN"/>
        </w:rPr>
        <w:t>（1）本工程项目已标价工程量清单中没有适用但有类似于变更工程项目的，则在合理范围内参照类似项目的单价。</w:t>
      </w:r>
    </w:p>
    <w:p w14:paraId="30C6C666">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rPr>
      </w:pPr>
      <w:r>
        <w:rPr>
          <w:rFonts w:hint="eastAsia" w:ascii="宋体" w:hAnsi="宋体"/>
          <w:b w:val="0"/>
          <w:bCs/>
          <w:color w:val="auto"/>
          <w:sz w:val="24"/>
          <w:szCs w:val="24"/>
          <w:highlight w:val="none"/>
          <w:lang w:eastAsia="zh-CN"/>
        </w:rPr>
        <w:t>（2）已标价工程量清单中没有适用也没有类似于变更项目的，应根据《房屋建筑与装饰工程工程量计算规范》GB50500-2013、《通用安装工程工程量计算规范》 GB50856-2013、《江苏省建筑与装饰工程计价定额》（2014版）、《江苏省安装工程计价定额》（2014版）、《江苏省仿古建筑与园林工程计价表》（2007版）、《江苏省市政工程计价定额》（2014版）等以及相关补充计价定额；人工工资单价（</w:t>
      </w:r>
      <w:r>
        <w:rPr>
          <w:rFonts w:hint="eastAsia" w:ascii="宋体" w:hAnsi="宋体" w:cs="宋体"/>
          <w:color w:val="auto"/>
          <w:kern w:val="1"/>
          <w:sz w:val="24"/>
          <w:highlight w:val="none"/>
          <w:lang w:bidi="zh-CN"/>
        </w:rPr>
        <w:t>执行苏建函价[202</w:t>
      </w:r>
      <w:r>
        <w:rPr>
          <w:rFonts w:hint="eastAsia" w:ascii="宋体" w:hAnsi="宋体" w:cs="宋体"/>
          <w:color w:val="auto"/>
          <w:kern w:val="1"/>
          <w:sz w:val="24"/>
          <w:highlight w:val="none"/>
          <w:lang w:val="en-US" w:bidi="zh-CN"/>
        </w:rPr>
        <w:t>5</w:t>
      </w:r>
      <w:r>
        <w:rPr>
          <w:rFonts w:hint="eastAsia" w:ascii="宋体" w:hAnsi="宋体" w:cs="宋体"/>
          <w:color w:val="auto"/>
          <w:kern w:val="1"/>
          <w:sz w:val="24"/>
          <w:highlight w:val="none"/>
          <w:lang w:bidi="zh-CN"/>
        </w:rPr>
        <w:t>]</w:t>
      </w:r>
      <w:r>
        <w:rPr>
          <w:rFonts w:hint="eastAsia" w:ascii="宋体" w:hAnsi="宋体" w:cs="宋体"/>
          <w:color w:val="auto"/>
          <w:kern w:val="1"/>
          <w:sz w:val="24"/>
          <w:highlight w:val="none"/>
          <w:lang w:val="en-US" w:bidi="zh-CN"/>
        </w:rPr>
        <w:t>66</w:t>
      </w:r>
      <w:r>
        <w:rPr>
          <w:rFonts w:hint="eastAsia" w:ascii="宋体" w:hAnsi="宋体" w:cs="宋体"/>
          <w:color w:val="auto"/>
          <w:kern w:val="1"/>
          <w:sz w:val="24"/>
          <w:highlight w:val="none"/>
          <w:lang w:bidi="zh-CN"/>
        </w:rPr>
        <w:t>号文件</w:t>
      </w:r>
      <w:r>
        <w:rPr>
          <w:rFonts w:hint="eastAsia" w:ascii="宋体" w:hAnsi="宋体"/>
          <w:b w:val="0"/>
          <w:bCs/>
          <w:color w:val="auto"/>
          <w:sz w:val="24"/>
          <w:szCs w:val="24"/>
          <w:highlight w:val="none"/>
          <w:lang w:eastAsia="zh-CN"/>
        </w:rPr>
        <w:t>），材料价格参照《如东县建设工程造价信息》（202</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lang w:eastAsia="zh-CN"/>
        </w:rPr>
        <w:t>年）第</w:t>
      </w: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lang w:eastAsia="zh-CN"/>
        </w:rPr>
        <w:t>期，如东县没有的参考同期南通市的材料指导价，信息价上没有的材料价格参照市场价的编制原则同比例下浮计算，下浮率=（1-中标价/定额预算价）×100%（中标价、定额预算价须扣除暂估价、暂列金额）。措施项目费用按相关规范标准取中间值。</w:t>
      </w:r>
    </w:p>
    <w:p w14:paraId="41854EE9">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（四）采购标的数量、采购项目交付或者实施的时间和地点</w:t>
      </w:r>
    </w:p>
    <w:p w14:paraId="2145BDB6">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1、采购需求清单：详见</w:t>
      </w:r>
      <w:r>
        <w:rPr>
          <w:rFonts w:hint="eastAsia" w:ascii="宋体" w:hAnsi="宋体" w:cs="宋体"/>
          <w:color w:val="auto"/>
          <w:sz w:val="24"/>
          <w:szCs w:val="24"/>
          <w:highlight w:val="none"/>
          <w:lang w:eastAsia="zh-CN"/>
        </w:rPr>
        <w:t>分项报价表。</w:t>
      </w:r>
    </w:p>
    <w:p w14:paraId="6872B41E">
      <w:pPr>
        <w:keepNext w:val="0"/>
        <w:keepLines w:val="0"/>
        <w:pageBreakBefore w:val="0"/>
        <w:kinsoku/>
        <w:wordWrap/>
        <w:overflowPunct/>
        <w:topLinePunct w:val="0"/>
        <w:autoSpaceDE/>
        <w:autoSpaceDN/>
        <w:bidi w:val="0"/>
        <w:spacing w:line="400" w:lineRule="exact"/>
        <w:ind w:firstLine="56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2、施工工期</w:t>
      </w:r>
      <w:r>
        <w:rPr>
          <w:rFonts w:hint="eastAsia" w:ascii="宋体" w:hAnsi="宋体" w:cs="宋体"/>
          <w:color w:val="auto"/>
          <w:sz w:val="24"/>
          <w:szCs w:val="24"/>
          <w:highlight w:val="none"/>
          <w:lang w:eastAsia="zh-CN"/>
        </w:rPr>
        <w:t>：</w:t>
      </w:r>
      <w:r>
        <w:rPr>
          <w:rFonts w:hint="eastAsia" w:ascii="Times New Roman" w:hAnsi="Times New Roman"/>
          <w:color w:val="auto"/>
          <w:sz w:val="24"/>
          <w:szCs w:val="24"/>
          <w:highlight w:val="none"/>
        </w:rPr>
        <w:t>合同签订后</w:t>
      </w:r>
      <w:r>
        <w:rPr>
          <w:rFonts w:hint="eastAsia" w:ascii="Times New Roman" w:hAnsi="Times New Roman"/>
          <w:color w:val="auto"/>
          <w:sz w:val="24"/>
          <w:szCs w:val="24"/>
          <w:highlight w:val="none"/>
          <w:lang w:val="en-US" w:eastAsia="zh-CN"/>
        </w:rPr>
        <w:t>须</w:t>
      </w:r>
      <w:r>
        <w:rPr>
          <w:rFonts w:hint="eastAsia" w:ascii="Times New Roman" w:hAnsi="Times New Roman"/>
          <w:color w:val="auto"/>
          <w:sz w:val="24"/>
          <w:szCs w:val="24"/>
          <w:highlight w:val="none"/>
        </w:rPr>
        <w:t>服从学校安排且在今年8月</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日前必须全部完工并经采购人验收合格。</w:t>
      </w:r>
    </w:p>
    <w:p w14:paraId="5098A0C1">
      <w:pPr>
        <w:keepNext w:val="0"/>
        <w:keepLines w:val="0"/>
        <w:pageBreakBefore w:val="0"/>
        <w:kinsoku/>
        <w:wordWrap/>
        <w:overflowPunct/>
        <w:topLinePunct w:val="0"/>
        <w:autoSpaceDE/>
        <w:autoSpaceDN/>
        <w:bidi w:val="0"/>
        <w:spacing w:line="400" w:lineRule="exact"/>
        <w:ind w:firstLine="56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、交付地点：采购人指定的地点。</w:t>
      </w:r>
    </w:p>
    <w:p w14:paraId="3ADE27A4">
      <w:pPr>
        <w:keepNext w:val="0"/>
        <w:keepLines w:val="0"/>
        <w:pageBreakBefore w:val="0"/>
        <w:widowControl/>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（五）采购标的需满足的服务标准、期限、效率等要求</w:t>
      </w:r>
    </w:p>
    <w:p w14:paraId="41C500E4">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工程质量保修期2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，质量保修期自工程竣工验收合格之日起计算</w:t>
      </w:r>
      <w:r>
        <w:rPr>
          <w:rFonts w:hint="eastAsia" w:ascii="宋体" w:hAnsi="宋体" w:cs="宋体"/>
          <w:color w:val="auto"/>
          <w:sz w:val="24"/>
          <w:szCs w:val="24"/>
          <w:highlight w:val="none"/>
        </w:rPr>
        <w:t>。</w:t>
      </w:r>
    </w:p>
    <w:p w14:paraId="36B6A96D">
      <w:pPr>
        <w:keepNext w:val="0"/>
        <w:keepLines w:val="0"/>
        <w:pageBreakBefore w:val="0"/>
        <w:tabs>
          <w:tab w:val="left" w:pos="0"/>
        </w:tabs>
        <w:kinsoku/>
        <w:wordWrap/>
        <w:overflowPunct/>
        <w:topLinePunct w:val="0"/>
        <w:autoSpaceDE/>
        <w:autoSpaceDN/>
        <w:bidi w:val="0"/>
        <w:spacing w:line="400" w:lineRule="exact"/>
        <w:ind w:firstLine="562"/>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（六）采购标的验收标准</w:t>
      </w:r>
    </w:p>
    <w:p w14:paraId="5CA7F2AF">
      <w:pPr>
        <w:keepNext w:val="0"/>
        <w:keepLines w:val="0"/>
        <w:pageBreakBefore w:val="0"/>
        <w:kinsoku/>
        <w:wordWrap/>
        <w:overflowPunct/>
        <w:topLinePunct w:val="0"/>
        <w:autoSpaceDE/>
        <w:autoSpaceDN/>
        <w:bidi w:val="0"/>
        <w:spacing w:line="400" w:lineRule="exact"/>
        <w:ind w:firstLine="560"/>
        <w:textAlignment w:val="auto"/>
        <w:rPr>
          <w:rFonts w:hint="eastAsia" w:hAnsi="宋体"/>
          <w:color w:val="auto"/>
          <w:spacing w:val="7"/>
          <w:sz w:val="24"/>
          <w:szCs w:val="24"/>
          <w:highlight w:val="none"/>
          <w:shd w:val="clear" w:color="auto" w:fill="FFFFFF"/>
        </w:rPr>
      </w:pPr>
      <w:r>
        <w:rPr>
          <w:rFonts w:hint="eastAsia" w:ascii="宋体" w:hAnsi="宋体" w:cs="宋体"/>
          <w:color w:val="auto"/>
          <w:sz w:val="24"/>
          <w:szCs w:val="24"/>
          <w:highlight w:val="none"/>
        </w:rPr>
        <w:t>验收标准根据有关规定及技术要求,验收通过为准。</w:t>
      </w:r>
    </w:p>
    <w:p w14:paraId="6C55CEB3">
      <w:pPr>
        <w:keepNext w:val="0"/>
        <w:keepLines w:val="0"/>
        <w:pageBreakBefore w:val="0"/>
        <w:numPr>
          <w:ilvl w:val="0"/>
          <w:numId w:val="6"/>
        </w:numPr>
        <w:tabs>
          <w:tab w:val="left" w:pos="0"/>
        </w:tabs>
        <w:kinsoku/>
        <w:wordWrap/>
        <w:overflowPunct/>
        <w:topLinePunct w:val="0"/>
        <w:autoSpaceDE/>
        <w:autoSpaceDN/>
        <w:bidi w:val="0"/>
        <w:spacing w:line="400" w:lineRule="exact"/>
        <w:ind w:left="-142" w:leftChars="0" w:firstLine="562"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非单一产品采购项目，采购标的中的核心产品</w:t>
      </w:r>
    </w:p>
    <w:p w14:paraId="56DC9AAF">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color w:val="auto"/>
          <w:sz w:val="24"/>
          <w:szCs w:val="24"/>
          <w:highlight w:val="none"/>
        </w:rPr>
      </w:pPr>
      <w:r>
        <w:rPr>
          <w:rFonts w:hint="eastAsia" w:hAnsi="宋体"/>
          <w:color w:val="auto"/>
          <w:sz w:val="24"/>
          <w:szCs w:val="24"/>
          <w:highlight w:val="none"/>
        </w:rPr>
        <w:t>不涉及</w:t>
      </w:r>
    </w:p>
    <w:p w14:paraId="2A1B7DE1">
      <w:pPr>
        <w:pStyle w:val="129"/>
        <w:keepNext w:val="0"/>
        <w:keepLines w:val="0"/>
        <w:pageBreakBefore w:val="0"/>
        <w:kinsoku/>
        <w:wordWrap/>
        <w:overflowPunct/>
        <w:topLinePunct w:val="0"/>
        <w:autoSpaceDE/>
        <w:autoSpaceDN/>
        <w:bidi w:val="0"/>
        <w:spacing w:line="400" w:lineRule="exact"/>
        <w:ind w:firstLine="482" w:firstLineChars="200"/>
        <w:textAlignment w:val="auto"/>
        <w:rPr>
          <w:rFonts w:hint="default" w:hAnsi="宋体"/>
          <w:b/>
          <w:bCs/>
          <w:color w:val="auto"/>
          <w:sz w:val="24"/>
          <w:szCs w:val="24"/>
          <w:highlight w:val="none"/>
          <w:lang w:val="en-US" w:eastAsia="zh-CN"/>
        </w:rPr>
      </w:pP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八）其他要求</w:t>
      </w:r>
    </w:p>
    <w:p w14:paraId="41E29A12">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1</w:t>
      </w:r>
      <w:r>
        <w:rPr>
          <w:b/>
          <w:bCs/>
          <w:color w:val="auto"/>
          <w:sz w:val="24"/>
          <w:szCs w:val="24"/>
          <w:highlight w:val="none"/>
        </w:rPr>
        <w:t>.商品包装环保要求：</w:t>
      </w:r>
      <w:r>
        <w:rPr>
          <w:color w:val="auto"/>
          <w:sz w:val="24"/>
          <w:szCs w:val="24"/>
          <w:highlight w:val="none"/>
        </w:rPr>
        <w:t>应当按《关于印发〈商品包装政府采购需求标准（试行）〉、〈快递包装政府采购需求标准（试行）〉的通知》（财办库〔2020〕123号）文件执行。</w:t>
      </w:r>
    </w:p>
    <w:p w14:paraId="72C9191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（1）商品包装层数不得超过 3 层，空隙率不大于 40%；</w:t>
      </w:r>
    </w:p>
    <w:p w14:paraId="5A1D47D7">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（2）商品包装尽可能使用单一材质的包装材料，如因功能需求必需使用不同材质，不同材质间应便于分离；</w:t>
      </w:r>
    </w:p>
    <w:p w14:paraId="715355F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（3）商品包装中铅、汞、镉、六价铬的总含量应不大于100mg/kg；</w:t>
      </w:r>
    </w:p>
    <w:p w14:paraId="277165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（4）商品包装印刷使用的油墨中挥发性有机化合物(VOCs)含量应不大于 5%（以重量计）；</w:t>
      </w:r>
    </w:p>
    <w:p w14:paraId="12159FF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（5）塑料材质商品包装上呈现的印刷颜色不得超过 6 色；</w:t>
      </w:r>
    </w:p>
    <w:p w14:paraId="709C4B9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（6）纸质商品包装应使用 75%以上的可再生纤维原料生产；</w:t>
      </w:r>
    </w:p>
    <w:p w14:paraId="3A58DDF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（7）木质商品包装的原料应来源于可持续性森林。</w:t>
      </w:r>
    </w:p>
    <w:p w14:paraId="66FD33EF">
      <w:pPr>
        <w:keepNext w:val="0"/>
        <w:keepLines w:val="0"/>
        <w:pageBreakBefore w:val="0"/>
        <w:kinsoku/>
        <w:wordWrap/>
        <w:overflowPunct/>
        <w:topLinePunct w:val="0"/>
        <w:autoSpaceDE/>
        <w:autoSpaceDN/>
        <w:bidi w:val="0"/>
        <w:spacing w:line="400" w:lineRule="exact"/>
        <w:ind w:firstLine="482" w:firstLineChars="200"/>
        <w:contextualSpacing/>
        <w:textAlignment w:val="auto"/>
        <w:rPr>
          <w:b/>
          <w:bCs/>
          <w:color w:val="auto"/>
          <w:sz w:val="24"/>
          <w:szCs w:val="24"/>
          <w:highlight w:val="none"/>
        </w:rPr>
      </w:pPr>
      <w:r>
        <w:rPr>
          <w:rFonts w:hint="eastAsia"/>
          <w:b/>
          <w:bCs/>
          <w:color w:val="auto"/>
          <w:sz w:val="24"/>
          <w:szCs w:val="24"/>
          <w:highlight w:val="none"/>
        </w:rPr>
        <w:t>2</w:t>
      </w:r>
      <w:r>
        <w:rPr>
          <w:b/>
          <w:bCs/>
          <w:color w:val="auto"/>
          <w:sz w:val="24"/>
          <w:szCs w:val="24"/>
          <w:highlight w:val="none"/>
        </w:rPr>
        <w:t>.快递包装环保要求：</w:t>
      </w:r>
    </w:p>
    <w:p w14:paraId="0E825CF4">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（1）快递包装中重金属（铅、汞、镉、六价铬）总量应不大于 100mg/kg；</w:t>
      </w:r>
    </w:p>
    <w:p w14:paraId="01C36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（2）快递包装印刷使用的油墨中不应添加邻苯二甲酸酯，其挥发性有机化合物(VOCs)含量应不大于5%（以重量计）；</w:t>
      </w:r>
    </w:p>
    <w:p w14:paraId="6FB047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（3）快递包装中使用纸基材的包装材料，纸基材中的有机氯的含量应不大于 150 mg/kg；</w:t>
      </w:r>
    </w:p>
    <w:p w14:paraId="050F7E5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14:paraId="40C613FD">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（5）快递中使用的塑料包装袋不得使用聚氯乙烯作为原料，且原料应为单一材质制成，生物分解率大于60%；</w:t>
      </w:r>
    </w:p>
    <w:p w14:paraId="33770B61">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（6）快递中使用的充气类填充物不得使用聚氯乙烯作为 原料，且原料为单一材质制成，生物分解率大于60%；</w:t>
      </w:r>
    </w:p>
    <w:p w14:paraId="659CF28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（7）快递中使用的集装袋应为单一材质制成，其重复使用次数应不小于 80 次；</w:t>
      </w:r>
    </w:p>
    <w:p w14:paraId="3A8E39D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（8）快递中应使用幅宽不大于45mm 的生物降解胶带；</w:t>
      </w:r>
    </w:p>
    <w:p w14:paraId="3A49C13C">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（9）快递包装中不得使用溶剂型胶粘剂；</w:t>
      </w:r>
    </w:p>
    <w:p w14:paraId="73E0AD6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（11）快递应使用电子面单；</w:t>
      </w:r>
    </w:p>
    <w:p w14:paraId="25E5BB6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（12）直接使用商品包装作为快递包装的商品，其商品包装满足《商品包装政府采购需求标准（试行）》即可；</w:t>
      </w:r>
    </w:p>
    <w:p w14:paraId="706E0438">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rPr>
      </w:pPr>
      <w:r>
        <w:rPr>
          <w:color w:val="auto"/>
          <w:sz w:val="24"/>
          <w:szCs w:val="24"/>
          <w:highlight w:val="none"/>
        </w:rPr>
        <w:t>（13）快递包装产品质量和封装方式应符合相关国家或行业标准技术指标要求。</w:t>
      </w:r>
    </w:p>
    <w:p w14:paraId="4CBAFAD8">
      <w:pPr>
        <w:keepNext w:val="0"/>
        <w:keepLines w:val="0"/>
        <w:pageBreakBefore w:val="0"/>
        <w:kinsoku/>
        <w:wordWrap/>
        <w:overflowPunct/>
        <w:topLinePunct w:val="0"/>
        <w:autoSpaceDE/>
        <w:autoSpaceDN/>
        <w:bidi w:val="0"/>
        <w:spacing w:line="400" w:lineRule="exact"/>
        <w:ind w:firstLine="482" w:firstLineChars="200"/>
        <w:contextualSpacing/>
        <w:textAlignment w:val="auto"/>
        <w:rPr>
          <w:color w:val="auto"/>
          <w:sz w:val="24"/>
          <w:szCs w:val="24"/>
          <w:highlight w:val="none"/>
        </w:rPr>
      </w:pPr>
      <w:r>
        <w:rPr>
          <w:rFonts w:hint="eastAsia"/>
          <w:b/>
          <w:bCs/>
          <w:color w:val="auto"/>
          <w:sz w:val="24"/>
          <w:szCs w:val="24"/>
          <w:highlight w:val="none"/>
        </w:rPr>
        <w:t>3</w:t>
      </w:r>
      <w:r>
        <w:rPr>
          <w:b/>
          <w:bCs/>
          <w:color w:val="auto"/>
          <w:sz w:val="24"/>
          <w:szCs w:val="24"/>
          <w:highlight w:val="none"/>
        </w:rPr>
        <w:t>.低挥发性有机化合物产品：</w:t>
      </w:r>
      <w:r>
        <w:rPr>
          <w:color w:val="auto"/>
          <w:sz w:val="24"/>
          <w:szCs w:val="24"/>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color w:val="auto"/>
          <w:sz w:val="24"/>
          <w:szCs w:val="24"/>
          <w:highlight w:val="none"/>
        </w:rPr>
        <w:t>予以评审优惠。</w:t>
      </w:r>
      <w:r>
        <w:rPr>
          <w:color w:val="auto"/>
          <w:sz w:val="24"/>
          <w:szCs w:val="24"/>
          <w:highlight w:val="none"/>
          <w:lang w:val="zh-CN"/>
        </w:rPr>
        <w:t>在通用类货物、家具、印刷、公务车辆维修等采购项目中，供应商</w:t>
      </w:r>
      <w:r>
        <w:rPr>
          <w:color w:val="auto"/>
          <w:sz w:val="24"/>
          <w:szCs w:val="24"/>
          <w:highlight w:val="none"/>
        </w:rPr>
        <w:t>应</w:t>
      </w:r>
      <w:r>
        <w:rPr>
          <w:color w:val="auto"/>
          <w:sz w:val="24"/>
          <w:szCs w:val="24"/>
          <w:highlight w:val="none"/>
          <w:lang w:val="zh-CN"/>
        </w:rPr>
        <w:t>优先使用低挥发性原辅材料</w:t>
      </w:r>
      <w:r>
        <w:rPr>
          <w:color w:val="auto"/>
          <w:sz w:val="24"/>
          <w:szCs w:val="24"/>
          <w:highlight w:val="none"/>
        </w:rPr>
        <w:t>，将使用低</w:t>
      </w:r>
      <w:r>
        <w:rPr>
          <w:color w:val="auto"/>
          <w:sz w:val="24"/>
          <w:szCs w:val="24"/>
          <w:highlight w:val="none"/>
          <w:lang w:val="zh-CN"/>
        </w:rPr>
        <w:t>VOCs含量的</w:t>
      </w:r>
      <w:r>
        <w:rPr>
          <w:color w:val="auto"/>
          <w:sz w:val="24"/>
          <w:szCs w:val="24"/>
          <w:highlight w:val="none"/>
        </w:rPr>
        <w:t>涂料、</w:t>
      </w:r>
      <w:r>
        <w:rPr>
          <w:color w:val="auto"/>
          <w:sz w:val="24"/>
          <w:szCs w:val="24"/>
          <w:highlight w:val="none"/>
          <w:lang w:val="zh-CN"/>
        </w:rPr>
        <w:t>胶黏剂</w:t>
      </w:r>
      <w:r>
        <w:rPr>
          <w:color w:val="auto"/>
          <w:sz w:val="24"/>
          <w:szCs w:val="24"/>
          <w:highlight w:val="none"/>
        </w:rPr>
        <w:t>等纳入合同条款。</w:t>
      </w:r>
    </w:p>
    <w:p w14:paraId="5294CF09">
      <w:pPr>
        <w:keepNext w:val="0"/>
        <w:keepLines w:val="0"/>
        <w:pageBreakBefore w:val="0"/>
        <w:kinsoku/>
        <w:wordWrap/>
        <w:overflowPunct/>
        <w:topLinePunct w:val="0"/>
        <w:autoSpaceDE/>
        <w:autoSpaceDN/>
        <w:bidi w:val="0"/>
        <w:spacing w:line="400" w:lineRule="exact"/>
        <w:ind w:firstLine="480" w:firstLineChars="200"/>
        <w:contextualSpacing/>
        <w:textAlignment w:val="auto"/>
        <w:rPr>
          <w:color w:val="auto"/>
          <w:sz w:val="24"/>
          <w:szCs w:val="24"/>
          <w:highlight w:val="none"/>
          <w:lang w:val="zh-CN"/>
        </w:rPr>
      </w:pPr>
      <w:r>
        <w:rPr>
          <w:rFonts w:hint="eastAsia"/>
          <w:color w:val="auto"/>
          <w:sz w:val="24"/>
          <w:szCs w:val="24"/>
          <w:highlight w:val="none"/>
        </w:rPr>
        <w:t>4</w:t>
      </w:r>
      <w:r>
        <w:rPr>
          <w:color w:val="auto"/>
          <w:sz w:val="24"/>
          <w:szCs w:val="24"/>
          <w:highlight w:val="none"/>
        </w:rPr>
        <w:t>.节能环保产品：</w:t>
      </w:r>
      <w:r>
        <w:rPr>
          <w:color w:val="auto"/>
          <w:sz w:val="24"/>
          <w:szCs w:val="24"/>
          <w:highlight w:val="none"/>
          <w:lang w:val="zh-CN"/>
        </w:rPr>
        <w:t>依据财政部、发展改革委发布的《节能产品政府采购品目清单》，本项目中有政府强制采购节能产品的（属于清单中打</w:t>
      </w:r>
      <w:r>
        <w:rPr>
          <w:rFonts w:ascii="Segoe UI Symbol" w:hAnsi="Segoe UI Symbol" w:cs="Segoe UI Symbol"/>
          <w:color w:val="auto"/>
          <w:sz w:val="24"/>
          <w:szCs w:val="24"/>
          <w:highlight w:val="none"/>
          <w:lang w:val="zh-CN"/>
        </w:rPr>
        <w:t>★</w:t>
      </w:r>
      <w:r>
        <w:rPr>
          <w:color w:val="auto"/>
          <w:sz w:val="24"/>
          <w:szCs w:val="24"/>
          <w:highlight w:val="none"/>
          <w:lang w:val="zh-CN"/>
        </w:rPr>
        <w:t>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1246F106">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default" w:hAnsi="宋体" w:eastAsia="宋体"/>
          <w:b/>
          <w:bCs/>
          <w:color w:val="auto"/>
          <w:sz w:val="24"/>
          <w:szCs w:val="24"/>
          <w:highlight w:val="none"/>
          <w:lang w:val="en-US" w:eastAsia="zh-CN"/>
        </w:rPr>
      </w:pPr>
      <w:r>
        <w:rPr>
          <w:rFonts w:hint="eastAsia"/>
          <w:color w:val="auto"/>
          <w:sz w:val="24"/>
          <w:szCs w:val="24"/>
          <w:highlight w:val="none"/>
        </w:rPr>
        <w:t>5</w:t>
      </w:r>
      <w:r>
        <w:rPr>
          <w:color w:val="auto"/>
          <w:sz w:val="24"/>
          <w:szCs w:val="24"/>
          <w:highlight w:val="none"/>
        </w:rPr>
        <w:t>.绿色低碳管理目标和服务要求：在物业、合同能源管理等服务类采购项目需求中，要强化绿色低碳管理目标和服务要求，促进绿色产品和服务推广应用。</w:t>
      </w:r>
    </w:p>
    <w:p w14:paraId="0555A064">
      <w:pPr>
        <w:keepNext w:val="0"/>
        <w:keepLines w:val="0"/>
        <w:pageBreakBefore w:val="0"/>
        <w:numPr>
          <w:ilvl w:val="0"/>
          <w:numId w:val="0"/>
        </w:numPr>
        <w:tabs>
          <w:tab w:val="left" w:pos="0"/>
        </w:tabs>
        <w:kinsoku/>
        <w:wordWrap/>
        <w:overflowPunct/>
        <w:topLinePunct w:val="0"/>
        <w:autoSpaceDE/>
        <w:autoSpaceDN/>
        <w:bidi w:val="0"/>
        <w:spacing w:line="400" w:lineRule="exact"/>
        <w:ind w:left="420" w:leftChars="0"/>
        <w:textAlignment w:val="auto"/>
        <w:rPr>
          <w:rFonts w:hint="eastAsia" w:ascii="新宋体" w:hAnsi="新宋体" w:eastAsia="新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九）</w:t>
      </w:r>
      <w:r>
        <w:rPr>
          <w:rFonts w:hint="eastAsia" w:ascii="宋体" w:hAnsi="宋体" w:cs="宋体"/>
          <w:b/>
          <w:bCs/>
          <w:color w:val="auto"/>
          <w:sz w:val="24"/>
          <w:szCs w:val="24"/>
          <w:highlight w:val="none"/>
        </w:rPr>
        <w:t>付款方式</w:t>
      </w:r>
    </w:p>
    <w:p w14:paraId="66073439">
      <w:pPr>
        <w:spacing w:line="500" w:lineRule="exact"/>
        <w:rPr>
          <w:rFonts w:hint="eastAsia" w:ascii="宋体" w:hAnsi="宋体" w:cs="宋体"/>
          <w:b/>
          <w:color w:val="auto"/>
          <w:sz w:val="24"/>
          <w:szCs w:val="24"/>
          <w:highlight w:val="none"/>
        </w:rPr>
      </w:pPr>
      <w:r>
        <w:rPr>
          <w:rFonts w:hint="eastAsia" w:ascii="宋体" w:hAnsi="宋体" w:eastAsia="宋体" w:cs="宋体"/>
          <w:b/>
          <w:color w:val="auto"/>
          <w:kern w:val="0"/>
          <w:sz w:val="24"/>
          <w:szCs w:val="24"/>
          <w:highlight w:val="none"/>
          <w:u w:val="none"/>
          <w:lang w:val="en-US" w:eastAsia="zh-CN"/>
        </w:rPr>
        <w:t>工程竣工验收合格后</w:t>
      </w:r>
      <w:r>
        <w:rPr>
          <w:rFonts w:hint="eastAsia" w:ascii="宋体" w:hAnsi="宋体" w:cs="宋体"/>
          <w:b/>
          <w:color w:val="auto"/>
          <w:kern w:val="0"/>
          <w:sz w:val="24"/>
          <w:szCs w:val="24"/>
          <w:highlight w:val="none"/>
          <w:u w:val="none"/>
          <w:lang w:val="en-US" w:eastAsia="zh-CN"/>
        </w:rPr>
        <w:t>当年年底支付</w:t>
      </w:r>
      <w:r>
        <w:rPr>
          <w:rFonts w:hint="eastAsia" w:ascii="新宋体" w:hAnsi="新宋体" w:eastAsia="新宋体" w:cs="新宋体"/>
          <w:b/>
          <w:color w:val="auto"/>
          <w:sz w:val="24"/>
          <w:highlight w:val="none"/>
          <w:lang w:val="en-US" w:eastAsia="zh-CN"/>
        </w:rPr>
        <w:t>付款基数</w:t>
      </w:r>
      <w:r>
        <w:rPr>
          <w:rFonts w:hint="eastAsia" w:ascii="宋体" w:hAnsi="宋体" w:eastAsia="宋体" w:cs="宋体"/>
          <w:b/>
          <w:color w:val="auto"/>
          <w:kern w:val="0"/>
          <w:sz w:val="24"/>
          <w:szCs w:val="24"/>
          <w:highlight w:val="none"/>
          <w:u w:val="none"/>
          <w:lang w:val="en-US" w:eastAsia="zh-CN"/>
        </w:rPr>
        <w:t>的</w:t>
      </w:r>
      <w:r>
        <w:rPr>
          <w:rFonts w:hint="eastAsia" w:ascii="宋体" w:hAnsi="宋体" w:cs="宋体"/>
          <w:b/>
          <w:color w:val="auto"/>
          <w:kern w:val="0"/>
          <w:sz w:val="24"/>
          <w:szCs w:val="24"/>
          <w:highlight w:val="none"/>
          <w:u w:val="none"/>
          <w:lang w:val="en-US" w:eastAsia="zh-CN"/>
        </w:rPr>
        <w:t>80</w:t>
      </w:r>
      <w:r>
        <w:rPr>
          <w:rFonts w:hint="eastAsia" w:ascii="宋体" w:hAnsi="宋体" w:eastAsia="宋体" w:cs="宋体"/>
          <w:b/>
          <w:color w:val="auto"/>
          <w:kern w:val="0"/>
          <w:sz w:val="24"/>
          <w:szCs w:val="24"/>
          <w:highlight w:val="none"/>
          <w:u w:val="none"/>
          <w:lang w:val="en-US" w:eastAsia="zh-CN"/>
        </w:rPr>
        <w:t>%，工程竣工验收合格满一年且审计结束后付至审定价的90%，余款待本工程质保期满且无质量问题后一次性付清。</w:t>
      </w:r>
      <w:r>
        <w:rPr>
          <w:rFonts w:hint="eastAsia" w:ascii="宋体" w:hAnsi="宋体" w:eastAsia="宋体" w:cs="宋体"/>
          <w:b/>
          <w:color w:val="auto"/>
          <w:kern w:val="0"/>
          <w:sz w:val="24"/>
          <w:szCs w:val="24"/>
          <w:highlight w:val="none"/>
          <w:u w:val="none"/>
          <w:lang w:eastAsia="zh-CN"/>
        </w:rPr>
        <w:t>（</w:t>
      </w:r>
      <w:r>
        <w:rPr>
          <w:rFonts w:hint="eastAsia" w:ascii="宋体" w:hAnsi="宋体" w:eastAsia="宋体" w:cs="宋体"/>
          <w:b/>
          <w:color w:val="auto"/>
          <w:kern w:val="0"/>
          <w:sz w:val="24"/>
          <w:szCs w:val="24"/>
          <w:highlight w:val="none"/>
          <w:u w:val="none"/>
          <w:lang w:val="en-US" w:eastAsia="zh-CN"/>
        </w:rPr>
        <w:t>本工程质保期两年</w:t>
      </w:r>
      <w:r>
        <w:rPr>
          <w:rFonts w:hint="eastAsia" w:ascii="宋体" w:hAnsi="宋体" w:eastAsia="宋体" w:cs="宋体"/>
          <w:b/>
          <w:color w:val="auto"/>
          <w:kern w:val="0"/>
          <w:sz w:val="24"/>
          <w:szCs w:val="24"/>
          <w:highlight w:val="none"/>
          <w:u w:val="none"/>
          <w:lang w:eastAsia="zh-CN"/>
        </w:rPr>
        <w:t>）</w:t>
      </w:r>
    </w:p>
    <w:p w14:paraId="539A78E7">
      <w:pPr>
        <w:spacing w:line="500" w:lineRule="exact"/>
        <w:rPr>
          <w:rFonts w:hint="default" w:ascii="新宋体" w:hAnsi="新宋体" w:eastAsia="新宋体" w:cs="新宋体"/>
          <w:b/>
          <w:color w:val="auto"/>
          <w:sz w:val="24"/>
          <w:highlight w:val="none"/>
          <w:lang w:val="en-US" w:eastAsia="zh-CN"/>
        </w:rPr>
      </w:pPr>
      <w:r>
        <w:rPr>
          <w:rFonts w:hint="eastAsia" w:ascii="新宋体" w:hAnsi="新宋体" w:eastAsia="新宋体" w:cs="新宋体"/>
          <w:b/>
          <w:color w:val="auto"/>
          <w:sz w:val="24"/>
          <w:highlight w:val="none"/>
          <w:lang w:val="en-US" w:eastAsia="zh-CN"/>
        </w:rPr>
        <w:t>付款基数=合同价-暂列金</w:t>
      </w:r>
    </w:p>
    <w:p w14:paraId="1E0EADE9">
      <w:pPr>
        <w:pStyle w:val="129"/>
        <w:keepNext w:val="0"/>
        <w:keepLines w:val="0"/>
        <w:pageBreakBefore w:val="0"/>
        <w:kinsoku/>
        <w:wordWrap/>
        <w:overflowPunct/>
        <w:topLinePunct w:val="0"/>
        <w:autoSpaceDE/>
        <w:autoSpaceDN/>
        <w:bidi w:val="0"/>
        <w:spacing w:line="400" w:lineRule="exact"/>
        <w:ind w:firstLine="588"/>
        <w:textAlignment w:val="auto"/>
        <w:rPr>
          <w:rFonts w:hint="eastAsia" w:hAnsi="宋体"/>
          <w:b/>
          <w:bCs/>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十</w:t>
      </w:r>
      <w:r>
        <w:rPr>
          <w:rFonts w:hint="eastAsia" w:hAnsi="宋体"/>
          <w:b/>
          <w:bCs/>
          <w:color w:val="auto"/>
          <w:sz w:val="24"/>
          <w:szCs w:val="24"/>
          <w:highlight w:val="none"/>
        </w:rPr>
        <w:t>）履约保证金</w:t>
      </w:r>
    </w:p>
    <w:p w14:paraId="3EDF56C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1、</w:t>
      </w:r>
      <w:r>
        <w:rPr>
          <w:rFonts w:hint="eastAsia" w:ascii="宋体" w:hAnsi="宋体" w:cs="宋体"/>
          <w:b/>
          <w:bCs w:val="0"/>
          <w:color w:val="auto"/>
          <w:sz w:val="24"/>
          <w:szCs w:val="24"/>
          <w:highlight w:val="none"/>
          <w:lang w:eastAsia="zh-CN"/>
        </w:rPr>
        <w:t>本</w:t>
      </w:r>
      <w:r>
        <w:rPr>
          <w:rFonts w:hint="eastAsia" w:ascii="宋体" w:hAnsi="宋体" w:cs="宋体"/>
          <w:b/>
          <w:bCs w:val="0"/>
          <w:color w:val="auto"/>
          <w:sz w:val="24"/>
          <w:szCs w:val="24"/>
          <w:highlight w:val="none"/>
          <w:lang w:val="en-US" w:eastAsia="zh-CN"/>
        </w:rPr>
        <w:t>工程</w:t>
      </w:r>
      <w:r>
        <w:rPr>
          <w:rFonts w:hint="eastAsia" w:ascii="宋体" w:hAnsi="宋体" w:cs="宋体"/>
          <w:b/>
          <w:bCs w:val="0"/>
          <w:color w:val="auto"/>
          <w:sz w:val="24"/>
          <w:szCs w:val="24"/>
          <w:highlight w:val="none"/>
          <w:lang w:eastAsia="zh-CN"/>
        </w:rPr>
        <w:t>中标后的履约保证金为项目中标价的</w:t>
      </w:r>
      <w:r>
        <w:rPr>
          <w:rFonts w:hint="eastAsia" w:ascii="宋体" w:hAnsi="宋体" w:cs="宋体"/>
          <w:b/>
          <w:bCs w:val="0"/>
          <w:color w:val="auto"/>
          <w:sz w:val="24"/>
          <w:szCs w:val="24"/>
          <w:highlight w:val="none"/>
          <w:lang w:val="en-US" w:eastAsia="zh-CN"/>
        </w:rPr>
        <w:t>3</w:t>
      </w:r>
      <w:r>
        <w:rPr>
          <w:rFonts w:hint="eastAsia" w:ascii="宋体" w:hAnsi="宋体" w:cs="宋体"/>
          <w:b/>
          <w:bCs w:val="0"/>
          <w:color w:val="auto"/>
          <w:sz w:val="24"/>
          <w:szCs w:val="24"/>
          <w:highlight w:val="none"/>
          <w:lang w:eastAsia="zh-CN"/>
        </w:rPr>
        <w:t>%，</w:t>
      </w:r>
      <w:r>
        <w:rPr>
          <w:rFonts w:hint="eastAsia" w:ascii="宋体" w:hAnsi="宋体" w:cs="宋体"/>
          <w:b w:val="0"/>
          <w:bCs/>
          <w:color w:val="auto"/>
          <w:sz w:val="24"/>
          <w:szCs w:val="24"/>
          <w:highlight w:val="none"/>
          <w:lang w:eastAsia="zh-CN"/>
        </w:rPr>
        <w:t>成交供应商的履约保证金须在中标通知书发出之日起至合同签订前汇入采购单位账户（应当以数字人民币、支票、汇票或者金融机构、担保机构出具的保函等非现金形式提交），成交供应商凭中标通知书与采购单位签订合同。超期或未有协商，则视为自动放弃中标资格。</w:t>
      </w:r>
    </w:p>
    <w:p w14:paraId="26D3357A">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2、成交供应商全部履约合同义务，经采购单位验收合格无质量、进度等问题的，采购人在验收合格后一次性退还履约保证金；</w:t>
      </w:r>
    </w:p>
    <w:p w14:paraId="443D5D7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3、发生以下情况的，履约保证金不予退还或部分退还：</w:t>
      </w:r>
    </w:p>
    <w:p w14:paraId="3CDDDAE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7DAC0A62">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26F260B1">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4、根据《关于进一步加大政府采购支持中小企业力度的通知》（东财购〔2022〕8号）精神，鼓励采购人对政府采购信用档案中无不良记录的中小企业免收履约保证金。确需收取履约保证金的，按照《关于转发南通市财政局 南通市行政审批局 中国银保监会南通监管分局&lt;关于在政府采购领域开展履约保证保险网上办理试行工作的通知&gt;的通知》（东财购〔2022〕1号），直接在网上办理履约保证保险替代实质性的履约保证金缴纳，进一步减轻企业现金流压力。集中采购的中标（成交）供应商可在南通市公共资源交易金融服务平台</w:t>
      </w:r>
    </w:p>
    <w:p w14:paraId="6F9095D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（http://ggzyjy.nantong.gov.cn/NTdzbhweb/supermarket/）“履约保证保险”模块在线申请履约保证保险投保。</w:t>
      </w:r>
    </w:p>
    <w:p w14:paraId="1696611F">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安全责任</w:t>
      </w:r>
    </w:p>
    <w:p w14:paraId="2218900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66E060EB">
      <w:pPr>
        <w:keepNext w:val="0"/>
        <w:keepLines w:val="0"/>
        <w:pageBreakBefore w:val="0"/>
        <w:numPr>
          <w:ilvl w:val="0"/>
          <w:numId w:val="0"/>
        </w:numPr>
        <w:kinsoku/>
        <w:wordWrap/>
        <w:overflowPunct/>
        <w:topLinePunct w:val="0"/>
        <w:autoSpaceDE/>
        <w:autoSpaceDN/>
        <w:bidi w:val="0"/>
        <w:spacing w:line="400" w:lineRule="exact"/>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（十二）其他约定事项</w:t>
      </w:r>
    </w:p>
    <w:p w14:paraId="409870AA">
      <w:pPr>
        <w:keepNext w:val="0"/>
        <w:keepLines w:val="0"/>
        <w:pageBreakBefore w:val="0"/>
        <w:kinsoku/>
        <w:wordWrap/>
        <w:overflowPunct/>
        <w:topLinePunct w:val="0"/>
        <w:autoSpaceDE/>
        <w:autoSpaceDN/>
        <w:bidi w:val="0"/>
        <w:spacing w:line="400" w:lineRule="exact"/>
        <w:ind w:firstLine="480" w:firstLineChars="200"/>
        <w:textAlignment w:val="auto"/>
        <w:rPr>
          <w:color w:val="auto"/>
          <w:sz w:val="24"/>
          <w:szCs w:val="24"/>
          <w:highlight w:val="none"/>
        </w:rPr>
      </w:pPr>
      <w:r>
        <w:rPr>
          <w:rFonts w:hint="eastAsia"/>
          <w:color w:val="auto"/>
          <w:sz w:val="24"/>
          <w:szCs w:val="24"/>
          <w:highlight w:val="none"/>
        </w:rPr>
        <w:t>1、投标人的投标报价，在合同实施期间，中标价不随国家政策或法规、标准及任何市场因素的变化而进行调整。</w:t>
      </w:r>
    </w:p>
    <w:p w14:paraId="4D4D251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2、中标后，本工程中所有主材复试检测费用由</w:t>
      </w:r>
      <w:r>
        <w:rPr>
          <w:rFonts w:hint="eastAsia" w:ascii="宋体" w:hAnsi="宋体" w:cs="宋体"/>
          <w:bCs/>
          <w:color w:val="auto"/>
          <w:sz w:val="24"/>
          <w:szCs w:val="24"/>
          <w:highlight w:val="none"/>
          <w:lang w:val="zh-CN"/>
        </w:rPr>
        <w:t>成交供应商</w:t>
      </w:r>
      <w:r>
        <w:rPr>
          <w:rFonts w:hint="eastAsia"/>
          <w:color w:val="auto"/>
          <w:sz w:val="24"/>
          <w:szCs w:val="24"/>
          <w:highlight w:val="none"/>
          <w:lang w:val="en-US" w:eastAsia="zh-CN"/>
        </w:rPr>
        <w:t>负责，请各投标人将此项费用自行考虑进投标报价中，中标后采购人不再另行支付任何费用。</w:t>
      </w:r>
    </w:p>
    <w:p w14:paraId="30E9CB5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ascii="宋体" w:hAnsi="宋体" w:cs="宋体"/>
          <w:b/>
          <w:bCs/>
          <w:color w:val="auto"/>
          <w:sz w:val="24"/>
          <w:highlight w:val="none"/>
          <w:lang w:val="en-US" w:eastAsia="zh-CN"/>
        </w:rPr>
      </w:pPr>
      <w:r>
        <w:rPr>
          <w:rFonts w:hint="eastAsia"/>
          <w:color w:val="auto"/>
          <w:sz w:val="24"/>
          <w:szCs w:val="24"/>
          <w:highlight w:val="none"/>
          <w:lang w:val="en-US" w:eastAsia="zh-CN"/>
        </w:rPr>
        <w:t>3、</w:t>
      </w:r>
      <w:r>
        <w:rPr>
          <w:rFonts w:hint="eastAsia" w:ascii="宋体" w:hAnsi="宋体" w:cs="宋体"/>
          <w:b/>
          <w:bCs/>
          <w:color w:val="auto"/>
          <w:sz w:val="24"/>
          <w:highlight w:val="none"/>
          <w:lang w:val="en-US" w:eastAsia="zh-CN"/>
        </w:rPr>
        <w:t>各投标供应商投标前须扫描此二维码。</w:t>
      </w:r>
    </w:p>
    <w:p w14:paraId="0CE85514">
      <w:pPr>
        <w:keepNext w:val="0"/>
        <w:keepLines w:val="0"/>
        <w:pageBreakBefore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highlight w:val="none"/>
          <w:lang w:val="en-US" w:eastAsia="zh-CN"/>
        </w:rPr>
      </w:pPr>
      <w:r>
        <w:rPr>
          <w:b/>
          <w:bCs w:val="0"/>
          <w:color w:val="auto"/>
          <w:highlight w:val="none"/>
        </w:rPr>
        <w:drawing>
          <wp:anchor distT="0" distB="0" distL="114300" distR="114300" simplePos="0" relativeHeight="251660288" behindDoc="0" locked="0" layoutInCell="1" allowOverlap="1">
            <wp:simplePos x="0" y="0"/>
            <wp:positionH relativeFrom="column">
              <wp:posOffset>377190</wp:posOffset>
            </wp:positionH>
            <wp:positionV relativeFrom="paragraph">
              <wp:posOffset>113030</wp:posOffset>
            </wp:positionV>
            <wp:extent cx="1304925" cy="1040130"/>
            <wp:effectExtent l="0" t="0" r="5715" b="11430"/>
            <wp:wrapTopAndBottom/>
            <wp:docPr id="1" name="图片 2" descr="8ff7e0a966904dbdfd6be649792b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ff7e0a966904dbdfd6be649792ba68"/>
                    <pic:cNvPicPr>
                      <a:picLocks noChangeAspect="1"/>
                    </pic:cNvPicPr>
                  </pic:nvPicPr>
                  <pic:blipFill>
                    <a:blip r:embed="rId10"/>
                    <a:stretch>
                      <a:fillRect/>
                    </a:stretch>
                  </pic:blipFill>
                  <pic:spPr>
                    <a:xfrm>
                      <a:off x="0" y="0"/>
                      <a:ext cx="1304925" cy="1040130"/>
                    </a:xfrm>
                    <a:prstGeom prst="rect">
                      <a:avLst/>
                    </a:prstGeom>
                    <a:noFill/>
                    <a:ln>
                      <a:noFill/>
                    </a:ln>
                  </pic:spPr>
                </pic:pic>
              </a:graphicData>
            </a:graphic>
          </wp:anchor>
        </w:drawing>
      </w:r>
      <w:r>
        <w:rPr>
          <w:rFonts w:hint="eastAsia" w:ascii="宋体" w:hAnsi="宋体" w:cs="宋体"/>
          <w:b/>
          <w:bCs w:val="0"/>
          <w:color w:val="auto"/>
          <w:sz w:val="24"/>
          <w:szCs w:val="24"/>
          <w:highlight w:val="none"/>
          <w:lang w:val="en-US" w:eastAsia="zh-CN"/>
        </w:rPr>
        <w:t>4、</w:t>
      </w:r>
      <w:r>
        <w:rPr>
          <w:rFonts w:hint="eastAsia" w:ascii="宋体" w:hAnsi="宋体" w:cs="宋体"/>
          <w:b/>
          <w:color w:val="auto"/>
          <w:szCs w:val="21"/>
          <w:highlight w:val="none"/>
          <w:lang w:val="en-US" w:eastAsia="zh-CN"/>
        </w:rPr>
        <w:t>本工程前期设计咨询费用共计4800元，中标后由本工程施工中标单位支付给本工程设计单位，请各投标人自行考虑进投标报价中，采购人不再另行支付任何费用。</w:t>
      </w:r>
    </w:p>
    <w:p w14:paraId="235ACF2A">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ascii="Times New Roman" w:hAnsi="Times New Roman"/>
          <w:color w:val="auto"/>
          <w:highlight w:val="none"/>
        </w:rPr>
      </w:pPr>
      <w:r>
        <w:rPr>
          <w:rFonts w:hint="eastAsia" w:ascii="宋体" w:hAnsi="宋体" w:cs="宋体"/>
          <w:bCs/>
          <w:color w:val="auto"/>
          <w:sz w:val="24"/>
          <w:szCs w:val="24"/>
          <w:highlight w:val="none"/>
        </w:rPr>
        <w:br w:type="page"/>
      </w:r>
    </w:p>
    <w:p w14:paraId="6DCA3793">
      <w:pPr>
        <w:keepNext/>
        <w:spacing w:line="400" w:lineRule="exact"/>
        <w:ind w:firstLine="2891" w:firstLineChars="800"/>
        <w:outlineLvl w:val="0"/>
        <w:rPr>
          <w:rFonts w:ascii="Times New Roman" w:hAnsi="Times New Roman"/>
          <w:color w:val="auto"/>
          <w:szCs w:val="21"/>
          <w:highlight w:val="none"/>
        </w:rPr>
      </w:pPr>
      <w:bookmarkStart w:id="191" w:name="_Toc120614281"/>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评审方法与评审标准</w:t>
      </w:r>
    </w:p>
    <w:p w14:paraId="01C300E3">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3105A8F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412F8417">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56EB42F7">
      <w:pPr>
        <w:adjustRightInd w:val="0"/>
        <w:spacing w:before="120" w:after="120" w:line="400" w:lineRule="exact"/>
        <w:jc w:val="left"/>
        <w:textAlignment w:val="baseline"/>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A74EB0E">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1、小微型企业价格扣除</w:t>
      </w:r>
    </w:p>
    <w:p w14:paraId="126A2C17">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（1）本项目对小型和微型企业产品/本项目对小型和微型企业提供的服务给予10%的扣除价格，用扣除后的价格参与评审。</w:t>
      </w:r>
    </w:p>
    <w:p w14:paraId="0E2A241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（2）供应商需按照《政府采购促进中小企业发展管理办法》（财库﹝2020﹞46 号）的规定提供相应的《中小企业声明函》。</w:t>
      </w:r>
    </w:p>
    <w:p w14:paraId="01B6F62D">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（3）企业标准请参照《关于印发中小企业划型标准规定的通知》（工信部联企业[2011]300号）文件规定自行填写。</w:t>
      </w:r>
    </w:p>
    <w:p w14:paraId="630EC6D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2、残疾人福利单位价格扣除</w:t>
      </w:r>
    </w:p>
    <w:p w14:paraId="48EEB2D8">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（1）本项目对残疾人福利性单位视同小型、微型企业，给予10%的价格扣除，用扣除后的价格参与评审。</w:t>
      </w:r>
    </w:p>
    <w:p w14:paraId="084FF4AB">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（2）残疾人福利单位需按照采购文件的要求提供《残疾人福利性单位声明函》。</w:t>
      </w:r>
    </w:p>
    <w:p w14:paraId="7E6A02AF">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（3）残疾人福利单位标准请参照《关于促进残疾人就业政府采购政策的通知》（财库〔2017〕141号）。</w:t>
      </w:r>
    </w:p>
    <w:p w14:paraId="43F5E71D">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3、监狱和戒毒企业价格扣除</w:t>
      </w:r>
    </w:p>
    <w:p w14:paraId="4BB020F8">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（1）本项目对监狱和戒毒企业（简称监狱企业）视同小型、微型企业，给予10%的价格扣除，用扣除后的价格参与评审。</w:t>
      </w:r>
    </w:p>
    <w:p w14:paraId="3EEDB757">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09F5800">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（3）监狱企业标准请参照《关于政府采购支持监狱企业发展有关问题的通知》（财库[2014]68号）。</w:t>
      </w:r>
    </w:p>
    <w:p w14:paraId="3BFFD835">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4、残疾人福利单位、监狱企业属于小型、微型企业的，不重复享受政策。</w:t>
      </w:r>
    </w:p>
    <w:p w14:paraId="61164BC8">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Times New Roman" w:hAnsi="Times New Roman"/>
          <w:color w:val="auto"/>
          <w:sz w:val="24"/>
          <w:szCs w:val="24"/>
          <w:highlight w:val="none"/>
          <w:lang w:val="en-US" w:eastAsia="zh-CN"/>
        </w:rPr>
        <w:t>4</w:t>
      </w:r>
      <w:r>
        <w:rPr>
          <w:rFonts w:ascii="Times New Roman" w:hAnsi="Times New Roman"/>
          <w:color w:val="auto"/>
          <w:sz w:val="24"/>
          <w:szCs w:val="24"/>
          <w:highlight w:val="none"/>
        </w:rPr>
        <w:t>%的扣除，用扣除后的价格参与评审。</w:t>
      </w:r>
    </w:p>
    <w:p w14:paraId="2F663264">
      <w:pPr>
        <w:pStyle w:val="2"/>
        <w:spacing w:line="40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6、联合体各方均为小型、微型企业（残疾人福利单位、监狱企业）的，联合体享受上述同类价格扣除，用扣除后的价格参与评审。</w:t>
      </w:r>
    </w:p>
    <w:p w14:paraId="082B6288">
      <w:pPr>
        <w:pStyle w:val="2"/>
        <w:spacing w:line="400" w:lineRule="exact"/>
        <w:ind w:firstLine="480"/>
        <w:rPr>
          <w:rFonts w:hint="default" w:eastAsia="宋体"/>
          <w:color w:val="auto"/>
          <w:highlight w:val="none"/>
          <w:lang w:val="en-US" w:eastAsia="zh-CN"/>
        </w:rPr>
      </w:pPr>
      <w:r>
        <w:rPr>
          <w:rFonts w:ascii="Times New Roman" w:hAnsi="Times New Roman"/>
          <w:b/>
          <w:bCs/>
          <w:color w:val="auto"/>
          <w:sz w:val="24"/>
          <w:szCs w:val="24"/>
          <w:highlight w:val="none"/>
        </w:rPr>
        <w:t>7、专门面向中小企业采购的项目或者采购包，不再执行价格评审优惠的扶持政策。</w:t>
      </w:r>
    </w:p>
    <w:p w14:paraId="0B63A298">
      <w:pPr>
        <w:pStyle w:val="2"/>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08615419">
      <w:pPr>
        <w:pStyle w:val="2"/>
        <w:spacing w:line="400" w:lineRule="exact"/>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18E40360">
      <w:pPr>
        <w:spacing w:line="400" w:lineRule="exact"/>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分（7</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分）</w:t>
      </w:r>
    </w:p>
    <w:p w14:paraId="7E622781">
      <w:pPr>
        <w:widowControl/>
        <w:spacing w:line="400" w:lineRule="exact"/>
        <w:ind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44"/>
        <w:tblW w:w="9781"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3"/>
        <w:gridCol w:w="1275"/>
        <w:gridCol w:w="5955"/>
        <w:gridCol w:w="851"/>
        <w:gridCol w:w="847"/>
      </w:tblGrid>
      <w:tr w14:paraId="3CCEE9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blHeader/>
          <w:jc w:val="center"/>
        </w:trPr>
        <w:tc>
          <w:tcPr>
            <w:tcW w:w="2128" w:type="dxa"/>
            <w:gridSpan w:val="2"/>
            <w:tcBorders>
              <w:top w:val="outset" w:color="auto" w:sz="6" w:space="0"/>
              <w:left w:val="outset" w:color="auto" w:sz="6" w:space="0"/>
              <w:bottom w:val="outset" w:color="auto" w:sz="6" w:space="0"/>
              <w:right w:val="outset" w:color="auto" w:sz="6" w:space="0"/>
            </w:tcBorders>
            <w:noWrap w:val="0"/>
            <w:vAlign w:val="center"/>
          </w:tcPr>
          <w:p w14:paraId="6F2877AD">
            <w:pPr>
              <w:spacing w:line="460" w:lineRule="exact"/>
              <w:jc w:val="center"/>
              <w:rPr>
                <w:rFonts w:ascii="宋体" w:hAnsi="宋体" w:cs="宋体"/>
                <w:color w:val="auto"/>
                <w:highlight w:val="none"/>
              </w:rPr>
            </w:pPr>
            <w:r>
              <w:rPr>
                <w:rFonts w:hint="eastAsia" w:ascii="宋体" w:hAnsi="宋体" w:cs="宋体"/>
                <w:color w:val="auto"/>
                <w:highlight w:val="none"/>
              </w:rPr>
              <w:t>评审因素</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37949DFA">
            <w:pPr>
              <w:spacing w:line="460" w:lineRule="exact"/>
              <w:jc w:val="center"/>
              <w:rPr>
                <w:rFonts w:ascii="宋体" w:hAnsi="宋体" w:cs="宋体"/>
                <w:color w:val="auto"/>
                <w:highlight w:val="none"/>
              </w:rPr>
            </w:pPr>
            <w:r>
              <w:rPr>
                <w:rFonts w:hint="eastAsia" w:ascii="宋体" w:hAnsi="宋体" w:cs="宋体"/>
                <w:color w:val="auto"/>
                <w:highlight w:val="none"/>
              </w:rPr>
              <w:t>评审标准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3E17AFF8">
            <w:pPr>
              <w:spacing w:line="280" w:lineRule="exact"/>
              <w:jc w:val="center"/>
              <w:rPr>
                <w:rFonts w:ascii="宋体" w:hAnsi="宋体"/>
                <w:color w:val="auto"/>
                <w:highlight w:val="none"/>
              </w:rPr>
            </w:pPr>
            <w:r>
              <w:rPr>
                <w:rFonts w:hint="eastAsia" w:ascii="宋体" w:hAnsi="宋体"/>
                <w:color w:val="auto"/>
                <w:highlight w:val="none"/>
              </w:rPr>
              <w:t>单项分值</w:t>
            </w:r>
          </w:p>
        </w:tc>
        <w:tc>
          <w:tcPr>
            <w:tcW w:w="847" w:type="dxa"/>
            <w:tcBorders>
              <w:top w:val="outset" w:color="auto" w:sz="6" w:space="0"/>
              <w:left w:val="outset" w:color="auto" w:sz="6" w:space="0"/>
              <w:bottom w:val="outset" w:color="auto" w:sz="6" w:space="0"/>
              <w:right w:val="outset" w:color="auto" w:sz="6" w:space="0"/>
            </w:tcBorders>
            <w:noWrap w:val="0"/>
            <w:vAlign w:val="center"/>
          </w:tcPr>
          <w:p w14:paraId="4A180832">
            <w:pPr>
              <w:spacing w:line="280" w:lineRule="exact"/>
              <w:jc w:val="center"/>
              <w:rPr>
                <w:rFonts w:ascii="宋体" w:hAnsi="宋体"/>
                <w:color w:val="auto"/>
                <w:highlight w:val="none"/>
              </w:rPr>
            </w:pPr>
            <w:r>
              <w:rPr>
                <w:rFonts w:hint="eastAsia" w:ascii="宋体" w:hAnsi="宋体"/>
                <w:color w:val="auto"/>
                <w:highlight w:val="none"/>
              </w:rPr>
              <w:t>分值小计</w:t>
            </w:r>
          </w:p>
        </w:tc>
      </w:tr>
      <w:tr w14:paraId="131740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restart"/>
            <w:tcBorders>
              <w:top w:val="outset" w:color="auto" w:sz="6" w:space="0"/>
              <w:left w:val="outset" w:color="auto" w:sz="6" w:space="0"/>
              <w:right w:val="outset" w:color="auto" w:sz="6" w:space="0"/>
            </w:tcBorders>
            <w:noWrap w:val="0"/>
            <w:vAlign w:val="center"/>
          </w:tcPr>
          <w:p w14:paraId="22BAE081">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类似</w:t>
            </w:r>
            <w:r>
              <w:rPr>
                <w:rFonts w:hint="eastAsia" w:ascii="宋体" w:hAnsi="宋体" w:cs="宋体"/>
                <w:color w:val="auto"/>
                <w:highlight w:val="none"/>
              </w:rPr>
              <w:t>业绩</w:t>
            </w:r>
          </w:p>
        </w:tc>
        <w:tc>
          <w:tcPr>
            <w:tcW w:w="1275" w:type="dxa"/>
            <w:tcBorders>
              <w:top w:val="outset" w:color="auto" w:sz="6" w:space="0"/>
              <w:left w:val="outset" w:color="auto" w:sz="6" w:space="0"/>
              <w:right w:val="outset" w:color="auto" w:sz="6" w:space="0"/>
            </w:tcBorders>
            <w:noWrap w:val="0"/>
            <w:vAlign w:val="center"/>
          </w:tcPr>
          <w:p w14:paraId="4B209EB2">
            <w:pPr>
              <w:spacing w:line="460" w:lineRule="exact"/>
              <w:jc w:val="center"/>
              <w:rPr>
                <w:rFonts w:hint="eastAsia" w:ascii="宋体" w:hAnsi="宋体" w:cs="宋体"/>
                <w:color w:val="auto"/>
                <w:highlight w:val="none"/>
                <w:lang w:val="en-US" w:eastAsia="zh-CN"/>
              </w:rPr>
            </w:pPr>
            <w:r>
              <w:rPr>
                <w:rFonts w:hint="eastAsia" w:ascii="宋体" w:hAnsi="宋体" w:cs="宋体"/>
                <w:color w:val="auto"/>
                <w:highlight w:val="none"/>
              </w:rPr>
              <w:t>企业业绩</w:t>
            </w:r>
          </w:p>
        </w:tc>
        <w:tc>
          <w:tcPr>
            <w:tcW w:w="5955" w:type="dxa"/>
            <w:tcBorders>
              <w:top w:val="outset" w:color="auto" w:sz="6" w:space="0"/>
              <w:left w:val="outset" w:color="auto" w:sz="6" w:space="0"/>
              <w:right w:val="outset" w:color="auto" w:sz="6" w:space="0"/>
            </w:tcBorders>
            <w:noWrap w:val="0"/>
            <w:vAlign w:val="center"/>
          </w:tcPr>
          <w:p w14:paraId="7D23C86B">
            <w:pPr>
              <w:widowControl/>
              <w:spacing w:line="276" w:lineRule="auto"/>
              <w:jc w:val="left"/>
              <w:rPr>
                <w:rFonts w:ascii="宋体" w:hAnsi="宋体"/>
                <w:color w:val="auto"/>
                <w:highlight w:val="none"/>
              </w:rPr>
            </w:pPr>
            <w:r>
              <w:rPr>
                <w:rFonts w:hint="eastAsia" w:ascii="宋体" w:hAnsi="宋体"/>
                <w:color w:val="auto"/>
                <w:highlight w:val="none"/>
              </w:rPr>
              <w:t>投标人需提供自2021年1月1日以来（时间以合同签订日期为准）承担过类似本项目的装修改造业绩，每有一个得</w:t>
            </w:r>
            <w:r>
              <w:rPr>
                <w:rFonts w:hint="eastAsia" w:ascii="宋体" w:hAnsi="宋体"/>
                <w:color w:val="auto"/>
                <w:highlight w:val="none"/>
                <w:lang w:val="en-US" w:eastAsia="zh-CN"/>
              </w:rPr>
              <w:t>0.5</w:t>
            </w:r>
            <w:r>
              <w:rPr>
                <w:rFonts w:hint="eastAsia" w:ascii="宋体" w:hAnsi="宋体"/>
                <w:color w:val="auto"/>
                <w:highlight w:val="none"/>
              </w:rPr>
              <w:t>分，最高得</w:t>
            </w:r>
            <w:r>
              <w:rPr>
                <w:rFonts w:hint="eastAsia" w:ascii="宋体" w:hAnsi="宋体"/>
                <w:color w:val="auto"/>
                <w:highlight w:val="none"/>
                <w:lang w:val="en-US" w:eastAsia="zh-CN"/>
              </w:rPr>
              <w:t>1</w:t>
            </w:r>
            <w:r>
              <w:rPr>
                <w:rFonts w:hint="eastAsia" w:ascii="宋体" w:hAnsi="宋体"/>
                <w:color w:val="auto"/>
                <w:highlight w:val="none"/>
              </w:rPr>
              <w:t xml:space="preserve">分，没有不得分； </w:t>
            </w:r>
          </w:p>
          <w:p w14:paraId="5EF82AB0">
            <w:pPr>
              <w:jc w:val="left"/>
              <w:rPr>
                <w:rFonts w:hint="eastAsia" w:ascii="宋体" w:hAnsi="宋体"/>
                <w:b w:val="0"/>
                <w:bCs w:val="0"/>
                <w:color w:val="auto"/>
                <w:highlight w:val="none"/>
              </w:rPr>
            </w:pPr>
            <w:r>
              <w:rPr>
                <w:rFonts w:hint="eastAsia" w:ascii="宋体" w:hAnsi="宋体"/>
                <w:color w:val="auto"/>
                <w:highlight w:val="none"/>
              </w:rPr>
              <w:t>注：证明材料需提供网站中标公示截图</w:t>
            </w:r>
            <w:r>
              <w:rPr>
                <w:rFonts w:hint="eastAsia" w:ascii="宋体" w:hAnsi="宋体"/>
                <w:color w:val="auto"/>
                <w:highlight w:val="none"/>
                <w:lang w:val="en-US" w:eastAsia="zh-CN"/>
              </w:rPr>
              <w:t>扫描件</w:t>
            </w:r>
            <w:r>
              <w:rPr>
                <w:rFonts w:hint="eastAsia" w:ascii="宋体" w:hAnsi="宋体"/>
                <w:color w:val="auto"/>
                <w:highlight w:val="none"/>
              </w:rPr>
              <w:t>、中标通知书</w:t>
            </w:r>
            <w:r>
              <w:rPr>
                <w:rFonts w:hint="eastAsia" w:ascii="宋体" w:hAnsi="宋体"/>
                <w:color w:val="auto"/>
                <w:highlight w:val="none"/>
                <w:lang w:val="en-US" w:eastAsia="zh-CN"/>
              </w:rPr>
              <w:t>扫描件</w:t>
            </w:r>
            <w:r>
              <w:rPr>
                <w:rFonts w:hint="eastAsia" w:ascii="宋体" w:hAnsi="宋体"/>
                <w:color w:val="auto"/>
                <w:highlight w:val="none"/>
              </w:rPr>
              <w:t>、施工合同</w:t>
            </w:r>
            <w:r>
              <w:rPr>
                <w:rFonts w:hint="eastAsia" w:ascii="宋体" w:hAnsi="宋体"/>
                <w:color w:val="auto"/>
                <w:highlight w:val="none"/>
                <w:lang w:val="en-US" w:eastAsia="zh-CN"/>
              </w:rPr>
              <w:t>扫描件</w:t>
            </w:r>
            <w:r>
              <w:rPr>
                <w:rFonts w:hint="eastAsia" w:ascii="宋体" w:hAnsi="宋体"/>
                <w:color w:val="auto"/>
                <w:highlight w:val="none"/>
              </w:rPr>
              <w:t>、竣工验收证明</w:t>
            </w:r>
            <w:r>
              <w:rPr>
                <w:rFonts w:hint="eastAsia" w:ascii="宋体" w:hAnsi="宋体"/>
                <w:color w:val="auto"/>
                <w:highlight w:val="none"/>
                <w:lang w:val="en-US" w:eastAsia="zh-CN"/>
              </w:rPr>
              <w:t>扫描件</w:t>
            </w:r>
            <w:r>
              <w:rPr>
                <w:rFonts w:hint="eastAsia" w:ascii="宋体" w:hAnsi="宋体"/>
                <w:color w:val="auto"/>
                <w:highlight w:val="none"/>
              </w:rPr>
              <w:t xml:space="preserve">，四者缺一不可，否则对应项不得分。转包、分包合同无效。未提供、提供不全或提供不清晰的不得分。企业业绩和项目负责人业绩为同一业绩时，不重复计分。 </w:t>
            </w:r>
          </w:p>
        </w:tc>
        <w:tc>
          <w:tcPr>
            <w:tcW w:w="851" w:type="dxa"/>
            <w:tcBorders>
              <w:top w:val="outset" w:color="auto" w:sz="6" w:space="0"/>
              <w:left w:val="outset" w:color="auto" w:sz="6" w:space="0"/>
              <w:right w:val="outset" w:color="auto" w:sz="6" w:space="0"/>
            </w:tcBorders>
            <w:noWrap w:val="0"/>
            <w:vAlign w:val="center"/>
          </w:tcPr>
          <w:p w14:paraId="442B0E39">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06CFA438">
            <w:pPr>
              <w:jc w:val="center"/>
              <w:rPr>
                <w:color w:val="auto"/>
                <w:highlight w:val="none"/>
              </w:rPr>
            </w:pPr>
            <w:r>
              <w:rPr>
                <w:rFonts w:hint="eastAsia"/>
                <w:color w:val="auto"/>
                <w:highlight w:val="none"/>
                <w:lang w:val="en-US" w:eastAsia="zh-CN"/>
              </w:rPr>
              <w:t>2</w:t>
            </w:r>
            <w:r>
              <w:rPr>
                <w:rFonts w:hint="eastAsia"/>
                <w:color w:val="auto"/>
                <w:highlight w:val="none"/>
              </w:rPr>
              <w:t>.00分</w:t>
            </w:r>
          </w:p>
        </w:tc>
      </w:tr>
      <w:tr w14:paraId="2B0209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6" w:hRule="atLeast"/>
          <w:jc w:val="center"/>
        </w:trPr>
        <w:tc>
          <w:tcPr>
            <w:tcW w:w="853" w:type="dxa"/>
            <w:vMerge w:val="continue"/>
            <w:tcBorders>
              <w:left w:val="outset" w:color="auto" w:sz="6" w:space="0"/>
              <w:right w:val="outset" w:color="auto" w:sz="6" w:space="0"/>
            </w:tcBorders>
            <w:noWrap w:val="0"/>
            <w:vAlign w:val="center"/>
          </w:tcPr>
          <w:p w14:paraId="46B31113">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right w:val="outset" w:color="auto" w:sz="6" w:space="0"/>
            </w:tcBorders>
            <w:noWrap w:val="0"/>
            <w:vAlign w:val="center"/>
          </w:tcPr>
          <w:p w14:paraId="78B29DBD">
            <w:pPr>
              <w:spacing w:line="460" w:lineRule="exact"/>
              <w:jc w:val="center"/>
              <w:rPr>
                <w:rFonts w:ascii="宋体" w:hAnsi="宋体" w:cs="宋体"/>
                <w:strike/>
                <w:color w:val="auto"/>
                <w:highlight w:val="none"/>
              </w:rPr>
            </w:pPr>
            <w:r>
              <w:rPr>
                <w:rFonts w:hint="eastAsia" w:ascii="宋体" w:hAnsi="宋体" w:cs="宋体"/>
                <w:color w:val="auto"/>
                <w:highlight w:val="none"/>
                <w:lang w:val="en-US" w:eastAsia="zh-CN"/>
              </w:rPr>
              <w:t>拟派项目负责人</w:t>
            </w:r>
            <w:r>
              <w:rPr>
                <w:rFonts w:hint="eastAsia" w:ascii="宋体" w:hAnsi="宋体" w:cs="宋体"/>
                <w:color w:val="auto"/>
                <w:highlight w:val="none"/>
              </w:rPr>
              <w:t>业绩</w:t>
            </w:r>
          </w:p>
        </w:tc>
        <w:tc>
          <w:tcPr>
            <w:tcW w:w="5955" w:type="dxa"/>
            <w:tcBorders>
              <w:top w:val="outset" w:color="auto" w:sz="6" w:space="0"/>
              <w:left w:val="outset" w:color="auto" w:sz="6" w:space="0"/>
              <w:right w:val="outset" w:color="auto" w:sz="6" w:space="0"/>
            </w:tcBorders>
            <w:noWrap w:val="0"/>
            <w:vAlign w:val="center"/>
          </w:tcPr>
          <w:p w14:paraId="487AEC32">
            <w:pPr>
              <w:widowControl/>
              <w:spacing w:line="276" w:lineRule="auto"/>
              <w:jc w:val="left"/>
              <w:rPr>
                <w:rFonts w:ascii="宋体" w:hAnsi="宋体"/>
                <w:b w:val="0"/>
                <w:bCs w:val="0"/>
                <w:color w:val="auto"/>
                <w:highlight w:val="none"/>
              </w:rPr>
            </w:pPr>
            <w:r>
              <w:rPr>
                <w:rFonts w:hint="eastAsia" w:ascii="宋体" w:hAnsi="宋体" w:cs="宋体"/>
                <w:color w:val="auto"/>
                <w:highlight w:val="none"/>
                <w:lang w:val="en-US" w:eastAsia="zh-CN"/>
              </w:rPr>
              <w:t>拟派项目负责人</w:t>
            </w:r>
            <w:r>
              <w:rPr>
                <w:rFonts w:hint="eastAsia" w:ascii="宋体" w:hAnsi="宋体"/>
                <w:color w:val="auto"/>
                <w:highlight w:val="none"/>
                <w:lang w:val="en-US" w:eastAsia="zh-CN"/>
              </w:rPr>
              <w:t>需提供</w:t>
            </w:r>
            <w:r>
              <w:rPr>
                <w:rFonts w:hint="eastAsia" w:ascii="宋体" w:hAnsi="宋体"/>
                <w:color w:val="auto"/>
                <w:highlight w:val="none"/>
              </w:rPr>
              <w:t>自20</w:t>
            </w:r>
            <w:r>
              <w:rPr>
                <w:rFonts w:hint="eastAsia" w:ascii="宋体" w:hAnsi="宋体"/>
                <w:color w:val="auto"/>
                <w:highlight w:val="none"/>
                <w:lang w:val="en-US" w:eastAsia="zh-CN"/>
              </w:rPr>
              <w:t>21</w:t>
            </w:r>
            <w:r>
              <w:rPr>
                <w:rFonts w:hint="eastAsia" w:ascii="宋体" w:hAnsi="宋体"/>
                <w:color w:val="auto"/>
                <w:highlight w:val="none"/>
              </w:rPr>
              <w:t>年1月1日以来（时间以合同签订日期为准）承担过类似本项目</w:t>
            </w:r>
            <w:r>
              <w:rPr>
                <w:rFonts w:hint="eastAsia" w:ascii="宋体" w:hAnsi="宋体"/>
                <w:color w:val="auto"/>
                <w:highlight w:val="none"/>
                <w:lang w:val="en-US" w:eastAsia="zh-CN"/>
              </w:rPr>
              <w:t>的装修改造</w:t>
            </w:r>
            <w:r>
              <w:rPr>
                <w:rFonts w:hint="eastAsia" w:ascii="宋体" w:hAnsi="宋体"/>
                <w:color w:val="auto"/>
                <w:highlight w:val="none"/>
              </w:rPr>
              <w:t>业绩，每有一个得</w:t>
            </w:r>
            <w:r>
              <w:rPr>
                <w:rFonts w:hint="eastAsia" w:ascii="宋体" w:hAnsi="宋体"/>
                <w:color w:val="auto"/>
                <w:highlight w:val="none"/>
                <w:lang w:val="en-US" w:eastAsia="zh-CN"/>
              </w:rPr>
              <w:t>0.5</w:t>
            </w:r>
            <w:r>
              <w:rPr>
                <w:rFonts w:hint="eastAsia" w:ascii="宋体" w:hAnsi="宋体"/>
                <w:b w:val="0"/>
                <w:bCs w:val="0"/>
                <w:color w:val="auto"/>
                <w:highlight w:val="none"/>
              </w:rPr>
              <w:t>分，最高得</w:t>
            </w:r>
            <w:r>
              <w:rPr>
                <w:rFonts w:hint="eastAsia" w:ascii="宋体" w:hAnsi="宋体"/>
                <w:b w:val="0"/>
                <w:bCs w:val="0"/>
                <w:color w:val="auto"/>
                <w:highlight w:val="none"/>
                <w:lang w:val="en-US" w:eastAsia="zh-CN"/>
              </w:rPr>
              <w:t>1</w:t>
            </w:r>
            <w:r>
              <w:rPr>
                <w:rFonts w:hint="eastAsia" w:ascii="宋体" w:hAnsi="宋体"/>
                <w:b w:val="0"/>
                <w:bCs w:val="0"/>
                <w:color w:val="auto"/>
                <w:highlight w:val="none"/>
              </w:rPr>
              <w:t xml:space="preserve">分，没有不得分； </w:t>
            </w:r>
          </w:p>
          <w:p w14:paraId="5A9308D3">
            <w:pPr>
              <w:jc w:val="left"/>
              <w:rPr>
                <w:rFonts w:hint="default" w:eastAsia="宋体"/>
                <w:b/>
                <w:strike/>
                <w:color w:val="auto"/>
                <w:highlight w:val="none"/>
                <w:lang w:val="en-US" w:eastAsia="zh-CN"/>
              </w:rPr>
            </w:pPr>
            <w:r>
              <w:rPr>
                <w:rFonts w:hint="eastAsia" w:ascii="宋体" w:hAnsi="宋体"/>
                <w:b w:val="0"/>
                <w:bCs w:val="0"/>
                <w:color w:val="auto"/>
                <w:highlight w:val="none"/>
              </w:rPr>
              <w:t>注：证明材料需提供网站中标公示截图</w:t>
            </w:r>
            <w:r>
              <w:rPr>
                <w:rFonts w:hint="eastAsia" w:ascii="宋体" w:hAnsi="宋体"/>
                <w:color w:val="auto"/>
                <w:highlight w:val="none"/>
                <w:lang w:val="en-US" w:eastAsia="zh-CN"/>
              </w:rPr>
              <w:t>扫描件</w:t>
            </w:r>
            <w:r>
              <w:rPr>
                <w:rFonts w:hint="eastAsia" w:ascii="宋体" w:hAnsi="宋体"/>
                <w:b w:val="0"/>
                <w:bCs w:val="0"/>
                <w:color w:val="auto"/>
                <w:highlight w:val="none"/>
              </w:rPr>
              <w:t>、中标通知书</w:t>
            </w:r>
            <w:r>
              <w:rPr>
                <w:rFonts w:hint="eastAsia" w:ascii="宋体" w:hAnsi="宋体"/>
                <w:color w:val="auto"/>
                <w:highlight w:val="none"/>
                <w:lang w:val="en-US" w:eastAsia="zh-CN"/>
              </w:rPr>
              <w:t>扫描件</w:t>
            </w:r>
            <w:r>
              <w:rPr>
                <w:rFonts w:hint="eastAsia" w:ascii="宋体" w:hAnsi="宋体"/>
                <w:b w:val="0"/>
                <w:bCs w:val="0"/>
                <w:color w:val="auto"/>
                <w:highlight w:val="none"/>
              </w:rPr>
              <w:t>、施工合同</w:t>
            </w:r>
            <w:r>
              <w:rPr>
                <w:rFonts w:hint="eastAsia" w:ascii="宋体" w:hAnsi="宋体"/>
                <w:color w:val="auto"/>
                <w:highlight w:val="none"/>
                <w:lang w:val="en-US" w:eastAsia="zh-CN"/>
              </w:rPr>
              <w:t>扫描件</w:t>
            </w:r>
            <w:r>
              <w:rPr>
                <w:rFonts w:hint="eastAsia" w:ascii="宋体" w:hAnsi="宋体"/>
                <w:b w:val="0"/>
                <w:bCs w:val="0"/>
                <w:color w:val="auto"/>
                <w:highlight w:val="none"/>
              </w:rPr>
              <w:t>、竣工验收证明</w:t>
            </w:r>
            <w:r>
              <w:rPr>
                <w:rFonts w:hint="eastAsia" w:ascii="宋体" w:hAnsi="宋体"/>
                <w:color w:val="auto"/>
                <w:highlight w:val="none"/>
                <w:lang w:val="en-US" w:eastAsia="zh-CN"/>
              </w:rPr>
              <w:t>扫描件</w:t>
            </w:r>
            <w:r>
              <w:rPr>
                <w:rFonts w:hint="eastAsia" w:ascii="宋体" w:hAnsi="宋体"/>
                <w:b w:val="0"/>
                <w:bCs w:val="0"/>
                <w:color w:val="auto"/>
                <w:highlight w:val="none"/>
              </w:rPr>
              <w:t>，四者缺一不可，否则对应项不得分。转包、分包合同无效。未提供、提供不全或提供不清晰的不得分。</w:t>
            </w:r>
            <w:r>
              <w:rPr>
                <w:rFonts w:hint="eastAsia" w:ascii="宋体" w:hAnsi="宋体"/>
                <w:color w:val="auto"/>
                <w:highlight w:val="none"/>
              </w:rPr>
              <w:t xml:space="preserve">企业业绩和项目负责人业绩为同一业绩时，不重复计分。 </w:t>
            </w:r>
            <w:r>
              <w:rPr>
                <w:rFonts w:hint="eastAsia" w:ascii="宋体" w:hAnsi="宋体"/>
                <w:b w:val="0"/>
                <w:bCs w:val="0"/>
                <w:color w:val="auto"/>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4064DE2B">
            <w:pPr>
              <w:jc w:val="center"/>
              <w:rPr>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center"/>
          </w:tcPr>
          <w:p w14:paraId="7FFCB264">
            <w:pPr>
              <w:jc w:val="center"/>
              <w:rPr>
                <w:color w:val="auto"/>
                <w:highlight w:val="none"/>
              </w:rPr>
            </w:pPr>
          </w:p>
        </w:tc>
      </w:tr>
      <w:tr w14:paraId="681C01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26" w:hRule="atLeast"/>
          <w:jc w:val="center"/>
        </w:trPr>
        <w:tc>
          <w:tcPr>
            <w:tcW w:w="853" w:type="dxa"/>
            <w:tcBorders>
              <w:top w:val="outset" w:color="auto" w:sz="6" w:space="0"/>
              <w:left w:val="outset" w:color="auto" w:sz="6" w:space="0"/>
              <w:right w:val="outset" w:color="auto" w:sz="6" w:space="0"/>
            </w:tcBorders>
            <w:noWrap w:val="0"/>
            <w:vAlign w:val="center"/>
          </w:tcPr>
          <w:p w14:paraId="3A0FFC1F">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2.企业实力</w:t>
            </w:r>
          </w:p>
        </w:tc>
        <w:tc>
          <w:tcPr>
            <w:tcW w:w="1275" w:type="dxa"/>
            <w:tcBorders>
              <w:top w:val="outset" w:color="auto" w:sz="6" w:space="0"/>
              <w:left w:val="outset" w:color="auto" w:sz="6" w:space="0"/>
              <w:right w:val="outset" w:color="auto" w:sz="6" w:space="0"/>
            </w:tcBorders>
            <w:noWrap w:val="0"/>
            <w:vAlign w:val="center"/>
          </w:tcPr>
          <w:p w14:paraId="0A9A224F">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认证证书</w:t>
            </w:r>
          </w:p>
        </w:tc>
        <w:tc>
          <w:tcPr>
            <w:tcW w:w="5955" w:type="dxa"/>
            <w:tcBorders>
              <w:top w:val="outset" w:color="auto" w:sz="6" w:space="0"/>
              <w:left w:val="outset" w:color="auto" w:sz="6" w:space="0"/>
              <w:right w:val="outset" w:color="auto" w:sz="6" w:space="0"/>
            </w:tcBorders>
            <w:noWrap w:val="0"/>
            <w:vAlign w:val="center"/>
          </w:tcPr>
          <w:p w14:paraId="73834A3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baseline"/>
              <w:rPr>
                <w:rFonts w:hint="eastAsia"/>
                <w:color w:val="auto"/>
                <w:highlight w:val="none"/>
                <w:lang w:eastAsia="zh-CN"/>
              </w:rPr>
            </w:pPr>
            <w:r>
              <w:rPr>
                <w:rFonts w:hint="eastAsia" w:ascii="宋体" w:hAnsi="宋体" w:eastAsia="宋体" w:cs="宋体"/>
                <w:bCs/>
                <w:color w:val="auto"/>
                <w:sz w:val="21"/>
                <w:szCs w:val="21"/>
                <w:highlight w:val="none"/>
              </w:rPr>
              <w:t>投标人具有</w:t>
            </w:r>
            <w:r>
              <w:rPr>
                <w:rFonts w:hint="eastAsia" w:ascii="宋体" w:hAnsi="宋体"/>
                <w:color w:val="auto"/>
                <w:sz w:val="22"/>
                <w:szCs w:val="22"/>
                <w:highlight w:val="none"/>
              </w:rPr>
              <w:t>有效期内的ISO9001</w:t>
            </w:r>
            <w:r>
              <w:rPr>
                <w:rFonts w:hint="eastAsia" w:ascii="宋体" w:hAnsi="宋体" w:eastAsia="宋体" w:cs="宋体"/>
                <w:bCs/>
                <w:color w:val="auto"/>
                <w:sz w:val="21"/>
                <w:szCs w:val="21"/>
                <w:highlight w:val="none"/>
              </w:rPr>
              <w:t>质量管理体系</w:t>
            </w:r>
            <w:r>
              <w:rPr>
                <w:rFonts w:hint="eastAsia" w:ascii="宋体" w:hAnsi="宋体" w:eastAsia="宋体" w:cs="宋体"/>
                <w:bCs/>
                <w:color w:val="auto"/>
                <w:sz w:val="21"/>
                <w:szCs w:val="21"/>
                <w:highlight w:val="none"/>
                <w:lang w:eastAsia="zh-CN"/>
              </w:rPr>
              <w:t>、</w:t>
            </w:r>
            <w:r>
              <w:rPr>
                <w:rFonts w:hint="eastAsia" w:ascii="宋体" w:hAnsi="宋体"/>
                <w:color w:val="auto"/>
                <w:sz w:val="22"/>
                <w:highlight w:val="none"/>
              </w:rPr>
              <w:t>ISO 45001职业健康安全</w:t>
            </w:r>
            <w:r>
              <w:rPr>
                <w:rFonts w:hint="eastAsia" w:ascii="宋体" w:hAnsi="宋体"/>
                <w:color w:val="auto"/>
                <w:sz w:val="22"/>
                <w:highlight w:val="none"/>
                <w:lang w:val="en-US" w:eastAsia="zh-CN"/>
              </w:rPr>
              <w:t>管理</w:t>
            </w:r>
            <w:r>
              <w:rPr>
                <w:rFonts w:hint="eastAsia" w:ascii="宋体" w:hAnsi="宋体"/>
                <w:color w:val="auto"/>
                <w:sz w:val="22"/>
                <w:highlight w:val="none"/>
              </w:rPr>
              <w:t>体系</w:t>
            </w:r>
            <w:r>
              <w:rPr>
                <w:rFonts w:hint="eastAsia" w:ascii="宋体" w:hAnsi="宋体"/>
                <w:color w:val="auto"/>
                <w:sz w:val="22"/>
                <w:highlight w:val="none"/>
                <w:lang w:eastAsia="zh-CN"/>
              </w:rPr>
              <w:t>、</w:t>
            </w:r>
            <w:r>
              <w:rPr>
                <w:rFonts w:hint="eastAsia" w:ascii="宋体" w:hAnsi="宋体"/>
                <w:color w:val="auto"/>
                <w:sz w:val="22"/>
                <w:szCs w:val="22"/>
                <w:highlight w:val="none"/>
              </w:rPr>
              <w:t>ISO14001环境管理体系认</w:t>
            </w:r>
            <w:r>
              <w:rPr>
                <w:rFonts w:hint="eastAsia" w:ascii="宋体" w:hAnsi="宋体" w:eastAsia="宋体" w:cs="宋体"/>
                <w:bCs/>
                <w:color w:val="auto"/>
                <w:sz w:val="21"/>
                <w:szCs w:val="21"/>
                <w:highlight w:val="none"/>
              </w:rPr>
              <w:t>认证证书，</w:t>
            </w:r>
            <w:r>
              <w:rPr>
                <w:rFonts w:hint="eastAsia" w:ascii="宋体" w:hAnsi="宋体" w:eastAsia="宋体" w:cs="宋体"/>
                <w:bCs/>
                <w:color w:val="auto"/>
                <w:sz w:val="21"/>
                <w:szCs w:val="21"/>
                <w:highlight w:val="none"/>
                <w:lang w:eastAsia="zh-CN"/>
              </w:rPr>
              <w:t>每</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lang w:eastAsia="zh-CN"/>
              </w:rPr>
              <w:t>一项得</w:t>
            </w:r>
            <w:r>
              <w:rPr>
                <w:rFonts w:hint="eastAsia" w:ascii="宋体" w:hAnsi="宋体" w:eastAsia="宋体" w:cs="宋体"/>
                <w:bCs/>
                <w:color w:val="auto"/>
                <w:sz w:val="21"/>
                <w:szCs w:val="21"/>
                <w:highlight w:val="none"/>
                <w:lang w:val="en-US" w:eastAsia="zh-CN"/>
              </w:rPr>
              <w:t>1分，</w:t>
            </w:r>
            <w:r>
              <w:rPr>
                <w:rFonts w:hint="eastAsia" w:ascii="宋体" w:hAnsi="宋体"/>
                <w:color w:val="auto"/>
                <w:highlight w:val="none"/>
              </w:rPr>
              <w:t>最高得</w:t>
            </w:r>
            <w:r>
              <w:rPr>
                <w:rFonts w:hint="eastAsia" w:ascii="宋体" w:hAnsi="宋体"/>
                <w:color w:val="auto"/>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没有</w:t>
            </w:r>
            <w:r>
              <w:rPr>
                <w:rFonts w:hint="eastAsia" w:ascii="宋体" w:hAnsi="宋体" w:eastAsia="宋体" w:cs="宋体"/>
                <w:bCs/>
                <w:color w:val="auto"/>
                <w:sz w:val="21"/>
                <w:szCs w:val="21"/>
                <w:highlight w:val="none"/>
              </w:rPr>
              <w:t>不得分。</w:t>
            </w:r>
          </w:p>
          <w:p w14:paraId="0CC3362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b/>
                <w:color w:val="auto"/>
                <w:highlight w:val="none"/>
                <w:lang w:val="en-US" w:eastAsia="zh-CN"/>
              </w:rPr>
            </w:pPr>
            <w:r>
              <w:rPr>
                <w:rFonts w:hint="eastAsia" w:ascii="宋体" w:hAnsi="宋体" w:eastAsia="宋体" w:cs="宋体"/>
                <w:b w:val="0"/>
                <w:bCs w:val="0"/>
                <w:color w:val="auto"/>
                <w:sz w:val="21"/>
                <w:szCs w:val="21"/>
                <w:highlight w:val="none"/>
              </w:rPr>
              <w:t>注：需提供以上相关证书</w:t>
            </w:r>
            <w:r>
              <w:rPr>
                <w:rFonts w:hint="eastAsia" w:ascii="宋体" w:hAnsi="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，同时需提供证书在国家市场监督管理总局全国认证认可信息公共服务平台查询的网页截图</w:t>
            </w:r>
            <w:r>
              <w:rPr>
                <w:rFonts w:hint="eastAsia" w:ascii="宋体" w:hAnsi="宋体" w:cs="宋体"/>
                <w:b w:val="0"/>
                <w:bCs w:val="0"/>
                <w:color w:val="auto"/>
                <w:sz w:val="21"/>
                <w:szCs w:val="21"/>
                <w:highlight w:val="none"/>
                <w:lang w:val="en-US" w:eastAsia="zh-CN"/>
              </w:rPr>
              <w:t>扫描件</w:t>
            </w:r>
            <w:r>
              <w:rPr>
                <w:rFonts w:hint="eastAsia" w:ascii="宋体" w:hAnsi="宋体" w:eastAsia="宋体" w:cs="宋体"/>
                <w:b w:val="0"/>
                <w:bCs w:val="0"/>
                <w:color w:val="auto"/>
                <w:sz w:val="21"/>
                <w:szCs w:val="21"/>
                <w:highlight w:val="none"/>
              </w:rPr>
              <w:t>，否则不得分。</w:t>
            </w:r>
            <w:r>
              <w:rPr>
                <w:rFonts w:hint="eastAsia" w:ascii="宋体" w:hAnsi="宋体" w:eastAsia="宋体" w:cs="宋体"/>
                <w:b w:val="0"/>
                <w:bCs w:val="0"/>
                <w:color w:val="auto"/>
                <w:sz w:val="21"/>
                <w:szCs w:val="21"/>
                <w:highlight w:val="none"/>
                <w:lang w:val="en-US" w:eastAsia="zh-CN"/>
              </w:rPr>
              <w:t xml:space="preserve">    </w:t>
            </w:r>
          </w:p>
        </w:tc>
        <w:tc>
          <w:tcPr>
            <w:tcW w:w="851" w:type="dxa"/>
            <w:tcBorders>
              <w:top w:val="outset" w:color="auto" w:sz="6" w:space="0"/>
              <w:left w:val="outset" w:color="auto" w:sz="6" w:space="0"/>
              <w:right w:val="outset" w:color="auto" w:sz="6" w:space="0"/>
            </w:tcBorders>
            <w:noWrap w:val="0"/>
            <w:vAlign w:val="center"/>
          </w:tcPr>
          <w:p w14:paraId="1354049E">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3.00分</w:t>
            </w:r>
          </w:p>
        </w:tc>
        <w:tc>
          <w:tcPr>
            <w:tcW w:w="847" w:type="dxa"/>
            <w:tcBorders>
              <w:top w:val="outset" w:color="auto" w:sz="6" w:space="0"/>
              <w:left w:val="outset" w:color="auto" w:sz="6" w:space="0"/>
              <w:right w:val="outset" w:color="auto" w:sz="6" w:space="0"/>
            </w:tcBorders>
            <w:noWrap w:val="0"/>
            <w:vAlign w:val="center"/>
          </w:tcPr>
          <w:p w14:paraId="49505E12">
            <w:pPr>
              <w:jc w:val="center"/>
              <w:rPr>
                <w:rFonts w:hint="default"/>
                <w:color w:val="auto"/>
                <w:highlight w:val="none"/>
                <w:lang w:val="en-US" w:eastAsia="zh-CN"/>
              </w:rPr>
            </w:pPr>
            <w:r>
              <w:rPr>
                <w:rFonts w:hint="eastAsia"/>
                <w:color w:val="auto"/>
                <w:highlight w:val="none"/>
                <w:lang w:val="en-US" w:eastAsia="zh-CN"/>
              </w:rPr>
              <w:t>3.00分</w:t>
            </w:r>
          </w:p>
        </w:tc>
      </w:tr>
      <w:tr w14:paraId="6E6051B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853" w:type="dxa"/>
            <w:tcBorders>
              <w:top w:val="outset" w:color="auto" w:sz="6" w:space="0"/>
              <w:left w:val="outset" w:color="auto" w:sz="6" w:space="0"/>
              <w:right w:val="outset" w:color="auto" w:sz="6" w:space="0"/>
            </w:tcBorders>
            <w:noWrap w:val="0"/>
            <w:vAlign w:val="center"/>
          </w:tcPr>
          <w:p w14:paraId="5409953D">
            <w:pPr>
              <w:spacing w:line="4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3.拟投入项目技术力量</w:t>
            </w:r>
          </w:p>
        </w:tc>
        <w:tc>
          <w:tcPr>
            <w:tcW w:w="1275" w:type="dxa"/>
            <w:tcBorders>
              <w:top w:val="outset" w:color="auto" w:sz="6" w:space="0"/>
              <w:left w:val="outset" w:color="auto" w:sz="6" w:space="0"/>
              <w:right w:val="outset" w:color="auto" w:sz="6" w:space="0"/>
            </w:tcBorders>
            <w:noWrap w:val="0"/>
            <w:vAlign w:val="center"/>
          </w:tcPr>
          <w:p w14:paraId="0BA8D301">
            <w:pPr>
              <w:spacing w:line="460" w:lineRule="exact"/>
              <w:jc w:val="center"/>
              <w:rPr>
                <w:rFonts w:hint="eastAsia" w:ascii="宋体" w:hAnsi="宋体" w:cs="宋体"/>
                <w:color w:val="auto"/>
                <w:highlight w:val="none"/>
              </w:rPr>
            </w:pPr>
            <w:r>
              <w:rPr>
                <w:rFonts w:hint="eastAsia" w:ascii="宋体" w:hAnsi="宋体" w:cs="宋体"/>
                <w:color w:val="auto"/>
                <w:highlight w:val="none"/>
              </w:rPr>
              <w:t>拟投入项目技术力量</w:t>
            </w:r>
          </w:p>
        </w:tc>
        <w:tc>
          <w:tcPr>
            <w:tcW w:w="5955" w:type="dxa"/>
            <w:tcBorders>
              <w:top w:val="outset" w:color="auto" w:sz="6" w:space="0"/>
              <w:left w:val="outset" w:color="auto" w:sz="6" w:space="0"/>
              <w:right w:val="outset" w:color="auto" w:sz="6" w:space="0"/>
            </w:tcBorders>
            <w:noWrap w:val="0"/>
            <w:vAlign w:val="center"/>
          </w:tcPr>
          <w:p w14:paraId="6E0D6EEF">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项目负责人：</w:t>
            </w:r>
            <w:r>
              <w:rPr>
                <w:rFonts w:hint="eastAsia"/>
                <w:color w:val="auto"/>
                <w:highlight w:val="none"/>
                <w:lang w:val="en-US" w:eastAsia="zh-CN"/>
              </w:rPr>
              <w:t>具有</w:t>
            </w:r>
            <w:r>
              <w:rPr>
                <w:rFonts w:hint="eastAsia" w:ascii="宋体" w:hAnsi="宋体" w:cs="宋体"/>
                <w:color w:val="auto"/>
                <w:highlight w:val="none"/>
              </w:rPr>
              <w:t>（</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w:t>
            </w:r>
            <w:r>
              <w:rPr>
                <w:rFonts w:hint="eastAsia"/>
                <w:color w:val="auto"/>
                <w:highlight w:val="none"/>
              </w:rPr>
              <w:t>的得</w:t>
            </w:r>
            <w:r>
              <w:rPr>
                <w:rFonts w:hint="eastAsia"/>
                <w:color w:val="auto"/>
                <w:highlight w:val="none"/>
                <w:lang w:val="en-US" w:eastAsia="zh-CN"/>
              </w:rPr>
              <w:t>1</w:t>
            </w:r>
            <w:r>
              <w:rPr>
                <w:rFonts w:hint="eastAsia"/>
                <w:color w:val="auto"/>
                <w:highlight w:val="none"/>
              </w:rPr>
              <w:t>分，没有不得分；</w:t>
            </w:r>
          </w:p>
          <w:p w14:paraId="4935EE48">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技术负责人：具有</w:t>
            </w:r>
            <w:r>
              <w:rPr>
                <w:rFonts w:hint="eastAsia" w:ascii="宋体" w:hAnsi="宋体" w:cs="宋体"/>
                <w:color w:val="auto"/>
                <w:highlight w:val="none"/>
              </w:rPr>
              <w:t>（</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及以上职称的</w:t>
            </w:r>
            <w:r>
              <w:rPr>
                <w:rFonts w:hint="eastAsia"/>
                <w:color w:val="auto"/>
                <w:highlight w:val="none"/>
              </w:rPr>
              <w:t>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，有</w:t>
            </w:r>
            <w:r>
              <w:rPr>
                <w:rFonts w:hint="eastAsia"/>
                <w:color w:val="auto"/>
                <w:highlight w:val="none"/>
              </w:rPr>
              <w:t>没有不得分；</w:t>
            </w:r>
          </w:p>
          <w:p w14:paraId="4F7AC234">
            <w:pPr>
              <w:rPr>
                <w:color w:val="auto"/>
                <w:highlight w:val="none"/>
              </w:rPr>
            </w:pPr>
            <w:r>
              <w:rPr>
                <w:color w:val="auto"/>
                <w:highlight w:val="none"/>
              </w:rPr>
              <w:t>（3）项目组成员：项目组成员中（项目负责人和技术负责人</w:t>
            </w:r>
            <w:r>
              <w:rPr>
                <w:rFonts w:hint="eastAsia"/>
                <w:color w:val="auto"/>
                <w:highlight w:val="none"/>
                <w:lang w:val="en-US" w:eastAsia="zh-CN"/>
              </w:rPr>
              <w:t>除外</w:t>
            </w:r>
            <w:r>
              <w:rPr>
                <w:color w:val="auto"/>
                <w:highlight w:val="none"/>
              </w:rPr>
              <w:t>），</w:t>
            </w:r>
            <w:r>
              <w:rPr>
                <w:rFonts w:hint="eastAsia" w:ascii="宋体" w:hAnsi="宋体" w:cs="宋体"/>
                <w:color w:val="auto"/>
                <w:highlight w:val="none"/>
              </w:rPr>
              <w:t>具有（</w:t>
            </w:r>
            <w:r>
              <w:rPr>
                <w:rFonts w:hint="eastAsia"/>
                <w:color w:val="auto"/>
                <w:highlight w:val="none"/>
                <w:lang w:val="en-US" w:eastAsia="zh-CN"/>
              </w:rPr>
              <w:t>建设工程类专业</w:t>
            </w:r>
            <w:r>
              <w:rPr>
                <w:rFonts w:hint="eastAsia" w:ascii="宋体" w:hAnsi="宋体" w:cs="宋体"/>
                <w:color w:val="auto"/>
                <w:highlight w:val="none"/>
              </w:rPr>
              <w:t>）</w:t>
            </w:r>
            <w:r>
              <w:rPr>
                <w:rFonts w:hint="eastAsia" w:ascii="宋体" w:hAnsi="宋体" w:cs="宋体"/>
                <w:color w:val="auto"/>
                <w:highlight w:val="none"/>
                <w:lang w:val="en-US" w:eastAsia="zh-CN"/>
              </w:rPr>
              <w:t>工程师</w:t>
            </w:r>
            <w:r>
              <w:rPr>
                <w:rFonts w:hint="eastAsia" w:ascii="宋体" w:hAnsi="宋体" w:cs="宋体"/>
                <w:color w:val="auto"/>
                <w:highlight w:val="none"/>
              </w:rPr>
              <w:t>及以上职称的，每提供一名的得</w:t>
            </w:r>
            <w:r>
              <w:rPr>
                <w:rFonts w:hint="eastAsia" w:ascii="宋体" w:hAnsi="宋体" w:cs="宋体"/>
                <w:color w:val="auto"/>
                <w:highlight w:val="none"/>
                <w:lang w:val="en-US" w:eastAsia="zh-CN"/>
              </w:rPr>
              <w:t>0.5</w:t>
            </w:r>
            <w:r>
              <w:rPr>
                <w:rFonts w:hint="eastAsia" w:ascii="宋体" w:hAnsi="宋体" w:cs="宋体"/>
                <w:color w:val="auto"/>
                <w:highlight w:val="none"/>
              </w:rPr>
              <w:t>分，</w:t>
            </w:r>
            <w:r>
              <w:rPr>
                <w:rFonts w:hint="eastAsia" w:ascii="宋体" w:hAnsi="宋体" w:cs="宋体"/>
                <w:color w:val="auto"/>
                <w:highlight w:val="none"/>
                <w:lang w:val="en-US" w:eastAsia="zh-CN"/>
              </w:rPr>
              <w:t>最高得1分；</w:t>
            </w:r>
            <w:r>
              <w:rPr>
                <w:rFonts w:hint="eastAsia" w:ascii="宋体" w:hAnsi="宋体" w:cs="宋体"/>
                <w:color w:val="auto"/>
                <w:szCs w:val="21"/>
                <w:highlight w:val="none"/>
              </w:rPr>
              <w:t>具有高级工程师（建设工程类专业）职称的</w:t>
            </w:r>
            <w:r>
              <w:rPr>
                <w:rFonts w:hint="eastAsia" w:ascii="宋体" w:hAnsi="宋体" w:cs="宋体"/>
                <w:color w:val="auto"/>
                <w:highlight w:val="none"/>
              </w:rPr>
              <w:t>，每提供一名的得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最高得1分；</w:t>
            </w:r>
            <w:r>
              <w:rPr>
                <w:rFonts w:hint="eastAsia" w:ascii="宋体" w:hAnsi="宋体" w:cs="宋体"/>
                <w:color w:val="auto"/>
                <w:highlight w:val="none"/>
              </w:rPr>
              <w:t>具有建筑工程专业壹级注册建造师</w:t>
            </w:r>
            <w:r>
              <w:rPr>
                <w:rFonts w:hint="eastAsia" w:ascii="宋体" w:hAnsi="宋体" w:cs="宋体"/>
                <w:color w:val="auto"/>
                <w:highlight w:val="none"/>
                <w:lang w:val="en-US" w:eastAsia="zh-CN"/>
              </w:rPr>
              <w:t>注册证书</w:t>
            </w:r>
            <w:r>
              <w:rPr>
                <w:rFonts w:hint="eastAsia" w:ascii="宋体" w:hAnsi="宋体" w:cs="宋体"/>
                <w:color w:val="auto"/>
                <w:highlight w:val="none"/>
              </w:rPr>
              <w:t>的每提供一名得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最高得1分。</w:t>
            </w:r>
            <w:r>
              <w:rPr>
                <w:rFonts w:hint="eastAsia" w:ascii="宋体" w:hAnsi="宋体" w:cs="宋体"/>
                <w:color w:val="auto"/>
                <w:highlight w:val="none"/>
              </w:rPr>
              <w:t>本项最高得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color w:val="auto"/>
                <w:highlight w:val="none"/>
              </w:rPr>
              <w:t xml:space="preserve">。没有不得分。 </w:t>
            </w:r>
          </w:p>
          <w:p w14:paraId="54E981B3">
            <w:pPr>
              <w:jc w:val="left"/>
              <w:rPr>
                <w:b w:val="0"/>
                <w:bCs w:val="0"/>
                <w:color w:val="auto"/>
                <w:highlight w:val="none"/>
              </w:rPr>
            </w:pPr>
            <w:r>
              <w:rPr>
                <w:b w:val="0"/>
                <w:bCs w:val="0"/>
                <w:color w:val="auto"/>
                <w:highlight w:val="none"/>
              </w:rPr>
              <w:t>注：</w:t>
            </w:r>
            <w:r>
              <w:rPr>
                <w:rFonts w:hint="eastAsia"/>
                <w:b w:val="0"/>
                <w:bCs w:val="0"/>
                <w:color w:val="auto"/>
                <w:highlight w:val="none"/>
                <w:lang w:val="en-US" w:eastAsia="zh-CN"/>
              </w:rPr>
              <w:t>①以上所有人员均不重复计分，</w:t>
            </w:r>
            <w:r>
              <w:rPr>
                <w:b w:val="0"/>
                <w:bCs w:val="0"/>
                <w:color w:val="auto"/>
                <w:highlight w:val="none"/>
              </w:rPr>
              <w:t>专业以职称证或毕业证为准，以上所有人员</w:t>
            </w:r>
            <w:r>
              <w:rPr>
                <w:rFonts w:hint="eastAsia"/>
                <w:b w:val="0"/>
                <w:bCs w:val="0"/>
                <w:color w:val="auto"/>
                <w:highlight w:val="none"/>
                <w:lang w:val="en-US" w:eastAsia="zh-CN"/>
              </w:rPr>
              <w:t>均</w:t>
            </w:r>
            <w:r>
              <w:rPr>
                <w:b w:val="0"/>
                <w:bCs w:val="0"/>
                <w:color w:val="auto"/>
                <w:highlight w:val="none"/>
              </w:rPr>
              <w:t>须提供证书</w:t>
            </w:r>
            <w:r>
              <w:rPr>
                <w:rFonts w:hint="eastAsia"/>
                <w:b w:val="0"/>
                <w:bCs w:val="0"/>
                <w:color w:val="auto"/>
                <w:highlight w:val="none"/>
                <w:lang w:val="en-US" w:eastAsia="zh-CN"/>
              </w:rPr>
              <w:t>扫描件</w:t>
            </w:r>
            <w:r>
              <w:rPr>
                <w:b w:val="0"/>
                <w:bCs w:val="0"/>
                <w:color w:val="auto"/>
                <w:highlight w:val="none"/>
              </w:rPr>
              <w:t>及</w:t>
            </w:r>
            <w:r>
              <w:rPr>
                <w:rFonts w:hint="eastAsia"/>
                <w:b w:val="0"/>
                <w:bCs w:val="0"/>
                <w:color w:val="auto"/>
                <w:highlight w:val="none"/>
                <w:lang w:val="en-US" w:eastAsia="zh-CN"/>
              </w:rPr>
              <w:t>投标人</w:t>
            </w:r>
            <w:r>
              <w:rPr>
                <w:b w:val="0"/>
                <w:bCs w:val="0"/>
                <w:color w:val="auto"/>
                <w:highlight w:val="none"/>
              </w:rPr>
              <w:t>本单位为其缴纳</w:t>
            </w:r>
            <w:r>
              <w:rPr>
                <w:rFonts w:hint="eastAsia"/>
                <w:b w:val="0"/>
                <w:bCs w:val="0"/>
                <w:color w:val="auto"/>
                <w:highlight w:val="none"/>
                <w:lang w:val="en-US" w:eastAsia="zh-CN"/>
              </w:rPr>
              <w:t>的2025年5月份-7月份中至少一个月的</w:t>
            </w:r>
            <w:r>
              <w:rPr>
                <w:b w:val="0"/>
                <w:bCs w:val="0"/>
                <w:color w:val="auto"/>
                <w:highlight w:val="none"/>
              </w:rPr>
              <w:t>养老保险</w:t>
            </w:r>
            <w:r>
              <w:rPr>
                <w:rFonts w:hint="eastAsia"/>
                <w:b w:val="0"/>
                <w:bCs w:val="0"/>
                <w:color w:val="auto"/>
                <w:highlight w:val="none"/>
                <w:lang w:val="en-US" w:eastAsia="zh-CN"/>
              </w:rPr>
              <w:t>扫描件或</w:t>
            </w:r>
            <w:r>
              <w:rPr>
                <w:b w:val="0"/>
                <w:bCs w:val="0"/>
                <w:color w:val="auto"/>
                <w:highlight w:val="none"/>
              </w:rPr>
              <w:t>证明材料</w:t>
            </w:r>
            <w:r>
              <w:rPr>
                <w:rFonts w:hint="eastAsia"/>
                <w:b w:val="0"/>
                <w:bCs w:val="0"/>
                <w:color w:val="auto"/>
                <w:highlight w:val="none"/>
                <w:lang w:val="en-US" w:eastAsia="zh-CN"/>
              </w:rPr>
              <w:t>扫描件</w:t>
            </w:r>
            <w:r>
              <w:rPr>
                <w:b w:val="0"/>
                <w:bCs w:val="0"/>
                <w:color w:val="auto"/>
                <w:highlight w:val="none"/>
              </w:rPr>
              <w:t>。否则对应项不得分。</w:t>
            </w:r>
          </w:p>
          <w:p w14:paraId="7DF97BA4">
            <w:pPr>
              <w:jc w:val="left"/>
              <w:rPr>
                <w:rFonts w:hint="default" w:eastAsia="宋体"/>
                <w:b w:val="0"/>
                <w:bCs w:val="0"/>
                <w:color w:val="auto"/>
                <w:highlight w:val="none"/>
                <w:lang w:val="en-US" w:eastAsia="zh-CN"/>
              </w:rPr>
            </w:pPr>
            <w:r>
              <w:rPr>
                <w:rFonts w:hint="eastAsia"/>
                <w:b w:val="0"/>
                <w:bCs w:val="0"/>
                <w:color w:val="auto"/>
                <w:highlight w:val="none"/>
                <w:lang w:val="en-US" w:eastAsia="zh-CN"/>
              </w:rPr>
              <w:t xml:space="preserve">②一级注册建造师必须根据《住房和城乡建设部办公厅关于全面实行一级建造师电子注册证书的通知》（建办市〔2021〕40 号）文件要求使用并提供电子证书，如未按文件要求提供电子证书，该电子证书无效，该项不得分。    </w:t>
            </w:r>
          </w:p>
        </w:tc>
        <w:tc>
          <w:tcPr>
            <w:tcW w:w="851" w:type="dxa"/>
            <w:tcBorders>
              <w:top w:val="outset" w:color="auto" w:sz="6" w:space="0"/>
              <w:left w:val="outset" w:color="auto" w:sz="6" w:space="0"/>
              <w:right w:val="outset" w:color="auto" w:sz="6" w:space="0"/>
            </w:tcBorders>
            <w:noWrap w:val="0"/>
            <w:vAlign w:val="center"/>
          </w:tcPr>
          <w:p w14:paraId="27979DFA">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5.00分</w:t>
            </w:r>
          </w:p>
        </w:tc>
        <w:tc>
          <w:tcPr>
            <w:tcW w:w="847" w:type="dxa"/>
            <w:tcBorders>
              <w:top w:val="outset" w:color="auto" w:sz="6" w:space="0"/>
              <w:left w:val="outset" w:color="auto" w:sz="6" w:space="0"/>
              <w:right w:val="outset" w:color="auto" w:sz="6" w:space="0"/>
            </w:tcBorders>
            <w:noWrap w:val="0"/>
            <w:vAlign w:val="center"/>
          </w:tcPr>
          <w:p w14:paraId="2285B406">
            <w:pPr>
              <w:jc w:val="center"/>
              <w:rPr>
                <w:rFonts w:hint="default"/>
                <w:color w:val="auto"/>
                <w:highlight w:val="none"/>
                <w:lang w:val="en-US" w:eastAsia="zh-CN"/>
              </w:rPr>
            </w:pPr>
            <w:r>
              <w:rPr>
                <w:rFonts w:hint="eastAsia"/>
                <w:color w:val="auto"/>
                <w:highlight w:val="none"/>
                <w:lang w:val="en-US" w:eastAsia="zh-CN"/>
              </w:rPr>
              <w:t>5.00分</w:t>
            </w:r>
          </w:p>
        </w:tc>
      </w:tr>
      <w:tr w14:paraId="175D7F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restart"/>
            <w:tcBorders>
              <w:top w:val="outset" w:color="auto" w:sz="6" w:space="0"/>
              <w:left w:val="outset" w:color="auto" w:sz="6" w:space="0"/>
              <w:right w:val="outset" w:color="auto" w:sz="6" w:space="0"/>
            </w:tcBorders>
            <w:noWrap w:val="0"/>
            <w:vAlign w:val="center"/>
          </w:tcPr>
          <w:p w14:paraId="5E1F0127">
            <w:pPr>
              <w:spacing w:line="460" w:lineRule="exact"/>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.项目实施方案</w:t>
            </w:r>
          </w:p>
        </w:tc>
        <w:tc>
          <w:tcPr>
            <w:tcW w:w="1275" w:type="dxa"/>
            <w:tcBorders>
              <w:top w:val="outset" w:color="auto" w:sz="6" w:space="0"/>
              <w:left w:val="outset" w:color="auto" w:sz="6" w:space="0"/>
              <w:bottom w:val="outset" w:color="auto" w:sz="6" w:space="0"/>
              <w:right w:val="outset" w:color="auto" w:sz="6" w:space="0"/>
            </w:tcBorders>
            <w:noWrap w:val="0"/>
            <w:vAlign w:val="center"/>
          </w:tcPr>
          <w:p w14:paraId="12CEAE74">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施工方案、技术措施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525BE96">
            <w:pPr>
              <w:jc w:val="left"/>
              <w:rPr>
                <w:rFonts w:hint="eastAsia" w:eastAsia="宋体"/>
                <w:b w:val="0"/>
                <w:bCs w:val="0"/>
                <w:color w:val="auto"/>
                <w:highlight w:val="none"/>
                <w:lang w:eastAsia="zh-CN"/>
              </w:rPr>
            </w:pPr>
            <w:r>
              <w:rPr>
                <w:rFonts w:hint="eastAsia"/>
                <w:b w:val="0"/>
                <w:bCs w:val="0"/>
                <w:color w:val="auto"/>
                <w:highlight w:val="none"/>
              </w:rPr>
              <w:t>根据投标单位</w:t>
            </w:r>
            <w:r>
              <w:rPr>
                <w:rFonts w:hint="eastAsia"/>
                <w:b w:val="0"/>
                <w:bCs w:val="0"/>
                <w:color w:val="auto"/>
                <w:highlight w:val="none"/>
                <w:lang w:val="en-US" w:eastAsia="zh-CN"/>
              </w:rPr>
              <w:t>丰富的施工经验及施工能力证明等且</w:t>
            </w:r>
            <w:r>
              <w:rPr>
                <w:rFonts w:hint="eastAsia"/>
                <w:b w:val="0"/>
                <w:bCs w:val="0"/>
                <w:color w:val="auto"/>
                <w:highlight w:val="none"/>
              </w:rPr>
              <w:t>针对本项目</w:t>
            </w:r>
            <w:r>
              <w:rPr>
                <w:rFonts w:hint="eastAsia"/>
                <w:b w:val="0"/>
                <w:bCs w:val="0"/>
                <w:color w:val="auto"/>
                <w:highlight w:val="none"/>
                <w:lang w:val="en-US" w:eastAsia="zh-CN"/>
              </w:rPr>
              <w:t>进行编制</w:t>
            </w:r>
            <w:r>
              <w:rPr>
                <w:rFonts w:hint="eastAsia"/>
                <w:b w:val="0"/>
                <w:bCs w:val="0"/>
                <w:color w:val="auto"/>
                <w:highlight w:val="none"/>
              </w:rPr>
              <w:t>的施工方案、技术措施进行打分</w:t>
            </w:r>
            <w:r>
              <w:rPr>
                <w:rFonts w:hint="eastAsia"/>
                <w:b w:val="0"/>
                <w:bCs w:val="0"/>
                <w:color w:val="auto"/>
                <w:highlight w:val="none"/>
                <w:lang w:eastAsia="zh-CN"/>
              </w:rPr>
              <w:t>。</w:t>
            </w:r>
          </w:p>
          <w:p w14:paraId="406D46F3">
            <w:pPr>
              <w:jc w:val="left"/>
              <w:rPr>
                <w:rFonts w:hint="eastAsia" w:eastAsia="宋体"/>
                <w:b w:val="0"/>
                <w:bCs w:val="0"/>
                <w:color w:val="auto"/>
                <w:highlight w:val="none"/>
                <w:lang w:eastAsia="zh-CN"/>
              </w:rPr>
            </w:pPr>
            <w:r>
              <w:rPr>
                <w:rFonts w:hint="eastAsia"/>
                <w:b w:val="0"/>
                <w:bCs w:val="0"/>
                <w:color w:val="auto"/>
                <w:highlight w:val="none"/>
              </w:rPr>
              <w:t>1、总体概述：施工组织总体设想、方案针对性及施工段划分</w:t>
            </w:r>
            <w:r>
              <w:rPr>
                <w:rFonts w:hint="eastAsia"/>
                <w:b w:val="0"/>
                <w:bCs w:val="0"/>
                <w:color w:val="auto"/>
                <w:highlight w:val="none"/>
                <w:lang w:eastAsia="zh-CN"/>
              </w:rPr>
              <w:t>；</w:t>
            </w:r>
          </w:p>
          <w:p w14:paraId="667E0866">
            <w:pPr>
              <w:jc w:val="left"/>
              <w:rPr>
                <w:rFonts w:hint="eastAsia"/>
                <w:b w:val="0"/>
                <w:bCs w:val="0"/>
                <w:color w:val="auto"/>
                <w:highlight w:val="none"/>
              </w:rPr>
            </w:pPr>
            <w:r>
              <w:rPr>
                <w:rFonts w:hint="eastAsia"/>
                <w:b w:val="0"/>
                <w:bCs w:val="0"/>
                <w:color w:val="auto"/>
                <w:highlight w:val="none"/>
              </w:rPr>
              <w:t>2、施工现场平面布置图和临时设施布置图；</w:t>
            </w:r>
          </w:p>
          <w:p w14:paraId="4363037E">
            <w:pPr>
              <w:jc w:val="left"/>
              <w:rPr>
                <w:rFonts w:hint="eastAsia"/>
                <w:b w:val="0"/>
                <w:bCs w:val="0"/>
                <w:color w:val="auto"/>
                <w:highlight w:val="none"/>
              </w:rPr>
            </w:pPr>
            <w:r>
              <w:rPr>
                <w:rFonts w:hint="eastAsia"/>
                <w:b w:val="0"/>
                <w:bCs w:val="0"/>
                <w:color w:val="auto"/>
                <w:highlight w:val="none"/>
              </w:rPr>
              <w:t>3、各分部项工程的施工组织设计及质量保证措施；</w:t>
            </w:r>
          </w:p>
          <w:p w14:paraId="0A389C8C">
            <w:pPr>
              <w:jc w:val="left"/>
              <w:rPr>
                <w:rFonts w:hint="eastAsia"/>
                <w:b w:val="0"/>
                <w:bCs w:val="0"/>
                <w:color w:val="auto"/>
                <w:highlight w:val="none"/>
              </w:rPr>
            </w:pPr>
            <w:r>
              <w:rPr>
                <w:rFonts w:hint="eastAsia"/>
                <w:b w:val="0"/>
                <w:bCs w:val="0"/>
                <w:color w:val="auto"/>
                <w:highlight w:val="none"/>
              </w:rPr>
              <w:t>4、安全文明施工及环境保护措施；</w:t>
            </w:r>
          </w:p>
          <w:p w14:paraId="06CF223E">
            <w:pPr>
              <w:jc w:val="left"/>
              <w:rPr>
                <w:rFonts w:hint="eastAsia" w:eastAsia="宋体"/>
                <w:b w:val="0"/>
                <w:bCs w:val="0"/>
                <w:color w:val="auto"/>
                <w:highlight w:val="none"/>
                <w:lang w:eastAsia="zh-CN"/>
              </w:rPr>
            </w:pPr>
            <w:r>
              <w:rPr>
                <w:rFonts w:hint="eastAsia"/>
                <w:b w:val="0"/>
                <w:bCs w:val="0"/>
                <w:color w:val="auto"/>
                <w:highlight w:val="none"/>
              </w:rPr>
              <w:t>5、季节性施工措施，成品、半成品保护措施</w:t>
            </w:r>
            <w:r>
              <w:rPr>
                <w:rFonts w:hint="eastAsia"/>
                <w:b w:val="0"/>
                <w:bCs w:val="0"/>
                <w:color w:val="auto"/>
                <w:highlight w:val="none"/>
                <w:lang w:eastAsia="zh-CN"/>
              </w:rPr>
              <w:t>；</w:t>
            </w:r>
          </w:p>
          <w:p w14:paraId="34988D96">
            <w:pPr>
              <w:jc w:val="left"/>
              <w:rPr>
                <w:b w:val="0"/>
                <w:bCs w:val="0"/>
                <w:color w:val="auto"/>
                <w:highlight w:val="none"/>
              </w:rPr>
            </w:pPr>
            <w:r>
              <w:rPr>
                <w:rFonts w:hint="eastAsia"/>
                <w:b w:val="0"/>
                <w:bCs w:val="0"/>
                <w:color w:val="auto"/>
                <w:highlight w:val="none"/>
              </w:rPr>
              <w:t>（方案细致全面、合理、</w:t>
            </w:r>
            <w:r>
              <w:rPr>
                <w:rFonts w:hint="eastAsia"/>
                <w:b w:val="0"/>
                <w:bCs w:val="0"/>
                <w:color w:val="auto"/>
                <w:highlight w:val="none"/>
                <w:lang w:val="en-US" w:eastAsia="zh-CN"/>
              </w:rPr>
              <w:t>施工经验丰富、能力突出、</w:t>
            </w:r>
            <w:r>
              <w:rPr>
                <w:rFonts w:hint="eastAsia"/>
                <w:b w:val="0"/>
                <w:bCs w:val="0"/>
                <w:color w:val="auto"/>
                <w:highlight w:val="none"/>
              </w:rPr>
              <w:t>完全响应项目需求的得</w:t>
            </w:r>
            <w:r>
              <w:rPr>
                <w:rFonts w:hint="eastAsia"/>
                <w:b w:val="0"/>
                <w:bCs w:val="0"/>
                <w:color w:val="auto"/>
                <w:highlight w:val="none"/>
                <w:lang w:val="en-US" w:eastAsia="zh-CN"/>
              </w:rPr>
              <w:t>12</w:t>
            </w:r>
            <w:r>
              <w:rPr>
                <w:rFonts w:hint="eastAsia"/>
                <w:b w:val="0"/>
                <w:bCs w:val="0"/>
                <w:color w:val="auto"/>
                <w:highlight w:val="none"/>
              </w:rPr>
              <w:t>分</w:t>
            </w:r>
            <w:r>
              <w:rPr>
                <w:rFonts w:hint="eastAsia"/>
                <w:b w:val="0"/>
                <w:bCs w:val="0"/>
                <w:color w:val="auto"/>
                <w:highlight w:val="none"/>
                <w:lang w:eastAsia="zh-CN"/>
              </w:rPr>
              <w:t>；</w:t>
            </w:r>
            <w:r>
              <w:rPr>
                <w:rFonts w:hint="eastAsia"/>
                <w:b w:val="0"/>
                <w:bCs w:val="0"/>
                <w:color w:val="auto"/>
                <w:highlight w:val="none"/>
              </w:rPr>
              <w:t>方案较为完整</w:t>
            </w:r>
            <w:r>
              <w:rPr>
                <w:rFonts w:hint="eastAsia"/>
                <w:b w:val="0"/>
                <w:bCs w:val="0"/>
                <w:color w:val="auto"/>
                <w:highlight w:val="none"/>
                <w:lang w:eastAsia="zh-CN"/>
              </w:rPr>
              <w:t>、</w:t>
            </w:r>
            <w:r>
              <w:rPr>
                <w:rFonts w:hint="eastAsia"/>
                <w:b w:val="0"/>
                <w:bCs w:val="0"/>
                <w:color w:val="auto"/>
                <w:highlight w:val="none"/>
                <w:lang w:val="en-US" w:eastAsia="zh-CN"/>
              </w:rPr>
              <w:t>施工经验较丰富、能力较突出、</w:t>
            </w:r>
            <w:r>
              <w:rPr>
                <w:rFonts w:hint="eastAsia"/>
                <w:b w:val="0"/>
                <w:bCs w:val="0"/>
                <w:color w:val="auto"/>
                <w:highlight w:val="none"/>
              </w:rPr>
              <w:t>基本响应项目需求的得</w:t>
            </w:r>
            <w:r>
              <w:rPr>
                <w:rFonts w:hint="eastAsia"/>
                <w:b w:val="0"/>
                <w:bCs w:val="0"/>
                <w:color w:val="auto"/>
                <w:highlight w:val="none"/>
                <w:lang w:val="en-US" w:eastAsia="zh-CN"/>
              </w:rPr>
              <w:t>8</w:t>
            </w:r>
            <w:r>
              <w:rPr>
                <w:rFonts w:hint="eastAsia"/>
                <w:b w:val="0"/>
                <w:bCs w:val="0"/>
                <w:color w:val="auto"/>
                <w:highlight w:val="none"/>
              </w:rPr>
              <w:t>分，方案不完整、</w:t>
            </w:r>
            <w:r>
              <w:rPr>
                <w:rFonts w:hint="eastAsia"/>
                <w:b w:val="0"/>
                <w:bCs w:val="0"/>
                <w:color w:val="auto"/>
                <w:highlight w:val="none"/>
                <w:lang w:val="en-US" w:eastAsia="zh-CN"/>
              </w:rPr>
              <w:t>经验能力</w:t>
            </w:r>
            <w:r>
              <w:rPr>
                <w:rFonts w:hint="eastAsia"/>
                <w:b w:val="0"/>
                <w:bCs w:val="0"/>
                <w:color w:val="auto"/>
                <w:highlight w:val="none"/>
              </w:rPr>
              <w:t>一般、可行性一般得</w:t>
            </w:r>
            <w:r>
              <w:rPr>
                <w:rFonts w:hint="eastAsia"/>
                <w:b w:val="0"/>
                <w:bCs w:val="0"/>
                <w:color w:val="auto"/>
                <w:highlight w:val="none"/>
                <w:lang w:val="en-US" w:eastAsia="zh-CN"/>
              </w:rPr>
              <w:t>4</w:t>
            </w:r>
            <w:r>
              <w:rPr>
                <w:rFonts w:hint="eastAsia"/>
                <w:b w:val="0"/>
                <w:bCs w:val="0"/>
                <w:color w:val="auto"/>
                <w:highlight w:val="none"/>
              </w:rPr>
              <w:t>分，</w:t>
            </w:r>
            <w:r>
              <w:rPr>
                <w:rFonts w:hint="eastAsia" w:ascii="宋体" w:hAnsi="宋体" w:eastAsia="宋体" w:cs="宋体"/>
                <w:color w:val="auto"/>
                <w:sz w:val="21"/>
                <w:szCs w:val="21"/>
                <w:highlight w:val="none"/>
              </w:rPr>
              <w:t>没有内容不得分。</w:t>
            </w:r>
            <w:r>
              <w:rPr>
                <w:rFonts w:hint="eastAsia"/>
                <w:b w:val="0"/>
                <w:bCs w:val="0"/>
                <w:color w:val="auto"/>
                <w:highlight w:val="none"/>
              </w:rPr>
              <w:t>）</w:t>
            </w:r>
            <w:r>
              <w:rPr>
                <w:rFonts w:hint="eastAsia"/>
                <w:b w:val="0"/>
                <w:bCs w:val="0"/>
                <w:color w:val="auto"/>
                <w:highlight w:val="none"/>
                <w:lang w:val="en-US" w:eastAsia="zh-CN"/>
              </w:rPr>
              <w:t xml:space="preserve">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5DFF40FC">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restart"/>
            <w:tcBorders>
              <w:top w:val="outset" w:color="auto" w:sz="6" w:space="0"/>
              <w:left w:val="outset" w:color="auto" w:sz="6" w:space="0"/>
              <w:right w:val="outset" w:color="auto" w:sz="6" w:space="0"/>
            </w:tcBorders>
            <w:noWrap w:val="0"/>
            <w:vAlign w:val="center"/>
          </w:tcPr>
          <w:p w14:paraId="6BD63FEB">
            <w:pPr>
              <w:jc w:val="center"/>
              <w:rPr>
                <w:color w:val="auto"/>
                <w:highlight w:val="none"/>
              </w:rPr>
            </w:pPr>
            <w:r>
              <w:rPr>
                <w:rFonts w:hint="eastAsia"/>
                <w:color w:val="auto"/>
                <w:highlight w:val="none"/>
                <w:lang w:val="en-US" w:eastAsia="zh-CN"/>
              </w:rPr>
              <w:t>60</w:t>
            </w:r>
            <w:r>
              <w:rPr>
                <w:rFonts w:hint="eastAsia"/>
                <w:color w:val="auto"/>
                <w:highlight w:val="none"/>
              </w:rPr>
              <w:t>.00分</w:t>
            </w:r>
          </w:p>
        </w:tc>
      </w:tr>
      <w:tr w14:paraId="5B6C1C3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68A67AF8">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A2B19E6">
            <w:pPr>
              <w:spacing w:line="460" w:lineRule="exact"/>
              <w:jc w:val="center"/>
              <w:rPr>
                <w:rFonts w:ascii="宋体" w:hAnsi="宋体" w:cs="宋体"/>
                <w:color w:val="auto"/>
                <w:highlight w:val="none"/>
              </w:rPr>
            </w:pPr>
            <w:r>
              <w:rPr>
                <w:rFonts w:hint="eastAsia" w:ascii="宋体" w:hAnsi="宋体" w:cs="宋体"/>
                <w:color w:val="auto"/>
                <w:highlight w:val="none"/>
              </w:rPr>
              <w:t>质量保证措施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FE3BEF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根据采购文件要求及各投标人响应文件的质量保证措施等相关内容横向比较打分：</w:t>
            </w:r>
          </w:p>
          <w:p w14:paraId="5D866648">
            <w:pPr>
              <w:keepNext w:val="0"/>
              <w:keepLines w:val="0"/>
              <w:pageBreakBefore w:val="0"/>
              <w:widowControl w:val="0"/>
              <w:kinsoku/>
              <w:wordWrap/>
              <w:overflowPunct/>
              <w:topLinePunct w:val="0"/>
              <w:autoSpaceDE/>
              <w:autoSpaceDN/>
              <w:bidi w:val="0"/>
              <w:adjustRightInd/>
              <w:snapToGrid/>
              <w:spacing w:line="240" w:lineRule="auto"/>
              <w:jc w:val="left"/>
              <w:rPr>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质量保障机构健全，质量保障措施全面、具体、切实可能，合理的得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分；质量控制人员投入一般，质量保障机构健全，质量保障措施得当的得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分；质量控制和保障措施不全面，质量控制存在一定的风险和不确定性的得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6A822D31">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443D9A62">
            <w:pPr>
              <w:jc w:val="center"/>
              <w:rPr>
                <w:color w:val="auto"/>
                <w:highlight w:val="none"/>
              </w:rPr>
            </w:pPr>
          </w:p>
        </w:tc>
      </w:tr>
      <w:tr w14:paraId="2D77A3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5E886B6E">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59273E0">
            <w:pPr>
              <w:spacing w:line="460" w:lineRule="exact"/>
              <w:jc w:val="center"/>
              <w:rPr>
                <w:rFonts w:ascii="宋体" w:hAnsi="宋体" w:cs="宋体"/>
                <w:color w:val="auto"/>
                <w:highlight w:val="none"/>
              </w:rPr>
            </w:pPr>
            <w:r>
              <w:rPr>
                <w:rFonts w:hint="eastAsia" w:ascii="宋体" w:hAnsi="宋体" w:cs="宋体"/>
                <w:color w:val="auto"/>
                <w:highlight w:val="none"/>
              </w:rPr>
              <w:t>工程进度计划与措施</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09345CC9">
            <w:pPr>
              <w:jc w:val="left"/>
              <w:rPr>
                <w:b w:val="0"/>
                <w:bCs w:val="0"/>
                <w:color w:val="auto"/>
                <w:highlight w:val="none"/>
              </w:rPr>
            </w:pPr>
            <w:r>
              <w:rPr>
                <w:rFonts w:hint="eastAsia"/>
                <w:b w:val="0"/>
                <w:bCs w:val="0"/>
                <w:color w:val="auto"/>
                <w:highlight w:val="none"/>
              </w:rPr>
              <w:t>工程进度计划与措施详细全面</w:t>
            </w:r>
            <w:r>
              <w:rPr>
                <w:rFonts w:hint="eastAsia"/>
                <w:b w:val="0"/>
                <w:bCs w:val="0"/>
                <w:color w:val="auto"/>
                <w:highlight w:val="none"/>
                <w:lang w:val="en-US" w:eastAsia="zh-CN"/>
              </w:rPr>
              <w:t>且先进科学</w:t>
            </w:r>
            <w:r>
              <w:rPr>
                <w:rFonts w:hint="eastAsia"/>
                <w:b w:val="0"/>
                <w:bCs w:val="0"/>
                <w:color w:val="auto"/>
                <w:highlight w:val="none"/>
              </w:rPr>
              <w:t>。</w:t>
            </w:r>
          </w:p>
          <w:p w14:paraId="0CBA55AD">
            <w:pPr>
              <w:jc w:val="left"/>
              <w:rPr>
                <w:color w:val="auto"/>
                <w:highlight w:val="none"/>
              </w:rPr>
            </w:pPr>
            <w:r>
              <w:rPr>
                <w:rFonts w:hint="eastAsia"/>
                <w:color w:val="auto"/>
                <w:highlight w:val="none"/>
              </w:rPr>
              <w:t>（计划细致全面、合理、</w:t>
            </w:r>
            <w:r>
              <w:rPr>
                <w:rFonts w:hint="eastAsia"/>
                <w:color w:val="auto"/>
                <w:highlight w:val="none"/>
                <w:lang w:val="en-US" w:eastAsia="zh-CN"/>
              </w:rPr>
              <w:t>先进科学、</w:t>
            </w:r>
            <w:r>
              <w:rPr>
                <w:rFonts w:hint="eastAsia"/>
                <w:color w:val="auto"/>
                <w:highlight w:val="none"/>
              </w:rPr>
              <w:t>完全响应项目需求，相关工作服务及进度安排合理、分工明确的得</w:t>
            </w:r>
            <w:r>
              <w:rPr>
                <w:rFonts w:hint="eastAsia"/>
                <w:color w:val="auto"/>
                <w:highlight w:val="none"/>
                <w:lang w:val="en-US" w:eastAsia="zh-CN"/>
              </w:rPr>
              <w:t>12</w:t>
            </w:r>
            <w:r>
              <w:rPr>
                <w:rFonts w:hint="eastAsia"/>
                <w:color w:val="auto"/>
                <w:highlight w:val="none"/>
              </w:rPr>
              <w:t>分，计划较为完整，</w:t>
            </w:r>
            <w:r>
              <w:rPr>
                <w:rFonts w:hint="eastAsia"/>
                <w:color w:val="auto"/>
                <w:highlight w:val="none"/>
                <w:lang w:val="en-US" w:eastAsia="zh-CN"/>
              </w:rPr>
              <w:t>较合理、分工较明确、</w:t>
            </w:r>
            <w:r>
              <w:rPr>
                <w:rFonts w:hint="eastAsia"/>
                <w:color w:val="auto"/>
                <w:highlight w:val="none"/>
              </w:rPr>
              <w:t>基本响应项目需求的得</w:t>
            </w:r>
            <w:r>
              <w:rPr>
                <w:rFonts w:hint="eastAsia"/>
                <w:color w:val="auto"/>
                <w:highlight w:val="none"/>
                <w:lang w:val="en-US" w:eastAsia="zh-CN"/>
              </w:rPr>
              <w:t>8</w:t>
            </w:r>
            <w:r>
              <w:rPr>
                <w:rFonts w:hint="eastAsia"/>
                <w:color w:val="auto"/>
                <w:highlight w:val="none"/>
              </w:rPr>
              <w:t>分，方案不完整、响应度一般、可行性一般得</w:t>
            </w:r>
            <w:r>
              <w:rPr>
                <w:rFonts w:hint="eastAsia"/>
                <w:color w:val="auto"/>
                <w:highlight w:val="none"/>
                <w:lang w:val="en-US" w:eastAsia="zh-CN"/>
              </w:rPr>
              <w:t>4</w:t>
            </w:r>
            <w:r>
              <w:rPr>
                <w:rFonts w:hint="eastAsia"/>
                <w:color w:val="auto"/>
                <w:highlight w:val="none"/>
              </w:rPr>
              <w:t>分。）没有内容不得分。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2BAA3953">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026FC4BE">
            <w:pPr>
              <w:jc w:val="center"/>
              <w:rPr>
                <w:color w:val="auto"/>
                <w:highlight w:val="none"/>
              </w:rPr>
            </w:pPr>
          </w:p>
        </w:tc>
      </w:tr>
      <w:tr w14:paraId="04CBE1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vMerge w:val="continue"/>
            <w:tcBorders>
              <w:left w:val="outset" w:color="auto" w:sz="6" w:space="0"/>
              <w:right w:val="outset" w:color="auto" w:sz="6" w:space="0"/>
            </w:tcBorders>
            <w:noWrap w:val="0"/>
            <w:vAlign w:val="center"/>
          </w:tcPr>
          <w:p w14:paraId="3D649F2A">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0FE984E8">
            <w:pPr>
              <w:spacing w:line="460" w:lineRule="exact"/>
              <w:jc w:val="center"/>
              <w:rPr>
                <w:rFonts w:ascii="宋体" w:hAnsi="宋体" w:cs="宋体"/>
                <w:b w:val="0"/>
                <w:bCs w:val="0"/>
                <w:color w:val="auto"/>
                <w:highlight w:val="none"/>
              </w:rPr>
            </w:pPr>
            <w:r>
              <w:rPr>
                <w:rFonts w:hint="eastAsia" w:ascii="宋体" w:hAnsi="宋体" w:cs="宋体"/>
                <w:b w:val="0"/>
                <w:bCs w:val="0"/>
                <w:color w:val="auto"/>
                <w:highlight w:val="none"/>
              </w:rPr>
              <w:t>资源配备计划</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4CADB56C">
            <w:pPr>
              <w:jc w:val="left"/>
              <w:rPr>
                <w:b w:val="0"/>
                <w:bCs w:val="0"/>
                <w:color w:val="auto"/>
                <w:highlight w:val="none"/>
              </w:rPr>
            </w:pPr>
            <w:r>
              <w:rPr>
                <w:rFonts w:hint="eastAsia"/>
                <w:b w:val="0"/>
                <w:bCs w:val="0"/>
                <w:color w:val="auto"/>
                <w:highlight w:val="none"/>
              </w:rPr>
              <w:t>资源配备计划（含</w:t>
            </w:r>
            <w:r>
              <w:rPr>
                <w:b w:val="0"/>
                <w:bCs w:val="0"/>
                <w:color w:val="auto"/>
                <w:highlight w:val="none"/>
              </w:rPr>
              <w:t>人员配备、劳动力、机械设备和材料投入计划</w:t>
            </w:r>
            <w:r>
              <w:rPr>
                <w:rFonts w:hint="eastAsia"/>
                <w:b w:val="0"/>
                <w:bCs w:val="0"/>
                <w:color w:val="auto"/>
                <w:highlight w:val="none"/>
                <w:lang w:val="en-US" w:eastAsia="zh-CN"/>
              </w:rPr>
              <w:t>等附相关证明材料</w:t>
            </w:r>
            <w:r>
              <w:rPr>
                <w:rFonts w:hint="eastAsia"/>
                <w:b w:val="0"/>
                <w:bCs w:val="0"/>
                <w:color w:val="auto"/>
                <w:highlight w:val="none"/>
              </w:rPr>
              <w:t>）人员配备安排合理、施工机械设备选用的合理、施工机械布置的合理等。</w:t>
            </w:r>
          </w:p>
          <w:p w14:paraId="64E1E745">
            <w:pPr>
              <w:jc w:val="left"/>
              <w:rPr>
                <w:b w:val="0"/>
                <w:bCs w:val="0"/>
                <w:color w:val="auto"/>
                <w:highlight w:val="none"/>
              </w:rPr>
            </w:pPr>
            <w:r>
              <w:rPr>
                <w:rFonts w:hint="eastAsia"/>
                <w:b w:val="0"/>
                <w:bCs w:val="0"/>
                <w:color w:val="auto"/>
                <w:highlight w:val="none"/>
              </w:rPr>
              <w:t>（方案计划细致全面、合理，</w:t>
            </w:r>
            <w:r>
              <w:rPr>
                <w:rFonts w:hint="eastAsia"/>
                <w:b w:val="0"/>
                <w:bCs w:val="0"/>
                <w:color w:val="auto"/>
                <w:highlight w:val="none"/>
                <w:lang w:val="en-US" w:eastAsia="zh-CN"/>
              </w:rPr>
              <w:t>证明材料齐全、</w:t>
            </w:r>
            <w:r>
              <w:rPr>
                <w:rFonts w:hint="eastAsia"/>
                <w:b w:val="0"/>
                <w:bCs w:val="0"/>
                <w:color w:val="auto"/>
                <w:highlight w:val="none"/>
              </w:rPr>
              <w:t>技术可行性强的得</w:t>
            </w:r>
            <w:r>
              <w:rPr>
                <w:rFonts w:hint="eastAsia"/>
                <w:b w:val="0"/>
                <w:bCs w:val="0"/>
                <w:color w:val="auto"/>
                <w:highlight w:val="none"/>
                <w:lang w:val="en-US" w:eastAsia="zh-CN"/>
              </w:rPr>
              <w:t>12</w:t>
            </w:r>
            <w:r>
              <w:rPr>
                <w:rFonts w:hint="eastAsia"/>
                <w:b w:val="0"/>
                <w:bCs w:val="0"/>
                <w:color w:val="auto"/>
                <w:highlight w:val="none"/>
              </w:rPr>
              <w:t>分，方案计划较为完整合理，技术可行性较强的得</w:t>
            </w:r>
            <w:r>
              <w:rPr>
                <w:rFonts w:hint="eastAsia"/>
                <w:b w:val="0"/>
                <w:bCs w:val="0"/>
                <w:color w:val="auto"/>
                <w:highlight w:val="none"/>
                <w:lang w:val="en-US" w:eastAsia="zh-CN"/>
              </w:rPr>
              <w:t>8</w:t>
            </w:r>
            <w:r>
              <w:rPr>
                <w:rFonts w:hint="eastAsia"/>
                <w:b w:val="0"/>
                <w:bCs w:val="0"/>
                <w:color w:val="auto"/>
                <w:highlight w:val="none"/>
              </w:rPr>
              <w:t>分，方案计划不完整、可行性一般得</w:t>
            </w:r>
            <w:r>
              <w:rPr>
                <w:rFonts w:hint="eastAsia"/>
                <w:b w:val="0"/>
                <w:bCs w:val="0"/>
                <w:color w:val="auto"/>
                <w:highlight w:val="none"/>
                <w:lang w:val="en-US" w:eastAsia="zh-CN"/>
              </w:rPr>
              <w:t>4</w:t>
            </w:r>
            <w:r>
              <w:rPr>
                <w:rFonts w:hint="eastAsia"/>
                <w:b w:val="0"/>
                <w:bCs w:val="0"/>
                <w:color w:val="auto"/>
                <w:highlight w:val="none"/>
              </w:rPr>
              <w:t>分。）  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08A7EEA0">
            <w:pPr>
              <w:jc w:val="center"/>
              <w:rPr>
                <w:color w:val="auto"/>
                <w:highlight w:val="none"/>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vMerge w:val="continue"/>
            <w:tcBorders>
              <w:left w:val="outset" w:color="auto" w:sz="6" w:space="0"/>
              <w:right w:val="outset" w:color="auto" w:sz="6" w:space="0"/>
            </w:tcBorders>
            <w:noWrap w:val="0"/>
            <w:vAlign w:val="top"/>
          </w:tcPr>
          <w:p w14:paraId="461792A8">
            <w:pPr>
              <w:jc w:val="center"/>
              <w:rPr>
                <w:color w:val="auto"/>
                <w:highlight w:val="none"/>
              </w:rPr>
            </w:pPr>
          </w:p>
        </w:tc>
      </w:tr>
      <w:tr w14:paraId="6A1D33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53" w:type="dxa"/>
            <w:tcBorders>
              <w:left w:val="outset" w:color="auto" w:sz="6" w:space="0"/>
              <w:right w:val="outset" w:color="auto" w:sz="6" w:space="0"/>
            </w:tcBorders>
            <w:noWrap w:val="0"/>
            <w:vAlign w:val="center"/>
          </w:tcPr>
          <w:p w14:paraId="4EE1A636">
            <w:pPr>
              <w:spacing w:line="460" w:lineRule="exact"/>
              <w:jc w:val="center"/>
              <w:rPr>
                <w:rFonts w:ascii="宋体" w:hAnsi="宋体" w:cs="宋体"/>
                <w:color w:val="auto"/>
                <w:highlight w:val="none"/>
              </w:rPr>
            </w:pPr>
          </w:p>
        </w:tc>
        <w:tc>
          <w:tcPr>
            <w:tcW w:w="1275" w:type="dxa"/>
            <w:tcBorders>
              <w:top w:val="outset" w:color="auto" w:sz="6" w:space="0"/>
              <w:left w:val="outset" w:color="auto" w:sz="6" w:space="0"/>
              <w:bottom w:val="outset" w:color="auto" w:sz="6" w:space="0"/>
              <w:right w:val="outset" w:color="auto" w:sz="6" w:space="0"/>
            </w:tcBorders>
            <w:noWrap w:val="0"/>
            <w:vAlign w:val="center"/>
          </w:tcPr>
          <w:p w14:paraId="3AAD5508">
            <w:pPr>
              <w:spacing w:line="460" w:lineRule="exact"/>
              <w:jc w:val="center"/>
              <w:rPr>
                <w:rFonts w:hint="eastAsia" w:ascii="宋体" w:hAnsi="宋体" w:cs="宋体"/>
                <w:color w:val="auto"/>
                <w:highlight w:val="none"/>
              </w:rPr>
            </w:pPr>
            <w:r>
              <w:rPr>
                <w:rFonts w:hint="eastAsia" w:ascii="宋体" w:hAnsi="宋体" w:cs="宋体"/>
                <w:color w:val="auto"/>
                <w:highlight w:val="none"/>
              </w:rPr>
              <w:t>售后服务方案</w:t>
            </w:r>
          </w:p>
        </w:tc>
        <w:tc>
          <w:tcPr>
            <w:tcW w:w="5955" w:type="dxa"/>
            <w:tcBorders>
              <w:top w:val="outset" w:color="auto" w:sz="6" w:space="0"/>
              <w:left w:val="outset" w:color="auto" w:sz="6" w:space="0"/>
              <w:bottom w:val="outset" w:color="auto" w:sz="6" w:space="0"/>
              <w:right w:val="outset" w:color="auto" w:sz="6" w:space="0"/>
            </w:tcBorders>
            <w:noWrap w:val="0"/>
            <w:vAlign w:val="center"/>
          </w:tcPr>
          <w:p w14:paraId="2BC0DB6A">
            <w:pPr>
              <w:jc w:val="left"/>
              <w:rPr>
                <w:rFonts w:hint="eastAsia" w:ascii="宋体" w:hAnsi="宋体" w:cs="宋体"/>
                <w:color w:val="auto"/>
                <w:highlight w:val="none"/>
              </w:rPr>
            </w:pPr>
            <w:r>
              <w:rPr>
                <w:rFonts w:hint="eastAsia" w:ascii="宋体" w:hAnsi="宋体" w:cs="宋体"/>
                <w:color w:val="auto"/>
                <w:highlight w:val="none"/>
                <w:lang w:val="zh-CN"/>
              </w:rPr>
              <w:t>供应商</w:t>
            </w:r>
            <w:r>
              <w:rPr>
                <w:rFonts w:hint="eastAsia" w:ascii="宋体" w:hAnsi="宋体" w:cs="宋体"/>
                <w:color w:val="auto"/>
                <w:highlight w:val="none"/>
              </w:rPr>
              <w:t>提供售后服务方案，</w:t>
            </w:r>
            <w:r>
              <w:rPr>
                <w:rFonts w:hint="eastAsia" w:ascii="宋体" w:hAnsi="宋体" w:cs="宋体"/>
                <w:color w:val="auto"/>
                <w:highlight w:val="none"/>
                <w:lang w:val="zh-CN"/>
              </w:rPr>
              <w:t>具有完善的售后服务管理体系、售后服务方案全面、可行性强</w:t>
            </w:r>
            <w:r>
              <w:rPr>
                <w:rFonts w:hint="eastAsia" w:ascii="宋体" w:hAnsi="宋体" w:cs="宋体"/>
                <w:color w:val="auto"/>
                <w:highlight w:val="none"/>
              </w:rPr>
              <w:t>的</w:t>
            </w:r>
            <w:r>
              <w:rPr>
                <w:rFonts w:hint="eastAsia" w:ascii="宋体" w:hAnsi="宋体" w:cs="宋体"/>
                <w:color w:val="auto"/>
                <w:highlight w:val="none"/>
                <w:lang w:val="zh-CN"/>
              </w:rPr>
              <w:t>得</w:t>
            </w:r>
            <w:r>
              <w:rPr>
                <w:rFonts w:hint="eastAsia" w:ascii="宋体" w:hAnsi="宋体" w:cs="宋体"/>
                <w:color w:val="auto"/>
                <w:highlight w:val="none"/>
                <w:lang w:val="en-US" w:eastAsia="zh-CN"/>
              </w:rPr>
              <w:t>12</w:t>
            </w:r>
            <w:r>
              <w:rPr>
                <w:rFonts w:hint="eastAsia" w:ascii="宋体" w:hAnsi="宋体" w:cs="宋体"/>
                <w:color w:val="auto"/>
                <w:highlight w:val="none"/>
                <w:lang w:val="zh-CN"/>
              </w:rPr>
              <w:t>分；供应商具有较为完善的售后服务管理体系、售后服务方案较为全面、可行性较强</w:t>
            </w:r>
            <w:r>
              <w:rPr>
                <w:rFonts w:hint="eastAsia" w:ascii="宋体" w:hAnsi="宋体" w:cs="宋体"/>
                <w:color w:val="auto"/>
                <w:highlight w:val="none"/>
              </w:rPr>
              <w:t>的得</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highlight w:val="none"/>
                <w:lang w:val="zh-CN"/>
              </w:rPr>
              <w:t>；供应商售后服务管理体系一般、售后服务方案不够全面、可行性</w:t>
            </w:r>
            <w:r>
              <w:rPr>
                <w:rFonts w:hint="eastAsia" w:ascii="宋体" w:hAnsi="宋体" w:cs="宋体"/>
                <w:color w:val="auto"/>
                <w:highlight w:val="none"/>
              </w:rPr>
              <w:t>一般的得</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color w:val="auto"/>
                <w:highlight w:val="none"/>
              </w:rPr>
              <w:t>没有内容不得分。</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737B99A0">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cs="宋体"/>
                <w:color w:val="auto"/>
                <w:highlight w:val="none"/>
              </w:rPr>
              <w:t>.00分</w:t>
            </w:r>
          </w:p>
        </w:tc>
        <w:tc>
          <w:tcPr>
            <w:tcW w:w="847" w:type="dxa"/>
            <w:tcBorders>
              <w:left w:val="outset" w:color="auto" w:sz="6" w:space="0"/>
              <w:right w:val="outset" w:color="auto" w:sz="6" w:space="0"/>
            </w:tcBorders>
            <w:noWrap w:val="0"/>
            <w:vAlign w:val="top"/>
          </w:tcPr>
          <w:p w14:paraId="3E7D0888">
            <w:pPr>
              <w:jc w:val="center"/>
              <w:rPr>
                <w:color w:val="auto"/>
                <w:highlight w:val="none"/>
              </w:rPr>
            </w:pPr>
          </w:p>
        </w:tc>
      </w:tr>
    </w:tbl>
    <w:p w14:paraId="3697E2A5">
      <w:pPr>
        <w:pStyle w:val="2"/>
        <w:spacing w:line="420" w:lineRule="exact"/>
        <w:ind w:firstLine="0" w:firstLineChars="0"/>
        <w:rPr>
          <w:rFonts w:hint="eastAsia" w:cs="宋体"/>
          <w:b/>
          <w:color w:val="auto"/>
          <w:kern w:val="0"/>
          <w:sz w:val="24"/>
          <w:szCs w:val="24"/>
          <w:highlight w:val="none"/>
        </w:rPr>
      </w:pPr>
      <w:r>
        <w:rPr>
          <w:b/>
          <w:bCs/>
          <w:color w:val="auto"/>
          <w:sz w:val="24"/>
          <w:szCs w:val="24"/>
          <w:highlight w:val="none"/>
        </w:rPr>
        <w:t>注：</w:t>
      </w:r>
      <w:r>
        <w:rPr>
          <w:rFonts w:hint="eastAsia" w:cs="宋体"/>
          <w:b/>
          <w:color w:val="auto"/>
          <w:kern w:val="0"/>
          <w:sz w:val="24"/>
          <w:szCs w:val="24"/>
          <w:highlight w:val="none"/>
        </w:rPr>
        <w:t>请各供应商根据评分标准制作评分索引并放在评审内容的前面，评分索引中应标明每个评分点的页码范围，如响应文件内容顺序混乱，导致磋商小组无法查看，后果自负。</w:t>
      </w:r>
    </w:p>
    <w:p w14:paraId="7BDE9B0C">
      <w:pPr>
        <w:snapToGrid w:val="0"/>
        <w:spacing w:line="440" w:lineRule="exact"/>
        <w:ind w:firstLine="241" w:firstLineChars="1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(二）价格分：</w:t>
      </w:r>
      <w:r>
        <w:rPr>
          <w:rFonts w:hint="eastAsia" w:ascii="Times New Roman" w:hAnsi="Times New Roman"/>
          <w:b/>
          <w:color w:val="auto"/>
          <w:kern w:val="0"/>
          <w:sz w:val="24"/>
          <w:szCs w:val="24"/>
          <w:highlight w:val="none"/>
          <w:lang w:val="en-US" w:eastAsia="zh-CN"/>
        </w:rPr>
        <w:t>30</w:t>
      </w:r>
      <w:r>
        <w:rPr>
          <w:rFonts w:ascii="Times New Roman" w:hAnsi="Times New Roman"/>
          <w:b/>
          <w:color w:val="auto"/>
          <w:kern w:val="0"/>
          <w:sz w:val="24"/>
          <w:szCs w:val="24"/>
          <w:highlight w:val="none"/>
        </w:rPr>
        <w:t>分</w:t>
      </w:r>
    </w:p>
    <w:p w14:paraId="25EF03A9">
      <w:pPr>
        <w:snapToGrid w:val="0"/>
        <w:spacing w:line="440" w:lineRule="exact"/>
        <w:ind w:firstLine="555"/>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综合评分法中的价格分统一采用低价优先法计算，即满足磋商文件要求且最后报价最低的供应商的价格为磋商基准价，其价格分为满分。其他供应商的价格分统一按照下列公式计算：</w:t>
      </w:r>
    </w:p>
    <w:p w14:paraId="1C9C8DD1">
      <w:pPr>
        <w:snapToGrid w:val="0"/>
        <w:spacing w:line="440" w:lineRule="exact"/>
        <w:ind w:firstLine="555"/>
        <w:rPr>
          <w:rFonts w:hint="eastAsia"/>
          <w:color w:val="auto"/>
          <w:highlight w:val="none"/>
        </w:rPr>
      </w:pPr>
      <w:r>
        <w:rPr>
          <w:rFonts w:ascii="Times New Roman" w:hAnsi="Times New Roman"/>
          <w:b/>
          <w:color w:val="auto"/>
          <w:kern w:val="0"/>
          <w:sz w:val="24"/>
          <w:szCs w:val="24"/>
          <w:highlight w:val="none"/>
        </w:rPr>
        <w:t>磋商报价得分=（磋商基准价/最后磋商报价）×</w:t>
      </w:r>
      <w:r>
        <w:rPr>
          <w:rFonts w:hint="eastAsia" w:ascii="Times New Roman" w:hAnsi="Times New Roman"/>
          <w:b/>
          <w:color w:val="auto"/>
          <w:kern w:val="0"/>
          <w:sz w:val="24"/>
          <w:szCs w:val="24"/>
          <w:highlight w:val="none"/>
          <w:lang w:val="en-US" w:eastAsia="zh-CN"/>
        </w:rPr>
        <w:t>30</w:t>
      </w:r>
    </w:p>
    <w:p w14:paraId="56B885EC">
      <w:pPr>
        <w:keepNext w:val="0"/>
        <w:keepLines w:val="0"/>
        <w:pageBreakBefore w:val="0"/>
        <w:widowControl w:val="0"/>
        <w:kinsoku/>
        <w:wordWrap/>
        <w:overflowPunct/>
        <w:topLinePunct w:val="0"/>
        <w:autoSpaceDE/>
        <w:autoSpaceDN/>
        <w:bidi w:val="0"/>
        <w:adjustRightInd/>
        <w:snapToGrid w:val="0"/>
        <w:spacing w:line="320" w:lineRule="exact"/>
        <w:ind w:firstLine="555"/>
        <w:textAlignment w:val="auto"/>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fmt="numberInDash" w:start="1"/>
          <w:cols w:space="720" w:num="1"/>
        </w:sectPr>
      </w:pPr>
      <w:r>
        <w:rPr>
          <w:rFonts w:hint="eastAsia" w:ascii="Times New Roman" w:hAnsi="Times New Roman"/>
          <w:b/>
          <w:color w:val="auto"/>
          <w:kern w:val="0"/>
          <w:sz w:val="24"/>
          <w:szCs w:val="24"/>
          <w:highlight w:val="none"/>
        </w:rPr>
        <w:t>注：上述“最低的投标报价”必须是合理的。如果最低报价属于恶意竞争或明显低于成本价，评审专家将认定为无效投标。</w:t>
      </w:r>
    </w:p>
    <w:p w14:paraId="4434608D">
      <w:pPr>
        <w:keepNext/>
        <w:spacing w:line="400" w:lineRule="exact"/>
        <w:ind w:firstLine="3253" w:firstLineChars="900"/>
        <w:jc w:val="both"/>
        <w:outlineLvl w:val="0"/>
        <w:rPr>
          <w:rFonts w:ascii="Times New Roman" w:hAnsi="Times New Roman"/>
          <w:b/>
          <w:bCs/>
          <w:color w:val="auto"/>
          <w:sz w:val="36"/>
          <w:szCs w:val="36"/>
          <w:highlight w:val="none"/>
        </w:rPr>
      </w:pPr>
      <w:r>
        <w:rPr>
          <w:rFonts w:ascii="Times New Roman" w:hAnsi="Times New Roman"/>
          <w:b/>
          <w:bCs/>
          <w:color w:val="auto"/>
          <w:sz w:val="36"/>
          <w:szCs w:val="36"/>
          <w:highlight w:val="none"/>
        </w:rPr>
        <w:t>第六章</w:t>
      </w:r>
      <w:bookmarkEnd w:id="189"/>
      <w:bookmarkEnd w:id="190"/>
      <w:bookmarkEnd w:id="191"/>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p>
    <w:p w14:paraId="2868DA2A">
      <w:pPr>
        <w:rPr>
          <w:rFonts w:ascii="Times New Roman" w:hAnsi="Times New Roman"/>
          <w:color w:val="auto"/>
          <w:highlight w:val="none"/>
        </w:rPr>
      </w:pPr>
      <w:bookmarkStart w:id="192" w:name="_Hlt26955039"/>
      <w:bookmarkEnd w:id="192"/>
      <w:bookmarkStart w:id="193" w:name="_Hlt26671244"/>
      <w:bookmarkEnd w:id="193"/>
      <w:bookmarkStart w:id="194" w:name="_Toc26554094"/>
      <w:bookmarkStart w:id="195" w:name="_Toc120614282"/>
      <w:bookmarkStart w:id="196" w:name="_Toc49090576"/>
    </w:p>
    <w:p w14:paraId="59864809">
      <w:pPr>
        <w:spacing w:line="400" w:lineRule="exact"/>
        <w:ind w:firstLine="883" w:firstLineChars="200"/>
        <w:jc w:val="center"/>
        <w:rPr>
          <w:rFonts w:ascii="Times New Roman" w:hAnsi="Times New Roman"/>
          <w:b/>
          <w:color w:val="auto"/>
          <w:sz w:val="44"/>
          <w:szCs w:val="44"/>
          <w:highlight w:val="none"/>
        </w:rPr>
      </w:pPr>
    </w:p>
    <w:p w14:paraId="0F8665C0">
      <w:pPr>
        <w:spacing w:line="400" w:lineRule="exact"/>
        <w:ind w:firstLine="883" w:firstLineChars="200"/>
        <w:jc w:val="center"/>
        <w:rPr>
          <w:rFonts w:ascii="Times New Roman" w:hAnsi="Times New Roman"/>
          <w:b/>
          <w:color w:val="auto"/>
          <w:sz w:val="44"/>
          <w:szCs w:val="44"/>
          <w:highlight w:val="none"/>
        </w:rPr>
      </w:pPr>
    </w:p>
    <w:p w14:paraId="31FA407B">
      <w:pPr>
        <w:spacing w:line="400" w:lineRule="exact"/>
        <w:ind w:firstLine="723" w:firstLineChars="200"/>
        <w:jc w:val="center"/>
        <w:rPr>
          <w:rFonts w:ascii="Times New Roman" w:hAnsi="Times New Roman"/>
          <w:b/>
          <w:color w:val="auto"/>
          <w:sz w:val="36"/>
          <w:szCs w:val="36"/>
          <w:highlight w:val="none"/>
        </w:rPr>
      </w:pPr>
    </w:p>
    <w:p w14:paraId="68887E55">
      <w:pPr>
        <w:spacing w:line="400" w:lineRule="exact"/>
        <w:ind w:firstLine="723" w:firstLineChars="200"/>
        <w:jc w:val="center"/>
        <w:rPr>
          <w:rFonts w:ascii="Times New Roman" w:hAnsi="Times New Roman"/>
          <w:b/>
          <w:color w:val="auto"/>
          <w:sz w:val="36"/>
          <w:szCs w:val="36"/>
          <w:highlight w:val="none"/>
        </w:rPr>
      </w:pPr>
      <w:r>
        <w:rPr>
          <w:rFonts w:ascii="Times New Roman" w:hAnsi="Times New Roman"/>
          <w:b/>
          <w:color w:val="auto"/>
          <w:sz w:val="36"/>
          <w:szCs w:val="36"/>
          <w:highlight w:val="none"/>
        </w:rPr>
        <w:t>响应文件</w:t>
      </w:r>
    </w:p>
    <w:p w14:paraId="57635FF0">
      <w:pPr>
        <w:spacing w:line="400" w:lineRule="exact"/>
        <w:ind w:firstLine="1446" w:firstLineChars="200"/>
        <w:jc w:val="center"/>
        <w:rPr>
          <w:rFonts w:ascii="Times New Roman" w:hAnsi="Times New Roman"/>
          <w:b/>
          <w:color w:val="auto"/>
          <w:sz w:val="72"/>
          <w:szCs w:val="21"/>
          <w:highlight w:val="none"/>
        </w:rPr>
      </w:pPr>
    </w:p>
    <w:p w14:paraId="1A646AF5">
      <w:pPr>
        <w:spacing w:line="400" w:lineRule="exact"/>
        <w:ind w:firstLine="1446" w:firstLineChars="200"/>
        <w:jc w:val="center"/>
        <w:rPr>
          <w:rFonts w:ascii="Times New Roman" w:hAnsi="Times New Roman"/>
          <w:b/>
          <w:color w:val="auto"/>
          <w:sz w:val="72"/>
          <w:szCs w:val="21"/>
          <w:highlight w:val="none"/>
        </w:rPr>
      </w:pPr>
    </w:p>
    <w:p w14:paraId="1967FAA5">
      <w:pPr>
        <w:spacing w:line="400" w:lineRule="exact"/>
        <w:ind w:firstLine="723" w:firstLineChars="200"/>
        <w:jc w:val="center"/>
        <w:rPr>
          <w:rFonts w:ascii="Times New Roman" w:hAnsi="Times New Roman"/>
          <w:b/>
          <w:color w:val="auto"/>
          <w:sz w:val="36"/>
          <w:szCs w:val="21"/>
          <w:highlight w:val="none"/>
        </w:rPr>
      </w:pPr>
    </w:p>
    <w:p w14:paraId="450743EA">
      <w:pPr>
        <w:spacing w:line="400" w:lineRule="exact"/>
        <w:ind w:firstLine="723" w:firstLineChars="200"/>
        <w:jc w:val="center"/>
        <w:rPr>
          <w:rFonts w:ascii="Times New Roman" w:hAnsi="Times New Roman"/>
          <w:b/>
          <w:color w:val="auto"/>
          <w:sz w:val="36"/>
          <w:szCs w:val="21"/>
          <w:highlight w:val="none"/>
        </w:rPr>
      </w:pPr>
    </w:p>
    <w:p w14:paraId="42C535C9">
      <w:pPr>
        <w:spacing w:line="400" w:lineRule="exact"/>
        <w:ind w:firstLine="723" w:firstLineChars="200"/>
        <w:jc w:val="center"/>
        <w:rPr>
          <w:rFonts w:ascii="Times New Roman" w:hAnsi="Times New Roman"/>
          <w:b/>
          <w:color w:val="auto"/>
          <w:sz w:val="36"/>
          <w:szCs w:val="21"/>
          <w:highlight w:val="none"/>
        </w:rPr>
      </w:pPr>
    </w:p>
    <w:p w14:paraId="22AD2854">
      <w:pPr>
        <w:spacing w:line="400" w:lineRule="exact"/>
        <w:ind w:firstLine="723" w:firstLineChars="200"/>
        <w:jc w:val="center"/>
        <w:rPr>
          <w:rFonts w:ascii="Times New Roman" w:hAnsi="Times New Roman"/>
          <w:b/>
          <w:color w:val="auto"/>
          <w:sz w:val="36"/>
          <w:szCs w:val="21"/>
          <w:highlight w:val="none"/>
        </w:rPr>
      </w:pPr>
    </w:p>
    <w:p w14:paraId="67F0DCDB">
      <w:pPr>
        <w:pStyle w:val="2"/>
        <w:ind w:firstLine="723"/>
        <w:rPr>
          <w:rFonts w:ascii="Times New Roman" w:hAnsi="Times New Roman"/>
          <w:b/>
          <w:color w:val="auto"/>
          <w:sz w:val="36"/>
          <w:szCs w:val="21"/>
          <w:highlight w:val="none"/>
        </w:rPr>
      </w:pPr>
    </w:p>
    <w:p w14:paraId="1E559C32">
      <w:pPr>
        <w:rPr>
          <w:rFonts w:ascii="Times New Roman" w:hAnsi="Times New Roman"/>
          <w:b/>
          <w:color w:val="auto"/>
          <w:sz w:val="36"/>
          <w:szCs w:val="21"/>
          <w:highlight w:val="none"/>
        </w:rPr>
      </w:pPr>
    </w:p>
    <w:p w14:paraId="5555ED73">
      <w:pPr>
        <w:pStyle w:val="2"/>
        <w:ind w:firstLine="723"/>
        <w:rPr>
          <w:rFonts w:ascii="Times New Roman" w:hAnsi="Times New Roman"/>
          <w:b/>
          <w:color w:val="auto"/>
          <w:sz w:val="36"/>
          <w:szCs w:val="21"/>
          <w:highlight w:val="none"/>
        </w:rPr>
      </w:pPr>
    </w:p>
    <w:p w14:paraId="5C8332F6">
      <w:pPr>
        <w:rPr>
          <w:color w:val="auto"/>
          <w:highlight w:val="none"/>
        </w:rPr>
      </w:pPr>
    </w:p>
    <w:p w14:paraId="3046ED92">
      <w:pPr>
        <w:spacing w:line="400" w:lineRule="exact"/>
        <w:ind w:firstLine="723" w:firstLineChars="200"/>
        <w:jc w:val="center"/>
        <w:rPr>
          <w:rFonts w:ascii="Times New Roman" w:hAnsi="Times New Roman"/>
          <w:b/>
          <w:color w:val="auto"/>
          <w:sz w:val="36"/>
          <w:szCs w:val="21"/>
          <w:highlight w:val="none"/>
        </w:rPr>
      </w:pPr>
    </w:p>
    <w:p w14:paraId="2C14CA97">
      <w:pPr>
        <w:spacing w:line="400" w:lineRule="exact"/>
        <w:ind w:firstLine="723" w:firstLineChars="200"/>
        <w:rPr>
          <w:rFonts w:ascii="Times New Roman" w:hAnsi="Times New Roman"/>
          <w:b/>
          <w:color w:val="auto"/>
          <w:sz w:val="36"/>
          <w:szCs w:val="21"/>
          <w:highlight w:val="none"/>
        </w:rPr>
      </w:pPr>
      <w:r>
        <w:rPr>
          <w:rFonts w:ascii="Times New Roman" w:hAnsi="Times New Roman"/>
          <w:b/>
          <w:color w:val="auto"/>
          <w:sz w:val="36"/>
          <w:szCs w:val="21"/>
          <w:highlight w:val="none"/>
        </w:rPr>
        <w:t>项目名称：</w:t>
      </w:r>
    </w:p>
    <w:p w14:paraId="34ACC073">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项目编号：</w:t>
      </w:r>
    </w:p>
    <w:p w14:paraId="625FBB17">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供应商名称：</w:t>
      </w:r>
      <w:r>
        <w:rPr>
          <w:rFonts w:ascii="Times New Roman" w:hAnsi="Times New Roman"/>
          <w:b/>
          <w:color w:val="auto"/>
          <w:sz w:val="36"/>
          <w:szCs w:val="21"/>
          <w:highlight w:val="none"/>
          <w:u w:val="single"/>
        </w:rPr>
        <w:t>（加盖CA电子公章）</w:t>
      </w:r>
    </w:p>
    <w:p w14:paraId="0D994DDB">
      <w:pPr>
        <w:spacing w:line="400" w:lineRule="exact"/>
        <w:ind w:firstLine="723" w:firstLineChars="200"/>
        <w:rPr>
          <w:rFonts w:ascii="Times New Roman" w:hAnsi="Times New Roman"/>
          <w:b/>
          <w:color w:val="auto"/>
          <w:sz w:val="36"/>
          <w:szCs w:val="21"/>
          <w:highlight w:val="none"/>
          <w:u w:val="single"/>
        </w:rPr>
      </w:pPr>
      <w:r>
        <w:rPr>
          <w:rFonts w:ascii="Times New Roman" w:hAnsi="Times New Roman"/>
          <w:b/>
          <w:color w:val="auto"/>
          <w:sz w:val="36"/>
          <w:szCs w:val="21"/>
          <w:highlight w:val="none"/>
        </w:rPr>
        <w:t>日期：</w:t>
      </w:r>
    </w:p>
    <w:p w14:paraId="669F1368">
      <w:pPr>
        <w:spacing w:line="400" w:lineRule="exact"/>
        <w:rPr>
          <w:rFonts w:ascii="Times New Roman" w:hAnsi="Times New Roman"/>
          <w:b/>
          <w:color w:val="auto"/>
          <w:sz w:val="36"/>
          <w:szCs w:val="21"/>
          <w:highlight w:val="none"/>
          <w:u w:val="single"/>
        </w:rPr>
        <w:sectPr>
          <w:pgSz w:w="11906" w:h="16839"/>
          <w:pgMar w:top="1431" w:right="1404" w:bottom="1061" w:left="1182" w:header="0" w:footer="902" w:gutter="0"/>
          <w:pgNumType w:fmt="numberInDash"/>
          <w:cols w:space="720" w:num="1"/>
        </w:sectPr>
      </w:pPr>
    </w:p>
    <w:p w14:paraId="27DA7611">
      <w:pPr>
        <w:spacing w:line="40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响应文件目录</w:t>
      </w:r>
    </w:p>
    <w:p w14:paraId="02F03B67">
      <w:pPr>
        <w:numPr>
          <w:ilvl w:val="0"/>
          <w:numId w:val="7"/>
        </w:num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基本目录</w:t>
      </w:r>
    </w:p>
    <w:p w14:paraId="55238DFF">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1.磋商报价表</w:t>
      </w:r>
    </w:p>
    <w:p w14:paraId="500B5697">
      <w:pPr>
        <w:spacing w:line="400" w:lineRule="exact"/>
        <w:ind w:left="480"/>
        <w:rPr>
          <w:rFonts w:ascii="Times New Roman" w:hAnsi="Times New Roman"/>
          <w:color w:val="auto"/>
          <w:sz w:val="24"/>
          <w:szCs w:val="21"/>
          <w:highlight w:val="none"/>
        </w:rPr>
      </w:pPr>
      <w:r>
        <w:rPr>
          <w:rFonts w:ascii="Times New Roman" w:hAnsi="Times New Roman"/>
          <w:color w:val="auto"/>
          <w:sz w:val="24"/>
          <w:szCs w:val="21"/>
          <w:highlight w:val="none"/>
        </w:rPr>
        <w:t>2.</w:t>
      </w:r>
      <w:r>
        <w:rPr>
          <w:rFonts w:hint="eastAsia" w:ascii="Times New Roman" w:hAnsi="Times New Roman"/>
          <w:color w:val="auto"/>
          <w:sz w:val="24"/>
          <w:szCs w:val="21"/>
          <w:highlight w:val="none"/>
          <w:lang w:val="en-US" w:eastAsia="zh-CN"/>
        </w:rPr>
        <w:t>分项报价表</w:t>
      </w:r>
      <w:r>
        <w:rPr>
          <w:rFonts w:ascii="Times New Roman" w:hAnsi="Times New Roman"/>
          <w:color w:val="auto"/>
          <w:sz w:val="24"/>
          <w:szCs w:val="21"/>
          <w:highlight w:val="none"/>
        </w:rPr>
        <w:t>（格式见附件1）</w:t>
      </w:r>
    </w:p>
    <w:p w14:paraId="5E05BF5D">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二、资格审查内容</w:t>
      </w:r>
    </w:p>
    <w:p w14:paraId="0A17547F">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1.投标人符合《政府采购法》第二十二条规定条件的声明函（</w:t>
      </w:r>
      <w:r>
        <w:rPr>
          <w:rFonts w:ascii="Times New Roman" w:hAnsi="Times New Roman"/>
          <w:color w:val="auto"/>
          <w:sz w:val="24"/>
          <w:szCs w:val="21"/>
          <w:highlight w:val="none"/>
          <w:lang w:val="zh-CN"/>
        </w:rPr>
        <w:t>格式见附件</w:t>
      </w:r>
      <w:r>
        <w:rPr>
          <w:rFonts w:ascii="Times New Roman" w:hAnsi="Times New Roman"/>
          <w:color w:val="auto"/>
          <w:sz w:val="24"/>
          <w:szCs w:val="21"/>
          <w:highlight w:val="none"/>
        </w:rPr>
        <w:t>2）</w:t>
      </w:r>
    </w:p>
    <w:p w14:paraId="650E5C6E">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.法定代表人身份证明（格式见附件3）</w:t>
      </w:r>
    </w:p>
    <w:p w14:paraId="4059A122">
      <w:pPr>
        <w:spacing w:line="400" w:lineRule="exact"/>
        <w:ind w:firstLine="480" w:firstLineChars="200"/>
        <w:rPr>
          <w:rFonts w:hint="eastAsia" w:ascii="宋体" w:hAnsi="宋体" w:cs="宋体"/>
          <w:color w:val="auto"/>
          <w:sz w:val="24"/>
          <w:szCs w:val="24"/>
          <w:highlight w:val="none"/>
          <w:lang w:val="zh-CN"/>
        </w:rPr>
      </w:pPr>
      <w:r>
        <w:rPr>
          <w:rFonts w:hint="eastAsia" w:ascii="Times New Roman" w:hAnsi="Times New Roman"/>
          <w:color w:val="auto"/>
          <w:sz w:val="24"/>
          <w:szCs w:val="21"/>
          <w:highlight w:val="none"/>
        </w:rPr>
        <w:t>3</w:t>
      </w:r>
      <w:r>
        <w:rPr>
          <w:rFonts w:ascii="Times New Roman" w:hAnsi="Times New Roman"/>
          <w:color w:val="auto"/>
          <w:sz w:val="24"/>
          <w:szCs w:val="21"/>
          <w:highlight w:val="none"/>
        </w:rPr>
        <w:t>.法人授权书（格式见附件4）</w:t>
      </w:r>
    </w:p>
    <w:p w14:paraId="265469F0">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cs="宋体"/>
          <w:color w:val="auto"/>
          <w:sz w:val="24"/>
          <w:szCs w:val="24"/>
          <w:highlight w:val="none"/>
          <w:lang w:val="zh-CN"/>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szCs w:val="24"/>
          <w:highlight w:val="none"/>
          <w:lang w:val="zh-CN"/>
        </w:rPr>
        <w:t>代理机构现场查询，截图留存并归档）；</w:t>
      </w:r>
    </w:p>
    <w:p w14:paraId="19DAC196">
      <w:pPr>
        <w:pStyle w:val="134"/>
        <w:keepNext w:val="0"/>
        <w:keepLines w:val="0"/>
        <w:pageBreakBefore w:val="0"/>
        <w:widowControl w:val="0"/>
        <w:spacing w:line="4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.提供有效的</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rPr>
        <w:t>营业执照扫描件；</w:t>
      </w:r>
    </w:p>
    <w:p w14:paraId="18FC3D5C">
      <w:pPr>
        <w:pStyle w:val="134"/>
        <w:keepNext w:val="0"/>
        <w:keepLines w:val="0"/>
        <w:pageBreakBefore w:val="0"/>
        <w:widowControl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6.提供</w:t>
      </w:r>
      <w:r>
        <w:rPr>
          <w:rFonts w:hint="eastAsia" w:ascii="宋体" w:hAnsi="宋体" w:eastAsia="宋体" w:cs="宋体"/>
          <w:color w:val="auto"/>
          <w:sz w:val="24"/>
          <w:szCs w:val="24"/>
          <w:highlight w:val="none"/>
          <w:lang w:val="zh-CN"/>
        </w:rPr>
        <w:t>有效的</w:t>
      </w:r>
      <w:r>
        <w:rPr>
          <w:rFonts w:hint="eastAsia" w:ascii="宋体" w:hAnsi="宋体" w:eastAsia="宋体" w:cs="宋体"/>
          <w:color w:val="auto"/>
          <w:sz w:val="24"/>
          <w:szCs w:val="24"/>
          <w:highlight w:val="none"/>
          <w:lang w:val="en-US" w:eastAsia="zh-CN"/>
        </w:rPr>
        <w:t>企业资质</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安全生产许可证扫描件；</w:t>
      </w:r>
    </w:p>
    <w:p w14:paraId="4CE05287">
      <w:pPr>
        <w:pStyle w:val="134"/>
        <w:keepNext w:val="0"/>
        <w:keepLines w:val="0"/>
        <w:pageBreakBefore w:val="0"/>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7.投标</w:t>
      </w:r>
      <w:r>
        <w:rPr>
          <w:rFonts w:hint="eastAsia" w:ascii="宋体" w:hAnsi="宋体" w:eastAsia="宋体" w:cs="宋体"/>
          <w:color w:val="auto"/>
          <w:sz w:val="24"/>
          <w:szCs w:val="24"/>
          <w:highlight w:val="none"/>
          <w:lang w:val="zh-CN"/>
        </w:rPr>
        <w:t>供应商拟派项目负责人的身份证、注册建造师</w:t>
      </w:r>
      <w:r>
        <w:rPr>
          <w:rFonts w:hint="eastAsia" w:ascii="宋体" w:hAnsi="宋体" w:eastAsia="宋体" w:cs="宋体"/>
          <w:color w:val="auto"/>
          <w:sz w:val="24"/>
          <w:szCs w:val="24"/>
          <w:highlight w:val="none"/>
          <w:lang w:val="zh-CN" w:eastAsia="zh-CN"/>
        </w:rPr>
        <w:t>证书</w:t>
      </w:r>
      <w:r>
        <w:rPr>
          <w:rFonts w:hint="eastAsia" w:ascii="宋体" w:hAnsi="宋体" w:eastAsia="宋体" w:cs="宋体"/>
          <w:color w:val="auto"/>
          <w:sz w:val="24"/>
          <w:szCs w:val="24"/>
          <w:highlight w:val="none"/>
          <w:lang w:val="zh-CN"/>
        </w:rPr>
        <w:t>、有效的安全生产考核合格证书（B证）</w:t>
      </w:r>
      <w:r>
        <w:rPr>
          <w:rFonts w:hint="eastAsia" w:ascii="宋体" w:hAnsi="宋体" w:eastAsia="宋体" w:cs="宋体"/>
          <w:color w:val="auto"/>
          <w:sz w:val="24"/>
          <w:szCs w:val="24"/>
          <w:highlight w:val="none"/>
          <w:lang w:val="zh-CN" w:eastAsia="zh-CN"/>
        </w:rPr>
        <w:t>及由社保部门出具的投标单位为其缴纳的</w:t>
      </w:r>
      <w:r>
        <w:rPr>
          <w:rFonts w:hint="eastAsia" w:ascii="宋体" w:hAnsi="宋体" w:eastAsia="宋体" w:cs="宋体"/>
          <w:color w:val="auto"/>
          <w:sz w:val="24"/>
          <w:szCs w:val="24"/>
          <w:highlight w:val="none"/>
          <w:lang w:val="en-US" w:eastAsia="zh-CN"/>
        </w:rPr>
        <w:t>2025年5月至2025年7月中任意一个月的养老保险证明材料</w:t>
      </w:r>
      <w:r>
        <w:rPr>
          <w:rFonts w:hint="eastAsia" w:ascii="宋体" w:hAnsi="宋体" w:eastAsia="宋体" w:cs="宋体"/>
          <w:color w:val="auto"/>
          <w:sz w:val="24"/>
          <w:szCs w:val="24"/>
          <w:highlight w:val="none"/>
        </w:rPr>
        <w:t>扫描件（如为退休人员，须提供退休证原件和用人单位聘用合同扫描件）；</w:t>
      </w:r>
    </w:p>
    <w:p w14:paraId="10622A70">
      <w:pPr>
        <w:keepNext w:val="0"/>
        <w:keepLines w:val="0"/>
        <w:pageBreakBefore w:val="0"/>
        <w:widowControl w:val="0"/>
        <w:spacing w:line="460" w:lineRule="exact"/>
        <w:ind w:firstLine="480"/>
        <w:rPr>
          <w:rFonts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w:t>
      </w:r>
      <w:r>
        <w:rPr>
          <w:rFonts w:hint="eastAsia" w:asciiTheme="minorEastAsia" w:hAnsiTheme="minorEastAsia" w:eastAsiaTheme="minorEastAsia" w:cstheme="minorEastAsia"/>
          <w:color w:val="auto"/>
          <w:sz w:val="24"/>
          <w:szCs w:val="21"/>
          <w:highlight w:val="none"/>
        </w:rPr>
        <w:t>磋商响应函（格式见附件</w:t>
      </w:r>
      <w:r>
        <w:rPr>
          <w:rFonts w:hint="eastAsia" w:asciiTheme="minorEastAsia" w:hAnsiTheme="minorEastAsia" w:eastAsiaTheme="minorEastAsia" w:cstheme="minorEastAsia"/>
          <w:color w:val="auto"/>
          <w:sz w:val="24"/>
          <w:szCs w:val="21"/>
          <w:highlight w:val="none"/>
          <w:lang w:val="en-US" w:eastAsia="zh-CN"/>
        </w:rPr>
        <w:t>5</w:t>
      </w:r>
      <w:r>
        <w:rPr>
          <w:rFonts w:hint="eastAsia" w:asciiTheme="minorEastAsia" w:hAnsiTheme="minorEastAsia" w:eastAsiaTheme="minorEastAsia" w:cstheme="minorEastAsia"/>
          <w:color w:val="auto"/>
          <w:sz w:val="24"/>
          <w:szCs w:val="21"/>
          <w:highlight w:val="none"/>
        </w:rPr>
        <w:t>）</w:t>
      </w:r>
      <w:r>
        <w:rPr>
          <w:rFonts w:hint="eastAsia" w:ascii="宋体" w:hAnsi="宋体" w:cs="宋体"/>
          <w:color w:val="auto"/>
          <w:sz w:val="24"/>
          <w:szCs w:val="24"/>
          <w:highlight w:val="none"/>
          <w:lang w:val="en-US" w:eastAsia="zh-CN"/>
        </w:rPr>
        <w:t>；</w:t>
      </w:r>
    </w:p>
    <w:p w14:paraId="6B5A2AC3">
      <w:pPr>
        <w:keepNext w:val="0"/>
        <w:keepLines w:val="0"/>
        <w:pageBreakBefore w:val="0"/>
        <w:widowControl w:val="0"/>
        <w:spacing w:line="460" w:lineRule="exact"/>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9.提供拟派项目负责人无在建工程承诺书</w:t>
      </w:r>
      <w:r>
        <w:rPr>
          <w:rFonts w:hint="eastAsia" w:ascii="宋体" w:hAnsi="宋体" w:cs="宋体"/>
          <w:color w:val="auto"/>
          <w:sz w:val="24"/>
          <w:szCs w:val="24"/>
          <w:highlight w:val="none"/>
          <w:lang w:val="zh-CN"/>
        </w:rPr>
        <w:t>（格式见附件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p>
    <w:p w14:paraId="13DF111B">
      <w:pPr>
        <w:keepNext w:val="0"/>
        <w:keepLines w:val="0"/>
        <w:pageBreakBefore w:val="0"/>
        <w:widowControl w:val="0"/>
        <w:spacing w:line="460" w:lineRule="exact"/>
        <w:ind w:firstLine="480"/>
        <w:rPr>
          <w:rFonts w:hint="eastAsia" w:ascii="宋体" w:hAnsi="宋体" w:cs="宋体"/>
          <w:color w:val="auto"/>
          <w:sz w:val="24"/>
          <w:highlight w:val="none"/>
          <w:lang w:eastAsia="zh-CN"/>
        </w:rPr>
      </w:pPr>
      <w:r>
        <w:rPr>
          <w:rFonts w:hint="eastAsia" w:ascii="宋体" w:hAnsi="宋体" w:cs="宋体"/>
          <w:color w:val="auto"/>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cs="宋体"/>
          <w:color w:val="auto"/>
          <w:sz w:val="24"/>
          <w:highlight w:val="none"/>
        </w:rPr>
        <w:t>（</w:t>
      </w:r>
      <w:r>
        <w:rPr>
          <w:rFonts w:ascii="Times New Roman" w:hAnsi="Times New Roman"/>
          <w:b w:val="0"/>
          <w:bCs w:val="0"/>
          <w:color w:val="auto"/>
          <w:sz w:val="24"/>
          <w:szCs w:val="24"/>
          <w:highlight w:val="none"/>
        </w:rPr>
        <w:t>响应文件中无需提供证明材料</w:t>
      </w:r>
      <w:r>
        <w:rPr>
          <w:rFonts w:hint="eastAsia" w:ascii="Times New Roman" w:hAnsi="Times New Roman"/>
          <w:b w:val="0"/>
          <w:bCs w:val="0"/>
          <w:color w:val="auto"/>
          <w:sz w:val="24"/>
          <w:szCs w:val="24"/>
          <w:highlight w:val="none"/>
          <w:lang w:eastAsia="zh-CN"/>
        </w:rPr>
        <w:t>，</w:t>
      </w:r>
      <w:r>
        <w:rPr>
          <w:rFonts w:hint="eastAsia" w:ascii="宋体" w:hAnsi="宋体" w:cs="宋体"/>
          <w:color w:val="auto"/>
          <w:sz w:val="24"/>
          <w:highlight w:val="none"/>
        </w:rPr>
        <w:t>代理机构</w:t>
      </w:r>
      <w:r>
        <w:rPr>
          <w:rFonts w:hint="eastAsia" w:ascii="宋体" w:hAnsi="宋体" w:cs="宋体"/>
          <w:color w:val="auto"/>
          <w:sz w:val="24"/>
          <w:highlight w:val="none"/>
          <w:lang w:val="en-US" w:eastAsia="zh-CN"/>
        </w:rPr>
        <w:t>现场</w:t>
      </w:r>
      <w:r>
        <w:rPr>
          <w:rFonts w:hint="eastAsia" w:ascii="宋体" w:hAnsi="宋体" w:cs="宋体"/>
          <w:color w:val="auto"/>
          <w:sz w:val="24"/>
          <w:highlight w:val="none"/>
          <w:lang w:eastAsia="zh-CN"/>
        </w:rPr>
        <w:t>登录</w:t>
      </w:r>
      <w:r>
        <w:rPr>
          <w:rFonts w:hint="eastAsia" w:ascii="宋体" w:hAnsi="宋体" w:cs="宋体"/>
          <w:color w:val="auto"/>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cs="宋体"/>
          <w:color w:val="auto"/>
          <w:sz w:val="24"/>
          <w:highlight w:val="none"/>
          <w:lang w:eastAsia="zh-CN"/>
        </w:rPr>
        <w:t>；</w:t>
      </w:r>
    </w:p>
    <w:p w14:paraId="25471155">
      <w:pPr>
        <w:pStyle w:val="134"/>
        <w:keepNext w:val="0"/>
        <w:keepLines w:val="0"/>
        <w:pageBreakBefore w:val="0"/>
        <w:widowControl w:val="0"/>
        <w:spacing w:line="46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11.投标经办人的身份证及</w:t>
      </w:r>
      <w:r>
        <w:rPr>
          <w:rFonts w:hint="eastAsia" w:ascii="宋体" w:hAnsi="宋体" w:eastAsia="宋体" w:cs="宋体"/>
          <w:color w:val="auto"/>
          <w:kern w:val="2"/>
          <w:sz w:val="24"/>
          <w:szCs w:val="24"/>
          <w:highlight w:val="none"/>
          <w:lang w:val="zh-CN" w:eastAsia="zh-CN" w:bidi="ar-SA"/>
        </w:rPr>
        <w:t>由社保部门出具的投标单位为其缴纳的</w:t>
      </w:r>
      <w:r>
        <w:rPr>
          <w:rFonts w:hint="eastAsia" w:ascii="宋体" w:hAnsi="宋体" w:eastAsia="宋体" w:cs="宋体"/>
          <w:color w:val="auto"/>
          <w:kern w:val="2"/>
          <w:sz w:val="24"/>
          <w:szCs w:val="24"/>
          <w:highlight w:val="none"/>
          <w:lang w:val="en-US" w:eastAsia="zh-CN" w:bidi="ar-SA"/>
        </w:rPr>
        <w:t>2025年5月至2025年7月中任意一个月的养老保险证明材料扫描件（如为退休人员，须提供退休证原件和用人单位聘用合同扫描件）；【注：①授权委托人与项目负责人可为同一人②如法定代表人本人来投标的，也必须按以上要求提供养老保险证明材料扫描件】</w:t>
      </w:r>
    </w:p>
    <w:p w14:paraId="0A390791">
      <w:pPr>
        <w:spacing w:line="400" w:lineRule="exact"/>
        <w:ind w:firstLine="480" w:firstLineChars="200"/>
        <w:rPr>
          <w:rFonts w:hint="default"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lang w:val="en-US" w:eastAsia="zh-CN"/>
        </w:rPr>
        <w:t>12.</w:t>
      </w:r>
      <w:r>
        <w:rPr>
          <w:rFonts w:hint="eastAsia" w:ascii="宋体" w:hAnsi="宋体" w:cs="宋体"/>
          <w:b w:val="0"/>
          <w:bCs w:val="0"/>
          <w:color w:val="auto"/>
          <w:sz w:val="24"/>
          <w:highlight w:val="none"/>
        </w:rPr>
        <w:t>“教育体育系统公共资源交易” 扫描二维码并填写完成后的截图</w:t>
      </w:r>
      <w:r>
        <w:rPr>
          <w:rFonts w:hint="eastAsia" w:ascii="宋体" w:hAnsi="宋体" w:cs="宋体"/>
          <w:b w:val="0"/>
          <w:bCs w:val="0"/>
          <w:color w:val="auto"/>
          <w:sz w:val="24"/>
          <w:highlight w:val="none"/>
          <w:lang w:val="en-US" w:eastAsia="zh-CN"/>
        </w:rPr>
        <w:t>扫描件</w:t>
      </w:r>
      <w:r>
        <w:rPr>
          <w:rFonts w:hint="eastAsia" w:ascii="宋体" w:hAnsi="宋体" w:cs="宋体"/>
          <w:b w:val="0"/>
          <w:bCs w:val="0"/>
          <w:color w:val="auto"/>
          <w:sz w:val="24"/>
          <w:highlight w:val="none"/>
        </w:rPr>
        <w:t>。</w:t>
      </w:r>
    </w:p>
    <w:p w14:paraId="5B428C4B">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13</w:t>
      </w:r>
      <w:r>
        <w:rPr>
          <w:rFonts w:hint="eastAsia" w:ascii="宋体" w:hAnsi="宋体"/>
          <w:color w:val="auto"/>
          <w:sz w:val="24"/>
          <w:szCs w:val="21"/>
          <w:highlight w:val="none"/>
        </w:rPr>
        <w:t>.中小企业声明函（如果本项目专门面向中小微型企业采购，则必须提供。格式见附件</w:t>
      </w:r>
      <w:r>
        <w:rPr>
          <w:rFonts w:hint="eastAsia" w:ascii="宋体" w:hAnsi="宋体"/>
          <w:color w:val="auto"/>
          <w:sz w:val="24"/>
          <w:szCs w:val="21"/>
          <w:highlight w:val="none"/>
          <w:lang w:val="en-US" w:eastAsia="zh-CN"/>
        </w:rPr>
        <w:t>9</w:t>
      </w:r>
      <w:r>
        <w:rPr>
          <w:rFonts w:hint="eastAsia" w:ascii="宋体" w:hAnsi="宋体"/>
          <w:color w:val="auto"/>
          <w:sz w:val="24"/>
          <w:szCs w:val="21"/>
          <w:highlight w:val="none"/>
        </w:rPr>
        <w:t>）</w:t>
      </w:r>
    </w:p>
    <w:p w14:paraId="4DF84A5F">
      <w:pPr>
        <w:spacing w:line="40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lang w:val="en-US" w:eastAsia="zh-CN"/>
        </w:rPr>
        <w:t>14</w:t>
      </w:r>
      <w:r>
        <w:rPr>
          <w:rFonts w:hint="eastAsia" w:ascii="宋体" w:hAnsi="宋体"/>
          <w:color w:val="auto"/>
          <w:sz w:val="24"/>
          <w:szCs w:val="21"/>
          <w:highlight w:val="none"/>
        </w:rPr>
        <w:t>.残疾人福利性单位声明函（如果本项目专门面向中小微型企业采购，供应商为残疾人福利性单位并提供本单位制造的货物，或者提供其他残疾人福利性单位制造的货物，则必须提供。格式见附件</w:t>
      </w:r>
      <w:r>
        <w:rPr>
          <w:rFonts w:hint="eastAsia" w:ascii="宋体" w:hAnsi="宋体"/>
          <w:color w:val="auto"/>
          <w:sz w:val="24"/>
          <w:szCs w:val="21"/>
          <w:highlight w:val="none"/>
          <w:lang w:val="en-US" w:eastAsia="zh-CN"/>
        </w:rPr>
        <w:t>10</w:t>
      </w:r>
      <w:r>
        <w:rPr>
          <w:rFonts w:hint="eastAsia" w:ascii="宋体" w:hAnsi="宋体"/>
          <w:color w:val="auto"/>
          <w:sz w:val="24"/>
          <w:szCs w:val="21"/>
          <w:highlight w:val="none"/>
        </w:rPr>
        <w:t>）</w:t>
      </w:r>
    </w:p>
    <w:p w14:paraId="11C26024">
      <w:pPr>
        <w:spacing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1"/>
          <w:highlight w:val="none"/>
          <w:lang w:val="en-US" w:eastAsia="zh-CN"/>
        </w:rPr>
        <w:t>15</w:t>
      </w:r>
      <w:r>
        <w:rPr>
          <w:rFonts w:hint="eastAsia" w:ascii="宋体" w:hAnsi="宋体"/>
          <w:color w:val="auto"/>
          <w:sz w:val="24"/>
          <w:szCs w:val="21"/>
          <w:highlight w:val="none"/>
        </w:rPr>
        <w:t>.监狱和戒毒企业证明材料（如果本项目专门面向中小微型企业采购，供应商为监狱和戒毒企业的，则必须提供。格式见附件</w:t>
      </w:r>
      <w:r>
        <w:rPr>
          <w:rFonts w:hint="eastAsia" w:ascii="宋体" w:hAnsi="宋体"/>
          <w:color w:val="auto"/>
          <w:sz w:val="24"/>
          <w:szCs w:val="21"/>
          <w:highlight w:val="none"/>
          <w:lang w:val="en-US" w:eastAsia="zh-CN"/>
        </w:rPr>
        <w:t>11</w:t>
      </w:r>
      <w:r>
        <w:rPr>
          <w:rFonts w:hint="eastAsia" w:ascii="宋体" w:hAnsi="宋体"/>
          <w:color w:val="auto"/>
          <w:sz w:val="24"/>
          <w:szCs w:val="21"/>
          <w:highlight w:val="none"/>
        </w:rPr>
        <w:t>）</w:t>
      </w:r>
    </w:p>
    <w:p w14:paraId="66F45095">
      <w:pPr>
        <w:spacing w:line="500" w:lineRule="exact"/>
        <w:ind w:firstLine="480"/>
        <w:rPr>
          <w:rFonts w:hint="eastAsia" w:ascii="宋体" w:hAnsi="宋体"/>
          <w:color w:val="auto"/>
          <w:sz w:val="24"/>
          <w:szCs w:val="21"/>
          <w:highlight w:val="none"/>
        </w:rPr>
      </w:pP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.其</w:t>
      </w:r>
      <w:r>
        <w:rPr>
          <w:rFonts w:hint="eastAsia" w:ascii="宋体" w:hAnsi="宋体"/>
          <w:color w:val="auto"/>
          <w:sz w:val="24"/>
          <w:szCs w:val="24"/>
          <w:highlight w:val="none"/>
          <w:lang w:eastAsia="zh-CN"/>
        </w:rPr>
        <w:t>他</w:t>
      </w:r>
      <w:r>
        <w:rPr>
          <w:rFonts w:hint="eastAsia" w:ascii="宋体" w:hAnsi="宋体"/>
          <w:color w:val="auto"/>
          <w:sz w:val="24"/>
          <w:szCs w:val="24"/>
          <w:highlight w:val="none"/>
        </w:rPr>
        <w:t>需要提交的资格审查证明材料。</w:t>
      </w:r>
    </w:p>
    <w:p w14:paraId="4E9160B4">
      <w:pPr>
        <w:spacing w:line="400" w:lineRule="exact"/>
        <w:ind w:left="480"/>
        <w:rPr>
          <w:rFonts w:ascii="Times New Roman" w:hAnsi="Times New Roman"/>
          <w:b/>
          <w:color w:val="auto"/>
          <w:sz w:val="24"/>
          <w:szCs w:val="21"/>
          <w:highlight w:val="none"/>
        </w:rPr>
      </w:pPr>
      <w:r>
        <w:rPr>
          <w:rFonts w:ascii="Times New Roman" w:hAnsi="Times New Roman"/>
          <w:b/>
          <w:color w:val="auto"/>
          <w:sz w:val="24"/>
          <w:szCs w:val="21"/>
          <w:highlight w:val="none"/>
        </w:rPr>
        <w:t>三、符合性审查内容</w:t>
      </w:r>
    </w:p>
    <w:p w14:paraId="0F92CECB">
      <w:pPr>
        <w:spacing w:line="40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1</w:t>
      </w:r>
      <w:r>
        <w:rPr>
          <w:rFonts w:ascii="Times New Roman" w:hAnsi="Times New Roman"/>
          <w:color w:val="auto"/>
          <w:sz w:val="24"/>
          <w:szCs w:val="21"/>
          <w:highlight w:val="none"/>
        </w:rPr>
        <w:t>.商务要求响应及偏离表（格式见附件</w:t>
      </w:r>
      <w:r>
        <w:rPr>
          <w:rFonts w:hint="eastAsia" w:ascii="Times New Roman" w:hAnsi="Times New Roman"/>
          <w:color w:val="auto"/>
          <w:sz w:val="24"/>
          <w:szCs w:val="21"/>
          <w:highlight w:val="none"/>
          <w:lang w:val="en-US" w:eastAsia="zh-CN"/>
        </w:rPr>
        <w:t>7</w:t>
      </w:r>
      <w:r>
        <w:rPr>
          <w:rFonts w:ascii="Times New Roman" w:hAnsi="Times New Roman"/>
          <w:color w:val="auto"/>
          <w:sz w:val="24"/>
          <w:szCs w:val="21"/>
          <w:highlight w:val="none"/>
        </w:rPr>
        <w:t>）</w:t>
      </w:r>
    </w:p>
    <w:p w14:paraId="0E1409C1">
      <w:pPr>
        <w:spacing w:line="400" w:lineRule="exact"/>
        <w:ind w:left="480"/>
        <w:rPr>
          <w:rFonts w:ascii="Times New Roman" w:hAnsi="Times New Roman"/>
          <w:color w:val="auto"/>
          <w:sz w:val="24"/>
          <w:szCs w:val="21"/>
          <w:highlight w:val="none"/>
        </w:rPr>
      </w:pPr>
      <w:r>
        <w:rPr>
          <w:rFonts w:hint="eastAsia" w:ascii="Times New Roman" w:hAnsi="Times New Roman"/>
          <w:color w:val="auto"/>
          <w:sz w:val="24"/>
          <w:szCs w:val="21"/>
          <w:highlight w:val="none"/>
          <w:lang w:val="en-US" w:eastAsia="zh-CN"/>
        </w:rPr>
        <w:t>2</w:t>
      </w:r>
      <w:r>
        <w:rPr>
          <w:rFonts w:ascii="Times New Roman" w:hAnsi="Times New Roman"/>
          <w:color w:val="auto"/>
          <w:sz w:val="24"/>
          <w:szCs w:val="21"/>
          <w:highlight w:val="none"/>
        </w:rPr>
        <w:t>.技术要求响应及偏离表（格式见附件</w:t>
      </w:r>
      <w:r>
        <w:rPr>
          <w:rFonts w:hint="eastAsia" w:ascii="Times New Roman" w:hAnsi="Times New Roman"/>
          <w:color w:val="auto"/>
          <w:sz w:val="24"/>
          <w:szCs w:val="21"/>
          <w:highlight w:val="none"/>
          <w:lang w:val="en-US" w:eastAsia="zh-CN"/>
        </w:rPr>
        <w:t>8</w:t>
      </w:r>
      <w:r>
        <w:rPr>
          <w:rFonts w:ascii="Times New Roman" w:hAnsi="Times New Roman"/>
          <w:color w:val="auto"/>
          <w:sz w:val="24"/>
          <w:szCs w:val="21"/>
          <w:highlight w:val="none"/>
        </w:rPr>
        <w:t>）</w:t>
      </w:r>
    </w:p>
    <w:p w14:paraId="31C6F9F2">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四、</w:t>
      </w:r>
      <w:r>
        <w:rPr>
          <w:rFonts w:ascii="Times New Roman" w:hAnsi="Times New Roman"/>
          <w:b/>
          <w:color w:val="auto"/>
          <w:sz w:val="24"/>
          <w:szCs w:val="21"/>
          <w:highlight w:val="none"/>
          <w:lang w:val="zh-CN"/>
        </w:rPr>
        <w:t>商务技术</w:t>
      </w:r>
      <w:r>
        <w:rPr>
          <w:rFonts w:ascii="Times New Roman" w:hAnsi="Times New Roman"/>
          <w:b/>
          <w:color w:val="auto"/>
          <w:sz w:val="24"/>
          <w:szCs w:val="21"/>
          <w:highlight w:val="none"/>
        </w:rPr>
        <w:t>内容</w:t>
      </w:r>
    </w:p>
    <w:p w14:paraId="396F81AC">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ascii="Times New Roman" w:hAnsi="Times New Roman"/>
          <w:color w:val="auto"/>
          <w:sz w:val="24"/>
          <w:szCs w:val="21"/>
          <w:highlight w:val="none"/>
          <w:lang w:val="zh-CN"/>
        </w:rPr>
        <w:t>商务技术评分标准中须提供的相关得分佐证材料</w:t>
      </w:r>
      <w:r>
        <w:rPr>
          <w:rFonts w:hint="eastAsia" w:ascii="Times New Roman" w:hAnsi="Times New Roman"/>
          <w:b/>
          <w:bCs/>
          <w:color w:val="auto"/>
          <w:sz w:val="24"/>
          <w:szCs w:val="21"/>
          <w:highlight w:val="none"/>
          <w:lang w:val="zh-CN"/>
        </w:rPr>
        <w:t>（根据“第五章 评审方法与评审标准”要求的内容自行制作）</w:t>
      </w:r>
      <w:r>
        <w:rPr>
          <w:rFonts w:hint="eastAsia" w:ascii="Times New Roman" w:hAnsi="Times New Roman"/>
          <w:color w:val="auto"/>
          <w:sz w:val="24"/>
          <w:szCs w:val="21"/>
          <w:highlight w:val="none"/>
          <w:lang w:val="zh-CN"/>
        </w:rPr>
        <w:t>；</w:t>
      </w:r>
    </w:p>
    <w:p w14:paraId="05CE6546">
      <w:pPr>
        <w:spacing w:line="400" w:lineRule="exact"/>
        <w:ind w:firstLine="480" w:firstLineChars="200"/>
        <w:rPr>
          <w:rFonts w:ascii="Times New Roman" w:hAnsi="Times New Roman"/>
          <w:color w:val="auto"/>
          <w:highlight w:val="none"/>
        </w:rPr>
      </w:pPr>
      <w:r>
        <w:rPr>
          <w:rFonts w:ascii="Times New Roman" w:hAnsi="Times New Roman"/>
          <w:color w:val="auto"/>
          <w:sz w:val="24"/>
          <w:szCs w:val="21"/>
          <w:highlight w:val="none"/>
        </w:rPr>
        <w:t>2.</w:t>
      </w:r>
      <w:r>
        <w:rPr>
          <w:rFonts w:ascii="Times New Roman" w:hAnsi="Times New Roman"/>
          <w:color w:val="auto"/>
          <w:sz w:val="24"/>
          <w:szCs w:val="21"/>
          <w:highlight w:val="none"/>
          <w:lang w:val="zh-CN"/>
        </w:rPr>
        <w:t>供应商认为需要提交的其他材料。</w:t>
      </w:r>
    </w:p>
    <w:p w14:paraId="5A0FF456">
      <w:pPr>
        <w:ind w:firstLine="480"/>
        <w:rPr>
          <w:rFonts w:ascii="Times New Roman" w:hAnsi="Times New Roman"/>
          <w:b/>
          <w:color w:val="auto"/>
          <w:sz w:val="24"/>
          <w:szCs w:val="21"/>
          <w:highlight w:val="none"/>
        </w:rPr>
      </w:pPr>
      <w:r>
        <w:rPr>
          <w:rFonts w:ascii="Times New Roman" w:hAnsi="Times New Roman"/>
          <w:b/>
          <w:color w:val="auto"/>
          <w:sz w:val="24"/>
          <w:szCs w:val="21"/>
          <w:highlight w:val="none"/>
        </w:rPr>
        <w:t>五、价格扣除证明文件</w:t>
      </w:r>
    </w:p>
    <w:p w14:paraId="311D7324">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1.中小企业声明函（格式见附件</w:t>
      </w:r>
      <w:r>
        <w:rPr>
          <w:rFonts w:hint="eastAsia" w:ascii="Times New Roman" w:hAnsi="Times New Roman"/>
          <w:color w:val="auto"/>
          <w:sz w:val="24"/>
          <w:szCs w:val="21"/>
          <w:highlight w:val="none"/>
          <w:lang w:val="en-US" w:eastAsia="zh-CN"/>
        </w:rPr>
        <w:t>9</w:t>
      </w:r>
      <w:r>
        <w:rPr>
          <w:rFonts w:ascii="Times New Roman" w:hAnsi="Times New Roman"/>
          <w:color w:val="auto"/>
          <w:sz w:val="24"/>
          <w:szCs w:val="21"/>
          <w:highlight w:val="none"/>
        </w:rPr>
        <w:t>）</w:t>
      </w:r>
    </w:p>
    <w:p w14:paraId="51D6F522">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2.残疾人福利性单位声明函（格式见附件</w:t>
      </w:r>
      <w:r>
        <w:rPr>
          <w:rFonts w:hint="eastAsia" w:ascii="Times New Roman" w:hAnsi="Times New Roman"/>
          <w:color w:val="auto"/>
          <w:sz w:val="24"/>
          <w:szCs w:val="21"/>
          <w:highlight w:val="none"/>
          <w:lang w:val="en-US" w:eastAsia="zh-CN"/>
        </w:rPr>
        <w:t>10</w:t>
      </w:r>
      <w:r>
        <w:rPr>
          <w:rFonts w:ascii="Times New Roman" w:hAnsi="Times New Roman"/>
          <w:color w:val="auto"/>
          <w:sz w:val="24"/>
          <w:szCs w:val="21"/>
          <w:highlight w:val="none"/>
        </w:rPr>
        <w:t>）</w:t>
      </w:r>
    </w:p>
    <w:p w14:paraId="3E86F703">
      <w:pPr>
        <w:spacing w:line="40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3.监狱和戒毒企业证明材料</w:t>
      </w:r>
      <w:r>
        <w:rPr>
          <w:rFonts w:ascii="Times New Roman" w:hAnsi="Times New Roman"/>
          <w:color w:val="auto"/>
          <w:sz w:val="24"/>
          <w:szCs w:val="21"/>
          <w:highlight w:val="none"/>
          <w:lang w:val="zh-CN"/>
        </w:rPr>
        <w:t>（格式见附件</w:t>
      </w:r>
      <w:r>
        <w:rPr>
          <w:rFonts w:hint="eastAsia" w:ascii="Times New Roman" w:hAnsi="Times New Roman"/>
          <w:color w:val="auto"/>
          <w:sz w:val="24"/>
          <w:szCs w:val="21"/>
          <w:highlight w:val="none"/>
          <w:lang w:val="en-US" w:eastAsia="zh-CN"/>
        </w:rPr>
        <w:t>11</w:t>
      </w:r>
      <w:r>
        <w:rPr>
          <w:rFonts w:ascii="Times New Roman" w:hAnsi="Times New Roman"/>
          <w:color w:val="auto"/>
          <w:sz w:val="24"/>
          <w:szCs w:val="21"/>
          <w:highlight w:val="none"/>
          <w:lang w:val="zh-CN"/>
        </w:rPr>
        <w:t>）</w:t>
      </w:r>
    </w:p>
    <w:bookmarkEnd w:id="187"/>
    <w:bookmarkEnd w:id="188"/>
    <w:bookmarkEnd w:id="194"/>
    <w:bookmarkEnd w:id="195"/>
    <w:bookmarkEnd w:id="196"/>
    <w:p w14:paraId="19F8B086">
      <w:pPr>
        <w:rPr>
          <w:rFonts w:ascii="Times New Roman" w:hAnsi="Times New Roman"/>
          <w:b/>
          <w:color w:val="auto"/>
          <w:sz w:val="24"/>
          <w:szCs w:val="21"/>
          <w:highlight w:val="none"/>
        </w:rPr>
      </w:pPr>
    </w:p>
    <w:p w14:paraId="46C3D943">
      <w:pPr>
        <w:rPr>
          <w:rFonts w:ascii="Times New Roman" w:hAnsi="Times New Roman"/>
          <w:b/>
          <w:color w:val="auto"/>
          <w:sz w:val="24"/>
          <w:szCs w:val="21"/>
          <w:highlight w:val="none"/>
        </w:rPr>
      </w:pPr>
    </w:p>
    <w:p w14:paraId="2D6DD172">
      <w:pPr>
        <w:rPr>
          <w:rFonts w:ascii="Times New Roman" w:hAnsi="Times New Roman"/>
          <w:b/>
          <w:color w:val="auto"/>
          <w:sz w:val="24"/>
          <w:szCs w:val="21"/>
          <w:highlight w:val="none"/>
        </w:rPr>
      </w:pPr>
    </w:p>
    <w:p w14:paraId="48A59D94">
      <w:pPr>
        <w:rPr>
          <w:rFonts w:ascii="Times New Roman" w:hAnsi="Times New Roman"/>
          <w:b/>
          <w:color w:val="auto"/>
          <w:sz w:val="24"/>
          <w:szCs w:val="21"/>
          <w:highlight w:val="none"/>
        </w:rPr>
      </w:pPr>
    </w:p>
    <w:p w14:paraId="2E5366DD">
      <w:pPr>
        <w:rPr>
          <w:rFonts w:ascii="Times New Roman" w:hAnsi="Times New Roman"/>
          <w:b/>
          <w:color w:val="auto"/>
          <w:sz w:val="24"/>
          <w:szCs w:val="21"/>
          <w:highlight w:val="none"/>
        </w:rPr>
      </w:pPr>
    </w:p>
    <w:p w14:paraId="32A05933">
      <w:pPr>
        <w:rPr>
          <w:rFonts w:ascii="Times New Roman" w:hAnsi="Times New Roman"/>
          <w:b/>
          <w:color w:val="auto"/>
          <w:sz w:val="24"/>
          <w:szCs w:val="21"/>
          <w:highlight w:val="none"/>
        </w:rPr>
      </w:pPr>
    </w:p>
    <w:p w14:paraId="1B3B8B43">
      <w:pPr>
        <w:rPr>
          <w:rFonts w:ascii="Times New Roman" w:hAnsi="Times New Roman"/>
          <w:b/>
          <w:color w:val="auto"/>
          <w:sz w:val="24"/>
          <w:szCs w:val="21"/>
          <w:highlight w:val="none"/>
        </w:rPr>
      </w:pPr>
    </w:p>
    <w:p w14:paraId="70422763">
      <w:pPr>
        <w:rPr>
          <w:rFonts w:ascii="Times New Roman" w:hAnsi="Times New Roman"/>
          <w:b/>
          <w:color w:val="auto"/>
          <w:sz w:val="24"/>
          <w:szCs w:val="21"/>
          <w:highlight w:val="none"/>
        </w:rPr>
      </w:pPr>
    </w:p>
    <w:p w14:paraId="7D49EB6A">
      <w:pPr>
        <w:rPr>
          <w:rFonts w:ascii="Times New Roman" w:hAnsi="Times New Roman"/>
          <w:b/>
          <w:color w:val="auto"/>
          <w:sz w:val="24"/>
          <w:szCs w:val="21"/>
          <w:highlight w:val="none"/>
        </w:rPr>
      </w:pPr>
    </w:p>
    <w:p w14:paraId="6C2AA8AF">
      <w:pPr>
        <w:rPr>
          <w:rFonts w:ascii="Times New Roman" w:hAnsi="Times New Roman"/>
          <w:b/>
          <w:color w:val="auto"/>
          <w:sz w:val="24"/>
          <w:szCs w:val="21"/>
          <w:highlight w:val="none"/>
        </w:rPr>
      </w:pPr>
    </w:p>
    <w:p w14:paraId="51E47B82">
      <w:pPr>
        <w:rPr>
          <w:rFonts w:ascii="Times New Roman" w:hAnsi="Times New Roman"/>
          <w:b/>
          <w:color w:val="auto"/>
          <w:sz w:val="24"/>
          <w:szCs w:val="21"/>
          <w:highlight w:val="none"/>
        </w:rPr>
      </w:pPr>
    </w:p>
    <w:p w14:paraId="3259E9A2">
      <w:pPr>
        <w:rPr>
          <w:rFonts w:ascii="Times New Roman" w:hAnsi="Times New Roman"/>
          <w:b/>
          <w:color w:val="auto"/>
          <w:sz w:val="24"/>
          <w:szCs w:val="21"/>
          <w:highlight w:val="none"/>
        </w:rPr>
      </w:pPr>
    </w:p>
    <w:p w14:paraId="5B125E97">
      <w:pPr>
        <w:rPr>
          <w:rFonts w:ascii="Times New Roman" w:hAnsi="Times New Roman"/>
          <w:b/>
          <w:color w:val="auto"/>
          <w:sz w:val="24"/>
          <w:szCs w:val="21"/>
          <w:highlight w:val="none"/>
        </w:rPr>
      </w:pPr>
    </w:p>
    <w:p w14:paraId="4DF820B7">
      <w:pPr>
        <w:rPr>
          <w:rFonts w:ascii="Times New Roman" w:hAnsi="Times New Roman"/>
          <w:b/>
          <w:color w:val="auto"/>
          <w:sz w:val="24"/>
          <w:szCs w:val="21"/>
          <w:highlight w:val="none"/>
        </w:rPr>
      </w:pPr>
    </w:p>
    <w:p w14:paraId="30E928CD">
      <w:pPr>
        <w:rPr>
          <w:rFonts w:ascii="Times New Roman" w:hAnsi="Times New Roman"/>
          <w:b/>
          <w:color w:val="auto"/>
          <w:sz w:val="24"/>
          <w:szCs w:val="21"/>
          <w:highlight w:val="none"/>
        </w:rPr>
      </w:pPr>
    </w:p>
    <w:p w14:paraId="76FDCADE">
      <w:pPr>
        <w:rPr>
          <w:rFonts w:ascii="Times New Roman" w:hAnsi="Times New Roman"/>
          <w:b/>
          <w:color w:val="auto"/>
          <w:sz w:val="24"/>
          <w:szCs w:val="21"/>
          <w:highlight w:val="none"/>
        </w:rPr>
      </w:pPr>
    </w:p>
    <w:p w14:paraId="09C543CF">
      <w:pPr>
        <w:rPr>
          <w:rFonts w:ascii="Times New Roman" w:hAnsi="Times New Roman"/>
          <w:b/>
          <w:color w:val="auto"/>
          <w:sz w:val="24"/>
          <w:szCs w:val="21"/>
          <w:highlight w:val="none"/>
        </w:rPr>
      </w:pPr>
    </w:p>
    <w:p w14:paraId="1CE92937">
      <w:pPr>
        <w:rPr>
          <w:rFonts w:ascii="Times New Roman" w:hAnsi="Times New Roman"/>
          <w:b/>
          <w:color w:val="auto"/>
          <w:sz w:val="24"/>
          <w:szCs w:val="21"/>
          <w:highlight w:val="none"/>
        </w:rPr>
      </w:pPr>
    </w:p>
    <w:p w14:paraId="42B61ACF">
      <w:pPr>
        <w:rPr>
          <w:rFonts w:ascii="Times New Roman" w:hAnsi="Times New Roman"/>
          <w:b/>
          <w:color w:val="auto"/>
          <w:sz w:val="24"/>
          <w:szCs w:val="21"/>
          <w:highlight w:val="none"/>
        </w:rPr>
      </w:pPr>
    </w:p>
    <w:p w14:paraId="4709AD29">
      <w:pPr>
        <w:rPr>
          <w:rFonts w:ascii="Times New Roman" w:hAnsi="Times New Roman"/>
          <w:b/>
          <w:color w:val="auto"/>
          <w:sz w:val="24"/>
          <w:szCs w:val="21"/>
          <w:highlight w:val="none"/>
        </w:rPr>
      </w:pPr>
    </w:p>
    <w:p w14:paraId="6372B40C">
      <w:pPr>
        <w:rPr>
          <w:rFonts w:ascii="Times New Roman" w:hAnsi="Times New Roman"/>
          <w:b/>
          <w:color w:val="auto"/>
          <w:sz w:val="24"/>
          <w:szCs w:val="21"/>
          <w:highlight w:val="none"/>
        </w:rPr>
      </w:pPr>
    </w:p>
    <w:p w14:paraId="740EAB86">
      <w:pPr>
        <w:rPr>
          <w:rFonts w:ascii="Times New Roman" w:hAnsi="Times New Roman"/>
          <w:b/>
          <w:color w:val="auto"/>
          <w:sz w:val="24"/>
          <w:szCs w:val="21"/>
          <w:highlight w:val="none"/>
        </w:rPr>
      </w:pPr>
    </w:p>
    <w:p w14:paraId="3F54F084">
      <w:pPr>
        <w:rPr>
          <w:rFonts w:ascii="Times New Roman" w:hAnsi="Times New Roman"/>
          <w:b/>
          <w:color w:val="auto"/>
          <w:sz w:val="24"/>
          <w:szCs w:val="21"/>
          <w:highlight w:val="none"/>
        </w:rPr>
      </w:pPr>
    </w:p>
    <w:p w14:paraId="3DE5475E">
      <w:pPr>
        <w:rPr>
          <w:rFonts w:ascii="Times New Roman" w:hAnsi="Times New Roman"/>
          <w:b/>
          <w:color w:val="auto"/>
          <w:sz w:val="24"/>
          <w:szCs w:val="21"/>
          <w:highlight w:val="none"/>
        </w:rPr>
      </w:pPr>
    </w:p>
    <w:p w14:paraId="5EFAC6A6">
      <w:pPr>
        <w:rPr>
          <w:rFonts w:ascii="Times New Roman" w:hAnsi="Times New Roman"/>
          <w:b/>
          <w:color w:val="auto"/>
          <w:sz w:val="24"/>
          <w:szCs w:val="21"/>
          <w:highlight w:val="none"/>
        </w:rPr>
      </w:pPr>
    </w:p>
    <w:p w14:paraId="711A7D20">
      <w:pPr>
        <w:rPr>
          <w:rFonts w:ascii="Times New Roman" w:hAnsi="Times New Roman"/>
          <w:b/>
          <w:color w:val="auto"/>
          <w:sz w:val="24"/>
          <w:szCs w:val="21"/>
          <w:highlight w:val="none"/>
        </w:rPr>
      </w:pPr>
    </w:p>
    <w:p w14:paraId="57518724">
      <w:pPr>
        <w:rPr>
          <w:rFonts w:ascii="Times New Roman" w:hAnsi="Times New Roman"/>
          <w:b/>
          <w:color w:val="auto"/>
          <w:sz w:val="24"/>
          <w:szCs w:val="21"/>
          <w:highlight w:val="none"/>
        </w:rPr>
      </w:pPr>
    </w:p>
    <w:p w14:paraId="04732AC2">
      <w:pPr>
        <w:rPr>
          <w:rFonts w:ascii="Times New Roman" w:hAnsi="Times New Roman"/>
          <w:b/>
          <w:color w:val="auto"/>
          <w:sz w:val="24"/>
          <w:szCs w:val="21"/>
          <w:highlight w:val="none"/>
        </w:rPr>
      </w:pPr>
      <w:r>
        <w:rPr>
          <w:rFonts w:ascii="Times New Roman" w:hAnsi="Times New Roman"/>
          <w:b/>
          <w:color w:val="auto"/>
          <w:sz w:val="24"/>
          <w:szCs w:val="21"/>
          <w:highlight w:val="none"/>
        </w:rPr>
        <w:t xml:space="preserve">附件1 </w:t>
      </w:r>
    </w:p>
    <w:p w14:paraId="772F09EB">
      <w:pPr>
        <w:spacing w:line="360" w:lineRule="auto"/>
        <w:jc w:val="center"/>
        <w:rPr>
          <w:rFonts w:ascii="Times New Roman" w:hAnsi="Times New Roman" w:eastAsia="宋体"/>
          <w:b/>
          <w:color w:val="auto"/>
          <w:sz w:val="24"/>
          <w:szCs w:val="24"/>
          <w:highlight w:val="none"/>
        </w:rPr>
      </w:pPr>
      <w:r>
        <w:rPr>
          <w:rFonts w:hint="eastAsia" w:ascii="宋体" w:hAnsi="宋体" w:cs="宋体"/>
          <w:b/>
          <w:color w:val="auto"/>
          <w:sz w:val="28"/>
          <w:szCs w:val="28"/>
          <w:highlight w:val="none"/>
        </w:rPr>
        <w:t>分项报价表</w:t>
      </w:r>
    </w:p>
    <w:p w14:paraId="0DDE24B6">
      <w:pPr>
        <w:pStyle w:val="20"/>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 xml:space="preserve">项目名称：如东县岔河中学外立面出新、外楼梯改造及学生厕所改造工程【外立面及楼梯修缮土建】                                                         单位：元                </w:t>
      </w:r>
    </w:p>
    <w:tbl>
      <w:tblPr>
        <w:tblStyle w:val="44"/>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460"/>
        <w:gridCol w:w="2412"/>
        <w:gridCol w:w="973"/>
        <w:gridCol w:w="876"/>
        <w:gridCol w:w="1332"/>
        <w:gridCol w:w="1070"/>
      </w:tblGrid>
      <w:tr w14:paraId="6250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97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361658F6">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1BB86B8">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41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BA0B63F">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C6B6A98">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60C107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402"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19AA2D84">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36724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313E0720">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B9E1622">
            <w:pPr>
              <w:jc w:val="center"/>
              <w:rPr>
                <w:rFonts w:hint="eastAsia" w:ascii="黑体" w:hAnsi="宋体" w:eastAsia="黑体" w:cs="黑体"/>
                <w:b/>
                <w:bCs/>
                <w:i w:val="0"/>
                <w:iCs w:val="0"/>
                <w:color w:val="auto"/>
                <w:sz w:val="18"/>
                <w:szCs w:val="18"/>
                <w:highlight w:val="none"/>
                <w:u w:val="none"/>
              </w:rPr>
            </w:pPr>
          </w:p>
        </w:tc>
        <w:tc>
          <w:tcPr>
            <w:tcW w:w="2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211556B">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0C870D9">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17FC014">
            <w:pPr>
              <w:jc w:val="center"/>
              <w:rPr>
                <w:rFonts w:hint="eastAsia" w:ascii="黑体" w:hAnsi="宋体" w:eastAsia="黑体" w:cs="黑体"/>
                <w:b/>
                <w:bCs/>
                <w:i w:val="0"/>
                <w:iCs w:val="0"/>
                <w:color w:val="auto"/>
                <w:sz w:val="18"/>
                <w:szCs w:val="18"/>
                <w:highlight w:val="none"/>
                <w:u w:val="none"/>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FF37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400D7">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64EA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1DC041B">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79F46E6">
            <w:pPr>
              <w:jc w:val="center"/>
              <w:rPr>
                <w:rFonts w:hint="eastAsia" w:ascii="黑体" w:hAnsi="宋体" w:eastAsia="黑体" w:cs="黑体"/>
                <w:b/>
                <w:bCs/>
                <w:i w:val="0"/>
                <w:iCs w:val="0"/>
                <w:color w:val="auto"/>
                <w:sz w:val="18"/>
                <w:szCs w:val="18"/>
                <w:highlight w:val="none"/>
                <w:u w:val="none"/>
              </w:rPr>
            </w:pPr>
          </w:p>
        </w:tc>
        <w:tc>
          <w:tcPr>
            <w:tcW w:w="241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0C2F807">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E3C0D8D">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CC423E7">
            <w:pPr>
              <w:jc w:val="center"/>
              <w:rPr>
                <w:rFonts w:hint="eastAsia" w:ascii="黑体" w:hAnsi="宋体" w:eastAsia="黑体" w:cs="黑体"/>
                <w:b/>
                <w:bCs/>
                <w:i w:val="0"/>
                <w:iCs w:val="0"/>
                <w:color w:val="auto"/>
                <w:sz w:val="18"/>
                <w:szCs w:val="18"/>
                <w:highlight w:val="none"/>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C431D">
            <w:pPr>
              <w:jc w:val="center"/>
              <w:rPr>
                <w:rFonts w:hint="eastAsia" w:ascii="黑体" w:hAnsi="宋体" w:eastAsia="黑体" w:cs="黑体"/>
                <w:b/>
                <w:bCs/>
                <w:i w:val="0"/>
                <w:iCs w:val="0"/>
                <w:color w:val="auto"/>
                <w:sz w:val="18"/>
                <w:szCs w:val="18"/>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B8106">
            <w:pPr>
              <w:jc w:val="center"/>
              <w:rPr>
                <w:rFonts w:hint="eastAsia" w:ascii="黑体" w:hAnsi="宋体" w:eastAsia="黑体" w:cs="黑体"/>
                <w:b/>
                <w:bCs/>
                <w:i w:val="0"/>
                <w:iCs w:val="0"/>
                <w:color w:val="auto"/>
                <w:sz w:val="18"/>
                <w:szCs w:val="18"/>
                <w:highlight w:val="none"/>
                <w:u w:val="none"/>
              </w:rPr>
            </w:pPr>
          </w:p>
        </w:tc>
      </w:tr>
      <w:tr w14:paraId="09DE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97ADAB">
            <w:pPr>
              <w:jc w:val="center"/>
              <w:rPr>
                <w:rFonts w:hint="eastAsia" w:ascii="宋体" w:hAnsi="宋体" w:eastAsia="宋体" w:cs="宋体"/>
                <w:i w:val="0"/>
                <w:iCs w:val="0"/>
                <w:color w:val="auto"/>
                <w:sz w:val="18"/>
                <w:szCs w:val="18"/>
                <w:highlight w:val="none"/>
                <w:u w:val="none"/>
              </w:rPr>
            </w:pP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6C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一、外墙出新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28C5">
            <w:pPr>
              <w:jc w:val="center"/>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86E3">
            <w:pPr>
              <w:jc w:val="right"/>
              <w:rPr>
                <w:rFonts w:hint="eastAsia" w:ascii="宋体" w:hAnsi="宋体" w:eastAsia="宋体" w:cs="宋体"/>
                <w:i w:val="0"/>
                <w:iCs w:val="0"/>
                <w:color w:val="auto"/>
                <w:sz w:val="18"/>
                <w:szCs w:val="18"/>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D6BB">
            <w:pPr>
              <w:jc w:val="right"/>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2FBD">
            <w:pPr>
              <w:jc w:val="right"/>
              <w:rPr>
                <w:rFonts w:hint="eastAsia" w:ascii="宋体" w:hAnsi="宋体" w:eastAsia="宋体" w:cs="宋体"/>
                <w:i w:val="0"/>
                <w:iCs w:val="0"/>
                <w:color w:val="auto"/>
                <w:sz w:val="18"/>
                <w:szCs w:val="18"/>
                <w:highlight w:val="none"/>
                <w:u w:val="none"/>
              </w:rPr>
            </w:pPr>
          </w:p>
        </w:tc>
      </w:tr>
      <w:tr w14:paraId="4B33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F15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0DC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铲除涂料面</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9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1、铲除原外墙、天棚处涂料（不含走廊内部的墙面）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3、部位：教学楼（求真楼）、实验楼、学生宿舍楼（北面），具体位置根据招标人指定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4、工程量须现场按实计量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FC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1C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4685.47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45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D8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C9C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AB90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1A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立面块料拆除</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EF6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1、施工单位检查墙面空鼓情况，铲除、清理存在空鼓的外墙面砖至基层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3、部位：教学楼（求真楼）局部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4、工程量须现场按实计量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78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EB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148.03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5C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E9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D9A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B241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52E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5C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1、底层厚度、砂浆配合比:12厚1:3水泥砂浆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2、面层厚度、砂浆配合比:6厚1:2.5水泥砂浆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3、部位：教学楼（求真楼）局部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4、工程量须现场按实计量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BD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14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148.03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A80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99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C39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C9F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56B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E9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1、清理剥落处涂料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2、防水腻子层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3、外墙抗碱封闭底漆一遍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4、放样标线、贴线条胶带，喷涂天然真石漆(采用低(无)Vocs含量涂料,涂料燃烧等级为A级)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5、去除线条胶带、打磨，全面喷涂透明罩光面漆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6、真石漆底漆一遍，面漆一遍，黑色分隔缝，真石漆颜色由业主选定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7、注：原墙面含窗洞四周、门洞三周、墙身部位线条及外墙立面所有部位，栏板上表面至内侧立面下翻10cm，滴水线铲除部位梁底面，压顶上表面并向内侧带坡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8、注：施工过程中所涉及到外墙面楼栋名牌（拆除及恢复）、排水管等，施工单位须自行探勘现场，综合考虑报价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9、工程量须现场按实计量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10、建议品牌：三棵树、嘉宝莉、立邦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9F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7D8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3173.24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E0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249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960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C7B3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1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墙面喷刷涂料【瓷砖面】</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78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1、原墙面基层清理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2、高级柔性外墙瓷砖翻新腻子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3、外墙抗碱封闭底漆一遍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4、放样标线、贴线条胶带，喷涂天然真石漆(采用低(无)Vocs含量涂料,涂料燃烧等级为A级)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5、去除线条胶带、打磨，全面喷涂透明罩光面漆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6、真石漆底漆一遍，面漆一遍，黑色分隔缝，真石漆颜色由业主选定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7、注：原墙面含窗洞四周、门洞三周、墙身部位线条及外墙立面所有部位，栏板上表面至内侧立面下翻10cm，滴水线铲除部位梁底面，压顶上表面并向内侧带坡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8、注：施工过程中所涉及到外墙面楼栋名牌（拆除及恢复）、排水管等，施工单位须自行探勘现场，综合考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虑报价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9、部位：教学楼（求真楼）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10、工程量须现场按实计量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11、建议品牌：三棵树、嘉宝莉、立邦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A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45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1480.26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201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2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B72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541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E49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网格布</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2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1、墙面耐碱玻纤网格布 一层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2、工程量须现场按实计量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F1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DED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4653.5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D54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D3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6CE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F2A9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BA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D5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1、基层类型:一般抹灰面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2、喷刷涂料部位:天棚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3、腻子种类:白水泥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4、刮腻子要求:2遍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5、涂料品种、喷刷遍数:外墙乳胶漆 二道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6、部位：檐沟底 具体位置根据招标人指定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7、工程量须现场按实计量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69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94B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95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F5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E1D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F29FDF">
            <w:pPr>
              <w:jc w:val="center"/>
              <w:rPr>
                <w:rFonts w:hint="eastAsia" w:ascii="宋体" w:hAnsi="宋体" w:eastAsia="宋体" w:cs="宋体"/>
                <w:i w:val="0"/>
                <w:iCs w:val="0"/>
                <w:color w:val="auto"/>
                <w:sz w:val="18"/>
                <w:szCs w:val="18"/>
                <w:highlight w:val="none"/>
                <w:u w:val="none"/>
              </w:rPr>
            </w:pP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F9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二、教学楼连廊改造</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DE26">
            <w:pPr>
              <w:jc w:val="center"/>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6358">
            <w:pPr>
              <w:jc w:val="right"/>
              <w:rPr>
                <w:rFonts w:hint="eastAsia" w:ascii="宋体" w:hAnsi="宋体" w:eastAsia="宋体" w:cs="宋体"/>
                <w:i w:val="0"/>
                <w:iCs w:val="0"/>
                <w:color w:val="auto"/>
                <w:sz w:val="18"/>
                <w:szCs w:val="18"/>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B46D">
            <w:pPr>
              <w:jc w:val="right"/>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010E">
            <w:pPr>
              <w:jc w:val="right"/>
              <w:rPr>
                <w:rFonts w:hint="eastAsia" w:ascii="宋体" w:hAnsi="宋体" w:eastAsia="宋体" w:cs="宋体"/>
                <w:i w:val="0"/>
                <w:iCs w:val="0"/>
                <w:color w:val="auto"/>
                <w:sz w:val="18"/>
                <w:szCs w:val="18"/>
                <w:highlight w:val="none"/>
                <w:u w:val="none"/>
              </w:rPr>
            </w:pPr>
          </w:p>
        </w:tc>
      </w:tr>
      <w:tr w14:paraId="3211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3F5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8D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铝合金推拉窗</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CC4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1、窗框、扇材质:普通铝合金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2、玻璃品种、厚度:6mm厚单层玻璃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3、包含锁具、铰链等五金配件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4、铝合金型材;铝合金门窗，壁厚外门不小于2.2mm，内门不小于2.0mm，外窗不小于1.8mm，内窗不小于1.4mm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5、具体做法及要求根据招标人指定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6、部位：两栋教学楼间二、三、四层连廊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7、建议品牌：兴发、季华、凤铝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2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01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159.04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25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7B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02E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54DE3E">
            <w:pPr>
              <w:jc w:val="center"/>
              <w:rPr>
                <w:rFonts w:hint="eastAsia" w:ascii="宋体" w:hAnsi="宋体" w:eastAsia="宋体" w:cs="宋体"/>
                <w:i w:val="0"/>
                <w:iCs w:val="0"/>
                <w:color w:val="auto"/>
                <w:sz w:val="18"/>
                <w:szCs w:val="18"/>
                <w:highlight w:val="none"/>
                <w:u w:val="none"/>
              </w:rPr>
            </w:pPr>
          </w:p>
        </w:tc>
        <w:tc>
          <w:tcPr>
            <w:tcW w:w="3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39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三、楼梯改造</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0517">
            <w:pPr>
              <w:jc w:val="center"/>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7F81">
            <w:pPr>
              <w:jc w:val="right"/>
              <w:rPr>
                <w:rFonts w:hint="eastAsia" w:ascii="宋体" w:hAnsi="宋体" w:eastAsia="宋体" w:cs="宋体"/>
                <w:i w:val="0"/>
                <w:iCs w:val="0"/>
                <w:color w:val="auto"/>
                <w:sz w:val="18"/>
                <w:szCs w:val="18"/>
                <w:highlight w:val="none"/>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9FD7">
            <w:pPr>
              <w:jc w:val="right"/>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56C">
            <w:pPr>
              <w:jc w:val="right"/>
              <w:rPr>
                <w:rFonts w:hint="eastAsia" w:ascii="宋体" w:hAnsi="宋体" w:eastAsia="宋体" w:cs="宋体"/>
                <w:i w:val="0"/>
                <w:iCs w:val="0"/>
                <w:color w:val="auto"/>
                <w:sz w:val="18"/>
                <w:szCs w:val="18"/>
                <w:highlight w:val="none"/>
                <w:u w:val="none"/>
              </w:rPr>
            </w:pPr>
          </w:p>
        </w:tc>
      </w:tr>
      <w:tr w14:paraId="4C52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FDE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A1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C75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1、拆除用地范围内原有室外楼梯（含基础等）、栏杆、台阶及场地等，并平整到位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2、具体拆除部位必须听从业主现场安排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3、垃圾外运，运距3km内，且不得违反垃圾处置相关规定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4、此项为包干费用，投标单位请自行踏勘现场，充分考虑残值抵扣，投标报价时综合考虑，结算时不调整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72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0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8E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A1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F08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B94B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F1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挖基坑土方</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D6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1、土壤类别:一、二类土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2、挖土深度:从现有自然地面向下挖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3、弃土运距:由投标单位结合现场实际情况自行考虑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4、底面积≤20m2的基坑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73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1A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47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4C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2D5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4709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ADD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挖沟槽土方</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C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1、土壤类别:一、二类土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2、挖土深度:从现有自然地面向下挖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3、弃土运距:由投标单位结合现场实际情况自行考虑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39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E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B4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134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A0F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202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2D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回填方</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28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1、密实度要求:按图纸要求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2、填方材料品种:回填土 基(槽)坑 夯填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3、填方来源、运距:由投标单位结合现场实际情况自行考虑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7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C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27.72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17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B62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C81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EA0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9A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余方弃置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EA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1、废弃料品种:素土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2、运距:运距自行考虑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9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5C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22.98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13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76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4DD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8773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4C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0D4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1、砖品种、规格、强度等级:240厚MU10淤泥质粉煤灰烧结砖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2、墙体类型:外墙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3、砂浆强度等级、配合比:专用砌筑砂浆M10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0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1C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49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5A6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4C1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7BCB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85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零星砌砖</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F4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1、零星砌砖名称、部位:砖砌坐凳、花坛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2、砖品种、规格、强度等级:240厚MU10淤泥质粉煤灰烧结砖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3、砂浆强度等级、配合比:专用砌筑砂浆M10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B2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45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76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419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5BE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A2B7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20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砌块墙钢丝网加固</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92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1、凡不同墙体交接处,需加一层钢丝网基体搭接宽度每边不应小于150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41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1C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68.78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F0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74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B1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8226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62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砌块墙钢丝网</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E5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1、楼梯间墙面采用满铺热镀锌钢丝网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40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53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152.76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B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69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239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0B66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EB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垫层</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B8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9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AF6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A0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F0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A1C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60F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3A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独立基础</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1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E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91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2BE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21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AFF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C57F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F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带形基础</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E1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E7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5D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709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E5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149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DEDE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EA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基础梁</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0A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9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CA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F4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7CE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3A4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D700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ED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C2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3、周长在1.6m以内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CE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25E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78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29C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769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392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CE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AE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3、周长在2.5m以内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8A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5C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DB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DF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426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147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45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矩形梁</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B7B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C3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CE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5A5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89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AA1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08F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B8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有梁板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7A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3、板厚200mm以内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34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76F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23.56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B48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0D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155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74AA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F8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直形楼梯</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59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7A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32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09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09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5C2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00A6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C19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直形墙</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E5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2、混凝土强度等级:C30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3、墙厚120mm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D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A69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5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EB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83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D1BA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62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压顶</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25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3、窗台梁</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5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3C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1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FFA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4F2EB4">
        <w:tblPrEx>
          <w:shd w:val="clear" w:color="auto" w:fill="auto"/>
          <w:tblCellMar>
            <w:top w:w="0" w:type="dxa"/>
            <w:left w:w="108" w:type="dxa"/>
            <w:bottom w:w="0" w:type="dxa"/>
            <w:right w:w="108" w:type="dxa"/>
          </w:tblCellMar>
        </w:tblPrEx>
        <w:trPr>
          <w:trHeight w:val="30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1891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9BC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其他构件</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D6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3、栏杆下坎</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C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A01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71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9D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3D5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B92A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00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植筋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5FF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1、钢筋植筋 Φ22mm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15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3AA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C8E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672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12B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679B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4D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781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直径(mm) Φ10以内 HPB300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7F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B40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F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951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0C6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E118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433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B99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直径(mm) Φ10以内 HRB400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F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7C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2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84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7BB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BA02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C2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EB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直径(mm) Φ14 HRB400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F0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97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B5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5C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9C6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235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49A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D0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直径(mm) Φ16-25 HRB400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F8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93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0.761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0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9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644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0D00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B44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954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直径(mm) Φ10以内 HRB400E</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C0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C0D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0.534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B8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C8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B88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B1C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91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785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直径(mm) Φ12 HRB400E</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F7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0A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0.474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ED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77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0D6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C90A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8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1B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直径(mm) Φ16-25 HRB400E</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0FA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5.591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6E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76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4E6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C15F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49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71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1、砌体、板缝内加固钢筋 不绑扎</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B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8E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0.109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AF5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A3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545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A0B9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9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钢筋电渣压力焊接头</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8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电渣压力焊</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C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CC3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06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16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56F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79E9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7F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机械连接</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49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直螺纹接头 Φ25以内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17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B4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9F8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238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2A9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7554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69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铝合金推拉窗</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6A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1、窗代号及洞口尺寸:具体尺寸及大样详图纸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2、窗框、扇材质:普通铝合金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3、玻璃品种、厚度:6mm厚单层玻璃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4、包含锁具、铰链等五金配件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5、铝合金型材;铝合金门窗，壁厚外门不小于2.2mm，内门不小于2.0mm，外窗不小于1.8mm，内窗不小于1.4mm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6、具体做法及要求详图纸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7、建议品牌：兴发、季华、凤铝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DA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B1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0E9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9F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0A7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FF1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FC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屋面刚性层</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8A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1、50厚C30细石混凝土保护层,内配筋A6@150【钢筋另计】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2、20厚低强度等级水泥砂浆隔离层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3、3厚SBS高聚物改性沥青防水卷材(带铝箔)在山墙四周、天沟、屋面管道周围卷起至少300【另计】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4、1.5厚聚合物水泥(JS)防水涂膜【另计】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5、20厚1:3水泥砂浆找平层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6、最薄处30厚粉煤灰陶粒轻骨料混凝土找坡2%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7、现浇钢筋混凝土屋面板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4E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0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37.44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FEF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8C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05C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5274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68D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35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1、内配A6@150双向钢筋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3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6C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02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95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A76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7CBE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D5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屋面卷材防水</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5F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1、3厚SBS高聚物改性沥青防水卷材(带铝箔)在山墙四周、天沟、屋面管道周围卷起至少300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A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28B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45.34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A9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7B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4CC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F27C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EA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屋面涂膜防水</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6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1、1.5厚聚合物水泥(JS)防水涂膜</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02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DD8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37.44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C4D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A8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ADE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7DC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6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屋面排水管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91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1、排水管品种、规格:Φ110 PVC水落管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2、包含PVC水斗、女儿墙弯头落水口等</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9C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92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C41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26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820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403D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C70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水磨石地面</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28C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1、15厚1∶2.5水泥彩色石子地面,表面光打蜡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2、20厚DS M15砂浆(1:3水泥砂浆)结合层,干后卧分格条,分格条打眼穿22号镀锌低碳钢丝,水泥浆八字角卧牢,每米4眼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3、界面剂1道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4、100厚C30混凝土垫层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5、150厚碎石夯入土中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B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C5F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9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C45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336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3B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537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水磨石地面</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A6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1、15厚1∶2.5水泥彩色石子地面,表面光打蜡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2、20厚DS M15砂浆(1:3水泥砂浆)结合层,干后卧分格条,分格条打眼穿22号镀锌低碳钢丝,水泥浆八字角卧牢,每米4眼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3、界面剂1道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4、现浇钢筋混凝土楼板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4F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B05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43.03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BFE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AA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8983D6B">
        <w:tblPrEx>
          <w:shd w:val="clear" w:color="auto" w:fill="auto"/>
          <w:tblCellMar>
            <w:top w:w="0" w:type="dxa"/>
            <w:left w:w="108" w:type="dxa"/>
            <w:bottom w:w="0" w:type="dxa"/>
            <w:right w:w="108" w:type="dxa"/>
          </w:tblCellMar>
        </w:tblPrEx>
        <w:trPr>
          <w:trHeight w:val="27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41A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2A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水磨石楼梯</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93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1、15厚1∶2.5水泥彩色石子地面,表面光打蜡【注：踏步上开防滑槽】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2、20厚DS M15砂浆(1:3水泥砂浆)结合层,干后卧分格条,分格条打眼穿22号镀锌低碳钢丝,水泥浆八字角卧牢,每米4眼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3、界面剂1道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4、现浇钢筋混凝土楼板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5、清单工程量同计价工程量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2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4A4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42.81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4A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A1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585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76A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6D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块料踢脚线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356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1、成品地砖踢脚线 h=150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E0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0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97.46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B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C68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AB7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727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B4B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石材台阶面</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1C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1、30厚花岗石板铺面，背面及四周边满涂防污剂，灌水泥浆擦缝，台口双层加厚处用环氧或硅酮胶粘贴与面板相同的石条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2、撒素水泥面（洒适量清水）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3、20厚1:3干硬性水泥砂浆结合层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4、素水泥浆一道（内掺建筑胶）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5、60厚C15混凝土，台阶面向外坡1%</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6、300厚粒径5-32卵石灌M2.5混合砂浆，宽出面层100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7、素土夯实</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8、注:“自拌砂浆”改成“对应的预拌砂浆”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9、计量：按水平投影面积计入</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B5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0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FA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A55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8F4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21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变形缝</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0E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1、台阶等二次结构与外墙之间用建筑油膏填缝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C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0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21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FA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3E3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E02F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33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95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1、真石漆饰面【另计】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2、20厚1:2.5水泥砂浆找平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3、刷素水泥浆一道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4、基层墙体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1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E36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209.86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DC8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D3D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3C2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FB7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78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AB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女儿墙内侧面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1、基层处理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F5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AE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D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76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A94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87BA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AD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墙面一般抹灰</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8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1、白色无机涂料【另计】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2、耐水防霉腻子两道【另计】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3、两遍共15mm厚DPM15水泥砂浆找平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4、基层墙体,现浇钢筋混凝土结构板(墙)处打磨找平,界面处理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58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172.32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C8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0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FA8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541B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703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柱、梁面一般抹灰</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78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1、普通砼面基层处理（不抹灰直接批腻子）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2、部位：仅室内独立柱、梁基层处理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5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7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71.59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3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8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975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FD4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9E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天棚抹灰</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674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1、柱梁、天棚面普通砼面基层处理（不抹灰直接批腻子）</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1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686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192.85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646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3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FB4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BC2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7F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4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1、白色无机涂料三道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2、耐水防霉腻子三道</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3C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4F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209.16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5D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D2F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B3F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1494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57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天棚喷刷涂料</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32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1、白色无机涂料三道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2、批白水泥腻子三道</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AA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09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AA7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5C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8A1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6E49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37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墙面喷刷涂料</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8B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外墙真石漆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1、基层清理、刮腻子、涂刷封底、分格、搅匀后喷涂真石漆两遍，涂刷透明罩光面漆两遍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2、颜色根据招标人指定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3、建议品牌：三棵树、嘉宝莉、立邦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A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2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209.86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61B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CA0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D6B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54AA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80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21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1、护窗栏杆“304”不锈钢防护栏杆,参见国标15J301-H3/C15，竖杆间距小于110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2、高度H=900mm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3、包含埋件等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4、具体做法详图纸</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2B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23E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90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17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709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EDB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2B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3F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1、楼梯304#不锈钢钢管栏杆参见国标15J403-1-B2/B14型,竖杆间距≤110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2、高度H=900mm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3、包含埋件、油漆等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4、具体做法及要求详图纸</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85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BAC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99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85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E3F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F099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C1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金属扶手、栏杆、栏板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AA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1、楼梯平台防护栏杆304#不锈钢钢管栏杆参见国标15J403-1-B2/B14型,竖杆间距≤110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2、高度H=1200mm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3、包含埋件、油漆等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4、具体做法及要求详图纸</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41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CD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51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29C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48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76E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DC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楼梯滑动支座</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59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1、5厚聚四氟乙烯板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C1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744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FD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DD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54C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412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189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石材零星项目</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386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1、基层类型、部位:砖砌坐凳、花坛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2、安装方式:粘贴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3、面层材料品种、规格、颜色:30厚花岗岩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4、缝宽、嵌缝材料种类:水泥砂浆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56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9D1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6A2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51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4BD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9894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74E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外墙出新脚手架</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91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1、外墙出新脚手架，包含铲除、涂料出新等脚手架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2、脚手架须按规定做好安全维护设施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3、施工完毕后根据要求拆卸，拆卸时须文明施工，不得高空抛甩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4、此项为一次性报价，结算时不作调整，投标单位投标前请自行组织踏勘现场，结合自身情况及施工方案自主报价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AD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CB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D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C07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A6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95C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51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砌筑脚手架</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C7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1、砌筑脚手架</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DE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9E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260.93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605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5F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26CF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8FAF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35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抹灰脚手架</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F3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1、抹灰脚手架</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41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B5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512.35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37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4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D07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9917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1F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大型机械设备进出场及安拆</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07A3">
            <w:pPr>
              <w:jc w:val="left"/>
              <w:rPr>
                <w:rFonts w:hint="eastAsia" w:ascii="宋体" w:hAnsi="宋体" w:eastAsia="宋体" w:cs="宋体"/>
                <w:i w:val="0"/>
                <w:iCs w:val="0"/>
                <w:color w:val="auto"/>
                <w:sz w:val="18"/>
                <w:szCs w:val="18"/>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09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AA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3E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B54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8ED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14EA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6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B8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1、本项目所涉及的垂直运输费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2、报价时踏勘现场自行考虑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27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8E8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69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A9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1E1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B03B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3FF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0D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混凝土垫层</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3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8DC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C12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35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88F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8C2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CB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12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各种柱基、桩承台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D5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ED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6E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A9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B8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3358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139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16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无梁式带形基础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B9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35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F5A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24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C7A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1DF3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FA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5A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基础梁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A8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716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9FF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21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E3A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4F89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C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10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矩形柱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B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E23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194.12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25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98A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356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B700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6C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CA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挑梁、单梁、连续梁、框架梁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58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F13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50.43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07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03D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900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D6A2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01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D0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现浇板厚度200mm以内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B9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44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190.13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F20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0E0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D32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AF19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88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F2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直形楼梯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18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m2水平投影面积</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EE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52.53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C1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52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DB2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4B4A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25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3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墙面包混凝土 组合木模板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F5D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43.89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C8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49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D6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9CFC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9F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F49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压顶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54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B2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BF7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E6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19B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2851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3A8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3AA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檐沟、小型构件 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6A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C7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16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08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CA9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14022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B36A">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暂列金额</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70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03BF">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6BC4">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124">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100000.00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7DA4">
            <w:pPr>
              <w:keepNext w:val="0"/>
              <w:keepLines w:val="0"/>
              <w:widowControl/>
              <w:suppressLineNumbers w:val="0"/>
              <w:jc w:val="righ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100000.00</w:t>
            </w:r>
          </w:p>
        </w:tc>
      </w:tr>
      <w:tr w14:paraId="621E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8026"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43A6B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（外立面及楼梯修缮土建）合    计</w:t>
            </w:r>
          </w:p>
        </w:tc>
        <w:tc>
          <w:tcPr>
            <w:tcW w:w="10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B00B01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319141FF">
      <w:pPr>
        <w:pStyle w:val="2"/>
        <w:ind w:left="0" w:leftChars="0" w:firstLine="0" w:firstLineChars="0"/>
        <w:rPr>
          <w:rFonts w:hint="eastAsia" w:ascii="Times New Roman" w:hAnsi="Times New Roman" w:eastAsia="宋体"/>
          <w:b/>
          <w:color w:val="auto"/>
          <w:sz w:val="24"/>
          <w:szCs w:val="24"/>
          <w:highlight w:val="none"/>
          <w:lang w:val="en-US" w:eastAsia="zh-CN"/>
        </w:rPr>
      </w:pPr>
    </w:p>
    <w:p w14:paraId="63E0CB2A">
      <w:pPr>
        <w:pStyle w:val="2"/>
        <w:ind w:left="0" w:leftChars="0" w:firstLine="0" w:firstLineChars="0"/>
        <w:rPr>
          <w:rFonts w:hint="eastAsia" w:ascii="Times New Roman" w:hAnsi="Times New Roman" w:eastAsia="宋体"/>
          <w:b/>
          <w:color w:val="auto"/>
          <w:sz w:val="24"/>
          <w:szCs w:val="24"/>
          <w:highlight w:val="none"/>
          <w:lang w:val="en-US" w:eastAsia="zh-CN"/>
        </w:rPr>
      </w:pPr>
    </w:p>
    <w:p w14:paraId="08BD4A9A">
      <w:pPr>
        <w:pStyle w:val="2"/>
        <w:ind w:left="0" w:leftChars="0" w:firstLine="0" w:firstLineChars="0"/>
        <w:rPr>
          <w:rFonts w:hint="eastAsia" w:ascii="Times New Roman" w:hAnsi="Times New Roman" w:eastAsia="宋体"/>
          <w:b/>
          <w:color w:val="auto"/>
          <w:sz w:val="24"/>
          <w:szCs w:val="24"/>
          <w:highlight w:val="none"/>
          <w:lang w:val="en-US" w:eastAsia="zh-CN"/>
        </w:rPr>
      </w:pPr>
    </w:p>
    <w:p w14:paraId="5B5CA561">
      <w:pPr>
        <w:pStyle w:val="2"/>
        <w:ind w:left="0" w:leftChars="0" w:firstLine="0" w:firstLineChars="0"/>
        <w:rPr>
          <w:rFonts w:hint="eastAsia" w:ascii="Times New Roman" w:hAnsi="Times New Roman" w:eastAsia="宋体"/>
          <w:b/>
          <w:color w:val="auto"/>
          <w:sz w:val="24"/>
          <w:szCs w:val="24"/>
          <w:highlight w:val="none"/>
          <w:lang w:val="en-US" w:eastAsia="zh-CN"/>
        </w:rPr>
      </w:pPr>
    </w:p>
    <w:p w14:paraId="67AED834">
      <w:pPr>
        <w:pStyle w:val="2"/>
        <w:ind w:left="0" w:leftChars="0" w:firstLine="0" w:firstLineChars="0"/>
        <w:rPr>
          <w:rFonts w:hint="eastAsia" w:ascii="Times New Roman" w:hAnsi="Times New Roman" w:eastAsia="宋体"/>
          <w:b/>
          <w:color w:val="auto"/>
          <w:sz w:val="24"/>
          <w:szCs w:val="24"/>
          <w:highlight w:val="none"/>
          <w:lang w:val="en-US" w:eastAsia="zh-CN"/>
        </w:rPr>
      </w:pPr>
    </w:p>
    <w:p w14:paraId="148AD725">
      <w:pPr>
        <w:pStyle w:val="2"/>
        <w:ind w:left="0" w:leftChars="0" w:firstLine="0" w:firstLineChars="0"/>
        <w:rPr>
          <w:rFonts w:hint="eastAsia"/>
          <w:color w:val="auto"/>
          <w:highlight w:val="none"/>
          <w:lang w:val="en-US" w:eastAsia="zh-CN"/>
        </w:rPr>
      </w:pPr>
      <w:r>
        <w:rPr>
          <w:rFonts w:hint="eastAsia" w:ascii="Times New Roman" w:hAnsi="Times New Roman" w:eastAsia="宋体"/>
          <w:b/>
          <w:color w:val="auto"/>
          <w:sz w:val="24"/>
          <w:szCs w:val="24"/>
          <w:highlight w:val="none"/>
          <w:lang w:val="en-US" w:eastAsia="zh-CN"/>
        </w:rPr>
        <w:t>项目名称：如东县岔河中学外立面出新、外楼梯改造及学生厕所改造工程【外立面及楼梯修缮安装】</w:t>
      </w:r>
    </w:p>
    <w:tbl>
      <w:tblPr>
        <w:tblStyle w:val="44"/>
        <w:tblW w:w="88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460"/>
        <w:gridCol w:w="2268"/>
        <w:gridCol w:w="973"/>
        <w:gridCol w:w="876"/>
        <w:gridCol w:w="1224"/>
        <w:gridCol w:w="1071"/>
      </w:tblGrid>
      <w:tr w14:paraId="52E53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7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4B755723">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392095F">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26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80E4924">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3F0951D">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B2E7ACA">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294"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0CABB1B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1D09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02655D43">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82070C2">
            <w:pPr>
              <w:jc w:val="center"/>
              <w:rPr>
                <w:rFonts w:hint="eastAsia" w:ascii="黑体" w:hAnsi="宋体" w:eastAsia="黑体" w:cs="黑体"/>
                <w:b/>
                <w:bCs/>
                <w:i w:val="0"/>
                <w:iCs w:val="0"/>
                <w:color w:val="auto"/>
                <w:sz w:val="18"/>
                <w:szCs w:val="18"/>
                <w:highlight w:val="none"/>
                <w:u w:val="none"/>
              </w:rPr>
            </w:pPr>
          </w:p>
        </w:tc>
        <w:tc>
          <w:tcPr>
            <w:tcW w:w="226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B271B21">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E476986">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74535BB">
            <w:pPr>
              <w:jc w:val="center"/>
              <w:rPr>
                <w:rFonts w:hint="eastAsia" w:ascii="黑体" w:hAnsi="宋体" w:eastAsia="黑体" w:cs="黑体"/>
                <w:b/>
                <w:bCs/>
                <w:i w:val="0"/>
                <w:iCs w:val="0"/>
                <w:color w:val="auto"/>
                <w:sz w:val="18"/>
                <w:szCs w:val="18"/>
                <w:highlight w:val="none"/>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2C88C">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2AE2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7302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7878EBF">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64E5229">
            <w:pPr>
              <w:jc w:val="center"/>
              <w:rPr>
                <w:rFonts w:hint="eastAsia" w:ascii="黑体" w:hAnsi="宋体" w:eastAsia="黑体" w:cs="黑体"/>
                <w:b/>
                <w:bCs/>
                <w:i w:val="0"/>
                <w:iCs w:val="0"/>
                <w:color w:val="auto"/>
                <w:sz w:val="18"/>
                <w:szCs w:val="18"/>
                <w:highlight w:val="none"/>
                <w:u w:val="none"/>
              </w:rPr>
            </w:pPr>
          </w:p>
        </w:tc>
        <w:tc>
          <w:tcPr>
            <w:tcW w:w="2268"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36432AB">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0127100">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7178378">
            <w:pPr>
              <w:jc w:val="center"/>
              <w:rPr>
                <w:rFonts w:hint="eastAsia" w:ascii="黑体" w:hAnsi="宋体" w:eastAsia="黑体" w:cs="黑体"/>
                <w:b/>
                <w:bCs/>
                <w:i w:val="0"/>
                <w:iCs w:val="0"/>
                <w:color w:val="auto"/>
                <w:sz w:val="18"/>
                <w:szCs w:val="18"/>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076AF">
            <w:pPr>
              <w:jc w:val="center"/>
              <w:rPr>
                <w:rFonts w:hint="eastAsia" w:ascii="黑体" w:hAnsi="宋体" w:eastAsia="黑体" w:cs="黑体"/>
                <w:b/>
                <w:bCs/>
                <w:i w:val="0"/>
                <w:iCs w:val="0"/>
                <w:color w:val="auto"/>
                <w:sz w:val="18"/>
                <w:szCs w:val="18"/>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7DF74">
            <w:pPr>
              <w:jc w:val="center"/>
              <w:rPr>
                <w:rFonts w:hint="eastAsia" w:ascii="黑体" w:hAnsi="宋体" w:eastAsia="黑体" w:cs="黑体"/>
                <w:b/>
                <w:bCs/>
                <w:i w:val="0"/>
                <w:iCs w:val="0"/>
                <w:color w:val="auto"/>
                <w:sz w:val="18"/>
                <w:szCs w:val="18"/>
                <w:highlight w:val="none"/>
                <w:u w:val="none"/>
              </w:rPr>
            </w:pPr>
          </w:p>
        </w:tc>
      </w:tr>
      <w:tr w14:paraId="0176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1BEA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FC6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7E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1、名称:拆除空调外机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EA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60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ECB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4C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EA0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CE1E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4F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空调器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6E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1、名称:空调室外机（利用原有）</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04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07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63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FB5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A6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2" w:hRule="atLeast"/>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B020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8CA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42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1、除锈级别:手工除轻锈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2、油漆品种:樟丹防锈漆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3、结构类型:管道支架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4、涂刷遍数、漆膜厚度:二遍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5、备注:空调外机支架刷漆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7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FC2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79.93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A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893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061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A92D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62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金属结构刷油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700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1、油漆品种:调和漆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2、结构类型:管道支架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3、涂刷遍数、漆膜厚度:二遍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4、备注:空调外机支架刷漆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0F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C29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79.93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898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C07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A1E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70E6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3A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7CB">
            <w:pPr>
              <w:jc w:val="left"/>
              <w:rPr>
                <w:rFonts w:hint="eastAsia" w:ascii="宋体" w:hAnsi="宋体" w:eastAsia="宋体" w:cs="宋体"/>
                <w:i w:val="0"/>
                <w:iCs w:val="0"/>
                <w:color w:val="auto"/>
                <w:sz w:val="18"/>
                <w:szCs w:val="18"/>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B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4E0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8A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33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2E0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74"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1C6F93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（外立面及楼梯修缮安装）合    计</w:t>
            </w:r>
          </w:p>
        </w:tc>
        <w:tc>
          <w:tcPr>
            <w:tcW w:w="10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8C27F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58B8C7E9">
      <w:pPr>
        <w:pStyle w:val="2"/>
        <w:ind w:left="0" w:leftChars="0" w:firstLine="0" w:firstLineChars="0"/>
        <w:rPr>
          <w:rFonts w:hint="eastAsia"/>
          <w:color w:val="auto"/>
          <w:highlight w:val="none"/>
          <w:lang w:val="en-US" w:eastAsia="zh-CN"/>
        </w:rPr>
      </w:pPr>
    </w:p>
    <w:p w14:paraId="6CC11368">
      <w:pPr>
        <w:rPr>
          <w:rFonts w:hint="eastAsia"/>
          <w:color w:val="auto"/>
          <w:highlight w:val="none"/>
          <w:lang w:val="en-US" w:eastAsia="zh-CN"/>
        </w:rPr>
      </w:pPr>
      <w:r>
        <w:rPr>
          <w:rFonts w:hint="eastAsia" w:ascii="Times New Roman" w:hAnsi="Times New Roman" w:eastAsia="宋体"/>
          <w:b/>
          <w:color w:val="auto"/>
          <w:sz w:val="24"/>
          <w:szCs w:val="24"/>
          <w:highlight w:val="none"/>
          <w:lang w:val="en-US" w:eastAsia="zh-CN"/>
        </w:rPr>
        <w:t>项目名称：如东县岔河中学外立面出新、外楼梯改造及学生厕所改造工程【厕所修缮土建】</w:t>
      </w:r>
    </w:p>
    <w:tbl>
      <w:tblPr>
        <w:tblStyle w:val="44"/>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460"/>
        <w:gridCol w:w="2364"/>
        <w:gridCol w:w="973"/>
        <w:gridCol w:w="876"/>
        <w:gridCol w:w="1464"/>
        <w:gridCol w:w="1070"/>
      </w:tblGrid>
      <w:tr w14:paraId="32E7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97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5F00AF8B">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34C5D2F">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36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87C1272">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7E24EF1">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BD5C3C1">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534"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6D1C2683">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423D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3F748A8F">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D9C3B68">
            <w:pPr>
              <w:jc w:val="center"/>
              <w:rPr>
                <w:rFonts w:hint="eastAsia" w:ascii="黑体" w:hAnsi="宋体" w:eastAsia="黑体" w:cs="黑体"/>
                <w:b/>
                <w:bCs/>
                <w:i w:val="0"/>
                <w:iCs w:val="0"/>
                <w:color w:val="auto"/>
                <w:sz w:val="18"/>
                <w:szCs w:val="18"/>
                <w:highlight w:val="none"/>
                <w:u w:val="none"/>
              </w:rPr>
            </w:pPr>
          </w:p>
        </w:tc>
        <w:tc>
          <w:tcPr>
            <w:tcW w:w="236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747F7AF">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9EC1B6A">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0425FD3">
            <w:pPr>
              <w:jc w:val="center"/>
              <w:rPr>
                <w:rFonts w:hint="eastAsia" w:ascii="黑体" w:hAnsi="宋体" w:eastAsia="黑体" w:cs="黑体"/>
                <w:b/>
                <w:bCs/>
                <w:i w:val="0"/>
                <w:iCs w:val="0"/>
                <w:color w:val="auto"/>
                <w:sz w:val="18"/>
                <w:szCs w:val="18"/>
                <w:highlight w:val="none"/>
                <w:u w:val="none"/>
              </w:rPr>
            </w:pP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5BB21">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68B3F">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48EC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09343F89">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1F23A67">
            <w:pPr>
              <w:jc w:val="center"/>
              <w:rPr>
                <w:rFonts w:hint="eastAsia" w:ascii="黑体" w:hAnsi="宋体" w:eastAsia="黑体" w:cs="黑体"/>
                <w:b/>
                <w:bCs/>
                <w:i w:val="0"/>
                <w:iCs w:val="0"/>
                <w:color w:val="auto"/>
                <w:sz w:val="18"/>
                <w:szCs w:val="18"/>
                <w:highlight w:val="none"/>
                <w:u w:val="none"/>
              </w:rPr>
            </w:pPr>
          </w:p>
        </w:tc>
        <w:tc>
          <w:tcPr>
            <w:tcW w:w="236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AA2063C">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639E3E8">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0EAA361">
            <w:pPr>
              <w:jc w:val="center"/>
              <w:rPr>
                <w:rFonts w:hint="eastAsia" w:ascii="黑体" w:hAnsi="宋体" w:eastAsia="黑体" w:cs="黑体"/>
                <w:b/>
                <w:bCs/>
                <w:i w:val="0"/>
                <w:iCs w:val="0"/>
                <w:color w:val="auto"/>
                <w:sz w:val="18"/>
                <w:szCs w:val="18"/>
                <w:highlight w:val="none"/>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8B64E">
            <w:pPr>
              <w:jc w:val="center"/>
              <w:rPr>
                <w:rFonts w:hint="eastAsia" w:ascii="黑体" w:hAnsi="宋体" w:eastAsia="黑体" w:cs="黑体"/>
                <w:b/>
                <w:bCs/>
                <w:i w:val="0"/>
                <w:iCs w:val="0"/>
                <w:color w:val="auto"/>
                <w:sz w:val="18"/>
                <w:szCs w:val="18"/>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CF193">
            <w:pPr>
              <w:jc w:val="center"/>
              <w:rPr>
                <w:rFonts w:hint="eastAsia" w:ascii="黑体" w:hAnsi="宋体" w:eastAsia="黑体" w:cs="黑体"/>
                <w:b/>
                <w:bCs/>
                <w:i w:val="0"/>
                <w:iCs w:val="0"/>
                <w:color w:val="auto"/>
                <w:sz w:val="18"/>
                <w:szCs w:val="18"/>
                <w:highlight w:val="none"/>
                <w:u w:val="none"/>
              </w:rPr>
            </w:pPr>
          </w:p>
        </w:tc>
      </w:tr>
      <w:tr w14:paraId="2413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0B0EE4">
            <w:pPr>
              <w:jc w:val="center"/>
              <w:rPr>
                <w:rFonts w:hint="eastAsia" w:ascii="宋体" w:hAnsi="宋体" w:eastAsia="宋体" w:cs="宋体"/>
                <w:i w:val="0"/>
                <w:iCs w:val="0"/>
                <w:color w:val="auto"/>
                <w:sz w:val="18"/>
                <w:szCs w:val="18"/>
                <w:highlight w:val="none"/>
                <w:u w:val="none"/>
              </w:rPr>
            </w:pPr>
          </w:p>
        </w:tc>
        <w:tc>
          <w:tcPr>
            <w:tcW w:w="3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B70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一、教学楼厕所1-4层（小便间仅做吊顶及门套）</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A3E1">
            <w:pPr>
              <w:jc w:val="center"/>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CB4C">
            <w:pPr>
              <w:jc w:val="right"/>
              <w:rPr>
                <w:rFonts w:hint="eastAsia" w:ascii="宋体" w:hAnsi="宋体" w:eastAsia="宋体" w:cs="宋体"/>
                <w:i w:val="0"/>
                <w:iCs w:val="0"/>
                <w:color w:val="auto"/>
                <w:sz w:val="18"/>
                <w:szCs w:val="18"/>
                <w:highlight w:val="none"/>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D49A">
            <w:pPr>
              <w:jc w:val="right"/>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290">
            <w:pPr>
              <w:jc w:val="right"/>
              <w:rPr>
                <w:rFonts w:hint="eastAsia" w:ascii="宋体" w:hAnsi="宋体" w:eastAsia="宋体" w:cs="宋体"/>
                <w:i w:val="0"/>
                <w:iCs w:val="0"/>
                <w:color w:val="auto"/>
                <w:sz w:val="18"/>
                <w:szCs w:val="18"/>
                <w:highlight w:val="none"/>
                <w:u w:val="none"/>
              </w:rPr>
            </w:pPr>
          </w:p>
        </w:tc>
      </w:tr>
      <w:tr w14:paraId="73F9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E011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35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砖砌体拆除</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4F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1、砌体名称:原厕所大便台、隔断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2、砌体材质:砖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3、砌体表面的附着物种类:瓷砖、粘结层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4、垃圾外运，运距3km内，不得违反相关垃圾处理规定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5、部位：男厕所、女厕所</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E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847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45.85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66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F1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B0D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CA2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2D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平面块料拆除</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3D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1、拆除原厕所地面砖及粘结层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2、垃圾外运，运距3km内，不得违反相关垃圾处理规定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3、部位：男厕所、女厕所、洗手间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3F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EDC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100.31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26B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E4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837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2E57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501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立面块料拆除</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60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1、拆除原厕所墙面砖及粘结层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2、垃圾外运出场，运距3km内，不得违反相关垃圾处理规定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3、部位：男厕所、女厕所</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E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2E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577.28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64E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C5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FD0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4D63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EB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天棚面龙骨及饰面拆除</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A7E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1、拆除原有厕所塑料扣板（含线条）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2、垃圾外运，运距3km内，不得违反相关垃圾处理规定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3、部位：男厕所、女厕所、洗手间、小便间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5E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14D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233.31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2D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C5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6C5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9D74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0A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洗漱台拆除</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BA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1、拆除原洗漱台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2、垃圾外运，运距3km内，不得违反相关垃圾处理规定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3、部位：洗手间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D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DD1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51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7E1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4F5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2BC6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280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木门拆除</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68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1、拆除原单扇木门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2、垃圾外运，运距3km内，且不得违反垃圾处置相关规定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3、部位：男厕所、女厕所</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97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E25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C9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D8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82E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B4A3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2A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实心砖墙</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54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1、砖品种、规格、强度等级:240mm厚MU15标准砖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2、墙体类型:外墙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3、砂浆强度等级、配合比:混合M7.5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4、部位：洗手间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C3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4FF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616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57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D29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5A63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14A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构造柱</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BC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3、部位：洗手间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2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0D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848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5E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246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C7B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F2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396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1、混凝土种类:商品砼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2、混凝土强度等级:C25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3、部位：洗手间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CE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531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AF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24B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744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2BF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04F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现浇构件钢筋</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23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1、现浇混凝土构件钢筋 Φ12mm内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2、部位：洗手间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A6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CBC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0.135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64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F9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09C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0BC1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94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零星砌砖</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058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1、零星砌砖名称、部位:厕所蹲便台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2、砖品种、规格、强度等级:标准砖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3、砂浆强度等级、配合比:水泥M5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4、部位：男厕所、女厕所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D5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9BD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440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F57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4F1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E2A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7C4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平面砂浆找平层</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A0A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1、找平层厚度、砂浆配合比:20厚1:2水泥砂浆找平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2、部位：男厕所、女厕所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D1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46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151.39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CD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2F0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7EF4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B63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3A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楼（地）面涂膜防水</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2D6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1、2厚聚氨酯防水层，上翻300mm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2、含蹲便台侧边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3、部位：男厕所、女厕所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4、注：试水实验依据规范要求操作，确认无渗漏、出水点后方可进行下一步工序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E2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D5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211.97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10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AD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A5A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B36D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95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平面砂浆保护层</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3D7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1、找平层厚度、砂浆配合比:15厚1:2水泥砂浆保护层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2、部位：男厕所、女厕所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A7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B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151.39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AE2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5A8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7F3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4470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AF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块料楼地面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5C0D">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结合层厚度、砂浆配合比:40mm干硬性水泥砂浆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2、面层材料品种、规格、颜色:300mm*300mm防滑地砖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3、含蹲便台侧边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4、部位：男厕所、女厕所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5、注:“自拌砂浆”改成“对应的预拌砂浆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6、地砖建议品牌：新中源、欧神诺、欧俊</w:t>
            </w:r>
          </w:p>
          <w:p w14:paraId="154A3239">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eastAsia="宋体"/>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7、卫生洁具建议品牌：法恩莎、西亚西、新中源</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E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29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168.67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F43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D0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F97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96C3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5A2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块料墙面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112">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墙体类型:砖墙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2、面层材料品种、规格:300mm*600mm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3、6厚1:2建筑胶水泥砂浆粘接层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4、刷素水泥浆一道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5、12厚1:3水泥砂浆打底扫毛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6、部位：男厕所、女厕所、新建隔墙处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7、注:“自拌砂浆”改成“对应的预拌砂浆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8、墙砖建议品牌：新中源、欧神诺、欧俊</w:t>
            </w:r>
          </w:p>
          <w:p w14:paraId="2919B22D">
            <w:pPr>
              <w:pStyle w:val="2"/>
              <w:numPr>
                <w:ilvl w:val="0"/>
                <w:numId w:val="0"/>
              </w:numPr>
              <w:rPr>
                <w:rFonts w:hint="eastAsia"/>
                <w:color w:val="auto"/>
                <w:highlight w:val="none"/>
              </w:rPr>
            </w:pPr>
            <w:r>
              <w:rPr>
                <w:rFonts w:hint="eastAsia" w:ascii="宋体" w:hAnsi="宋体" w:eastAsia="宋体" w:cs="宋体"/>
                <w:i w:val="0"/>
                <w:iCs w:val="0"/>
                <w:color w:val="auto"/>
                <w:kern w:val="0"/>
                <w:sz w:val="18"/>
                <w:szCs w:val="18"/>
                <w:highlight w:val="none"/>
                <w:u w:val="none"/>
                <w:lang w:val="en-US" w:eastAsia="zh-CN" w:bidi="ar"/>
              </w:rPr>
              <w:t>9、卫生洁具建议品牌：法恩莎、西亚西、新中源</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F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0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598.64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01E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BA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456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FFFC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E8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吊顶天棚</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9C5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1、吊顶形式、吊杆规格、高度:不上人,吊顶高度现场确认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2、龙骨材料种类、规格、中距:T型铝合金龙骨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3、面层材料品种、规格:铝扣板顶,300mm*300mm*0.8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4、具体要求根据招标人指定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5、部位：男厕所、女厕所、洗手间、小便间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1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33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233.31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667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14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EDB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4A3F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5B3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成品隔断</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2C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1、卫生间隔断:2m高12mm抗倍特板,成品隔断，门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2、门可双向开启，要带关锁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3、包含不锈钢五金件、锁具等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4、部位：男厕所、女厕所</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06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C5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E2B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3F4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70D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E45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754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石材门窗套</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C8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1、门窗套展开宽度:650mm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2、粘结层厚度、砂浆配合比:水泥砂浆1:2.5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3、面层材料品种、规格:大理石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4、颜色、样式根据招标人指定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5、注:“自拌砂浆”改成“对应的预拌砂浆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1B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3CA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55.96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E4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224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206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23C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E7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洗漱台</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341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1、材料品种、规格、颜色:800高人造石大理石台面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2、支架、配件品种、规格:热镀锌型钢支架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3、含挡水翻边及相关辅材配件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4、石材开板洞及磨边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5、计量：按石材展开面积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6、部位：洗手间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1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F03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EC6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500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B18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CBF7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2C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砌墙脚手架</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C95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1、砌墙脚手架</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21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F7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CE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6EF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D995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92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装饰脚手架</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43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1、装饰脚手架</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CC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62D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F3C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470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383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4802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2C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0C5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构造柱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AF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FC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4A9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D48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6B78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D752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FD2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混凝土、钢筋混凝土模板及支架模板</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3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圈梁 复合木模板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2C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47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88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D6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E38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C92D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A0D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垂直运输</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85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1、本项目所涉及的垂直运输费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2、报价时踏勘现场自行考虑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AB7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CF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D1F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8EB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8110"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7DA167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（厕所修缮土建）合    计</w:t>
            </w:r>
          </w:p>
        </w:tc>
        <w:tc>
          <w:tcPr>
            <w:tcW w:w="10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CAC196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7003FD13">
      <w:pPr>
        <w:pStyle w:val="2"/>
        <w:ind w:left="0" w:leftChars="0" w:firstLine="0" w:firstLineChars="0"/>
        <w:rPr>
          <w:rFonts w:hint="eastAsia"/>
          <w:color w:val="auto"/>
          <w:highlight w:val="none"/>
          <w:lang w:val="en-US" w:eastAsia="zh-CN"/>
        </w:rPr>
      </w:pPr>
    </w:p>
    <w:p w14:paraId="0327EF92">
      <w:pPr>
        <w:rPr>
          <w:rFonts w:hint="eastAsia"/>
          <w:color w:val="auto"/>
          <w:highlight w:val="none"/>
          <w:lang w:val="en-US" w:eastAsia="zh-CN"/>
        </w:rPr>
      </w:pPr>
    </w:p>
    <w:p w14:paraId="4ED4D04A">
      <w:pPr>
        <w:pStyle w:val="2"/>
        <w:rPr>
          <w:rFonts w:hint="eastAsia"/>
          <w:color w:val="auto"/>
          <w:highlight w:val="none"/>
          <w:lang w:val="en-US" w:eastAsia="zh-CN"/>
        </w:rPr>
      </w:pPr>
    </w:p>
    <w:p w14:paraId="665D89A7">
      <w:pPr>
        <w:rPr>
          <w:rFonts w:hint="eastAsia"/>
          <w:color w:val="auto"/>
          <w:highlight w:val="none"/>
          <w:lang w:val="en-US" w:eastAsia="zh-CN"/>
        </w:rPr>
      </w:pPr>
    </w:p>
    <w:p w14:paraId="6C2A14CB">
      <w:pPr>
        <w:pStyle w:val="2"/>
        <w:rPr>
          <w:rFonts w:hint="eastAsia"/>
          <w:color w:val="auto"/>
          <w:highlight w:val="none"/>
          <w:lang w:val="en-US" w:eastAsia="zh-CN"/>
        </w:rPr>
      </w:pPr>
    </w:p>
    <w:p w14:paraId="572EBA76">
      <w:pPr>
        <w:rPr>
          <w:rFonts w:hint="eastAsia"/>
          <w:color w:val="auto"/>
          <w:highlight w:val="none"/>
          <w:lang w:val="en-US" w:eastAsia="zh-CN"/>
        </w:rPr>
      </w:pPr>
    </w:p>
    <w:p w14:paraId="25190445">
      <w:pPr>
        <w:pStyle w:val="2"/>
        <w:rPr>
          <w:rFonts w:hint="eastAsia"/>
          <w:color w:val="auto"/>
          <w:highlight w:val="none"/>
          <w:lang w:val="en-US" w:eastAsia="zh-CN"/>
        </w:rPr>
      </w:pPr>
    </w:p>
    <w:p w14:paraId="6FB86E01">
      <w:pPr>
        <w:rPr>
          <w:rFonts w:hint="eastAsia"/>
          <w:color w:val="auto"/>
          <w:highlight w:val="none"/>
          <w:lang w:val="en-US" w:eastAsia="zh-CN"/>
        </w:rPr>
      </w:pPr>
    </w:p>
    <w:p w14:paraId="048855F4">
      <w:pPr>
        <w:pStyle w:val="2"/>
        <w:rPr>
          <w:rFonts w:hint="eastAsia"/>
          <w:color w:val="auto"/>
          <w:highlight w:val="none"/>
          <w:lang w:val="en-US" w:eastAsia="zh-CN"/>
        </w:rPr>
      </w:pPr>
    </w:p>
    <w:p w14:paraId="3FB908F6">
      <w:pPr>
        <w:pStyle w:val="2"/>
        <w:ind w:left="0" w:leftChars="0" w:firstLine="0" w:firstLineChars="0"/>
        <w:rPr>
          <w:rFonts w:hint="eastAsia"/>
          <w:color w:val="auto"/>
          <w:highlight w:val="none"/>
          <w:lang w:val="en-US" w:eastAsia="zh-CN"/>
        </w:rPr>
      </w:pPr>
      <w:r>
        <w:rPr>
          <w:rFonts w:hint="eastAsia" w:ascii="Times New Roman" w:hAnsi="Times New Roman" w:eastAsia="宋体"/>
          <w:b/>
          <w:color w:val="auto"/>
          <w:sz w:val="24"/>
          <w:szCs w:val="24"/>
          <w:highlight w:val="none"/>
          <w:lang w:val="en-US" w:eastAsia="zh-CN"/>
        </w:rPr>
        <w:t>项目名称：如东县岔河中学外立面出新、外楼梯改造及学生厕所改造工程【厕所修缮安装】</w:t>
      </w:r>
    </w:p>
    <w:tbl>
      <w:tblPr>
        <w:tblStyle w:val="44"/>
        <w:tblW w:w="8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1460"/>
        <w:gridCol w:w="2124"/>
        <w:gridCol w:w="973"/>
        <w:gridCol w:w="876"/>
        <w:gridCol w:w="1320"/>
        <w:gridCol w:w="1070"/>
      </w:tblGrid>
      <w:tr w14:paraId="54623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blHeader/>
          <w:jc w:val="center"/>
        </w:trPr>
        <w:tc>
          <w:tcPr>
            <w:tcW w:w="97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747A2011">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序号</w:t>
            </w:r>
          </w:p>
        </w:tc>
        <w:tc>
          <w:tcPr>
            <w:tcW w:w="14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180BF4F">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项目名称</w:t>
            </w:r>
          </w:p>
        </w:tc>
        <w:tc>
          <w:tcPr>
            <w:tcW w:w="212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AF567FD">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项目特征描述</w:t>
            </w:r>
          </w:p>
        </w:tc>
        <w:tc>
          <w:tcPr>
            <w:tcW w:w="97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CB07F76">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计量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单位</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51A7072">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工程量</w:t>
            </w:r>
          </w:p>
        </w:tc>
        <w:tc>
          <w:tcPr>
            <w:tcW w:w="2390"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1E6D885D">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金额（元）</w:t>
            </w:r>
          </w:p>
        </w:tc>
      </w:tr>
      <w:tr w14:paraId="29C6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7692334">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9985686">
            <w:pPr>
              <w:jc w:val="center"/>
              <w:rPr>
                <w:rFonts w:hint="eastAsia" w:ascii="黑体" w:hAnsi="宋体" w:eastAsia="黑体" w:cs="黑体"/>
                <w:b/>
                <w:bCs/>
                <w:i w:val="0"/>
                <w:iCs w:val="0"/>
                <w:color w:val="auto"/>
                <w:sz w:val="18"/>
                <w:szCs w:val="18"/>
                <w:highlight w:val="none"/>
                <w:u w:val="none"/>
              </w:rPr>
            </w:pPr>
          </w:p>
        </w:tc>
        <w:tc>
          <w:tcPr>
            <w:tcW w:w="212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CDFA39D">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0C60357">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B2E88D4">
            <w:pPr>
              <w:jc w:val="center"/>
              <w:rPr>
                <w:rFonts w:hint="eastAsia" w:ascii="黑体" w:hAnsi="宋体" w:eastAsia="黑体" w:cs="黑体"/>
                <w:b/>
                <w:bCs/>
                <w:i w:val="0"/>
                <w:iCs w:val="0"/>
                <w:color w:val="auto"/>
                <w:sz w:val="18"/>
                <w:szCs w:val="18"/>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2BB97">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全费用综合单价</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3404A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合价</w:t>
            </w:r>
          </w:p>
        </w:tc>
      </w:tr>
      <w:tr w14:paraId="3654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7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6C5B040E">
            <w:pPr>
              <w:jc w:val="center"/>
              <w:rPr>
                <w:rFonts w:hint="eastAsia" w:ascii="黑体" w:hAnsi="宋体" w:eastAsia="黑体" w:cs="黑体"/>
                <w:b/>
                <w:bCs/>
                <w:i w:val="0"/>
                <w:iCs w:val="0"/>
                <w:color w:val="auto"/>
                <w:sz w:val="18"/>
                <w:szCs w:val="18"/>
                <w:highlight w:val="none"/>
                <w:u w:val="none"/>
              </w:rPr>
            </w:pPr>
          </w:p>
        </w:tc>
        <w:tc>
          <w:tcPr>
            <w:tcW w:w="146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FF989F2">
            <w:pPr>
              <w:jc w:val="center"/>
              <w:rPr>
                <w:rFonts w:hint="eastAsia" w:ascii="黑体" w:hAnsi="宋体" w:eastAsia="黑体" w:cs="黑体"/>
                <w:b/>
                <w:bCs/>
                <w:i w:val="0"/>
                <w:iCs w:val="0"/>
                <w:color w:val="auto"/>
                <w:sz w:val="18"/>
                <w:szCs w:val="18"/>
                <w:highlight w:val="none"/>
                <w:u w:val="none"/>
              </w:rPr>
            </w:pPr>
          </w:p>
        </w:tc>
        <w:tc>
          <w:tcPr>
            <w:tcW w:w="212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E8448F3">
            <w:pPr>
              <w:jc w:val="center"/>
              <w:rPr>
                <w:rFonts w:hint="eastAsia" w:ascii="黑体" w:hAnsi="宋体" w:eastAsia="黑体" w:cs="黑体"/>
                <w:b/>
                <w:bCs/>
                <w:i w:val="0"/>
                <w:iCs w:val="0"/>
                <w:color w:val="auto"/>
                <w:sz w:val="18"/>
                <w:szCs w:val="18"/>
                <w:highlight w:val="none"/>
                <w:u w:val="none"/>
              </w:rPr>
            </w:pPr>
          </w:p>
        </w:tc>
        <w:tc>
          <w:tcPr>
            <w:tcW w:w="97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E172BA4">
            <w:pPr>
              <w:jc w:val="center"/>
              <w:rPr>
                <w:rFonts w:hint="eastAsia" w:ascii="黑体" w:hAnsi="宋体" w:eastAsia="黑体" w:cs="黑体"/>
                <w:b/>
                <w:bCs/>
                <w:i w:val="0"/>
                <w:iCs w:val="0"/>
                <w:color w:val="auto"/>
                <w:sz w:val="18"/>
                <w:szCs w:val="18"/>
                <w:highlight w:val="none"/>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D736EE5">
            <w:pPr>
              <w:jc w:val="center"/>
              <w:rPr>
                <w:rFonts w:hint="eastAsia" w:ascii="黑体" w:hAnsi="宋体" w:eastAsia="黑体" w:cs="黑体"/>
                <w:b/>
                <w:bCs/>
                <w:i w:val="0"/>
                <w:iCs w:val="0"/>
                <w:color w:val="auto"/>
                <w:sz w:val="18"/>
                <w:szCs w:val="18"/>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2D1DC">
            <w:pPr>
              <w:jc w:val="center"/>
              <w:rPr>
                <w:rFonts w:hint="eastAsia" w:ascii="黑体" w:hAnsi="宋体" w:eastAsia="黑体" w:cs="黑体"/>
                <w:b/>
                <w:bCs/>
                <w:i w:val="0"/>
                <w:iCs w:val="0"/>
                <w:color w:val="auto"/>
                <w:sz w:val="18"/>
                <w:szCs w:val="18"/>
                <w:highlight w:val="none"/>
                <w:u w:val="none"/>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92A48">
            <w:pPr>
              <w:jc w:val="center"/>
              <w:rPr>
                <w:rFonts w:hint="eastAsia" w:ascii="黑体" w:hAnsi="宋体" w:eastAsia="黑体" w:cs="黑体"/>
                <w:b/>
                <w:bCs/>
                <w:i w:val="0"/>
                <w:iCs w:val="0"/>
                <w:color w:val="auto"/>
                <w:sz w:val="18"/>
                <w:szCs w:val="18"/>
                <w:highlight w:val="none"/>
                <w:u w:val="none"/>
              </w:rPr>
            </w:pPr>
          </w:p>
        </w:tc>
      </w:tr>
      <w:tr w14:paraId="2571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14187">
            <w:pPr>
              <w:jc w:val="center"/>
              <w:rPr>
                <w:rFonts w:hint="eastAsia" w:ascii="宋体" w:hAnsi="宋体" w:eastAsia="宋体" w:cs="宋体"/>
                <w:i w:val="0"/>
                <w:iCs w:val="0"/>
                <w:color w:val="auto"/>
                <w:sz w:val="18"/>
                <w:szCs w:val="18"/>
                <w:highlight w:val="none"/>
                <w:u w:val="none"/>
              </w:rPr>
            </w:pPr>
          </w:p>
        </w:tc>
        <w:tc>
          <w:tcPr>
            <w:tcW w:w="3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CE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1~4层卫生间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EE56">
            <w:pPr>
              <w:jc w:val="center"/>
              <w:rPr>
                <w:rFonts w:hint="eastAsia" w:ascii="宋体" w:hAnsi="宋体" w:eastAsia="宋体" w:cs="宋体"/>
                <w:i w:val="0"/>
                <w:iCs w:val="0"/>
                <w:color w:val="auto"/>
                <w:sz w:val="18"/>
                <w:szCs w:val="18"/>
                <w:highlight w:val="none"/>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95D3">
            <w:pPr>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F2FB">
            <w:pPr>
              <w:jc w:val="right"/>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6F36">
            <w:pPr>
              <w:jc w:val="right"/>
              <w:rPr>
                <w:rFonts w:hint="eastAsia" w:ascii="宋体" w:hAnsi="宋体" w:eastAsia="宋体" w:cs="宋体"/>
                <w:i w:val="0"/>
                <w:iCs w:val="0"/>
                <w:color w:val="auto"/>
                <w:sz w:val="18"/>
                <w:szCs w:val="18"/>
                <w:highlight w:val="none"/>
                <w:u w:val="none"/>
              </w:rPr>
            </w:pPr>
          </w:p>
        </w:tc>
      </w:tr>
      <w:tr w14:paraId="1037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991F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A80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7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1、名称:吸顶灯拆除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2、灯具种类:吸顶式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6B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8B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C65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D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59A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0C48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72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BA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1、名称:集成灯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 铝合金边框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3、规格:300*600mm LED光源 24W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E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6AC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B2C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7FD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30B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DDA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B0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荧光灯</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5D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1、名称:集成灯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 铝合金边框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3、规格:300*300mm LED光源 18W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4、安装形式:成套型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5、备注:包含灯具金属软管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87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42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6AD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B0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5B54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B68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723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排风扇拆除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CB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1、名称:排风扇拆除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2、排风扇种类:嵌入式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E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CB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686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09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3A5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3FF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4D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风扇</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A4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1、名称:排气扇</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2、型号:嵌入式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3、规格:300*300 40W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4、安装方式:成套型,包含风扇管道、止回阀及防雨罩等相关内容</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18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33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EEE">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D7B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089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4A1D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3B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28C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1、名称:刚性阻燃管（中型）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2、材质:PC管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3、规格:Φ20mm内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4、配置形式:吊顶内敷设</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4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E05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727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CA1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B13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0FC0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5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配线</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E5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1、名称:塑料铜芯软线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2、配线形式:管内穿线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3、型号、规格:WDZ-BYJ-2.5mm2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4、材质:铜芯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5、备注:即热式热水器配线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A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CF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E4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9E3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640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A04E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90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接线盒</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003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1、名称:接线盒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3、规格:86型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4、安装形式:吊顶内暗敷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4B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887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E4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22B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B9C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70C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CF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卫生洁具拆除</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F3E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1、卫生洁具种类:台盆拆除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2、备注:包含所有相关附件</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9D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05D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FDF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D7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819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D78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753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洗脸盆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DE3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2、规格、类型:洗手盆 台式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3、组装形式:冷水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4、附件名称、数量:不锈钢扳把式水嘴、不锈钢给水金属软管、不锈钢给水角阀、不锈钢下水口及下水软管等相关附件</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AA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888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FE7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8F9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6D6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680A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D46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大便器</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4A9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1、材质:陶瓷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2、规格、类型:蹲式 低水箱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3、附件名称、数量:塑料低水箱（含水箱所有配件）、不锈钢给水金属软管、不锈钢给水角阀等</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9D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0A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4A8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CEE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E04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9809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082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9C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3、材质、规格:UPVC管 De110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4、连接形式:粘结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5、压力试验及吹、洗设计要求:灌水试验</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E5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A9B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5FF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F02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B37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52F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4D1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0D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2、介质:排水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3、材质、规格:UPVC管 De160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4、连接形式:粘结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5、压力试验及吹、洗设计要求:灌水试验</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9B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9C4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5C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04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4D2C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6C7D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4E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567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de25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44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B72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A13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2D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2A56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295B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89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塑料管</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7C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1、安装部位:室内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2、介质:给水 冷水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3、材质、规格:PP-R de20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4、连接形式:热熔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5、压力试验及吹、洗设计要求:管道试压及消毒冲洗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6、备注:包含管道管件及管道壁厚详见图纸</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CE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463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004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6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14FB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2CB0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1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凿（压）槽</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DE2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1、名称:给水管开槽（暗敷）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2、规格:DN15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3、填充（恢复）方式:砂浆抹平</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B1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F3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FE7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CB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0B36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7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3B08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E2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脚手架搭拆</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5FF2">
            <w:pPr>
              <w:jc w:val="left"/>
              <w:rPr>
                <w:rFonts w:hint="eastAsia" w:ascii="宋体" w:hAnsi="宋体" w:eastAsia="宋体" w:cs="宋体"/>
                <w:i w:val="0"/>
                <w:iCs w:val="0"/>
                <w:color w:val="auto"/>
                <w:sz w:val="18"/>
                <w:szCs w:val="18"/>
                <w:highlight w:val="none"/>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AB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FEC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F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DA6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14:paraId="3F04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726"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2637F3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（厕所修缮安装）合    计</w:t>
            </w:r>
          </w:p>
        </w:tc>
        <w:tc>
          <w:tcPr>
            <w:tcW w:w="10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64A770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14:paraId="6E5A3738">
      <w:pPr>
        <w:pStyle w:val="20"/>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投标总价（外立面及楼梯修缮土建+外立面及楼梯修缮安装+厕所修缮土建+厕所修缮安装）：（大写）</w:t>
      </w:r>
      <w:r>
        <w:rPr>
          <w:rFonts w:hint="eastAsia" w:ascii="Times New Roman" w:hAnsi="Times New Roman" w:eastAsia="宋体"/>
          <w:b/>
          <w:color w:val="auto"/>
          <w:sz w:val="24"/>
          <w:szCs w:val="24"/>
          <w:highlight w:val="none"/>
          <w:u w:val="single"/>
          <w:lang w:val="en-US" w:eastAsia="zh-CN"/>
        </w:rPr>
        <w:t xml:space="preserve">                  </w:t>
      </w:r>
    </w:p>
    <w:p w14:paraId="3436A7B0">
      <w:pPr>
        <w:pStyle w:val="20"/>
        <w:ind w:firstLine="723" w:firstLineChars="300"/>
        <w:jc w:val="left"/>
        <w:rPr>
          <w:rFonts w:hint="default"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t>（小写）</w:t>
      </w:r>
      <w:r>
        <w:rPr>
          <w:rFonts w:hint="eastAsia" w:ascii="Times New Roman" w:hAnsi="Times New Roman" w:eastAsia="宋体"/>
          <w:b/>
          <w:color w:val="auto"/>
          <w:sz w:val="24"/>
          <w:szCs w:val="24"/>
          <w:highlight w:val="none"/>
          <w:u w:val="single"/>
          <w:lang w:val="en-US" w:eastAsia="zh-CN"/>
        </w:rPr>
        <w:t xml:space="preserve">                  </w:t>
      </w:r>
    </w:p>
    <w:p w14:paraId="11DD1D7E">
      <w:pPr>
        <w:pStyle w:val="20"/>
        <w:rPr>
          <w:rFonts w:ascii="Times New Roman" w:hAnsi="Times New Roman" w:eastAsia="宋体"/>
          <w:b/>
          <w:color w:val="auto"/>
          <w:sz w:val="24"/>
          <w:szCs w:val="24"/>
          <w:highlight w:val="none"/>
        </w:rPr>
      </w:pPr>
    </w:p>
    <w:p w14:paraId="0BDB3E29">
      <w:pPr>
        <w:pStyle w:val="2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备注：</w:t>
      </w:r>
    </w:p>
    <w:p w14:paraId="74EC6C74">
      <w:pPr>
        <w:pStyle w:val="20"/>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报价采用全费用综合单价的报价方式，报价表中的综合单价为包括材料费、人工费、机械费、利润、管理费、税金、规费、招标代理费、风险费、拆除费以及完成相应工作内容的措施项目费用的全费用综合单价，按清单报价。</w:t>
      </w:r>
    </w:p>
    <w:p w14:paraId="0F392715">
      <w:pPr>
        <w:pStyle w:val="20"/>
        <w:adjustRightInd w:val="0"/>
        <w:snapToGrid w:val="0"/>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2、以上工程量乘以全费用综合单价等于合价；合价之和等于投标总价，分项报价表中出现计算错误的作废标处理。</w:t>
      </w:r>
    </w:p>
    <w:p w14:paraId="2BFA79A9">
      <w:pPr>
        <w:pStyle w:val="20"/>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3、本项目最高限价（已下浮约</w:t>
      </w:r>
      <w:r>
        <w:rPr>
          <w:rFonts w:hint="eastAsia" w:ascii="宋体" w:hAnsi="宋体" w:eastAsia="宋体" w:cs="宋体"/>
          <w:b w:val="0"/>
          <w:bCs w:val="0"/>
          <w:color w:val="auto"/>
          <w:sz w:val="24"/>
          <w:szCs w:val="24"/>
          <w:highlight w:val="none"/>
          <w:u w:val="single"/>
          <w:lang w:val="en-US" w:eastAsia="zh-CN"/>
        </w:rPr>
        <w:t>16</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u w:val="single"/>
          <w:lang w:val="en-US" w:eastAsia="zh-CN"/>
        </w:rPr>
        <w:t>148</w:t>
      </w:r>
      <w:r>
        <w:rPr>
          <w:rFonts w:hint="eastAsia" w:ascii="宋体" w:hAnsi="宋体" w:eastAsia="宋体" w:cs="宋体"/>
          <w:b w:val="0"/>
          <w:bCs w:val="0"/>
          <w:color w:val="auto"/>
          <w:sz w:val="24"/>
          <w:szCs w:val="24"/>
          <w:highlight w:val="none"/>
          <w:lang w:val="en-US" w:eastAsia="zh-CN"/>
        </w:rPr>
        <w:t>万元（含暂列金10万元）</w:t>
      </w:r>
      <w:r>
        <w:rPr>
          <w:rFonts w:hint="eastAsia" w:ascii="宋体" w:hAnsi="宋体" w:eastAsia="宋体" w:cs="宋体"/>
          <w:b w:val="0"/>
          <w:bCs w:val="0"/>
          <w:color w:val="auto"/>
          <w:sz w:val="24"/>
          <w:szCs w:val="24"/>
          <w:highlight w:val="none"/>
          <w:lang w:val="en-US" w:eastAsia="zh-CN"/>
        </w:rPr>
        <w:t>。投标报价不得高于最高限价，否则按无效投标处理。本工程暂列金额在投标报价时不得下浮，否则作无效投标处理。</w:t>
      </w:r>
      <w:r>
        <w:rPr>
          <w:rFonts w:hint="eastAsia" w:ascii="宋体" w:hAnsi="宋体" w:eastAsia="宋体" w:cs="宋体"/>
          <w:color w:val="auto"/>
          <w:sz w:val="24"/>
          <w:szCs w:val="24"/>
          <w:highlight w:val="none"/>
          <w:lang w:val="en-US" w:eastAsia="zh-CN"/>
        </w:rPr>
        <w:t xml:space="preserve">    </w:t>
      </w:r>
    </w:p>
    <w:p w14:paraId="4D48EEF0">
      <w:pPr>
        <w:pStyle w:val="20"/>
        <w:adjustRightInd w:val="0"/>
        <w:snapToGrid w:val="0"/>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分项报价表及编制说明中的建议品牌，只是建议所采购产品（设备）的档次。投标单位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   </w:t>
      </w:r>
    </w:p>
    <w:p w14:paraId="35E9256E">
      <w:pPr>
        <w:pStyle w:val="20"/>
        <w:adjustRightInd w:val="0"/>
        <w:snapToGrid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5、本报价非最后报价，磋商小组将在苏采云系统向实质性响应的供应商发布“最后报价要求函”及最后报价格式表，要求供应商在规定时间内提交最后报价。</w:t>
      </w:r>
    </w:p>
    <w:p w14:paraId="64AD8C0E">
      <w:pPr>
        <w:rPr>
          <w:rFonts w:hint="eastAsia" w:ascii="宋体" w:hAnsi="宋体" w:cs="宋体"/>
          <w:b/>
          <w:color w:val="auto"/>
          <w:sz w:val="24"/>
          <w:szCs w:val="24"/>
          <w:highlight w:val="none"/>
        </w:rPr>
      </w:pPr>
    </w:p>
    <w:p w14:paraId="70E2F150">
      <w:pPr>
        <w:spacing w:before="82" w:line="221" w:lineRule="auto"/>
        <w:ind w:left="189" w:firstLine="4140" w:firstLineChars="1800"/>
        <w:jc w:val="center"/>
        <w:rPr>
          <w:rFonts w:hint="eastAsia" w:ascii="宋体" w:hAnsi="宋体" w:cs="宋体"/>
          <w:color w:val="auto"/>
          <w:sz w:val="24"/>
          <w:szCs w:val="24"/>
          <w:highlight w:val="none"/>
        </w:rPr>
      </w:pPr>
      <w:r>
        <w:rPr>
          <w:rFonts w:hint="eastAsia" w:ascii="宋体" w:hAnsi="宋体" w:cs="宋体"/>
          <w:color w:val="auto"/>
          <w:spacing w:val="-5"/>
          <w:sz w:val="24"/>
          <w:szCs w:val="24"/>
          <w:highlight w:val="none"/>
        </w:rPr>
        <w:t xml:space="preserve">           </w:t>
      </w:r>
      <w:r>
        <w:rPr>
          <w:rFonts w:hint="eastAsia" w:ascii="宋体" w:hAnsi="宋体" w:cs="宋体"/>
          <w:color w:val="auto"/>
          <w:spacing w:val="-5"/>
          <w:sz w:val="24"/>
          <w:szCs w:val="24"/>
          <w:highlight w:val="none"/>
          <w:lang w:val="en-US" w:eastAsia="zh-CN"/>
        </w:rPr>
        <w:t xml:space="preserve"> </w:t>
      </w:r>
      <w:r>
        <w:rPr>
          <w:rFonts w:hint="eastAsia" w:ascii="宋体" w:hAnsi="宋体" w:cs="宋体"/>
          <w:color w:val="auto"/>
          <w:spacing w:val="-5"/>
          <w:sz w:val="24"/>
          <w:szCs w:val="24"/>
          <w:highlight w:val="none"/>
        </w:rPr>
        <w:t xml:space="preserve">  投标人（加盖CA电子签章</w:t>
      </w:r>
      <w:r>
        <w:rPr>
          <w:rFonts w:hint="eastAsia" w:ascii="宋体" w:hAnsi="宋体" w:cs="宋体"/>
          <w:color w:val="auto"/>
          <w:spacing w:val="-1"/>
          <w:sz w:val="24"/>
          <w:szCs w:val="24"/>
          <w:highlight w:val="none"/>
        </w:rPr>
        <w:t>）：</w:t>
      </w:r>
    </w:p>
    <w:p w14:paraId="4D509069">
      <w:pPr>
        <w:jc w:val="right"/>
        <w:rPr>
          <w:rFonts w:hint="eastAsia" w:ascii="宋体" w:hAnsi="宋体" w:cs="宋体"/>
          <w:color w:val="auto"/>
          <w:spacing w:val="-3"/>
          <w:sz w:val="24"/>
          <w:szCs w:val="24"/>
          <w:highlight w:val="none"/>
        </w:rPr>
      </w:pPr>
      <w:r>
        <w:rPr>
          <w:rFonts w:hint="eastAsia" w:ascii="宋体" w:hAnsi="宋体" w:cs="宋体"/>
          <w:color w:val="auto"/>
          <w:spacing w:val="-5"/>
          <w:sz w:val="24"/>
          <w:szCs w:val="24"/>
          <w:highlight w:val="none"/>
        </w:rPr>
        <w:t xml:space="preserve">                    法定代表人（签字或盖章</w:t>
      </w:r>
      <w:r>
        <w:rPr>
          <w:rFonts w:hint="eastAsia" w:ascii="宋体" w:hAnsi="宋体" w:cs="宋体"/>
          <w:color w:val="auto"/>
          <w:spacing w:val="-3"/>
          <w:sz w:val="24"/>
          <w:szCs w:val="24"/>
          <w:highlight w:val="none"/>
        </w:rPr>
        <w:t>）：</w:t>
      </w:r>
    </w:p>
    <w:p w14:paraId="26C0D9D9">
      <w:pPr>
        <w:jc w:val="center"/>
        <w:rPr>
          <w:rFonts w:hint="eastAsia" w:ascii="宋体" w:hAnsi="宋体" w:cs="宋体"/>
          <w:color w:val="auto"/>
          <w:sz w:val="24"/>
          <w:szCs w:val="24"/>
          <w:highlight w:val="none"/>
        </w:rPr>
      </w:pP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日期：</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月</w:t>
      </w:r>
      <w:r>
        <w:rPr>
          <w:rFonts w:hint="eastAsia" w:ascii="宋体" w:hAnsi="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日</w:t>
      </w:r>
    </w:p>
    <w:p w14:paraId="26336D8A">
      <w:pPr>
        <w:spacing w:line="330" w:lineRule="auto"/>
        <w:jc w:val="right"/>
        <w:rPr>
          <w:rFonts w:hint="eastAsia" w:ascii="宋体" w:hAnsi="宋体" w:cs="宋体"/>
          <w:color w:val="auto"/>
          <w:sz w:val="24"/>
          <w:szCs w:val="24"/>
          <w:highlight w:val="none"/>
        </w:rPr>
        <w:sectPr>
          <w:pgSz w:w="11906" w:h="16839"/>
          <w:pgMar w:top="1431" w:right="1404" w:bottom="1061" w:left="1182" w:header="0" w:footer="902" w:gutter="0"/>
          <w:pgNumType w:fmt="numberInDash"/>
          <w:cols w:space="720" w:num="1"/>
        </w:sectPr>
      </w:pPr>
    </w:p>
    <w:p w14:paraId="67892972">
      <w:pPr>
        <w:pStyle w:val="20"/>
        <w:adjustRightInd w:val="0"/>
        <w:snapToGrid w:val="0"/>
        <w:jc w:val="left"/>
        <w:rPr>
          <w:rFonts w:ascii="Times New Roman" w:hAnsi="Times New Roman"/>
          <w:b/>
          <w:color w:val="auto"/>
          <w:sz w:val="24"/>
          <w:szCs w:val="24"/>
          <w:highlight w:val="none"/>
        </w:rPr>
      </w:pPr>
      <w:r>
        <w:rPr>
          <w:rFonts w:hint="eastAsia" w:ascii="宋体" w:hAnsi="宋体" w:eastAsia="宋体"/>
          <w:b/>
          <w:color w:val="auto"/>
          <w:sz w:val="24"/>
          <w:szCs w:val="24"/>
          <w:highlight w:val="none"/>
        </w:rPr>
        <w:t xml:space="preserve">附件2     </w:t>
      </w:r>
      <w:r>
        <w:rPr>
          <w:rFonts w:ascii="Times New Roman" w:hAnsi="Times New Roman"/>
          <w:b/>
          <w:color w:val="auto"/>
          <w:sz w:val="24"/>
          <w:szCs w:val="24"/>
          <w:highlight w:val="none"/>
        </w:rPr>
        <w:t xml:space="preserve">  </w:t>
      </w:r>
    </w:p>
    <w:p w14:paraId="1407D8AD">
      <w:pPr>
        <w:ind w:firstLine="1446" w:firstLineChars="600"/>
        <w:rPr>
          <w:rFonts w:ascii="Times New Roman" w:hAnsi="Times New Roman"/>
          <w:b/>
          <w:color w:val="auto"/>
          <w:sz w:val="24"/>
          <w:szCs w:val="24"/>
          <w:highlight w:val="none"/>
        </w:rPr>
      </w:pPr>
      <w:r>
        <w:rPr>
          <w:rFonts w:ascii="Times New Roman" w:hAnsi="Times New Roman"/>
          <w:b/>
          <w:color w:val="auto"/>
          <w:sz w:val="24"/>
          <w:szCs w:val="24"/>
          <w:highlight w:val="none"/>
        </w:rPr>
        <w:t>投标人符合《政府采购法》第二十二条规定条件的声明函</w:t>
      </w:r>
    </w:p>
    <w:p w14:paraId="0C102BA9">
      <w:pPr>
        <w:spacing w:line="520" w:lineRule="exact"/>
        <w:ind w:firstLine="480" w:firstLineChars="200"/>
        <w:rPr>
          <w:rFonts w:ascii="Times New Roman" w:hAnsi="Times New Roman"/>
          <w:b/>
          <w:bCs/>
          <w:color w:val="auto"/>
          <w:sz w:val="24"/>
          <w:highlight w:val="none"/>
        </w:rPr>
      </w:pPr>
      <w:r>
        <w:rPr>
          <w:rFonts w:ascii="Times New Roman" w:hAnsi="Times New Roman"/>
          <w:bCs/>
          <w:color w:val="auto"/>
          <w:sz w:val="24"/>
          <w:highlight w:val="none"/>
        </w:rPr>
        <w:t>我单位参加</w:t>
      </w:r>
      <w:r>
        <w:rPr>
          <w:rFonts w:ascii="Times New Roman" w:hAnsi="Times New Roman"/>
          <w:bCs/>
          <w:color w:val="auto"/>
          <w:sz w:val="24"/>
          <w:szCs w:val="21"/>
          <w:highlight w:val="none"/>
        </w:rPr>
        <w:t>________________ （项目名称），_________（项目编号）投标活动。针对《中华人民共和国政府采购法》第二十二条规定做出如下声明：</w:t>
      </w:r>
    </w:p>
    <w:p w14:paraId="63679875">
      <w:pPr>
        <w:spacing w:line="520" w:lineRule="exact"/>
        <w:ind w:firstLine="482"/>
        <w:rPr>
          <w:rFonts w:ascii="Times New Roman" w:hAnsi="Times New Roman"/>
          <w:color w:val="auto"/>
          <w:sz w:val="24"/>
          <w:highlight w:val="none"/>
        </w:rPr>
      </w:pPr>
      <w:r>
        <w:rPr>
          <w:rFonts w:ascii="Times New Roman" w:hAnsi="Times New Roman"/>
          <w:bCs/>
          <w:color w:val="auto"/>
          <w:sz w:val="24"/>
          <w:szCs w:val="21"/>
          <w:highlight w:val="none"/>
        </w:rPr>
        <w:t>1.我单位具有独立承担民事责任的能力；</w:t>
      </w:r>
    </w:p>
    <w:p w14:paraId="1850A4D6">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2.我单位具有良好的商业信誉和健全的财务会计制度；</w:t>
      </w:r>
    </w:p>
    <w:p w14:paraId="68D06188">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3.我单位具有履行合同所必需的设备和专业技术能力；</w:t>
      </w:r>
    </w:p>
    <w:p w14:paraId="1D3A9CAA">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4.我单位有依法缴纳税收和社会保障资金的良好记录；</w:t>
      </w:r>
    </w:p>
    <w:p w14:paraId="6C98DBB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F318034">
      <w:pPr>
        <w:spacing w:line="520" w:lineRule="exact"/>
        <w:ind w:firstLine="482"/>
        <w:rPr>
          <w:rFonts w:ascii="Times New Roman" w:hAnsi="Times New Roman"/>
          <w:color w:val="auto"/>
          <w:sz w:val="24"/>
          <w:highlight w:val="none"/>
        </w:rPr>
      </w:pPr>
      <w:r>
        <w:rPr>
          <w:rFonts w:ascii="Times New Roman" w:hAnsi="Times New Roman"/>
          <w:color w:val="auto"/>
          <w:sz w:val="24"/>
          <w:highlight w:val="none"/>
        </w:rPr>
        <w:t>6.我单位满足法律、行政法规规定的其他条件。</w:t>
      </w:r>
    </w:p>
    <w:p w14:paraId="69100F73">
      <w:pPr>
        <w:spacing w:line="500" w:lineRule="exact"/>
        <w:ind w:firstLine="482"/>
        <w:rPr>
          <w:rFonts w:ascii="Times New Roman" w:hAnsi="Times New Roman"/>
          <w:color w:val="auto"/>
          <w:sz w:val="24"/>
          <w:highlight w:val="none"/>
        </w:rPr>
      </w:pPr>
    </w:p>
    <w:p w14:paraId="282D9056">
      <w:pPr>
        <w:spacing w:line="500" w:lineRule="exact"/>
        <w:rPr>
          <w:rFonts w:ascii="Times New Roman" w:hAnsi="Times New Roman"/>
          <w:color w:val="auto"/>
          <w:sz w:val="24"/>
          <w:highlight w:val="none"/>
        </w:rPr>
      </w:pPr>
    </w:p>
    <w:p w14:paraId="7706F9BF">
      <w:pPr>
        <w:spacing w:line="500" w:lineRule="exact"/>
        <w:rPr>
          <w:rFonts w:ascii="Times New Roman" w:hAnsi="Times New Roman"/>
          <w:bCs/>
          <w:color w:val="auto"/>
          <w:sz w:val="24"/>
          <w:szCs w:val="21"/>
          <w:highlight w:val="none"/>
        </w:rPr>
      </w:pPr>
    </w:p>
    <w:p w14:paraId="61A811AA">
      <w:pPr>
        <w:spacing w:line="500" w:lineRule="exact"/>
        <w:rPr>
          <w:rFonts w:ascii="Times New Roman" w:hAnsi="Times New Roman"/>
          <w:bCs/>
          <w:color w:val="auto"/>
          <w:sz w:val="24"/>
          <w:szCs w:val="21"/>
          <w:highlight w:val="none"/>
        </w:rPr>
      </w:pPr>
    </w:p>
    <w:p w14:paraId="07BA9B93">
      <w:pPr>
        <w:spacing w:line="500" w:lineRule="exact"/>
        <w:rPr>
          <w:rFonts w:ascii="Times New Roman" w:hAnsi="Times New Roman"/>
          <w:bCs/>
          <w:color w:val="auto"/>
          <w:sz w:val="24"/>
          <w:szCs w:val="21"/>
          <w:highlight w:val="none"/>
        </w:rPr>
      </w:pPr>
    </w:p>
    <w:p w14:paraId="1CEF10B3">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承诺人名称（公章）：</w:t>
      </w:r>
    </w:p>
    <w:p w14:paraId="1A6062A5">
      <w:pPr>
        <w:spacing w:line="460" w:lineRule="exact"/>
        <w:jc w:val="right"/>
        <w:rPr>
          <w:rFonts w:ascii="Times New Roman" w:hAnsi="Times New Roman"/>
          <w:bCs/>
          <w:color w:val="auto"/>
          <w:sz w:val="24"/>
          <w:szCs w:val="21"/>
          <w:highlight w:val="none"/>
        </w:rPr>
      </w:pPr>
    </w:p>
    <w:p w14:paraId="7EB50F95">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0323B773">
      <w:pPr>
        <w:rPr>
          <w:rFonts w:ascii="Times New Roman" w:hAnsi="Times New Roman"/>
          <w:b/>
          <w:color w:val="auto"/>
          <w:sz w:val="24"/>
          <w:szCs w:val="24"/>
          <w:highlight w:val="none"/>
        </w:rPr>
      </w:pPr>
      <w:r>
        <w:rPr>
          <w:rFonts w:ascii="Times New Roman" w:hAnsi="Times New Roman" w:eastAsia="黑体"/>
          <w:i/>
          <w:color w:val="auto"/>
          <w:sz w:val="32"/>
          <w:szCs w:val="32"/>
          <w:highlight w:val="none"/>
          <w:u w:val="single"/>
        </w:rPr>
        <w:br w:type="page"/>
      </w:r>
      <w:bookmarkStart w:id="197" w:name="_Toc120614284"/>
      <w:r>
        <w:rPr>
          <w:rFonts w:ascii="Times New Roman" w:hAnsi="Times New Roman"/>
          <w:b/>
          <w:color w:val="auto"/>
          <w:sz w:val="24"/>
          <w:szCs w:val="24"/>
          <w:highlight w:val="none"/>
          <w:lang w:val="zh-CN"/>
        </w:rPr>
        <w:t>附件</w:t>
      </w:r>
      <w:r>
        <w:rPr>
          <w:rFonts w:ascii="Times New Roman" w:hAnsi="Times New Roman"/>
          <w:b/>
          <w:color w:val="auto"/>
          <w:sz w:val="24"/>
          <w:szCs w:val="24"/>
          <w:highlight w:val="none"/>
        </w:rPr>
        <w:t>3</w:t>
      </w:r>
    </w:p>
    <w:p w14:paraId="0C41750C">
      <w:pPr>
        <w:spacing w:line="560" w:lineRule="exact"/>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法定代表人身份证明</w:t>
      </w:r>
    </w:p>
    <w:p w14:paraId="4633FEAA">
      <w:pPr>
        <w:spacing w:line="480" w:lineRule="exact"/>
        <w:rPr>
          <w:rFonts w:ascii="Times New Roman" w:hAnsi="Times New Roman"/>
          <w:color w:val="auto"/>
          <w:sz w:val="24"/>
          <w:szCs w:val="24"/>
          <w:highlight w:val="none"/>
        </w:rPr>
      </w:pPr>
    </w:p>
    <w:p w14:paraId="53BD9E28">
      <w:pPr>
        <w:spacing w:line="48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先生/女士：现任我单位职务，为法定代表人，特此证明。</w:t>
      </w:r>
    </w:p>
    <w:p w14:paraId="2C69505B">
      <w:pPr>
        <w:spacing w:line="480" w:lineRule="exac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身份证号码：</w:t>
      </w:r>
    </w:p>
    <w:p w14:paraId="5F3C7525">
      <w:pPr>
        <w:spacing w:line="480" w:lineRule="exact"/>
        <w:ind w:firstLine="480"/>
        <w:rPr>
          <w:rFonts w:ascii="Times New Roman" w:hAnsi="Times New Roman"/>
          <w:color w:val="auto"/>
          <w:sz w:val="24"/>
          <w:szCs w:val="24"/>
          <w:highlight w:val="none"/>
        </w:rPr>
      </w:pPr>
    </w:p>
    <w:p w14:paraId="2D66EE39">
      <w:pPr>
        <w:spacing w:before="81" w:line="222" w:lineRule="auto"/>
        <w:rPr>
          <w:rFonts w:hint="eastAsia" w:ascii="等线" w:hAnsi="等线" w:eastAsia="等线" w:cs="等线"/>
          <w:color w:val="auto"/>
          <w:sz w:val="24"/>
          <w:szCs w:val="24"/>
          <w:highlight w:val="none"/>
        </w:rPr>
      </w:pPr>
      <w:r>
        <w:rPr>
          <w:rFonts w:ascii="Times New Roman" w:hAnsi="Times New Roman"/>
          <w:b/>
          <w:color w:val="auto"/>
          <w:sz w:val="24"/>
          <w:szCs w:val="24"/>
          <w:highlight w:val="none"/>
        </w:rPr>
        <w:t>注：</w:t>
      </w:r>
      <w:r>
        <w:rPr>
          <w:rFonts w:ascii="等线" w:hAnsi="等线" w:eastAsia="等线" w:cs="等线"/>
          <w:b/>
          <w:bCs/>
          <w:color w:val="auto"/>
          <w:spacing w:val="-2"/>
          <w:sz w:val="24"/>
          <w:szCs w:val="24"/>
          <w:highlight w:val="none"/>
        </w:rPr>
        <w:t>注：提供法定代表人的身份证扫描件</w:t>
      </w:r>
      <w:r>
        <w:rPr>
          <w:rFonts w:ascii="等线" w:hAnsi="等线" w:eastAsia="等线" w:cs="等线"/>
          <w:color w:val="auto"/>
          <w:spacing w:val="-2"/>
          <w:sz w:val="24"/>
          <w:szCs w:val="24"/>
          <w:highlight w:val="none"/>
        </w:rPr>
        <w:t>（加盖CA电子公章）</w:t>
      </w:r>
    </w:p>
    <w:p w14:paraId="60CDDC1E">
      <w:pPr>
        <w:spacing w:line="600" w:lineRule="exact"/>
        <w:rPr>
          <w:rFonts w:ascii="Times New Roman" w:hAnsi="Times New Roman"/>
          <w:b/>
          <w:color w:val="auto"/>
          <w:sz w:val="24"/>
          <w:szCs w:val="24"/>
          <w:highlight w:val="none"/>
        </w:rPr>
      </w:pPr>
    </w:p>
    <w:p w14:paraId="54825BD0">
      <w:pPr>
        <w:rPr>
          <w:rFonts w:ascii="Times New Roman" w:hAnsi="Times New Roman"/>
          <w:b/>
          <w:color w:val="auto"/>
          <w:sz w:val="24"/>
          <w:szCs w:val="21"/>
          <w:highlight w:val="none"/>
        </w:rPr>
      </w:pPr>
    </w:p>
    <w:p w14:paraId="28093080">
      <w:pPr>
        <w:jc w:val="left"/>
        <w:rPr>
          <w:rFonts w:ascii="Times New Roman" w:hAnsi="Times New Roman"/>
          <w:b/>
          <w:color w:val="auto"/>
          <w:sz w:val="24"/>
          <w:szCs w:val="21"/>
          <w:highlight w:val="none"/>
        </w:rPr>
      </w:pPr>
      <w:r>
        <w:rPr>
          <w:rFonts w:ascii="Times New Roman" w:hAnsi="Times New Roman" w:eastAsia="黑体"/>
          <w:i/>
          <w:color w:val="auto"/>
          <w:sz w:val="32"/>
          <w:szCs w:val="32"/>
          <w:highlight w:val="none"/>
          <w:u w:val="single"/>
        </w:rPr>
        <w:br w:type="page"/>
      </w:r>
      <w:r>
        <w:rPr>
          <w:rFonts w:ascii="Times New Roman" w:hAnsi="Times New Roman"/>
          <w:b/>
          <w:color w:val="auto"/>
          <w:sz w:val="24"/>
          <w:szCs w:val="21"/>
          <w:highlight w:val="none"/>
        </w:rPr>
        <w:t>附件4</w:t>
      </w:r>
    </w:p>
    <w:p w14:paraId="03967499">
      <w:pPr>
        <w:jc w:val="center"/>
        <w:rPr>
          <w:rFonts w:ascii="Times New Roman" w:hAnsi="Times New Roman"/>
          <w:b/>
          <w:color w:val="auto"/>
          <w:sz w:val="24"/>
          <w:szCs w:val="21"/>
          <w:highlight w:val="none"/>
        </w:rPr>
      </w:pPr>
      <w:r>
        <w:rPr>
          <w:rFonts w:ascii="Times New Roman" w:hAnsi="Times New Roman"/>
          <w:b/>
          <w:color w:val="auto"/>
          <w:sz w:val="24"/>
          <w:szCs w:val="21"/>
          <w:highlight w:val="none"/>
        </w:rPr>
        <w:t>法人授权书</w:t>
      </w:r>
    </w:p>
    <w:p w14:paraId="3E03B9BE">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本授权书声明：____________（供应商名称）授权________________（被授权人的姓名）为我方就</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（项目编号</w:t>
      </w:r>
      <w:r>
        <w:rPr>
          <w:rFonts w:hint="eastAsia" w:ascii="等线" w:hAnsi="等线" w:eastAsia="等线" w:cs="等线"/>
          <w:color w:val="auto"/>
          <w:spacing w:val="-1"/>
          <w:sz w:val="24"/>
          <w:szCs w:val="24"/>
          <w:highlight w:val="none"/>
          <w:u w:val="single"/>
          <w:lang w:eastAsia="zh-CN"/>
        </w:rPr>
        <w:t>：</w:t>
      </w:r>
      <w:r>
        <w:rPr>
          <w:rFonts w:hint="eastAsia" w:ascii="等线" w:hAnsi="等线" w:eastAsia="等线" w:cs="等线"/>
          <w:color w:val="auto"/>
          <w:spacing w:val="-1"/>
          <w:sz w:val="24"/>
          <w:szCs w:val="24"/>
          <w:highlight w:val="none"/>
          <w:u w:val="single"/>
          <w:lang w:val="en-US" w:eastAsia="zh-CN"/>
        </w:rPr>
        <w:t xml:space="preserve">     </w:t>
      </w:r>
      <w:r>
        <w:rPr>
          <w:rFonts w:ascii="等线" w:hAnsi="等线" w:eastAsia="等线" w:cs="等线"/>
          <w:color w:val="auto"/>
          <w:spacing w:val="-1"/>
          <w:sz w:val="24"/>
          <w:szCs w:val="24"/>
          <w:highlight w:val="none"/>
          <w:u w:val="single"/>
        </w:rPr>
        <w:t>）</w:t>
      </w:r>
      <w:r>
        <w:rPr>
          <w:rFonts w:hint="eastAsia" w:ascii="等线" w:hAnsi="等线" w:eastAsia="等线" w:cs="等线"/>
          <w:color w:val="auto"/>
          <w:spacing w:val="-1"/>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采购活动的合法代理人，以本单位名义全权处理一切与该项目采购有关的事务。</w:t>
      </w:r>
    </w:p>
    <w:p w14:paraId="2FF995A7">
      <w:pPr>
        <w:tabs>
          <w:tab w:val="left" w:pos="360"/>
        </w:tabs>
        <w:spacing w:line="0" w:lineRule="atLeas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本授权书于______年____月____日起生效，特此声明。</w:t>
      </w:r>
    </w:p>
    <w:p w14:paraId="14EEE32A">
      <w:pPr>
        <w:tabs>
          <w:tab w:val="left" w:pos="360"/>
        </w:tabs>
        <w:spacing w:line="0" w:lineRule="atLeast"/>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被授权人身份证号码：</w:t>
      </w:r>
    </w:p>
    <w:p w14:paraId="2B8D7E47">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被授权人联系电话：（手机）</w:t>
      </w:r>
    </w:p>
    <w:p w14:paraId="6E323039">
      <w:pPr>
        <w:tabs>
          <w:tab w:val="left" w:pos="360"/>
        </w:tabs>
        <w:spacing w:line="0" w:lineRule="atLeast"/>
        <w:ind w:firstLine="480"/>
        <w:rPr>
          <w:rFonts w:ascii="Times New Roman" w:hAnsi="Times New Roman"/>
          <w:color w:val="auto"/>
          <w:sz w:val="24"/>
          <w:szCs w:val="24"/>
          <w:highlight w:val="none"/>
          <w:u w:val="single"/>
        </w:rPr>
      </w:pPr>
      <w:r>
        <w:rPr>
          <w:rFonts w:ascii="Times New Roman" w:hAnsi="Times New Roman"/>
          <w:color w:val="auto"/>
          <w:sz w:val="24"/>
          <w:szCs w:val="24"/>
          <w:highlight w:val="none"/>
        </w:rPr>
        <w:t>授权单位名称：</w:t>
      </w:r>
      <w:r>
        <w:rPr>
          <w:rFonts w:ascii="Times New Roman" w:hAnsi="Times New Roman"/>
          <w:color w:val="auto"/>
          <w:sz w:val="24"/>
          <w:szCs w:val="24"/>
          <w:highlight w:val="none"/>
          <w:u w:val="single"/>
        </w:rPr>
        <w:t>（加盖CA电子公章）</w:t>
      </w:r>
    </w:p>
    <w:p w14:paraId="1670F106">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单位地址：</w:t>
      </w:r>
    </w:p>
    <w:p w14:paraId="05DB1F77">
      <w:pPr>
        <w:tabs>
          <w:tab w:val="left" w:pos="360"/>
        </w:tabs>
        <w:spacing w:line="0" w:lineRule="atLeast"/>
        <w:ind w:firstLine="480" w:firstLineChars="200"/>
        <w:rPr>
          <w:rFonts w:ascii="Times New Roman" w:hAnsi="Times New Roman"/>
          <w:color w:val="auto"/>
          <w:sz w:val="24"/>
          <w:szCs w:val="24"/>
          <w:highlight w:val="none"/>
          <w:u w:val="single"/>
        </w:rPr>
      </w:pPr>
      <w:r>
        <w:rPr>
          <w:rFonts w:ascii="Times New Roman" w:hAnsi="Times New Roman"/>
          <w:color w:val="auto"/>
          <w:sz w:val="24"/>
          <w:szCs w:val="24"/>
          <w:highlight w:val="none"/>
        </w:rPr>
        <w:t>日期：</w:t>
      </w:r>
      <w:bookmarkStart w:id="198" w:name="_Hlt26955070"/>
      <w:bookmarkEnd w:id="198"/>
      <w:bookmarkStart w:id="199" w:name="_Hlt26671380"/>
      <w:bookmarkEnd w:id="199"/>
      <w:bookmarkStart w:id="200" w:name="_格式3__银行出具的资信证明"/>
      <w:bookmarkEnd w:id="200"/>
    </w:p>
    <w:p w14:paraId="4252D91E">
      <w:pPr>
        <w:tabs>
          <w:tab w:val="left" w:pos="360"/>
        </w:tabs>
        <w:ind w:firstLine="480" w:firstLineChars="200"/>
        <w:rPr>
          <w:rFonts w:ascii="Times New Roman" w:hAnsi="Times New Roman"/>
          <w:color w:val="auto"/>
          <w:sz w:val="24"/>
          <w:szCs w:val="24"/>
          <w:highlight w:val="none"/>
          <w:u w:val="single"/>
        </w:rPr>
      </w:pPr>
    </w:p>
    <w:p w14:paraId="7F603946">
      <w:pPr>
        <w:rPr>
          <w:rFonts w:ascii="Times New Roman" w:hAnsi="Times New Roman"/>
          <w:i/>
          <w:color w:val="auto"/>
          <w:sz w:val="24"/>
          <w:szCs w:val="24"/>
          <w:highlight w:val="none"/>
          <w:u w:val="single"/>
        </w:rPr>
      </w:pPr>
    </w:p>
    <w:p w14:paraId="2982296B">
      <w:pPr>
        <w:rPr>
          <w:rFonts w:ascii="Times New Roman" w:hAnsi="Times New Roman"/>
          <w:color w:val="auto"/>
          <w:szCs w:val="21"/>
          <w:highlight w:val="none"/>
        </w:rPr>
      </w:pPr>
    </w:p>
    <w:p w14:paraId="017BB26F">
      <w:pPr>
        <w:spacing w:before="82" w:line="221" w:lineRule="auto"/>
        <w:ind w:left="484"/>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注：提供被授权人身份证扫描件（加盖CA电子公章）</w:t>
      </w:r>
    </w:p>
    <w:p w14:paraId="7007FB5F">
      <w:pPr>
        <w:tabs>
          <w:tab w:val="left" w:pos="360"/>
        </w:tabs>
        <w:spacing w:line="0" w:lineRule="atLeast"/>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28971CB4">
      <w:pPr>
        <w:tabs>
          <w:tab w:val="left" w:pos="360"/>
        </w:tabs>
        <w:spacing w:line="0" w:lineRule="atLeast"/>
        <w:rPr>
          <w:rFonts w:hint="eastAsia" w:ascii="Times New Roman" w:hAnsi="Times New Roman"/>
          <w:b/>
          <w:color w:val="auto"/>
          <w:sz w:val="24"/>
          <w:szCs w:val="21"/>
          <w:highlight w:val="none"/>
          <w:lang w:eastAsia="zh-CN"/>
        </w:rPr>
      </w:pPr>
      <w:r>
        <w:rPr>
          <w:rFonts w:hint="eastAsia" w:ascii="Times New Roman" w:hAnsi="Times New Roman"/>
          <w:b/>
          <w:bCs/>
          <w:color w:val="auto"/>
          <w:sz w:val="24"/>
          <w:szCs w:val="24"/>
          <w:highlight w:val="none"/>
          <w:lang w:eastAsia="zh-CN"/>
        </w:rPr>
        <w:t>附件</w:t>
      </w:r>
      <w:r>
        <w:rPr>
          <w:rFonts w:hint="eastAsia" w:ascii="Times New Roman" w:hAnsi="Times New Roman"/>
          <w:b/>
          <w:bCs/>
          <w:color w:val="auto"/>
          <w:sz w:val="24"/>
          <w:szCs w:val="24"/>
          <w:highlight w:val="none"/>
          <w:lang w:val="en-US" w:eastAsia="zh-CN"/>
        </w:rPr>
        <w:t>5</w:t>
      </w:r>
    </w:p>
    <w:p w14:paraId="49124D19">
      <w:pPr>
        <w:spacing w:line="360" w:lineRule="auto"/>
        <w:ind w:firstLine="64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磋商响应函</w:t>
      </w:r>
    </w:p>
    <w:p w14:paraId="2D002694">
      <w:pPr>
        <w:spacing w:line="420" w:lineRule="exact"/>
        <w:jc w:val="left"/>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致：</w:t>
      </w:r>
      <w:r>
        <w:rPr>
          <w:rFonts w:hint="eastAsia" w:ascii="宋体" w:hAnsi="宋体" w:cs="宋体"/>
          <w:color w:val="auto"/>
          <w:sz w:val="24"/>
          <w:szCs w:val="21"/>
          <w:highlight w:val="none"/>
          <w:u w:val="single"/>
          <w:lang w:val="en-US" w:eastAsia="zh-CN"/>
        </w:rPr>
        <w:t>如东县岔河中学</w:t>
      </w:r>
    </w:p>
    <w:p w14:paraId="059D9BE2">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根据贵方的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（项目编号</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）磋商文件，正式授权下述被授权人______(姓名)代表我方______________（供应商的名称），全权处理本次项目磋商的有关事宜。</w:t>
      </w:r>
    </w:p>
    <w:p w14:paraId="3DB35FE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据此函，被授权人__________（姓名）兹宣布同意如下：</w:t>
      </w:r>
    </w:p>
    <w:p w14:paraId="618EC41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1.按磋商文件规定的各项要求，向买方提供所需货物、服务（包含与货物相关的服务及与服务相关的货物）</w:t>
      </w:r>
      <w:r>
        <w:rPr>
          <w:rFonts w:hint="eastAsia" w:ascii="宋体" w:hAnsi="宋体" w:eastAsia="宋体" w:cs="宋体"/>
          <w:color w:val="auto"/>
          <w:sz w:val="24"/>
          <w:szCs w:val="21"/>
          <w:highlight w:val="none"/>
          <w:lang w:eastAsia="zh-CN"/>
        </w:rPr>
        <w:t>、工程等</w:t>
      </w:r>
      <w:r>
        <w:rPr>
          <w:rFonts w:hint="eastAsia" w:ascii="宋体" w:hAnsi="宋体" w:eastAsia="宋体" w:cs="宋体"/>
          <w:color w:val="auto"/>
          <w:sz w:val="24"/>
          <w:szCs w:val="21"/>
          <w:highlight w:val="none"/>
        </w:rPr>
        <w:t>。</w:t>
      </w:r>
    </w:p>
    <w:p w14:paraId="0B56C3D6">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2.我们完全理解贵方不一定将合同授予最低报价的供应商。</w:t>
      </w:r>
    </w:p>
    <w:p w14:paraId="1D6C13E8">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3.我们已详细审核全部磋商文件及其有效补充文件，我们知道必须放弃提出含糊不清或误解问题的权利。</w:t>
      </w:r>
    </w:p>
    <w:p w14:paraId="15F10021">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4.我们同意从规定的开标日期起遵循本响应文件，并在规定的磋商有效期期满之前均具有约束力。</w:t>
      </w:r>
    </w:p>
    <w:p w14:paraId="3E14A12F">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5.同意向贵方提供贵方可能另外要求的与磋商有关的任何证据或资料，并保证我方已提供和将要提供的文件是真实的、准确的。</w:t>
      </w:r>
    </w:p>
    <w:p w14:paraId="1F95A400">
      <w:pPr>
        <w:spacing w:line="420" w:lineRule="exact"/>
        <w:ind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6.一旦我方成交,我方将根据磋商文件的规定，严格履行合同的责任和义务,并保证在磋商文件规定的时间完成项目，交付买方验收、使用。</w:t>
      </w:r>
    </w:p>
    <w:p w14:paraId="24172F69">
      <w:pPr>
        <w:spacing w:line="420" w:lineRule="exact"/>
        <w:ind w:left="425"/>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7.我方与本磋商有关的正式通讯地址为：</w:t>
      </w:r>
    </w:p>
    <w:p w14:paraId="499A7219">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p>
    <w:p w14:paraId="27A593DB">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邮          编：</w:t>
      </w:r>
    </w:p>
    <w:p w14:paraId="169D2D8C">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          话：</w:t>
      </w:r>
    </w:p>
    <w:p w14:paraId="2413AB95">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p>
    <w:p w14:paraId="49C97036">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供应商开户行：</w:t>
      </w:r>
    </w:p>
    <w:p w14:paraId="2DBDD9E2">
      <w:pPr>
        <w:spacing w:line="420" w:lineRule="exact"/>
        <w:ind w:left="420" w:firstLine="480"/>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账          号： </w:t>
      </w:r>
    </w:p>
    <w:p w14:paraId="08936915">
      <w:pPr>
        <w:spacing w:line="560" w:lineRule="exact"/>
        <w:rPr>
          <w:rFonts w:hint="eastAsia" w:ascii="宋体" w:hAnsi="宋体" w:eastAsia="宋体" w:cs="宋体"/>
          <w:bCs/>
          <w:color w:val="auto"/>
          <w:sz w:val="24"/>
          <w:szCs w:val="21"/>
          <w:highlight w:val="none"/>
        </w:rPr>
      </w:pPr>
    </w:p>
    <w:p w14:paraId="78F4B693">
      <w:pPr>
        <w:spacing w:line="600" w:lineRule="exact"/>
        <w:ind w:firstLine="4454" w:firstLineChars="1856"/>
        <w:rPr>
          <w:rFonts w:hint="eastAsia" w:ascii="宋体" w:hAnsi="宋体" w:eastAsia="宋体" w:cs="宋体"/>
          <w:color w:val="auto"/>
          <w:highlight w:val="none"/>
        </w:rPr>
      </w:pPr>
      <w:r>
        <w:rPr>
          <w:rFonts w:hint="eastAsia" w:ascii="宋体" w:hAnsi="宋体" w:eastAsia="宋体" w:cs="宋体"/>
          <w:bCs/>
          <w:color w:val="auto"/>
          <w:sz w:val="24"/>
          <w:szCs w:val="21"/>
          <w:highlight w:val="none"/>
        </w:rPr>
        <w:t>投标人名称（加盖CA电子公章）：</w:t>
      </w:r>
    </w:p>
    <w:p w14:paraId="17DDF787">
      <w:pPr>
        <w:pStyle w:val="20"/>
        <w:ind w:firstLine="4480" w:firstLineChars="16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D330DF8">
      <w:pPr>
        <w:rPr>
          <w:rFonts w:hint="eastAsia" w:ascii="Times New Roman" w:hAnsi="Times New Roman"/>
          <w:b/>
          <w:color w:val="auto"/>
          <w:sz w:val="24"/>
          <w:szCs w:val="21"/>
          <w:highlight w:val="none"/>
          <w:lang w:eastAsia="zh-CN"/>
        </w:rPr>
      </w:pPr>
    </w:p>
    <w:p w14:paraId="281A08DE">
      <w:pPr>
        <w:rPr>
          <w:rFonts w:hint="eastAsia" w:ascii="Times New Roman" w:hAnsi="Times New Roman"/>
          <w:b/>
          <w:color w:val="auto"/>
          <w:sz w:val="24"/>
          <w:szCs w:val="21"/>
          <w:highlight w:val="none"/>
          <w:lang w:eastAsia="zh-CN"/>
        </w:rPr>
      </w:pPr>
    </w:p>
    <w:p w14:paraId="7881E04B">
      <w:pPr>
        <w:rPr>
          <w:rFonts w:hint="eastAsia" w:ascii="Times New Roman" w:hAnsi="Times New Roman"/>
          <w:b/>
          <w:color w:val="auto"/>
          <w:sz w:val="24"/>
          <w:szCs w:val="21"/>
          <w:highlight w:val="none"/>
          <w:lang w:eastAsia="zh-CN"/>
        </w:rPr>
      </w:pPr>
    </w:p>
    <w:p w14:paraId="06E6C231">
      <w:pPr>
        <w:rPr>
          <w:rFonts w:hint="eastAsia" w:ascii="Times New Roman" w:hAnsi="Times New Roman"/>
          <w:b/>
          <w:color w:val="auto"/>
          <w:sz w:val="24"/>
          <w:szCs w:val="21"/>
          <w:highlight w:val="none"/>
          <w:lang w:eastAsia="zh-CN"/>
        </w:rPr>
      </w:pPr>
    </w:p>
    <w:p w14:paraId="4BD3765B">
      <w:pPr>
        <w:spacing w:line="360" w:lineRule="auto"/>
        <w:ind w:firstLine="640"/>
        <w:jc w:val="center"/>
        <w:rPr>
          <w:rFonts w:hint="eastAsia" w:ascii="宋体" w:hAnsi="宋体" w:cs="宋体"/>
          <w:b/>
          <w:bCs w:val="0"/>
          <w:color w:val="auto"/>
          <w:sz w:val="32"/>
          <w:szCs w:val="32"/>
          <w:highlight w:val="none"/>
        </w:rPr>
      </w:pPr>
    </w:p>
    <w:p w14:paraId="250D5A8B">
      <w:pPr>
        <w:keepNext w:val="0"/>
        <w:keepLines w:val="0"/>
        <w:pageBreakBefore w:val="0"/>
        <w:widowControl w:val="0"/>
        <w:spacing w:line="460" w:lineRule="exact"/>
        <w:rPr>
          <w:rFonts w:ascii="Times New Roman"/>
          <w:color w:val="auto"/>
          <w:sz w:val="24"/>
          <w:szCs w:val="24"/>
          <w:highlight w:val="none"/>
          <w:lang w:val="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6</w:t>
      </w:r>
      <w:r>
        <w:rPr>
          <w:rFonts w:ascii="Times New Roman" w:hAnsi="Times New Roman"/>
          <w:b/>
          <w:color w:val="auto"/>
          <w:sz w:val="24"/>
          <w:szCs w:val="21"/>
          <w:highlight w:val="none"/>
        </w:rPr>
        <w:t xml:space="preserve"> </w:t>
      </w:r>
    </w:p>
    <w:p w14:paraId="40CCA6D0">
      <w:pPr>
        <w:spacing w:line="360" w:lineRule="auto"/>
        <w:ind w:firstLine="640"/>
        <w:jc w:val="center"/>
        <w:rPr>
          <w:rFonts w:hint="eastAsia" w:ascii="宋体" w:hAnsi="宋体" w:cs="宋体"/>
          <w:b/>
          <w:bCs w:val="0"/>
          <w:color w:val="auto"/>
          <w:sz w:val="32"/>
          <w:szCs w:val="32"/>
          <w:highlight w:val="none"/>
        </w:rPr>
      </w:pPr>
    </w:p>
    <w:p w14:paraId="01A798C0">
      <w:pPr>
        <w:spacing w:line="360" w:lineRule="auto"/>
        <w:ind w:firstLine="640"/>
        <w:jc w:val="center"/>
        <w:rPr>
          <w:rFonts w:hint="eastAsia" w:ascii="宋体" w:hAnsi="宋体" w:cs="宋体"/>
          <w:b/>
          <w:bCs w:val="0"/>
          <w:color w:val="auto"/>
          <w:sz w:val="32"/>
          <w:szCs w:val="32"/>
          <w:highlight w:val="none"/>
        </w:rPr>
      </w:pPr>
      <w:r>
        <w:rPr>
          <w:rFonts w:hint="eastAsia" w:ascii="宋体" w:hAnsi="宋体" w:cs="宋体"/>
          <w:b/>
          <w:bCs w:val="0"/>
          <w:color w:val="auto"/>
          <w:sz w:val="32"/>
          <w:szCs w:val="32"/>
          <w:highlight w:val="none"/>
        </w:rPr>
        <w:t>拟派项目负责人无在建工程承诺书</w:t>
      </w:r>
    </w:p>
    <w:p w14:paraId="399FC69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4C0A00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我方参加你方的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（以下简称“本工程”）的投标，现我方法定代表人向你方</w:t>
      </w:r>
      <w:r>
        <w:rPr>
          <w:rFonts w:hint="eastAsia" w:ascii="宋体" w:hAnsi="宋体" w:cs="宋体"/>
          <w:color w:val="auto"/>
          <w:sz w:val="24"/>
          <w:highlight w:val="none"/>
          <w:lang w:eastAsia="zh-CN"/>
        </w:rPr>
        <w:t>郑重</w:t>
      </w:r>
      <w:r>
        <w:rPr>
          <w:rFonts w:hint="eastAsia" w:ascii="宋体" w:hAnsi="宋体" w:cs="宋体"/>
          <w:color w:val="auto"/>
          <w:sz w:val="24"/>
          <w:highlight w:val="none"/>
        </w:rPr>
        <w:t>承诺：</w:t>
      </w:r>
    </w:p>
    <w:p w14:paraId="05A0BE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我方拟派项目负责人</w:t>
      </w:r>
      <w:r>
        <w:rPr>
          <w:rFonts w:hint="eastAsia" w:ascii="宋体" w:hAnsi="宋体" w:cs="宋体"/>
          <w:color w:val="auto"/>
          <w:sz w:val="24"/>
          <w:highlight w:val="none"/>
          <w:u w:val="single"/>
          <w:lang w:val="en-US" w:eastAsia="zh-CN"/>
        </w:rPr>
        <w:t xml:space="preserve">    （姓名）    </w:t>
      </w:r>
      <w:r>
        <w:rPr>
          <w:rFonts w:hint="eastAsia" w:ascii="宋体" w:hAnsi="宋体" w:cs="宋体"/>
          <w:color w:val="auto"/>
          <w:sz w:val="24"/>
          <w:highlight w:val="none"/>
          <w:u w:val="none"/>
          <w:lang w:val="en-US" w:eastAsia="zh-CN"/>
        </w:rPr>
        <w:t>（身份证号码：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无在建工程，如果我方经本工程评标委员会评定为</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《江苏省房屋建筑和市政基础设施工程施工招标资格审查办法》第十条第五款的规定，你方即可取消我方</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候选人资格。</w:t>
      </w:r>
    </w:p>
    <w:p w14:paraId="5BD630A3">
      <w:pPr>
        <w:spacing w:line="360" w:lineRule="auto"/>
        <w:ind w:firstLine="480"/>
        <w:rPr>
          <w:rFonts w:hint="eastAsia" w:ascii="宋体" w:hAnsi="宋体" w:cs="宋体"/>
          <w:color w:val="auto"/>
          <w:sz w:val="24"/>
          <w:highlight w:val="none"/>
        </w:rPr>
      </w:pPr>
    </w:p>
    <w:p w14:paraId="02C444A5">
      <w:pPr>
        <w:spacing w:line="360" w:lineRule="auto"/>
        <w:ind w:firstLine="480"/>
        <w:rPr>
          <w:rFonts w:hint="eastAsia" w:ascii="宋体" w:hAnsi="宋体" w:cs="宋体"/>
          <w:color w:val="auto"/>
          <w:sz w:val="24"/>
          <w:highlight w:val="none"/>
        </w:rPr>
      </w:pPr>
    </w:p>
    <w:p w14:paraId="259C8E95">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pacing w:val="-5"/>
          <w:sz w:val="24"/>
          <w:szCs w:val="24"/>
          <w:highlight w:val="none"/>
        </w:rPr>
        <w:t>（加盖CA电子签章</w:t>
      </w:r>
      <w:r>
        <w:rPr>
          <w:rFonts w:hint="eastAsia" w:ascii="宋体" w:hAnsi="宋体" w:cs="宋体"/>
          <w:color w:val="auto"/>
          <w:spacing w:val="-1"/>
          <w:sz w:val="24"/>
          <w:szCs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E13828F">
      <w:pPr>
        <w:tabs>
          <w:tab w:val="left" w:pos="4320"/>
        </w:tabs>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eastAsia="zh-CN"/>
        </w:rPr>
        <w:t>定代表</w:t>
      </w:r>
      <w:r>
        <w:rPr>
          <w:rFonts w:hint="eastAsia" w:ascii="宋体" w:hAnsi="宋体" w:cs="宋体"/>
          <w:color w:val="auto"/>
          <w:sz w:val="24"/>
          <w:highlight w:val="none"/>
        </w:rPr>
        <w:t>人（</w:t>
      </w:r>
      <w:r>
        <w:rPr>
          <w:rFonts w:hint="eastAsia" w:ascii="宋体" w:hAnsi="宋体" w:cs="宋体"/>
          <w:color w:val="auto"/>
          <w:sz w:val="24"/>
          <w:highlight w:val="none"/>
          <w:lang w:eastAsia="zh-CN"/>
        </w:rPr>
        <w:t>签字或盖</w:t>
      </w:r>
      <w:r>
        <w:rPr>
          <w:rFonts w:hint="eastAsia" w:ascii="宋体" w:hAnsi="宋体" w:cs="宋体"/>
          <w:color w:val="auto"/>
          <w:sz w:val="24"/>
          <w:highlight w:val="none"/>
        </w:rPr>
        <w:t>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0964908B">
      <w:pPr>
        <w:spacing w:line="480" w:lineRule="auto"/>
        <w:ind w:firstLine="3840"/>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5EBED">
      <w:pPr>
        <w:spacing w:before="240" w:line="312" w:lineRule="auto"/>
        <w:jc w:val="center"/>
        <w:rPr>
          <w:rFonts w:ascii="Times New Roman"/>
          <w:b/>
          <w:color w:val="auto"/>
          <w:sz w:val="32"/>
          <w:szCs w:val="32"/>
          <w:highlight w:val="none"/>
          <w:lang w:bidi="ar"/>
        </w:rPr>
      </w:pPr>
    </w:p>
    <w:p w14:paraId="551EA96C">
      <w:pPr>
        <w:spacing w:before="240" w:line="312" w:lineRule="auto"/>
        <w:jc w:val="center"/>
        <w:rPr>
          <w:rFonts w:ascii="Times New Roman"/>
          <w:b/>
          <w:color w:val="auto"/>
          <w:sz w:val="32"/>
          <w:szCs w:val="32"/>
          <w:highlight w:val="none"/>
          <w:lang w:bidi="ar"/>
        </w:rPr>
      </w:pPr>
    </w:p>
    <w:p w14:paraId="60258E77">
      <w:pPr>
        <w:spacing w:before="240" w:line="312" w:lineRule="auto"/>
        <w:jc w:val="center"/>
        <w:rPr>
          <w:rFonts w:ascii="Times New Roman"/>
          <w:b/>
          <w:color w:val="auto"/>
          <w:sz w:val="32"/>
          <w:szCs w:val="32"/>
          <w:highlight w:val="none"/>
          <w:lang w:bidi="ar"/>
        </w:rPr>
      </w:pPr>
    </w:p>
    <w:p w14:paraId="66BC8C98">
      <w:pPr>
        <w:tabs>
          <w:tab w:val="left" w:pos="360"/>
        </w:tabs>
        <w:spacing w:line="0" w:lineRule="atLeast"/>
        <w:rPr>
          <w:color w:val="auto"/>
          <w:highlight w:val="none"/>
        </w:rPr>
      </w:pPr>
      <w:r>
        <w:rPr>
          <w:rFonts w:hint="eastAsia" w:ascii="宋体" w:hAnsi="宋体" w:cs="宋体"/>
          <w:b/>
          <w:bCs/>
          <w:color w:val="auto"/>
          <w:sz w:val="32"/>
          <w:szCs w:val="32"/>
          <w:highlight w:val="none"/>
        </w:rPr>
        <w:br w:type="page" w:clear="all"/>
      </w:r>
    </w:p>
    <w:p w14:paraId="2DC7F6FE">
      <w:pPr>
        <w:rPr>
          <w:rFonts w:ascii="Times New Roman" w:hAnsi="Times New Roman"/>
          <w:b/>
          <w:color w:val="auto"/>
          <w:sz w:val="24"/>
          <w:szCs w:val="21"/>
          <w:highlight w:val="none"/>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7</w:t>
      </w:r>
      <w:r>
        <w:rPr>
          <w:rFonts w:ascii="Times New Roman" w:hAnsi="Times New Roman"/>
          <w:b/>
          <w:color w:val="auto"/>
          <w:sz w:val="24"/>
          <w:szCs w:val="21"/>
          <w:highlight w:val="none"/>
        </w:rPr>
        <w:t xml:space="preserve"> </w:t>
      </w:r>
    </w:p>
    <w:p w14:paraId="6ECEA9E3">
      <w:pPr>
        <w:snapToGrid w:val="0"/>
        <w:spacing w:line="300" w:lineRule="auto"/>
        <w:contextualSpacing/>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商务部分正负偏离表</w:t>
      </w:r>
    </w:p>
    <w:p w14:paraId="57B73939">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6BA7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69E67EA">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ABBAE3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84E054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4D1398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816640A">
            <w:pPr>
              <w:spacing w:line="340" w:lineRule="exact"/>
              <w:jc w:val="center"/>
              <w:rPr>
                <w:rFonts w:ascii="Times New Roman" w:hAnsi="Times New Roman"/>
                <w:color w:val="auto"/>
                <w:sz w:val="24"/>
                <w:highlight w:val="none"/>
              </w:rPr>
            </w:pPr>
          </w:p>
          <w:p w14:paraId="4706639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47EF8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ACD340">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E61DE2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43A29B">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F9252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3934B1F">
            <w:pPr>
              <w:spacing w:line="340" w:lineRule="exact"/>
              <w:jc w:val="left"/>
              <w:rPr>
                <w:rFonts w:ascii="Times New Roman" w:hAnsi="Times New Roman"/>
                <w:color w:val="auto"/>
                <w:sz w:val="24"/>
                <w:highlight w:val="none"/>
              </w:rPr>
            </w:pPr>
          </w:p>
        </w:tc>
      </w:tr>
      <w:tr w14:paraId="59BA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2C4FE2BD">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8F5098B">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AEF32D5">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26C0AF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DAC9AAD">
            <w:pPr>
              <w:spacing w:line="340" w:lineRule="exact"/>
              <w:jc w:val="left"/>
              <w:rPr>
                <w:rFonts w:ascii="Times New Roman" w:hAnsi="Times New Roman"/>
                <w:color w:val="auto"/>
                <w:sz w:val="24"/>
                <w:highlight w:val="none"/>
              </w:rPr>
            </w:pPr>
          </w:p>
        </w:tc>
      </w:tr>
      <w:tr w14:paraId="7B2D5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84D65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84D62D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EBFF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2B7A546">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BCFBC0D">
            <w:pPr>
              <w:spacing w:line="340" w:lineRule="exact"/>
              <w:jc w:val="left"/>
              <w:rPr>
                <w:rFonts w:ascii="Times New Roman" w:hAnsi="Times New Roman"/>
                <w:color w:val="auto"/>
                <w:sz w:val="24"/>
                <w:highlight w:val="none"/>
              </w:rPr>
            </w:pPr>
          </w:p>
        </w:tc>
      </w:tr>
      <w:tr w14:paraId="128F5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250FB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8AE25AC">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ECFA674">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94C76D0">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69155">
            <w:pPr>
              <w:spacing w:line="340" w:lineRule="exact"/>
              <w:jc w:val="left"/>
              <w:rPr>
                <w:rFonts w:ascii="Times New Roman" w:hAnsi="Times New Roman"/>
                <w:color w:val="auto"/>
                <w:sz w:val="24"/>
                <w:highlight w:val="none"/>
              </w:rPr>
            </w:pPr>
          </w:p>
        </w:tc>
      </w:tr>
    </w:tbl>
    <w:p w14:paraId="00F78BC6">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6AE1BE56">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1. 供应商提交的响应文件中与磋商文件第四章“采购需求”中的商务部分的要求如有偏离的，应逐条填列在偏离表中。如果磋商</w:t>
      </w:r>
      <w:r>
        <w:rPr>
          <w:rFonts w:ascii="宋体" w:hAnsi="宋体"/>
          <w:color w:val="auto"/>
          <w:sz w:val="24"/>
          <w:szCs w:val="24"/>
          <w:highlight w:val="none"/>
        </w:rPr>
        <w:t>文件要求提供</w:t>
      </w:r>
      <w:r>
        <w:rPr>
          <w:rFonts w:hint="eastAsia" w:ascii="宋体" w:hAnsi="宋体"/>
          <w:color w:val="auto"/>
          <w:sz w:val="24"/>
          <w:szCs w:val="24"/>
          <w:highlight w:val="none"/>
        </w:rPr>
        <w:t>证明</w:t>
      </w:r>
      <w:r>
        <w:rPr>
          <w:rFonts w:ascii="宋体" w:hAnsi="宋体"/>
          <w:color w:val="auto"/>
          <w:sz w:val="24"/>
          <w:szCs w:val="24"/>
          <w:highlight w:val="none"/>
        </w:rPr>
        <w:t>材料，</w:t>
      </w:r>
      <w:r>
        <w:rPr>
          <w:rFonts w:hint="eastAsia" w:ascii="宋体" w:hAnsi="宋体"/>
          <w:color w:val="auto"/>
          <w:sz w:val="24"/>
          <w:szCs w:val="24"/>
          <w:highlight w:val="none"/>
        </w:rPr>
        <w:t>供应商需</w:t>
      </w:r>
      <w:r>
        <w:rPr>
          <w:rFonts w:ascii="宋体" w:hAnsi="宋体"/>
          <w:color w:val="auto"/>
          <w:sz w:val="24"/>
          <w:szCs w:val="24"/>
          <w:highlight w:val="none"/>
        </w:rPr>
        <w:t>将证明材料</w:t>
      </w:r>
      <w:r>
        <w:rPr>
          <w:rFonts w:hint="eastAsia" w:ascii="宋体" w:hAnsi="宋体"/>
          <w:color w:val="auto"/>
          <w:sz w:val="24"/>
          <w:szCs w:val="24"/>
          <w:highlight w:val="none"/>
        </w:rPr>
        <w:t>列于</w:t>
      </w:r>
      <w:r>
        <w:rPr>
          <w:rFonts w:ascii="宋体" w:hAnsi="宋体"/>
          <w:color w:val="auto"/>
          <w:sz w:val="24"/>
          <w:szCs w:val="24"/>
          <w:highlight w:val="none"/>
        </w:rPr>
        <w:t>该表之下。</w:t>
      </w:r>
    </w:p>
    <w:p w14:paraId="3A7E40A7">
      <w:pPr>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2.“偏离说明”一栏选择“正偏离”、“无偏离”、“负偏离”进行填写。未填写的内容视为完全响应本磋商文件要求。正偏离、无偏离的确认和负偏离的是否响应磋商文件，由评委认定。</w:t>
      </w:r>
    </w:p>
    <w:p w14:paraId="56DFE10B">
      <w:pPr>
        <w:spacing w:before="32" w:line="209" w:lineRule="auto"/>
        <w:rPr>
          <w:rFonts w:hint="eastAsia" w:ascii="宋体" w:hAnsi="宋体" w:cs="宋体"/>
          <w:color w:val="auto"/>
          <w:sz w:val="24"/>
          <w:szCs w:val="24"/>
          <w:highlight w:val="none"/>
        </w:rPr>
      </w:pPr>
      <w:r>
        <w:rPr>
          <w:rFonts w:hint="eastAsia" w:ascii="宋体" w:hAnsi="宋体"/>
          <w:b/>
          <w:color w:val="auto"/>
          <w:sz w:val="24"/>
          <w:szCs w:val="21"/>
          <w:highlight w:val="none"/>
        </w:rPr>
        <w:t>3.</w:t>
      </w:r>
      <w:r>
        <w:rPr>
          <w:rFonts w:ascii="宋体" w:hAnsi="宋体" w:cs="宋体"/>
          <w:color w:val="auto"/>
          <w:spacing w:val="-2"/>
          <w:sz w:val="24"/>
          <w:szCs w:val="24"/>
          <w:highlight w:val="none"/>
        </w:rPr>
        <w:t>供应商若提供其他增值服务，可以在表中自行据实填写。</w:t>
      </w:r>
    </w:p>
    <w:p w14:paraId="18C0BEA1">
      <w:pPr>
        <w:snapToGrid w:val="0"/>
        <w:spacing w:line="300" w:lineRule="auto"/>
        <w:contextualSpacing/>
        <w:rPr>
          <w:rFonts w:ascii="Times New Roman" w:hAnsi="Times New Roman"/>
          <w:b w:val="0"/>
          <w:bCs/>
          <w:color w:val="auto"/>
          <w:sz w:val="24"/>
          <w:szCs w:val="24"/>
          <w:highlight w:val="none"/>
        </w:rPr>
      </w:pPr>
    </w:p>
    <w:p w14:paraId="3F2449D2">
      <w:pPr>
        <w:spacing w:before="83" w:line="472" w:lineRule="auto"/>
        <w:ind w:left="57" w:right="5365" w:hanging="36"/>
        <w:rPr>
          <w:rFonts w:hint="eastAsia" w:ascii="宋体" w:hAnsi="宋体" w:eastAsia="宋体" w:cs="宋体"/>
          <w:b w:val="0"/>
          <w:bCs/>
          <w:color w:val="auto"/>
          <w:spacing w:val="1"/>
          <w:sz w:val="24"/>
          <w:szCs w:val="24"/>
          <w:highlight w:val="none"/>
        </w:rPr>
      </w:pPr>
      <w:r>
        <w:rPr>
          <w:rFonts w:hint="eastAsia" w:ascii="宋体" w:hAnsi="宋体" w:eastAsia="宋体" w:cs="宋体"/>
          <w:b w:val="0"/>
          <w:bCs/>
          <w:color w:val="auto"/>
          <w:spacing w:val="-5"/>
          <w:sz w:val="24"/>
          <w:szCs w:val="24"/>
          <w:highlight w:val="none"/>
        </w:rPr>
        <w:t>供应商全称（加盖CA电子公章</w:t>
      </w:r>
      <w:r>
        <w:rPr>
          <w:rFonts w:hint="eastAsia" w:ascii="宋体" w:hAnsi="宋体" w:eastAsia="宋体" w:cs="宋体"/>
          <w:b w:val="0"/>
          <w:bCs/>
          <w:color w:val="auto"/>
          <w:spacing w:val="1"/>
          <w:sz w:val="24"/>
          <w:szCs w:val="24"/>
          <w:highlight w:val="none"/>
        </w:rPr>
        <w:t xml:space="preserve">）： </w:t>
      </w:r>
    </w:p>
    <w:p w14:paraId="13276E6C">
      <w:pPr>
        <w:spacing w:before="83" w:line="472" w:lineRule="auto"/>
        <w:ind w:left="57" w:right="5365" w:hanging="36"/>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27"/>
          <w:sz w:val="24"/>
          <w:szCs w:val="24"/>
          <w:highlight w:val="none"/>
        </w:rPr>
        <w:t>日</w:t>
      </w:r>
      <w:r>
        <w:rPr>
          <w:rFonts w:hint="eastAsia" w:ascii="宋体" w:hAnsi="宋体" w:eastAsia="宋体" w:cs="宋体"/>
          <w:b w:val="0"/>
          <w:bCs/>
          <w:color w:val="auto"/>
          <w:spacing w:val="19"/>
          <w:sz w:val="24"/>
          <w:szCs w:val="24"/>
          <w:highlight w:val="none"/>
        </w:rPr>
        <w:t xml:space="preserve">   </w:t>
      </w:r>
      <w:r>
        <w:rPr>
          <w:rFonts w:hint="eastAsia" w:ascii="宋体" w:hAnsi="宋体" w:eastAsia="宋体" w:cs="宋体"/>
          <w:b w:val="0"/>
          <w:bCs/>
          <w:color w:val="auto"/>
          <w:spacing w:val="-27"/>
          <w:sz w:val="24"/>
          <w:szCs w:val="24"/>
          <w:highlight w:val="none"/>
        </w:rPr>
        <w:t>期：：</w:t>
      </w:r>
    </w:p>
    <w:p w14:paraId="1C39A63F">
      <w:pPr>
        <w:snapToGrid w:val="0"/>
        <w:spacing w:line="300" w:lineRule="auto"/>
        <w:contextualSpacing/>
        <w:rPr>
          <w:rFonts w:ascii="Times New Roman" w:hAnsi="Times New Roman"/>
          <w:b/>
          <w:color w:val="auto"/>
          <w:sz w:val="24"/>
          <w:szCs w:val="24"/>
          <w:highlight w:val="none"/>
        </w:rPr>
      </w:pPr>
    </w:p>
    <w:p w14:paraId="0619AC27">
      <w:pPr>
        <w:snapToGrid w:val="0"/>
        <w:spacing w:line="300" w:lineRule="auto"/>
        <w:contextualSpacing/>
        <w:rPr>
          <w:rFonts w:ascii="Times New Roman" w:hAnsi="Times New Roman"/>
          <w:b/>
          <w:color w:val="auto"/>
          <w:sz w:val="24"/>
          <w:szCs w:val="24"/>
          <w:highlight w:val="none"/>
        </w:rPr>
      </w:pPr>
    </w:p>
    <w:p w14:paraId="19134D41">
      <w:pPr>
        <w:snapToGrid w:val="0"/>
        <w:spacing w:line="300" w:lineRule="auto"/>
        <w:contextualSpacing/>
        <w:rPr>
          <w:rFonts w:ascii="Times New Roman" w:hAnsi="Times New Roman"/>
          <w:b/>
          <w:color w:val="auto"/>
          <w:sz w:val="24"/>
          <w:szCs w:val="24"/>
          <w:highlight w:val="none"/>
        </w:rPr>
      </w:pPr>
    </w:p>
    <w:p w14:paraId="3C6D4BBA">
      <w:pPr>
        <w:snapToGrid w:val="0"/>
        <w:spacing w:line="300" w:lineRule="auto"/>
        <w:contextualSpacing/>
        <w:rPr>
          <w:rFonts w:ascii="Times New Roman" w:hAnsi="Times New Roman"/>
          <w:b/>
          <w:color w:val="auto"/>
          <w:sz w:val="24"/>
          <w:szCs w:val="24"/>
          <w:highlight w:val="none"/>
        </w:rPr>
      </w:pPr>
    </w:p>
    <w:p w14:paraId="1A2011EF">
      <w:pPr>
        <w:snapToGrid w:val="0"/>
        <w:spacing w:line="300" w:lineRule="auto"/>
        <w:contextualSpacing/>
        <w:rPr>
          <w:rFonts w:ascii="Times New Roman" w:hAnsi="Times New Roman"/>
          <w:b/>
          <w:color w:val="auto"/>
          <w:sz w:val="24"/>
          <w:szCs w:val="24"/>
          <w:highlight w:val="none"/>
        </w:rPr>
      </w:pPr>
    </w:p>
    <w:p w14:paraId="786037D4">
      <w:pPr>
        <w:snapToGrid w:val="0"/>
        <w:spacing w:line="300" w:lineRule="auto"/>
        <w:contextualSpacing/>
        <w:rPr>
          <w:rFonts w:ascii="Times New Roman" w:hAnsi="Times New Roman"/>
          <w:b/>
          <w:color w:val="auto"/>
          <w:sz w:val="24"/>
          <w:szCs w:val="24"/>
          <w:highlight w:val="none"/>
        </w:rPr>
      </w:pPr>
    </w:p>
    <w:p w14:paraId="25BC1AE4">
      <w:pPr>
        <w:snapToGrid w:val="0"/>
        <w:spacing w:line="300" w:lineRule="auto"/>
        <w:contextualSpacing/>
        <w:rPr>
          <w:rFonts w:ascii="Times New Roman" w:hAnsi="Times New Roman"/>
          <w:color w:val="auto"/>
          <w:sz w:val="24"/>
          <w:highlight w:val="none"/>
        </w:rPr>
      </w:pPr>
    </w:p>
    <w:p w14:paraId="42B6C575">
      <w:pPr>
        <w:pStyle w:val="2"/>
        <w:rPr>
          <w:rFonts w:ascii="Times New Roman" w:hAnsi="Times New Roman"/>
          <w:color w:val="auto"/>
          <w:highlight w:val="none"/>
        </w:rPr>
      </w:pPr>
    </w:p>
    <w:p w14:paraId="1E19F941">
      <w:pPr>
        <w:ind w:left="480"/>
        <w:rPr>
          <w:rFonts w:ascii="Times New Roman" w:hAnsi="Times New Roman"/>
          <w:b/>
          <w:i/>
          <w:color w:val="auto"/>
          <w:sz w:val="24"/>
          <w:szCs w:val="21"/>
          <w:highlight w:val="none"/>
          <w:u w:val="single"/>
        </w:rPr>
      </w:pPr>
    </w:p>
    <w:p w14:paraId="53B76141">
      <w:pP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br w:type="page"/>
      </w: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8</w:t>
      </w:r>
    </w:p>
    <w:p w14:paraId="03142A12">
      <w:pPr>
        <w:rPr>
          <w:rFonts w:ascii="Times New Roman" w:hAnsi="Times New Roman"/>
          <w:b/>
          <w:color w:val="auto"/>
          <w:sz w:val="24"/>
          <w:szCs w:val="21"/>
          <w:highlight w:val="none"/>
        </w:rPr>
      </w:pPr>
    </w:p>
    <w:p w14:paraId="79D1F36F">
      <w:pPr>
        <w:snapToGrid w:val="0"/>
        <w:spacing w:line="300" w:lineRule="auto"/>
        <w:ind w:firstLine="3534" w:firstLineChars="1100"/>
        <w:contextualSpacing/>
        <w:rPr>
          <w:rFonts w:ascii="Times New Roman" w:hAnsi="Times New Roman"/>
          <w:b/>
          <w:color w:val="auto"/>
          <w:sz w:val="32"/>
          <w:szCs w:val="32"/>
          <w:highlight w:val="none"/>
        </w:rPr>
      </w:pPr>
      <w:r>
        <w:rPr>
          <w:rFonts w:ascii="Times New Roman" w:hAnsi="Times New Roman"/>
          <w:b/>
          <w:color w:val="auto"/>
          <w:sz w:val="32"/>
          <w:szCs w:val="32"/>
          <w:highlight w:val="none"/>
        </w:rPr>
        <w:t>技术部分正负偏离表</w:t>
      </w:r>
    </w:p>
    <w:p w14:paraId="61BC557D">
      <w:pPr>
        <w:ind w:firstLine="560" w:firstLineChars="200"/>
        <w:jc w:val="center"/>
        <w:rPr>
          <w:rFonts w:ascii="Times New Roman" w:hAnsi="Times New Roman"/>
          <w:color w:val="auto"/>
          <w:sz w:val="28"/>
          <w:szCs w:val="28"/>
          <w:highlight w:val="none"/>
        </w:rPr>
      </w:pPr>
      <w:r>
        <w:rPr>
          <w:rFonts w:ascii="Times New Roman" w:hAnsi="Times New Roman"/>
          <w:color w:val="auto"/>
          <w:sz w:val="28"/>
          <w:szCs w:val="28"/>
          <w:highlight w:val="none"/>
        </w:rPr>
        <w:t>（由供应商据实填写，表格不够自行添加）</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704E2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D44267E">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884B72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6BACA52">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5312F57">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E82C21">
            <w:pPr>
              <w:spacing w:line="340" w:lineRule="exact"/>
              <w:jc w:val="center"/>
              <w:rPr>
                <w:rFonts w:ascii="Times New Roman" w:hAnsi="Times New Roman"/>
                <w:color w:val="auto"/>
                <w:sz w:val="24"/>
                <w:highlight w:val="none"/>
              </w:rPr>
            </w:pPr>
          </w:p>
          <w:p w14:paraId="30F5586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偏离说明</w:t>
            </w:r>
          </w:p>
        </w:tc>
      </w:tr>
      <w:tr w14:paraId="6D972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tcPr>
          <w:p w14:paraId="09B0CF7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2DD2798">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66A7A70">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E3E7DE">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CF3504">
            <w:pPr>
              <w:spacing w:line="340" w:lineRule="exact"/>
              <w:jc w:val="left"/>
              <w:rPr>
                <w:rFonts w:ascii="Times New Roman" w:hAnsi="Times New Roman"/>
                <w:color w:val="auto"/>
                <w:sz w:val="24"/>
                <w:highlight w:val="none"/>
              </w:rPr>
            </w:pPr>
          </w:p>
        </w:tc>
      </w:tr>
      <w:tr w14:paraId="76CEF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9287BB6">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A999FB1">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12049D9">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6A36CC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AC3109A">
            <w:pPr>
              <w:spacing w:line="340" w:lineRule="exact"/>
              <w:jc w:val="left"/>
              <w:rPr>
                <w:rFonts w:ascii="Times New Roman" w:hAnsi="Times New Roman"/>
                <w:color w:val="auto"/>
                <w:sz w:val="24"/>
                <w:highlight w:val="none"/>
              </w:rPr>
            </w:pPr>
          </w:p>
        </w:tc>
      </w:tr>
      <w:tr w14:paraId="48319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6B9BBF">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395EF64">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98BA002">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6801A01">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EB51483">
            <w:pPr>
              <w:spacing w:line="340" w:lineRule="exact"/>
              <w:jc w:val="left"/>
              <w:rPr>
                <w:rFonts w:ascii="Times New Roman" w:hAnsi="Times New Roman"/>
                <w:color w:val="auto"/>
                <w:sz w:val="24"/>
                <w:highlight w:val="none"/>
              </w:rPr>
            </w:pPr>
          </w:p>
        </w:tc>
      </w:tr>
      <w:tr w14:paraId="1EAF7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EF3CBF1">
            <w:pPr>
              <w:spacing w:line="34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5CBA320">
            <w:pPr>
              <w:spacing w:line="340" w:lineRule="exact"/>
              <w:jc w:val="left"/>
              <w:rPr>
                <w:rFonts w:ascii="Times New Roman" w:hAnsi="Times New Roman"/>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FD323A">
            <w:pPr>
              <w:spacing w:line="340" w:lineRule="exact"/>
              <w:jc w:val="left"/>
              <w:rPr>
                <w:rFonts w:ascii="Times New Roman" w:hAnsi="Times New Roman"/>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D6C5E3B">
            <w:pPr>
              <w:spacing w:line="340" w:lineRule="exact"/>
              <w:jc w:val="left"/>
              <w:rPr>
                <w:rFonts w:ascii="Times New Roman" w:hAnsi="Times New Roman"/>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8FD22CD">
            <w:pPr>
              <w:spacing w:line="340" w:lineRule="exact"/>
              <w:jc w:val="left"/>
              <w:rPr>
                <w:rFonts w:ascii="Times New Roman" w:hAnsi="Times New Roman"/>
                <w:color w:val="auto"/>
                <w:sz w:val="24"/>
                <w:highlight w:val="none"/>
              </w:rPr>
            </w:pPr>
          </w:p>
        </w:tc>
      </w:tr>
    </w:tbl>
    <w:p w14:paraId="1EC8C2B1">
      <w:pPr>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备注：</w:t>
      </w:r>
    </w:p>
    <w:p w14:paraId="5E414B0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1. 供应商提交的响应文件中与磋商文件第四</w:t>
      </w:r>
      <w:r>
        <w:rPr>
          <w:rFonts w:hint="eastAsia" w:ascii="宋体" w:hAnsi="宋体"/>
          <w:color w:val="auto"/>
          <w:sz w:val="24"/>
          <w:highlight w:val="none"/>
          <w:lang w:val="en-US" w:eastAsia="zh-CN"/>
        </w:rPr>
        <w:t>章</w:t>
      </w:r>
      <w:r>
        <w:rPr>
          <w:rFonts w:hint="eastAsia" w:ascii="宋体" w:hAnsi="宋体"/>
          <w:color w:val="auto"/>
          <w:sz w:val="24"/>
          <w:highlight w:val="none"/>
        </w:rPr>
        <w:t>“采购需求”中的技术部分的要求如有偏离的，应逐条填列在偏离表中。如果磋商文件要求提供证明材料，供应商需将证明材料列于该表之下。</w:t>
      </w:r>
    </w:p>
    <w:p w14:paraId="108698E6">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2.“偏离说明”一栏选择“正偏离”、“无偏离”、“负偏离”进行填写。未填写的内容视为完全响应本磋商文件要求。正偏离、无偏离的确认和负偏离的是否响应磋商文件，由评委认定。</w:t>
      </w:r>
    </w:p>
    <w:p w14:paraId="5E4AA7CA">
      <w:pPr>
        <w:snapToGrid w:val="0"/>
        <w:spacing w:line="300" w:lineRule="auto"/>
        <w:contextualSpacing/>
        <w:rPr>
          <w:rFonts w:hint="eastAsia" w:ascii="宋体" w:hAnsi="宋体"/>
          <w:color w:val="auto"/>
          <w:sz w:val="24"/>
          <w:highlight w:val="none"/>
        </w:rPr>
      </w:pPr>
      <w:r>
        <w:rPr>
          <w:rFonts w:hint="eastAsia" w:ascii="宋体" w:hAnsi="宋体"/>
          <w:color w:val="auto"/>
          <w:sz w:val="24"/>
          <w:highlight w:val="none"/>
        </w:rPr>
        <w:t>3.供应商若提供其他增值服务，可以在表中自行据实填写。</w:t>
      </w:r>
    </w:p>
    <w:p w14:paraId="19D7CEE0">
      <w:pPr>
        <w:rPr>
          <w:rFonts w:hint="eastAsia" w:ascii="宋体" w:hAnsi="宋体"/>
          <w:b/>
          <w:color w:val="auto"/>
          <w:sz w:val="24"/>
          <w:szCs w:val="21"/>
          <w:highlight w:val="none"/>
        </w:rPr>
      </w:pPr>
    </w:p>
    <w:p w14:paraId="607F1C1D">
      <w:pPr>
        <w:spacing w:before="83" w:line="472" w:lineRule="auto"/>
        <w:ind w:left="57" w:right="5365" w:hanging="36"/>
        <w:rPr>
          <w:rFonts w:hint="eastAsia" w:ascii="宋体" w:hAnsi="宋体" w:eastAsia="宋体" w:cs="宋体"/>
          <w:color w:val="auto"/>
          <w:spacing w:val="1"/>
          <w:sz w:val="24"/>
          <w:szCs w:val="24"/>
          <w:highlight w:val="none"/>
        </w:rPr>
      </w:pPr>
      <w:r>
        <w:rPr>
          <w:rFonts w:hint="eastAsia" w:ascii="宋体" w:hAnsi="宋体" w:eastAsia="宋体" w:cs="宋体"/>
          <w:color w:val="auto"/>
          <w:spacing w:val="-5"/>
          <w:sz w:val="24"/>
          <w:szCs w:val="24"/>
          <w:highlight w:val="none"/>
        </w:rPr>
        <w:t>供应商全称（加盖CA电子公章</w:t>
      </w:r>
      <w:r>
        <w:rPr>
          <w:rFonts w:hint="eastAsia" w:ascii="宋体" w:hAnsi="宋体" w:eastAsia="宋体" w:cs="宋体"/>
          <w:color w:val="auto"/>
          <w:spacing w:val="1"/>
          <w:sz w:val="24"/>
          <w:szCs w:val="24"/>
          <w:highlight w:val="none"/>
        </w:rPr>
        <w:t xml:space="preserve">）： </w:t>
      </w:r>
    </w:p>
    <w:p w14:paraId="4E2191EB">
      <w:pPr>
        <w:spacing w:before="83" w:line="472" w:lineRule="auto"/>
        <w:ind w:left="57" w:right="5365" w:hanging="36"/>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日</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27"/>
          <w:sz w:val="24"/>
          <w:szCs w:val="24"/>
          <w:highlight w:val="none"/>
        </w:rPr>
        <w:t>期：：</w:t>
      </w:r>
    </w:p>
    <w:p w14:paraId="2DCE2514">
      <w:pPr>
        <w:rPr>
          <w:rFonts w:ascii="Times New Roman" w:hAnsi="Times New Roman"/>
          <w:b/>
          <w:color w:val="auto"/>
          <w:sz w:val="24"/>
          <w:szCs w:val="21"/>
          <w:highlight w:val="none"/>
        </w:rPr>
      </w:pPr>
    </w:p>
    <w:p w14:paraId="04928AE2">
      <w:pPr>
        <w:rPr>
          <w:rFonts w:ascii="Times New Roman" w:hAnsi="Times New Roman"/>
          <w:b/>
          <w:color w:val="auto"/>
          <w:sz w:val="24"/>
          <w:szCs w:val="21"/>
          <w:highlight w:val="none"/>
        </w:rPr>
      </w:pPr>
    </w:p>
    <w:p w14:paraId="1B16B749">
      <w:pPr>
        <w:rPr>
          <w:rFonts w:ascii="Times New Roman" w:hAnsi="Times New Roman"/>
          <w:b/>
          <w:color w:val="auto"/>
          <w:sz w:val="24"/>
          <w:szCs w:val="21"/>
          <w:highlight w:val="none"/>
        </w:rPr>
      </w:pPr>
    </w:p>
    <w:p w14:paraId="6FB9386C">
      <w:pPr>
        <w:jc w:val="center"/>
        <w:rPr>
          <w:rFonts w:ascii="Times New Roman" w:hAnsi="Times New Roman"/>
          <w:b/>
          <w:color w:val="auto"/>
          <w:sz w:val="24"/>
          <w:szCs w:val="21"/>
          <w:highlight w:val="none"/>
        </w:rPr>
      </w:pPr>
    </w:p>
    <w:p w14:paraId="3857BBAC">
      <w:pPr>
        <w:jc w:val="center"/>
        <w:rPr>
          <w:rFonts w:ascii="Times New Roman" w:hAnsi="Times New Roman"/>
          <w:b/>
          <w:color w:val="auto"/>
          <w:sz w:val="24"/>
          <w:szCs w:val="21"/>
          <w:highlight w:val="none"/>
        </w:rPr>
      </w:pPr>
    </w:p>
    <w:p w14:paraId="41C5017A">
      <w:pPr>
        <w:jc w:val="center"/>
        <w:rPr>
          <w:rFonts w:ascii="Times New Roman" w:hAnsi="Times New Roman"/>
          <w:b/>
          <w:color w:val="auto"/>
          <w:sz w:val="24"/>
          <w:szCs w:val="21"/>
          <w:highlight w:val="none"/>
        </w:rPr>
      </w:pPr>
    </w:p>
    <w:p w14:paraId="1D381BE8">
      <w:pPr>
        <w:jc w:val="center"/>
        <w:rPr>
          <w:rFonts w:ascii="Times New Roman" w:hAnsi="Times New Roman"/>
          <w:b/>
          <w:color w:val="auto"/>
          <w:sz w:val="24"/>
          <w:szCs w:val="21"/>
          <w:highlight w:val="none"/>
        </w:rPr>
      </w:pPr>
    </w:p>
    <w:p w14:paraId="3650DE06">
      <w:pPr>
        <w:rPr>
          <w:rFonts w:ascii="Times New Roman" w:hAnsi="Times New Roman"/>
          <w:b/>
          <w:color w:val="auto"/>
          <w:sz w:val="24"/>
          <w:szCs w:val="21"/>
          <w:highlight w:val="none"/>
        </w:rPr>
      </w:pPr>
    </w:p>
    <w:p w14:paraId="38EA0B77">
      <w:pPr>
        <w:pStyle w:val="2"/>
        <w:rPr>
          <w:rFonts w:hint="eastAsia"/>
          <w:color w:val="auto"/>
          <w:highlight w:val="none"/>
        </w:rPr>
      </w:pPr>
    </w:p>
    <w:p w14:paraId="1B71121F">
      <w:pPr>
        <w:rPr>
          <w:color w:val="auto"/>
          <w:highlight w:val="none"/>
        </w:rPr>
      </w:pPr>
    </w:p>
    <w:p w14:paraId="0436EC10">
      <w:pPr>
        <w:pStyle w:val="2"/>
        <w:rPr>
          <w:rFonts w:hint="eastAsia"/>
          <w:color w:val="auto"/>
          <w:highlight w:val="none"/>
        </w:rPr>
      </w:pPr>
    </w:p>
    <w:p w14:paraId="4AC8145D">
      <w:pPr>
        <w:rPr>
          <w:color w:val="auto"/>
          <w:highlight w:val="none"/>
        </w:rPr>
      </w:pPr>
    </w:p>
    <w:p w14:paraId="1B588669">
      <w:pPr>
        <w:pStyle w:val="2"/>
        <w:rPr>
          <w:rFonts w:hint="eastAsia"/>
          <w:color w:val="auto"/>
          <w:highlight w:val="none"/>
        </w:rPr>
      </w:pPr>
    </w:p>
    <w:p w14:paraId="4BB9EB1F">
      <w:pPr>
        <w:rPr>
          <w:color w:val="auto"/>
          <w:highlight w:val="none"/>
        </w:rPr>
      </w:pPr>
    </w:p>
    <w:p w14:paraId="4F46DB64">
      <w:pPr>
        <w:snapToGrid w:val="0"/>
        <w:spacing w:line="300" w:lineRule="auto"/>
        <w:contextualSpacing/>
        <w:rPr>
          <w:rFonts w:ascii="Times New Roman" w:hAnsi="Times New Roman"/>
          <w:b/>
          <w:color w:val="auto"/>
          <w:sz w:val="24"/>
          <w:szCs w:val="21"/>
          <w:highlight w:val="none"/>
        </w:rPr>
      </w:pPr>
    </w:p>
    <w:p w14:paraId="25707B07">
      <w:pPr>
        <w:snapToGrid w:val="0"/>
        <w:spacing w:line="300" w:lineRule="auto"/>
        <w:contextualSpacing/>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1"/>
          <w:highlight w:val="none"/>
        </w:rPr>
        <w:t>附件</w:t>
      </w:r>
      <w:r>
        <w:rPr>
          <w:rFonts w:hint="eastAsia" w:ascii="Times New Roman" w:hAnsi="Times New Roman"/>
          <w:b/>
          <w:color w:val="auto"/>
          <w:sz w:val="24"/>
          <w:szCs w:val="21"/>
          <w:highlight w:val="none"/>
          <w:lang w:val="en-US" w:eastAsia="zh-CN"/>
        </w:rPr>
        <w:t>9</w:t>
      </w:r>
    </w:p>
    <w:p w14:paraId="60E46BC6">
      <w:pPr>
        <w:snapToGrid w:val="0"/>
        <w:spacing w:line="300" w:lineRule="auto"/>
        <w:contextualSpacing/>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中小企业声明函（</w:t>
      </w:r>
      <w:r>
        <w:rPr>
          <w:rFonts w:hint="eastAsia" w:ascii="Times New Roman" w:hAnsi="Times New Roman"/>
          <w:b/>
          <w:color w:val="auto"/>
          <w:sz w:val="32"/>
          <w:szCs w:val="32"/>
          <w:highlight w:val="none"/>
          <w:lang w:eastAsia="zh-CN"/>
        </w:rPr>
        <w:t>工程</w:t>
      </w:r>
      <w:r>
        <w:rPr>
          <w:rFonts w:hint="eastAsia" w:ascii="Times New Roman" w:hAnsi="Times New Roman"/>
          <w:b/>
          <w:color w:val="auto"/>
          <w:sz w:val="32"/>
          <w:szCs w:val="32"/>
          <w:highlight w:val="none"/>
        </w:rPr>
        <w:t>）</w:t>
      </w:r>
    </w:p>
    <w:p w14:paraId="6595B238">
      <w:pPr>
        <w:keepNext w:val="0"/>
        <w:keepLines w:val="0"/>
        <w:pageBreakBefore w:val="0"/>
        <w:widowControl w:val="0"/>
        <w:spacing w:line="46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w:t>
      </w:r>
      <w:r>
        <w:rPr>
          <w:rFonts w:hint="eastAsia" w:ascii="宋体" w:hAnsi="宋体" w:eastAsia="宋体" w:cs="宋体"/>
          <w:color w:val="auto"/>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2DCCF982">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，从业人员人，营业收入为万元，资产总额为万元，属于</w:t>
      </w:r>
      <w:r>
        <w:rPr>
          <w:rFonts w:hint="eastAsia" w:ascii="宋体" w:hAnsi="宋体" w:cs="宋体"/>
          <w:color w:val="auto"/>
          <w:sz w:val="24"/>
          <w:szCs w:val="24"/>
          <w:highlight w:val="none"/>
          <w:u w:val="single"/>
        </w:rPr>
        <w:t>（□中型企业 □小型企业 □微型企业）；</w:t>
      </w:r>
    </w:p>
    <w:p w14:paraId="36DF3A5D">
      <w:pPr>
        <w:spacing w:line="400" w:lineRule="exact"/>
        <w:ind w:firstLine="360" w:firstLineChars="150"/>
        <w:rPr>
          <w:rFonts w:hint="eastAsia" w:ascii="宋体" w:hAnsi="宋体" w:cs="宋体"/>
          <w:i/>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i/>
          <w:color w:val="auto"/>
          <w:sz w:val="24"/>
          <w:szCs w:val="24"/>
          <w:highlight w:val="none"/>
        </w:rPr>
        <w:t>，</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行业；承建（承接）企业为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 □小型企业 □微型企业）；</w:t>
      </w:r>
    </w:p>
    <w:p w14:paraId="2570F424">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7DD3A02C">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6647E22">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A8B678F">
      <w:pPr>
        <w:spacing w:line="400" w:lineRule="exact"/>
        <w:ind w:right="720"/>
        <w:rPr>
          <w:rFonts w:hint="eastAsia" w:ascii="宋体" w:hAnsi="宋体" w:cs="宋体"/>
          <w:color w:val="auto"/>
          <w:sz w:val="24"/>
          <w:szCs w:val="24"/>
          <w:highlight w:val="none"/>
        </w:rPr>
      </w:pPr>
    </w:p>
    <w:p w14:paraId="39CF4F87">
      <w:pPr>
        <w:spacing w:line="400" w:lineRule="exact"/>
        <w:ind w:right="180" w:firstLine="360" w:firstLineChars="15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供应商全称（加盖CA电子公章）：</w:t>
      </w:r>
    </w:p>
    <w:p w14:paraId="3EA0CEEC">
      <w:pPr>
        <w:spacing w:line="400" w:lineRule="exact"/>
        <w:ind w:right="480"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5E587D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BB020D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rPr>
        <w:t>从业人员、营业收入、资产总额填报上一年度数据，无上一年度数据的新成立企业可不填报。</w:t>
      </w:r>
    </w:p>
    <w:p w14:paraId="5365D7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、专门面向中小微型企业采购的项目，供应商如不提供此声明函，则不能通过资格审查；非专门面向中小微型企业采购的项目，供应商如不提供此声明函，价格将不做相应扣除。</w:t>
      </w:r>
    </w:p>
    <w:p w14:paraId="3E41F8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w:t>
      </w:r>
      <w:r>
        <w:rPr>
          <w:rFonts w:hint="eastAsia" w:ascii="宋体" w:hAnsi="宋体" w:cs="宋体"/>
          <w:b/>
          <w:bCs/>
          <w:color w:val="auto"/>
          <w:sz w:val="24"/>
          <w:szCs w:val="24"/>
          <w:highlight w:val="none"/>
        </w:rPr>
        <w:t>自行勾选</w:t>
      </w:r>
      <w:r>
        <w:rPr>
          <w:rFonts w:hint="eastAsia" w:ascii="宋体" w:hAnsi="宋体" w:cs="宋体"/>
          <w:color w:val="auto"/>
          <w:sz w:val="24"/>
          <w:szCs w:val="24"/>
          <w:highlight w:val="none"/>
        </w:rPr>
        <w:t>承接企业的企业规模类型。</w:t>
      </w:r>
    </w:p>
    <w:p w14:paraId="34921B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供应商的《中小企业声明函》将随成交结果同时公告。供应商按照本办法规定提供声明函内容不实的，属于提供虚假材料谋取中标、成交，依照《中华人民共和国政府采购法》等国家有关规定追究相应责任。</w:t>
      </w:r>
    </w:p>
    <w:p w14:paraId="64763D25">
      <w:pPr>
        <w:spacing w:line="400" w:lineRule="exact"/>
        <w:rPr>
          <w:rFonts w:ascii="Times New Roman" w:hAnsi="Times New Roman"/>
          <w:b/>
          <w:color w:val="auto"/>
          <w:sz w:val="24"/>
          <w:szCs w:val="24"/>
          <w:highlight w:val="none"/>
        </w:rPr>
      </w:pPr>
    </w:p>
    <w:p w14:paraId="47AD3F11">
      <w:pPr>
        <w:spacing w:line="400" w:lineRule="exact"/>
        <w:rPr>
          <w:rFonts w:ascii="Times New Roman" w:hAnsi="Times New Roman"/>
          <w:b/>
          <w:color w:val="auto"/>
          <w:sz w:val="24"/>
          <w:szCs w:val="24"/>
          <w:highlight w:val="none"/>
        </w:rPr>
      </w:pPr>
    </w:p>
    <w:p w14:paraId="4B8468AB">
      <w:pPr>
        <w:spacing w:line="400" w:lineRule="exact"/>
        <w:rPr>
          <w:rFonts w:ascii="Times New Roman" w:hAnsi="Times New Roman"/>
          <w:b/>
          <w:color w:val="auto"/>
          <w:sz w:val="24"/>
          <w:szCs w:val="24"/>
          <w:highlight w:val="none"/>
        </w:rPr>
      </w:pPr>
    </w:p>
    <w:p w14:paraId="56B93144">
      <w:pPr>
        <w:spacing w:line="400" w:lineRule="exact"/>
        <w:rPr>
          <w:rFonts w:ascii="Times New Roman" w:hAnsi="Times New Roman"/>
          <w:b/>
          <w:color w:val="auto"/>
          <w:sz w:val="24"/>
          <w:szCs w:val="24"/>
          <w:highlight w:val="none"/>
        </w:rPr>
      </w:pPr>
    </w:p>
    <w:p w14:paraId="5C4FE894">
      <w:pPr>
        <w:spacing w:line="400" w:lineRule="exact"/>
        <w:rPr>
          <w:rFonts w:ascii="Times New Roman" w:hAnsi="Times New Roman"/>
          <w:b/>
          <w:color w:val="auto"/>
          <w:sz w:val="24"/>
          <w:szCs w:val="24"/>
          <w:highlight w:val="none"/>
        </w:rPr>
      </w:pPr>
    </w:p>
    <w:p w14:paraId="2F59B568">
      <w:pPr>
        <w:spacing w:line="400" w:lineRule="exact"/>
        <w:rPr>
          <w:rFonts w:ascii="Times New Roman" w:hAnsi="Times New Roman"/>
          <w:b/>
          <w:color w:val="auto"/>
          <w:sz w:val="24"/>
          <w:szCs w:val="24"/>
          <w:highlight w:val="none"/>
        </w:rPr>
      </w:pPr>
    </w:p>
    <w:p w14:paraId="27B1EDAE">
      <w:pPr>
        <w:spacing w:line="400" w:lineRule="exact"/>
        <w:rPr>
          <w:rFonts w:hint="default" w:ascii="Times New Roman" w:hAnsi="Times New Roman" w:eastAsia="宋体"/>
          <w:b/>
          <w:color w:val="auto"/>
          <w:sz w:val="32"/>
          <w:szCs w:val="32"/>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10</w:t>
      </w:r>
    </w:p>
    <w:p w14:paraId="5DEDA3C9">
      <w:pPr>
        <w:spacing w:line="460" w:lineRule="exact"/>
        <w:jc w:val="center"/>
        <w:rPr>
          <w:rFonts w:ascii="Times New Roman" w:hAnsi="Times New Roman"/>
          <w:b/>
          <w:color w:val="auto"/>
          <w:kern w:val="0"/>
          <w:sz w:val="32"/>
          <w:szCs w:val="32"/>
          <w:highlight w:val="none"/>
        </w:rPr>
      </w:pPr>
    </w:p>
    <w:p w14:paraId="1A411007">
      <w:pPr>
        <w:spacing w:line="460" w:lineRule="exact"/>
        <w:jc w:val="center"/>
        <w:rPr>
          <w:rFonts w:hint="default" w:ascii="Times New Roman" w:hAnsi="Times New Roman" w:eastAsia="宋体"/>
          <w:b/>
          <w:color w:val="auto"/>
          <w:kern w:val="0"/>
          <w:sz w:val="32"/>
          <w:szCs w:val="32"/>
          <w:highlight w:val="none"/>
          <w:lang w:val="en-US" w:eastAsia="zh-CN"/>
        </w:rPr>
      </w:pPr>
      <w:r>
        <w:rPr>
          <w:rFonts w:ascii="Times New Roman" w:hAnsi="Times New Roman"/>
          <w:b/>
          <w:color w:val="auto"/>
          <w:kern w:val="0"/>
          <w:sz w:val="32"/>
          <w:szCs w:val="32"/>
          <w:highlight w:val="none"/>
        </w:rPr>
        <w:t>残疾人福利性单位声明函</w:t>
      </w:r>
    </w:p>
    <w:p w14:paraId="6A9EA187">
      <w:pPr>
        <w:pStyle w:val="2"/>
        <w:rPr>
          <w:rFonts w:hint="eastAsia"/>
          <w:color w:val="auto"/>
          <w:highlight w:val="none"/>
        </w:rPr>
      </w:pPr>
    </w:p>
    <w:p w14:paraId="2DF1389C">
      <w:pPr>
        <w:keepNext w:val="0"/>
        <w:keepLines w:val="0"/>
        <w:pageBreakBefore w:val="0"/>
        <w:widowControl w:val="0"/>
        <w:spacing w:line="460" w:lineRule="exact"/>
        <w:ind w:firstLine="561"/>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单位的</w:t>
      </w:r>
      <w:r>
        <w:rPr>
          <w:rFonts w:hint="eastAsia" w:ascii="宋体" w:hAnsi="宋体" w:cs="宋体"/>
          <w:b/>
          <w:bCs/>
          <w:color w:val="auto"/>
          <w:sz w:val="24"/>
          <w:szCs w:val="24"/>
          <w:highlight w:val="none"/>
        </w:rPr>
        <w:t>采购文件编号</w:t>
      </w:r>
      <w:r>
        <w:rPr>
          <w:rFonts w:hint="eastAsia" w:ascii="宋体" w:hAnsi="宋体" w:cs="宋体"/>
          <w:color w:val="auto"/>
          <w:sz w:val="24"/>
          <w:szCs w:val="24"/>
          <w:highlight w:val="none"/>
        </w:rPr>
        <w:t>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A908D1E">
      <w:pPr>
        <w:spacing w:line="40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226E9601">
      <w:pPr>
        <w:rPr>
          <w:rFonts w:hint="eastAsia" w:ascii="宋体" w:hAnsi="宋体" w:cs="宋体"/>
          <w:color w:val="auto"/>
          <w:sz w:val="24"/>
          <w:szCs w:val="24"/>
          <w:highlight w:val="none"/>
        </w:rPr>
      </w:pPr>
    </w:p>
    <w:p w14:paraId="5BB85DCF">
      <w:pPr>
        <w:pStyle w:val="2"/>
        <w:ind w:firstLine="480"/>
        <w:rPr>
          <w:rFonts w:hint="eastAsia" w:cs="宋体"/>
          <w:color w:val="auto"/>
          <w:sz w:val="24"/>
          <w:szCs w:val="24"/>
          <w:highlight w:val="none"/>
        </w:rPr>
      </w:pPr>
    </w:p>
    <w:p w14:paraId="3A98FDFB">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738BE061">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、专门面向中小微型企业采购的项目，供应商为残疾人福利性单位并提供服务的必须提供此声明函，否则将不能通过资格审查。</w:t>
      </w:r>
    </w:p>
    <w:p w14:paraId="1CDF132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非专门面向中小微型企业采购的项目，供应商如不提供此声明函，价格将不做相应扣除。</w:t>
      </w:r>
    </w:p>
    <w:p w14:paraId="0C45D65D">
      <w:pPr>
        <w:spacing w:line="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、成交供应商为残疾人福利性单位的，此声明函将随成交结果同时公告，接受社会监督。</w:t>
      </w:r>
    </w:p>
    <w:p w14:paraId="742C5DD1">
      <w:pPr>
        <w:spacing w:line="588" w:lineRule="exact"/>
        <w:ind w:firstLine="504" w:firstLineChars="200"/>
        <w:rPr>
          <w:rFonts w:hint="eastAsia" w:ascii="宋体" w:hAnsi="宋体" w:cs="宋体"/>
          <w:color w:val="auto"/>
          <w:spacing w:val="6"/>
          <w:sz w:val="24"/>
          <w:szCs w:val="24"/>
          <w:highlight w:val="none"/>
        </w:rPr>
      </w:pPr>
    </w:p>
    <w:p w14:paraId="621C28C1">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供应商全称（加盖CA电子公章）：</w:t>
      </w:r>
    </w:p>
    <w:p w14:paraId="784AB8FB">
      <w:pPr>
        <w:tabs>
          <w:tab w:val="left" w:pos="4860"/>
        </w:tabs>
        <w:spacing w:line="0" w:lineRule="atLeast"/>
        <w:ind w:right="1559"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6D264590">
      <w:pPr>
        <w:snapToGrid w:val="0"/>
        <w:spacing w:line="420" w:lineRule="exact"/>
        <w:outlineLvl w:val="3"/>
        <w:rPr>
          <w:rFonts w:hint="eastAsia" w:ascii="宋体" w:hAnsi="宋体" w:cs="宋体"/>
          <w:b/>
          <w:color w:val="auto"/>
          <w:sz w:val="24"/>
          <w:szCs w:val="24"/>
          <w:highlight w:val="none"/>
        </w:rPr>
      </w:pPr>
    </w:p>
    <w:p w14:paraId="529C2341">
      <w:pPr>
        <w:snapToGrid w:val="0"/>
        <w:spacing w:line="420" w:lineRule="exact"/>
        <w:outlineLvl w:val="3"/>
        <w:rPr>
          <w:rFonts w:hint="eastAsia" w:ascii="宋体" w:hAnsi="宋体" w:cs="宋体"/>
          <w:b/>
          <w:color w:val="auto"/>
          <w:sz w:val="24"/>
          <w:szCs w:val="24"/>
          <w:highlight w:val="none"/>
        </w:rPr>
      </w:pPr>
    </w:p>
    <w:p w14:paraId="1D4CA19A">
      <w:pPr>
        <w:snapToGrid w:val="0"/>
        <w:spacing w:line="420" w:lineRule="exact"/>
        <w:outlineLvl w:val="3"/>
        <w:rPr>
          <w:rFonts w:hint="eastAsia" w:ascii="宋体" w:hAnsi="宋体" w:cs="宋体"/>
          <w:b/>
          <w:color w:val="auto"/>
          <w:sz w:val="24"/>
          <w:szCs w:val="24"/>
          <w:highlight w:val="none"/>
        </w:rPr>
      </w:pPr>
    </w:p>
    <w:p w14:paraId="6494BF75">
      <w:pPr>
        <w:snapToGrid w:val="0"/>
        <w:spacing w:line="420" w:lineRule="exact"/>
        <w:outlineLvl w:val="3"/>
        <w:rPr>
          <w:rFonts w:ascii="Times New Roman" w:hAnsi="Times New Roman"/>
          <w:b/>
          <w:color w:val="auto"/>
          <w:sz w:val="24"/>
          <w:szCs w:val="24"/>
          <w:highlight w:val="none"/>
        </w:rPr>
      </w:pPr>
    </w:p>
    <w:p w14:paraId="27933E64">
      <w:pPr>
        <w:snapToGrid w:val="0"/>
        <w:spacing w:line="420" w:lineRule="exact"/>
        <w:outlineLvl w:val="3"/>
        <w:rPr>
          <w:rFonts w:ascii="Times New Roman" w:hAnsi="Times New Roman"/>
          <w:b/>
          <w:color w:val="auto"/>
          <w:sz w:val="24"/>
          <w:szCs w:val="24"/>
          <w:highlight w:val="none"/>
        </w:rPr>
      </w:pPr>
    </w:p>
    <w:p w14:paraId="7912897C">
      <w:pPr>
        <w:snapToGrid w:val="0"/>
        <w:spacing w:line="420" w:lineRule="exact"/>
        <w:outlineLvl w:val="3"/>
        <w:rPr>
          <w:rFonts w:ascii="Times New Roman" w:hAnsi="Times New Roman"/>
          <w:b/>
          <w:color w:val="auto"/>
          <w:sz w:val="24"/>
          <w:szCs w:val="24"/>
          <w:highlight w:val="none"/>
        </w:rPr>
      </w:pPr>
    </w:p>
    <w:p w14:paraId="42BA49CF">
      <w:pPr>
        <w:snapToGrid w:val="0"/>
        <w:spacing w:line="420" w:lineRule="exact"/>
        <w:outlineLvl w:val="3"/>
        <w:rPr>
          <w:rFonts w:ascii="Times New Roman" w:hAnsi="Times New Roman"/>
          <w:b/>
          <w:color w:val="auto"/>
          <w:sz w:val="24"/>
          <w:szCs w:val="24"/>
          <w:highlight w:val="none"/>
        </w:rPr>
      </w:pPr>
    </w:p>
    <w:p w14:paraId="26C0DD09">
      <w:pPr>
        <w:snapToGrid w:val="0"/>
        <w:spacing w:line="420" w:lineRule="exact"/>
        <w:outlineLvl w:val="3"/>
        <w:rPr>
          <w:rFonts w:ascii="Times New Roman" w:hAnsi="Times New Roman"/>
          <w:b/>
          <w:color w:val="auto"/>
          <w:sz w:val="24"/>
          <w:szCs w:val="24"/>
          <w:highlight w:val="none"/>
        </w:rPr>
      </w:pPr>
    </w:p>
    <w:p w14:paraId="3297DEAC">
      <w:pPr>
        <w:snapToGrid w:val="0"/>
        <w:spacing w:line="420" w:lineRule="exact"/>
        <w:outlineLvl w:val="3"/>
        <w:rPr>
          <w:rFonts w:ascii="Times New Roman" w:hAnsi="Times New Roman"/>
          <w:b/>
          <w:color w:val="auto"/>
          <w:sz w:val="24"/>
          <w:szCs w:val="24"/>
          <w:highlight w:val="none"/>
        </w:rPr>
      </w:pPr>
    </w:p>
    <w:p w14:paraId="10AAAD5F">
      <w:pPr>
        <w:snapToGrid w:val="0"/>
        <w:spacing w:line="420" w:lineRule="exact"/>
        <w:outlineLvl w:val="3"/>
        <w:rPr>
          <w:rFonts w:ascii="Times New Roman" w:hAnsi="Times New Roman"/>
          <w:b/>
          <w:color w:val="auto"/>
          <w:sz w:val="24"/>
          <w:szCs w:val="24"/>
          <w:highlight w:val="none"/>
        </w:rPr>
      </w:pPr>
    </w:p>
    <w:p w14:paraId="18F08267">
      <w:pPr>
        <w:snapToGrid w:val="0"/>
        <w:spacing w:line="420" w:lineRule="exact"/>
        <w:outlineLvl w:val="3"/>
        <w:rPr>
          <w:rFonts w:ascii="Times New Roman" w:hAnsi="Times New Roman"/>
          <w:b/>
          <w:color w:val="auto"/>
          <w:sz w:val="24"/>
          <w:szCs w:val="24"/>
          <w:highlight w:val="none"/>
        </w:rPr>
      </w:pPr>
    </w:p>
    <w:p w14:paraId="781F7E1E">
      <w:pPr>
        <w:snapToGrid w:val="0"/>
        <w:spacing w:line="420" w:lineRule="exact"/>
        <w:outlineLvl w:val="3"/>
        <w:rPr>
          <w:rFonts w:ascii="Times New Roman" w:hAnsi="Times New Roman"/>
          <w:b/>
          <w:color w:val="auto"/>
          <w:sz w:val="24"/>
          <w:szCs w:val="24"/>
          <w:highlight w:val="none"/>
        </w:rPr>
      </w:pPr>
    </w:p>
    <w:p w14:paraId="35C35A5F">
      <w:pPr>
        <w:snapToGrid w:val="0"/>
        <w:spacing w:line="420" w:lineRule="exact"/>
        <w:outlineLvl w:val="3"/>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附件</w:t>
      </w:r>
      <w:r>
        <w:rPr>
          <w:rFonts w:hint="eastAsia" w:ascii="Times New Roman" w:hAnsi="Times New Roman"/>
          <w:b/>
          <w:color w:val="auto"/>
          <w:sz w:val="24"/>
          <w:szCs w:val="24"/>
          <w:highlight w:val="none"/>
          <w:lang w:val="en-US" w:eastAsia="zh-CN"/>
        </w:rPr>
        <w:t>11</w:t>
      </w:r>
    </w:p>
    <w:p w14:paraId="4C786918">
      <w:pPr>
        <w:snapToGrid w:val="0"/>
        <w:spacing w:line="420" w:lineRule="exact"/>
        <w:jc w:val="center"/>
        <w:outlineLvl w:val="3"/>
        <w:rPr>
          <w:rFonts w:ascii="Times New Roman" w:hAnsi="Times New Roman"/>
          <w:b/>
          <w:bCs/>
          <w:color w:val="auto"/>
          <w:sz w:val="32"/>
          <w:szCs w:val="32"/>
          <w:highlight w:val="none"/>
        </w:rPr>
      </w:pPr>
      <w:r>
        <w:rPr>
          <w:rFonts w:ascii="Times New Roman" w:hAnsi="Times New Roman"/>
          <w:b/>
          <w:bCs/>
          <w:color w:val="auto"/>
          <w:sz w:val="32"/>
          <w:szCs w:val="32"/>
          <w:highlight w:val="none"/>
        </w:rPr>
        <w:t>监狱和戒毒企业证明材料</w:t>
      </w:r>
    </w:p>
    <w:p w14:paraId="238DABBB">
      <w:pPr>
        <w:snapToGrid w:val="0"/>
        <w:spacing w:line="420" w:lineRule="exact"/>
        <w:ind w:firstLine="495" w:firstLineChars="177"/>
        <w:rPr>
          <w:rFonts w:ascii="Times New Roman" w:hAnsi="Times New Roman"/>
          <w:color w:val="auto"/>
          <w:sz w:val="28"/>
          <w:szCs w:val="28"/>
          <w:highlight w:val="none"/>
        </w:rPr>
      </w:pPr>
    </w:p>
    <w:p w14:paraId="643BD466">
      <w:pPr>
        <w:snapToGrid w:val="0"/>
        <w:spacing w:line="420" w:lineRule="exact"/>
        <w:ind w:firstLine="426" w:firstLineChars="177"/>
        <w:rPr>
          <w:rFonts w:ascii="Times New Roman" w:hAnsi="Times New Roman"/>
          <w:b/>
          <w:color w:val="auto"/>
          <w:sz w:val="24"/>
          <w:szCs w:val="24"/>
          <w:highlight w:val="none"/>
        </w:rPr>
      </w:pPr>
      <w:r>
        <w:rPr>
          <w:rFonts w:ascii="Times New Roman" w:hAnsi="Times New Roman"/>
          <w:b/>
          <w:color w:val="auto"/>
          <w:sz w:val="24"/>
          <w:szCs w:val="24"/>
          <w:highlight w:val="none"/>
        </w:rPr>
        <w:t>（格式自拟）</w:t>
      </w:r>
    </w:p>
    <w:p w14:paraId="36665BA3">
      <w:pPr>
        <w:snapToGrid w:val="0"/>
        <w:spacing w:line="420" w:lineRule="exact"/>
        <w:ind w:firstLine="424" w:firstLineChars="177"/>
        <w:rPr>
          <w:rFonts w:ascii="Times New Roman" w:hAnsi="Times New Roman"/>
          <w:color w:val="auto"/>
          <w:sz w:val="24"/>
          <w:szCs w:val="24"/>
          <w:highlight w:val="none"/>
        </w:rPr>
      </w:pPr>
    </w:p>
    <w:p w14:paraId="3BB9E5EF">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960F506">
      <w:pPr>
        <w:snapToGrid w:val="0"/>
        <w:spacing w:line="300" w:lineRule="auto"/>
        <w:outlineLvl w:val="0"/>
        <w:rPr>
          <w:rFonts w:ascii="Times New Roman" w:hAnsi="Times New Roman"/>
          <w:color w:val="auto"/>
          <w:sz w:val="24"/>
          <w:szCs w:val="24"/>
          <w:highlight w:val="none"/>
        </w:rPr>
      </w:pPr>
    </w:p>
    <w:p w14:paraId="35892E34">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注：1、专门面向中小微型企业采购的项目，供应商如不提供证明材料，则不能通过资格审查；非专门面向中小微型企业采购的项目，供应商如不提供证明材料，价格将不做相应扣除。</w:t>
      </w:r>
    </w:p>
    <w:p w14:paraId="27133CA1">
      <w:pPr>
        <w:snapToGrid w:val="0"/>
        <w:spacing w:line="420" w:lineRule="exact"/>
        <w:ind w:firstLine="566" w:firstLineChars="236"/>
        <w:rPr>
          <w:rFonts w:ascii="Times New Roman" w:hAnsi="Times New Roman"/>
          <w:color w:val="auto"/>
          <w:sz w:val="24"/>
          <w:szCs w:val="24"/>
          <w:highlight w:val="none"/>
        </w:rPr>
      </w:pPr>
      <w:r>
        <w:rPr>
          <w:rFonts w:ascii="Times New Roman" w:hAnsi="Times New Roman"/>
          <w:color w:val="auto"/>
          <w:sz w:val="24"/>
          <w:szCs w:val="24"/>
          <w:highlight w:val="none"/>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301F6CE0">
      <w:pPr>
        <w:snapToGrid w:val="0"/>
        <w:spacing w:line="420" w:lineRule="exact"/>
        <w:ind w:firstLine="566" w:firstLineChars="236"/>
        <w:rPr>
          <w:rFonts w:ascii="Times New Roman" w:hAnsi="Times New Roman"/>
          <w:color w:val="auto"/>
          <w:sz w:val="24"/>
          <w:szCs w:val="24"/>
          <w:highlight w:val="none"/>
        </w:rPr>
      </w:pPr>
    </w:p>
    <w:p w14:paraId="46DAE033">
      <w:pPr>
        <w:spacing w:line="560" w:lineRule="exact"/>
        <w:jc w:val="center"/>
        <w:rPr>
          <w:rFonts w:ascii="Times New Roman" w:hAnsi="Times New Roman"/>
          <w:b/>
          <w:color w:val="auto"/>
          <w:sz w:val="24"/>
          <w:szCs w:val="24"/>
          <w:highlight w:val="none"/>
        </w:rPr>
      </w:pPr>
    </w:p>
    <w:p w14:paraId="6C9E1782">
      <w:pPr>
        <w:spacing w:line="560" w:lineRule="exact"/>
        <w:jc w:val="center"/>
        <w:rPr>
          <w:rFonts w:ascii="Times New Roman" w:hAnsi="Times New Roman"/>
          <w:b/>
          <w:color w:val="auto"/>
          <w:sz w:val="24"/>
          <w:szCs w:val="24"/>
          <w:highlight w:val="none"/>
        </w:rPr>
      </w:pPr>
    </w:p>
    <w:p w14:paraId="183CA9EA">
      <w:pPr>
        <w:spacing w:line="560" w:lineRule="exact"/>
        <w:rPr>
          <w:rFonts w:ascii="Times New Roman" w:hAnsi="Times New Roman"/>
          <w:b/>
          <w:color w:val="auto"/>
          <w:sz w:val="24"/>
          <w:szCs w:val="24"/>
          <w:highlight w:val="none"/>
        </w:rPr>
      </w:pPr>
    </w:p>
    <w:p w14:paraId="7E21BBBC">
      <w:pPr>
        <w:rPr>
          <w:rFonts w:hint="default" w:ascii="Times New Roman" w:hAnsi="Times New Roman" w:eastAsia="宋体"/>
          <w:b/>
          <w:bCs/>
          <w:color w:val="auto"/>
          <w:sz w:val="32"/>
          <w:szCs w:val="32"/>
          <w:highlight w:val="none"/>
          <w:lang w:val="en-US" w:eastAsia="zh-CN"/>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w:t>
      </w:r>
      <w:bookmarkEnd w:id="197"/>
      <w:r>
        <w:rPr>
          <w:rFonts w:hint="eastAsia" w:ascii="Times New Roman" w:hAnsi="Times New Roman"/>
          <w:b/>
          <w:color w:val="auto"/>
          <w:sz w:val="24"/>
          <w:szCs w:val="24"/>
          <w:highlight w:val="none"/>
          <w:lang w:val="en-US" w:eastAsia="zh-CN"/>
        </w:rPr>
        <w:t>12</w:t>
      </w:r>
    </w:p>
    <w:p w14:paraId="6F2C20AB">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质疑函范本</w:t>
      </w:r>
    </w:p>
    <w:p w14:paraId="0AEE2640">
      <w:pPr>
        <w:adjustRightInd w:val="0"/>
        <w:snapToGrid w:val="0"/>
        <w:spacing w:before="290" w:before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一、质疑供应商基本信息</w:t>
      </w:r>
    </w:p>
    <w:p w14:paraId="6D3E2EE7">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质疑供应商：</w:t>
      </w:r>
    </w:p>
    <w:p w14:paraId="059A42F7">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0A07B8B4">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联系人：联系电话：</w:t>
      </w:r>
    </w:p>
    <w:p w14:paraId="654582FE">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授权代表：</w:t>
      </w:r>
    </w:p>
    <w:p w14:paraId="36BF2D8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联系电话：</w:t>
      </w:r>
    </w:p>
    <w:p w14:paraId="5F436DE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地址：邮编：</w:t>
      </w:r>
    </w:p>
    <w:p w14:paraId="38DC6ED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二、质疑项目基本情况</w:t>
      </w:r>
    </w:p>
    <w:p w14:paraId="7B9611B6">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质疑项目的名称：</w:t>
      </w:r>
    </w:p>
    <w:p w14:paraId="473275DE">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质疑项目的编号：包号：</w:t>
      </w:r>
    </w:p>
    <w:p w14:paraId="75E09E2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采购人名称：</w:t>
      </w:r>
    </w:p>
    <w:p w14:paraId="451F9269">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采购文件获取日期：</w:t>
      </w:r>
    </w:p>
    <w:p w14:paraId="67409CFC">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三、质疑事项具体内容</w:t>
      </w:r>
    </w:p>
    <w:p w14:paraId="34D35D65">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质疑事项1：</w:t>
      </w:r>
    </w:p>
    <w:p w14:paraId="2BB2AA1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事实依据：</w:t>
      </w:r>
    </w:p>
    <w:p w14:paraId="0034B36A">
      <w:pPr>
        <w:adjustRightInd w:val="0"/>
        <w:snapToGrid w:val="0"/>
        <w:spacing w:line="360" w:lineRule="auto"/>
        <w:rPr>
          <w:rFonts w:ascii="Times New Roman" w:hAnsi="Times New Roman"/>
          <w:color w:val="auto"/>
          <w:sz w:val="24"/>
          <w:szCs w:val="24"/>
          <w:highlight w:val="none"/>
        </w:rPr>
      </w:pPr>
    </w:p>
    <w:p w14:paraId="00D3A8AD">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法律依据：</w:t>
      </w:r>
    </w:p>
    <w:p w14:paraId="52FAAD0B">
      <w:pPr>
        <w:adjustRightInd w:val="0"/>
        <w:snapToGrid w:val="0"/>
        <w:spacing w:line="360" w:lineRule="auto"/>
        <w:rPr>
          <w:rFonts w:ascii="Times New Roman" w:hAnsi="Times New Roman"/>
          <w:color w:val="auto"/>
          <w:sz w:val="24"/>
          <w:szCs w:val="24"/>
          <w:highlight w:val="none"/>
          <w:u w:val="dotted"/>
        </w:rPr>
      </w:pPr>
    </w:p>
    <w:p w14:paraId="75CD700C">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质疑事项2</w:t>
      </w:r>
    </w:p>
    <w:p w14:paraId="655074D8">
      <w:pPr>
        <w:adjustRightInd w:val="0"/>
        <w:snapToGrid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w:t>
      </w:r>
    </w:p>
    <w:p w14:paraId="5A9F5F4E">
      <w:pPr>
        <w:adjustRightInd w:val="0"/>
        <w:snapToGrid w:val="0"/>
        <w:spacing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四、与质疑事项相关的质疑请求</w:t>
      </w:r>
    </w:p>
    <w:p w14:paraId="2F180F33">
      <w:pPr>
        <w:adjustRightInd w:val="0"/>
        <w:snapToGrid w:val="0"/>
        <w:spacing w:line="360" w:lineRule="auto"/>
        <w:rPr>
          <w:rFonts w:ascii="Times New Roman" w:hAnsi="Times New Roman"/>
          <w:color w:val="auto"/>
          <w:sz w:val="24"/>
          <w:szCs w:val="24"/>
          <w:highlight w:val="none"/>
          <w:u w:val="dotted"/>
        </w:rPr>
      </w:pPr>
      <w:r>
        <w:rPr>
          <w:rFonts w:ascii="Times New Roman" w:hAnsi="Times New Roman"/>
          <w:color w:val="auto"/>
          <w:sz w:val="24"/>
          <w:szCs w:val="24"/>
          <w:highlight w:val="none"/>
        </w:rPr>
        <w:t>请求：</w:t>
      </w:r>
    </w:p>
    <w:p w14:paraId="490BE587">
      <w:pPr>
        <w:rPr>
          <w:rFonts w:ascii="Times New Roman" w:hAnsi="Times New Roman"/>
          <w:color w:val="auto"/>
          <w:sz w:val="24"/>
          <w:szCs w:val="24"/>
          <w:highlight w:val="none"/>
        </w:rPr>
      </w:pPr>
      <w:r>
        <w:rPr>
          <w:rFonts w:ascii="Times New Roman" w:hAnsi="Times New Roman"/>
          <w:color w:val="auto"/>
          <w:sz w:val="24"/>
          <w:szCs w:val="24"/>
          <w:highlight w:val="none"/>
        </w:rPr>
        <w:t>签字(签章)：公章：</w:t>
      </w:r>
    </w:p>
    <w:p w14:paraId="68714940">
      <w:pPr>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5D141AF4">
      <w:pPr>
        <w:spacing w:line="400" w:lineRule="exact"/>
        <w:rPr>
          <w:rFonts w:ascii="Times New Roman" w:hAnsi="Times New Roman"/>
          <w:b/>
          <w:color w:val="auto"/>
          <w:sz w:val="24"/>
          <w:szCs w:val="24"/>
          <w:highlight w:val="none"/>
        </w:rPr>
      </w:pPr>
      <w:r>
        <w:rPr>
          <w:rFonts w:ascii="Times New Roman" w:hAnsi="Times New Roman"/>
          <w:b/>
          <w:color w:val="auto"/>
          <w:sz w:val="24"/>
          <w:szCs w:val="24"/>
          <w:highlight w:val="none"/>
        </w:rPr>
        <w:t>质疑函制作说明：</w:t>
      </w:r>
    </w:p>
    <w:p w14:paraId="675AE266">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1.供应商提出质疑时，应提交质疑函和必要的证明材料。</w:t>
      </w:r>
    </w:p>
    <w:p w14:paraId="24AC4224">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2.质疑供应商若委托代理人进行质疑的，质疑函应按要求列明“授权代表”的有关内容，并在附件中提交由质疑</w:t>
      </w:r>
      <w:r>
        <w:rPr>
          <w:rFonts w:ascii="Times New Roman" w:hAnsi="Times New Roman"/>
          <w:color w:val="auto"/>
          <w:kern w:val="0"/>
          <w:sz w:val="24"/>
          <w:szCs w:val="24"/>
          <w:highlight w:val="none"/>
        </w:rPr>
        <w:t>供应商签署的授权委托书。授权委托书应载明代理人的姓名或者名称、代理事项、具体权限、期限和相关事项。</w:t>
      </w:r>
    </w:p>
    <w:p w14:paraId="7F7225CF">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3.质疑供应商若对项目的某一分包进行质疑，质疑函中应列明具体分包号。</w:t>
      </w:r>
    </w:p>
    <w:p w14:paraId="59216205">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4.质疑函的质疑事项应具体、明确，并有必要的事实依据和法律依据。</w:t>
      </w:r>
    </w:p>
    <w:p w14:paraId="70BA4257">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5.质疑函的质疑请求应与质疑事项相关。</w:t>
      </w:r>
    </w:p>
    <w:p w14:paraId="348FEC5B">
      <w:pPr>
        <w:widowControl/>
        <w:spacing w:line="40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06B3681">
      <w:pPr>
        <w:ind w:firstLine="420"/>
        <w:rPr>
          <w:rFonts w:ascii="Times New Roman" w:hAnsi="Times New Roman"/>
          <w:color w:val="auto"/>
          <w:sz w:val="24"/>
          <w:szCs w:val="24"/>
          <w:highlight w:val="none"/>
        </w:rPr>
      </w:pPr>
    </w:p>
    <w:p w14:paraId="7C16A55D">
      <w:pPr>
        <w:ind w:firstLine="420"/>
        <w:rPr>
          <w:rFonts w:ascii="Times New Roman" w:hAnsi="Times New Roman"/>
          <w:color w:val="auto"/>
          <w:sz w:val="24"/>
          <w:szCs w:val="24"/>
          <w:highlight w:val="none"/>
        </w:rPr>
      </w:pPr>
    </w:p>
    <w:p w14:paraId="0BD2CAF6">
      <w:pPr>
        <w:ind w:firstLine="420"/>
        <w:rPr>
          <w:rFonts w:ascii="Times New Roman" w:hAnsi="Times New Roman"/>
          <w:color w:val="auto"/>
          <w:sz w:val="24"/>
          <w:szCs w:val="24"/>
          <w:highlight w:val="none"/>
        </w:rPr>
      </w:pPr>
    </w:p>
    <w:p w14:paraId="30C101AE">
      <w:pPr>
        <w:ind w:firstLine="420"/>
        <w:rPr>
          <w:rFonts w:ascii="Times New Roman" w:hAnsi="Times New Roman"/>
          <w:color w:val="auto"/>
          <w:sz w:val="24"/>
          <w:szCs w:val="24"/>
          <w:highlight w:val="none"/>
        </w:rPr>
      </w:pPr>
    </w:p>
    <w:p w14:paraId="776A4088">
      <w:pPr>
        <w:ind w:firstLine="420"/>
        <w:rPr>
          <w:rFonts w:ascii="Times New Roman" w:hAnsi="Times New Roman"/>
          <w:color w:val="auto"/>
          <w:sz w:val="24"/>
          <w:szCs w:val="24"/>
          <w:highlight w:val="none"/>
        </w:rPr>
      </w:pPr>
    </w:p>
    <w:p w14:paraId="423A96D2">
      <w:pPr>
        <w:ind w:firstLine="420"/>
        <w:rPr>
          <w:rFonts w:ascii="Times New Roman" w:hAnsi="Times New Roman"/>
          <w:color w:val="auto"/>
          <w:sz w:val="24"/>
          <w:szCs w:val="24"/>
          <w:highlight w:val="none"/>
        </w:rPr>
      </w:pPr>
    </w:p>
    <w:p w14:paraId="5CB8C20A">
      <w:pPr>
        <w:ind w:firstLine="420"/>
        <w:rPr>
          <w:rFonts w:ascii="Times New Roman" w:hAnsi="Times New Roman"/>
          <w:color w:val="auto"/>
          <w:sz w:val="24"/>
          <w:szCs w:val="24"/>
          <w:highlight w:val="none"/>
        </w:rPr>
      </w:pPr>
    </w:p>
    <w:p w14:paraId="36F8EBF9">
      <w:pPr>
        <w:ind w:firstLine="420"/>
        <w:rPr>
          <w:rFonts w:ascii="Times New Roman" w:hAnsi="Times New Roman"/>
          <w:color w:val="auto"/>
          <w:sz w:val="24"/>
          <w:szCs w:val="24"/>
          <w:highlight w:val="none"/>
        </w:rPr>
      </w:pPr>
    </w:p>
    <w:p w14:paraId="06819058">
      <w:pPr>
        <w:ind w:firstLine="420"/>
        <w:rPr>
          <w:rFonts w:ascii="Times New Roman" w:hAnsi="Times New Roman"/>
          <w:color w:val="auto"/>
          <w:sz w:val="24"/>
          <w:szCs w:val="24"/>
          <w:highlight w:val="none"/>
        </w:rPr>
      </w:pPr>
    </w:p>
    <w:p w14:paraId="338B2E20">
      <w:pPr>
        <w:ind w:firstLine="420"/>
        <w:rPr>
          <w:rFonts w:ascii="Times New Roman" w:hAnsi="Times New Roman"/>
          <w:color w:val="auto"/>
          <w:sz w:val="24"/>
          <w:szCs w:val="24"/>
          <w:highlight w:val="none"/>
        </w:rPr>
      </w:pPr>
    </w:p>
    <w:p w14:paraId="7D755744">
      <w:pPr>
        <w:ind w:firstLine="420"/>
        <w:rPr>
          <w:rFonts w:ascii="Times New Roman" w:hAnsi="Times New Roman"/>
          <w:color w:val="auto"/>
          <w:sz w:val="24"/>
          <w:szCs w:val="24"/>
          <w:highlight w:val="none"/>
        </w:rPr>
      </w:pPr>
    </w:p>
    <w:p w14:paraId="19A1BD26">
      <w:pPr>
        <w:ind w:firstLine="420"/>
        <w:rPr>
          <w:rFonts w:ascii="Times New Roman" w:hAnsi="Times New Roman"/>
          <w:color w:val="auto"/>
          <w:sz w:val="24"/>
          <w:szCs w:val="24"/>
          <w:highlight w:val="none"/>
        </w:rPr>
      </w:pPr>
    </w:p>
    <w:p w14:paraId="6CE20E94">
      <w:pPr>
        <w:ind w:firstLine="420"/>
        <w:rPr>
          <w:rFonts w:ascii="Times New Roman" w:hAnsi="Times New Roman"/>
          <w:color w:val="auto"/>
          <w:sz w:val="24"/>
          <w:szCs w:val="24"/>
          <w:highlight w:val="none"/>
        </w:rPr>
      </w:pPr>
    </w:p>
    <w:p w14:paraId="37563150">
      <w:pPr>
        <w:ind w:firstLine="420"/>
        <w:rPr>
          <w:rFonts w:ascii="Times New Roman" w:hAnsi="Times New Roman"/>
          <w:color w:val="auto"/>
          <w:sz w:val="24"/>
          <w:szCs w:val="24"/>
          <w:highlight w:val="none"/>
        </w:rPr>
      </w:pPr>
    </w:p>
    <w:p w14:paraId="00AE931F">
      <w:pPr>
        <w:ind w:firstLine="420"/>
        <w:rPr>
          <w:rFonts w:ascii="Times New Roman" w:hAnsi="Times New Roman"/>
          <w:color w:val="auto"/>
          <w:sz w:val="24"/>
          <w:szCs w:val="24"/>
          <w:highlight w:val="none"/>
        </w:rPr>
      </w:pPr>
    </w:p>
    <w:p w14:paraId="444EC38F">
      <w:pPr>
        <w:ind w:firstLine="420"/>
        <w:rPr>
          <w:rFonts w:ascii="Times New Roman" w:hAnsi="Times New Roman"/>
          <w:color w:val="auto"/>
          <w:sz w:val="24"/>
          <w:szCs w:val="24"/>
          <w:highlight w:val="none"/>
        </w:rPr>
      </w:pPr>
    </w:p>
    <w:p w14:paraId="1CB120BD">
      <w:pPr>
        <w:ind w:firstLine="420"/>
        <w:rPr>
          <w:rFonts w:ascii="Times New Roman" w:hAnsi="Times New Roman"/>
          <w:color w:val="auto"/>
          <w:sz w:val="24"/>
          <w:szCs w:val="24"/>
          <w:highlight w:val="none"/>
        </w:rPr>
      </w:pPr>
    </w:p>
    <w:p w14:paraId="5241C528">
      <w:pPr>
        <w:ind w:firstLine="420"/>
        <w:rPr>
          <w:rFonts w:ascii="Times New Roman" w:hAnsi="Times New Roman"/>
          <w:color w:val="auto"/>
          <w:sz w:val="24"/>
          <w:szCs w:val="24"/>
          <w:highlight w:val="none"/>
        </w:rPr>
      </w:pPr>
    </w:p>
    <w:p w14:paraId="403568D9">
      <w:pPr>
        <w:ind w:firstLine="420"/>
        <w:rPr>
          <w:rFonts w:ascii="Times New Roman" w:hAnsi="Times New Roman"/>
          <w:color w:val="auto"/>
          <w:sz w:val="24"/>
          <w:szCs w:val="24"/>
          <w:highlight w:val="none"/>
        </w:rPr>
      </w:pPr>
    </w:p>
    <w:p w14:paraId="5C041416">
      <w:pPr>
        <w:ind w:firstLine="420"/>
        <w:rPr>
          <w:rFonts w:ascii="Times New Roman" w:hAnsi="Times New Roman"/>
          <w:color w:val="auto"/>
          <w:sz w:val="24"/>
          <w:szCs w:val="24"/>
          <w:highlight w:val="none"/>
        </w:rPr>
      </w:pPr>
    </w:p>
    <w:p w14:paraId="2383863B">
      <w:pPr>
        <w:ind w:firstLine="420"/>
        <w:rPr>
          <w:rFonts w:ascii="Times New Roman" w:hAnsi="Times New Roman"/>
          <w:color w:val="auto"/>
          <w:sz w:val="24"/>
          <w:szCs w:val="24"/>
          <w:highlight w:val="none"/>
        </w:rPr>
      </w:pPr>
    </w:p>
    <w:p w14:paraId="07C1510A">
      <w:pPr>
        <w:ind w:firstLine="420"/>
        <w:rPr>
          <w:rFonts w:ascii="Times New Roman" w:hAnsi="Times New Roman"/>
          <w:color w:val="auto"/>
          <w:sz w:val="24"/>
          <w:szCs w:val="24"/>
          <w:highlight w:val="none"/>
        </w:rPr>
      </w:pPr>
    </w:p>
    <w:p w14:paraId="1E4EAAAD">
      <w:pPr>
        <w:ind w:firstLine="420"/>
        <w:rPr>
          <w:rFonts w:ascii="Times New Roman" w:hAnsi="Times New Roman"/>
          <w:color w:val="auto"/>
          <w:sz w:val="24"/>
          <w:szCs w:val="24"/>
          <w:highlight w:val="none"/>
        </w:rPr>
      </w:pPr>
    </w:p>
    <w:p w14:paraId="4AF6719C">
      <w:pPr>
        <w:ind w:firstLine="420"/>
        <w:rPr>
          <w:rFonts w:ascii="Times New Roman" w:hAnsi="Times New Roman"/>
          <w:color w:val="auto"/>
          <w:sz w:val="24"/>
          <w:szCs w:val="24"/>
          <w:highlight w:val="none"/>
        </w:rPr>
      </w:pPr>
    </w:p>
    <w:p w14:paraId="6B714170">
      <w:pPr>
        <w:ind w:firstLine="420"/>
        <w:rPr>
          <w:rFonts w:ascii="Times New Roman" w:hAnsi="Times New Roman"/>
          <w:color w:val="auto"/>
          <w:sz w:val="24"/>
          <w:szCs w:val="24"/>
          <w:highlight w:val="none"/>
        </w:rPr>
      </w:pPr>
    </w:p>
    <w:p w14:paraId="72E868BC">
      <w:pPr>
        <w:ind w:firstLine="420"/>
        <w:rPr>
          <w:rFonts w:ascii="Times New Roman" w:hAnsi="Times New Roman"/>
          <w:color w:val="auto"/>
          <w:sz w:val="24"/>
          <w:szCs w:val="24"/>
          <w:highlight w:val="none"/>
        </w:rPr>
      </w:pPr>
    </w:p>
    <w:p w14:paraId="5906E8A9">
      <w:pPr>
        <w:ind w:firstLine="420"/>
        <w:rPr>
          <w:rFonts w:ascii="Times New Roman" w:hAnsi="Times New Roman"/>
          <w:color w:val="auto"/>
          <w:sz w:val="24"/>
          <w:szCs w:val="24"/>
          <w:highlight w:val="none"/>
        </w:rPr>
      </w:pPr>
    </w:p>
    <w:p w14:paraId="791878AD">
      <w:pPr>
        <w:ind w:firstLine="420"/>
        <w:rPr>
          <w:rFonts w:ascii="Times New Roman" w:hAnsi="Times New Roman"/>
          <w:color w:val="auto"/>
          <w:sz w:val="24"/>
          <w:szCs w:val="24"/>
          <w:highlight w:val="none"/>
        </w:rPr>
      </w:pPr>
    </w:p>
    <w:p w14:paraId="3ADA8A85">
      <w:pPr>
        <w:ind w:firstLine="420"/>
        <w:rPr>
          <w:rFonts w:ascii="Times New Roman" w:hAnsi="Times New Roman"/>
          <w:color w:val="auto"/>
          <w:sz w:val="24"/>
          <w:szCs w:val="24"/>
          <w:highlight w:val="none"/>
        </w:rPr>
      </w:pPr>
    </w:p>
    <w:p w14:paraId="6D00EBF4">
      <w:pPr>
        <w:ind w:firstLine="420"/>
        <w:rPr>
          <w:rFonts w:ascii="Times New Roman" w:hAnsi="Times New Roman"/>
          <w:color w:val="auto"/>
          <w:sz w:val="24"/>
          <w:szCs w:val="24"/>
          <w:highlight w:val="none"/>
        </w:rPr>
      </w:pPr>
    </w:p>
    <w:p w14:paraId="5768CF19">
      <w:pPr>
        <w:ind w:firstLine="420"/>
        <w:rPr>
          <w:rFonts w:ascii="Times New Roman" w:hAnsi="Times New Roman"/>
          <w:color w:val="auto"/>
          <w:sz w:val="24"/>
          <w:szCs w:val="24"/>
          <w:highlight w:val="none"/>
        </w:rPr>
      </w:pPr>
    </w:p>
    <w:p w14:paraId="6ADDDBCE">
      <w:pPr>
        <w:ind w:firstLine="420"/>
        <w:rPr>
          <w:rFonts w:ascii="Times New Roman" w:hAnsi="Times New Roman"/>
          <w:color w:val="auto"/>
          <w:sz w:val="24"/>
          <w:szCs w:val="24"/>
          <w:highlight w:val="none"/>
        </w:rPr>
      </w:pPr>
    </w:p>
    <w:p w14:paraId="5C4652FD">
      <w:pPr>
        <w:ind w:firstLine="420"/>
        <w:rPr>
          <w:rFonts w:ascii="Times New Roman" w:hAnsi="Times New Roman"/>
          <w:color w:val="auto"/>
          <w:sz w:val="24"/>
          <w:szCs w:val="24"/>
          <w:highlight w:val="none"/>
        </w:rPr>
      </w:pPr>
    </w:p>
    <w:p w14:paraId="10EA9625">
      <w:pPr>
        <w:rPr>
          <w:rFonts w:ascii="Times New Roman" w:hAnsi="Times New Roman"/>
          <w:color w:val="auto"/>
          <w:sz w:val="28"/>
          <w:szCs w:val="28"/>
          <w:highlight w:val="none"/>
        </w:rPr>
      </w:pPr>
    </w:p>
    <w:p w14:paraId="169A236D">
      <w:pPr>
        <w:rPr>
          <w:rFonts w:ascii="Times New Roman" w:hAnsi="Times New Roman"/>
          <w:b/>
          <w:color w:val="auto"/>
          <w:sz w:val="24"/>
          <w:szCs w:val="24"/>
          <w:highlight w:val="none"/>
        </w:rPr>
      </w:pPr>
    </w:p>
    <w:p w14:paraId="5192D3BC">
      <w:pPr>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rPr>
        <w:t>附件1</w:t>
      </w:r>
      <w:r>
        <w:rPr>
          <w:rFonts w:hint="eastAsia" w:ascii="Times New Roman" w:hAnsi="Times New Roman"/>
          <w:b/>
          <w:color w:val="auto"/>
          <w:sz w:val="24"/>
          <w:szCs w:val="24"/>
          <w:highlight w:val="none"/>
          <w:lang w:val="en-US" w:eastAsia="zh-CN"/>
        </w:rPr>
        <w:t>3</w:t>
      </w:r>
    </w:p>
    <w:p w14:paraId="45FE5F57">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办理政采贷和履约保函（保险）告知函</w:t>
      </w:r>
    </w:p>
    <w:p w14:paraId="308E4452">
      <w:pPr>
        <w:rPr>
          <w:rFonts w:hint="eastAsia" w:ascii="宋体" w:hAnsi="宋体" w:eastAsia="宋体" w:cs="宋体"/>
          <w:color w:val="auto"/>
          <w:sz w:val="24"/>
          <w:szCs w:val="24"/>
          <w:highlight w:val="none"/>
        </w:rPr>
      </w:pPr>
    </w:p>
    <w:p w14:paraId="407FF3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各政府采购供应商：</w:t>
      </w:r>
    </w:p>
    <w:p w14:paraId="57242C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欢迎贵公司参与南通市政府采购活动！</w:t>
      </w:r>
    </w:p>
    <w:p w14:paraId="0BC4F9C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政府采购线上合同信用融资和履约保函（保险）是支持企业发展，针对参与政府采购活动的企业融资难、现金流不足等问题推出的一项服务举措。</w:t>
      </w:r>
    </w:p>
    <w:p w14:paraId="3D39375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w:t>
      </w:r>
      <w:r>
        <w:rPr>
          <w:rFonts w:hint="eastAsia" w:ascii="宋体" w:hAnsi="宋体" w:eastAsia="宋体" w:cs="宋体"/>
          <w:color w:val="auto"/>
          <w:sz w:val="24"/>
          <w:szCs w:val="24"/>
          <w:highlight w:val="none"/>
          <w:lang w:val="en-US" w:eastAsia="zh-CN"/>
        </w:rPr>
        <w:t>57</w:t>
      </w:r>
      <w:r>
        <w:rPr>
          <w:rFonts w:hint="eastAsia" w:ascii="宋体" w:hAnsi="宋体" w:eastAsia="宋体" w:cs="宋体"/>
          <w:color w:val="auto"/>
          <w:sz w:val="24"/>
          <w:szCs w:val="24"/>
          <w:highlight w:val="none"/>
        </w:rPr>
        <w:t>号）和《关于深入开展南通市政府采购线上合同信用融资业务的通知》（通财购〔2022〕68号），按照双方自愿的原则提供便捷、优惠的服务。</w:t>
      </w:r>
    </w:p>
    <w:p w14:paraId="798797B6">
      <w:pPr>
        <w:rPr>
          <w:rFonts w:hint="eastAsia" w:ascii="宋体" w:hAnsi="宋体" w:eastAsia="宋体" w:cs="宋体"/>
          <w:color w:val="auto"/>
          <w:sz w:val="24"/>
          <w:szCs w:val="24"/>
          <w:highlight w:val="none"/>
        </w:rPr>
      </w:pPr>
    </w:p>
    <w:p w14:paraId="00425ACE">
      <w:pPr>
        <w:snapToGrid w:val="0"/>
        <w:spacing w:line="300" w:lineRule="auto"/>
        <w:outlineLvl w:val="9"/>
        <w:rPr>
          <w:rFonts w:hint="eastAsia" w:ascii="仿宋" w:hAnsi="仿宋" w:eastAsia="仿宋" w:cs="仿宋"/>
          <w:color w:val="auto"/>
          <w:sz w:val="24"/>
          <w:szCs w:val="24"/>
          <w:highlight w:val="none"/>
        </w:rPr>
      </w:pPr>
    </w:p>
    <w:p w14:paraId="2ABFBC6F">
      <w:pPr>
        <w:spacing w:line="400" w:lineRule="exact"/>
        <w:ind w:firstLine="420" w:firstLineChars="200"/>
        <w:rPr>
          <w:rFonts w:ascii="Times New Roman" w:hAnsi="Times New Roman"/>
          <w:color w:val="auto"/>
          <w:highlight w:val="none"/>
        </w:rPr>
      </w:pPr>
    </w:p>
    <w:sectPr>
      <w:footerReference r:id="rId8" w:type="first"/>
      <w:headerReference r:id="rId5" w:type="default"/>
      <w:footerReference r:id="rId6" w:type="default"/>
      <w:footerReference r:id="rId7" w:type="even"/>
      <w:pgSz w:w="11906" w:h="16838"/>
      <w:pgMar w:top="1440" w:right="1080" w:bottom="1440" w:left="1080" w:header="851" w:footer="907" w:gutter="0"/>
      <w:pgNumType w:fmt="numberInDash"/>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E5C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3F31">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D8F285">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6D8F285">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23E9">
    <w:pPr>
      <w:pStyle w:val="29"/>
      <w:jc w:val="center"/>
      <w:rPr>
        <w:b/>
        <w: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742C64">
                          <w:pPr>
                            <w:pStyle w:val="2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D742C64">
                    <w:pPr>
                      <w:pStyle w:val="2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5BF8">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14:paraId="39C6EC7F">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86EC">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75F006">
                          <w:pPr>
                            <w:pStyle w:val="2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5F75F006">
                    <w:pPr>
                      <w:pStyle w:val="2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12EF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B14EA"/>
    <w:multiLevelType w:val="singleLevel"/>
    <w:tmpl w:val="ABBB14EA"/>
    <w:lvl w:ilvl="0" w:tentative="0">
      <w:start w:val="1"/>
      <w:numFmt w:val="decimal"/>
      <w:suff w:val="nothing"/>
      <w:lvlText w:val="%1、"/>
      <w:lvlJc w:val="left"/>
    </w:lvl>
  </w:abstractNum>
  <w:abstractNum w:abstractNumId="1">
    <w:nsid w:val="C3F5D67E"/>
    <w:multiLevelType w:val="singleLevel"/>
    <w:tmpl w:val="C3F5D67E"/>
    <w:lvl w:ilvl="0" w:tentative="0">
      <w:start w:val="1"/>
      <w:numFmt w:val="decimal"/>
      <w:suff w:val="nothing"/>
      <w:lvlText w:val="%1、"/>
      <w:lvlJc w:val="left"/>
    </w:lvl>
  </w:abstractNum>
  <w:abstractNum w:abstractNumId="2">
    <w:nsid w:val="0053208E"/>
    <w:multiLevelType w:val="multilevel"/>
    <w:tmpl w:val="0053208E"/>
    <w:lvl w:ilvl="0" w:tentative="0">
      <w:start w:val="7"/>
      <w:numFmt w:val="chineseCounting"/>
      <w:suff w:val="nothing"/>
      <w:lvlText w:val="（%1）"/>
      <w:lvlJc w:val="left"/>
      <w:pPr>
        <w:ind w:left="-142"/>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6784D56"/>
    <w:multiLevelType w:val="singleLevel"/>
    <w:tmpl w:val="06784D56"/>
    <w:lvl w:ilvl="0" w:tentative="0">
      <w:start w:val="1"/>
      <w:numFmt w:val="upperLetter"/>
      <w:pStyle w:val="96"/>
      <w:lvlText w:val="附录%1."/>
      <w:lvlJc w:val="left"/>
      <w:pPr>
        <w:tabs>
          <w:tab w:val="left" w:pos="907"/>
        </w:tabs>
        <w:ind w:left="907" w:hanging="907"/>
      </w:pPr>
      <w:rPr>
        <w:rFonts w:hint="eastAsia"/>
      </w:rPr>
    </w:lvl>
  </w:abstractNum>
  <w:abstractNum w:abstractNumId="4">
    <w:nsid w:val="232E4713"/>
    <w:multiLevelType w:val="singleLevel"/>
    <w:tmpl w:val="232E4713"/>
    <w:lvl w:ilvl="0" w:tentative="0">
      <w:start w:val="1"/>
      <w:numFmt w:val="chineseCounting"/>
      <w:suff w:val="nothing"/>
      <w:lvlText w:val="%1、"/>
      <w:lvlJc w:val="left"/>
      <w:rPr>
        <w:rFonts w:hint="eastAsia"/>
      </w:rPr>
    </w:lvl>
  </w:abstractNum>
  <w:abstractNum w:abstractNumId="5">
    <w:nsid w:val="24B438AB"/>
    <w:multiLevelType w:val="singleLevel"/>
    <w:tmpl w:val="24B438AB"/>
    <w:lvl w:ilvl="0" w:tentative="0">
      <w:start w:val="4"/>
      <w:numFmt w:val="chineseCounting"/>
      <w:suff w:val="nothing"/>
      <w:lvlText w:val="%1、"/>
      <w:lvlJc w:val="left"/>
      <w:rPr>
        <w:rFonts w:hint="eastAsia"/>
      </w:rPr>
    </w:lvl>
  </w:abstractNum>
  <w:abstractNum w:abstractNumId="6">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8">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7"/>
  </w:num>
  <w:num w:numId="2">
    <w:abstractNumId w:val="3"/>
  </w:num>
  <w:num w:numId="3">
    <w:abstractNumId w:val="6"/>
  </w:num>
  <w:num w:numId="4">
    <w:abstractNumId w:val="8"/>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jgxNDhjYWQ4NDVkNDFhYmIxZTZkOGVhOTU0NmYifQ=="/>
    <w:docVar w:name="KGWebUrl" w:val="https://www.ccgp-jiangsu.gov.cn:5009/zfcgzx/OfficeServer"/>
  </w:docVars>
  <w:rsids>
    <w:rsidRoot w:val="003B4718"/>
    <w:rsid w:val="00010387"/>
    <w:rsid w:val="00013654"/>
    <w:rsid w:val="00015D14"/>
    <w:rsid w:val="000264B7"/>
    <w:rsid w:val="00027039"/>
    <w:rsid w:val="00032CC0"/>
    <w:rsid w:val="000536B9"/>
    <w:rsid w:val="00057C41"/>
    <w:rsid w:val="00061DE6"/>
    <w:rsid w:val="000724AE"/>
    <w:rsid w:val="00076BA9"/>
    <w:rsid w:val="000849FF"/>
    <w:rsid w:val="0009313A"/>
    <w:rsid w:val="000B6281"/>
    <w:rsid w:val="000C024B"/>
    <w:rsid w:val="000C1408"/>
    <w:rsid w:val="000C3DA7"/>
    <w:rsid w:val="000C60E9"/>
    <w:rsid w:val="000F0563"/>
    <w:rsid w:val="000F0809"/>
    <w:rsid w:val="00100C0A"/>
    <w:rsid w:val="001063A8"/>
    <w:rsid w:val="00170367"/>
    <w:rsid w:val="00173852"/>
    <w:rsid w:val="0017477D"/>
    <w:rsid w:val="0018099E"/>
    <w:rsid w:val="00180B9A"/>
    <w:rsid w:val="00184803"/>
    <w:rsid w:val="001969FD"/>
    <w:rsid w:val="001A11D6"/>
    <w:rsid w:val="001B5590"/>
    <w:rsid w:val="001D5FB4"/>
    <w:rsid w:val="001E3797"/>
    <w:rsid w:val="001F41F3"/>
    <w:rsid w:val="0020504B"/>
    <w:rsid w:val="00207469"/>
    <w:rsid w:val="002235A0"/>
    <w:rsid w:val="002255F2"/>
    <w:rsid w:val="00233A55"/>
    <w:rsid w:val="00235799"/>
    <w:rsid w:val="00266D94"/>
    <w:rsid w:val="00272473"/>
    <w:rsid w:val="00273386"/>
    <w:rsid w:val="00277D22"/>
    <w:rsid w:val="00285793"/>
    <w:rsid w:val="00296707"/>
    <w:rsid w:val="002A555B"/>
    <w:rsid w:val="002B289A"/>
    <w:rsid w:val="002C799B"/>
    <w:rsid w:val="002D3245"/>
    <w:rsid w:val="003004E2"/>
    <w:rsid w:val="0030198B"/>
    <w:rsid w:val="00310E90"/>
    <w:rsid w:val="003139F1"/>
    <w:rsid w:val="00321B84"/>
    <w:rsid w:val="00322DF7"/>
    <w:rsid w:val="00325F9A"/>
    <w:rsid w:val="00347661"/>
    <w:rsid w:val="00347BFC"/>
    <w:rsid w:val="003577A2"/>
    <w:rsid w:val="00360C7C"/>
    <w:rsid w:val="00361463"/>
    <w:rsid w:val="0036346F"/>
    <w:rsid w:val="00363D77"/>
    <w:rsid w:val="0037154D"/>
    <w:rsid w:val="003753FE"/>
    <w:rsid w:val="0038400C"/>
    <w:rsid w:val="0039694C"/>
    <w:rsid w:val="003B4718"/>
    <w:rsid w:val="003E43B2"/>
    <w:rsid w:val="003F424C"/>
    <w:rsid w:val="003F634F"/>
    <w:rsid w:val="004020F4"/>
    <w:rsid w:val="00417EF4"/>
    <w:rsid w:val="00423C6D"/>
    <w:rsid w:val="00424EF3"/>
    <w:rsid w:val="00446202"/>
    <w:rsid w:val="00455355"/>
    <w:rsid w:val="00457B13"/>
    <w:rsid w:val="00463653"/>
    <w:rsid w:val="00463674"/>
    <w:rsid w:val="00465F99"/>
    <w:rsid w:val="00484935"/>
    <w:rsid w:val="00486885"/>
    <w:rsid w:val="004A0049"/>
    <w:rsid w:val="004A6279"/>
    <w:rsid w:val="004B43E4"/>
    <w:rsid w:val="004C0647"/>
    <w:rsid w:val="004D6899"/>
    <w:rsid w:val="004E0DDF"/>
    <w:rsid w:val="004F689F"/>
    <w:rsid w:val="005029F9"/>
    <w:rsid w:val="005037A9"/>
    <w:rsid w:val="0051410F"/>
    <w:rsid w:val="0051778F"/>
    <w:rsid w:val="005212DA"/>
    <w:rsid w:val="00563274"/>
    <w:rsid w:val="00585964"/>
    <w:rsid w:val="00586FEC"/>
    <w:rsid w:val="00591701"/>
    <w:rsid w:val="00593490"/>
    <w:rsid w:val="00594B5D"/>
    <w:rsid w:val="005A0BCB"/>
    <w:rsid w:val="005A2D64"/>
    <w:rsid w:val="005B288A"/>
    <w:rsid w:val="005C088A"/>
    <w:rsid w:val="005C6ADC"/>
    <w:rsid w:val="005E40E8"/>
    <w:rsid w:val="0060367A"/>
    <w:rsid w:val="006140F3"/>
    <w:rsid w:val="00651A78"/>
    <w:rsid w:val="00652127"/>
    <w:rsid w:val="00663D8B"/>
    <w:rsid w:val="006B6A50"/>
    <w:rsid w:val="006B7849"/>
    <w:rsid w:val="006C654B"/>
    <w:rsid w:val="006D1429"/>
    <w:rsid w:val="006D1480"/>
    <w:rsid w:val="006E45D7"/>
    <w:rsid w:val="006F15A5"/>
    <w:rsid w:val="00704336"/>
    <w:rsid w:val="00724552"/>
    <w:rsid w:val="00726300"/>
    <w:rsid w:val="007406C9"/>
    <w:rsid w:val="00745065"/>
    <w:rsid w:val="00766DDB"/>
    <w:rsid w:val="00771B68"/>
    <w:rsid w:val="00772B3B"/>
    <w:rsid w:val="00772D63"/>
    <w:rsid w:val="007754BB"/>
    <w:rsid w:val="007756CC"/>
    <w:rsid w:val="00783849"/>
    <w:rsid w:val="00794E19"/>
    <w:rsid w:val="007A2346"/>
    <w:rsid w:val="007B2662"/>
    <w:rsid w:val="007D7B95"/>
    <w:rsid w:val="007E3412"/>
    <w:rsid w:val="007E3B1F"/>
    <w:rsid w:val="007E4CA5"/>
    <w:rsid w:val="007F3F9C"/>
    <w:rsid w:val="007F6C6F"/>
    <w:rsid w:val="00803A8A"/>
    <w:rsid w:val="00804624"/>
    <w:rsid w:val="00824069"/>
    <w:rsid w:val="00836EA4"/>
    <w:rsid w:val="00840D19"/>
    <w:rsid w:val="00867FFD"/>
    <w:rsid w:val="00872D5A"/>
    <w:rsid w:val="008748FE"/>
    <w:rsid w:val="00880208"/>
    <w:rsid w:val="00880709"/>
    <w:rsid w:val="00881EE9"/>
    <w:rsid w:val="00883BAA"/>
    <w:rsid w:val="008905EC"/>
    <w:rsid w:val="00893649"/>
    <w:rsid w:val="008B4354"/>
    <w:rsid w:val="008B59DF"/>
    <w:rsid w:val="008C0698"/>
    <w:rsid w:val="008C40A8"/>
    <w:rsid w:val="008C6C96"/>
    <w:rsid w:val="008D7567"/>
    <w:rsid w:val="008E405B"/>
    <w:rsid w:val="008F28AA"/>
    <w:rsid w:val="0090143B"/>
    <w:rsid w:val="0093170A"/>
    <w:rsid w:val="00942F94"/>
    <w:rsid w:val="00951FEE"/>
    <w:rsid w:val="00952782"/>
    <w:rsid w:val="00963E8A"/>
    <w:rsid w:val="00965EB4"/>
    <w:rsid w:val="009736FA"/>
    <w:rsid w:val="00974995"/>
    <w:rsid w:val="00993D73"/>
    <w:rsid w:val="009962EB"/>
    <w:rsid w:val="00997D30"/>
    <w:rsid w:val="009A3210"/>
    <w:rsid w:val="009A4A42"/>
    <w:rsid w:val="009E0905"/>
    <w:rsid w:val="009E7631"/>
    <w:rsid w:val="009F6320"/>
    <w:rsid w:val="009F6AF5"/>
    <w:rsid w:val="00A0602E"/>
    <w:rsid w:val="00A10C1A"/>
    <w:rsid w:val="00A128B5"/>
    <w:rsid w:val="00A255F5"/>
    <w:rsid w:val="00A33D32"/>
    <w:rsid w:val="00A40D96"/>
    <w:rsid w:val="00A65FA9"/>
    <w:rsid w:val="00A77F41"/>
    <w:rsid w:val="00A805A6"/>
    <w:rsid w:val="00A931D4"/>
    <w:rsid w:val="00AA51C6"/>
    <w:rsid w:val="00AC6346"/>
    <w:rsid w:val="00AE1340"/>
    <w:rsid w:val="00AE42A7"/>
    <w:rsid w:val="00AE5B4A"/>
    <w:rsid w:val="00AE5D7D"/>
    <w:rsid w:val="00AF3B3C"/>
    <w:rsid w:val="00B00BD6"/>
    <w:rsid w:val="00B07570"/>
    <w:rsid w:val="00B14FAD"/>
    <w:rsid w:val="00B27B48"/>
    <w:rsid w:val="00B341F0"/>
    <w:rsid w:val="00B40C22"/>
    <w:rsid w:val="00B45371"/>
    <w:rsid w:val="00B52690"/>
    <w:rsid w:val="00B61DD9"/>
    <w:rsid w:val="00B7759F"/>
    <w:rsid w:val="00B779DA"/>
    <w:rsid w:val="00B832C7"/>
    <w:rsid w:val="00B92181"/>
    <w:rsid w:val="00B93F2F"/>
    <w:rsid w:val="00BA07F0"/>
    <w:rsid w:val="00BA5739"/>
    <w:rsid w:val="00BA6714"/>
    <w:rsid w:val="00BA6A67"/>
    <w:rsid w:val="00BC74EA"/>
    <w:rsid w:val="00BF09F3"/>
    <w:rsid w:val="00BF0E19"/>
    <w:rsid w:val="00C05548"/>
    <w:rsid w:val="00C11035"/>
    <w:rsid w:val="00C11475"/>
    <w:rsid w:val="00C135B2"/>
    <w:rsid w:val="00C41608"/>
    <w:rsid w:val="00C43FB0"/>
    <w:rsid w:val="00C45D9F"/>
    <w:rsid w:val="00C52BF4"/>
    <w:rsid w:val="00CA7CF5"/>
    <w:rsid w:val="00CB21FC"/>
    <w:rsid w:val="00CB38E4"/>
    <w:rsid w:val="00CC0889"/>
    <w:rsid w:val="00CC3C80"/>
    <w:rsid w:val="00CC5A19"/>
    <w:rsid w:val="00CE6B07"/>
    <w:rsid w:val="00CE72AE"/>
    <w:rsid w:val="00CF5500"/>
    <w:rsid w:val="00D0558A"/>
    <w:rsid w:val="00D11E62"/>
    <w:rsid w:val="00D2666C"/>
    <w:rsid w:val="00D464B3"/>
    <w:rsid w:val="00D576B1"/>
    <w:rsid w:val="00D57B9A"/>
    <w:rsid w:val="00D608C0"/>
    <w:rsid w:val="00D63077"/>
    <w:rsid w:val="00D634B1"/>
    <w:rsid w:val="00D64556"/>
    <w:rsid w:val="00D717B8"/>
    <w:rsid w:val="00DA62E7"/>
    <w:rsid w:val="00DC284C"/>
    <w:rsid w:val="00DC4541"/>
    <w:rsid w:val="00DC66A3"/>
    <w:rsid w:val="00DD1530"/>
    <w:rsid w:val="00DD4F45"/>
    <w:rsid w:val="00DD7D78"/>
    <w:rsid w:val="00E11954"/>
    <w:rsid w:val="00E13C87"/>
    <w:rsid w:val="00E17648"/>
    <w:rsid w:val="00E22E84"/>
    <w:rsid w:val="00E25C8C"/>
    <w:rsid w:val="00E3448F"/>
    <w:rsid w:val="00E40880"/>
    <w:rsid w:val="00E5248A"/>
    <w:rsid w:val="00E645F8"/>
    <w:rsid w:val="00E71A60"/>
    <w:rsid w:val="00E72142"/>
    <w:rsid w:val="00E9102B"/>
    <w:rsid w:val="00E9583F"/>
    <w:rsid w:val="00EA016A"/>
    <w:rsid w:val="00EA058C"/>
    <w:rsid w:val="00EB1C0E"/>
    <w:rsid w:val="00EB42F3"/>
    <w:rsid w:val="00ED3881"/>
    <w:rsid w:val="00ED4F92"/>
    <w:rsid w:val="00EE7958"/>
    <w:rsid w:val="00EF16FF"/>
    <w:rsid w:val="00EF59D3"/>
    <w:rsid w:val="00F14E7E"/>
    <w:rsid w:val="00F15D7E"/>
    <w:rsid w:val="00F23881"/>
    <w:rsid w:val="00F2447C"/>
    <w:rsid w:val="00F4153A"/>
    <w:rsid w:val="00F431B9"/>
    <w:rsid w:val="00F50CDF"/>
    <w:rsid w:val="00F66F31"/>
    <w:rsid w:val="00F96700"/>
    <w:rsid w:val="00F97365"/>
    <w:rsid w:val="00FA679F"/>
    <w:rsid w:val="00FC572B"/>
    <w:rsid w:val="00FD181D"/>
    <w:rsid w:val="00FE0002"/>
    <w:rsid w:val="00FE1942"/>
    <w:rsid w:val="010333FC"/>
    <w:rsid w:val="0104217B"/>
    <w:rsid w:val="010D7DD7"/>
    <w:rsid w:val="010F3B4F"/>
    <w:rsid w:val="010F7FF3"/>
    <w:rsid w:val="011078C7"/>
    <w:rsid w:val="01141165"/>
    <w:rsid w:val="011473B7"/>
    <w:rsid w:val="01172A03"/>
    <w:rsid w:val="01194C53"/>
    <w:rsid w:val="01207B0A"/>
    <w:rsid w:val="01227D26"/>
    <w:rsid w:val="01253372"/>
    <w:rsid w:val="01282E62"/>
    <w:rsid w:val="012C04F8"/>
    <w:rsid w:val="012D0479"/>
    <w:rsid w:val="012F41F1"/>
    <w:rsid w:val="012F5F9F"/>
    <w:rsid w:val="01303AC5"/>
    <w:rsid w:val="013637D1"/>
    <w:rsid w:val="0136732D"/>
    <w:rsid w:val="01395CB7"/>
    <w:rsid w:val="013E2686"/>
    <w:rsid w:val="013E4434"/>
    <w:rsid w:val="014001AC"/>
    <w:rsid w:val="01437C9C"/>
    <w:rsid w:val="014A0EDC"/>
    <w:rsid w:val="014D4677"/>
    <w:rsid w:val="01514167"/>
    <w:rsid w:val="016320EC"/>
    <w:rsid w:val="01687703"/>
    <w:rsid w:val="01695955"/>
    <w:rsid w:val="016F45ED"/>
    <w:rsid w:val="01710365"/>
    <w:rsid w:val="01714809"/>
    <w:rsid w:val="017165B7"/>
    <w:rsid w:val="0179546C"/>
    <w:rsid w:val="01802C9E"/>
    <w:rsid w:val="018502B5"/>
    <w:rsid w:val="01852063"/>
    <w:rsid w:val="018E7169"/>
    <w:rsid w:val="018F2EE2"/>
    <w:rsid w:val="019329D2"/>
    <w:rsid w:val="019422A6"/>
    <w:rsid w:val="01944054"/>
    <w:rsid w:val="019B3634"/>
    <w:rsid w:val="019D73AC"/>
    <w:rsid w:val="019E4ED3"/>
    <w:rsid w:val="01A06E9D"/>
    <w:rsid w:val="01A324E9"/>
    <w:rsid w:val="01B12E58"/>
    <w:rsid w:val="01B14C06"/>
    <w:rsid w:val="01B42948"/>
    <w:rsid w:val="01B7081B"/>
    <w:rsid w:val="01BD7A4F"/>
    <w:rsid w:val="01BE7323"/>
    <w:rsid w:val="01C74429"/>
    <w:rsid w:val="01CE57B8"/>
    <w:rsid w:val="01CF32DE"/>
    <w:rsid w:val="01D54D98"/>
    <w:rsid w:val="01D86637"/>
    <w:rsid w:val="01D9415D"/>
    <w:rsid w:val="01DB7ED5"/>
    <w:rsid w:val="01DD1E9F"/>
    <w:rsid w:val="01E52B01"/>
    <w:rsid w:val="01E70628"/>
    <w:rsid w:val="01EC20E2"/>
    <w:rsid w:val="01EC5C3E"/>
    <w:rsid w:val="01EF572E"/>
    <w:rsid w:val="01F33470"/>
    <w:rsid w:val="01FB0577"/>
    <w:rsid w:val="01FD609D"/>
    <w:rsid w:val="01FD7E4B"/>
    <w:rsid w:val="020016E9"/>
    <w:rsid w:val="02070CCA"/>
    <w:rsid w:val="020C4532"/>
    <w:rsid w:val="02105DD0"/>
    <w:rsid w:val="0213141D"/>
    <w:rsid w:val="02184C85"/>
    <w:rsid w:val="021A27AB"/>
    <w:rsid w:val="021B4775"/>
    <w:rsid w:val="021C57BA"/>
    <w:rsid w:val="02225B04"/>
    <w:rsid w:val="02353A89"/>
    <w:rsid w:val="023870D5"/>
    <w:rsid w:val="023B0973"/>
    <w:rsid w:val="023B6BC5"/>
    <w:rsid w:val="02405F8A"/>
    <w:rsid w:val="02442C13"/>
    <w:rsid w:val="02493A07"/>
    <w:rsid w:val="024B6E08"/>
    <w:rsid w:val="02551A35"/>
    <w:rsid w:val="025739FF"/>
    <w:rsid w:val="025D6B3C"/>
    <w:rsid w:val="02624152"/>
    <w:rsid w:val="02661E94"/>
    <w:rsid w:val="02702D13"/>
    <w:rsid w:val="02750329"/>
    <w:rsid w:val="027520D7"/>
    <w:rsid w:val="02785724"/>
    <w:rsid w:val="027A5940"/>
    <w:rsid w:val="027D2D3A"/>
    <w:rsid w:val="02816CCE"/>
    <w:rsid w:val="028440C8"/>
    <w:rsid w:val="028E3199"/>
    <w:rsid w:val="02906F11"/>
    <w:rsid w:val="02924A37"/>
    <w:rsid w:val="0293255D"/>
    <w:rsid w:val="02954528"/>
    <w:rsid w:val="0297204E"/>
    <w:rsid w:val="02993083"/>
    <w:rsid w:val="029A38EC"/>
    <w:rsid w:val="02A8425B"/>
    <w:rsid w:val="02A93B2F"/>
    <w:rsid w:val="02AB78A7"/>
    <w:rsid w:val="02AE55E9"/>
    <w:rsid w:val="02B40E52"/>
    <w:rsid w:val="02B726F0"/>
    <w:rsid w:val="02B7624C"/>
    <w:rsid w:val="02BD75DA"/>
    <w:rsid w:val="02C1356F"/>
    <w:rsid w:val="02D037B2"/>
    <w:rsid w:val="02D0730E"/>
    <w:rsid w:val="02D768EE"/>
    <w:rsid w:val="02D92666"/>
    <w:rsid w:val="02DC2156"/>
    <w:rsid w:val="02DE7C7D"/>
    <w:rsid w:val="02E62FD5"/>
    <w:rsid w:val="02EB239A"/>
    <w:rsid w:val="02F4124E"/>
    <w:rsid w:val="02F456F2"/>
    <w:rsid w:val="02F72AEC"/>
    <w:rsid w:val="02F96864"/>
    <w:rsid w:val="03004097"/>
    <w:rsid w:val="03015719"/>
    <w:rsid w:val="03045209"/>
    <w:rsid w:val="0305345B"/>
    <w:rsid w:val="03094A24"/>
    <w:rsid w:val="030B2A3C"/>
    <w:rsid w:val="030E3213"/>
    <w:rsid w:val="031E276F"/>
    <w:rsid w:val="031E451D"/>
    <w:rsid w:val="031E62CB"/>
    <w:rsid w:val="03253AFD"/>
    <w:rsid w:val="032D650E"/>
    <w:rsid w:val="03305FFE"/>
    <w:rsid w:val="03327FC8"/>
    <w:rsid w:val="03343D40"/>
    <w:rsid w:val="03353615"/>
    <w:rsid w:val="03373831"/>
    <w:rsid w:val="0338435E"/>
    <w:rsid w:val="03394EB3"/>
    <w:rsid w:val="03411FB9"/>
    <w:rsid w:val="034A70C0"/>
    <w:rsid w:val="03547F3F"/>
    <w:rsid w:val="03555A65"/>
    <w:rsid w:val="035717DD"/>
    <w:rsid w:val="03577A2F"/>
    <w:rsid w:val="03597303"/>
    <w:rsid w:val="035B12CD"/>
    <w:rsid w:val="035E4919"/>
    <w:rsid w:val="03675EC4"/>
    <w:rsid w:val="03697D60"/>
    <w:rsid w:val="036A079C"/>
    <w:rsid w:val="036F2FCB"/>
    <w:rsid w:val="036F6B27"/>
    <w:rsid w:val="03716D43"/>
    <w:rsid w:val="037B54CB"/>
    <w:rsid w:val="037C1244"/>
    <w:rsid w:val="03802AE2"/>
    <w:rsid w:val="0388408C"/>
    <w:rsid w:val="038C524B"/>
    <w:rsid w:val="03912F41"/>
    <w:rsid w:val="039B791C"/>
    <w:rsid w:val="03A5079A"/>
    <w:rsid w:val="03A8028B"/>
    <w:rsid w:val="03AF786B"/>
    <w:rsid w:val="03B10EED"/>
    <w:rsid w:val="03B44E81"/>
    <w:rsid w:val="03B804CE"/>
    <w:rsid w:val="03BE360A"/>
    <w:rsid w:val="03C81C0C"/>
    <w:rsid w:val="03C86237"/>
    <w:rsid w:val="03C9092D"/>
    <w:rsid w:val="03CA1FAF"/>
    <w:rsid w:val="03CF5817"/>
    <w:rsid w:val="03D1158F"/>
    <w:rsid w:val="03D80B70"/>
    <w:rsid w:val="03DD7F34"/>
    <w:rsid w:val="03DF1EFE"/>
    <w:rsid w:val="03E312C3"/>
    <w:rsid w:val="03E3412E"/>
    <w:rsid w:val="03E5328D"/>
    <w:rsid w:val="03EA43FF"/>
    <w:rsid w:val="03F07987"/>
    <w:rsid w:val="03F11C32"/>
    <w:rsid w:val="03F31506"/>
    <w:rsid w:val="03FB485E"/>
    <w:rsid w:val="03FE7EAB"/>
    <w:rsid w:val="0405748B"/>
    <w:rsid w:val="040A2CF3"/>
    <w:rsid w:val="040F20B8"/>
    <w:rsid w:val="04137DFA"/>
    <w:rsid w:val="041476CE"/>
    <w:rsid w:val="04245B63"/>
    <w:rsid w:val="04277401"/>
    <w:rsid w:val="042A0CA0"/>
    <w:rsid w:val="043B2EAD"/>
    <w:rsid w:val="044955CA"/>
    <w:rsid w:val="044C5A83"/>
    <w:rsid w:val="044C6E68"/>
    <w:rsid w:val="04504BAA"/>
    <w:rsid w:val="04536448"/>
    <w:rsid w:val="04553F6E"/>
    <w:rsid w:val="046441B2"/>
    <w:rsid w:val="0466617C"/>
    <w:rsid w:val="04697A1A"/>
    <w:rsid w:val="047D5273"/>
    <w:rsid w:val="04814D63"/>
    <w:rsid w:val="04820ADC"/>
    <w:rsid w:val="048B7990"/>
    <w:rsid w:val="048E7480"/>
    <w:rsid w:val="049A02EC"/>
    <w:rsid w:val="049A5E25"/>
    <w:rsid w:val="049B394B"/>
    <w:rsid w:val="049C1B9D"/>
    <w:rsid w:val="04A10F62"/>
    <w:rsid w:val="04A22F2C"/>
    <w:rsid w:val="04B30C95"/>
    <w:rsid w:val="04BD38C2"/>
    <w:rsid w:val="04BF763A"/>
    <w:rsid w:val="04CE3D21"/>
    <w:rsid w:val="04D035F5"/>
    <w:rsid w:val="04DB7527"/>
    <w:rsid w:val="04DC643E"/>
    <w:rsid w:val="04E23328"/>
    <w:rsid w:val="04E452F2"/>
    <w:rsid w:val="04FF3EDA"/>
    <w:rsid w:val="0506170D"/>
    <w:rsid w:val="05087233"/>
    <w:rsid w:val="05092FAB"/>
    <w:rsid w:val="050E236F"/>
    <w:rsid w:val="05137986"/>
    <w:rsid w:val="05191440"/>
    <w:rsid w:val="051C2CDE"/>
    <w:rsid w:val="051F1772"/>
    <w:rsid w:val="053F69CD"/>
    <w:rsid w:val="05410997"/>
    <w:rsid w:val="0543026B"/>
    <w:rsid w:val="05445D91"/>
    <w:rsid w:val="054F6C10"/>
    <w:rsid w:val="05597A8E"/>
    <w:rsid w:val="055A7363"/>
    <w:rsid w:val="056106F1"/>
    <w:rsid w:val="05614B95"/>
    <w:rsid w:val="056401E1"/>
    <w:rsid w:val="05654685"/>
    <w:rsid w:val="056F1060"/>
    <w:rsid w:val="056F4118"/>
    <w:rsid w:val="057024F8"/>
    <w:rsid w:val="05740860"/>
    <w:rsid w:val="05790131"/>
    <w:rsid w:val="057B5C57"/>
    <w:rsid w:val="057E74F5"/>
    <w:rsid w:val="05834B0B"/>
    <w:rsid w:val="058368B9"/>
    <w:rsid w:val="05924D4E"/>
    <w:rsid w:val="0599432F"/>
    <w:rsid w:val="059B00A7"/>
    <w:rsid w:val="059E1945"/>
    <w:rsid w:val="05A76A4C"/>
    <w:rsid w:val="05B9677F"/>
    <w:rsid w:val="05CD5D86"/>
    <w:rsid w:val="05D03D42"/>
    <w:rsid w:val="05D2339D"/>
    <w:rsid w:val="05D610DF"/>
    <w:rsid w:val="05E11832"/>
    <w:rsid w:val="05E51322"/>
    <w:rsid w:val="05E7509A"/>
    <w:rsid w:val="05EC0902"/>
    <w:rsid w:val="05EF21A1"/>
    <w:rsid w:val="05F11A75"/>
    <w:rsid w:val="05F23A3F"/>
    <w:rsid w:val="05F72E03"/>
    <w:rsid w:val="06032C08"/>
    <w:rsid w:val="060519C4"/>
    <w:rsid w:val="060F45F1"/>
    <w:rsid w:val="0616597F"/>
    <w:rsid w:val="06173888"/>
    <w:rsid w:val="0619721E"/>
    <w:rsid w:val="0627193B"/>
    <w:rsid w:val="06287461"/>
    <w:rsid w:val="062A142B"/>
    <w:rsid w:val="062C51A3"/>
    <w:rsid w:val="063D2F0C"/>
    <w:rsid w:val="063E2D45"/>
    <w:rsid w:val="06420522"/>
    <w:rsid w:val="06471FDD"/>
    <w:rsid w:val="06563FCE"/>
    <w:rsid w:val="0659586C"/>
    <w:rsid w:val="065B283D"/>
    <w:rsid w:val="06606BFB"/>
    <w:rsid w:val="066606B5"/>
    <w:rsid w:val="066761DB"/>
    <w:rsid w:val="06677F89"/>
    <w:rsid w:val="067A5F0E"/>
    <w:rsid w:val="067F52D3"/>
    <w:rsid w:val="06856661"/>
    <w:rsid w:val="06862B05"/>
    <w:rsid w:val="06874187"/>
    <w:rsid w:val="06897EFF"/>
    <w:rsid w:val="068F128E"/>
    <w:rsid w:val="069074E0"/>
    <w:rsid w:val="06930D7E"/>
    <w:rsid w:val="069C39F7"/>
    <w:rsid w:val="069D1BFD"/>
    <w:rsid w:val="06B238FA"/>
    <w:rsid w:val="06B50CF4"/>
    <w:rsid w:val="06B807E5"/>
    <w:rsid w:val="06B86A37"/>
    <w:rsid w:val="06BD2A2B"/>
    <w:rsid w:val="06BD5DFB"/>
    <w:rsid w:val="06BF7DC5"/>
    <w:rsid w:val="06C453DB"/>
    <w:rsid w:val="06C47189"/>
    <w:rsid w:val="06C61153"/>
    <w:rsid w:val="06D03D80"/>
    <w:rsid w:val="06D373CC"/>
    <w:rsid w:val="06D66EBD"/>
    <w:rsid w:val="06DA075B"/>
    <w:rsid w:val="06DC0977"/>
    <w:rsid w:val="06DD649D"/>
    <w:rsid w:val="06E10A04"/>
    <w:rsid w:val="06E31D05"/>
    <w:rsid w:val="06E4782C"/>
    <w:rsid w:val="06E710CA"/>
    <w:rsid w:val="06EF18C7"/>
    <w:rsid w:val="06F061D0"/>
    <w:rsid w:val="06F20248"/>
    <w:rsid w:val="06F21F49"/>
    <w:rsid w:val="06F3181D"/>
    <w:rsid w:val="06F7130D"/>
    <w:rsid w:val="06FD08ED"/>
    <w:rsid w:val="06FE6B3F"/>
    <w:rsid w:val="070D0B30"/>
    <w:rsid w:val="0710109F"/>
    <w:rsid w:val="07126147"/>
    <w:rsid w:val="07162D35"/>
    <w:rsid w:val="07195F0C"/>
    <w:rsid w:val="07261BF2"/>
    <w:rsid w:val="07293490"/>
    <w:rsid w:val="072A5AB9"/>
    <w:rsid w:val="07322345"/>
    <w:rsid w:val="073A569E"/>
    <w:rsid w:val="073E6F3C"/>
    <w:rsid w:val="074107DA"/>
    <w:rsid w:val="07442078"/>
    <w:rsid w:val="07471140"/>
    <w:rsid w:val="074958E1"/>
    <w:rsid w:val="07562360"/>
    <w:rsid w:val="075A7AEE"/>
    <w:rsid w:val="075C3866"/>
    <w:rsid w:val="075E0B31"/>
    <w:rsid w:val="075E313A"/>
    <w:rsid w:val="07612C2A"/>
    <w:rsid w:val="07630750"/>
    <w:rsid w:val="0764271A"/>
    <w:rsid w:val="076D5A73"/>
    <w:rsid w:val="076F3599"/>
    <w:rsid w:val="07724E37"/>
    <w:rsid w:val="077F1302"/>
    <w:rsid w:val="078132CC"/>
    <w:rsid w:val="078B414B"/>
    <w:rsid w:val="078B5EF9"/>
    <w:rsid w:val="0790350F"/>
    <w:rsid w:val="079B5DEA"/>
    <w:rsid w:val="079E5C2C"/>
    <w:rsid w:val="07B45450"/>
    <w:rsid w:val="07B54D24"/>
    <w:rsid w:val="07B90CB8"/>
    <w:rsid w:val="07B92A66"/>
    <w:rsid w:val="07B94814"/>
    <w:rsid w:val="07C1191B"/>
    <w:rsid w:val="07C136C9"/>
    <w:rsid w:val="07C84A57"/>
    <w:rsid w:val="07CD02C0"/>
    <w:rsid w:val="07D01B5E"/>
    <w:rsid w:val="07E01DA1"/>
    <w:rsid w:val="07E15B19"/>
    <w:rsid w:val="07E44BE1"/>
    <w:rsid w:val="07E55609"/>
    <w:rsid w:val="07EA0E72"/>
    <w:rsid w:val="07ED2710"/>
    <w:rsid w:val="07F95559"/>
    <w:rsid w:val="07FC2953"/>
    <w:rsid w:val="080041F1"/>
    <w:rsid w:val="0802440D"/>
    <w:rsid w:val="080A1514"/>
    <w:rsid w:val="080D690E"/>
    <w:rsid w:val="08114650"/>
    <w:rsid w:val="08145EEF"/>
    <w:rsid w:val="081D44E6"/>
    <w:rsid w:val="081D6FC0"/>
    <w:rsid w:val="081E0B1B"/>
    <w:rsid w:val="081E6D6D"/>
    <w:rsid w:val="082500FC"/>
    <w:rsid w:val="082C148A"/>
    <w:rsid w:val="082C3EE4"/>
    <w:rsid w:val="082F2519"/>
    <w:rsid w:val="083640B7"/>
    <w:rsid w:val="0837069C"/>
    <w:rsid w:val="08430582"/>
    <w:rsid w:val="084762C4"/>
    <w:rsid w:val="084A5DB4"/>
    <w:rsid w:val="084C212E"/>
    <w:rsid w:val="08513131"/>
    <w:rsid w:val="085602B5"/>
    <w:rsid w:val="08564759"/>
    <w:rsid w:val="08626C5A"/>
    <w:rsid w:val="08646E76"/>
    <w:rsid w:val="0865499C"/>
    <w:rsid w:val="086724C2"/>
    <w:rsid w:val="0874698D"/>
    <w:rsid w:val="087846CF"/>
    <w:rsid w:val="087D3A94"/>
    <w:rsid w:val="088210AA"/>
    <w:rsid w:val="0882554E"/>
    <w:rsid w:val="088272FC"/>
    <w:rsid w:val="088840F9"/>
    <w:rsid w:val="088C017B"/>
    <w:rsid w:val="088E5CA1"/>
    <w:rsid w:val="08901A19"/>
    <w:rsid w:val="08915791"/>
    <w:rsid w:val="08940DDD"/>
    <w:rsid w:val="089B03BE"/>
    <w:rsid w:val="089F7EAE"/>
    <w:rsid w:val="08A13C26"/>
    <w:rsid w:val="08A94889"/>
    <w:rsid w:val="08B33959"/>
    <w:rsid w:val="08B5322E"/>
    <w:rsid w:val="08BA6A96"/>
    <w:rsid w:val="08BB636A"/>
    <w:rsid w:val="08BC0A60"/>
    <w:rsid w:val="08C2594B"/>
    <w:rsid w:val="08C711B3"/>
    <w:rsid w:val="08C72115"/>
    <w:rsid w:val="08C90A87"/>
    <w:rsid w:val="08CA47FF"/>
    <w:rsid w:val="08CF1E16"/>
    <w:rsid w:val="08D631A4"/>
    <w:rsid w:val="08E2175A"/>
    <w:rsid w:val="08E81855"/>
    <w:rsid w:val="08EF3D5E"/>
    <w:rsid w:val="08F301FA"/>
    <w:rsid w:val="08FB2C0B"/>
    <w:rsid w:val="09012917"/>
    <w:rsid w:val="09067F2D"/>
    <w:rsid w:val="09077801"/>
    <w:rsid w:val="090C3286"/>
    <w:rsid w:val="0911242E"/>
    <w:rsid w:val="09120680"/>
    <w:rsid w:val="09167A44"/>
    <w:rsid w:val="091A12E3"/>
    <w:rsid w:val="09246605"/>
    <w:rsid w:val="092B1742"/>
    <w:rsid w:val="092B34F0"/>
    <w:rsid w:val="092E2FE0"/>
    <w:rsid w:val="093525C0"/>
    <w:rsid w:val="09376339"/>
    <w:rsid w:val="09377D33"/>
    <w:rsid w:val="093C394F"/>
    <w:rsid w:val="09410F65"/>
    <w:rsid w:val="09475D37"/>
    <w:rsid w:val="09491BC8"/>
    <w:rsid w:val="094B1DE4"/>
    <w:rsid w:val="09502F56"/>
    <w:rsid w:val="09532A47"/>
    <w:rsid w:val="09572537"/>
    <w:rsid w:val="095F3199"/>
    <w:rsid w:val="0960544E"/>
    <w:rsid w:val="096B2561"/>
    <w:rsid w:val="096B5FE2"/>
    <w:rsid w:val="096D58B6"/>
    <w:rsid w:val="0972111F"/>
    <w:rsid w:val="0978425B"/>
    <w:rsid w:val="097C3D4B"/>
    <w:rsid w:val="097F1A8E"/>
    <w:rsid w:val="098350DA"/>
    <w:rsid w:val="09863240"/>
    <w:rsid w:val="0988465A"/>
    <w:rsid w:val="098F1CD1"/>
    <w:rsid w:val="099077F7"/>
    <w:rsid w:val="0992531D"/>
    <w:rsid w:val="099F5C8C"/>
    <w:rsid w:val="09A6701A"/>
    <w:rsid w:val="09A84B40"/>
    <w:rsid w:val="09A908B8"/>
    <w:rsid w:val="09B2776D"/>
    <w:rsid w:val="09C3197A"/>
    <w:rsid w:val="09CA0F5B"/>
    <w:rsid w:val="09D9119E"/>
    <w:rsid w:val="09ED4C49"/>
    <w:rsid w:val="09EF6C13"/>
    <w:rsid w:val="09F022A9"/>
    <w:rsid w:val="09F14739"/>
    <w:rsid w:val="09F63AFE"/>
    <w:rsid w:val="09FC30DE"/>
    <w:rsid w:val="0A083831"/>
    <w:rsid w:val="0A0B50CF"/>
    <w:rsid w:val="0A0C3321"/>
    <w:rsid w:val="0A0D52EB"/>
    <w:rsid w:val="0A102A99"/>
    <w:rsid w:val="0A110938"/>
    <w:rsid w:val="0A1A1394"/>
    <w:rsid w:val="0A200B7B"/>
    <w:rsid w:val="0A206DCD"/>
    <w:rsid w:val="0A2368BD"/>
    <w:rsid w:val="0A2D14EA"/>
    <w:rsid w:val="0A2D5046"/>
    <w:rsid w:val="0A2E773B"/>
    <w:rsid w:val="0A2F7010"/>
    <w:rsid w:val="0A344626"/>
    <w:rsid w:val="0A3463D4"/>
    <w:rsid w:val="0A391C3C"/>
    <w:rsid w:val="0A3A6C0D"/>
    <w:rsid w:val="0A3E078F"/>
    <w:rsid w:val="0A40746F"/>
    <w:rsid w:val="0A530F50"/>
    <w:rsid w:val="0A5B7E05"/>
    <w:rsid w:val="0A5E16A3"/>
    <w:rsid w:val="0A670558"/>
    <w:rsid w:val="0A6749FB"/>
    <w:rsid w:val="0A690774"/>
    <w:rsid w:val="0A6C1DAF"/>
    <w:rsid w:val="0A6E5D8A"/>
    <w:rsid w:val="0A7809B7"/>
    <w:rsid w:val="0A79472F"/>
    <w:rsid w:val="0A794981"/>
    <w:rsid w:val="0A7D421F"/>
    <w:rsid w:val="0A7F7F97"/>
    <w:rsid w:val="0A8455AD"/>
    <w:rsid w:val="0A84735B"/>
    <w:rsid w:val="0A851326"/>
    <w:rsid w:val="0A854E82"/>
    <w:rsid w:val="0A870BFA"/>
    <w:rsid w:val="0A876E4C"/>
    <w:rsid w:val="0A894972"/>
    <w:rsid w:val="0A8A5906"/>
    <w:rsid w:val="0A8C6210"/>
    <w:rsid w:val="0A92134D"/>
    <w:rsid w:val="0A93759F"/>
    <w:rsid w:val="0A960E3D"/>
    <w:rsid w:val="0A99092D"/>
    <w:rsid w:val="0AA03A6A"/>
    <w:rsid w:val="0AA96DC2"/>
    <w:rsid w:val="0AAA2B3A"/>
    <w:rsid w:val="0AB1211B"/>
    <w:rsid w:val="0AB35FA2"/>
    <w:rsid w:val="0ABA2D7D"/>
    <w:rsid w:val="0ABB08A3"/>
    <w:rsid w:val="0ABD461B"/>
    <w:rsid w:val="0ABF0394"/>
    <w:rsid w:val="0AC05EBA"/>
    <w:rsid w:val="0AC27E84"/>
    <w:rsid w:val="0AD007F3"/>
    <w:rsid w:val="0AD100C7"/>
    <w:rsid w:val="0AD16319"/>
    <w:rsid w:val="0AD21468"/>
    <w:rsid w:val="0AE07366"/>
    <w:rsid w:val="0AE47DFA"/>
    <w:rsid w:val="0AF12517"/>
    <w:rsid w:val="0AF142C5"/>
    <w:rsid w:val="0AF50259"/>
    <w:rsid w:val="0AF671E5"/>
    <w:rsid w:val="0AF73FD1"/>
    <w:rsid w:val="0AF838A6"/>
    <w:rsid w:val="0B106E41"/>
    <w:rsid w:val="0B113DED"/>
    <w:rsid w:val="0B1306DF"/>
    <w:rsid w:val="0B187AA4"/>
    <w:rsid w:val="0B1B7594"/>
    <w:rsid w:val="0B204882"/>
    <w:rsid w:val="0B204BAA"/>
    <w:rsid w:val="0B225FBF"/>
    <w:rsid w:val="0B2621C1"/>
    <w:rsid w:val="0B424B21"/>
    <w:rsid w:val="0B4474F0"/>
    <w:rsid w:val="0B4D1E43"/>
    <w:rsid w:val="0B5036E2"/>
    <w:rsid w:val="0B507DEF"/>
    <w:rsid w:val="0B510EC7"/>
    <w:rsid w:val="0B52745A"/>
    <w:rsid w:val="0B5A4560"/>
    <w:rsid w:val="0B5C3E34"/>
    <w:rsid w:val="0B5C4D77"/>
    <w:rsid w:val="0B5D7822"/>
    <w:rsid w:val="0B633415"/>
    <w:rsid w:val="0B6727D9"/>
    <w:rsid w:val="0B6902FF"/>
    <w:rsid w:val="0B6B051B"/>
    <w:rsid w:val="0B6C7DF0"/>
    <w:rsid w:val="0B7218AA"/>
    <w:rsid w:val="0B7373D0"/>
    <w:rsid w:val="0B75067A"/>
    <w:rsid w:val="0B81389B"/>
    <w:rsid w:val="0B845139"/>
    <w:rsid w:val="0B8D2240"/>
    <w:rsid w:val="0B902D69"/>
    <w:rsid w:val="0B9F3D21"/>
    <w:rsid w:val="0BA15CEB"/>
    <w:rsid w:val="0BA30B27"/>
    <w:rsid w:val="0BA37CB5"/>
    <w:rsid w:val="0BAD28E2"/>
    <w:rsid w:val="0BAD4690"/>
    <w:rsid w:val="0BB43C70"/>
    <w:rsid w:val="0BBA6DAD"/>
    <w:rsid w:val="0BC1319E"/>
    <w:rsid w:val="0BC419DA"/>
    <w:rsid w:val="0BC63572"/>
    <w:rsid w:val="0BC814CA"/>
    <w:rsid w:val="0BD47E6F"/>
    <w:rsid w:val="0BE43E2A"/>
    <w:rsid w:val="0BED7182"/>
    <w:rsid w:val="0BF40511"/>
    <w:rsid w:val="0BF422BF"/>
    <w:rsid w:val="0BF64289"/>
    <w:rsid w:val="0BFC5617"/>
    <w:rsid w:val="0C012C2E"/>
    <w:rsid w:val="0C033E63"/>
    <w:rsid w:val="0C0B13B7"/>
    <w:rsid w:val="0C1464BD"/>
    <w:rsid w:val="0C18481D"/>
    <w:rsid w:val="0C1E10EA"/>
    <w:rsid w:val="0C264442"/>
    <w:rsid w:val="0C3152C1"/>
    <w:rsid w:val="0C3E79DE"/>
    <w:rsid w:val="0C4A0131"/>
    <w:rsid w:val="0C4C20FB"/>
    <w:rsid w:val="0C517711"/>
    <w:rsid w:val="0C525237"/>
    <w:rsid w:val="0C542D5E"/>
    <w:rsid w:val="0C59282D"/>
    <w:rsid w:val="0C594818"/>
    <w:rsid w:val="0C6F5DE9"/>
    <w:rsid w:val="0C727688"/>
    <w:rsid w:val="0C774C9E"/>
    <w:rsid w:val="0C874EE1"/>
    <w:rsid w:val="0C8F3D96"/>
    <w:rsid w:val="0C915D60"/>
    <w:rsid w:val="0C923886"/>
    <w:rsid w:val="0C985340"/>
    <w:rsid w:val="0C9B273A"/>
    <w:rsid w:val="0CA05CB1"/>
    <w:rsid w:val="0CA21D1B"/>
    <w:rsid w:val="0CA37841"/>
    <w:rsid w:val="0CA43CE5"/>
    <w:rsid w:val="0CA57A5D"/>
    <w:rsid w:val="0CAA0BCF"/>
    <w:rsid w:val="0CAF61E6"/>
    <w:rsid w:val="0CB657C6"/>
    <w:rsid w:val="0CBA3508"/>
    <w:rsid w:val="0CBB102F"/>
    <w:rsid w:val="0CBB2DDD"/>
    <w:rsid w:val="0CC46135"/>
    <w:rsid w:val="0CC865FD"/>
    <w:rsid w:val="0CCE0D62"/>
    <w:rsid w:val="0CD8573D"/>
    <w:rsid w:val="0CDB1EA2"/>
    <w:rsid w:val="0CDB6FDB"/>
    <w:rsid w:val="0CDE6ACB"/>
    <w:rsid w:val="0CEC11E8"/>
    <w:rsid w:val="0CEE31B2"/>
    <w:rsid w:val="0CF307C8"/>
    <w:rsid w:val="0CFF0F1B"/>
    <w:rsid w:val="0D026C5D"/>
    <w:rsid w:val="0D0A44F0"/>
    <w:rsid w:val="0D0E115E"/>
    <w:rsid w:val="0D103128"/>
    <w:rsid w:val="0D1129FD"/>
    <w:rsid w:val="0D1349C7"/>
    <w:rsid w:val="0D166265"/>
    <w:rsid w:val="0D1F336B"/>
    <w:rsid w:val="0D222E5C"/>
    <w:rsid w:val="0D224C0A"/>
    <w:rsid w:val="0D240982"/>
    <w:rsid w:val="0D350DE1"/>
    <w:rsid w:val="0D3F57BC"/>
    <w:rsid w:val="0D417786"/>
    <w:rsid w:val="0D4508F8"/>
    <w:rsid w:val="0D4728C2"/>
    <w:rsid w:val="0D49663A"/>
    <w:rsid w:val="0D4B23B2"/>
    <w:rsid w:val="0D4C7ED9"/>
    <w:rsid w:val="0D4E3C51"/>
    <w:rsid w:val="0D5C45C0"/>
    <w:rsid w:val="0D613984"/>
    <w:rsid w:val="0D6276FC"/>
    <w:rsid w:val="0D7731A8"/>
    <w:rsid w:val="0D7D0092"/>
    <w:rsid w:val="0D8238FA"/>
    <w:rsid w:val="0D8C6527"/>
    <w:rsid w:val="0D8E04F1"/>
    <w:rsid w:val="0D8E6743"/>
    <w:rsid w:val="0D951880"/>
    <w:rsid w:val="0D99021C"/>
    <w:rsid w:val="0DA10224"/>
    <w:rsid w:val="0DA25D4B"/>
    <w:rsid w:val="0DAD0977"/>
    <w:rsid w:val="0DAE649D"/>
    <w:rsid w:val="0DB77A48"/>
    <w:rsid w:val="0DB8731C"/>
    <w:rsid w:val="0DBE0DD6"/>
    <w:rsid w:val="0DC161D1"/>
    <w:rsid w:val="0DC21F49"/>
    <w:rsid w:val="0DC363ED"/>
    <w:rsid w:val="0DC42165"/>
    <w:rsid w:val="0DCD1019"/>
    <w:rsid w:val="0DDA1988"/>
    <w:rsid w:val="0DDF0D4D"/>
    <w:rsid w:val="0DE3083D"/>
    <w:rsid w:val="0DEE21E9"/>
    <w:rsid w:val="0DEE2D3E"/>
    <w:rsid w:val="0DF2282E"/>
    <w:rsid w:val="0DF465A6"/>
    <w:rsid w:val="0DF57B00"/>
    <w:rsid w:val="0DFA16E3"/>
    <w:rsid w:val="0E0F5672"/>
    <w:rsid w:val="0E124C7E"/>
    <w:rsid w:val="0E131C4F"/>
    <w:rsid w:val="0E19425F"/>
    <w:rsid w:val="0E1A1D85"/>
    <w:rsid w:val="0E1A590B"/>
    <w:rsid w:val="0E1E3623"/>
    <w:rsid w:val="0E216CB2"/>
    <w:rsid w:val="0E230C39"/>
    <w:rsid w:val="0E2449B2"/>
    <w:rsid w:val="0E286250"/>
    <w:rsid w:val="0E2D1AB8"/>
    <w:rsid w:val="0E2D3866"/>
    <w:rsid w:val="0E372937"/>
    <w:rsid w:val="0E3F3599"/>
    <w:rsid w:val="0E4137B5"/>
    <w:rsid w:val="0E4806A0"/>
    <w:rsid w:val="0E4868F2"/>
    <w:rsid w:val="0E4A4418"/>
    <w:rsid w:val="0E4B1F3E"/>
    <w:rsid w:val="0E4B63E2"/>
    <w:rsid w:val="0E527771"/>
    <w:rsid w:val="0E5434E9"/>
    <w:rsid w:val="0E552DBD"/>
    <w:rsid w:val="0E572FD9"/>
    <w:rsid w:val="0E590AFF"/>
    <w:rsid w:val="0E59465B"/>
    <w:rsid w:val="0E5B4877"/>
    <w:rsid w:val="0E5E4367"/>
    <w:rsid w:val="0E6574A4"/>
    <w:rsid w:val="0E664FCA"/>
    <w:rsid w:val="0E682AF0"/>
    <w:rsid w:val="0E697FB4"/>
    <w:rsid w:val="0E6B438E"/>
    <w:rsid w:val="0E7133A9"/>
    <w:rsid w:val="0E715E49"/>
    <w:rsid w:val="0E770F85"/>
    <w:rsid w:val="0E7E2314"/>
    <w:rsid w:val="0E811E04"/>
    <w:rsid w:val="0E8518F4"/>
    <w:rsid w:val="0E903DF5"/>
    <w:rsid w:val="0E910299"/>
    <w:rsid w:val="0E9B1118"/>
    <w:rsid w:val="0E9C279A"/>
    <w:rsid w:val="0E9E6512"/>
    <w:rsid w:val="0EA0672E"/>
    <w:rsid w:val="0EA31D7A"/>
    <w:rsid w:val="0EA87391"/>
    <w:rsid w:val="0EAF4BC3"/>
    <w:rsid w:val="0EB21FBD"/>
    <w:rsid w:val="0EB775D4"/>
    <w:rsid w:val="0EB9159E"/>
    <w:rsid w:val="0EC20452"/>
    <w:rsid w:val="0EC71F0D"/>
    <w:rsid w:val="0EC75A69"/>
    <w:rsid w:val="0ECD1618"/>
    <w:rsid w:val="0ECF0DC1"/>
    <w:rsid w:val="0ED2440E"/>
    <w:rsid w:val="0EDB1514"/>
    <w:rsid w:val="0EDC703A"/>
    <w:rsid w:val="0EDE1004"/>
    <w:rsid w:val="0EE77EB9"/>
    <w:rsid w:val="0EE859DF"/>
    <w:rsid w:val="0EEE7499"/>
    <w:rsid w:val="0EF44384"/>
    <w:rsid w:val="0EF56A7A"/>
    <w:rsid w:val="0EFD76DC"/>
    <w:rsid w:val="0F024CF3"/>
    <w:rsid w:val="0F032819"/>
    <w:rsid w:val="0F0547E3"/>
    <w:rsid w:val="0F056591"/>
    <w:rsid w:val="0F0A3BA7"/>
    <w:rsid w:val="0F0C5B71"/>
    <w:rsid w:val="0F1669F0"/>
    <w:rsid w:val="0F19203C"/>
    <w:rsid w:val="0F1E7653"/>
    <w:rsid w:val="0F220EF1"/>
    <w:rsid w:val="0F2509E1"/>
    <w:rsid w:val="0F2A424A"/>
    <w:rsid w:val="0F3375A2"/>
    <w:rsid w:val="0F3A448D"/>
    <w:rsid w:val="0F423341"/>
    <w:rsid w:val="0F424977"/>
    <w:rsid w:val="0F44355D"/>
    <w:rsid w:val="0F4672D5"/>
    <w:rsid w:val="0F4A0448"/>
    <w:rsid w:val="0F5117D6"/>
    <w:rsid w:val="0F5372FC"/>
    <w:rsid w:val="0F5F2145"/>
    <w:rsid w:val="0F6C4862"/>
    <w:rsid w:val="0F786D63"/>
    <w:rsid w:val="0F7F6343"/>
    <w:rsid w:val="0F87344A"/>
    <w:rsid w:val="0F931DEF"/>
    <w:rsid w:val="0F955B67"/>
    <w:rsid w:val="0FA20284"/>
    <w:rsid w:val="0FA250E1"/>
    <w:rsid w:val="0FA4224E"/>
    <w:rsid w:val="0FAB538A"/>
    <w:rsid w:val="0FB540D2"/>
    <w:rsid w:val="0FB939B1"/>
    <w:rsid w:val="0FBC1346"/>
    <w:rsid w:val="0FBC30F4"/>
    <w:rsid w:val="0FBC6FC7"/>
    <w:rsid w:val="0FC1695C"/>
    <w:rsid w:val="0FC24482"/>
    <w:rsid w:val="0FCB1589"/>
    <w:rsid w:val="0FCB3337"/>
    <w:rsid w:val="0FCB3DF0"/>
    <w:rsid w:val="0FD06B9F"/>
    <w:rsid w:val="0FD146C5"/>
    <w:rsid w:val="0FD20B69"/>
    <w:rsid w:val="0FD7617F"/>
    <w:rsid w:val="0FDD306A"/>
    <w:rsid w:val="0FDF5034"/>
    <w:rsid w:val="0FE443F8"/>
    <w:rsid w:val="0FE663C2"/>
    <w:rsid w:val="0FED59A3"/>
    <w:rsid w:val="0FEE34C9"/>
    <w:rsid w:val="0FF22FB9"/>
    <w:rsid w:val="0FF30ADF"/>
    <w:rsid w:val="0FFC1742"/>
    <w:rsid w:val="10086339"/>
    <w:rsid w:val="100D394F"/>
    <w:rsid w:val="100F4162"/>
    <w:rsid w:val="101822F4"/>
    <w:rsid w:val="101C1DE4"/>
    <w:rsid w:val="101D790A"/>
    <w:rsid w:val="101E3DAE"/>
    <w:rsid w:val="10262C63"/>
    <w:rsid w:val="10280789"/>
    <w:rsid w:val="102B2027"/>
    <w:rsid w:val="102D5D9F"/>
    <w:rsid w:val="102F7D69"/>
    <w:rsid w:val="103233B6"/>
    <w:rsid w:val="10392996"/>
    <w:rsid w:val="1041184B"/>
    <w:rsid w:val="104430E9"/>
    <w:rsid w:val="104A4BA3"/>
    <w:rsid w:val="104B091B"/>
    <w:rsid w:val="104D01F0"/>
    <w:rsid w:val="104E5D16"/>
    <w:rsid w:val="104F3F68"/>
    <w:rsid w:val="10563548"/>
    <w:rsid w:val="105F2D4E"/>
    <w:rsid w:val="10615A49"/>
    <w:rsid w:val="10637A13"/>
    <w:rsid w:val="10675755"/>
    <w:rsid w:val="10685029"/>
    <w:rsid w:val="106F0166"/>
    <w:rsid w:val="1074577C"/>
    <w:rsid w:val="1075073F"/>
    <w:rsid w:val="10790FE5"/>
    <w:rsid w:val="107B4D5D"/>
    <w:rsid w:val="107C6D27"/>
    <w:rsid w:val="107D6D99"/>
    <w:rsid w:val="108654B0"/>
    <w:rsid w:val="108A31F2"/>
    <w:rsid w:val="1090632E"/>
    <w:rsid w:val="10961B97"/>
    <w:rsid w:val="109951E3"/>
    <w:rsid w:val="109E0A4B"/>
    <w:rsid w:val="109E6C9D"/>
    <w:rsid w:val="10A73DA4"/>
    <w:rsid w:val="10AE35A2"/>
    <w:rsid w:val="10AF4A06"/>
    <w:rsid w:val="10B22749"/>
    <w:rsid w:val="10B244F7"/>
    <w:rsid w:val="10B55BD2"/>
    <w:rsid w:val="10B63FE7"/>
    <w:rsid w:val="10B71B0D"/>
    <w:rsid w:val="10BC7123"/>
    <w:rsid w:val="10BE4C49"/>
    <w:rsid w:val="10C04E65"/>
    <w:rsid w:val="10C36704"/>
    <w:rsid w:val="10C83D1A"/>
    <w:rsid w:val="10C85AC8"/>
    <w:rsid w:val="10CF134A"/>
    <w:rsid w:val="10CF6E57"/>
    <w:rsid w:val="10D75D0B"/>
    <w:rsid w:val="10E16B8A"/>
    <w:rsid w:val="10E36DA6"/>
    <w:rsid w:val="10EA3C90"/>
    <w:rsid w:val="10ED552F"/>
    <w:rsid w:val="10F60887"/>
    <w:rsid w:val="10FB37AB"/>
    <w:rsid w:val="10FE14EA"/>
    <w:rsid w:val="11034D52"/>
    <w:rsid w:val="11036B00"/>
    <w:rsid w:val="110A4333"/>
    <w:rsid w:val="110A60E1"/>
    <w:rsid w:val="110C00AB"/>
    <w:rsid w:val="110E3E23"/>
    <w:rsid w:val="111006C8"/>
    <w:rsid w:val="1111746F"/>
    <w:rsid w:val="11162CD7"/>
    <w:rsid w:val="111D7BC2"/>
    <w:rsid w:val="112278CE"/>
    <w:rsid w:val="112A22DF"/>
    <w:rsid w:val="113A4C18"/>
    <w:rsid w:val="113D64B6"/>
    <w:rsid w:val="113F222E"/>
    <w:rsid w:val="11407D54"/>
    <w:rsid w:val="11423ACC"/>
    <w:rsid w:val="1149120C"/>
    <w:rsid w:val="11494E5B"/>
    <w:rsid w:val="114A0BD3"/>
    <w:rsid w:val="114C04A7"/>
    <w:rsid w:val="11567578"/>
    <w:rsid w:val="11586E4C"/>
    <w:rsid w:val="11592BC4"/>
    <w:rsid w:val="115A0E16"/>
    <w:rsid w:val="11625F1D"/>
    <w:rsid w:val="11641C95"/>
    <w:rsid w:val="11643A43"/>
    <w:rsid w:val="116457F1"/>
    <w:rsid w:val="11673533"/>
    <w:rsid w:val="116E2B13"/>
    <w:rsid w:val="1170063A"/>
    <w:rsid w:val="117A3266"/>
    <w:rsid w:val="11877731"/>
    <w:rsid w:val="118B5BFE"/>
    <w:rsid w:val="118F65E6"/>
    <w:rsid w:val="11904838"/>
    <w:rsid w:val="11911FF2"/>
    <w:rsid w:val="11916802"/>
    <w:rsid w:val="11943BFC"/>
    <w:rsid w:val="11965BC6"/>
    <w:rsid w:val="119710B3"/>
    <w:rsid w:val="119836EC"/>
    <w:rsid w:val="119A3908"/>
    <w:rsid w:val="119C142F"/>
    <w:rsid w:val="119D0D03"/>
    <w:rsid w:val="11A622AD"/>
    <w:rsid w:val="11AB78C4"/>
    <w:rsid w:val="11B00A36"/>
    <w:rsid w:val="11B60016"/>
    <w:rsid w:val="11BB73DB"/>
    <w:rsid w:val="11BF511D"/>
    <w:rsid w:val="11C10E95"/>
    <w:rsid w:val="11C24C0D"/>
    <w:rsid w:val="11C646FD"/>
    <w:rsid w:val="11CB1D14"/>
    <w:rsid w:val="11CC15E8"/>
    <w:rsid w:val="11DD55A3"/>
    <w:rsid w:val="11DF131B"/>
    <w:rsid w:val="11E93F48"/>
    <w:rsid w:val="11F0177A"/>
    <w:rsid w:val="11F272A1"/>
    <w:rsid w:val="11FA43A7"/>
    <w:rsid w:val="11FC011F"/>
    <w:rsid w:val="12042B30"/>
    <w:rsid w:val="12072620"/>
    <w:rsid w:val="120B2110"/>
    <w:rsid w:val="12154D3D"/>
    <w:rsid w:val="12192A7F"/>
    <w:rsid w:val="12232628"/>
    <w:rsid w:val="12266F4A"/>
    <w:rsid w:val="122A6EEF"/>
    <w:rsid w:val="123A69E4"/>
    <w:rsid w:val="12435D4E"/>
    <w:rsid w:val="124675EC"/>
    <w:rsid w:val="12483364"/>
    <w:rsid w:val="124949E7"/>
    <w:rsid w:val="124E024F"/>
    <w:rsid w:val="12502219"/>
    <w:rsid w:val="12541D09"/>
    <w:rsid w:val="12582E7C"/>
    <w:rsid w:val="125C471A"/>
    <w:rsid w:val="125F420A"/>
    <w:rsid w:val="12624F53"/>
    <w:rsid w:val="126D2DCB"/>
    <w:rsid w:val="12704669"/>
    <w:rsid w:val="12753A2E"/>
    <w:rsid w:val="127777A6"/>
    <w:rsid w:val="12807CE9"/>
    <w:rsid w:val="12843C71"/>
    <w:rsid w:val="12850115"/>
    <w:rsid w:val="128679E9"/>
    <w:rsid w:val="1288550F"/>
    <w:rsid w:val="129465AA"/>
    <w:rsid w:val="12957C2C"/>
    <w:rsid w:val="12972790"/>
    <w:rsid w:val="129C0FBA"/>
    <w:rsid w:val="129F4701"/>
    <w:rsid w:val="12A14823"/>
    <w:rsid w:val="12A762DD"/>
    <w:rsid w:val="12AD1419"/>
    <w:rsid w:val="12AD766B"/>
    <w:rsid w:val="12BC78AF"/>
    <w:rsid w:val="12C10A21"/>
    <w:rsid w:val="12C30C3D"/>
    <w:rsid w:val="12C33AC5"/>
    <w:rsid w:val="12C624DB"/>
    <w:rsid w:val="12CA5B28"/>
    <w:rsid w:val="12CD4BAE"/>
    <w:rsid w:val="12CF1390"/>
    <w:rsid w:val="12D06EB6"/>
    <w:rsid w:val="12D15108"/>
    <w:rsid w:val="12D60970"/>
    <w:rsid w:val="12DD1CFF"/>
    <w:rsid w:val="12E0359D"/>
    <w:rsid w:val="12EF558E"/>
    <w:rsid w:val="12F11306"/>
    <w:rsid w:val="12F26E2C"/>
    <w:rsid w:val="12F40DF6"/>
    <w:rsid w:val="12F42BA4"/>
    <w:rsid w:val="12F64B6E"/>
    <w:rsid w:val="12F72695"/>
    <w:rsid w:val="12F928B1"/>
    <w:rsid w:val="13053004"/>
    <w:rsid w:val="130628D8"/>
    <w:rsid w:val="13094E01"/>
    <w:rsid w:val="130F3E82"/>
    <w:rsid w:val="13117BFA"/>
    <w:rsid w:val="131274CE"/>
    <w:rsid w:val="13141499"/>
    <w:rsid w:val="1323348A"/>
    <w:rsid w:val="13272F7A"/>
    <w:rsid w:val="13286CF2"/>
    <w:rsid w:val="132D60B6"/>
    <w:rsid w:val="133631BD"/>
    <w:rsid w:val="13373B6D"/>
    <w:rsid w:val="13392CAD"/>
    <w:rsid w:val="133B07D3"/>
    <w:rsid w:val="13407AFC"/>
    <w:rsid w:val="134A0A16"/>
    <w:rsid w:val="13622204"/>
    <w:rsid w:val="13623FB2"/>
    <w:rsid w:val="136441CE"/>
    <w:rsid w:val="136917E4"/>
    <w:rsid w:val="136A013D"/>
    <w:rsid w:val="1376180B"/>
    <w:rsid w:val="13763F01"/>
    <w:rsid w:val="137912FC"/>
    <w:rsid w:val="1379754E"/>
    <w:rsid w:val="137B5074"/>
    <w:rsid w:val="137F2DB6"/>
    <w:rsid w:val="13873A19"/>
    <w:rsid w:val="138C0906"/>
    <w:rsid w:val="1394398D"/>
    <w:rsid w:val="13983E78"/>
    <w:rsid w:val="139B5716"/>
    <w:rsid w:val="139D184F"/>
    <w:rsid w:val="139F5206"/>
    <w:rsid w:val="13A33B33"/>
    <w:rsid w:val="13AB3A56"/>
    <w:rsid w:val="13C20EF5"/>
    <w:rsid w:val="13C24A51"/>
    <w:rsid w:val="13C54541"/>
    <w:rsid w:val="13C6192D"/>
    <w:rsid w:val="13C7650B"/>
    <w:rsid w:val="13C92283"/>
    <w:rsid w:val="13CE7899"/>
    <w:rsid w:val="13D3452B"/>
    <w:rsid w:val="13D80718"/>
    <w:rsid w:val="13DA4490"/>
    <w:rsid w:val="13DC1FB6"/>
    <w:rsid w:val="13E175CD"/>
    <w:rsid w:val="13E76BAD"/>
    <w:rsid w:val="13E97E92"/>
    <w:rsid w:val="13EC5F71"/>
    <w:rsid w:val="13F015BE"/>
    <w:rsid w:val="13F6294C"/>
    <w:rsid w:val="13FC4407"/>
    <w:rsid w:val="13FD3CDB"/>
    <w:rsid w:val="14025EE7"/>
    <w:rsid w:val="1404150D"/>
    <w:rsid w:val="14045069"/>
    <w:rsid w:val="14060DE1"/>
    <w:rsid w:val="14092680"/>
    <w:rsid w:val="14101C60"/>
    <w:rsid w:val="141605EF"/>
    <w:rsid w:val="1424570B"/>
    <w:rsid w:val="142474B9"/>
    <w:rsid w:val="14270D58"/>
    <w:rsid w:val="14294AD0"/>
    <w:rsid w:val="14302302"/>
    <w:rsid w:val="14357918"/>
    <w:rsid w:val="143811B7"/>
    <w:rsid w:val="14396755"/>
    <w:rsid w:val="143A4F2F"/>
    <w:rsid w:val="14440C84"/>
    <w:rsid w:val="14447B5C"/>
    <w:rsid w:val="1448764C"/>
    <w:rsid w:val="144933C4"/>
    <w:rsid w:val="144B713C"/>
    <w:rsid w:val="144E2788"/>
    <w:rsid w:val="144E4536"/>
    <w:rsid w:val="145002AE"/>
    <w:rsid w:val="145A112D"/>
    <w:rsid w:val="14602C66"/>
    <w:rsid w:val="146124BC"/>
    <w:rsid w:val="146F2E2A"/>
    <w:rsid w:val="147246C9"/>
    <w:rsid w:val="14787805"/>
    <w:rsid w:val="148443FC"/>
    <w:rsid w:val="14863CD0"/>
    <w:rsid w:val="148D1503"/>
    <w:rsid w:val="14956609"/>
    <w:rsid w:val="1497412F"/>
    <w:rsid w:val="149A3C1F"/>
    <w:rsid w:val="149A777C"/>
    <w:rsid w:val="149C7998"/>
    <w:rsid w:val="14A8633C"/>
    <w:rsid w:val="14A95C11"/>
    <w:rsid w:val="14AB7BDB"/>
    <w:rsid w:val="14B06F9F"/>
    <w:rsid w:val="14BA1BCC"/>
    <w:rsid w:val="14BC3B96"/>
    <w:rsid w:val="14BE790E"/>
    <w:rsid w:val="14C36CD2"/>
    <w:rsid w:val="14CD5DA3"/>
    <w:rsid w:val="14D013EF"/>
    <w:rsid w:val="14D07641"/>
    <w:rsid w:val="14DC7D94"/>
    <w:rsid w:val="14E07884"/>
    <w:rsid w:val="14E629C1"/>
    <w:rsid w:val="14E804E7"/>
    <w:rsid w:val="14E8107C"/>
    <w:rsid w:val="14ED231D"/>
    <w:rsid w:val="14F448DE"/>
    <w:rsid w:val="14FB646C"/>
    <w:rsid w:val="14FC3F92"/>
    <w:rsid w:val="14FE41AE"/>
    <w:rsid w:val="15007F26"/>
    <w:rsid w:val="1505113D"/>
    <w:rsid w:val="15121A08"/>
    <w:rsid w:val="15156B6F"/>
    <w:rsid w:val="151C4634"/>
    <w:rsid w:val="151E03AD"/>
    <w:rsid w:val="151E65FF"/>
    <w:rsid w:val="152139F9"/>
    <w:rsid w:val="152359C3"/>
    <w:rsid w:val="152534E9"/>
    <w:rsid w:val="152A4FA3"/>
    <w:rsid w:val="152C0D1B"/>
    <w:rsid w:val="153168D2"/>
    <w:rsid w:val="15396F94"/>
    <w:rsid w:val="153E45AB"/>
    <w:rsid w:val="154047C7"/>
    <w:rsid w:val="15406575"/>
    <w:rsid w:val="154222ED"/>
    <w:rsid w:val="15453B8B"/>
    <w:rsid w:val="15472F28"/>
    <w:rsid w:val="15477903"/>
    <w:rsid w:val="1548367B"/>
    <w:rsid w:val="154C316C"/>
    <w:rsid w:val="15545656"/>
    <w:rsid w:val="155D0ED5"/>
    <w:rsid w:val="1562473D"/>
    <w:rsid w:val="15671D54"/>
    <w:rsid w:val="156833E0"/>
    <w:rsid w:val="156A53A0"/>
    <w:rsid w:val="156E30E2"/>
    <w:rsid w:val="157306F8"/>
    <w:rsid w:val="1573694A"/>
    <w:rsid w:val="1574621E"/>
    <w:rsid w:val="15791A87"/>
    <w:rsid w:val="157A4366"/>
    <w:rsid w:val="157B75AD"/>
    <w:rsid w:val="157D50D3"/>
    <w:rsid w:val="15836462"/>
    <w:rsid w:val="15875F52"/>
    <w:rsid w:val="15883A78"/>
    <w:rsid w:val="15884E79"/>
    <w:rsid w:val="158C17BA"/>
    <w:rsid w:val="1598015F"/>
    <w:rsid w:val="15997A33"/>
    <w:rsid w:val="159D7523"/>
    <w:rsid w:val="159E329B"/>
    <w:rsid w:val="15A563D8"/>
    <w:rsid w:val="15A72150"/>
    <w:rsid w:val="15AA7E92"/>
    <w:rsid w:val="15AC3C0A"/>
    <w:rsid w:val="15AF54A9"/>
    <w:rsid w:val="15C03212"/>
    <w:rsid w:val="15C40F54"/>
    <w:rsid w:val="15C50828"/>
    <w:rsid w:val="15C90318"/>
    <w:rsid w:val="15CA5E3E"/>
    <w:rsid w:val="15D171CD"/>
    <w:rsid w:val="15DF7B3C"/>
    <w:rsid w:val="15E50ECA"/>
    <w:rsid w:val="15E72E94"/>
    <w:rsid w:val="15F01D49"/>
    <w:rsid w:val="15F07F9B"/>
    <w:rsid w:val="15F1161D"/>
    <w:rsid w:val="15F5110D"/>
    <w:rsid w:val="15FD4466"/>
    <w:rsid w:val="15FD7FC2"/>
    <w:rsid w:val="15FF3D3A"/>
    <w:rsid w:val="160A26DF"/>
    <w:rsid w:val="16135A37"/>
    <w:rsid w:val="16161084"/>
    <w:rsid w:val="161A0B74"/>
    <w:rsid w:val="16210154"/>
    <w:rsid w:val="162419F3"/>
    <w:rsid w:val="16247C45"/>
    <w:rsid w:val="162714E3"/>
    <w:rsid w:val="162B2D81"/>
    <w:rsid w:val="162B4B2F"/>
    <w:rsid w:val="162D4D4B"/>
    <w:rsid w:val="162E461F"/>
    <w:rsid w:val="163065E9"/>
    <w:rsid w:val="163C6D3C"/>
    <w:rsid w:val="164C2CF7"/>
    <w:rsid w:val="164E4CC1"/>
    <w:rsid w:val="16500A3A"/>
    <w:rsid w:val="1653052A"/>
    <w:rsid w:val="1662251B"/>
    <w:rsid w:val="1663076D"/>
    <w:rsid w:val="167A54F0"/>
    <w:rsid w:val="16827E53"/>
    <w:rsid w:val="168B3820"/>
    <w:rsid w:val="16900E36"/>
    <w:rsid w:val="16924BAE"/>
    <w:rsid w:val="16933BA9"/>
    <w:rsid w:val="169923E1"/>
    <w:rsid w:val="16A42B33"/>
    <w:rsid w:val="16A448E1"/>
    <w:rsid w:val="16A843D2"/>
    <w:rsid w:val="16AB3EC2"/>
    <w:rsid w:val="16B311A4"/>
    <w:rsid w:val="16B54D41"/>
    <w:rsid w:val="16BC7E7D"/>
    <w:rsid w:val="16BE3BF5"/>
    <w:rsid w:val="16C136E5"/>
    <w:rsid w:val="16C17241"/>
    <w:rsid w:val="16C46D32"/>
    <w:rsid w:val="16C531D6"/>
    <w:rsid w:val="16CA259A"/>
    <w:rsid w:val="16CF7BB0"/>
    <w:rsid w:val="16D27BE2"/>
    <w:rsid w:val="16D72F09"/>
    <w:rsid w:val="16D779BD"/>
    <w:rsid w:val="16D8458B"/>
    <w:rsid w:val="16E178E4"/>
    <w:rsid w:val="16E236D1"/>
    <w:rsid w:val="16E66D61"/>
    <w:rsid w:val="16EB0762"/>
    <w:rsid w:val="16F21AF1"/>
    <w:rsid w:val="16F47617"/>
    <w:rsid w:val="16F5338F"/>
    <w:rsid w:val="16F75359"/>
    <w:rsid w:val="17022978"/>
    <w:rsid w:val="170610F8"/>
    <w:rsid w:val="170A0BE8"/>
    <w:rsid w:val="170D2487"/>
    <w:rsid w:val="170F26A3"/>
    <w:rsid w:val="17103D25"/>
    <w:rsid w:val="171E6442"/>
    <w:rsid w:val="17244882"/>
    <w:rsid w:val="172A128B"/>
    <w:rsid w:val="173739A8"/>
    <w:rsid w:val="17400AAE"/>
    <w:rsid w:val="1746135D"/>
    <w:rsid w:val="174D6D27"/>
    <w:rsid w:val="17563E2E"/>
    <w:rsid w:val="175E2CE2"/>
    <w:rsid w:val="17602EFE"/>
    <w:rsid w:val="17641D15"/>
    <w:rsid w:val="17667DE9"/>
    <w:rsid w:val="17732C32"/>
    <w:rsid w:val="177644D0"/>
    <w:rsid w:val="1782529E"/>
    <w:rsid w:val="1783099B"/>
    <w:rsid w:val="17852965"/>
    <w:rsid w:val="17872239"/>
    <w:rsid w:val="178C5AA1"/>
    <w:rsid w:val="178E7A6B"/>
    <w:rsid w:val="178F10EE"/>
    <w:rsid w:val="178F7340"/>
    <w:rsid w:val="17944956"/>
    <w:rsid w:val="1796247C"/>
    <w:rsid w:val="179C380B"/>
    <w:rsid w:val="179E7583"/>
    <w:rsid w:val="17A10E21"/>
    <w:rsid w:val="17AF1790"/>
    <w:rsid w:val="17AF79E2"/>
    <w:rsid w:val="17AF79FE"/>
    <w:rsid w:val="17C3523B"/>
    <w:rsid w:val="17C4348D"/>
    <w:rsid w:val="17C84600"/>
    <w:rsid w:val="17CC2342"/>
    <w:rsid w:val="17D2722C"/>
    <w:rsid w:val="17D336D0"/>
    <w:rsid w:val="17D3547E"/>
    <w:rsid w:val="17D47448"/>
    <w:rsid w:val="17D631C0"/>
    <w:rsid w:val="17D66D1D"/>
    <w:rsid w:val="17DA1443"/>
    <w:rsid w:val="17E21B65"/>
    <w:rsid w:val="17E94CA2"/>
    <w:rsid w:val="17EC6540"/>
    <w:rsid w:val="17EE050A"/>
    <w:rsid w:val="180219D8"/>
    <w:rsid w:val="18047D2E"/>
    <w:rsid w:val="180513B0"/>
    <w:rsid w:val="18094EC6"/>
    <w:rsid w:val="180970F2"/>
    <w:rsid w:val="181141F9"/>
    <w:rsid w:val="18243F2C"/>
    <w:rsid w:val="182932F0"/>
    <w:rsid w:val="182A7068"/>
    <w:rsid w:val="182B350C"/>
    <w:rsid w:val="18303023"/>
    <w:rsid w:val="18365A0D"/>
    <w:rsid w:val="18365CFA"/>
    <w:rsid w:val="18371EB1"/>
    <w:rsid w:val="183B3F4A"/>
    <w:rsid w:val="183F0D66"/>
    <w:rsid w:val="183F2B14"/>
    <w:rsid w:val="18455C50"/>
    <w:rsid w:val="18491BE4"/>
    <w:rsid w:val="184B770B"/>
    <w:rsid w:val="184C5231"/>
    <w:rsid w:val="18543B9A"/>
    <w:rsid w:val="185F4F64"/>
    <w:rsid w:val="186407CC"/>
    <w:rsid w:val="186B56B7"/>
    <w:rsid w:val="186C7681"/>
    <w:rsid w:val="18716A45"/>
    <w:rsid w:val="18736C61"/>
    <w:rsid w:val="187529D9"/>
    <w:rsid w:val="187A7FF0"/>
    <w:rsid w:val="187D188E"/>
    <w:rsid w:val="18891FE1"/>
    <w:rsid w:val="18893D8F"/>
    <w:rsid w:val="1890511D"/>
    <w:rsid w:val="18932E60"/>
    <w:rsid w:val="189A2440"/>
    <w:rsid w:val="189B12EC"/>
    <w:rsid w:val="18A40BC9"/>
    <w:rsid w:val="18A4506D"/>
    <w:rsid w:val="18A60DE5"/>
    <w:rsid w:val="18B3705E"/>
    <w:rsid w:val="18B84674"/>
    <w:rsid w:val="18BE612E"/>
    <w:rsid w:val="18BE642A"/>
    <w:rsid w:val="18C66D91"/>
    <w:rsid w:val="18C96881"/>
    <w:rsid w:val="18CB759E"/>
    <w:rsid w:val="18CE5C46"/>
    <w:rsid w:val="18D41D91"/>
    <w:rsid w:val="18D80A32"/>
    <w:rsid w:val="18DA0A8E"/>
    <w:rsid w:val="18DC4807"/>
    <w:rsid w:val="18DC65B5"/>
    <w:rsid w:val="18DF42F7"/>
    <w:rsid w:val="18E35B95"/>
    <w:rsid w:val="18E727CD"/>
    <w:rsid w:val="18F03E0E"/>
    <w:rsid w:val="18F57676"/>
    <w:rsid w:val="18FA4C8D"/>
    <w:rsid w:val="18FE29CF"/>
    <w:rsid w:val="190F0738"/>
    <w:rsid w:val="190F698A"/>
    <w:rsid w:val="19120228"/>
    <w:rsid w:val="19185113"/>
    <w:rsid w:val="191E6BCD"/>
    <w:rsid w:val="19232435"/>
    <w:rsid w:val="192561AE"/>
    <w:rsid w:val="192817FA"/>
    <w:rsid w:val="192835A8"/>
    <w:rsid w:val="192C753C"/>
    <w:rsid w:val="192D0BBE"/>
    <w:rsid w:val="1934019F"/>
    <w:rsid w:val="193E101D"/>
    <w:rsid w:val="194B54E8"/>
    <w:rsid w:val="19573E8D"/>
    <w:rsid w:val="19600F94"/>
    <w:rsid w:val="19622F5E"/>
    <w:rsid w:val="1966169D"/>
    <w:rsid w:val="19662322"/>
    <w:rsid w:val="196640D0"/>
    <w:rsid w:val="197131A1"/>
    <w:rsid w:val="19723CCE"/>
    <w:rsid w:val="1977008B"/>
    <w:rsid w:val="197723F8"/>
    <w:rsid w:val="197B5DCD"/>
    <w:rsid w:val="197E58BE"/>
    <w:rsid w:val="19810F0A"/>
    <w:rsid w:val="19882298"/>
    <w:rsid w:val="19AA66B3"/>
    <w:rsid w:val="19B80DD0"/>
    <w:rsid w:val="19BB441C"/>
    <w:rsid w:val="19BE5CBA"/>
    <w:rsid w:val="19C30786"/>
    <w:rsid w:val="19C84D8B"/>
    <w:rsid w:val="19D21766"/>
    <w:rsid w:val="19D454DE"/>
    <w:rsid w:val="19DB4ABE"/>
    <w:rsid w:val="19E05152"/>
    <w:rsid w:val="19E27BFB"/>
    <w:rsid w:val="19E80F89"/>
    <w:rsid w:val="19EA6632"/>
    <w:rsid w:val="19EF2318"/>
    <w:rsid w:val="19F811CC"/>
    <w:rsid w:val="19FD2C86"/>
    <w:rsid w:val="1A0062D3"/>
    <w:rsid w:val="1A0334EA"/>
    <w:rsid w:val="1A07140F"/>
    <w:rsid w:val="1A136204"/>
    <w:rsid w:val="1A141D7E"/>
    <w:rsid w:val="1A200723"/>
    <w:rsid w:val="1A2E0F1B"/>
    <w:rsid w:val="1A3348FA"/>
    <w:rsid w:val="1A3366A8"/>
    <w:rsid w:val="1A3A7A37"/>
    <w:rsid w:val="1A3D12D5"/>
    <w:rsid w:val="1A3F6DFB"/>
    <w:rsid w:val="1A444411"/>
    <w:rsid w:val="1A4F0ED2"/>
    <w:rsid w:val="1A534654"/>
    <w:rsid w:val="1A562397"/>
    <w:rsid w:val="1A5D54D3"/>
    <w:rsid w:val="1A644AB4"/>
    <w:rsid w:val="1A6525DA"/>
    <w:rsid w:val="1A6E148E"/>
    <w:rsid w:val="1A7016AA"/>
    <w:rsid w:val="1A710F7F"/>
    <w:rsid w:val="1A7A6085"/>
    <w:rsid w:val="1A862C7C"/>
    <w:rsid w:val="1A954C6D"/>
    <w:rsid w:val="1A9D6217"/>
    <w:rsid w:val="1AA50C28"/>
    <w:rsid w:val="1AA9696A"/>
    <w:rsid w:val="1AAD645B"/>
    <w:rsid w:val="1AAE3F81"/>
    <w:rsid w:val="1AB07CF9"/>
    <w:rsid w:val="1AB1581F"/>
    <w:rsid w:val="1ABD5F72"/>
    <w:rsid w:val="1ABD609A"/>
    <w:rsid w:val="1ABF618E"/>
    <w:rsid w:val="1AC75042"/>
    <w:rsid w:val="1ACC1784"/>
    <w:rsid w:val="1ACE63D1"/>
    <w:rsid w:val="1AD02149"/>
    <w:rsid w:val="1AD339E7"/>
    <w:rsid w:val="1AD87250"/>
    <w:rsid w:val="1AE03EC5"/>
    <w:rsid w:val="1AF20311"/>
    <w:rsid w:val="1AF220BF"/>
    <w:rsid w:val="1AFC0627"/>
    <w:rsid w:val="1B035B65"/>
    <w:rsid w:val="1B065B6B"/>
    <w:rsid w:val="1B087B35"/>
    <w:rsid w:val="1B0B13D3"/>
    <w:rsid w:val="1B0B442D"/>
    <w:rsid w:val="1B100797"/>
    <w:rsid w:val="1B1069E9"/>
    <w:rsid w:val="1B155DAE"/>
    <w:rsid w:val="1B1738D4"/>
    <w:rsid w:val="1B1A1616"/>
    <w:rsid w:val="1B1E1106"/>
    <w:rsid w:val="1B223E33"/>
    <w:rsid w:val="1B261D69"/>
    <w:rsid w:val="1B2B737F"/>
    <w:rsid w:val="1B2F50C2"/>
    <w:rsid w:val="1B3A3A66"/>
    <w:rsid w:val="1B3A5814"/>
    <w:rsid w:val="1B3A75C2"/>
    <w:rsid w:val="1B4B7A22"/>
    <w:rsid w:val="1B527002"/>
    <w:rsid w:val="1B574618"/>
    <w:rsid w:val="1B59213E"/>
    <w:rsid w:val="1B6063DC"/>
    <w:rsid w:val="1B650AE3"/>
    <w:rsid w:val="1B7D7150"/>
    <w:rsid w:val="1B7F1479"/>
    <w:rsid w:val="1B8151F1"/>
    <w:rsid w:val="1B83540D"/>
    <w:rsid w:val="1B8A679C"/>
    <w:rsid w:val="1B8B42C2"/>
    <w:rsid w:val="1B8B6070"/>
    <w:rsid w:val="1B903686"/>
    <w:rsid w:val="1B9118D8"/>
    <w:rsid w:val="1B970EB9"/>
    <w:rsid w:val="1B9F1D1F"/>
    <w:rsid w:val="1BA333BA"/>
    <w:rsid w:val="1BA921A5"/>
    <w:rsid w:val="1BAB04C0"/>
    <w:rsid w:val="1BAD248A"/>
    <w:rsid w:val="1BAF1D5E"/>
    <w:rsid w:val="1BBC26CD"/>
    <w:rsid w:val="1BBE4697"/>
    <w:rsid w:val="1BC31CAE"/>
    <w:rsid w:val="1BC53330"/>
    <w:rsid w:val="1BCD6688"/>
    <w:rsid w:val="1BD143CB"/>
    <w:rsid w:val="1BD16179"/>
    <w:rsid w:val="1BD417C5"/>
    <w:rsid w:val="1BDC68CC"/>
    <w:rsid w:val="1BE539D2"/>
    <w:rsid w:val="1BEC2FB3"/>
    <w:rsid w:val="1BEF2AA3"/>
    <w:rsid w:val="1BFD436D"/>
    <w:rsid w:val="1C073948"/>
    <w:rsid w:val="1C085913"/>
    <w:rsid w:val="1C0C5403"/>
    <w:rsid w:val="1C112A19"/>
    <w:rsid w:val="1C166281"/>
    <w:rsid w:val="1C183DA8"/>
    <w:rsid w:val="1C27223D"/>
    <w:rsid w:val="1C422BD3"/>
    <w:rsid w:val="1C485D0F"/>
    <w:rsid w:val="1C4A5F2B"/>
    <w:rsid w:val="1C4A7433"/>
    <w:rsid w:val="1C4A7CD9"/>
    <w:rsid w:val="1C4E77C9"/>
    <w:rsid w:val="1C556DAA"/>
    <w:rsid w:val="1C5648D0"/>
    <w:rsid w:val="1C5D5C5E"/>
    <w:rsid w:val="1C5E5533"/>
    <w:rsid w:val="1C6172DD"/>
    <w:rsid w:val="1C6C773B"/>
    <w:rsid w:val="1C6E39C8"/>
    <w:rsid w:val="1C707260"/>
    <w:rsid w:val="1C715266"/>
    <w:rsid w:val="1C7A05BE"/>
    <w:rsid w:val="1C8054A9"/>
    <w:rsid w:val="1C84143D"/>
    <w:rsid w:val="1C9345EF"/>
    <w:rsid w:val="1C951B41"/>
    <w:rsid w:val="1C9553F8"/>
    <w:rsid w:val="1C962F1E"/>
    <w:rsid w:val="1C99656B"/>
    <w:rsid w:val="1C9A47BD"/>
    <w:rsid w:val="1CA05B4B"/>
    <w:rsid w:val="1CA27B15"/>
    <w:rsid w:val="1CAA0778"/>
    <w:rsid w:val="1CAC2742"/>
    <w:rsid w:val="1CAC44F0"/>
    <w:rsid w:val="1CAD0994"/>
    <w:rsid w:val="1CAE0268"/>
    <w:rsid w:val="1CAE64BA"/>
    <w:rsid w:val="1CB03FE0"/>
    <w:rsid w:val="1CB25FAA"/>
    <w:rsid w:val="1CBF1617"/>
    <w:rsid w:val="1CC01D49"/>
    <w:rsid w:val="1CC47A8B"/>
    <w:rsid w:val="1CCE4466"/>
    <w:rsid w:val="1CCF653B"/>
    <w:rsid w:val="1CD06430"/>
    <w:rsid w:val="1CD852E5"/>
    <w:rsid w:val="1CE81E71"/>
    <w:rsid w:val="1CEC0D90"/>
    <w:rsid w:val="1CF245F9"/>
    <w:rsid w:val="1D033CE9"/>
    <w:rsid w:val="1D0D10AD"/>
    <w:rsid w:val="1D0D31E0"/>
    <w:rsid w:val="1D126A49"/>
    <w:rsid w:val="1D181B85"/>
    <w:rsid w:val="1D1A3B4F"/>
    <w:rsid w:val="1D1E53EE"/>
    <w:rsid w:val="1D205DE2"/>
    <w:rsid w:val="1D230C56"/>
    <w:rsid w:val="1D2422D8"/>
    <w:rsid w:val="1D2642A2"/>
    <w:rsid w:val="1D3249F5"/>
    <w:rsid w:val="1D37025D"/>
    <w:rsid w:val="1D41732E"/>
    <w:rsid w:val="1D4961E3"/>
    <w:rsid w:val="1D507571"/>
    <w:rsid w:val="1D552DD9"/>
    <w:rsid w:val="1D594678"/>
    <w:rsid w:val="1D5E1C8E"/>
    <w:rsid w:val="1D61177E"/>
    <w:rsid w:val="1D6B43AB"/>
    <w:rsid w:val="1D7E5E8C"/>
    <w:rsid w:val="1D7E7C3A"/>
    <w:rsid w:val="1D81597C"/>
    <w:rsid w:val="1D81772B"/>
    <w:rsid w:val="1D8D2573"/>
    <w:rsid w:val="1D9236E6"/>
    <w:rsid w:val="1D9531D6"/>
    <w:rsid w:val="1D954F84"/>
    <w:rsid w:val="1D9C4564"/>
    <w:rsid w:val="1DA578BD"/>
    <w:rsid w:val="1DB23D88"/>
    <w:rsid w:val="1DBA2C3C"/>
    <w:rsid w:val="1DBE097F"/>
    <w:rsid w:val="1DC13FCB"/>
    <w:rsid w:val="1DCF493A"/>
    <w:rsid w:val="1DDB508D"/>
    <w:rsid w:val="1DE63A32"/>
    <w:rsid w:val="1DED4DC0"/>
    <w:rsid w:val="1DF75C3F"/>
    <w:rsid w:val="1DF779ED"/>
    <w:rsid w:val="1DFC5AA4"/>
    <w:rsid w:val="1E002D45"/>
    <w:rsid w:val="1E0068A1"/>
    <w:rsid w:val="1E01086B"/>
    <w:rsid w:val="1E0C16EA"/>
    <w:rsid w:val="1E1D56A5"/>
    <w:rsid w:val="1E1E766F"/>
    <w:rsid w:val="1E236A34"/>
    <w:rsid w:val="1E2C58E8"/>
    <w:rsid w:val="1E2D1660"/>
    <w:rsid w:val="1E312EFF"/>
    <w:rsid w:val="1E3B3D7D"/>
    <w:rsid w:val="1E3F16B2"/>
    <w:rsid w:val="1E4F15D7"/>
    <w:rsid w:val="1E5B7F7C"/>
    <w:rsid w:val="1E5D3CF4"/>
    <w:rsid w:val="1E65704C"/>
    <w:rsid w:val="1E676920"/>
    <w:rsid w:val="1E6C2189"/>
    <w:rsid w:val="1E6C3F37"/>
    <w:rsid w:val="1E71779F"/>
    <w:rsid w:val="1E757DC6"/>
    <w:rsid w:val="1E7948A6"/>
    <w:rsid w:val="1E796654"/>
    <w:rsid w:val="1E7A2AF8"/>
    <w:rsid w:val="1E7D4396"/>
    <w:rsid w:val="1E805C34"/>
    <w:rsid w:val="1E8A6AB3"/>
    <w:rsid w:val="1E8C45D9"/>
    <w:rsid w:val="1E957931"/>
    <w:rsid w:val="1E9811D0"/>
    <w:rsid w:val="1EA27958"/>
    <w:rsid w:val="1EA47B74"/>
    <w:rsid w:val="1EA71413"/>
    <w:rsid w:val="1EAF02C7"/>
    <w:rsid w:val="1EB458DE"/>
    <w:rsid w:val="1EB51D82"/>
    <w:rsid w:val="1EB61656"/>
    <w:rsid w:val="1ECB5101"/>
    <w:rsid w:val="1ECE2E43"/>
    <w:rsid w:val="1ED16490"/>
    <w:rsid w:val="1ED815CC"/>
    <w:rsid w:val="1ED85A70"/>
    <w:rsid w:val="1EE14925"/>
    <w:rsid w:val="1EE61F3B"/>
    <w:rsid w:val="1EE75CB3"/>
    <w:rsid w:val="1EF04B68"/>
    <w:rsid w:val="1EF108E0"/>
    <w:rsid w:val="1EFA59E6"/>
    <w:rsid w:val="1EFA7794"/>
    <w:rsid w:val="1EFC175F"/>
    <w:rsid w:val="1F026649"/>
    <w:rsid w:val="1F0423C1"/>
    <w:rsid w:val="1F070103"/>
    <w:rsid w:val="1F100D66"/>
    <w:rsid w:val="1F122D30"/>
    <w:rsid w:val="1F143C6C"/>
    <w:rsid w:val="1F1B770B"/>
    <w:rsid w:val="1F1F544D"/>
    <w:rsid w:val="1F204D21"/>
    <w:rsid w:val="1F2E5690"/>
    <w:rsid w:val="1F2F7577"/>
    <w:rsid w:val="1F316F2E"/>
    <w:rsid w:val="1F325180"/>
    <w:rsid w:val="1F3A4035"/>
    <w:rsid w:val="1F43738D"/>
    <w:rsid w:val="1F460C2C"/>
    <w:rsid w:val="1F4849A4"/>
    <w:rsid w:val="1F4B0664"/>
    <w:rsid w:val="1F4D1FBA"/>
    <w:rsid w:val="1F5E41C7"/>
    <w:rsid w:val="1F5F1CED"/>
    <w:rsid w:val="1F5F584A"/>
    <w:rsid w:val="1F63358C"/>
    <w:rsid w:val="1F642E60"/>
    <w:rsid w:val="1F645556"/>
    <w:rsid w:val="1F833C2E"/>
    <w:rsid w:val="1F8A4FBC"/>
    <w:rsid w:val="1F9279CD"/>
    <w:rsid w:val="1F971487"/>
    <w:rsid w:val="1F973235"/>
    <w:rsid w:val="1F9A0F77"/>
    <w:rsid w:val="1F9F033C"/>
    <w:rsid w:val="1FA3607E"/>
    <w:rsid w:val="1FA616CA"/>
    <w:rsid w:val="1FA63478"/>
    <w:rsid w:val="1FA871F0"/>
    <w:rsid w:val="1FB2006F"/>
    <w:rsid w:val="1FB84B14"/>
    <w:rsid w:val="1FD06747"/>
    <w:rsid w:val="1FDB75C6"/>
    <w:rsid w:val="1FE16BA6"/>
    <w:rsid w:val="1FE81CE3"/>
    <w:rsid w:val="1FEB3581"/>
    <w:rsid w:val="1FED10A7"/>
    <w:rsid w:val="1FF13814"/>
    <w:rsid w:val="20016901"/>
    <w:rsid w:val="20062169"/>
    <w:rsid w:val="20084133"/>
    <w:rsid w:val="200D1749"/>
    <w:rsid w:val="20146634"/>
    <w:rsid w:val="201A79C2"/>
    <w:rsid w:val="201B5C14"/>
    <w:rsid w:val="20254CE5"/>
    <w:rsid w:val="202645B9"/>
    <w:rsid w:val="20270A5D"/>
    <w:rsid w:val="20280331"/>
    <w:rsid w:val="202820DF"/>
    <w:rsid w:val="202A40A9"/>
    <w:rsid w:val="202B1BD0"/>
    <w:rsid w:val="20370574"/>
    <w:rsid w:val="20390790"/>
    <w:rsid w:val="2039253E"/>
    <w:rsid w:val="20407429"/>
    <w:rsid w:val="2043516B"/>
    <w:rsid w:val="20517888"/>
    <w:rsid w:val="205253AE"/>
    <w:rsid w:val="20580C17"/>
    <w:rsid w:val="205B4263"/>
    <w:rsid w:val="205E1FA5"/>
    <w:rsid w:val="20601CC4"/>
    <w:rsid w:val="206104AB"/>
    <w:rsid w:val="20672C08"/>
    <w:rsid w:val="206C46C2"/>
    <w:rsid w:val="20796DDF"/>
    <w:rsid w:val="207D242B"/>
    <w:rsid w:val="20803CC9"/>
    <w:rsid w:val="20825C93"/>
    <w:rsid w:val="20831A0C"/>
    <w:rsid w:val="20887022"/>
    <w:rsid w:val="208A2D9A"/>
    <w:rsid w:val="20914128"/>
    <w:rsid w:val="209B4FA7"/>
    <w:rsid w:val="209C3E53"/>
    <w:rsid w:val="209D2927"/>
    <w:rsid w:val="20A43E5C"/>
    <w:rsid w:val="20AA6F98"/>
    <w:rsid w:val="20AC0F62"/>
    <w:rsid w:val="20AC2D10"/>
    <w:rsid w:val="20B63B8F"/>
    <w:rsid w:val="20B87907"/>
    <w:rsid w:val="20BD6CCC"/>
    <w:rsid w:val="20C242E2"/>
    <w:rsid w:val="20C462AC"/>
    <w:rsid w:val="20C52024"/>
    <w:rsid w:val="20C75D9C"/>
    <w:rsid w:val="20CC2DA6"/>
    <w:rsid w:val="20D44015"/>
    <w:rsid w:val="20D52267"/>
    <w:rsid w:val="20D67D8D"/>
    <w:rsid w:val="20DD55C0"/>
    <w:rsid w:val="20E22BD6"/>
    <w:rsid w:val="20E57FD0"/>
    <w:rsid w:val="20EC135F"/>
    <w:rsid w:val="20EE157B"/>
    <w:rsid w:val="20F326ED"/>
    <w:rsid w:val="20F46465"/>
    <w:rsid w:val="2100305C"/>
    <w:rsid w:val="210668C5"/>
    <w:rsid w:val="210C37AF"/>
    <w:rsid w:val="21115269"/>
    <w:rsid w:val="21117017"/>
    <w:rsid w:val="211F1734"/>
    <w:rsid w:val="21244F9D"/>
    <w:rsid w:val="21246D4B"/>
    <w:rsid w:val="2127683B"/>
    <w:rsid w:val="21283700"/>
    <w:rsid w:val="212E1977"/>
    <w:rsid w:val="212E7BC9"/>
    <w:rsid w:val="21313216"/>
    <w:rsid w:val="21374CD0"/>
    <w:rsid w:val="213A031C"/>
    <w:rsid w:val="213A656E"/>
    <w:rsid w:val="21423675"/>
    <w:rsid w:val="21425423"/>
    <w:rsid w:val="21426E78"/>
    <w:rsid w:val="21472A39"/>
    <w:rsid w:val="214747E7"/>
    <w:rsid w:val="214C62A1"/>
    <w:rsid w:val="215018EE"/>
    <w:rsid w:val="21535882"/>
    <w:rsid w:val="21555156"/>
    <w:rsid w:val="216435EB"/>
    <w:rsid w:val="216C24A0"/>
    <w:rsid w:val="217001E2"/>
    <w:rsid w:val="2173382E"/>
    <w:rsid w:val="21734A87"/>
    <w:rsid w:val="21771570"/>
    <w:rsid w:val="217952E8"/>
    <w:rsid w:val="217A696B"/>
    <w:rsid w:val="217E28FF"/>
    <w:rsid w:val="21821CC3"/>
    <w:rsid w:val="218A3F2C"/>
    <w:rsid w:val="218D48F0"/>
    <w:rsid w:val="219914E7"/>
    <w:rsid w:val="219A700D"/>
    <w:rsid w:val="219C0FD7"/>
    <w:rsid w:val="219C655A"/>
    <w:rsid w:val="219F63D1"/>
    <w:rsid w:val="21A954A2"/>
    <w:rsid w:val="21AA36F4"/>
    <w:rsid w:val="21AB746C"/>
    <w:rsid w:val="21B52099"/>
    <w:rsid w:val="21BA320B"/>
    <w:rsid w:val="21BD5FE5"/>
    <w:rsid w:val="21BD6DBB"/>
    <w:rsid w:val="21CB262D"/>
    <w:rsid w:val="21CF315A"/>
    <w:rsid w:val="21DE15EF"/>
    <w:rsid w:val="21E85FCA"/>
    <w:rsid w:val="21EF7359"/>
    <w:rsid w:val="21F11323"/>
    <w:rsid w:val="21F726B1"/>
    <w:rsid w:val="21F7445F"/>
    <w:rsid w:val="21FC7CC7"/>
    <w:rsid w:val="21FF50C2"/>
    <w:rsid w:val="2208041A"/>
    <w:rsid w:val="220B1CB9"/>
    <w:rsid w:val="220D5A31"/>
    <w:rsid w:val="220E7CE5"/>
    <w:rsid w:val="22146DBF"/>
    <w:rsid w:val="221548E5"/>
    <w:rsid w:val="221E7C3E"/>
    <w:rsid w:val="22200A78"/>
    <w:rsid w:val="222039B6"/>
    <w:rsid w:val="2221772E"/>
    <w:rsid w:val="22280ABD"/>
    <w:rsid w:val="222A65E3"/>
    <w:rsid w:val="222B5EB7"/>
    <w:rsid w:val="222C235B"/>
    <w:rsid w:val="222E307C"/>
    <w:rsid w:val="223631D9"/>
    <w:rsid w:val="22372AAE"/>
    <w:rsid w:val="223905D4"/>
    <w:rsid w:val="22394A78"/>
    <w:rsid w:val="22486A69"/>
    <w:rsid w:val="225673D8"/>
    <w:rsid w:val="225C42C2"/>
    <w:rsid w:val="22603DB2"/>
    <w:rsid w:val="226513C9"/>
    <w:rsid w:val="22682C67"/>
    <w:rsid w:val="226F3FF6"/>
    <w:rsid w:val="22717D6E"/>
    <w:rsid w:val="22727F54"/>
    <w:rsid w:val="22745AB0"/>
    <w:rsid w:val="227B0BEC"/>
    <w:rsid w:val="227B61C5"/>
    <w:rsid w:val="227C4964"/>
    <w:rsid w:val="227E692E"/>
    <w:rsid w:val="22813D29"/>
    <w:rsid w:val="228201CD"/>
    <w:rsid w:val="22877591"/>
    <w:rsid w:val="228A52D3"/>
    <w:rsid w:val="228F6446"/>
    <w:rsid w:val="22932C5F"/>
    <w:rsid w:val="22970985"/>
    <w:rsid w:val="2297354C"/>
    <w:rsid w:val="229E48DB"/>
    <w:rsid w:val="229F7AE7"/>
    <w:rsid w:val="22A04AF7"/>
    <w:rsid w:val="22AA7723"/>
    <w:rsid w:val="22B1460E"/>
    <w:rsid w:val="22B440FE"/>
    <w:rsid w:val="22B83BEE"/>
    <w:rsid w:val="22B8599C"/>
    <w:rsid w:val="22BB723B"/>
    <w:rsid w:val="22CE3412"/>
    <w:rsid w:val="22DA1DB7"/>
    <w:rsid w:val="22E00E77"/>
    <w:rsid w:val="22E471B1"/>
    <w:rsid w:val="22EC3898"/>
    <w:rsid w:val="230010F2"/>
    <w:rsid w:val="23072480"/>
    <w:rsid w:val="230A1F70"/>
    <w:rsid w:val="231352C9"/>
    <w:rsid w:val="231A0405"/>
    <w:rsid w:val="232079E6"/>
    <w:rsid w:val="23256DAA"/>
    <w:rsid w:val="232F19D7"/>
    <w:rsid w:val="233319E5"/>
    <w:rsid w:val="23337719"/>
    <w:rsid w:val="23353491"/>
    <w:rsid w:val="233D2346"/>
    <w:rsid w:val="23411E36"/>
    <w:rsid w:val="2342170A"/>
    <w:rsid w:val="235002CB"/>
    <w:rsid w:val="23582CDC"/>
    <w:rsid w:val="235C0A1E"/>
    <w:rsid w:val="235F050E"/>
    <w:rsid w:val="2366189C"/>
    <w:rsid w:val="23700025"/>
    <w:rsid w:val="237C2E6E"/>
    <w:rsid w:val="237C4C1C"/>
    <w:rsid w:val="23812232"/>
    <w:rsid w:val="23841D23"/>
    <w:rsid w:val="238910E7"/>
    <w:rsid w:val="238B1303"/>
    <w:rsid w:val="239006C7"/>
    <w:rsid w:val="23977CA8"/>
    <w:rsid w:val="239C52BE"/>
    <w:rsid w:val="239D4B92"/>
    <w:rsid w:val="23A02DE9"/>
    <w:rsid w:val="23A05A18"/>
    <w:rsid w:val="23A10B26"/>
    <w:rsid w:val="23A128D5"/>
    <w:rsid w:val="23A221A9"/>
    <w:rsid w:val="23A423C5"/>
    <w:rsid w:val="23A81EB5"/>
    <w:rsid w:val="23AD1279"/>
    <w:rsid w:val="23B75C54"/>
    <w:rsid w:val="23BA3996"/>
    <w:rsid w:val="23BF0FAD"/>
    <w:rsid w:val="23BF2D5B"/>
    <w:rsid w:val="23C14D25"/>
    <w:rsid w:val="23C44815"/>
    <w:rsid w:val="23C465C3"/>
    <w:rsid w:val="23CD36CA"/>
    <w:rsid w:val="23D507D0"/>
    <w:rsid w:val="23D9206E"/>
    <w:rsid w:val="23DA1943"/>
    <w:rsid w:val="23DA5DE6"/>
    <w:rsid w:val="23DA6CA9"/>
    <w:rsid w:val="23DD1433"/>
    <w:rsid w:val="23E6478B"/>
    <w:rsid w:val="23E9602A"/>
    <w:rsid w:val="23EB7FBE"/>
    <w:rsid w:val="23ED3D6C"/>
    <w:rsid w:val="23F01166"/>
    <w:rsid w:val="23F549CE"/>
    <w:rsid w:val="23FF13A9"/>
    <w:rsid w:val="241035B6"/>
    <w:rsid w:val="241237D2"/>
    <w:rsid w:val="24150BCD"/>
    <w:rsid w:val="24194B61"/>
    <w:rsid w:val="241A4435"/>
    <w:rsid w:val="2425011E"/>
    <w:rsid w:val="24305A06"/>
    <w:rsid w:val="24376D95"/>
    <w:rsid w:val="243B4AD7"/>
    <w:rsid w:val="2443573A"/>
    <w:rsid w:val="24457704"/>
    <w:rsid w:val="244D0366"/>
    <w:rsid w:val="245060A9"/>
    <w:rsid w:val="246833F2"/>
    <w:rsid w:val="246A1453"/>
    <w:rsid w:val="246D6C5B"/>
    <w:rsid w:val="246F29D3"/>
    <w:rsid w:val="247104F9"/>
    <w:rsid w:val="24765B0F"/>
    <w:rsid w:val="24782AD4"/>
    <w:rsid w:val="247E49C4"/>
    <w:rsid w:val="2483647E"/>
    <w:rsid w:val="248F6BD1"/>
    <w:rsid w:val="249917FE"/>
    <w:rsid w:val="249B7324"/>
    <w:rsid w:val="249D12EE"/>
    <w:rsid w:val="249D42E2"/>
    <w:rsid w:val="249E5066"/>
    <w:rsid w:val="249E6E14"/>
    <w:rsid w:val="24A3442A"/>
    <w:rsid w:val="24A501A2"/>
    <w:rsid w:val="24A7216D"/>
    <w:rsid w:val="24A87C93"/>
    <w:rsid w:val="24AA7567"/>
    <w:rsid w:val="24AB32DF"/>
    <w:rsid w:val="24B11358"/>
    <w:rsid w:val="24B623B0"/>
    <w:rsid w:val="24BB5C18"/>
    <w:rsid w:val="24BD2DD8"/>
    <w:rsid w:val="24BD373E"/>
    <w:rsid w:val="24C04FDC"/>
    <w:rsid w:val="24C50845"/>
    <w:rsid w:val="24C62B31"/>
    <w:rsid w:val="24CC572F"/>
    <w:rsid w:val="24D40A88"/>
    <w:rsid w:val="24D64800"/>
    <w:rsid w:val="24D942F0"/>
    <w:rsid w:val="24EA02AB"/>
    <w:rsid w:val="24ED38F7"/>
    <w:rsid w:val="24F42ED8"/>
    <w:rsid w:val="24F9229C"/>
    <w:rsid w:val="24FA6740"/>
    <w:rsid w:val="24FE78B3"/>
    <w:rsid w:val="25021151"/>
    <w:rsid w:val="250255F5"/>
    <w:rsid w:val="250B6B1D"/>
    <w:rsid w:val="250E5D48"/>
    <w:rsid w:val="251133E5"/>
    <w:rsid w:val="251315B0"/>
    <w:rsid w:val="25184E18"/>
    <w:rsid w:val="251A1F8F"/>
    <w:rsid w:val="251B66B7"/>
    <w:rsid w:val="25201F1F"/>
    <w:rsid w:val="252235A1"/>
    <w:rsid w:val="25237319"/>
    <w:rsid w:val="25253091"/>
    <w:rsid w:val="25276E09"/>
    <w:rsid w:val="25284930"/>
    <w:rsid w:val="252E63EA"/>
    <w:rsid w:val="25315EDA"/>
    <w:rsid w:val="25354E8F"/>
    <w:rsid w:val="253B28B5"/>
    <w:rsid w:val="254479BB"/>
    <w:rsid w:val="25461985"/>
    <w:rsid w:val="25545725"/>
    <w:rsid w:val="255676EF"/>
    <w:rsid w:val="255816B9"/>
    <w:rsid w:val="255A0F8D"/>
    <w:rsid w:val="255F2A47"/>
    <w:rsid w:val="255F65A3"/>
    <w:rsid w:val="25665B84"/>
    <w:rsid w:val="257858B7"/>
    <w:rsid w:val="257A33DD"/>
    <w:rsid w:val="257D111F"/>
    <w:rsid w:val="257F27A2"/>
    <w:rsid w:val="2584425C"/>
    <w:rsid w:val="258B7398"/>
    <w:rsid w:val="25910727"/>
    <w:rsid w:val="25965D3D"/>
    <w:rsid w:val="25986B4C"/>
    <w:rsid w:val="25987D07"/>
    <w:rsid w:val="25AE3087"/>
    <w:rsid w:val="25B05051"/>
    <w:rsid w:val="25B14925"/>
    <w:rsid w:val="25B61F3B"/>
    <w:rsid w:val="25B83F05"/>
    <w:rsid w:val="25BC39F6"/>
    <w:rsid w:val="25BC57A4"/>
    <w:rsid w:val="25C1100C"/>
    <w:rsid w:val="25C7779A"/>
    <w:rsid w:val="25CB1E8B"/>
    <w:rsid w:val="25CE3729"/>
    <w:rsid w:val="25D32AED"/>
    <w:rsid w:val="25D36F91"/>
    <w:rsid w:val="25D80104"/>
    <w:rsid w:val="25E116AE"/>
    <w:rsid w:val="25E20F82"/>
    <w:rsid w:val="25F34F3E"/>
    <w:rsid w:val="25F5515A"/>
    <w:rsid w:val="25FA2770"/>
    <w:rsid w:val="260929B3"/>
    <w:rsid w:val="261206FC"/>
    <w:rsid w:val="26185305"/>
    <w:rsid w:val="261A071C"/>
    <w:rsid w:val="261C4494"/>
    <w:rsid w:val="261F5D33"/>
    <w:rsid w:val="26217CFD"/>
    <w:rsid w:val="262275D1"/>
    <w:rsid w:val="26233A75"/>
    <w:rsid w:val="262D48F3"/>
    <w:rsid w:val="262F241A"/>
    <w:rsid w:val="26347A30"/>
    <w:rsid w:val="263E265D"/>
    <w:rsid w:val="263E440B"/>
    <w:rsid w:val="264A1001"/>
    <w:rsid w:val="264E03C6"/>
    <w:rsid w:val="2652435A"/>
    <w:rsid w:val="265359DC"/>
    <w:rsid w:val="2657371E"/>
    <w:rsid w:val="265754CC"/>
    <w:rsid w:val="26597496"/>
    <w:rsid w:val="265C6F87"/>
    <w:rsid w:val="26600825"/>
    <w:rsid w:val="26604845"/>
    <w:rsid w:val="266876DA"/>
    <w:rsid w:val="26712A32"/>
    <w:rsid w:val="26720558"/>
    <w:rsid w:val="2674607E"/>
    <w:rsid w:val="26751DF6"/>
    <w:rsid w:val="2677791D"/>
    <w:rsid w:val="26797B39"/>
    <w:rsid w:val="267C3185"/>
    <w:rsid w:val="267F67D1"/>
    <w:rsid w:val="26822B98"/>
    <w:rsid w:val="26867B60"/>
    <w:rsid w:val="268D0EEE"/>
    <w:rsid w:val="269229A8"/>
    <w:rsid w:val="26A5448A"/>
    <w:rsid w:val="26AB5818"/>
    <w:rsid w:val="26AF5308"/>
    <w:rsid w:val="26B446CD"/>
    <w:rsid w:val="26B648E9"/>
    <w:rsid w:val="26BB3CAD"/>
    <w:rsid w:val="26BC17D3"/>
    <w:rsid w:val="26CF59AB"/>
    <w:rsid w:val="26CF7759"/>
    <w:rsid w:val="26D11723"/>
    <w:rsid w:val="26D703BB"/>
    <w:rsid w:val="26DB4FDA"/>
    <w:rsid w:val="26DC3C24"/>
    <w:rsid w:val="26F1147D"/>
    <w:rsid w:val="26F176CF"/>
    <w:rsid w:val="26F23447"/>
    <w:rsid w:val="270317DA"/>
    <w:rsid w:val="270A0791"/>
    <w:rsid w:val="270C62B7"/>
    <w:rsid w:val="270D0281"/>
    <w:rsid w:val="27111B1F"/>
    <w:rsid w:val="27182EAE"/>
    <w:rsid w:val="27197B4D"/>
    <w:rsid w:val="27271343"/>
    <w:rsid w:val="27277595"/>
    <w:rsid w:val="272A2BE1"/>
    <w:rsid w:val="272D447F"/>
    <w:rsid w:val="27343A60"/>
    <w:rsid w:val="2734580E"/>
    <w:rsid w:val="273677D8"/>
    <w:rsid w:val="27381D0E"/>
    <w:rsid w:val="273839B0"/>
    <w:rsid w:val="273B3040"/>
    <w:rsid w:val="273B4DEE"/>
    <w:rsid w:val="274041B2"/>
    <w:rsid w:val="27473793"/>
    <w:rsid w:val="275639D6"/>
    <w:rsid w:val="275F0ADD"/>
    <w:rsid w:val="27611DED"/>
    <w:rsid w:val="276205CD"/>
    <w:rsid w:val="27653C19"/>
    <w:rsid w:val="276E51C4"/>
    <w:rsid w:val="27710810"/>
    <w:rsid w:val="277125BE"/>
    <w:rsid w:val="27750300"/>
    <w:rsid w:val="27764078"/>
    <w:rsid w:val="27787D8C"/>
    <w:rsid w:val="277A5916"/>
    <w:rsid w:val="277B168E"/>
    <w:rsid w:val="277D73A0"/>
    <w:rsid w:val="27802801"/>
    <w:rsid w:val="27806CA5"/>
    <w:rsid w:val="278B7B24"/>
    <w:rsid w:val="27946600"/>
    <w:rsid w:val="279544FE"/>
    <w:rsid w:val="279A194A"/>
    <w:rsid w:val="279A1B15"/>
    <w:rsid w:val="279D7857"/>
    <w:rsid w:val="27A6495D"/>
    <w:rsid w:val="27A72484"/>
    <w:rsid w:val="27C13545"/>
    <w:rsid w:val="27C65D96"/>
    <w:rsid w:val="27CB6172"/>
    <w:rsid w:val="27CC5A46"/>
    <w:rsid w:val="27CE17BE"/>
    <w:rsid w:val="27D019DA"/>
    <w:rsid w:val="27D112AE"/>
    <w:rsid w:val="27D56FF1"/>
    <w:rsid w:val="27D8263D"/>
    <w:rsid w:val="27DF1C1D"/>
    <w:rsid w:val="27E72880"/>
    <w:rsid w:val="27E9484A"/>
    <w:rsid w:val="27EB411E"/>
    <w:rsid w:val="27EE3C0E"/>
    <w:rsid w:val="27F136FF"/>
    <w:rsid w:val="27F154AD"/>
    <w:rsid w:val="27F31225"/>
    <w:rsid w:val="27F37477"/>
    <w:rsid w:val="27F60D15"/>
    <w:rsid w:val="27FA25B3"/>
    <w:rsid w:val="27FC457D"/>
    <w:rsid w:val="280B47C0"/>
    <w:rsid w:val="28100029"/>
    <w:rsid w:val="281318C7"/>
    <w:rsid w:val="28153891"/>
    <w:rsid w:val="28173165"/>
    <w:rsid w:val="281A4A03"/>
    <w:rsid w:val="281D44F4"/>
    <w:rsid w:val="28292E99"/>
    <w:rsid w:val="282B4E63"/>
    <w:rsid w:val="283006CB"/>
    <w:rsid w:val="283830DC"/>
    <w:rsid w:val="283F090E"/>
    <w:rsid w:val="283F3EE2"/>
    <w:rsid w:val="28414686"/>
    <w:rsid w:val="284952E9"/>
    <w:rsid w:val="284B72B3"/>
    <w:rsid w:val="2859377E"/>
    <w:rsid w:val="285A5748"/>
    <w:rsid w:val="285F2D5E"/>
    <w:rsid w:val="2860321B"/>
    <w:rsid w:val="28612632"/>
    <w:rsid w:val="286640ED"/>
    <w:rsid w:val="286839C1"/>
    <w:rsid w:val="28706D19"/>
    <w:rsid w:val="287560DE"/>
    <w:rsid w:val="28771E56"/>
    <w:rsid w:val="287C746C"/>
    <w:rsid w:val="287E4F92"/>
    <w:rsid w:val="287F0D0A"/>
    <w:rsid w:val="28814A83"/>
    <w:rsid w:val="28836A4D"/>
    <w:rsid w:val="288E0F4E"/>
    <w:rsid w:val="288F53F1"/>
    <w:rsid w:val="289447B6"/>
    <w:rsid w:val="289F315B"/>
    <w:rsid w:val="28A30E9D"/>
    <w:rsid w:val="28A770F0"/>
    <w:rsid w:val="28B210E0"/>
    <w:rsid w:val="28B46C06"/>
    <w:rsid w:val="28BB61E6"/>
    <w:rsid w:val="28BE5CD7"/>
    <w:rsid w:val="28C130D1"/>
    <w:rsid w:val="28C66939"/>
    <w:rsid w:val="28CD1A76"/>
    <w:rsid w:val="28CF3A40"/>
    <w:rsid w:val="28D15A0A"/>
    <w:rsid w:val="28D728F5"/>
    <w:rsid w:val="28D9041B"/>
    <w:rsid w:val="28E03E9F"/>
    <w:rsid w:val="28E90333"/>
    <w:rsid w:val="28EB63A0"/>
    <w:rsid w:val="28EE5EB6"/>
    <w:rsid w:val="28F272EF"/>
    <w:rsid w:val="28F416F8"/>
    <w:rsid w:val="28F65471"/>
    <w:rsid w:val="29003BF9"/>
    <w:rsid w:val="2903193C"/>
    <w:rsid w:val="29037B8D"/>
    <w:rsid w:val="29086F52"/>
    <w:rsid w:val="2919115F"/>
    <w:rsid w:val="291C47AB"/>
    <w:rsid w:val="292518B2"/>
    <w:rsid w:val="292C49EE"/>
    <w:rsid w:val="292F0982"/>
    <w:rsid w:val="293164A9"/>
    <w:rsid w:val="2939535D"/>
    <w:rsid w:val="293D7298"/>
    <w:rsid w:val="29437F8A"/>
    <w:rsid w:val="294855A0"/>
    <w:rsid w:val="294C6E3F"/>
    <w:rsid w:val="294D2062"/>
    <w:rsid w:val="296C128F"/>
    <w:rsid w:val="29745A9F"/>
    <w:rsid w:val="29785E86"/>
    <w:rsid w:val="297D524A"/>
    <w:rsid w:val="298A7967"/>
    <w:rsid w:val="298E38FB"/>
    <w:rsid w:val="29915199"/>
    <w:rsid w:val="29916F47"/>
    <w:rsid w:val="29934A6D"/>
    <w:rsid w:val="29972EE2"/>
    <w:rsid w:val="29977B6E"/>
    <w:rsid w:val="299D3B3E"/>
    <w:rsid w:val="29A0718A"/>
    <w:rsid w:val="29A7676B"/>
    <w:rsid w:val="29B33362"/>
    <w:rsid w:val="29B6075C"/>
    <w:rsid w:val="29BA46F0"/>
    <w:rsid w:val="29BA649E"/>
    <w:rsid w:val="29BF5862"/>
    <w:rsid w:val="29C16846"/>
    <w:rsid w:val="29D05CC2"/>
    <w:rsid w:val="29D11A3A"/>
    <w:rsid w:val="29D3130E"/>
    <w:rsid w:val="29D41C18"/>
    <w:rsid w:val="29D532D8"/>
    <w:rsid w:val="29E74DB9"/>
    <w:rsid w:val="29E96D83"/>
    <w:rsid w:val="29EE439A"/>
    <w:rsid w:val="29EE6148"/>
    <w:rsid w:val="29EE7EF6"/>
    <w:rsid w:val="29EF56EC"/>
    <w:rsid w:val="29F00112"/>
    <w:rsid w:val="29F55728"/>
    <w:rsid w:val="29FA0F90"/>
    <w:rsid w:val="29FB0865"/>
    <w:rsid w:val="29FB11D2"/>
    <w:rsid w:val="29FF2103"/>
    <w:rsid w:val="2A0239A1"/>
    <w:rsid w:val="2A042187"/>
    <w:rsid w:val="2A070FB7"/>
    <w:rsid w:val="2A07545B"/>
    <w:rsid w:val="2A0C2A72"/>
    <w:rsid w:val="2A12478B"/>
    <w:rsid w:val="2A133007"/>
    <w:rsid w:val="2A15310C"/>
    <w:rsid w:val="2A1B45E1"/>
    <w:rsid w:val="2A1C2CB5"/>
    <w:rsid w:val="2A2102CB"/>
    <w:rsid w:val="2A27165A"/>
    <w:rsid w:val="2A2C6C70"/>
    <w:rsid w:val="2A30050E"/>
    <w:rsid w:val="2A3111A3"/>
    <w:rsid w:val="2A4144C9"/>
    <w:rsid w:val="2A467D32"/>
    <w:rsid w:val="2A4C49D6"/>
    <w:rsid w:val="2A4D10C0"/>
    <w:rsid w:val="2A50472C"/>
    <w:rsid w:val="2A53244F"/>
    <w:rsid w:val="2A5341FD"/>
    <w:rsid w:val="2A581813"/>
    <w:rsid w:val="2A585CB7"/>
    <w:rsid w:val="2A5C2CCF"/>
    <w:rsid w:val="2A64465C"/>
    <w:rsid w:val="2A64640A"/>
    <w:rsid w:val="2A6742B4"/>
    <w:rsid w:val="2A691C72"/>
    <w:rsid w:val="2A6D1762"/>
    <w:rsid w:val="2A701253"/>
    <w:rsid w:val="2A7523C5"/>
    <w:rsid w:val="2A756869"/>
    <w:rsid w:val="2A783C63"/>
    <w:rsid w:val="2A7D74CC"/>
    <w:rsid w:val="2A7E3970"/>
    <w:rsid w:val="2A830F86"/>
    <w:rsid w:val="2A866380"/>
    <w:rsid w:val="2A881CEC"/>
    <w:rsid w:val="2A8D3BB3"/>
    <w:rsid w:val="2A8E3487"/>
    <w:rsid w:val="2A905451"/>
    <w:rsid w:val="2A9071FF"/>
    <w:rsid w:val="2A97233B"/>
    <w:rsid w:val="2AA35184"/>
    <w:rsid w:val="2AAA4765"/>
    <w:rsid w:val="2AAB4039"/>
    <w:rsid w:val="2AAD7DB1"/>
    <w:rsid w:val="2ABE5B1A"/>
    <w:rsid w:val="2ACF7D27"/>
    <w:rsid w:val="2AD01CF1"/>
    <w:rsid w:val="2AD03A9F"/>
    <w:rsid w:val="2AD677D2"/>
    <w:rsid w:val="2AD86C74"/>
    <w:rsid w:val="2AD90BA6"/>
    <w:rsid w:val="2ADC41F2"/>
    <w:rsid w:val="2AE00186"/>
    <w:rsid w:val="2AF23A16"/>
    <w:rsid w:val="2AF459E0"/>
    <w:rsid w:val="2AF53506"/>
    <w:rsid w:val="2AF552B4"/>
    <w:rsid w:val="2AF61758"/>
    <w:rsid w:val="2AFC4894"/>
    <w:rsid w:val="2B033E75"/>
    <w:rsid w:val="2B057BED"/>
    <w:rsid w:val="2B0A6FB1"/>
    <w:rsid w:val="2B0B2D29"/>
    <w:rsid w:val="2B110340"/>
    <w:rsid w:val="2B116592"/>
    <w:rsid w:val="2B14398C"/>
    <w:rsid w:val="2B157704"/>
    <w:rsid w:val="2B17347C"/>
    <w:rsid w:val="2B1F7D54"/>
    <w:rsid w:val="2B204A27"/>
    <w:rsid w:val="2B287437"/>
    <w:rsid w:val="2B2A31B0"/>
    <w:rsid w:val="2B30453E"/>
    <w:rsid w:val="2B3109E2"/>
    <w:rsid w:val="2B381D70"/>
    <w:rsid w:val="2B3B53BD"/>
    <w:rsid w:val="2B40500B"/>
    <w:rsid w:val="2B4324C3"/>
    <w:rsid w:val="2B481888"/>
    <w:rsid w:val="2B4F0E68"/>
    <w:rsid w:val="2B5621F6"/>
    <w:rsid w:val="2B603075"/>
    <w:rsid w:val="2B65243A"/>
    <w:rsid w:val="2B667F60"/>
    <w:rsid w:val="2B6C5576"/>
    <w:rsid w:val="2B7663F5"/>
    <w:rsid w:val="2B7B7EAF"/>
    <w:rsid w:val="2B7E52A9"/>
    <w:rsid w:val="2B82123D"/>
    <w:rsid w:val="2B822FEC"/>
    <w:rsid w:val="2B824D9A"/>
    <w:rsid w:val="2B876854"/>
    <w:rsid w:val="2B946C1B"/>
    <w:rsid w:val="2B9500AB"/>
    <w:rsid w:val="2B980A61"/>
    <w:rsid w:val="2B9D7E25"/>
    <w:rsid w:val="2BA32F62"/>
    <w:rsid w:val="2BA70CA4"/>
    <w:rsid w:val="2BA74800"/>
    <w:rsid w:val="2BAA42F0"/>
    <w:rsid w:val="2BAE3DE1"/>
    <w:rsid w:val="2BB807BB"/>
    <w:rsid w:val="2BB94533"/>
    <w:rsid w:val="2BCB017A"/>
    <w:rsid w:val="2BCC24B9"/>
    <w:rsid w:val="2BCE6231"/>
    <w:rsid w:val="2BCF3D57"/>
    <w:rsid w:val="2BD63337"/>
    <w:rsid w:val="2BD6459E"/>
    <w:rsid w:val="2BD80E5D"/>
    <w:rsid w:val="2BDB094E"/>
    <w:rsid w:val="2BE24F71"/>
    <w:rsid w:val="2BE9306B"/>
    <w:rsid w:val="2BF10171"/>
    <w:rsid w:val="2BF13CCD"/>
    <w:rsid w:val="2BF57C61"/>
    <w:rsid w:val="2BFA7026"/>
    <w:rsid w:val="2BFD2672"/>
    <w:rsid w:val="2C02237E"/>
    <w:rsid w:val="2C047EA4"/>
    <w:rsid w:val="2C11611D"/>
    <w:rsid w:val="2C163734"/>
    <w:rsid w:val="2C1B6F9C"/>
    <w:rsid w:val="2C1C3440"/>
    <w:rsid w:val="2C2045B2"/>
    <w:rsid w:val="2C22657D"/>
    <w:rsid w:val="2C2A71DF"/>
    <w:rsid w:val="2C2B4BF7"/>
    <w:rsid w:val="2C2E4F21"/>
    <w:rsid w:val="2C363DD6"/>
    <w:rsid w:val="2C385DA0"/>
    <w:rsid w:val="2C493B09"/>
    <w:rsid w:val="2C5801F0"/>
    <w:rsid w:val="2C626979"/>
    <w:rsid w:val="2C6C4BD5"/>
    <w:rsid w:val="2C6D5A4A"/>
    <w:rsid w:val="2C842D93"/>
    <w:rsid w:val="2C892158"/>
    <w:rsid w:val="2C8A3614"/>
    <w:rsid w:val="2C8B5ED0"/>
    <w:rsid w:val="2C8E3C12"/>
    <w:rsid w:val="2C8E59C0"/>
    <w:rsid w:val="2C8E776E"/>
    <w:rsid w:val="2C92725E"/>
    <w:rsid w:val="2C974875"/>
    <w:rsid w:val="2C984BB5"/>
    <w:rsid w:val="2C9C17E1"/>
    <w:rsid w:val="2CA43435"/>
    <w:rsid w:val="2CA46F92"/>
    <w:rsid w:val="2CA90A4C"/>
    <w:rsid w:val="2CAB6572"/>
    <w:rsid w:val="2CB27900"/>
    <w:rsid w:val="2CC3566A"/>
    <w:rsid w:val="2CC43190"/>
    <w:rsid w:val="2CC47634"/>
    <w:rsid w:val="2CC66F08"/>
    <w:rsid w:val="2CD05FD9"/>
    <w:rsid w:val="2CD86C3B"/>
    <w:rsid w:val="2CDA6E57"/>
    <w:rsid w:val="2CDC672B"/>
    <w:rsid w:val="2CDF7FCA"/>
    <w:rsid w:val="2CE45E72"/>
    <w:rsid w:val="2CF27769"/>
    <w:rsid w:val="2CF47F19"/>
    <w:rsid w:val="2CF63C91"/>
    <w:rsid w:val="2CF73565"/>
    <w:rsid w:val="2CF77A09"/>
    <w:rsid w:val="2CFC6DCE"/>
    <w:rsid w:val="2D0068BE"/>
    <w:rsid w:val="2D016192"/>
    <w:rsid w:val="2D064F96"/>
    <w:rsid w:val="2D0F6B01"/>
    <w:rsid w:val="2D1265F1"/>
    <w:rsid w:val="2D1759B5"/>
    <w:rsid w:val="2D177764"/>
    <w:rsid w:val="2D1839CC"/>
    <w:rsid w:val="2D1A7254"/>
    <w:rsid w:val="2D1C121E"/>
    <w:rsid w:val="2D3622E0"/>
    <w:rsid w:val="2D3B5B48"/>
    <w:rsid w:val="2D4349FC"/>
    <w:rsid w:val="2D4F514F"/>
    <w:rsid w:val="2D502C75"/>
    <w:rsid w:val="2D564730"/>
    <w:rsid w:val="2D574004"/>
    <w:rsid w:val="2D5B3AF4"/>
    <w:rsid w:val="2D60735C"/>
    <w:rsid w:val="2D614E83"/>
    <w:rsid w:val="2D684463"/>
    <w:rsid w:val="2D6F75A0"/>
    <w:rsid w:val="2D7256F4"/>
    <w:rsid w:val="2D752F58"/>
    <w:rsid w:val="2D7B23E8"/>
    <w:rsid w:val="2D8079FF"/>
    <w:rsid w:val="2D8457C6"/>
    <w:rsid w:val="2D856DC3"/>
    <w:rsid w:val="2D8D11DF"/>
    <w:rsid w:val="2D8D3ECA"/>
    <w:rsid w:val="2D8E2BB9"/>
    <w:rsid w:val="2D91641F"/>
    <w:rsid w:val="2D960FD0"/>
    <w:rsid w:val="2D9B65E7"/>
    <w:rsid w:val="2D9E1C33"/>
    <w:rsid w:val="2DA01E4F"/>
    <w:rsid w:val="2DA51213"/>
    <w:rsid w:val="2DA52FC1"/>
    <w:rsid w:val="2DA74F8B"/>
    <w:rsid w:val="2DAC25A2"/>
    <w:rsid w:val="2DAD1E76"/>
    <w:rsid w:val="2DAE631A"/>
    <w:rsid w:val="2DB17BB8"/>
    <w:rsid w:val="2DB256DE"/>
    <w:rsid w:val="2DB41456"/>
    <w:rsid w:val="2DC13DBD"/>
    <w:rsid w:val="2DC72F38"/>
    <w:rsid w:val="2DC84F02"/>
    <w:rsid w:val="2DD70495"/>
    <w:rsid w:val="2DDD6BFF"/>
    <w:rsid w:val="2DDE64D3"/>
    <w:rsid w:val="2DE51610"/>
    <w:rsid w:val="2DE735DA"/>
    <w:rsid w:val="2DE955A4"/>
    <w:rsid w:val="2DF104A8"/>
    <w:rsid w:val="2DFA155F"/>
    <w:rsid w:val="2DFE0923"/>
    <w:rsid w:val="2E027B47"/>
    <w:rsid w:val="2E093550"/>
    <w:rsid w:val="2E0A551A"/>
    <w:rsid w:val="2E0C4DEE"/>
    <w:rsid w:val="2E100D83"/>
    <w:rsid w:val="2E24038A"/>
    <w:rsid w:val="2E2760CC"/>
    <w:rsid w:val="2E3A7BAD"/>
    <w:rsid w:val="2E3D31FA"/>
    <w:rsid w:val="2E422F06"/>
    <w:rsid w:val="2E432744"/>
    <w:rsid w:val="2E4E5407"/>
    <w:rsid w:val="2E586286"/>
    <w:rsid w:val="2E5A3DAC"/>
    <w:rsid w:val="2E644C2A"/>
    <w:rsid w:val="2E67471B"/>
    <w:rsid w:val="2E717347"/>
    <w:rsid w:val="2E734E6D"/>
    <w:rsid w:val="2E884DBD"/>
    <w:rsid w:val="2E8B0409"/>
    <w:rsid w:val="2E954DE4"/>
    <w:rsid w:val="2EA74B17"/>
    <w:rsid w:val="2EAB08B3"/>
    <w:rsid w:val="2EAD7602"/>
    <w:rsid w:val="2EAE2B92"/>
    <w:rsid w:val="2EB15996"/>
    <w:rsid w:val="2EC13E2B"/>
    <w:rsid w:val="2EC50E19"/>
    <w:rsid w:val="2EC61441"/>
    <w:rsid w:val="2EC658E5"/>
    <w:rsid w:val="2EC90F31"/>
    <w:rsid w:val="2EC97183"/>
    <w:rsid w:val="2EDC0C65"/>
    <w:rsid w:val="2EDC6EB7"/>
    <w:rsid w:val="2EE61AE3"/>
    <w:rsid w:val="2EE95130"/>
    <w:rsid w:val="2EEB0EA8"/>
    <w:rsid w:val="2EF01665"/>
    <w:rsid w:val="2EF57F78"/>
    <w:rsid w:val="2EF75A9F"/>
    <w:rsid w:val="2EFA558F"/>
    <w:rsid w:val="2F0106CB"/>
    <w:rsid w:val="2F0401BB"/>
    <w:rsid w:val="2F087CAC"/>
    <w:rsid w:val="2F097580"/>
    <w:rsid w:val="2F0B2364"/>
    <w:rsid w:val="2F146650"/>
    <w:rsid w:val="2F155F25"/>
    <w:rsid w:val="2F1A178D"/>
    <w:rsid w:val="2F1B6430"/>
    <w:rsid w:val="2F230642"/>
    <w:rsid w:val="2F2919D0"/>
    <w:rsid w:val="2F2A7C22"/>
    <w:rsid w:val="2F2D14C0"/>
    <w:rsid w:val="2F3E7229"/>
    <w:rsid w:val="2F4405B8"/>
    <w:rsid w:val="2F452CAE"/>
    <w:rsid w:val="2F4F7689"/>
    <w:rsid w:val="2F546A4D"/>
    <w:rsid w:val="2F566C69"/>
    <w:rsid w:val="2F5729E1"/>
    <w:rsid w:val="2F613CAD"/>
    <w:rsid w:val="2F631386"/>
    <w:rsid w:val="2F6824F8"/>
    <w:rsid w:val="2F713AA3"/>
    <w:rsid w:val="2F7215C9"/>
    <w:rsid w:val="2F754C15"/>
    <w:rsid w:val="2F7610B9"/>
    <w:rsid w:val="2F7E1D1C"/>
    <w:rsid w:val="2F8135BA"/>
    <w:rsid w:val="2F8C4439"/>
    <w:rsid w:val="2F8D6403"/>
    <w:rsid w:val="2F8E07F4"/>
    <w:rsid w:val="2F923A19"/>
    <w:rsid w:val="2F927575"/>
    <w:rsid w:val="2F963509"/>
    <w:rsid w:val="2F967065"/>
    <w:rsid w:val="2F9E5F1A"/>
    <w:rsid w:val="2FA12CF7"/>
    <w:rsid w:val="2FA15A0A"/>
    <w:rsid w:val="2FA5374C"/>
    <w:rsid w:val="2FAD43AF"/>
    <w:rsid w:val="2FB13E9F"/>
    <w:rsid w:val="2FBE480E"/>
    <w:rsid w:val="2FC17E5A"/>
    <w:rsid w:val="2FC55B9D"/>
    <w:rsid w:val="2FC811E9"/>
    <w:rsid w:val="2FC8743B"/>
    <w:rsid w:val="2FD45DE0"/>
    <w:rsid w:val="2FD47B8E"/>
    <w:rsid w:val="2FD61B58"/>
    <w:rsid w:val="2FD951A4"/>
    <w:rsid w:val="2FDB2CCA"/>
    <w:rsid w:val="2FDE6C5E"/>
    <w:rsid w:val="2FE322A7"/>
    <w:rsid w:val="2FE36023"/>
    <w:rsid w:val="2FEB5CCB"/>
    <w:rsid w:val="2FED0C50"/>
    <w:rsid w:val="2FFA3A98"/>
    <w:rsid w:val="2FFA689C"/>
    <w:rsid w:val="30004E27"/>
    <w:rsid w:val="3002294D"/>
    <w:rsid w:val="300246FB"/>
    <w:rsid w:val="3005243D"/>
    <w:rsid w:val="30085A89"/>
    <w:rsid w:val="30087837"/>
    <w:rsid w:val="30093CDB"/>
    <w:rsid w:val="300C37CC"/>
    <w:rsid w:val="300E12F2"/>
    <w:rsid w:val="300F0BC6"/>
    <w:rsid w:val="300F506A"/>
    <w:rsid w:val="30142680"/>
    <w:rsid w:val="3014442E"/>
    <w:rsid w:val="301A5EE8"/>
    <w:rsid w:val="30204B81"/>
    <w:rsid w:val="30226B4B"/>
    <w:rsid w:val="302723B3"/>
    <w:rsid w:val="30281C88"/>
    <w:rsid w:val="302D729E"/>
    <w:rsid w:val="303074BA"/>
    <w:rsid w:val="303845C1"/>
    <w:rsid w:val="303B19BB"/>
    <w:rsid w:val="303B7C0D"/>
    <w:rsid w:val="303D1BD7"/>
    <w:rsid w:val="30403475"/>
    <w:rsid w:val="30444D13"/>
    <w:rsid w:val="30466CDD"/>
    <w:rsid w:val="304C3BC8"/>
    <w:rsid w:val="304C5976"/>
    <w:rsid w:val="304D711C"/>
    <w:rsid w:val="30526F2D"/>
    <w:rsid w:val="30601421"/>
    <w:rsid w:val="30647164"/>
    <w:rsid w:val="306B04F2"/>
    <w:rsid w:val="30766E97"/>
    <w:rsid w:val="307849BD"/>
    <w:rsid w:val="3078676B"/>
    <w:rsid w:val="307F3F9D"/>
    <w:rsid w:val="30843362"/>
    <w:rsid w:val="308C66BA"/>
    <w:rsid w:val="308E2433"/>
    <w:rsid w:val="309317F7"/>
    <w:rsid w:val="309537C1"/>
    <w:rsid w:val="309A4933"/>
    <w:rsid w:val="30A25EDE"/>
    <w:rsid w:val="30A43A04"/>
    <w:rsid w:val="30A47560"/>
    <w:rsid w:val="30A92647"/>
    <w:rsid w:val="30B04157"/>
    <w:rsid w:val="30B11C7D"/>
    <w:rsid w:val="30B31E99"/>
    <w:rsid w:val="30B80CAC"/>
    <w:rsid w:val="30BC6FA0"/>
    <w:rsid w:val="30C9346B"/>
    <w:rsid w:val="30CC4D09"/>
    <w:rsid w:val="30CC6AB7"/>
    <w:rsid w:val="30CD2F5B"/>
    <w:rsid w:val="30CE0A81"/>
    <w:rsid w:val="30D00355"/>
    <w:rsid w:val="30D065A7"/>
    <w:rsid w:val="30D20571"/>
    <w:rsid w:val="30D56A93"/>
    <w:rsid w:val="30DB6CFA"/>
    <w:rsid w:val="30DC319E"/>
    <w:rsid w:val="30E42053"/>
    <w:rsid w:val="30EE2ED1"/>
    <w:rsid w:val="310444A3"/>
    <w:rsid w:val="31046251"/>
    <w:rsid w:val="31091AB9"/>
    <w:rsid w:val="310B3A83"/>
    <w:rsid w:val="310E0E7D"/>
    <w:rsid w:val="310E70CF"/>
    <w:rsid w:val="310F3573"/>
    <w:rsid w:val="311E5564"/>
    <w:rsid w:val="311F308B"/>
    <w:rsid w:val="31210BB1"/>
    <w:rsid w:val="312132A7"/>
    <w:rsid w:val="31216E03"/>
    <w:rsid w:val="31232B7B"/>
    <w:rsid w:val="31264419"/>
    <w:rsid w:val="31280F0C"/>
    <w:rsid w:val="312863E3"/>
    <w:rsid w:val="312A215B"/>
    <w:rsid w:val="312B5ED3"/>
    <w:rsid w:val="31307046"/>
    <w:rsid w:val="31322DBE"/>
    <w:rsid w:val="31376626"/>
    <w:rsid w:val="3138414C"/>
    <w:rsid w:val="313C59EB"/>
    <w:rsid w:val="31412E1B"/>
    <w:rsid w:val="315076E8"/>
    <w:rsid w:val="315947EF"/>
    <w:rsid w:val="315A2CD4"/>
    <w:rsid w:val="31603DCF"/>
    <w:rsid w:val="316513E5"/>
    <w:rsid w:val="31666F0B"/>
    <w:rsid w:val="316D2048"/>
    <w:rsid w:val="317349F7"/>
    <w:rsid w:val="317653A0"/>
    <w:rsid w:val="31796C3F"/>
    <w:rsid w:val="317B29B7"/>
    <w:rsid w:val="317E4255"/>
    <w:rsid w:val="31807FCD"/>
    <w:rsid w:val="31844436"/>
    <w:rsid w:val="31921AAF"/>
    <w:rsid w:val="31945827"/>
    <w:rsid w:val="3195334D"/>
    <w:rsid w:val="319677F1"/>
    <w:rsid w:val="319B4E07"/>
    <w:rsid w:val="319C528E"/>
    <w:rsid w:val="319E66A5"/>
    <w:rsid w:val="31A35A6A"/>
    <w:rsid w:val="31A43590"/>
    <w:rsid w:val="31AA329C"/>
    <w:rsid w:val="31AB01F8"/>
    <w:rsid w:val="31B37593"/>
    <w:rsid w:val="31BE4652"/>
    <w:rsid w:val="31C53C32"/>
    <w:rsid w:val="31C641E9"/>
    <w:rsid w:val="31C854D0"/>
    <w:rsid w:val="31CA1248"/>
    <w:rsid w:val="31CA56EC"/>
    <w:rsid w:val="31CF2D03"/>
    <w:rsid w:val="31D125D7"/>
    <w:rsid w:val="31D200FD"/>
    <w:rsid w:val="31D65E3F"/>
    <w:rsid w:val="31DB5204"/>
    <w:rsid w:val="31E06CBE"/>
    <w:rsid w:val="31EA3699"/>
    <w:rsid w:val="31ED4F37"/>
    <w:rsid w:val="31EE13DB"/>
    <w:rsid w:val="31F6203D"/>
    <w:rsid w:val="31F75DB5"/>
    <w:rsid w:val="31FB7654"/>
    <w:rsid w:val="3200580A"/>
    <w:rsid w:val="32056724"/>
    <w:rsid w:val="320D55D9"/>
    <w:rsid w:val="320F1351"/>
    <w:rsid w:val="3216623C"/>
    <w:rsid w:val="321921D0"/>
    <w:rsid w:val="321C75CA"/>
    <w:rsid w:val="321E0D93"/>
    <w:rsid w:val="3220355E"/>
    <w:rsid w:val="32244DFC"/>
    <w:rsid w:val="32270449"/>
    <w:rsid w:val="322748ED"/>
    <w:rsid w:val="322841C1"/>
    <w:rsid w:val="322D17D7"/>
    <w:rsid w:val="322E7A29"/>
    <w:rsid w:val="32317519"/>
    <w:rsid w:val="323963CE"/>
    <w:rsid w:val="323B0398"/>
    <w:rsid w:val="323B2146"/>
    <w:rsid w:val="324E1E79"/>
    <w:rsid w:val="32601BAD"/>
    <w:rsid w:val="326351F9"/>
    <w:rsid w:val="32650F71"/>
    <w:rsid w:val="32672F3B"/>
    <w:rsid w:val="326754DF"/>
    <w:rsid w:val="32694A7A"/>
    <w:rsid w:val="326C0551"/>
    <w:rsid w:val="32715B68"/>
    <w:rsid w:val="3273368E"/>
    <w:rsid w:val="327F2033"/>
    <w:rsid w:val="32877139"/>
    <w:rsid w:val="32891103"/>
    <w:rsid w:val="328E671A"/>
    <w:rsid w:val="32960C61"/>
    <w:rsid w:val="329F4483"/>
    <w:rsid w:val="32A73338"/>
    <w:rsid w:val="32AA5162"/>
    <w:rsid w:val="32AF043E"/>
    <w:rsid w:val="32B617CD"/>
    <w:rsid w:val="32BD0DAD"/>
    <w:rsid w:val="32C64902"/>
    <w:rsid w:val="32C91500"/>
    <w:rsid w:val="32CC7242"/>
    <w:rsid w:val="32D0288E"/>
    <w:rsid w:val="32D3237F"/>
    <w:rsid w:val="32D63C1D"/>
    <w:rsid w:val="32D83E39"/>
    <w:rsid w:val="32E36F4F"/>
    <w:rsid w:val="32EB1476"/>
    <w:rsid w:val="32EC3440"/>
    <w:rsid w:val="32F742BF"/>
    <w:rsid w:val="32FA3DAF"/>
    <w:rsid w:val="32FB3683"/>
    <w:rsid w:val="32FE389F"/>
    <w:rsid w:val="33014DEF"/>
    <w:rsid w:val="330668C7"/>
    <w:rsid w:val="331210F9"/>
    <w:rsid w:val="331309CD"/>
    <w:rsid w:val="331C1F78"/>
    <w:rsid w:val="331D184C"/>
    <w:rsid w:val="331F17EA"/>
    <w:rsid w:val="33233306"/>
    <w:rsid w:val="33274478"/>
    <w:rsid w:val="333252F7"/>
    <w:rsid w:val="33380434"/>
    <w:rsid w:val="33501C21"/>
    <w:rsid w:val="335334BF"/>
    <w:rsid w:val="335C2374"/>
    <w:rsid w:val="33604A58"/>
    <w:rsid w:val="3364747B"/>
    <w:rsid w:val="33694A91"/>
    <w:rsid w:val="336B6A5B"/>
    <w:rsid w:val="336D632F"/>
    <w:rsid w:val="33811DDB"/>
    <w:rsid w:val="33884F17"/>
    <w:rsid w:val="338D4C23"/>
    <w:rsid w:val="33997124"/>
    <w:rsid w:val="339B7340"/>
    <w:rsid w:val="339E298D"/>
    <w:rsid w:val="33A07255"/>
    <w:rsid w:val="33A31D51"/>
    <w:rsid w:val="33A45AC9"/>
    <w:rsid w:val="33A65CE5"/>
    <w:rsid w:val="33AA7583"/>
    <w:rsid w:val="33BC2E13"/>
    <w:rsid w:val="33C57F19"/>
    <w:rsid w:val="33C87A09"/>
    <w:rsid w:val="33CB12A8"/>
    <w:rsid w:val="33D20888"/>
    <w:rsid w:val="33D22636"/>
    <w:rsid w:val="33D26ADA"/>
    <w:rsid w:val="33D3039D"/>
    <w:rsid w:val="33D77C4D"/>
    <w:rsid w:val="33D97E69"/>
    <w:rsid w:val="33E32A95"/>
    <w:rsid w:val="33E67E90"/>
    <w:rsid w:val="33F00D0E"/>
    <w:rsid w:val="33F16F60"/>
    <w:rsid w:val="33F86541"/>
    <w:rsid w:val="33FA125E"/>
    <w:rsid w:val="33FC76B3"/>
    <w:rsid w:val="340824FC"/>
    <w:rsid w:val="340A0D53"/>
    <w:rsid w:val="34140EA1"/>
    <w:rsid w:val="341449FD"/>
    <w:rsid w:val="341B5D8B"/>
    <w:rsid w:val="341E1D1F"/>
    <w:rsid w:val="3422536C"/>
    <w:rsid w:val="342866FA"/>
    <w:rsid w:val="342F7A89"/>
    <w:rsid w:val="3431735D"/>
    <w:rsid w:val="34360E17"/>
    <w:rsid w:val="343926B5"/>
    <w:rsid w:val="343D21A6"/>
    <w:rsid w:val="344828F8"/>
    <w:rsid w:val="345117AD"/>
    <w:rsid w:val="345745AF"/>
    <w:rsid w:val="346239BA"/>
    <w:rsid w:val="346314E0"/>
    <w:rsid w:val="346534AA"/>
    <w:rsid w:val="346A6D13"/>
    <w:rsid w:val="346E05B1"/>
    <w:rsid w:val="347100A1"/>
    <w:rsid w:val="34763909"/>
    <w:rsid w:val="34781430"/>
    <w:rsid w:val="347B2CCE"/>
    <w:rsid w:val="347D6A46"/>
    <w:rsid w:val="348222AE"/>
    <w:rsid w:val="34824AF3"/>
    <w:rsid w:val="3489363D"/>
    <w:rsid w:val="3491604D"/>
    <w:rsid w:val="34923CF6"/>
    <w:rsid w:val="34943D90"/>
    <w:rsid w:val="349D49F2"/>
    <w:rsid w:val="34A07F53"/>
    <w:rsid w:val="34A73AC3"/>
    <w:rsid w:val="34AC10D9"/>
    <w:rsid w:val="34B61F58"/>
    <w:rsid w:val="34B8182C"/>
    <w:rsid w:val="34BB30CA"/>
    <w:rsid w:val="34BD32E6"/>
    <w:rsid w:val="34C75F13"/>
    <w:rsid w:val="34C77CC1"/>
    <w:rsid w:val="34C91C8B"/>
    <w:rsid w:val="34D348B8"/>
    <w:rsid w:val="34D80120"/>
    <w:rsid w:val="34DB376C"/>
    <w:rsid w:val="34E02B31"/>
    <w:rsid w:val="34E70363"/>
    <w:rsid w:val="34F30AB6"/>
    <w:rsid w:val="34F8431E"/>
    <w:rsid w:val="34FF56AD"/>
    <w:rsid w:val="35042CC3"/>
    <w:rsid w:val="35066A3B"/>
    <w:rsid w:val="35156C7E"/>
    <w:rsid w:val="35170C48"/>
    <w:rsid w:val="3518676F"/>
    <w:rsid w:val="3519786C"/>
    <w:rsid w:val="351A24E7"/>
    <w:rsid w:val="351D1FD7"/>
    <w:rsid w:val="351F7AFD"/>
    <w:rsid w:val="35215623"/>
    <w:rsid w:val="3521576F"/>
    <w:rsid w:val="35284C04"/>
    <w:rsid w:val="35311149"/>
    <w:rsid w:val="35366BF5"/>
    <w:rsid w:val="35374FBB"/>
    <w:rsid w:val="3538296D"/>
    <w:rsid w:val="35417A73"/>
    <w:rsid w:val="35441312"/>
    <w:rsid w:val="3546508A"/>
    <w:rsid w:val="35505F08"/>
    <w:rsid w:val="35523A2F"/>
    <w:rsid w:val="355377A7"/>
    <w:rsid w:val="355C48AD"/>
    <w:rsid w:val="35731BF7"/>
    <w:rsid w:val="357A4D33"/>
    <w:rsid w:val="357C0AAC"/>
    <w:rsid w:val="357E2A76"/>
    <w:rsid w:val="357F67EE"/>
    <w:rsid w:val="358B5193"/>
    <w:rsid w:val="359057B0"/>
    <w:rsid w:val="35966E67"/>
    <w:rsid w:val="359758E5"/>
    <w:rsid w:val="35A10512"/>
    <w:rsid w:val="35A26038"/>
    <w:rsid w:val="35A973C7"/>
    <w:rsid w:val="35B20971"/>
    <w:rsid w:val="35B446E9"/>
    <w:rsid w:val="35B46497"/>
    <w:rsid w:val="35BA15D4"/>
    <w:rsid w:val="35BB5A78"/>
    <w:rsid w:val="35C36CBC"/>
    <w:rsid w:val="35C661CB"/>
    <w:rsid w:val="35CA5CBB"/>
    <w:rsid w:val="35CF32D1"/>
    <w:rsid w:val="35D02BA5"/>
    <w:rsid w:val="35D42696"/>
    <w:rsid w:val="35D501BC"/>
    <w:rsid w:val="35D72186"/>
    <w:rsid w:val="35DE3514"/>
    <w:rsid w:val="35DE52C2"/>
    <w:rsid w:val="35E054DE"/>
    <w:rsid w:val="35E11256"/>
    <w:rsid w:val="35E328D9"/>
    <w:rsid w:val="35EA010B"/>
    <w:rsid w:val="35EA1FC5"/>
    <w:rsid w:val="35EB67D0"/>
    <w:rsid w:val="35EE5D7D"/>
    <w:rsid w:val="35EF127D"/>
    <w:rsid w:val="35F40F8A"/>
    <w:rsid w:val="35F42D38"/>
    <w:rsid w:val="35F5085E"/>
    <w:rsid w:val="35F66AB0"/>
    <w:rsid w:val="35FB2318"/>
    <w:rsid w:val="35FC399A"/>
    <w:rsid w:val="36010FB1"/>
    <w:rsid w:val="36034D29"/>
    <w:rsid w:val="360A3C9A"/>
    <w:rsid w:val="360B1E2F"/>
    <w:rsid w:val="361231BE"/>
    <w:rsid w:val="36142D48"/>
    <w:rsid w:val="36174C78"/>
    <w:rsid w:val="3619279E"/>
    <w:rsid w:val="362353CB"/>
    <w:rsid w:val="36257395"/>
    <w:rsid w:val="362D624A"/>
    <w:rsid w:val="36321AB2"/>
    <w:rsid w:val="36343134"/>
    <w:rsid w:val="36392E40"/>
    <w:rsid w:val="363E2205"/>
    <w:rsid w:val="36405F7D"/>
    <w:rsid w:val="36435A6D"/>
    <w:rsid w:val="3644480A"/>
    <w:rsid w:val="364517E5"/>
    <w:rsid w:val="364540B4"/>
    <w:rsid w:val="36462E68"/>
    <w:rsid w:val="364A0BAA"/>
    <w:rsid w:val="364A2958"/>
    <w:rsid w:val="364A6DFC"/>
    <w:rsid w:val="364C2B74"/>
    <w:rsid w:val="364F4412"/>
    <w:rsid w:val="364F6D4C"/>
    <w:rsid w:val="36527A5E"/>
    <w:rsid w:val="365657A0"/>
    <w:rsid w:val="365B4B65"/>
    <w:rsid w:val="366003CD"/>
    <w:rsid w:val="36657792"/>
    <w:rsid w:val="366652B8"/>
    <w:rsid w:val="366C0B20"/>
    <w:rsid w:val="366D6646"/>
    <w:rsid w:val="368045CB"/>
    <w:rsid w:val="36851BE2"/>
    <w:rsid w:val="368A71F8"/>
    <w:rsid w:val="369462C9"/>
    <w:rsid w:val="3699568D"/>
    <w:rsid w:val="36A55DE0"/>
    <w:rsid w:val="36A77DAA"/>
    <w:rsid w:val="36A858D0"/>
    <w:rsid w:val="36BB1AA7"/>
    <w:rsid w:val="36BD5820"/>
    <w:rsid w:val="36C02C1A"/>
    <w:rsid w:val="36C3270A"/>
    <w:rsid w:val="36C941C4"/>
    <w:rsid w:val="36CB2CF1"/>
    <w:rsid w:val="36D02B02"/>
    <w:rsid w:val="36D30B9F"/>
    <w:rsid w:val="36D668E1"/>
    <w:rsid w:val="36DA6785"/>
    <w:rsid w:val="36E20DE2"/>
    <w:rsid w:val="36E96615"/>
    <w:rsid w:val="37103BA1"/>
    <w:rsid w:val="37126BC7"/>
    <w:rsid w:val="37133692"/>
    <w:rsid w:val="37152F66"/>
    <w:rsid w:val="37160A8C"/>
    <w:rsid w:val="37164F30"/>
    <w:rsid w:val="371C0798"/>
    <w:rsid w:val="371F3DE4"/>
    <w:rsid w:val="37204E67"/>
    <w:rsid w:val="37217B5C"/>
    <w:rsid w:val="37272C99"/>
    <w:rsid w:val="37294C63"/>
    <w:rsid w:val="372E4027"/>
    <w:rsid w:val="373002C0"/>
    <w:rsid w:val="373A0C1E"/>
    <w:rsid w:val="373A29CC"/>
    <w:rsid w:val="373D2FB0"/>
    <w:rsid w:val="3745765C"/>
    <w:rsid w:val="374E6478"/>
    <w:rsid w:val="375872F6"/>
    <w:rsid w:val="375A27EB"/>
    <w:rsid w:val="37620175"/>
    <w:rsid w:val="37686A51"/>
    <w:rsid w:val="37691503"/>
    <w:rsid w:val="376C6090"/>
    <w:rsid w:val="376E08C8"/>
    <w:rsid w:val="376E2676"/>
    <w:rsid w:val="377203B8"/>
    <w:rsid w:val="37732382"/>
    <w:rsid w:val="37734130"/>
    <w:rsid w:val="3784633D"/>
    <w:rsid w:val="37863E63"/>
    <w:rsid w:val="37865C12"/>
    <w:rsid w:val="37977E1F"/>
    <w:rsid w:val="37985945"/>
    <w:rsid w:val="379C71E3"/>
    <w:rsid w:val="379D2F5B"/>
    <w:rsid w:val="379F0A81"/>
    <w:rsid w:val="37A442EA"/>
    <w:rsid w:val="37AE6F16"/>
    <w:rsid w:val="37C64260"/>
    <w:rsid w:val="37C87FD8"/>
    <w:rsid w:val="37CB3024"/>
    <w:rsid w:val="37D270A9"/>
    <w:rsid w:val="37D810B0"/>
    <w:rsid w:val="37D90437"/>
    <w:rsid w:val="37ED7A3F"/>
    <w:rsid w:val="37EE37B7"/>
    <w:rsid w:val="37EF7C5B"/>
    <w:rsid w:val="37FA03AE"/>
    <w:rsid w:val="38042FDA"/>
    <w:rsid w:val="380A05F1"/>
    <w:rsid w:val="380B6117"/>
    <w:rsid w:val="38140508"/>
    <w:rsid w:val="381C6576"/>
    <w:rsid w:val="381E5E4A"/>
    <w:rsid w:val="38233460"/>
    <w:rsid w:val="382947EF"/>
    <w:rsid w:val="38305B7D"/>
    <w:rsid w:val="38341B11"/>
    <w:rsid w:val="38397128"/>
    <w:rsid w:val="383C09C6"/>
    <w:rsid w:val="383E64EC"/>
    <w:rsid w:val="38415FDC"/>
    <w:rsid w:val="3842422E"/>
    <w:rsid w:val="38433B03"/>
    <w:rsid w:val="38451629"/>
    <w:rsid w:val="384A30E3"/>
    <w:rsid w:val="384B29B7"/>
    <w:rsid w:val="384D4981"/>
    <w:rsid w:val="384D672F"/>
    <w:rsid w:val="384F24A7"/>
    <w:rsid w:val="38543F62"/>
    <w:rsid w:val="38683569"/>
    <w:rsid w:val="386C12AB"/>
    <w:rsid w:val="386D0B7F"/>
    <w:rsid w:val="386D5023"/>
    <w:rsid w:val="387B504A"/>
    <w:rsid w:val="3885411B"/>
    <w:rsid w:val="388A34DF"/>
    <w:rsid w:val="38A10829"/>
    <w:rsid w:val="38AA1DD4"/>
    <w:rsid w:val="38AA5930"/>
    <w:rsid w:val="38AD71CE"/>
    <w:rsid w:val="38B14F10"/>
    <w:rsid w:val="38B30C88"/>
    <w:rsid w:val="38BA1632"/>
    <w:rsid w:val="38C22C79"/>
    <w:rsid w:val="38C34C43"/>
    <w:rsid w:val="38C42E95"/>
    <w:rsid w:val="38C84008"/>
    <w:rsid w:val="38CA7D80"/>
    <w:rsid w:val="38CC1D4A"/>
    <w:rsid w:val="38CD7870"/>
    <w:rsid w:val="38CF1788"/>
    <w:rsid w:val="38CF35E8"/>
    <w:rsid w:val="38D46E50"/>
    <w:rsid w:val="38D97FC3"/>
    <w:rsid w:val="38DE759C"/>
    <w:rsid w:val="38E452E6"/>
    <w:rsid w:val="38EA6674"/>
    <w:rsid w:val="38F1355F"/>
    <w:rsid w:val="38F34061"/>
    <w:rsid w:val="38F62B97"/>
    <w:rsid w:val="38F8669B"/>
    <w:rsid w:val="38F90665"/>
    <w:rsid w:val="39074B30"/>
    <w:rsid w:val="390908A8"/>
    <w:rsid w:val="390A2872"/>
    <w:rsid w:val="390C65EA"/>
    <w:rsid w:val="391A60AE"/>
    <w:rsid w:val="391E1E7A"/>
    <w:rsid w:val="39253208"/>
    <w:rsid w:val="392576AC"/>
    <w:rsid w:val="392751D2"/>
    <w:rsid w:val="392E030F"/>
    <w:rsid w:val="393618B9"/>
    <w:rsid w:val="393671C3"/>
    <w:rsid w:val="393A4F06"/>
    <w:rsid w:val="393D67A4"/>
    <w:rsid w:val="3942200C"/>
    <w:rsid w:val="39461AFC"/>
    <w:rsid w:val="39475874"/>
    <w:rsid w:val="3949339B"/>
    <w:rsid w:val="3950297B"/>
    <w:rsid w:val="39535FC7"/>
    <w:rsid w:val="39550B5F"/>
    <w:rsid w:val="39551D3F"/>
    <w:rsid w:val="39562B02"/>
    <w:rsid w:val="395C1320"/>
    <w:rsid w:val="395D6E46"/>
    <w:rsid w:val="39602492"/>
    <w:rsid w:val="3962620A"/>
    <w:rsid w:val="39661AE4"/>
    <w:rsid w:val="39693A3D"/>
    <w:rsid w:val="396F26D5"/>
    <w:rsid w:val="39783C80"/>
    <w:rsid w:val="39796760"/>
    <w:rsid w:val="397B2871"/>
    <w:rsid w:val="39812B34"/>
    <w:rsid w:val="398218B3"/>
    <w:rsid w:val="398268AC"/>
    <w:rsid w:val="39873EC3"/>
    <w:rsid w:val="39875C71"/>
    <w:rsid w:val="398B5761"/>
    <w:rsid w:val="398E34A3"/>
    <w:rsid w:val="3995038E"/>
    <w:rsid w:val="39981C2C"/>
    <w:rsid w:val="399860D0"/>
    <w:rsid w:val="399A3BF6"/>
    <w:rsid w:val="399D5494"/>
    <w:rsid w:val="39A700C1"/>
    <w:rsid w:val="39AC0218"/>
    <w:rsid w:val="39B06F76"/>
    <w:rsid w:val="39B34CD2"/>
    <w:rsid w:val="39BA4298"/>
    <w:rsid w:val="39BA6046"/>
    <w:rsid w:val="39BC0814"/>
    <w:rsid w:val="39BF540B"/>
    <w:rsid w:val="39C42A21"/>
    <w:rsid w:val="39C66799"/>
    <w:rsid w:val="39D864CC"/>
    <w:rsid w:val="39DA0497"/>
    <w:rsid w:val="39DA2245"/>
    <w:rsid w:val="39DC5FBD"/>
    <w:rsid w:val="39DD3AE3"/>
    <w:rsid w:val="39DE7F87"/>
    <w:rsid w:val="39E82BB3"/>
    <w:rsid w:val="39E901BA"/>
    <w:rsid w:val="39E921A3"/>
    <w:rsid w:val="39EB6200"/>
    <w:rsid w:val="39F257E0"/>
    <w:rsid w:val="39F33306"/>
    <w:rsid w:val="3A015A23"/>
    <w:rsid w:val="3A0379ED"/>
    <w:rsid w:val="3A085004"/>
    <w:rsid w:val="3A0B4AF4"/>
    <w:rsid w:val="3A0D6176"/>
    <w:rsid w:val="3A0E1EEE"/>
    <w:rsid w:val="3A105C66"/>
    <w:rsid w:val="3A12378C"/>
    <w:rsid w:val="3A173499"/>
    <w:rsid w:val="3A24437F"/>
    <w:rsid w:val="3A2D4A6A"/>
    <w:rsid w:val="3A3C6A5B"/>
    <w:rsid w:val="3A3F02FA"/>
    <w:rsid w:val="3A4678DA"/>
    <w:rsid w:val="3A555D6F"/>
    <w:rsid w:val="3A59760D"/>
    <w:rsid w:val="3A79380C"/>
    <w:rsid w:val="3A7A3A64"/>
    <w:rsid w:val="3A7B3A28"/>
    <w:rsid w:val="3A7E7074"/>
    <w:rsid w:val="3A824DB6"/>
    <w:rsid w:val="3A830B2E"/>
    <w:rsid w:val="3A8B1791"/>
    <w:rsid w:val="3A914FF9"/>
    <w:rsid w:val="3A946897"/>
    <w:rsid w:val="3A99047D"/>
    <w:rsid w:val="3A9F7E02"/>
    <w:rsid w:val="3AA0348E"/>
    <w:rsid w:val="3AA765CB"/>
    <w:rsid w:val="3AA83F11"/>
    <w:rsid w:val="3AAC289A"/>
    <w:rsid w:val="3AB02FA5"/>
    <w:rsid w:val="3AB17449"/>
    <w:rsid w:val="3AB40CE8"/>
    <w:rsid w:val="3AB9347F"/>
    <w:rsid w:val="3AB962FE"/>
    <w:rsid w:val="3ABC7B9C"/>
    <w:rsid w:val="3AC26566"/>
    <w:rsid w:val="3AC3717D"/>
    <w:rsid w:val="3AC70A1B"/>
    <w:rsid w:val="3AC84793"/>
    <w:rsid w:val="3ACA22B9"/>
    <w:rsid w:val="3AD10BD7"/>
    <w:rsid w:val="3AD62A0C"/>
    <w:rsid w:val="3ADB03EF"/>
    <w:rsid w:val="3ADB2718"/>
    <w:rsid w:val="3ADE3FB6"/>
    <w:rsid w:val="3AE0388B"/>
    <w:rsid w:val="3AF235BE"/>
    <w:rsid w:val="3AF64E5C"/>
    <w:rsid w:val="3AFA0DF0"/>
    <w:rsid w:val="3B037579"/>
    <w:rsid w:val="3B046B78"/>
    <w:rsid w:val="3B0532F1"/>
    <w:rsid w:val="3B0949EF"/>
    <w:rsid w:val="3B0C28D2"/>
    <w:rsid w:val="3B133C60"/>
    <w:rsid w:val="3B135A0E"/>
    <w:rsid w:val="3B143534"/>
    <w:rsid w:val="3B190B4B"/>
    <w:rsid w:val="3B1B0D67"/>
    <w:rsid w:val="3B2220F5"/>
    <w:rsid w:val="3B225C51"/>
    <w:rsid w:val="3B2415F7"/>
    <w:rsid w:val="3B255741"/>
    <w:rsid w:val="3B293484"/>
    <w:rsid w:val="3B2C087E"/>
    <w:rsid w:val="3B345984"/>
    <w:rsid w:val="3B3836C7"/>
    <w:rsid w:val="3B3911ED"/>
    <w:rsid w:val="3B3B4F65"/>
    <w:rsid w:val="3B3C308E"/>
    <w:rsid w:val="3B4007CD"/>
    <w:rsid w:val="3B464036"/>
    <w:rsid w:val="3B4C771B"/>
    <w:rsid w:val="3B4F27BE"/>
    <w:rsid w:val="3B5A188F"/>
    <w:rsid w:val="3B5D4EDB"/>
    <w:rsid w:val="3B626996"/>
    <w:rsid w:val="3B637E13"/>
    <w:rsid w:val="3B6444BC"/>
    <w:rsid w:val="3B6A75F8"/>
    <w:rsid w:val="3B754E7B"/>
    <w:rsid w:val="3B7A3CDF"/>
    <w:rsid w:val="3B7E14D9"/>
    <w:rsid w:val="3B804B22"/>
    <w:rsid w:val="3B81506E"/>
    <w:rsid w:val="3B842468"/>
    <w:rsid w:val="3B8C57C0"/>
    <w:rsid w:val="3B9853BE"/>
    <w:rsid w:val="3B9D79CE"/>
    <w:rsid w:val="3B9F3746"/>
    <w:rsid w:val="3B9F72A2"/>
    <w:rsid w:val="3BA42B0A"/>
    <w:rsid w:val="3BA743A8"/>
    <w:rsid w:val="3BA96372"/>
    <w:rsid w:val="3BAA5C47"/>
    <w:rsid w:val="3BAB3E99"/>
    <w:rsid w:val="3BAC5E63"/>
    <w:rsid w:val="3BB07701"/>
    <w:rsid w:val="3BB078EF"/>
    <w:rsid w:val="3BB23479"/>
    <w:rsid w:val="3BBD597A"/>
    <w:rsid w:val="3BC27434"/>
    <w:rsid w:val="3BC35686"/>
    <w:rsid w:val="3BC46D08"/>
    <w:rsid w:val="3BD3519D"/>
    <w:rsid w:val="3BD80A06"/>
    <w:rsid w:val="3BD827B4"/>
    <w:rsid w:val="3BDC6748"/>
    <w:rsid w:val="3BDE4717"/>
    <w:rsid w:val="3BDF1D94"/>
    <w:rsid w:val="3BDF7FE6"/>
    <w:rsid w:val="3BED44B1"/>
    <w:rsid w:val="3BEE0229"/>
    <w:rsid w:val="3BF05D4F"/>
    <w:rsid w:val="3BF5780A"/>
    <w:rsid w:val="3BF84C04"/>
    <w:rsid w:val="3BFC2946"/>
    <w:rsid w:val="3BFD046C"/>
    <w:rsid w:val="3C025A83"/>
    <w:rsid w:val="3C0637C5"/>
    <w:rsid w:val="3C073099"/>
    <w:rsid w:val="3C095063"/>
    <w:rsid w:val="3C1063F2"/>
    <w:rsid w:val="3C1732DC"/>
    <w:rsid w:val="3C1744FA"/>
    <w:rsid w:val="3C187054"/>
    <w:rsid w:val="3C19253C"/>
    <w:rsid w:val="3C1A7270"/>
    <w:rsid w:val="3C1F03E3"/>
    <w:rsid w:val="3C2679C3"/>
    <w:rsid w:val="3C3025F0"/>
    <w:rsid w:val="3C3519B4"/>
    <w:rsid w:val="3C3B1EF8"/>
    <w:rsid w:val="3C3C0F95"/>
    <w:rsid w:val="3C4165AB"/>
    <w:rsid w:val="3C425AB9"/>
    <w:rsid w:val="3C430575"/>
    <w:rsid w:val="3C4816E7"/>
    <w:rsid w:val="3C5462DE"/>
    <w:rsid w:val="3C575DCE"/>
    <w:rsid w:val="3C5F4C83"/>
    <w:rsid w:val="3C62067E"/>
    <w:rsid w:val="3C636521"/>
    <w:rsid w:val="3C6504EB"/>
    <w:rsid w:val="3C6F136A"/>
    <w:rsid w:val="3C724B98"/>
    <w:rsid w:val="3C74072E"/>
    <w:rsid w:val="3C795D45"/>
    <w:rsid w:val="3C7C3A87"/>
    <w:rsid w:val="3C814BF9"/>
    <w:rsid w:val="3C830972"/>
    <w:rsid w:val="3C885F88"/>
    <w:rsid w:val="3C8C1F1C"/>
    <w:rsid w:val="3C8D7A42"/>
    <w:rsid w:val="3C9A5CBB"/>
    <w:rsid w:val="3C9B215F"/>
    <w:rsid w:val="3C9C5ED7"/>
    <w:rsid w:val="3CA628B2"/>
    <w:rsid w:val="3CA737D7"/>
    <w:rsid w:val="3CB56DB6"/>
    <w:rsid w:val="3CCA0042"/>
    <w:rsid w:val="3CD502DC"/>
    <w:rsid w:val="3CD613E9"/>
    <w:rsid w:val="3CD76F0F"/>
    <w:rsid w:val="3CD967E3"/>
    <w:rsid w:val="3CE5162C"/>
    <w:rsid w:val="3CEC364C"/>
    <w:rsid w:val="3CED6733"/>
    <w:rsid w:val="3CEF24AB"/>
    <w:rsid w:val="3CF4186F"/>
    <w:rsid w:val="3CF63839"/>
    <w:rsid w:val="3CFD6976"/>
    <w:rsid w:val="3D031AB2"/>
    <w:rsid w:val="3D0715A3"/>
    <w:rsid w:val="3D0F0457"/>
    <w:rsid w:val="3D0F66A9"/>
    <w:rsid w:val="3D112421"/>
    <w:rsid w:val="3D1837B0"/>
    <w:rsid w:val="3D1B504E"/>
    <w:rsid w:val="3D204412"/>
    <w:rsid w:val="3D233F03"/>
    <w:rsid w:val="3D347EBE"/>
    <w:rsid w:val="3D350701"/>
    <w:rsid w:val="3D3659E4"/>
    <w:rsid w:val="3D367828"/>
    <w:rsid w:val="3D3B2FFA"/>
    <w:rsid w:val="3D3B56F0"/>
    <w:rsid w:val="3D3E2AEA"/>
    <w:rsid w:val="3D4070E8"/>
    <w:rsid w:val="3D447E84"/>
    <w:rsid w:val="3D4A5933"/>
    <w:rsid w:val="3D4C3459"/>
    <w:rsid w:val="3D4D2D2E"/>
    <w:rsid w:val="3D510A70"/>
    <w:rsid w:val="3D536596"/>
    <w:rsid w:val="3D5B544A"/>
    <w:rsid w:val="3D5C0638"/>
    <w:rsid w:val="3D5D5666"/>
    <w:rsid w:val="3D600CB3"/>
    <w:rsid w:val="3D605157"/>
    <w:rsid w:val="3D6C58AA"/>
    <w:rsid w:val="3D6F7148"/>
    <w:rsid w:val="3D7309E6"/>
    <w:rsid w:val="3D7529B0"/>
    <w:rsid w:val="3D766728"/>
    <w:rsid w:val="3D793B23"/>
    <w:rsid w:val="3D7D1865"/>
    <w:rsid w:val="3D7F55DD"/>
    <w:rsid w:val="3D8449A1"/>
    <w:rsid w:val="3D8726E3"/>
    <w:rsid w:val="3D89020A"/>
    <w:rsid w:val="3D8A3F82"/>
    <w:rsid w:val="3D8A5562"/>
    <w:rsid w:val="3D8E5820"/>
    <w:rsid w:val="3D931088"/>
    <w:rsid w:val="3D932E36"/>
    <w:rsid w:val="3D98044D"/>
    <w:rsid w:val="3D9D5A63"/>
    <w:rsid w:val="3DA908AC"/>
    <w:rsid w:val="3DB97577"/>
    <w:rsid w:val="3DBA03C3"/>
    <w:rsid w:val="3DBA42C7"/>
    <w:rsid w:val="3DBB413B"/>
    <w:rsid w:val="3DC2371B"/>
    <w:rsid w:val="3DC41242"/>
    <w:rsid w:val="3DC94AAA"/>
    <w:rsid w:val="3DCB25D0"/>
    <w:rsid w:val="3DD671C7"/>
    <w:rsid w:val="3DD75419"/>
    <w:rsid w:val="3DD97A46"/>
    <w:rsid w:val="3DDC5A94"/>
    <w:rsid w:val="3DE03BA2"/>
    <w:rsid w:val="3DE10046"/>
    <w:rsid w:val="3DEB0EC4"/>
    <w:rsid w:val="3DF00289"/>
    <w:rsid w:val="3DF8538F"/>
    <w:rsid w:val="3DFE308E"/>
    <w:rsid w:val="3DFF671E"/>
    <w:rsid w:val="3E03671E"/>
    <w:rsid w:val="3E045AE2"/>
    <w:rsid w:val="3E077380"/>
    <w:rsid w:val="3E09759C"/>
    <w:rsid w:val="3E0A00C9"/>
    <w:rsid w:val="3E0C2BE9"/>
    <w:rsid w:val="3E171CB9"/>
    <w:rsid w:val="3E1B21D4"/>
    <w:rsid w:val="3E1D4DF6"/>
    <w:rsid w:val="3E2148E6"/>
    <w:rsid w:val="3E241CE0"/>
    <w:rsid w:val="3E261EFC"/>
    <w:rsid w:val="3E2D45E9"/>
    <w:rsid w:val="3E2E0DB1"/>
    <w:rsid w:val="3E375EB7"/>
    <w:rsid w:val="3E432AAE"/>
    <w:rsid w:val="3E442382"/>
    <w:rsid w:val="3E4A2A81"/>
    <w:rsid w:val="3E4E3201"/>
    <w:rsid w:val="3E527E1E"/>
    <w:rsid w:val="3E5325C6"/>
    <w:rsid w:val="3E547794"/>
    <w:rsid w:val="3E570A15"/>
    <w:rsid w:val="3E5A7DF8"/>
    <w:rsid w:val="3E5C147A"/>
    <w:rsid w:val="3E5E3444"/>
    <w:rsid w:val="3E734A16"/>
    <w:rsid w:val="3E772758"/>
    <w:rsid w:val="3E8135D7"/>
    <w:rsid w:val="3E815385"/>
    <w:rsid w:val="3E8310FD"/>
    <w:rsid w:val="3E8A3B75"/>
    <w:rsid w:val="3E8F7AA2"/>
    <w:rsid w:val="3E941710"/>
    <w:rsid w:val="3E9450B8"/>
    <w:rsid w:val="3E952BDE"/>
    <w:rsid w:val="3E970704"/>
    <w:rsid w:val="3E9B64DE"/>
    <w:rsid w:val="3EB23790"/>
    <w:rsid w:val="3EB31640"/>
    <w:rsid w:val="3EB47508"/>
    <w:rsid w:val="3EBD6E70"/>
    <w:rsid w:val="3EBF7C5B"/>
    <w:rsid w:val="3EC139D3"/>
    <w:rsid w:val="3EC3599D"/>
    <w:rsid w:val="3ECC2AA4"/>
    <w:rsid w:val="3ED74FA5"/>
    <w:rsid w:val="3EDA6843"/>
    <w:rsid w:val="3EDC6A5F"/>
    <w:rsid w:val="3EDE27D7"/>
    <w:rsid w:val="3EE002FD"/>
    <w:rsid w:val="3EE37DED"/>
    <w:rsid w:val="3EE55913"/>
    <w:rsid w:val="3EE6168C"/>
    <w:rsid w:val="3F0B2EA0"/>
    <w:rsid w:val="3F0D09C6"/>
    <w:rsid w:val="3F115748"/>
    <w:rsid w:val="3F2006FA"/>
    <w:rsid w:val="3F2226C4"/>
    <w:rsid w:val="3F285800"/>
    <w:rsid w:val="3F2F4DE1"/>
    <w:rsid w:val="3F340649"/>
    <w:rsid w:val="3F3C12AC"/>
    <w:rsid w:val="3F4A5777"/>
    <w:rsid w:val="3F4C7B19"/>
    <w:rsid w:val="3F4D34B9"/>
    <w:rsid w:val="3F4D5267"/>
    <w:rsid w:val="3F544847"/>
    <w:rsid w:val="3F593C0C"/>
    <w:rsid w:val="3F60143E"/>
    <w:rsid w:val="3F6031EC"/>
    <w:rsid w:val="3F604F9A"/>
    <w:rsid w:val="3F6251B6"/>
    <w:rsid w:val="3F62672E"/>
    <w:rsid w:val="3F626F64"/>
    <w:rsid w:val="3F650802"/>
    <w:rsid w:val="3F746C97"/>
    <w:rsid w:val="3F791367"/>
    <w:rsid w:val="3F79605C"/>
    <w:rsid w:val="3F7B1DD4"/>
    <w:rsid w:val="3F7D3D9E"/>
    <w:rsid w:val="3F7D78FA"/>
    <w:rsid w:val="3F7E18C4"/>
    <w:rsid w:val="3F8073EA"/>
    <w:rsid w:val="3F827606"/>
    <w:rsid w:val="3F830C89"/>
    <w:rsid w:val="3F841B37"/>
    <w:rsid w:val="3F850EA5"/>
    <w:rsid w:val="3F88629F"/>
    <w:rsid w:val="3F890995"/>
    <w:rsid w:val="3F8A0269"/>
    <w:rsid w:val="3F8F3AD1"/>
    <w:rsid w:val="3F980BD8"/>
    <w:rsid w:val="3F9B06C8"/>
    <w:rsid w:val="3F9B2F92"/>
    <w:rsid w:val="3FB5178A"/>
    <w:rsid w:val="3FBD063E"/>
    <w:rsid w:val="3FBD23EC"/>
    <w:rsid w:val="3FC50CA0"/>
    <w:rsid w:val="3FCE0156"/>
    <w:rsid w:val="3FD140EA"/>
    <w:rsid w:val="3FDB0AC5"/>
    <w:rsid w:val="3FDD2A8F"/>
    <w:rsid w:val="3FDF05B5"/>
    <w:rsid w:val="3FE200A5"/>
    <w:rsid w:val="3FE536F1"/>
    <w:rsid w:val="3FE91433"/>
    <w:rsid w:val="3FE931E1"/>
    <w:rsid w:val="3FEC0F24"/>
    <w:rsid w:val="3FF322B2"/>
    <w:rsid w:val="3FF878C8"/>
    <w:rsid w:val="40003751"/>
    <w:rsid w:val="4004001B"/>
    <w:rsid w:val="400E49F6"/>
    <w:rsid w:val="401A4BA7"/>
    <w:rsid w:val="401C35B7"/>
    <w:rsid w:val="4022299D"/>
    <w:rsid w:val="402406BD"/>
    <w:rsid w:val="4024246B"/>
    <w:rsid w:val="40324B88"/>
    <w:rsid w:val="4033445D"/>
    <w:rsid w:val="40363F4D"/>
    <w:rsid w:val="40384169"/>
    <w:rsid w:val="40385F17"/>
    <w:rsid w:val="403B3CF9"/>
    <w:rsid w:val="403D352D"/>
    <w:rsid w:val="404A33D6"/>
    <w:rsid w:val="404B17A6"/>
    <w:rsid w:val="405368AD"/>
    <w:rsid w:val="4061225A"/>
    <w:rsid w:val="406D3E12"/>
    <w:rsid w:val="406E1939"/>
    <w:rsid w:val="406E5EF3"/>
    <w:rsid w:val="40754A75"/>
    <w:rsid w:val="4084115C"/>
    <w:rsid w:val="40842F0A"/>
    <w:rsid w:val="408502BB"/>
    <w:rsid w:val="408847A8"/>
    <w:rsid w:val="408B6047"/>
    <w:rsid w:val="408D6263"/>
    <w:rsid w:val="408E606F"/>
    <w:rsid w:val="40923879"/>
    <w:rsid w:val="40980764"/>
    <w:rsid w:val="40994C08"/>
    <w:rsid w:val="409A272E"/>
    <w:rsid w:val="409D5D7A"/>
    <w:rsid w:val="409E3FCC"/>
    <w:rsid w:val="40A4535A"/>
    <w:rsid w:val="40AB493B"/>
    <w:rsid w:val="40B27A77"/>
    <w:rsid w:val="40BE0F76"/>
    <w:rsid w:val="40C31C84"/>
    <w:rsid w:val="40CF23D7"/>
    <w:rsid w:val="40D21EC7"/>
    <w:rsid w:val="40D774DE"/>
    <w:rsid w:val="40E65973"/>
    <w:rsid w:val="40E8793D"/>
    <w:rsid w:val="40EA7211"/>
    <w:rsid w:val="40EB11DB"/>
    <w:rsid w:val="40F167F2"/>
    <w:rsid w:val="40F41E3E"/>
    <w:rsid w:val="40F57964"/>
    <w:rsid w:val="40FC6F44"/>
    <w:rsid w:val="410127AD"/>
    <w:rsid w:val="41016309"/>
    <w:rsid w:val="41055DF9"/>
    <w:rsid w:val="410D4CAE"/>
    <w:rsid w:val="410F4ECA"/>
    <w:rsid w:val="411029F0"/>
    <w:rsid w:val="4110479E"/>
    <w:rsid w:val="41135982"/>
    <w:rsid w:val="41175B2C"/>
    <w:rsid w:val="412070D7"/>
    <w:rsid w:val="412169AB"/>
    <w:rsid w:val="413466DE"/>
    <w:rsid w:val="4135788C"/>
    <w:rsid w:val="41497287"/>
    <w:rsid w:val="414D77A0"/>
    <w:rsid w:val="4151103E"/>
    <w:rsid w:val="41540B2E"/>
    <w:rsid w:val="41566655"/>
    <w:rsid w:val="415723CD"/>
    <w:rsid w:val="41635215"/>
    <w:rsid w:val="41636FC4"/>
    <w:rsid w:val="41654AEA"/>
    <w:rsid w:val="416C5E78"/>
    <w:rsid w:val="41742F7F"/>
    <w:rsid w:val="41760AA5"/>
    <w:rsid w:val="41782A6F"/>
    <w:rsid w:val="41801923"/>
    <w:rsid w:val="4182744A"/>
    <w:rsid w:val="41894C7C"/>
    <w:rsid w:val="419453CF"/>
    <w:rsid w:val="419C135A"/>
    <w:rsid w:val="419D4283"/>
    <w:rsid w:val="41A01FC6"/>
    <w:rsid w:val="41A03D74"/>
    <w:rsid w:val="41A2189A"/>
    <w:rsid w:val="41AC096A"/>
    <w:rsid w:val="41AD023F"/>
    <w:rsid w:val="41B63597"/>
    <w:rsid w:val="41B678A9"/>
    <w:rsid w:val="41BD66D4"/>
    <w:rsid w:val="41BF1749"/>
    <w:rsid w:val="41C537DA"/>
    <w:rsid w:val="41CA7043"/>
    <w:rsid w:val="41CE268F"/>
    <w:rsid w:val="41CF6407"/>
    <w:rsid w:val="41D56723"/>
    <w:rsid w:val="41D63C39"/>
    <w:rsid w:val="41DB1250"/>
    <w:rsid w:val="41E40104"/>
    <w:rsid w:val="41E44F7E"/>
    <w:rsid w:val="41E73751"/>
    <w:rsid w:val="41F540C0"/>
    <w:rsid w:val="41F54A74"/>
    <w:rsid w:val="41FD11C6"/>
    <w:rsid w:val="41FD4D22"/>
    <w:rsid w:val="420E33D3"/>
    <w:rsid w:val="421107CE"/>
    <w:rsid w:val="42116A20"/>
    <w:rsid w:val="42165DE4"/>
    <w:rsid w:val="421A58D4"/>
    <w:rsid w:val="422624CB"/>
    <w:rsid w:val="42277FF1"/>
    <w:rsid w:val="422B5D33"/>
    <w:rsid w:val="422E137F"/>
    <w:rsid w:val="422F08A0"/>
    <w:rsid w:val="423170C2"/>
    <w:rsid w:val="423746D8"/>
    <w:rsid w:val="42383761"/>
    <w:rsid w:val="423B3A9C"/>
    <w:rsid w:val="423F533B"/>
    <w:rsid w:val="424010B3"/>
    <w:rsid w:val="4241307A"/>
    <w:rsid w:val="42417305"/>
    <w:rsid w:val="42462B6D"/>
    <w:rsid w:val="42470693"/>
    <w:rsid w:val="42472441"/>
    <w:rsid w:val="424726D6"/>
    <w:rsid w:val="424C7A58"/>
    <w:rsid w:val="424E557E"/>
    <w:rsid w:val="425B5436"/>
    <w:rsid w:val="425C5EED"/>
    <w:rsid w:val="426725B0"/>
    <w:rsid w:val="426D00FA"/>
    <w:rsid w:val="427174BE"/>
    <w:rsid w:val="42733236"/>
    <w:rsid w:val="427871AA"/>
    <w:rsid w:val="427C658F"/>
    <w:rsid w:val="428B4A24"/>
    <w:rsid w:val="428C475C"/>
    <w:rsid w:val="428C60A6"/>
    <w:rsid w:val="42955DA4"/>
    <w:rsid w:val="42980EEF"/>
    <w:rsid w:val="429D6505"/>
    <w:rsid w:val="429F5DD9"/>
    <w:rsid w:val="42A11B51"/>
    <w:rsid w:val="42A31D6D"/>
    <w:rsid w:val="42A41642"/>
    <w:rsid w:val="42AB29D0"/>
    <w:rsid w:val="42B15B0D"/>
    <w:rsid w:val="42BA2C13"/>
    <w:rsid w:val="42C56F23"/>
    <w:rsid w:val="42C615B8"/>
    <w:rsid w:val="42C65A5C"/>
    <w:rsid w:val="42C6780A"/>
    <w:rsid w:val="42CD6CEF"/>
    <w:rsid w:val="42D068DB"/>
    <w:rsid w:val="42D33CD5"/>
    <w:rsid w:val="42DB79D7"/>
    <w:rsid w:val="42E61C5A"/>
    <w:rsid w:val="42E638D8"/>
    <w:rsid w:val="42E934F8"/>
    <w:rsid w:val="42F26851"/>
    <w:rsid w:val="42F51E9D"/>
    <w:rsid w:val="42F779C3"/>
    <w:rsid w:val="42FB3958"/>
    <w:rsid w:val="42FE0D52"/>
    <w:rsid w:val="43056584"/>
    <w:rsid w:val="43212C92"/>
    <w:rsid w:val="43217136"/>
    <w:rsid w:val="43233385"/>
    <w:rsid w:val="43282273"/>
    <w:rsid w:val="432B321D"/>
    <w:rsid w:val="432D1637"/>
    <w:rsid w:val="432E715D"/>
    <w:rsid w:val="433429C6"/>
    <w:rsid w:val="43364990"/>
    <w:rsid w:val="43432C09"/>
    <w:rsid w:val="434370AD"/>
    <w:rsid w:val="43452E25"/>
    <w:rsid w:val="43482915"/>
    <w:rsid w:val="434C53D8"/>
    <w:rsid w:val="434F77FF"/>
    <w:rsid w:val="43525542"/>
    <w:rsid w:val="43572B58"/>
    <w:rsid w:val="435766B4"/>
    <w:rsid w:val="435C016E"/>
    <w:rsid w:val="43617533"/>
    <w:rsid w:val="436314FD"/>
    <w:rsid w:val="436A4639"/>
    <w:rsid w:val="436A63E7"/>
    <w:rsid w:val="436D5ED7"/>
    <w:rsid w:val="4379487C"/>
    <w:rsid w:val="43803E5D"/>
    <w:rsid w:val="43805C0B"/>
    <w:rsid w:val="43860D47"/>
    <w:rsid w:val="438A2241"/>
    <w:rsid w:val="438A4CDB"/>
    <w:rsid w:val="438A6A89"/>
    <w:rsid w:val="438F40A0"/>
    <w:rsid w:val="439416B6"/>
    <w:rsid w:val="439711A6"/>
    <w:rsid w:val="43994F1E"/>
    <w:rsid w:val="439B0C97"/>
    <w:rsid w:val="439B47F3"/>
    <w:rsid w:val="439C4706"/>
    <w:rsid w:val="439E42E3"/>
    <w:rsid w:val="43A22025"/>
    <w:rsid w:val="43A50841"/>
    <w:rsid w:val="43A63197"/>
    <w:rsid w:val="43AA712C"/>
    <w:rsid w:val="43B458B4"/>
    <w:rsid w:val="43B9736F"/>
    <w:rsid w:val="43BB3579"/>
    <w:rsid w:val="43BC0209"/>
    <w:rsid w:val="43C006FD"/>
    <w:rsid w:val="43C31F9B"/>
    <w:rsid w:val="43C401ED"/>
    <w:rsid w:val="43C7631C"/>
    <w:rsid w:val="43DD305D"/>
    <w:rsid w:val="43E51F12"/>
    <w:rsid w:val="43E91A02"/>
    <w:rsid w:val="43EE526A"/>
    <w:rsid w:val="43F263DD"/>
    <w:rsid w:val="43F32881"/>
    <w:rsid w:val="43F65ECD"/>
    <w:rsid w:val="43FD54AD"/>
    <w:rsid w:val="44020D16"/>
    <w:rsid w:val="440305EA"/>
    <w:rsid w:val="44095C00"/>
    <w:rsid w:val="440A7BCA"/>
    <w:rsid w:val="440E76BA"/>
    <w:rsid w:val="440F51E1"/>
    <w:rsid w:val="441A605F"/>
    <w:rsid w:val="441B1DD7"/>
    <w:rsid w:val="441B3B85"/>
    <w:rsid w:val="441E4BDC"/>
    <w:rsid w:val="441F3676"/>
    <w:rsid w:val="44224F14"/>
    <w:rsid w:val="44240C8C"/>
    <w:rsid w:val="44305883"/>
    <w:rsid w:val="44337121"/>
    <w:rsid w:val="44380293"/>
    <w:rsid w:val="443864E5"/>
    <w:rsid w:val="444035EC"/>
    <w:rsid w:val="44446C38"/>
    <w:rsid w:val="444A7FC7"/>
    <w:rsid w:val="44501A81"/>
    <w:rsid w:val="44580936"/>
    <w:rsid w:val="445B21D4"/>
    <w:rsid w:val="445D5F4C"/>
    <w:rsid w:val="44613C8E"/>
    <w:rsid w:val="446217B4"/>
    <w:rsid w:val="44641089"/>
    <w:rsid w:val="446F7A2D"/>
    <w:rsid w:val="44703ED1"/>
    <w:rsid w:val="4473408E"/>
    <w:rsid w:val="44735770"/>
    <w:rsid w:val="447514E8"/>
    <w:rsid w:val="44753296"/>
    <w:rsid w:val="447C2876"/>
    <w:rsid w:val="447D214A"/>
    <w:rsid w:val="448E6105"/>
    <w:rsid w:val="44A11D2E"/>
    <w:rsid w:val="44A26055"/>
    <w:rsid w:val="44A8366B"/>
    <w:rsid w:val="44B042CE"/>
    <w:rsid w:val="44B33DBE"/>
    <w:rsid w:val="44B6565C"/>
    <w:rsid w:val="44BD69EB"/>
    <w:rsid w:val="44C63AF1"/>
    <w:rsid w:val="44D53D34"/>
    <w:rsid w:val="44D93837"/>
    <w:rsid w:val="44DA759D"/>
    <w:rsid w:val="44DB5F9C"/>
    <w:rsid w:val="44DE304C"/>
    <w:rsid w:val="44EC6F22"/>
    <w:rsid w:val="44EE129A"/>
    <w:rsid w:val="44F05012"/>
    <w:rsid w:val="44F543D6"/>
    <w:rsid w:val="44FF7003"/>
    <w:rsid w:val="45034D45"/>
    <w:rsid w:val="4508410A"/>
    <w:rsid w:val="450D7972"/>
    <w:rsid w:val="450E7246"/>
    <w:rsid w:val="45101210"/>
    <w:rsid w:val="451A208F"/>
    <w:rsid w:val="451C7BB5"/>
    <w:rsid w:val="4528655A"/>
    <w:rsid w:val="452D591E"/>
    <w:rsid w:val="452E1696"/>
    <w:rsid w:val="452F5B3A"/>
    <w:rsid w:val="45373301"/>
    <w:rsid w:val="453734C5"/>
    <w:rsid w:val="454B049A"/>
    <w:rsid w:val="45521829"/>
    <w:rsid w:val="455235D7"/>
    <w:rsid w:val="4561381A"/>
    <w:rsid w:val="45617CBE"/>
    <w:rsid w:val="456A6B72"/>
    <w:rsid w:val="4574179F"/>
    <w:rsid w:val="4577303D"/>
    <w:rsid w:val="4585575A"/>
    <w:rsid w:val="458614D2"/>
    <w:rsid w:val="45886FF9"/>
    <w:rsid w:val="45992FB4"/>
    <w:rsid w:val="459C2AA4"/>
    <w:rsid w:val="459C4852"/>
    <w:rsid w:val="459E05CA"/>
    <w:rsid w:val="45A35BE1"/>
    <w:rsid w:val="45A51959"/>
    <w:rsid w:val="45A656D1"/>
    <w:rsid w:val="45A71B75"/>
    <w:rsid w:val="45A8769B"/>
    <w:rsid w:val="45AA6F6F"/>
    <w:rsid w:val="45BB5620"/>
    <w:rsid w:val="45BC6CA2"/>
    <w:rsid w:val="45C02C36"/>
    <w:rsid w:val="45C73FC5"/>
    <w:rsid w:val="45C83899"/>
    <w:rsid w:val="45CA13BF"/>
    <w:rsid w:val="45D87F80"/>
    <w:rsid w:val="45DC10F2"/>
    <w:rsid w:val="45E306D3"/>
    <w:rsid w:val="45F60406"/>
    <w:rsid w:val="45F91F5D"/>
    <w:rsid w:val="45F96148"/>
    <w:rsid w:val="45FD1795"/>
    <w:rsid w:val="45FF0BDF"/>
    <w:rsid w:val="460C19D8"/>
    <w:rsid w:val="4614088C"/>
    <w:rsid w:val="461940F5"/>
    <w:rsid w:val="461A0599"/>
    <w:rsid w:val="46207231"/>
    <w:rsid w:val="462211FB"/>
    <w:rsid w:val="46362EF9"/>
    <w:rsid w:val="46364CA7"/>
    <w:rsid w:val="46366A55"/>
    <w:rsid w:val="463D6035"/>
    <w:rsid w:val="463F1DAD"/>
    <w:rsid w:val="46401681"/>
    <w:rsid w:val="4645313C"/>
    <w:rsid w:val="46470C62"/>
    <w:rsid w:val="464B69A4"/>
    <w:rsid w:val="464C44CA"/>
    <w:rsid w:val="46530B36"/>
    <w:rsid w:val="46592743"/>
    <w:rsid w:val="465D66D7"/>
    <w:rsid w:val="46601D24"/>
    <w:rsid w:val="4662784A"/>
    <w:rsid w:val="46641814"/>
    <w:rsid w:val="46647A66"/>
    <w:rsid w:val="46674E60"/>
    <w:rsid w:val="46690BD8"/>
    <w:rsid w:val="466B79EB"/>
    <w:rsid w:val="46731A57"/>
    <w:rsid w:val="46780E1B"/>
    <w:rsid w:val="467D4684"/>
    <w:rsid w:val="46821C9A"/>
    <w:rsid w:val="468477C0"/>
    <w:rsid w:val="46850D20"/>
    <w:rsid w:val="4685178A"/>
    <w:rsid w:val="46872E38"/>
    <w:rsid w:val="46893028"/>
    <w:rsid w:val="468B5AEE"/>
    <w:rsid w:val="46911EDD"/>
    <w:rsid w:val="469320F9"/>
    <w:rsid w:val="46935C55"/>
    <w:rsid w:val="46971BE9"/>
    <w:rsid w:val="469D0882"/>
    <w:rsid w:val="469D2F78"/>
    <w:rsid w:val="469D6AD4"/>
    <w:rsid w:val="469F284C"/>
    <w:rsid w:val="46A2058E"/>
    <w:rsid w:val="46A936CA"/>
    <w:rsid w:val="46AC58E1"/>
    <w:rsid w:val="46B34549"/>
    <w:rsid w:val="46BF2EEE"/>
    <w:rsid w:val="46BF6A4A"/>
    <w:rsid w:val="46C67DD9"/>
    <w:rsid w:val="46C95B1B"/>
    <w:rsid w:val="46C978C9"/>
    <w:rsid w:val="46CB3641"/>
    <w:rsid w:val="46D1677D"/>
    <w:rsid w:val="46DA1AD6"/>
    <w:rsid w:val="46DC75FC"/>
    <w:rsid w:val="46DF0E9A"/>
    <w:rsid w:val="46DF533E"/>
    <w:rsid w:val="46E82445"/>
    <w:rsid w:val="46E841F3"/>
    <w:rsid w:val="46EB783F"/>
    <w:rsid w:val="46EE37D3"/>
    <w:rsid w:val="46F012F9"/>
    <w:rsid w:val="46F32B98"/>
    <w:rsid w:val="46FF153C"/>
    <w:rsid w:val="47017063"/>
    <w:rsid w:val="470C64CB"/>
    <w:rsid w:val="470D3C59"/>
    <w:rsid w:val="470E1780"/>
    <w:rsid w:val="470F04FE"/>
    <w:rsid w:val="47152B0E"/>
    <w:rsid w:val="471843AC"/>
    <w:rsid w:val="47197F94"/>
    <w:rsid w:val="471A0124"/>
    <w:rsid w:val="471B28B4"/>
    <w:rsid w:val="471C3E9C"/>
    <w:rsid w:val="471D6915"/>
    <w:rsid w:val="4723347D"/>
    <w:rsid w:val="4729480B"/>
    <w:rsid w:val="472D789A"/>
    <w:rsid w:val="47312B49"/>
    <w:rsid w:val="473311E6"/>
    <w:rsid w:val="473531B0"/>
    <w:rsid w:val="47370CD6"/>
    <w:rsid w:val="4740402F"/>
    <w:rsid w:val="474156B1"/>
    <w:rsid w:val="474653BD"/>
    <w:rsid w:val="474B6530"/>
    <w:rsid w:val="47525B10"/>
    <w:rsid w:val="47685334"/>
    <w:rsid w:val="476D294A"/>
    <w:rsid w:val="47743CD8"/>
    <w:rsid w:val="477A6E15"/>
    <w:rsid w:val="47833F1C"/>
    <w:rsid w:val="478B2DD0"/>
    <w:rsid w:val="478D4D9A"/>
    <w:rsid w:val="479003E6"/>
    <w:rsid w:val="47990A9D"/>
    <w:rsid w:val="479954ED"/>
    <w:rsid w:val="479C4FDD"/>
    <w:rsid w:val="479F0B82"/>
    <w:rsid w:val="47A04ACD"/>
    <w:rsid w:val="47A3636C"/>
    <w:rsid w:val="47AA594C"/>
    <w:rsid w:val="47AA76FA"/>
    <w:rsid w:val="47AF2F63"/>
    <w:rsid w:val="47B265AF"/>
    <w:rsid w:val="47B9793D"/>
    <w:rsid w:val="47BB1907"/>
    <w:rsid w:val="47BC5C53"/>
    <w:rsid w:val="47C84024"/>
    <w:rsid w:val="47C86DC7"/>
    <w:rsid w:val="47C87B80"/>
    <w:rsid w:val="47D14C87"/>
    <w:rsid w:val="47DE73A4"/>
    <w:rsid w:val="47E81FD1"/>
    <w:rsid w:val="47ED3A8B"/>
    <w:rsid w:val="47EF15B1"/>
    <w:rsid w:val="47F46BC7"/>
    <w:rsid w:val="47F866B8"/>
    <w:rsid w:val="480C3F11"/>
    <w:rsid w:val="480D7C89"/>
    <w:rsid w:val="481B23A6"/>
    <w:rsid w:val="481B4154"/>
    <w:rsid w:val="481C1C7A"/>
    <w:rsid w:val="48275E49"/>
    <w:rsid w:val="482E4AE5"/>
    <w:rsid w:val="48425B85"/>
    <w:rsid w:val="48457423"/>
    <w:rsid w:val="4847319B"/>
    <w:rsid w:val="48496F13"/>
    <w:rsid w:val="484C255F"/>
    <w:rsid w:val="48562BFD"/>
    <w:rsid w:val="4856518C"/>
    <w:rsid w:val="485811E2"/>
    <w:rsid w:val="48592ECE"/>
    <w:rsid w:val="485D476D"/>
    <w:rsid w:val="486755EB"/>
    <w:rsid w:val="48677399"/>
    <w:rsid w:val="486B6EDA"/>
    <w:rsid w:val="486F44A0"/>
    <w:rsid w:val="48710218"/>
    <w:rsid w:val="48743864"/>
    <w:rsid w:val="48763A80"/>
    <w:rsid w:val="487877F8"/>
    <w:rsid w:val="487A531F"/>
    <w:rsid w:val="487D096B"/>
    <w:rsid w:val="4880045B"/>
    <w:rsid w:val="48825F81"/>
    <w:rsid w:val="4884619D"/>
    <w:rsid w:val="488B752C"/>
    <w:rsid w:val="488D3FC9"/>
    <w:rsid w:val="488F68F0"/>
    <w:rsid w:val="48914416"/>
    <w:rsid w:val="48A26623"/>
    <w:rsid w:val="48A534D7"/>
    <w:rsid w:val="48AC2FFE"/>
    <w:rsid w:val="48B14AB8"/>
    <w:rsid w:val="48B40105"/>
    <w:rsid w:val="48B545A9"/>
    <w:rsid w:val="48BD520B"/>
    <w:rsid w:val="48BF5427"/>
    <w:rsid w:val="48C447EC"/>
    <w:rsid w:val="48CC18F2"/>
    <w:rsid w:val="48D2515B"/>
    <w:rsid w:val="48D83DF3"/>
    <w:rsid w:val="48DB1B35"/>
    <w:rsid w:val="48DD765B"/>
    <w:rsid w:val="48E21116"/>
    <w:rsid w:val="48EB47DC"/>
    <w:rsid w:val="48F03833"/>
    <w:rsid w:val="48F13107"/>
    <w:rsid w:val="48F52BF7"/>
    <w:rsid w:val="48FC21D7"/>
    <w:rsid w:val="490270C2"/>
    <w:rsid w:val="49050213"/>
    <w:rsid w:val="49080B7C"/>
    <w:rsid w:val="49117305"/>
    <w:rsid w:val="491237A9"/>
    <w:rsid w:val="491D3EFC"/>
    <w:rsid w:val="491F1A22"/>
    <w:rsid w:val="491F7C74"/>
    <w:rsid w:val="492422C9"/>
    <w:rsid w:val="49296D45"/>
    <w:rsid w:val="49301E81"/>
    <w:rsid w:val="49325BF9"/>
    <w:rsid w:val="493D634C"/>
    <w:rsid w:val="494D2A33"/>
    <w:rsid w:val="49507E2D"/>
    <w:rsid w:val="49543DC1"/>
    <w:rsid w:val="49575660"/>
    <w:rsid w:val="495913D8"/>
    <w:rsid w:val="495A6EFE"/>
    <w:rsid w:val="495B5C7D"/>
    <w:rsid w:val="4961028C"/>
    <w:rsid w:val="496658A3"/>
    <w:rsid w:val="49667651"/>
    <w:rsid w:val="49697141"/>
    <w:rsid w:val="496A2F12"/>
    <w:rsid w:val="496A4BFC"/>
    <w:rsid w:val="496D4E83"/>
    <w:rsid w:val="49725FF6"/>
    <w:rsid w:val="49777AB0"/>
    <w:rsid w:val="498A77E3"/>
    <w:rsid w:val="498E6BA8"/>
    <w:rsid w:val="49922EAC"/>
    <w:rsid w:val="49935F6C"/>
    <w:rsid w:val="499E503D"/>
    <w:rsid w:val="49A63EF1"/>
    <w:rsid w:val="49AD702E"/>
    <w:rsid w:val="49B27967"/>
    <w:rsid w:val="49B303BC"/>
    <w:rsid w:val="49B4660E"/>
    <w:rsid w:val="49B900C8"/>
    <w:rsid w:val="49BE123B"/>
    <w:rsid w:val="49C10D2B"/>
    <w:rsid w:val="49C32CF5"/>
    <w:rsid w:val="49C449CF"/>
    <w:rsid w:val="49CC2177"/>
    <w:rsid w:val="49CD76D0"/>
    <w:rsid w:val="49D4280C"/>
    <w:rsid w:val="49D547D7"/>
    <w:rsid w:val="49E8275C"/>
    <w:rsid w:val="49ED6F18"/>
    <w:rsid w:val="49F42EAF"/>
    <w:rsid w:val="49F66C27"/>
    <w:rsid w:val="49F7299F"/>
    <w:rsid w:val="49F904C5"/>
    <w:rsid w:val="4A007AA5"/>
    <w:rsid w:val="4A031344"/>
    <w:rsid w:val="4A0B1FA6"/>
    <w:rsid w:val="4A11580F"/>
    <w:rsid w:val="4A143551"/>
    <w:rsid w:val="4A2117CA"/>
    <w:rsid w:val="4A225C6E"/>
    <w:rsid w:val="4A2A4B22"/>
    <w:rsid w:val="4A2C2648"/>
    <w:rsid w:val="4A372D9B"/>
    <w:rsid w:val="4A396B13"/>
    <w:rsid w:val="4A3D4856"/>
    <w:rsid w:val="4A3E237C"/>
    <w:rsid w:val="4A401094"/>
    <w:rsid w:val="4A407EA2"/>
    <w:rsid w:val="4A431740"/>
    <w:rsid w:val="4A437992"/>
    <w:rsid w:val="4A4C2CEB"/>
    <w:rsid w:val="4A4D25BF"/>
    <w:rsid w:val="4A513E5D"/>
    <w:rsid w:val="4A525E27"/>
    <w:rsid w:val="4A527BD5"/>
    <w:rsid w:val="4A54747B"/>
    <w:rsid w:val="4A5D0A54"/>
    <w:rsid w:val="4A673681"/>
    <w:rsid w:val="4A6A4F1F"/>
    <w:rsid w:val="4A6C513B"/>
    <w:rsid w:val="4A6F4C2B"/>
    <w:rsid w:val="4A7F4E6E"/>
    <w:rsid w:val="4A8B6CBC"/>
    <w:rsid w:val="4A8F4985"/>
    <w:rsid w:val="4A980693"/>
    <w:rsid w:val="4A9D52F4"/>
    <w:rsid w:val="4AB56AE2"/>
    <w:rsid w:val="4AB663B6"/>
    <w:rsid w:val="4AB8212E"/>
    <w:rsid w:val="4ABA5EA6"/>
    <w:rsid w:val="4ACC7988"/>
    <w:rsid w:val="4ACE3700"/>
    <w:rsid w:val="4ACF7478"/>
    <w:rsid w:val="4AD00929"/>
    <w:rsid w:val="4AD351BA"/>
    <w:rsid w:val="4AD36F68"/>
    <w:rsid w:val="4ADB7BCB"/>
    <w:rsid w:val="4ADF3B5F"/>
    <w:rsid w:val="4AE44CD1"/>
    <w:rsid w:val="4AE50A49"/>
    <w:rsid w:val="4AE7656F"/>
    <w:rsid w:val="4AE9678B"/>
    <w:rsid w:val="4AEC627C"/>
    <w:rsid w:val="4AF62C56"/>
    <w:rsid w:val="4AF76666"/>
    <w:rsid w:val="4AF8077D"/>
    <w:rsid w:val="4B0435C5"/>
    <w:rsid w:val="4B052E99"/>
    <w:rsid w:val="4B071F90"/>
    <w:rsid w:val="4B125CE2"/>
    <w:rsid w:val="4B245A16"/>
    <w:rsid w:val="4B29302C"/>
    <w:rsid w:val="4B294DDA"/>
    <w:rsid w:val="4B2E0642"/>
    <w:rsid w:val="4B2E492F"/>
    <w:rsid w:val="4B302F76"/>
    <w:rsid w:val="4B313C8F"/>
    <w:rsid w:val="4B3A0D95"/>
    <w:rsid w:val="4B3F0159"/>
    <w:rsid w:val="4B4439C2"/>
    <w:rsid w:val="4B447E66"/>
    <w:rsid w:val="4B46773A"/>
    <w:rsid w:val="4B4B11F4"/>
    <w:rsid w:val="4B4C0AC8"/>
    <w:rsid w:val="4B4D612E"/>
    <w:rsid w:val="4B5736F5"/>
    <w:rsid w:val="4B5C0D0B"/>
    <w:rsid w:val="4B5F6A4E"/>
    <w:rsid w:val="4B676B09"/>
    <w:rsid w:val="4B683B54"/>
    <w:rsid w:val="4B6D116B"/>
    <w:rsid w:val="4B7A5635"/>
    <w:rsid w:val="4B7F2C4C"/>
    <w:rsid w:val="4B86222C"/>
    <w:rsid w:val="4B871B00"/>
    <w:rsid w:val="4B8B15F1"/>
    <w:rsid w:val="4B902123"/>
    <w:rsid w:val="4B920BD1"/>
    <w:rsid w:val="4B9366F7"/>
    <w:rsid w:val="4B9C1A50"/>
    <w:rsid w:val="4B9C55AC"/>
    <w:rsid w:val="4BA17066"/>
    <w:rsid w:val="4BA40904"/>
    <w:rsid w:val="4BA45F7F"/>
    <w:rsid w:val="4BA90F21"/>
    <w:rsid w:val="4BB01057"/>
    <w:rsid w:val="4BB02E05"/>
    <w:rsid w:val="4BBD5522"/>
    <w:rsid w:val="4BC468B1"/>
    <w:rsid w:val="4BC62629"/>
    <w:rsid w:val="4BCD39B7"/>
    <w:rsid w:val="4BD31925"/>
    <w:rsid w:val="4BD96800"/>
    <w:rsid w:val="4BDF193C"/>
    <w:rsid w:val="4BE13907"/>
    <w:rsid w:val="4BE17463"/>
    <w:rsid w:val="4BE40D01"/>
    <w:rsid w:val="4BED5E07"/>
    <w:rsid w:val="4BF52F0E"/>
    <w:rsid w:val="4BFC429C"/>
    <w:rsid w:val="4C0554CB"/>
    <w:rsid w:val="4C07336D"/>
    <w:rsid w:val="4C0849EF"/>
    <w:rsid w:val="4C0A0767"/>
    <w:rsid w:val="4C0C0983"/>
    <w:rsid w:val="4C0D64AA"/>
    <w:rsid w:val="4C107D48"/>
    <w:rsid w:val="4C1710D6"/>
    <w:rsid w:val="4C211F55"/>
    <w:rsid w:val="4C2368AC"/>
    <w:rsid w:val="4C2630C7"/>
    <w:rsid w:val="4C2757BD"/>
    <w:rsid w:val="4C2832E3"/>
    <w:rsid w:val="4C285091"/>
    <w:rsid w:val="4C286E40"/>
    <w:rsid w:val="4C2B6930"/>
    <w:rsid w:val="4C2D08FA"/>
    <w:rsid w:val="4C3954F1"/>
    <w:rsid w:val="4C39729F"/>
    <w:rsid w:val="4C417F01"/>
    <w:rsid w:val="4C4243A5"/>
    <w:rsid w:val="4C431ECB"/>
    <w:rsid w:val="4C481290"/>
    <w:rsid w:val="4C485734"/>
    <w:rsid w:val="4C4A5008"/>
    <w:rsid w:val="4C575977"/>
    <w:rsid w:val="4C59349D"/>
    <w:rsid w:val="4C5F1D26"/>
    <w:rsid w:val="4C6267F5"/>
    <w:rsid w:val="4C653BF0"/>
    <w:rsid w:val="4C6562E6"/>
    <w:rsid w:val="4C667968"/>
    <w:rsid w:val="4C6C11C3"/>
    <w:rsid w:val="4C6C31D0"/>
    <w:rsid w:val="4C72455F"/>
    <w:rsid w:val="4C7402D7"/>
    <w:rsid w:val="4C771B75"/>
    <w:rsid w:val="4C7958ED"/>
    <w:rsid w:val="4C804ECE"/>
    <w:rsid w:val="4C8147A2"/>
    <w:rsid w:val="4C83051A"/>
    <w:rsid w:val="4C8524E4"/>
    <w:rsid w:val="4C8749CF"/>
    <w:rsid w:val="4C8F6EBF"/>
    <w:rsid w:val="4C9170DB"/>
    <w:rsid w:val="4C942727"/>
    <w:rsid w:val="4CA24E44"/>
    <w:rsid w:val="4CAA019C"/>
    <w:rsid w:val="4CAA1F4A"/>
    <w:rsid w:val="4CB66B41"/>
    <w:rsid w:val="4CBA422E"/>
    <w:rsid w:val="4CBD6450"/>
    <w:rsid w:val="4CBE1552"/>
    <w:rsid w:val="4CBF59F6"/>
    <w:rsid w:val="4CD3324F"/>
    <w:rsid w:val="4CD46FC7"/>
    <w:rsid w:val="4CD55219"/>
    <w:rsid w:val="4CDD40CE"/>
    <w:rsid w:val="4CE216E4"/>
    <w:rsid w:val="4CF11927"/>
    <w:rsid w:val="4CF136D5"/>
    <w:rsid w:val="4CF3744D"/>
    <w:rsid w:val="4CF66F3E"/>
    <w:rsid w:val="4CF84A64"/>
    <w:rsid w:val="4D072EF9"/>
    <w:rsid w:val="4D094EC3"/>
    <w:rsid w:val="4D13189E"/>
    <w:rsid w:val="4D151ABA"/>
    <w:rsid w:val="4D166283"/>
    <w:rsid w:val="4D1B0752"/>
    <w:rsid w:val="4D20220D"/>
    <w:rsid w:val="4D243AAB"/>
    <w:rsid w:val="4D2515D1"/>
    <w:rsid w:val="4D2717ED"/>
    <w:rsid w:val="4D27359B"/>
    <w:rsid w:val="4D2A6BE7"/>
    <w:rsid w:val="4D2F37DC"/>
    <w:rsid w:val="4D355CB8"/>
    <w:rsid w:val="4D3B0DF4"/>
    <w:rsid w:val="4D3C7046"/>
    <w:rsid w:val="4D40640B"/>
    <w:rsid w:val="4D445EFB"/>
    <w:rsid w:val="4D452E31"/>
    <w:rsid w:val="4D51132D"/>
    <w:rsid w:val="4D5325E2"/>
    <w:rsid w:val="4D5C3245"/>
    <w:rsid w:val="4D5F4AE3"/>
    <w:rsid w:val="4D64034B"/>
    <w:rsid w:val="4D697710"/>
    <w:rsid w:val="4D6B3488"/>
    <w:rsid w:val="4D6E11CA"/>
    <w:rsid w:val="4D700A9E"/>
    <w:rsid w:val="4D71724A"/>
    <w:rsid w:val="4D720CBA"/>
    <w:rsid w:val="4D7D31BB"/>
    <w:rsid w:val="4D814A59"/>
    <w:rsid w:val="4D877929"/>
    <w:rsid w:val="4D8929FB"/>
    <w:rsid w:val="4D8A4135"/>
    <w:rsid w:val="4D956757"/>
    <w:rsid w:val="4D9C5D37"/>
    <w:rsid w:val="4D9D111B"/>
    <w:rsid w:val="4DA4699A"/>
    <w:rsid w:val="4DA47990"/>
    <w:rsid w:val="4DA62712"/>
    <w:rsid w:val="4DA63BE4"/>
    <w:rsid w:val="4DAB5F7A"/>
    <w:rsid w:val="4DAE7818"/>
    <w:rsid w:val="4DB36BDD"/>
    <w:rsid w:val="4DB50BA7"/>
    <w:rsid w:val="4DC1754C"/>
    <w:rsid w:val="4DC4528E"/>
    <w:rsid w:val="4DC808DA"/>
    <w:rsid w:val="4DC96400"/>
    <w:rsid w:val="4DD51249"/>
    <w:rsid w:val="4DD728CB"/>
    <w:rsid w:val="4DD74FC1"/>
    <w:rsid w:val="4DDF3E76"/>
    <w:rsid w:val="4DEA6AA2"/>
    <w:rsid w:val="4DED20EF"/>
    <w:rsid w:val="4DEF230B"/>
    <w:rsid w:val="4DFA480C"/>
    <w:rsid w:val="4DFF0074"/>
    <w:rsid w:val="4E0538DC"/>
    <w:rsid w:val="4E086F29"/>
    <w:rsid w:val="4E093EF9"/>
    <w:rsid w:val="4E0D2791"/>
    <w:rsid w:val="4E0D3F4C"/>
    <w:rsid w:val="4E1B3100"/>
    <w:rsid w:val="4E1F4272"/>
    <w:rsid w:val="4E2B2C17"/>
    <w:rsid w:val="4E30647F"/>
    <w:rsid w:val="4E347D1E"/>
    <w:rsid w:val="4E353A96"/>
    <w:rsid w:val="4E3C3076"/>
    <w:rsid w:val="4E4125AE"/>
    <w:rsid w:val="4E45017D"/>
    <w:rsid w:val="4E4769A2"/>
    <w:rsid w:val="4E481A1B"/>
    <w:rsid w:val="4E4A08F5"/>
    <w:rsid w:val="4E4A7541"/>
    <w:rsid w:val="4E4F68D0"/>
    <w:rsid w:val="4E524648"/>
    <w:rsid w:val="4E5263F6"/>
    <w:rsid w:val="4E6879C7"/>
    <w:rsid w:val="4E6A373F"/>
    <w:rsid w:val="4E6D3230"/>
    <w:rsid w:val="4E6D76D3"/>
    <w:rsid w:val="4E6F51FA"/>
    <w:rsid w:val="4E720529"/>
    <w:rsid w:val="4E74636C"/>
    <w:rsid w:val="4E7B3B9E"/>
    <w:rsid w:val="4E7C3473"/>
    <w:rsid w:val="4E802F63"/>
    <w:rsid w:val="4E832A53"/>
    <w:rsid w:val="4E850579"/>
    <w:rsid w:val="4E8567CB"/>
    <w:rsid w:val="4E8A2033"/>
    <w:rsid w:val="4E8A4CC2"/>
    <w:rsid w:val="4E8B1908"/>
    <w:rsid w:val="4E9133C2"/>
    <w:rsid w:val="4E992277"/>
    <w:rsid w:val="4E9C3B15"/>
    <w:rsid w:val="4EA42AB5"/>
    <w:rsid w:val="4EA50C1B"/>
    <w:rsid w:val="4EAC1FAA"/>
    <w:rsid w:val="4EAD5D22"/>
    <w:rsid w:val="4EBB3AF4"/>
    <w:rsid w:val="4EBD4210"/>
    <w:rsid w:val="4EC2357B"/>
    <w:rsid w:val="4EC76DE4"/>
    <w:rsid w:val="4EC8490A"/>
    <w:rsid w:val="4ECE0172"/>
    <w:rsid w:val="4ED6054D"/>
    <w:rsid w:val="4ED74DB7"/>
    <w:rsid w:val="4ED84B4D"/>
    <w:rsid w:val="4EE71234"/>
    <w:rsid w:val="4EE94FAC"/>
    <w:rsid w:val="4EEA0D24"/>
    <w:rsid w:val="4EF23735"/>
    <w:rsid w:val="4EF61477"/>
    <w:rsid w:val="4EFB4CDF"/>
    <w:rsid w:val="4EFD7B10"/>
    <w:rsid w:val="4EFE7FDC"/>
    <w:rsid w:val="4F005E52"/>
    <w:rsid w:val="4F042382"/>
    <w:rsid w:val="4F0516BA"/>
    <w:rsid w:val="4F0E67C1"/>
    <w:rsid w:val="4F11005F"/>
    <w:rsid w:val="4F161B19"/>
    <w:rsid w:val="4F1B2C8C"/>
    <w:rsid w:val="4F1C5F3C"/>
    <w:rsid w:val="4F22226C"/>
    <w:rsid w:val="4F244236"/>
    <w:rsid w:val="4F2C6C47"/>
    <w:rsid w:val="4F2E0C11"/>
    <w:rsid w:val="4F302BDB"/>
    <w:rsid w:val="4F3124AF"/>
    <w:rsid w:val="4F361873"/>
    <w:rsid w:val="4F363F69"/>
    <w:rsid w:val="4F367AC5"/>
    <w:rsid w:val="4F391364"/>
    <w:rsid w:val="4F4421E2"/>
    <w:rsid w:val="4F455F5A"/>
    <w:rsid w:val="4F4915A7"/>
    <w:rsid w:val="4F4D3A59"/>
    <w:rsid w:val="4F4D6B7C"/>
    <w:rsid w:val="4F5166AD"/>
    <w:rsid w:val="4F5543EF"/>
    <w:rsid w:val="4F561F16"/>
    <w:rsid w:val="4F5A37B4"/>
    <w:rsid w:val="4F610FE6"/>
    <w:rsid w:val="4F624D5E"/>
    <w:rsid w:val="4F67188F"/>
    <w:rsid w:val="4F675ED1"/>
    <w:rsid w:val="4F710AFD"/>
    <w:rsid w:val="4F714FA1"/>
    <w:rsid w:val="4F7505EE"/>
    <w:rsid w:val="4F754A92"/>
    <w:rsid w:val="4F764366"/>
    <w:rsid w:val="4F781E8C"/>
    <w:rsid w:val="4F790DE9"/>
    <w:rsid w:val="4F7A3E56"/>
    <w:rsid w:val="4F7E2887"/>
    <w:rsid w:val="4F7F321A"/>
    <w:rsid w:val="4F8545A9"/>
    <w:rsid w:val="4F8847C5"/>
    <w:rsid w:val="4F8E345D"/>
    <w:rsid w:val="4F905428"/>
    <w:rsid w:val="4F934F18"/>
    <w:rsid w:val="4F974A08"/>
    <w:rsid w:val="4F9A0054"/>
    <w:rsid w:val="4F9F38BD"/>
    <w:rsid w:val="4FAD7940"/>
    <w:rsid w:val="4FB235F0"/>
    <w:rsid w:val="4FBA4253"/>
    <w:rsid w:val="4FBA6948"/>
    <w:rsid w:val="4FC41575"/>
    <w:rsid w:val="4FC60E49"/>
    <w:rsid w:val="4FC6709B"/>
    <w:rsid w:val="4FC96B8B"/>
    <w:rsid w:val="4FCE5F50"/>
    <w:rsid w:val="4FD80B7D"/>
    <w:rsid w:val="4FE13ED5"/>
    <w:rsid w:val="4FE63299"/>
    <w:rsid w:val="4FE70DC0"/>
    <w:rsid w:val="4FF02448"/>
    <w:rsid w:val="4FF37764"/>
    <w:rsid w:val="4FF52D6F"/>
    <w:rsid w:val="4FFA6D45"/>
    <w:rsid w:val="500B71A4"/>
    <w:rsid w:val="5012408F"/>
    <w:rsid w:val="50210776"/>
    <w:rsid w:val="502B5150"/>
    <w:rsid w:val="50302767"/>
    <w:rsid w:val="50306AAF"/>
    <w:rsid w:val="50324731"/>
    <w:rsid w:val="50371D47"/>
    <w:rsid w:val="5038161B"/>
    <w:rsid w:val="503A35E5"/>
    <w:rsid w:val="503C735D"/>
    <w:rsid w:val="50416722"/>
    <w:rsid w:val="50502E09"/>
    <w:rsid w:val="505428F9"/>
    <w:rsid w:val="5055041F"/>
    <w:rsid w:val="505C355C"/>
    <w:rsid w:val="505F4DFA"/>
    <w:rsid w:val="5060304C"/>
    <w:rsid w:val="50610B72"/>
    <w:rsid w:val="50650662"/>
    <w:rsid w:val="5065417F"/>
    <w:rsid w:val="50720FD1"/>
    <w:rsid w:val="50726A1D"/>
    <w:rsid w:val="507505A1"/>
    <w:rsid w:val="50760AC1"/>
    <w:rsid w:val="507C1E50"/>
    <w:rsid w:val="50836D3A"/>
    <w:rsid w:val="508825A3"/>
    <w:rsid w:val="508E292C"/>
    <w:rsid w:val="508F56DF"/>
    <w:rsid w:val="50923421"/>
    <w:rsid w:val="509251CF"/>
    <w:rsid w:val="509269D5"/>
    <w:rsid w:val="509947B0"/>
    <w:rsid w:val="509E6E33"/>
    <w:rsid w:val="50A15412"/>
    <w:rsid w:val="50A5584E"/>
    <w:rsid w:val="50A8054F"/>
    <w:rsid w:val="50A867A1"/>
    <w:rsid w:val="50A94B58"/>
    <w:rsid w:val="50B05655"/>
    <w:rsid w:val="50B27620"/>
    <w:rsid w:val="50BB64D4"/>
    <w:rsid w:val="50BC3FFA"/>
    <w:rsid w:val="50C17863"/>
    <w:rsid w:val="50C3182D"/>
    <w:rsid w:val="50C7131D"/>
    <w:rsid w:val="50D457E8"/>
    <w:rsid w:val="50D742EC"/>
    <w:rsid w:val="50DB6B76"/>
    <w:rsid w:val="50DC2CA5"/>
    <w:rsid w:val="50E7551B"/>
    <w:rsid w:val="50E772C9"/>
    <w:rsid w:val="50F32112"/>
    <w:rsid w:val="50F6575E"/>
    <w:rsid w:val="50FB2D75"/>
    <w:rsid w:val="510734AA"/>
    <w:rsid w:val="510C08F5"/>
    <w:rsid w:val="510E0CFA"/>
    <w:rsid w:val="51112598"/>
    <w:rsid w:val="51142088"/>
    <w:rsid w:val="511B2D37"/>
    <w:rsid w:val="511F2F07"/>
    <w:rsid w:val="51220301"/>
    <w:rsid w:val="5139564B"/>
    <w:rsid w:val="514C537E"/>
    <w:rsid w:val="515661FD"/>
    <w:rsid w:val="515B3813"/>
    <w:rsid w:val="515D37B4"/>
    <w:rsid w:val="515E50B1"/>
    <w:rsid w:val="5160707C"/>
    <w:rsid w:val="51656440"/>
    <w:rsid w:val="516E3547"/>
    <w:rsid w:val="516E79EA"/>
    <w:rsid w:val="51764AF1"/>
    <w:rsid w:val="51856AE2"/>
    <w:rsid w:val="51870AAC"/>
    <w:rsid w:val="5187285A"/>
    <w:rsid w:val="51894824"/>
    <w:rsid w:val="518C4062"/>
    <w:rsid w:val="518C60C3"/>
    <w:rsid w:val="51915487"/>
    <w:rsid w:val="51937451"/>
    <w:rsid w:val="51962A9D"/>
    <w:rsid w:val="519A2DB6"/>
    <w:rsid w:val="519C7367"/>
    <w:rsid w:val="51A67184"/>
    <w:rsid w:val="51AE7DE7"/>
    <w:rsid w:val="51AF590D"/>
    <w:rsid w:val="51B01DB1"/>
    <w:rsid w:val="51B3364F"/>
    <w:rsid w:val="51BD74D5"/>
    <w:rsid w:val="51BF0246"/>
    <w:rsid w:val="51C21AE4"/>
    <w:rsid w:val="51C25640"/>
    <w:rsid w:val="51D112E0"/>
    <w:rsid w:val="51D3784E"/>
    <w:rsid w:val="51ED6B61"/>
    <w:rsid w:val="51F10A82"/>
    <w:rsid w:val="51F6353C"/>
    <w:rsid w:val="51F779E0"/>
    <w:rsid w:val="51FE227C"/>
    <w:rsid w:val="520143BB"/>
    <w:rsid w:val="520619D1"/>
    <w:rsid w:val="52132340"/>
    <w:rsid w:val="52187956"/>
    <w:rsid w:val="521C11F4"/>
    <w:rsid w:val="52214A5D"/>
    <w:rsid w:val="522602C5"/>
    <w:rsid w:val="52262073"/>
    <w:rsid w:val="52306A4E"/>
    <w:rsid w:val="523227C6"/>
    <w:rsid w:val="52326C6A"/>
    <w:rsid w:val="52393E48"/>
    <w:rsid w:val="52397FF8"/>
    <w:rsid w:val="523F3135"/>
    <w:rsid w:val="52412A09"/>
    <w:rsid w:val="525F7333"/>
    <w:rsid w:val="526037D7"/>
    <w:rsid w:val="526130AB"/>
    <w:rsid w:val="5264494A"/>
    <w:rsid w:val="526A6404"/>
    <w:rsid w:val="526B217C"/>
    <w:rsid w:val="526E78A3"/>
    <w:rsid w:val="52751EED"/>
    <w:rsid w:val="52756B57"/>
    <w:rsid w:val="52770B21"/>
    <w:rsid w:val="527A416D"/>
    <w:rsid w:val="52862B12"/>
    <w:rsid w:val="52950FA7"/>
    <w:rsid w:val="529C40E3"/>
    <w:rsid w:val="52A116FA"/>
    <w:rsid w:val="52A64F62"/>
    <w:rsid w:val="52A86F2C"/>
    <w:rsid w:val="52AA2CA4"/>
    <w:rsid w:val="52B551A5"/>
    <w:rsid w:val="52C61160"/>
    <w:rsid w:val="52D23FA9"/>
    <w:rsid w:val="52D90E94"/>
    <w:rsid w:val="52E31D12"/>
    <w:rsid w:val="52E57838"/>
    <w:rsid w:val="52F15371"/>
    <w:rsid w:val="52FB1BFC"/>
    <w:rsid w:val="52FD1026"/>
    <w:rsid w:val="52FE08FA"/>
    <w:rsid w:val="5302663C"/>
    <w:rsid w:val="53050450"/>
    <w:rsid w:val="53051C89"/>
    <w:rsid w:val="53114AD1"/>
    <w:rsid w:val="531B76FE"/>
    <w:rsid w:val="53220A8C"/>
    <w:rsid w:val="532540D9"/>
    <w:rsid w:val="532D11DF"/>
    <w:rsid w:val="53360094"/>
    <w:rsid w:val="533662E6"/>
    <w:rsid w:val="533D7674"/>
    <w:rsid w:val="53400F13"/>
    <w:rsid w:val="53424C8B"/>
    <w:rsid w:val="53446C55"/>
    <w:rsid w:val="534C3D5B"/>
    <w:rsid w:val="534C78B7"/>
    <w:rsid w:val="5358625C"/>
    <w:rsid w:val="535D1AC5"/>
    <w:rsid w:val="5362532D"/>
    <w:rsid w:val="53654E1D"/>
    <w:rsid w:val="536C61AC"/>
    <w:rsid w:val="53762B86"/>
    <w:rsid w:val="53787030"/>
    <w:rsid w:val="53794425"/>
    <w:rsid w:val="53873BB8"/>
    <w:rsid w:val="53894668"/>
    <w:rsid w:val="538B4884"/>
    <w:rsid w:val="53901E9A"/>
    <w:rsid w:val="539052B7"/>
    <w:rsid w:val="5394125E"/>
    <w:rsid w:val="539A4AC7"/>
    <w:rsid w:val="53A70F92"/>
    <w:rsid w:val="53B4545D"/>
    <w:rsid w:val="53B611D5"/>
    <w:rsid w:val="53C75190"/>
    <w:rsid w:val="53C9715A"/>
    <w:rsid w:val="53CC27A6"/>
    <w:rsid w:val="53D1600F"/>
    <w:rsid w:val="53D4255B"/>
    <w:rsid w:val="53D55AFF"/>
    <w:rsid w:val="53D8114B"/>
    <w:rsid w:val="53DB6E8D"/>
    <w:rsid w:val="53DD2C05"/>
    <w:rsid w:val="53DF24DA"/>
    <w:rsid w:val="53EE6BC1"/>
    <w:rsid w:val="53F02939"/>
    <w:rsid w:val="53F51CFD"/>
    <w:rsid w:val="53FB308C"/>
    <w:rsid w:val="53FD2283"/>
    <w:rsid w:val="53FD5056"/>
    <w:rsid w:val="54014B46"/>
    <w:rsid w:val="540753EA"/>
    <w:rsid w:val="54175631"/>
    <w:rsid w:val="5422686A"/>
    <w:rsid w:val="54240834"/>
    <w:rsid w:val="54273E81"/>
    <w:rsid w:val="542B1BC3"/>
    <w:rsid w:val="542E16B3"/>
    <w:rsid w:val="54324CFF"/>
    <w:rsid w:val="543A2E4A"/>
    <w:rsid w:val="543A7700"/>
    <w:rsid w:val="543C16DA"/>
    <w:rsid w:val="54505185"/>
    <w:rsid w:val="545A24A8"/>
    <w:rsid w:val="545C1D7C"/>
    <w:rsid w:val="545E3D46"/>
    <w:rsid w:val="545F7ABE"/>
    <w:rsid w:val="54617393"/>
    <w:rsid w:val="54662BFB"/>
    <w:rsid w:val="5472334E"/>
    <w:rsid w:val="547A66A6"/>
    <w:rsid w:val="547D1CF3"/>
    <w:rsid w:val="54843081"/>
    <w:rsid w:val="548A6691"/>
    <w:rsid w:val="548B440F"/>
    <w:rsid w:val="548D0188"/>
    <w:rsid w:val="548F2152"/>
    <w:rsid w:val="549E4143"/>
    <w:rsid w:val="54A20CEF"/>
    <w:rsid w:val="54A656ED"/>
    <w:rsid w:val="54A92AE8"/>
    <w:rsid w:val="54AD25D8"/>
    <w:rsid w:val="54BB2F47"/>
    <w:rsid w:val="54C47921"/>
    <w:rsid w:val="54C53DC5"/>
    <w:rsid w:val="54C6369A"/>
    <w:rsid w:val="54D44008"/>
    <w:rsid w:val="54D47B64"/>
    <w:rsid w:val="54D758A7"/>
    <w:rsid w:val="54E16725"/>
    <w:rsid w:val="54F93A6F"/>
    <w:rsid w:val="54FE72D7"/>
    <w:rsid w:val="55020B76"/>
    <w:rsid w:val="55052414"/>
    <w:rsid w:val="550541C2"/>
    <w:rsid w:val="550F6DEF"/>
    <w:rsid w:val="5512068D"/>
    <w:rsid w:val="5516017D"/>
    <w:rsid w:val="551C775D"/>
    <w:rsid w:val="552503C0"/>
    <w:rsid w:val="552705DC"/>
    <w:rsid w:val="55286102"/>
    <w:rsid w:val="552A59D6"/>
    <w:rsid w:val="552D6F21"/>
    <w:rsid w:val="5531145B"/>
    <w:rsid w:val="55313209"/>
    <w:rsid w:val="553700F3"/>
    <w:rsid w:val="553C395C"/>
    <w:rsid w:val="55425416"/>
    <w:rsid w:val="55450A62"/>
    <w:rsid w:val="55486565"/>
    <w:rsid w:val="555313D1"/>
    <w:rsid w:val="55545149"/>
    <w:rsid w:val="55572544"/>
    <w:rsid w:val="555B0286"/>
    <w:rsid w:val="555E38D2"/>
    <w:rsid w:val="5560589C"/>
    <w:rsid w:val="55676C2B"/>
    <w:rsid w:val="55713605"/>
    <w:rsid w:val="557267E3"/>
    <w:rsid w:val="5572737D"/>
    <w:rsid w:val="557B26D6"/>
    <w:rsid w:val="557B4484"/>
    <w:rsid w:val="557E5D22"/>
    <w:rsid w:val="55886BA1"/>
    <w:rsid w:val="558C043F"/>
    <w:rsid w:val="55967510"/>
    <w:rsid w:val="55992B5C"/>
    <w:rsid w:val="559B4B26"/>
    <w:rsid w:val="559C2607"/>
    <w:rsid w:val="55A97243"/>
    <w:rsid w:val="55AC0AE1"/>
    <w:rsid w:val="55B0074C"/>
    <w:rsid w:val="55B13259"/>
    <w:rsid w:val="55B1434A"/>
    <w:rsid w:val="55B300C2"/>
    <w:rsid w:val="55B33C1E"/>
    <w:rsid w:val="55B41744"/>
    <w:rsid w:val="55BD4A9D"/>
    <w:rsid w:val="55C776C9"/>
    <w:rsid w:val="55CC1183"/>
    <w:rsid w:val="55CF47D0"/>
    <w:rsid w:val="55D1679A"/>
    <w:rsid w:val="55DA23A4"/>
    <w:rsid w:val="55DA73FC"/>
    <w:rsid w:val="55DB13C7"/>
    <w:rsid w:val="55DB3175"/>
    <w:rsid w:val="55E24503"/>
    <w:rsid w:val="55E53FF3"/>
    <w:rsid w:val="55E738C7"/>
    <w:rsid w:val="55EB160A"/>
    <w:rsid w:val="55F5329F"/>
    <w:rsid w:val="55F54236"/>
    <w:rsid w:val="55F67FAE"/>
    <w:rsid w:val="55F81F79"/>
    <w:rsid w:val="55FB55C5"/>
    <w:rsid w:val="55FB7373"/>
    <w:rsid w:val="560F1E8D"/>
    <w:rsid w:val="56116B96"/>
    <w:rsid w:val="5612303A"/>
    <w:rsid w:val="56130B60"/>
    <w:rsid w:val="561476F1"/>
    <w:rsid w:val="561843C9"/>
    <w:rsid w:val="561E4CB5"/>
    <w:rsid w:val="561F12B3"/>
    <w:rsid w:val="5621502B"/>
    <w:rsid w:val="562E599A"/>
    <w:rsid w:val="5630526E"/>
    <w:rsid w:val="563A7E9B"/>
    <w:rsid w:val="563F3703"/>
    <w:rsid w:val="564156CE"/>
    <w:rsid w:val="564367C8"/>
    <w:rsid w:val="5645019F"/>
    <w:rsid w:val="56464A92"/>
    <w:rsid w:val="5647080A"/>
    <w:rsid w:val="56505911"/>
    <w:rsid w:val="565E627F"/>
    <w:rsid w:val="56674A08"/>
    <w:rsid w:val="56680EAC"/>
    <w:rsid w:val="566969D2"/>
    <w:rsid w:val="56755377"/>
    <w:rsid w:val="56815ACA"/>
    <w:rsid w:val="56867584"/>
    <w:rsid w:val="568F468B"/>
    <w:rsid w:val="56902DE6"/>
    <w:rsid w:val="569A4DDE"/>
    <w:rsid w:val="569E667C"/>
    <w:rsid w:val="56A47A0A"/>
    <w:rsid w:val="56B063AF"/>
    <w:rsid w:val="56B42370"/>
    <w:rsid w:val="56B714EC"/>
    <w:rsid w:val="56B7773E"/>
    <w:rsid w:val="56C65BD3"/>
    <w:rsid w:val="56C67981"/>
    <w:rsid w:val="56C9121F"/>
    <w:rsid w:val="56CD6F61"/>
    <w:rsid w:val="56D46344"/>
    <w:rsid w:val="56D51DDC"/>
    <w:rsid w:val="56D54068"/>
    <w:rsid w:val="56D55E16"/>
    <w:rsid w:val="56DC0F52"/>
    <w:rsid w:val="56ED13B1"/>
    <w:rsid w:val="56ED7603"/>
    <w:rsid w:val="56F91B04"/>
    <w:rsid w:val="56FF2E93"/>
    <w:rsid w:val="57062473"/>
    <w:rsid w:val="57081D47"/>
    <w:rsid w:val="57087F99"/>
    <w:rsid w:val="570A3D11"/>
    <w:rsid w:val="571050A0"/>
    <w:rsid w:val="571526B6"/>
    <w:rsid w:val="57174680"/>
    <w:rsid w:val="571A1A7B"/>
    <w:rsid w:val="571E77BD"/>
    <w:rsid w:val="57211FE5"/>
    <w:rsid w:val="572A4F61"/>
    <w:rsid w:val="572C012C"/>
    <w:rsid w:val="57302597"/>
    <w:rsid w:val="57315742"/>
    <w:rsid w:val="57342B3C"/>
    <w:rsid w:val="573945F7"/>
    <w:rsid w:val="573B036F"/>
    <w:rsid w:val="57462870"/>
    <w:rsid w:val="57476D14"/>
    <w:rsid w:val="5748483A"/>
    <w:rsid w:val="574865E8"/>
    <w:rsid w:val="575C58DE"/>
    <w:rsid w:val="57603931"/>
    <w:rsid w:val="57650F48"/>
    <w:rsid w:val="576C0528"/>
    <w:rsid w:val="577E46FF"/>
    <w:rsid w:val="5780553D"/>
    <w:rsid w:val="57833AC4"/>
    <w:rsid w:val="57876C3E"/>
    <w:rsid w:val="578C4726"/>
    <w:rsid w:val="57911D3D"/>
    <w:rsid w:val="57931F59"/>
    <w:rsid w:val="57972576"/>
    <w:rsid w:val="57996E43"/>
    <w:rsid w:val="579B705F"/>
    <w:rsid w:val="579E26AC"/>
    <w:rsid w:val="57A203EE"/>
    <w:rsid w:val="57A37CC2"/>
    <w:rsid w:val="57A71560"/>
    <w:rsid w:val="57AC4DC9"/>
    <w:rsid w:val="57AF2B0B"/>
    <w:rsid w:val="57B43C7D"/>
    <w:rsid w:val="57B63E99"/>
    <w:rsid w:val="57C93BCD"/>
    <w:rsid w:val="57CA524F"/>
    <w:rsid w:val="57D12A81"/>
    <w:rsid w:val="57DB56AE"/>
    <w:rsid w:val="57E74053"/>
    <w:rsid w:val="57F1209E"/>
    <w:rsid w:val="57F30C49"/>
    <w:rsid w:val="57F42160"/>
    <w:rsid w:val="57F56770"/>
    <w:rsid w:val="57F624E8"/>
    <w:rsid w:val="57FD73D2"/>
    <w:rsid w:val="580469B3"/>
    <w:rsid w:val="58160494"/>
    <w:rsid w:val="581A61D6"/>
    <w:rsid w:val="581B3CFC"/>
    <w:rsid w:val="581F08EA"/>
    <w:rsid w:val="581F1A3E"/>
    <w:rsid w:val="58201313"/>
    <w:rsid w:val="582C7CB7"/>
    <w:rsid w:val="582E3A30"/>
    <w:rsid w:val="58396EA8"/>
    <w:rsid w:val="583A0626"/>
    <w:rsid w:val="583D1EC5"/>
    <w:rsid w:val="583D3C73"/>
    <w:rsid w:val="583F79EB"/>
    <w:rsid w:val="584119B5"/>
    <w:rsid w:val="584761C0"/>
    <w:rsid w:val="584C035A"/>
    <w:rsid w:val="58555460"/>
    <w:rsid w:val="586438F5"/>
    <w:rsid w:val="586C6306"/>
    <w:rsid w:val="586E02D0"/>
    <w:rsid w:val="586E6522"/>
    <w:rsid w:val="587832AB"/>
    <w:rsid w:val="587A0A23"/>
    <w:rsid w:val="587A6C75"/>
    <w:rsid w:val="587D79F0"/>
    <w:rsid w:val="588673C8"/>
    <w:rsid w:val="588B70D4"/>
    <w:rsid w:val="58900246"/>
    <w:rsid w:val="58935F89"/>
    <w:rsid w:val="589C09B9"/>
    <w:rsid w:val="58A67A6A"/>
    <w:rsid w:val="58AA6296"/>
    <w:rsid w:val="58BA1767"/>
    <w:rsid w:val="58BC54DF"/>
    <w:rsid w:val="58C03626"/>
    <w:rsid w:val="58C6010C"/>
    <w:rsid w:val="58C919AA"/>
    <w:rsid w:val="58CE59D8"/>
    <w:rsid w:val="58CE6FC1"/>
    <w:rsid w:val="58E42340"/>
    <w:rsid w:val="58E81E30"/>
    <w:rsid w:val="58E93DFA"/>
    <w:rsid w:val="58ED453A"/>
    <w:rsid w:val="58F06F37"/>
    <w:rsid w:val="58F20F01"/>
    <w:rsid w:val="58F22CAF"/>
    <w:rsid w:val="58F46A27"/>
    <w:rsid w:val="58F9403E"/>
    <w:rsid w:val="58FA6008"/>
    <w:rsid w:val="58FF717A"/>
    <w:rsid w:val="59044790"/>
    <w:rsid w:val="59066A61"/>
    <w:rsid w:val="590C382F"/>
    <w:rsid w:val="590D1897"/>
    <w:rsid w:val="59162E41"/>
    <w:rsid w:val="591C41D0"/>
    <w:rsid w:val="591C7D2C"/>
    <w:rsid w:val="592117E6"/>
    <w:rsid w:val="59254E33"/>
    <w:rsid w:val="592D1D9B"/>
    <w:rsid w:val="59335011"/>
    <w:rsid w:val="5934151A"/>
    <w:rsid w:val="59347CE5"/>
    <w:rsid w:val="593530FD"/>
    <w:rsid w:val="593943E0"/>
    <w:rsid w:val="59396B30"/>
    <w:rsid w:val="593A6404"/>
    <w:rsid w:val="59414CCA"/>
    <w:rsid w:val="594159E5"/>
    <w:rsid w:val="59462FFB"/>
    <w:rsid w:val="59464DA9"/>
    <w:rsid w:val="59480B21"/>
    <w:rsid w:val="59487144"/>
    <w:rsid w:val="59505C28"/>
    <w:rsid w:val="59592D2E"/>
    <w:rsid w:val="596516D3"/>
    <w:rsid w:val="596D2336"/>
    <w:rsid w:val="596F2552"/>
    <w:rsid w:val="596F60AE"/>
    <w:rsid w:val="59723DF0"/>
    <w:rsid w:val="59725B9E"/>
    <w:rsid w:val="597933D0"/>
    <w:rsid w:val="5979517E"/>
    <w:rsid w:val="59796F2C"/>
    <w:rsid w:val="597A4A53"/>
    <w:rsid w:val="598853C1"/>
    <w:rsid w:val="598F6750"/>
    <w:rsid w:val="59927FEE"/>
    <w:rsid w:val="59967ADE"/>
    <w:rsid w:val="59995821"/>
    <w:rsid w:val="599975CF"/>
    <w:rsid w:val="599B50F5"/>
    <w:rsid w:val="599E4BE5"/>
    <w:rsid w:val="59AF294E"/>
    <w:rsid w:val="59B04512"/>
    <w:rsid w:val="59BA3148"/>
    <w:rsid w:val="59C3464B"/>
    <w:rsid w:val="59C53F20"/>
    <w:rsid w:val="59C77C98"/>
    <w:rsid w:val="59CA59DA"/>
    <w:rsid w:val="59CA7788"/>
    <w:rsid w:val="59CC3500"/>
    <w:rsid w:val="59D32AE1"/>
    <w:rsid w:val="59D46859"/>
    <w:rsid w:val="59D6437F"/>
    <w:rsid w:val="59E60A34"/>
    <w:rsid w:val="59E92304"/>
    <w:rsid w:val="59EA1BD8"/>
    <w:rsid w:val="59EC5950"/>
    <w:rsid w:val="59FB3DE5"/>
    <w:rsid w:val="59FC215F"/>
    <w:rsid w:val="59FF38D6"/>
    <w:rsid w:val="5A0031AA"/>
    <w:rsid w:val="5A0233C6"/>
    <w:rsid w:val="5A12434D"/>
    <w:rsid w:val="5A13112F"/>
    <w:rsid w:val="5A1B7FE4"/>
    <w:rsid w:val="5A1F5D26"/>
    <w:rsid w:val="5A1F7AD4"/>
    <w:rsid w:val="5A2A6479"/>
    <w:rsid w:val="5A2C0443"/>
    <w:rsid w:val="5A3115B5"/>
    <w:rsid w:val="5A3612C1"/>
    <w:rsid w:val="5A3A490E"/>
    <w:rsid w:val="5A3D61AC"/>
    <w:rsid w:val="5A3D7F5A"/>
    <w:rsid w:val="5A3F1F24"/>
    <w:rsid w:val="5A421A14"/>
    <w:rsid w:val="5A44578C"/>
    <w:rsid w:val="5A492DA3"/>
    <w:rsid w:val="5A5534F6"/>
    <w:rsid w:val="5A582FE6"/>
    <w:rsid w:val="5A5F6122"/>
    <w:rsid w:val="5A603305"/>
    <w:rsid w:val="5A6279C1"/>
    <w:rsid w:val="5A696FA1"/>
    <w:rsid w:val="5A71368C"/>
    <w:rsid w:val="5A731BCE"/>
    <w:rsid w:val="5A753B98"/>
    <w:rsid w:val="5A7871E4"/>
    <w:rsid w:val="5A7A2F5C"/>
    <w:rsid w:val="5A7A7400"/>
    <w:rsid w:val="5A7B164E"/>
    <w:rsid w:val="5A7B6CD4"/>
    <w:rsid w:val="5A7F67C4"/>
    <w:rsid w:val="5A806F9A"/>
    <w:rsid w:val="5A8C2C8F"/>
    <w:rsid w:val="5A8D7133"/>
    <w:rsid w:val="5A93401E"/>
    <w:rsid w:val="5A985AD8"/>
    <w:rsid w:val="5A9A07E3"/>
    <w:rsid w:val="5AA93841"/>
    <w:rsid w:val="5AAB1367"/>
    <w:rsid w:val="5AB126F6"/>
    <w:rsid w:val="5AB346C0"/>
    <w:rsid w:val="5AB67D0C"/>
    <w:rsid w:val="5AB87F28"/>
    <w:rsid w:val="5ABF12B7"/>
    <w:rsid w:val="5ACB7C5C"/>
    <w:rsid w:val="5ACC12DE"/>
    <w:rsid w:val="5ACD5782"/>
    <w:rsid w:val="5ACE14FA"/>
    <w:rsid w:val="5AD308BE"/>
    <w:rsid w:val="5AD6146D"/>
    <w:rsid w:val="5AD61FA7"/>
    <w:rsid w:val="5ADA7E9F"/>
    <w:rsid w:val="5AE8436A"/>
    <w:rsid w:val="5AEB3E5A"/>
    <w:rsid w:val="5AEB4000"/>
    <w:rsid w:val="5AEC372E"/>
    <w:rsid w:val="5AEE56F8"/>
    <w:rsid w:val="5AF076C2"/>
    <w:rsid w:val="5AF2343A"/>
    <w:rsid w:val="5AFC5403"/>
    <w:rsid w:val="5B002643"/>
    <w:rsid w:val="5B084A0C"/>
    <w:rsid w:val="5B150ED7"/>
    <w:rsid w:val="5B164CCF"/>
    <w:rsid w:val="5B174C4F"/>
    <w:rsid w:val="5B1A029B"/>
    <w:rsid w:val="5B1C4013"/>
    <w:rsid w:val="5B2B24A8"/>
    <w:rsid w:val="5B3550D5"/>
    <w:rsid w:val="5B3752F1"/>
    <w:rsid w:val="5B3E21DC"/>
    <w:rsid w:val="5B3E3A75"/>
    <w:rsid w:val="5B3E6680"/>
    <w:rsid w:val="5B4517BC"/>
    <w:rsid w:val="5B4F263B"/>
    <w:rsid w:val="5B595267"/>
    <w:rsid w:val="5B5C4D58"/>
    <w:rsid w:val="5B5E462C"/>
    <w:rsid w:val="5B5E63DA"/>
    <w:rsid w:val="5B6065F6"/>
    <w:rsid w:val="5B687259"/>
    <w:rsid w:val="5B694D7F"/>
    <w:rsid w:val="5B722965"/>
    <w:rsid w:val="5B765E19"/>
    <w:rsid w:val="5B77749C"/>
    <w:rsid w:val="5B791466"/>
    <w:rsid w:val="5B7E082A"/>
    <w:rsid w:val="5B807B3A"/>
    <w:rsid w:val="5B81656C"/>
    <w:rsid w:val="5B8A71CF"/>
    <w:rsid w:val="5B8D4F11"/>
    <w:rsid w:val="5B90055D"/>
    <w:rsid w:val="5B9067AF"/>
    <w:rsid w:val="5B914A01"/>
    <w:rsid w:val="5BA34735"/>
    <w:rsid w:val="5BB10BFF"/>
    <w:rsid w:val="5BB4249E"/>
    <w:rsid w:val="5BBB382C"/>
    <w:rsid w:val="5BBD57F6"/>
    <w:rsid w:val="5BC70423"/>
    <w:rsid w:val="5BCA1CC1"/>
    <w:rsid w:val="5BCE7A03"/>
    <w:rsid w:val="5BCF1086"/>
    <w:rsid w:val="5BDA6381"/>
    <w:rsid w:val="5BE70AC5"/>
    <w:rsid w:val="5BED3C02"/>
    <w:rsid w:val="5BEF690A"/>
    <w:rsid w:val="5BF22FC6"/>
    <w:rsid w:val="5BFB00CD"/>
    <w:rsid w:val="5BFB1E7B"/>
    <w:rsid w:val="5BFE7BBD"/>
    <w:rsid w:val="5C007491"/>
    <w:rsid w:val="5C0276AD"/>
    <w:rsid w:val="5C052CF9"/>
    <w:rsid w:val="5C07081F"/>
    <w:rsid w:val="5C0A0310"/>
    <w:rsid w:val="5C0A6562"/>
    <w:rsid w:val="5C0E77C9"/>
    <w:rsid w:val="5C207B33"/>
    <w:rsid w:val="5C221AFD"/>
    <w:rsid w:val="5C292E8C"/>
    <w:rsid w:val="5C2F421A"/>
    <w:rsid w:val="5C335AB8"/>
    <w:rsid w:val="5C337866"/>
    <w:rsid w:val="5C361105"/>
    <w:rsid w:val="5C3A0EAF"/>
    <w:rsid w:val="5C3B2BBF"/>
    <w:rsid w:val="5C441A74"/>
    <w:rsid w:val="5C451348"/>
    <w:rsid w:val="5C473312"/>
    <w:rsid w:val="5C4C6B7A"/>
    <w:rsid w:val="5C501E18"/>
    <w:rsid w:val="5C50666A"/>
    <w:rsid w:val="5C58551F"/>
    <w:rsid w:val="5C594DF3"/>
    <w:rsid w:val="5C5F065B"/>
    <w:rsid w:val="5C602626"/>
    <w:rsid w:val="5C621EFA"/>
    <w:rsid w:val="5C6B34A4"/>
    <w:rsid w:val="5C7E485A"/>
    <w:rsid w:val="5C82259C"/>
    <w:rsid w:val="5C8E7193"/>
    <w:rsid w:val="5C910A31"/>
    <w:rsid w:val="5C966047"/>
    <w:rsid w:val="5CA40764"/>
    <w:rsid w:val="5CA73DB1"/>
    <w:rsid w:val="5CA97C7F"/>
    <w:rsid w:val="5CAE513F"/>
    <w:rsid w:val="5CB0535B"/>
    <w:rsid w:val="5CB1612F"/>
    <w:rsid w:val="5CB36BF9"/>
    <w:rsid w:val="5CBD5382"/>
    <w:rsid w:val="5CC5085F"/>
    <w:rsid w:val="5CC74453"/>
    <w:rsid w:val="5CD01559"/>
    <w:rsid w:val="5CD105CC"/>
    <w:rsid w:val="5CD31049"/>
    <w:rsid w:val="5CD54DC2"/>
    <w:rsid w:val="5CD56B70"/>
    <w:rsid w:val="5CD64696"/>
    <w:rsid w:val="5CD728E8"/>
    <w:rsid w:val="5CD8040E"/>
    <w:rsid w:val="5CD85A7F"/>
    <w:rsid w:val="5CE366FE"/>
    <w:rsid w:val="5CE648D9"/>
    <w:rsid w:val="5CE768A3"/>
    <w:rsid w:val="5CEB6393"/>
    <w:rsid w:val="5CF214D0"/>
    <w:rsid w:val="5CF3349A"/>
    <w:rsid w:val="5CFE60C6"/>
    <w:rsid w:val="5D015BB7"/>
    <w:rsid w:val="5D0336DD"/>
    <w:rsid w:val="5D060992"/>
    <w:rsid w:val="5D07484F"/>
    <w:rsid w:val="5D086F45"/>
    <w:rsid w:val="5D0905C7"/>
    <w:rsid w:val="5D131446"/>
    <w:rsid w:val="5D192F00"/>
    <w:rsid w:val="5D1C02FB"/>
    <w:rsid w:val="5D1E0517"/>
    <w:rsid w:val="5D2C0F26"/>
    <w:rsid w:val="5D2E6280"/>
    <w:rsid w:val="5D352289"/>
    <w:rsid w:val="5D3D64C3"/>
    <w:rsid w:val="5D494E68"/>
    <w:rsid w:val="5D4B0BE0"/>
    <w:rsid w:val="5D4F6922"/>
    <w:rsid w:val="5D535CE6"/>
    <w:rsid w:val="5D543F38"/>
    <w:rsid w:val="5D573A29"/>
    <w:rsid w:val="5D5850AB"/>
    <w:rsid w:val="5D5A52C7"/>
    <w:rsid w:val="5D5C68C4"/>
    <w:rsid w:val="5D5D7D54"/>
    <w:rsid w:val="5D610403"/>
    <w:rsid w:val="5D6D6DA8"/>
    <w:rsid w:val="5D7F0889"/>
    <w:rsid w:val="5D8440F2"/>
    <w:rsid w:val="5D8D11F8"/>
    <w:rsid w:val="5D902A97"/>
    <w:rsid w:val="5D9C6476"/>
    <w:rsid w:val="5D9E3405"/>
    <w:rsid w:val="5DA30A1C"/>
    <w:rsid w:val="5DA67BC2"/>
    <w:rsid w:val="5DAB5B22"/>
    <w:rsid w:val="5DAF5613"/>
    <w:rsid w:val="5DB06C95"/>
    <w:rsid w:val="5DB20C5F"/>
    <w:rsid w:val="5DB26EB1"/>
    <w:rsid w:val="5DB669A1"/>
    <w:rsid w:val="5DBB5D65"/>
    <w:rsid w:val="5DC15346"/>
    <w:rsid w:val="5DC34C1A"/>
    <w:rsid w:val="5DC475E1"/>
    <w:rsid w:val="5DDB6408"/>
    <w:rsid w:val="5DDD2180"/>
    <w:rsid w:val="5DE4797B"/>
    <w:rsid w:val="5DEA03F9"/>
    <w:rsid w:val="5DF474C9"/>
    <w:rsid w:val="5DF72B16"/>
    <w:rsid w:val="5DF9063C"/>
    <w:rsid w:val="5E005E6E"/>
    <w:rsid w:val="5E023994"/>
    <w:rsid w:val="5E0A2849"/>
    <w:rsid w:val="5E0F7E5F"/>
    <w:rsid w:val="5E190CDE"/>
    <w:rsid w:val="5E1D07CE"/>
    <w:rsid w:val="5E280F21"/>
    <w:rsid w:val="5E48511F"/>
    <w:rsid w:val="5E4E4E2C"/>
    <w:rsid w:val="5E532442"/>
    <w:rsid w:val="5E56783C"/>
    <w:rsid w:val="5E581806"/>
    <w:rsid w:val="5E5E4943"/>
    <w:rsid w:val="5E5F78BF"/>
    <w:rsid w:val="5E622685"/>
    <w:rsid w:val="5E624433"/>
    <w:rsid w:val="5E68756F"/>
    <w:rsid w:val="5E6A32E8"/>
    <w:rsid w:val="5E710B1A"/>
    <w:rsid w:val="5E745F14"/>
    <w:rsid w:val="5E79352B"/>
    <w:rsid w:val="5E7A23D3"/>
    <w:rsid w:val="5E820631"/>
    <w:rsid w:val="5E824AD5"/>
    <w:rsid w:val="5E875C48"/>
    <w:rsid w:val="5E9B7945"/>
    <w:rsid w:val="5EA06D09"/>
    <w:rsid w:val="5EA20CD3"/>
    <w:rsid w:val="5EA44A4C"/>
    <w:rsid w:val="5EA762EA"/>
    <w:rsid w:val="5EAC1B52"/>
    <w:rsid w:val="5EAC3900"/>
    <w:rsid w:val="5EB033F0"/>
    <w:rsid w:val="5EB36A3D"/>
    <w:rsid w:val="5EBA426F"/>
    <w:rsid w:val="5EBA601D"/>
    <w:rsid w:val="5EC073AC"/>
    <w:rsid w:val="5EC23124"/>
    <w:rsid w:val="5EC549C2"/>
    <w:rsid w:val="5EC62C14"/>
    <w:rsid w:val="5ECE3876"/>
    <w:rsid w:val="5ECF75EF"/>
    <w:rsid w:val="5ED05841"/>
    <w:rsid w:val="5ED115B9"/>
    <w:rsid w:val="5EDA221B"/>
    <w:rsid w:val="5EE12B13"/>
    <w:rsid w:val="5EE44E48"/>
    <w:rsid w:val="5EE906B0"/>
    <w:rsid w:val="5EEB4428"/>
    <w:rsid w:val="5EF157B7"/>
    <w:rsid w:val="5EF97984"/>
    <w:rsid w:val="5EFF1C82"/>
    <w:rsid w:val="5F1020E1"/>
    <w:rsid w:val="5F17346F"/>
    <w:rsid w:val="5F182D44"/>
    <w:rsid w:val="5F1D47FE"/>
    <w:rsid w:val="5F1F2324"/>
    <w:rsid w:val="5F2416E8"/>
    <w:rsid w:val="5F2636B2"/>
    <w:rsid w:val="5F2D2C93"/>
    <w:rsid w:val="5F304531"/>
    <w:rsid w:val="5F322057"/>
    <w:rsid w:val="5F3833E6"/>
    <w:rsid w:val="5F38637A"/>
    <w:rsid w:val="5F3A775F"/>
    <w:rsid w:val="5F412CC2"/>
    <w:rsid w:val="5F434264"/>
    <w:rsid w:val="5F4678B1"/>
    <w:rsid w:val="5F487ACD"/>
    <w:rsid w:val="5F4E6765"/>
    <w:rsid w:val="5F572AB8"/>
    <w:rsid w:val="5F5C5326"/>
    <w:rsid w:val="5F5F0972"/>
    <w:rsid w:val="5F720B41"/>
    <w:rsid w:val="5F73441E"/>
    <w:rsid w:val="5F742670"/>
    <w:rsid w:val="5F85487D"/>
    <w:rsid w:val="5F8623A3"/>
    <w:rsid w:val="5F954394"/>
    <w:rsid w:val="5F97010C"/>
    <w:rsid w:val="5F9745B0"/>
    <w:rsid w:val="5FA34D03"/>
    <w:rsid w:val="5FA62A45"/>
    <w:rsid w:val="5FA647F3"/>
    <w:rsid w:val="5FA82319"/>
    <w:rsid w:val="5FAB3BB8"/>
    <w:rsid w:val="5FAD5B82"/>
    <w:rsid w:val="5FB05672"/>
    <w:rsid w:val="5FB07420"/>
    <w:rsid w:val="5FB52C88"/>
    <w:rsid w:val="5FC26A78"/>
    <w:rsid w:val="5FC353A5"/>
    <w:rsid w:val="5FC627A0"/>
    <w:rsid w:val="5FD0361E"/>
    <w:rsid w:val="5FD255E8"/>
    <w:rsid w:val="5FD4310E"/>
    <w:rsid w:val="5FD72D43"/>
    <w:rsid w:val="5FE315A4"/>
    <w:rsid w:val="5FE578CB"/>
    <w:rsid w:val="5FF94923"/>
    <w:rsid w:val="5FFA4E12"/>
    <w:rsid w:val="5FFE018B"/>
    <w:rsid w:val="60002155"/>
    <w:rsid w:val="60073272"/>
    <w:rsid w:val="600B4656"/>
    <w:rsid w:val="60107EBF"/>
    <w:rsid w:val="60145C01"/>
    <w:rsid w:val="602045A6"/>
    <w:rsid w:val="6022031E"/>
    <w:rsid w:val="60225BBE"/>
    <w:rsid w:val="60234096"/>
    <w:rsid w:val="60275934"/>
    <w:rsid w:val="602776E2"/>
    <w:rsid w:val="60285208"/>
    <w:rsid w:val="602F356E"/>
    <w:rsid w:val="602F6597"/>
    <w:rsid w:val="6031230F"/>
    <w:rsid w:val="603242D9"/>
    <w:rsid w:val="60326087"/>
    <w:rsid w:val="603B318E"/>
    <w:rsid w:val="6042276E"/>
    <w:rsid w:val="604858AA"/>
    <w:rsid w:val="604D4C6F"/>
    <w:rsid w:val="604F09E7"/>
    <w:rsid w:val="604F6C39"/>
    <w:rsid w:val="605204D7"/>
    <w:rsid w:val="605D3104"/>
    <w:rsid w:val="60664487"/>
    <w:rsid w:val="606C3347"/>
    <w:rsid w:val="606F4BE5"/>
    <w:rsid w:val="607448F1"/>
    <w:rsid w:val="60765F74"/>
    <w:rsid w:val="60784941"/>
    <w:rsid w:val="60786190"/>
    <w:rsid w:val="607E307A"/>
    <w:rsid w:val="60813C60"/>
    <w:rsid w:val="60885CA7"/>
    <w:rsid w:val="608D150F"/>
    <w:rsid w:val="608E7761"/>
    <w:rsid w:val="60996106"/>
    <w:rsid w:val="609B3C2C"/>
    <w:rsid w:val="60A05AA7"/>
    <w:rsid w:val="60A21B08"/>
    <w:rsid w:val="60A96349"/>
    <w:rsid w:val="60B116A2"/>
    <w:rsid w:val="60C005D9"/>
    <w:rsid w:val="60C50CA9"/>
    <w:rsid w:val="60C74A21"/>
    <w:rsid w:val="60C97884"/>
    <w:rsid w:val="60D1764E"/>
    <w:rsid w:val="60D40EEC"/>
    <w:rsid w:val="60D61108"/>
    <w:rsid w:val="60D62EB6"/>
    <w:rsid w:val="60DF620F"/>
    <w:rsid w:val="60F11A9E"/>
    <w:rsid w:val="60F872D1"/>
    <w:rsid w:val="60FB291D"/>
    <w:rsid w:val="60FD0443"/>
    <w:rsid w:val="610B0DB2"/>
    <w:rsid w:val="61120392"/>
    <w:rsid w:val="611759A9"/>
    <w:rsid w:val="611C2FBF"/>
    <w:rsid w:val="611F2AAF"/>
    <w:rsid w:val="61241F6D"/>
    <w:rsid w:val="6129748A"/>
    <w:rsid w:val="612B4FB0"/>
    <w:rsid w:val="612E2CF2"/>
    <w:rsid w:val="613A3445"/>
    <w:rsid w:val="61412A26"/>
    <w:rsid w:val="614147D4"/>
    <w:rsid w:val="6142054C"/>
    <w:rsid w:val="61446072"/>
    <w:rsid w:val="614B11AE"/>
    <w:rsid w:val="614B38A4"/>
    <w:rsid w:val="614B7400"/>
    <w:rsid w:val="615774DD"/>
    <w:rsid w:val="615D5386"/>
    <w:rsid w:val="6162299C"/>
    <w:rsid w:val="61630BEE"/>
    <w:rsid w:val="616C7377"/>
    <w:rsid w:val="616E1341"/>
    <w:rsid w:val="61707DCC"/>
    <w:rsid w:val="61774699"/>
    <w:rsid w:val="61785D1C"/>
    <w:rsid w:val="61813BF8"/>
    <w:rsid w:val="618172C6"/>
    <w:rsid w:val="618337CB"/>
    <w:rsid w:val="618B3CA1"/>
    <w:rsid w:val="618D7A19"/>
    <w:rsid w:val="61932B55"/>
    <w:rsid w:val="61A905CB"/>
    <w:rsid w:val="61B256D1"/>
    <w:rsid w:val="61B41449"/>
    <w:rsid w:val="61BA4586"/>
    <w:rsid w:val="61C176C2"/>
    <w:rsid w:val="61C22F65"/>
    <w:rsid w:val="61C251E9"/>
    <w:rsid w:val="61C86CA3"/>
    <w:rsid w:val="61DE64C6"/>
    <w:rsid w:val="61E810F3"/>
    <w:rsid w:val="61EF4230"/>
    <w:rsid w:val="61F555BE"/>
    <w:rsid w:val="61F77588"/>
    <w:rsid w:val="61FA4982"/>
    <w:rsid w:val="61FC4B9F"/>
    <w:rsid w:val="62037CDB"/>
    <w:rsid w:val="6205686C"/>
    <w:rsid w:val="620677CB"/>
    <w:rsid w:val="62143C96"/>
    <w:rsid w:val="622C3BBB"/>
    <w:rsid w:val="622C5484"/>
    <w:rsid w:val="62314848"/>
    <w:rsid w:val="623936FD"/>
    <w:rsid w:val="623954AB"/>
    <w:rsid w:val="62467BC8"/>
    <w:rsid w:val="624A590A"/>
    <w:rsid w:val="624B51DE"/>
    <w:rsid w:val="625642AF"/>
    <w:rsid w:val="62570027"/>
    <w:rsid w:val="625E13B5"/>
    <w:rsid w:val="6260512D"/>
    <w:rsid w:val="6263077A"/>
    <w:rsid w:val="62650996"/>
    <w:rsid w:val="626562A0"/>
    <w:rsid w:val="626A7C77"/>
    <w:rsid w:val="626F711E"/>
    <w:rsid w:val="6271733B"/>
    <w:rsid w:val="62726C0F"/>
    <w:rsid w:val="62740BD9"/>
    <w:rsid w:val="627E3805"/>
    <w:rsid w:val="627E55B4"/>
    <w:rsid w:val="6280757E"/>
    <w:rsid w:val="62886432"/>
    <w:rsid w:val="628C1A7E"/>
    <w:rsid w:val="628D2CF3"/>
    <w:rsid w:val="628D57F7"/>
    <w:rsid w:val="628F77C1"/>
    <w:rsid w:val="62944DD7"/>
    <w:rsid w:val="62A910B8"/>
    <w:rsid w:val="62AF7E63"/>
    <w:rsid w:val="62B47227"/>
    <w:rsid w:val="62B56ACB"/>
    <w:rsid w:val="62B611F1"/>
    <w:rsid w:val="62B965EC"/>
    <w:rsid w:val="62BD2580"/>
    <w:rsid w:val="62C92CD3"/>
    <w:rsid w:val="62CA25A7"/>
    <w:rsid w:val="62CC27C3"/>
    <w:rsid w:val="62CD2097"/>
    <w:rsid w:val="62CF4061"/>
    <w:rsid w:val="62D022B3"/>
    <w:rsid w:val="62D502BE"/>
    <w:rsid w:val="62D578C9"/>
    <w:rsid w:val="62DD677E"/>
    <w:rsid w:val="62E713AB"/>
    <w:rsid w:val="62EC4C13"/>
    <w:rsid w:val="62F15D85"/>
    <w:rsid w:val="62F45876"/>
    <w:rsid w:val="62F53AC8"/>
    <w:rsid w:val="62F67840"/>
    <w:rsid w:val="62FF4946"/>
    <w:rsid w:val="6300246C"/>
    <w:rsid w:val="6300421A"/>
    <w:rsid w:val="630F445E"/>
    <w:rsid w:val="631877B6"/>
    <w:rsid w:val="631A52DC"/>
    <w:rsid w:val="631B2E02"/>
    <w:rsid w:val="63247F09"/>
    <w:rsid w:val="63286425"/>
    <w:rsid w:val="632B573B"/>
    <w:rsid w:val="632D1FE0"/>
    <w:rsid w:val="63310878"/>
    <w:rsid w:val="6333639E"/>
    <w:rsid w:val="633B16F7"/>
    <w:rsid w:val="63424833"/>
    <w:rsid w:val="63453DA3"/>
    <w:rsid w:val="634C56B2"/>
    <w:rsid w:val="63520F1A"/>
    <w:rsid w:val="635B58F5"/>
    <w:rsid w:val="635D166D"/>
    <w:rsid w:val="635D78BF"/>
    <w:rsid w:val="636724EC"/>
    <w:rsid w:val="63676048"/>
    <w:rsid w:val="63691DC0"/>
    <w:rsid w:val="637349EC"/>
    <w:rsid w:val="63770981"/>
    <w:rsid w:val="63780255"/>
    <w:rsid w:val="63894210"/>
    <w:rsid w:val="639257BA"/>
    <w:rsid w:val="6393508F"/>
    <w:rsid w:val="63984453"/>
    <w:rsid w:val="639A466F"/>
    <w:rsid w:val="639A7676"/>
    <w:rsid w:val="639B1D7D"/>
    <w:rsid w:val="639C3F43"/>
    <w:rsid w:val="639F1C85"/>
    <w:rsid w:val="63B15515"/>
    <w:rsid w:val="63B75221"/>
    <w:rsid w:val="63B82D47"/>
    <w:rsid w:val="63BC2837"/>
    <w:rsid w:val="63BF40D6"/>
    <w:rsid w:val="63C94F54"/>
    <w:rsid w:val="63CB5649"/>
    <w:rsid w:val="63CE60C7"/>
    <w:rsid w:val="63D27965"/>
    <w:rsid w:val="63D300FF"/>
    <w:rsid w:val="63D57455"/>
    <w:rsid w:val="63D7141F"/>
    <w:rsid w:val="63DD455C"/>
    <w:rsid w:val="63E36016"/>
    <w:rsid w:val="63E91153"/>
    <w:rsid w:val="63E92F01"/>
    <w:rsid w:val="63ED479F"/>
    <w:rsid w:val="63F109D0"/>
    <w:rsid w:val="640815D9"/>
    <w:rsid w:val="641206A9"/>
    <w:rsid w:val="64144421"/>
    <w:rsid w:val="6416019A"/>
    <w:rsid w:val="641C5084"/>
    <w:rsid w:val="641F4B74"/>
    <w:rsid w:val="64243F39"/>
    <w:rsid w:val="64265F03"/>
    <w:rsid w:val="64371EBE"/>
    <w:rsid w:val="643C5726"/>
    <w:rsid w:val="64430863"/>
    <w:rsid w:val="64540CC2"/>
    <w:rsid w:val="64556D18"/>
    <w:rsid w:val="645D39F0"/>
    <w:rsid w:val="64616F3B"/>
    <w:rsid w:val="646507D9"/>
    <w:rsid w:val="646627A3"/>
    <w:rsid w:val="64682077"/>
    <w:rsid w:val="646D3B32"/>
    <w:rsid w:val="646F1658"/>
    <w:rsid w:val="647153D0"/>
    <w:rsid w:val="647805F8"/>
    <w:rsid w:val="647924D6"/>
    <w:rsid w:val="647E189B"/>
    <w:rsid w:val="6481138B"/>
    <w:rsid w:val="648275DD"/>
    <w:rsid w:val="64882719"/>
    <w:rsid w:val="648844C8"/>
    <w:rsid w:val="64915A72"/>
    <w:rsid w:val="64923598"/>
    <w:rsid w:val="64990483"/>
    <w:rsid w:val="64A05CB5"/>
    <w:rsid w:val="64A137DB"/>
    <w:rsid w:val="64A77044"/>
    <w:rsid w:val="64A82DBC"/>
    <w:rsid w:val="64B96D77"/>
    <w:rsid w:val="64C80D68"/>
    <w:rsid w:val="64CC2606"/>
    <w:rsid w:val="64CE1249"/>
    <w:rsid w:val="64D140C0"/>
    <w:rsid w:val="64D911C7"/>
    <w:rsid w:val="64DD0CB7"/>
    <w:rsid w:val="64DD2A65"/>
    <w:rsid w:val="64E5191A"/>
    <w:rsid w:val="64E75692"/>
    <w:rsid w:val="64E8140A"/>
    <w:rsid w:val="64EA33D4"/>
    <w:rsid w:val="64EF09EB"/>
    <w:rsid w:val="64F63B27"/>
    <w:rsid w:val="64FB2EEB"/>
    <w:rsid w:val="64FE478A"/>
    <w:rsid w:val="65055B18"/>
    <w:rsid w:val="650C6351"/>
    <w:rsid w:val="65130235"/>
    <w:rsid w:val="651421FF"/>
    <w:rsid w:val="65150451"/>
    <w:rsid w:val="65174A38"/>
    <w:rsid w:val="65197815"/>
    <w:rsid w:val="652E1513"/>
    <w:rsid w:val="652F0DE7"/>
    <w:rsid w:val="6530528B"/>
    <w:rsid w:val="65315DB8"/>
    <w:rsid w:val="653528A1"/>
    <w:rsid w:val="65384140"/>
    <w:rsid w:val="65385EEE"/>
    <w:rsid w:val="653B3C30"/>
    <w:rsid w:val="653E102A"/>
    <w:rsid w:val="653F54CE"/>
    <w:rsid w:val="65442AE4"/>
    <w:rsid w:val="654B3E73"/>
    <w:rsid w:val="654E25D6"/>
    <w:rsid w:val="65501489"/>
    <w:rsid w:val="65554CF2"/>
    <w:rsid w:val="655645C6"/>
    <w:rsid w:val="655B7E2E"/>
    <w:rsid w:val="656071F2"/>
    <w:rsid w:val="65622F6B"/>
    <w:rsid w:val="656A1E1F"/>
    <w:rsid w:val="656C3DE9"/>
    <w:rsid w:val="656D7CB5"/>
    <w:rsid w:val="65736F26"/>
    <w:rsid w:val="657700A1"/>
    <w:rsid w:val="6578278E"/>
    <w:rsid w:val="658C7FE7"/>
    <w:rsid w:val="65907AD8"/>
    <w:rsid w:val="659375C8"/>
    <w:rsid w:val="65982E30"/>
    <w:rsid w:val="65A07ECE"/>
    <w:rsid w:val="65A417D5"/>
    <w:rsid w:val="65AB2B63"/>
    <w:rsid w:val="65AD68DC"/>
    <w:rsid w:val="65B512EC"/>
    <w:rsid w:val="65B80DDC"/>
    <w:rsid w:val="65BC08CD"/>
    <w:rsid w:val="65C13D88"/>
    <w:rsid w:val="65C854C3"/>
    <w:rsid w:val="65D04378"/>
    <w:rsid w:val="65D35C16"/>
    <w:rsid w:val="65D774B5"/>
    <w:rsid w:val="65DC2D1D"/>
    <w:rsid w:val="65E6594A"/>
    <w:rsid w:val="65ED6CD8"/>
    <w:rsid w:val="65F31BDB"/>
    <w:rsid w:val="65FA13F5"/>
    <w:rsid w:val="65FC6F1B"/>
    <w:rsid w:val="6609788A"/>
    <w:rsid w:val="660B1854"/>
    <w:rsid w:val="660D2ED6"/>
    <w:rsid w:val="66104CAF"/>
    <w:rsid w:val="6615622F"/>
    <w:rsid w:val="661C580F"/>
    <w:rsid w:val="661E3335"/>
    <w:rsid w:val="662446C4"/>
    <w:rsid w:val="6626043C"/>
    <w:rsid w:val="662621EA"/>
    <w:rsid w:val="662841B4"/>
    <w:rsid w:val="66285F62"/>
    <w:rsid w:val="66291CDA"/>
    <w:rsid w:val="66304E17"/>
    <w:rsid w:val="66327BF7"/>
    <w:rsid w:val="66344907"/>
    <w:rsid w:val="66372649"/>
    <w:rsid w:val="663D12E2"/>
    <w:rsid w:val="66522FDF"/>
    <w:rsid w:val="6655552E"/>
    <w:rsid w:val="66577444"/>
    <w:rsid w:val="665E2085"/>
    <w:rsid w:val="665E5BD6"/>
    <w:rsid w:val="66611474"/>
    <w:rsid w:val="66613222"/>
    <w:rsid w:val="6663343E"/>
    <w:rsid w:val="666359E7"/>
    <w:rsid w:val="66644AC0"/>
    <w:rsid w:val="666B40A1"/>
    <w:rsid w:val="667016B7"/>
    <w:rsid w:val="66754F1F"/>
    <w:rsid w:val="667E3DD4"/>
    <w:rsid w:val="668F4233"/>
    <w:rsid w:val="6694184A"/>
    <w:rsid w:val="669453A6"/>
    <w:rsid w:val="66967370"/>
    <w:rsid w:val="669B2BD8"/>
    <w:rsid w:val="669C24AC"/>
    <w:rsid w:val="669E73DD"/>
    <w:rsid w:val="669E7FD2"/>
    <w:rsid w:val="66A23F66"/>
    <w:rsid w:val="66AA4BC9"/>
    <w:rsid w:val="66B477F6"/>
    <w:rsid w:val="66BC66AA"/>
    <w:rsid w:val="66C57C55"/>
    <w:rsid w:val="66CA7019"/>
    <w:rsid w:val="66CF2882"/>
    <w:rsid w:val="66D659BE"/>
    <w:rsid w:val="66DE4873"/>
    <w:rsid w:val="66E04A8F"/>
    <w:rsid w:val="66E225B5"/>
    <w:rsid w:val="66E75E1D"/>
    <w:rsid w:val="66E8749F"/>
    <w:rsid w:val="66EC6F90"/>
    <w:rsid w:val="66ED2D08"/>
    <w:rsid w:val="66F45E44"/>
    <w:rsid w:val="66F95B50"/>
    <w:rsid w:val="67002A3B"/>
    <w:rsid w:val="67065B78"/>
    <w:rsid w:val="670C5884"/>
    <w:rsid w:val="670F7122"/>
    <w:rsid w:val="67136C12"/>
    <w:rsid w:val="67146646"/>
    <w:rsid w:val="67191D4F"/>
    <w:rsid w:val="67226B5E"/>
    <w:rsid w:val="67236729"/>
    <w:rsid w:val="672506F4"/>
    <w:rsid w:val="67281F92"/>
    <w:rsid w:val="673D77EB"/>
    <w:rsid w:val="674548F2"/>
    <w:rsid w:val="674D37A6"/>
    <w:rsid w:val="674E7C4A"/>
    <w:rsid w:val="675039C2"/>
    <w:rsid w:val="675B2367"/>
    <w:rsid w:val="6764121C"/>
    <w:rsid w:val="67696832"/>
    <w:rsid w:val="677671A1"/>
    <w:rsid w:val="6779459B"/>
    <w:rsid w:val="677D22DE"/>
    <w:rsid w:val="677F6056"/>
    <w:rsid w:val="678216A2"/>
    <w:rsid w:val="6784366C"/>
    <w:rsid w:val="679118E5"/>
    <w:rsid w:val="67992D01"/>
    <w:rsid w:val="679D472E"/>
    <w:rsid w:val="679F4002"/>
    <w:rsid w:val="67A21D44"/>
    <w:rsid w:val="67A376E5"/>
    <w:rsid w:val="67A55390"/>
    <w:rsid w:val="67A71109"/>
    <w:rsid w:val="67AB6E4B"/>
    <w:rsid w:val="67AC671F"/>
    <w:rsid w:val="67B51A77"/>
    <w:rsid w:val="67B6759E"/>
    <w:rsid w:val="67BC1058"/>
    <w:rsid w:val="67BD6B7E"/>
    <w:rsid w:val="67C223E6"/>
    <w:rsid w:val="67C65A33"/>
    <w:rsid w:val="67CB3049"/>
    <w:rsid w:val="67D0065F"/>
    <w:rsid w:val="67DA14DE"/>
    <w:rsid w:val="67DA328C"/>
    <w:rsid w:val="67DB0DB2"/>
    <w:rsid w:val="67DC5256"/>
    <w:rsid w:val="67E73BFB"/>
    <w:rsid w:val="67E81E4D"/>
    <w:rsid w:val="67E934CF"/>
    <w:rsid w:val="67EE0F29"/>
    <w:rsid w:val="67EE31DB"/>
    <w:rsid w:val="67F0048D"/>
    <w:rsid w:val="68014CBD"/>
    <w:rsid w:val="6808604B"/>
    <w:rsid w:val="68091DC3"/>
    <w:rsid w:val="680D3662"/>
    <w:rsid w:val="680E73DA"/>
    <w:rsid w:val="681542C4"/>
    <w:rsid w:val="681A5D7E"/>
    <w:rsid w:val="681B5EBA"/>
    <w:rsid w:val="681E586F"/>
    <w:rsid w:val="681F15E7"/>
    <w:rsid w:val="68232E85"/>
    <w:rsid w:val="682C160E"/>
    <w:rsid w:val="682D666D"/>
    <w:rsid w:val="68324E76"/>
    <w:rsid w:val="6841330B"/>
    <w:rsid w:val="684150B9"/>
    <w:rsid w:val="68440610"/>
    <w:rsid w:val="68476448"/>
    <w:rsid w:val="68490412"/>
    <w:rsid w:val="684D7F02"/>
    <w:rsid w:val="684F3C7A"/>
    <w:rsid w:val="685079F2"/>
    <w:rsid w:val="6852376A"/>
    <w:rsid w:val="685473E8"/>
    <w:rsid w:val="68570D81"/>
    <w:rsid w:val="685A261F"/>
    <w:rsid w:val="68617509"/>
    <w:rsid w:val="68680898"/>
    <w:rsid w:val="68774F7F"/>
    <w:rsid w:val="68790CF7"/>
    <w:rsid w:val="68815DFE"/>
    <w:rsid w:val="68896A60"/>
    <w:rsid w:val="688A2F04"/>
    <w:rsid w:val="688A4CB2"/>
    <w:rsid w:val="688B560A"/>
    <w:rsid w:val="68923B67"/>
    <w:rsid w:val="68A5389A"/>
    <w:rsid w:val="68A662B1"/>
    <w:rsid w:val="68AB4C28"/>
    <w:rsid w:val="68B24209"/>
    <w:rsid w:val="68B43ADD"/>
    <w:rsid w:val="68B82D38"/>
    <w:rsid w:val="68B910F3"/>
    <w:rsid w:val="68BE2BAE"/>
    <w:rsid w:val="68C1444C"/>
    <w:rsid w:val="68CB7079"/>
    <w:rsid w:val="68CC52CB"/>
    <w:rsid w:val="68D20407"/>
    <w:rsid w:val="68E1064A"/>
    <w:rsid w:val="68E5013A"/>
    <w:rsid w:val="68E72104"/>
    <w:rsid w:val="68F640F6"/>
    <w:rsid w:val="68F77E6E"/>
    <w:rsid w:val="68F85BA3"/>
    <w:rsid w:val="690305C1"/>
    <w:rsid w:val="69074555"/>
    <w:rsid w:val="690802CD"/>
    <w:rsid w:val="690A5DF3"/>
    <w:rsid w:val="690F3409"/>
    <w:rsid w:val="690F51B7"/>
    <w:rsid w:val="691427CE"/>
    <w:rsid w:val="691602F4"/>
    <w:rsid w:val="691D5B26"/>
    <w:rsid w:val="69224EEB"/>
    <w:rsid w:val="69256789"/>
    <w:rsid w:val="692D1AE1"/>
    <w:rsid w:val="69320EA6"/>
    <w:rsid w:val="693764BC"/>
    <w:rsid w:val="693966D8"/>
    <w:rsid w:val="693B5FAC"/>
    <w:rsid w:val="693E784B"/>
    <w:rsid w:val="694035C3"/>
    <w:rsid w:val="69431305"/>
    <w:rsid w:val="694330B3"/>
    <w:rsid w:val="694A2693"/>
    <w:rsid w:val="694F1A58"/>
    <w:rsid w:val="69511DC2"/>
    <w:rsid w:val="69605A13"/>
    <w:rsid w:val="697274F4"/>
    <w:rsid w:val="697B45FB"/>
    <w:rsid w:val="697F233D"/>
    <w:rsid w:val="69823BDB"/>
    <w:rsid w:val="69894F6A"/>
    <w:rsid w:val="698E07D2"/>
    <w:rsid w:val="698E432E"/>
    <w:rsid w:val="699102C2"/>
    <w:rsid w:val="69913E1E"/>
    <w:rsid w:val="699456BD"/>
    <w:rsid w:val="699B6A4B"/>
    <w:rsid w:val="699E02E9"/>
    <w:rsid w:val="699F478D"/>
    <w:rsid w:val="69A2191C"/>
    <w:rsid w:val="69A3389D"/>
    <w:rsid w:val="69A71894"/>
    <w:rsid w:val="69A753F0"/>
    <w:rsid w:val="69AA4EE0"/>
    <w:rsid w:val="69AF24F6"/>
    <w:rsid w:val="69B57571"/>
    <w:rsid w:val="69B61AD7"/>
    <w:rsid w:val="69BF098B"/>
    <w:rsid w:val="69BF42E1"/>
    <w:rsid w:val="69C45FA2"/>
    <w:rsid w:val="69C935B8"/>
    <w:rsid w:val="69CE2946"/>
    <w:rsid w:val="69D106BF"/>
    <w:rsid w:val="69D361E5"/>
    <w:rsid w:val="69D41F5D"/>
    <w:rsid w:val="69E44896"/>
    <w:rsid w:val="69EB1780"/>
    <w:rsid w:val="69EB79D2"/>
    <w:rsid w:val="69EC72A7"/>
    <w:rsid w:val="69F06D97"/>
    <w:rsid w:val="69F12B0F"/>
    <w:rsid w:val="69F61ED3"/>
    <w:rsid w:val="69F820EF"/>
    <w:rsid w:val="69FA0715"/>
    <w:rsid w:val="69FA19C4"/>
    <w:rsid w:val="69FD6E54"/>
    <w:rsid w:val="69FF6FDA"/>
    <w:rsid w:val="6A0445F0"/>
    <w:rsid w:val="6A06480C"/>
    <w:rsid w:val="6A091B20"/>
    <w:rsid w:val="6A0942FC"/>
    <w:rsid w:val="6A0F7894"/>
    <w:rsid w:val="6A114F5F"/>
    <w:rsid w:val="6A1E49EE"/>
    <w:rsid w:val="6A366774"/>
    <w:rsid w:val="6A38073E"/>
    <w:rsid w:val="6A464C09"/>
    <w:rsid w:val="6A49294B"/>
    <w:rsid w:val="6A4D41E9"/>
    <w:rsid w:val="6A503CD9"/>
    <w:rsid w:val="6A5512F0"/>
    <w:rsid w:val="6A5B7870"/>
    <w:rsid w:val="6A5F3F1C"/>
    <w:rsid w:val="6A615EE7"/>
    <w:rsid w:val="6A617C95"/>
    <w:rsid w:val="6A675E13"/>
    <w:rsid w:val="6A7723CC"/>
    <w:rsid w:val="6A7C062B"/>
    <w:rsid w:val="6A7F636D"/>
    <w:rsid w:val="6A813E93"/>
    <w:rsid w:val="6A863F6D"/>
    <w:rsid w:val="6A876FCF"/>
    <w:rsid w:val="6A95793E"/>
    <w:rsid w:val="6A9A6D03"/>
    <w:rsid w:val="6A9F7B0C"/>
    <w:rsid w:val="6AA61B4B"/>
    <w:rsid w:val="6AAB53B4"/>
    <w:rsid w:val="6AAB7162"/>
    <w:rsid w:val="6AAD2EDA"/>
    <w:rsid w:val="6AB029CA"/>
    <w:rsid w:val="6AB26742"/>
    <w:rsid w:val="6AB71FCC"/>
    <w:rsid w:val="6AB97AD1"/>
    <w:rsid w:val="6ABA1153"/>
    <w:rsid w:val="6AC00E5F"/>
    <w:rsid w:val="6AC344AB"/>
    <w:rsid w:val="6ACA6640"/>
    <w:rsid w:val="6ACB3360"/>
    <w:rsid w:val="6ACB7AD0"/>
    <w:rsid w:val="6ACF2E50"/>
    <w:rsid w:val="6AD06BC8"/>
    <w:rsid w:val="6AD14E1A"/>
    <w:rsid w:val="6AD33846"/>
    <w:rsid w:val="6AD71D05"/>
    <w:rsid w:val="6ADB0EB1"/>
    <w:rsid w:val="6ADB7A47"/>
    <w:rsid w:val="6ADF0BB9"/>
    <w:rsid w:val="6AE13436"/>
    <w:rsid w:val="6AE368FC"/>
    <w:rsid w:val="6AE663EC"/>
    <w:rsid w:val="6AEB3A02"/>
    <w:rsid w:val="6AEB755E"/>
    <w:rsid w:val="6AEF704E"/>
    <w:rsid w:val="6AF40B09"/>
    <w:rsid w:val="6AF428B7"/>
    <w:rsid w:val="6AF91C7B"/>
    <w:rsid w:val="6B0074AE"/>
    <w:rsid w:val="6B032AFA"/>
    <w:rsid w:val="6B0625EA"/>
    <w:rsid w:val="6B076BA0"/>
    <w:rsid w:val="6B080110"/>
    <w:rsid w:val="6B0A032C"/>
    <w:rsid w:val="6B113469"/>
    <w:rsid w:val="6B1271E1"/>
    <w:rsid w:val="6B1E16E2"/>
    <w:rsid w:val="6B20545A"/>
    <w:rsid w:val="6B250CC2"/>
    <w:rsid w:val="6B2F1B41"/>
    <w:rsid w:val="6B340F05"/>
    <w:rsid w:val="6B3453A9"/>
    <w:rsid w:val="6B39476E"/>
    <w:rsid w:val="6B3B2294"/>
    <w:rsid w:val="6B3C600C"/>
    <w:rsid w:val="6B3C7DBA"/>
    <w:rsid w:val="6B4355EC"/>
    <w:rsid w:val="6B466BDF"/>
    <w:rsid w:val="6B4849B1"/>
    <w:rsid w:val="6B513865"/>
    <w:rsid w:val="6B5222C8"/>
    <w:rsid w:val="6B5C045C"/>
    <w:rsid w:val="6B633598"/>
    <w:rsid w:val="6B6712DB"/>
    <w:rsid w:val="6B673089"/>
    <w:rsid w:val="6B7E4876"/>
    <w:rsid w:val="6B945E48"/>
    <w:rsid w:val="6B95409A"/>
    <w:rsid w:val="6B985938"/>
    <w:rsid w:val="6BA047ED"/>
    <w:rsid w:val="6BA53BB1"/>
    <w:rsid w:val="6BAE515B"/>
    <w:rsid w:val="6BB32772"/>
    <w:rsid w:val="6BB64010"/>
    <w:rsid w:val="6BB9765C"/>
    <w:rsid w:val="6BBD463B"/>
    <w:rsid w:val="6BBF2EC5"/>
    <w:rsid w:val="6BBF4AB8"/>
    <w:rsid w:val="6BCC3834"/>
    <w:rsid w:val="6BCE135A"/>
    <w:rsid w:val="6BD3071E"/>
    <w:rsid w:val="6BD46244"/>
    <w:rsid w:val="6BD526E8"/>
    <w:rsid w:val="6BD9385B"/>
    <w:rsid w:val="6BDB75D3"/>
    <w:rsid w:val="6BDF5315"/>
    <w:rsid w:val="6BE0108D"/>
    <w:rsid w:val="6BE446D9"/>
    <w:rsid w:val="6BE741CA"/>
    <w:rsid w:val="6BE96194"/>
    <w:rsid w:val="6BF16A36"/>
    <w:rsid w:val="6BF56C52"/>
    <w:rsid w:val="6C021003"/>
    <w:rsid w:val="6C022DB1"/>
    <w:rsid w:val="6C07661A"/>
    <w:rsid w:val="6C092392"/>
    <w:rsid w:val="6C136D6D"/>
    <w:rsid w:val="6C172D01"/>
    <w:rsid w:val="6C1A459F"/>
    <w:rsid w:val="6C1C0317"/>
    <w:rsid w:val="6C20148A"/>
    <w:rsid w:val="6C21592D"/>
    <w:rsid w:val="6C264CF2"/>
    <w:rsid w:val="6C30791F"/>
    <w:rsid w:val="6C382C77"/>
    <w:rsid w:val="6C3C2767"/>
    <w:rsid w:val="6C4258A4"/>
    <w:rsid w:val="6C474C68"/>
    <w:rsid w:val="6C4B6506"/>
    <w:rsid w:val="6C53185F"/>
    <w:rsid w:val="6C557385"/>
    <w:rsid w:val="6C580C23"/>
    <w:rsid w:val="6C5F6F46"/>
    <w:rsid w:val="6C624813"/>
    <w:rsid w:val="6C67530A"/>
    <w:rsid w:val="6C6D2921"/>
    <w:rsid w:val="6C755C79"/>
    <w:rsid w:val="6C7A6DEC"/>
    <w:rsid w:val="6C7C0E13"/>
    <w:rsid w:val="6C865790"/>
    <w:rsid w:val="6C8859AD"/>
    <w:rsid w:val="6C8E2897"/>
    <w:rsid w:val="6C924135"/>
    <w:rsid w:val="6C97174C"/>
    <w:rsid w:val="6C983716"/>
    <w:rsid w:val="6C9A56E0"/>
    <w:rsid w:val="6CA125CA"/>
    <w:rsid w:val="6CAB3449"/>
    <w:rsid w:val="6CB00A5F"/>
    <w:rsid w:val="6CB665FF"/>
    <w:rsid w:val="6CB744E6"/>
    <w:rsid w:val="6CBC3901"/>
    <w:rsid w:val="6CBC5656"/>
    <w:rsid w:val="6CBF6EF4"/>
    <w:rsid w:val="6CC22541"/>
    <w:rsid w:val="6CC4450B"/>
    <w:rsid w:val="6CC8224D"/>
    <w:rsid w:val="6CC87B57"/>
    <w:rsid w:val="6CCC2A28"/>
    <w:rsid w:val="6CCC33F6"/>
    <w:rsid w:val="6CCD5C3E"/>
    <w:rsid w:val="6CCD7863"/>
    <w:rsid w:val="6CCE7137"/>
    <w:rsid w:val="6CE60925"/>
    <w:rsid w:val="6CE8644B"/>
    <w:rsid w:val="6CF070AE"/>
    <w:rsid w:val="6CF90658"/>
    <w:rsid w:val="6D033285"/>
    <w:rsid w:val="6D0668D1"/>
    <w:rsid w:val="6D0D1D19"/>
    <w:rsid w:val="6D0D7C60"/>
    <w:rsid w:val="6D1234C8"/>
    <w:rsid w:val="6D147240"/>
    <w:rsid w:val="6D194A59"/>
    <w:rsid w:val="6D1A237D"/>
    <w:rsid w:val="6D394EF9"/>
    <w:rsid w:val="6D4B2536"/>
    <w:rsid w:val="6D4C314B"/>
    <w:rsid w:val="6D535DD6"/>
    <w:rsid w:val="6D543AE1"/>
    <w:rsid w:val="6D566DCE"/>
    <w:rsid w:val="6D567859"/>
    <w:rsid w:val="6D5940FE"/>
    <w:rsid w:val="6D5C5AB8"/>
    <w:rsid w:val="6D5E04BB"/>
    <w:rsid w:val="6D611D5A"/>
    <w:rsid w:val="6D6655C2"/>
    <w:rsid w:val="6D741A8D"/>
    <w:rsid w:val="6D780CD8"/>
    <w:rsid w:val="6D806684"/>
    <w:rsid w:val="6D855A48"/>
    <w:rsid w:val="6D8A5754"/>
    <w:rsid w:val="6D8F68C7"/>
    <w:rsid w:val="6D9263B7"/>
    <w:rsid w:val="6DA000F5"/>
    <w:rsid w:val="6DA560EA"/>
    <w:rsid w:val="6DA57E98"/>
    <w:rsid w:val="6DA700B4"/>
    <w:rsid w:val="6DAA3701"/>
    <w:rsid w:val="6DAC56CB"/>
    <w:rsid w:val="6DB4457F"/>
    <w:rsid w:val="6DB8406F"/>
    <w:rsid w:val="6DB85E1E"/>
    <w:rsid w:val="6DC24EEE"/>
    <w:rsid w:val="6DC42A14"/>
    <w:rsid w:val="6DD54C21"/>
    <w:rsid w:val="6DDB1B0C"/>
    <w:rsid w:val="6DDD7632"/>
    <w:rsid w:val="6DE704B1"/>
    <w:rsid w:val="6DEE7A91"/>
    <w:rsid w:val="6DEF7365"/>
    <w:rsid w:val="6DF948D1"/>
    <w:rsid w:val="6E070B53"/>
    <w:rsid w:val="6E0819B1"/>
    <w:rsid w:val="6E096679"/>
    <w:rsid w:val="6E0E3C8F"/>
    <w:rsid w:val="6E113780"/>
    <w:rsid w:val="6E160D96"/>
    <w:rsid w:val="6E1B45FE"/>
    <w:rsid w:val="6E22773B"/>
    <w:rsid w:val="6E276AFF"/>
    <w:rsid w:val="6E2C05BA"/>
    <w:rsid w:val="6E396833"/>
    <w:rsid w:val="6E3A2CD6"/>
    <w:rsid w:val="6E3A4A84"/>
    <w:rsid w:val="6E427DDD"/>
    <w:rsid w:val="6E443B55"/>
    <w:rsid w:val="6E445903"/>
    <w:rsid w:val="6E453429"/>
    <w:rsid w:val="6E46167B"/>
    <w:rsid w:val="6E4A4335"/>
    <w:rsid w:val="6E4B4EE4"/>
    <w:rsid w:val="6E4B6C92"/>
    <w:rsid w:val="6E4E0530"/>
    <w:rsid w:val="6E4F6056"/>
    <w:rsid w:val="6E511637"/>
    <w:rsid w:val="6E5518BE"/>
    <w:rsid w:val="6E571373"/>
    <w:rsid w:val="6E5813AF"/>
    <w:rsid w:val="6E5B2C4D"/>
    <w:rsid w:val="6E5B49FB"/>
    <w:rsid w:val="6E5F273D"/>
    <w:rsid w:val="6E6E0BD2"/>
    <w:rsid w:val="6E755ABD"/>
    <w:rsid w:val="6E777A87"/>
    <w:rsid w:val="6E7A1325"/>
    <w:rsid w:val="6E7A30D3"/>
    <w:rsid w:val="6E8E6B7E"/>
    <w:rsid w:val="6E91733B"/>
    <w:rsid w:val="6E922B12"/>
    <w:rsid w:val="6E9248C1"/>
    <w:rsid w:val="6E9A19C7"/>
    <w:rsid w:val="6EA14B04"/>
    <w:rsid w:val="6EA168B2"/>
    <w:rsid w:val="6EA445F4"/>
    <w:rsid w:val="6EA559DC"/>
    <w:rsid w:val="6EA63EC8"/>
    <w:rsid w:val="6EAE0FCF"/>
    <w:rsid w:val="6EB365E5"/>
    <w:rsid w:val="6EBF142E"/>
    <w:rsid w:val="6EC46A44"/>
    <w:rsid w:val="6EC66318"/>
    <w:rsid w:val="6EC9405A"/>
    <w:rsid w:val="6ED00F45"/>
    <w:rsid w:val="6ED21161"/>
    <w:rsid w:val="6ED30A35"/>
    <w:rsid w:val="6EDF387E"/>
    <w:rsid w:val="6EE13152"/>
    <w:rsid w:val="6EE82732"/>
    <w:rsid w:val="6EE90259"/>
    <w:rsid w:val="6EE92007"/>
    <w:rsid w:val="6EEA46FD"/>
    <w:rsid w:val="6EEF1D13"/>
    <w:rsid w:val="6EF07839"/>
    <w:rsid w:val="6EF32E85"/>
    <w:rsid w:val="6EFC4430"/>
    <w:rsid w:val="6EFC7F8C"/>
    <w:rsid w:val="6F0155A2"/>
    <w:rsid w:val="6F084B83"/>
    <w:rsid w:val="6F0E7CBF"/>
    <w:rsid w:val="6F125A01"/>
    <w:rsid w:val="6F152DFC"/>
    <w:rsid w:val="6F176B74"/>
    <w:rsid w:val="6F1C062E"/>
    <w:rsid w:val="6F1E6154"/>
    <w:rsid w:val="6F265009"/>
    <w:rsid w:val="6F280D81"/>
    <w:rsid w:val="6F2A4AF9"/>
    <w:rsid w:val="6F2B0871"/>
    <w:rsid w:val="6F305E09"/>
    <w:rsid w:val="6F3239AE"/>
    <w:rsid w:val="6F3516F0"/>
    <w:rsid w:val="6F370FC4"/>
    <w:rsid w:val="6F3B4F58"/>
    <w:rsid w:val="6F3E7958"/>
    <w:rsid w:val="6F40431D"/>
    <w:rsid w:val="6F556011"/>
    <w:rsid w:val="6F5778B8"/>
    <w:rsid w:val="6F5E29F5"/>
    <w:rsid w:val="6F63000B"/>
    <w:rsid w:val="6F631DB9"/>
    <w:rsid w:val="6F795A80"/>
    <w:rsid w:val="6F7B5355"/>
    <w:rsid w:val="6F7E6BF3"/>
    <w:rsid w:val="6F944668"/>
    <w:rsid w:val="6F991C7F"/>
    <w:rsid w:val="6F9B77A5"/>
    <w:rsid w:val="6FA0300D"/>
    <w:rsid w:val="6FA348AB"/>
    <w:rsid w:val="6FA75CB0"/>
    <w:rsid w:val="6FBB0FBA"/>
    <w:rsid w:val="6FBC771B"/>
    <w:rsid w:val="6FC22F83"/>
    <w:rsid w:val="6FD07D18"/>
    <w:rsid w:val="6FD809F9"/>
    <w:rsid w:val="6FDD600F"/>
    <w:rsid w:val="6FE47157"/>
    <w:rsid w:val="6FE54EC4"/>
    <w:rsid w:val="6FE74798"/>
    <w:rsid w:val="6FED5B27"/>
    <w:rsid w:val="6FEF7AF1"/>
    <w:rsid w:val="6FF15617"/>
    <w:rsid w:val="6FF84353"/>
    <w:rsid w:val="70025A76"/>
    <w:rsid w:val="70076BE8"/>
    <w:rsid w:val="700B74D8"/>
    <w:rsid w:val="700D7F77"/>
    <w:rsid w:val="701337DF"/>
    <w:rsid w:val="701B2694"/>
    <w:rsid w:val="70271038"/>
    <w:rsid w:val="702F613F"/>
    <w:rsid w:val="70335C2F"/>
    <w:rsid w:val="7036571F"/>
    <w:rsid w:val="70383246"/>
    <w:rsid w:val="703F45D4"/>
    <w:rsid w:val="70422316"/>
    <w:rsid w:val="704863BD"/>
    <w:rsid w:val="704A4D27"/>
    <w:rsid w:val="704D21FD"/>
    <w:rsid w:val="705B6F34"/>
    <w:rsid w:val="705D0EFE"/>
    <w:rsid w:val="705D2CAC"/>
    <w:rsid w:val="70671D7D"/>
    <w:rsid w:val="70674864"/>
    <w:rsid w:val="706F478E"/>
    <w:rsid w:val="70757FF6"/>
    <w:rsid w:val="70790109"/>
    <w:rsid w:val="707D4CAC"/>
    <w:rsid w:val="70853FB1"/>
    <w:rsid w:val="70891CF3"/>
    <w:rsid w:val="70893AA1"/>
    <w:rsid w:val="708A15C7"/>
    <w:rsid w:val="708C3591"/>
    <w:rsid w:val="708F6088"/>
    <w:rsid w:val="70980188"/>
    <w:rsid w:val="709F1E24"/>
    <w:rsid w:val="70A00DEB"/>
    <w:rsid w:val="70A1528F"/>
    <w:rsid w:val="70A1703D"/>
    <w:rsid w:val="70A46B2D"/>
    <w:rsid w:val="70A85096"/>
    <w:rsid w:val="70A97C9F"/>
    <w:rsid w:val="70B623BC"/>
    <w:rsid w:val="70C40F7D"/>
    <w:rsid w:val="70C44AD9"/>
    <w:rsid w:val="70C525FF"/>
    <w:rsid w:val="70D016D0"/>
    <w:rsid w:val="70D0347E"/>
    <w:rsid w:val="70D25448"/>
    <w:rsid w:val="70D56CE6"/>
    <w:rsid w:val="70D80585"/>
    <w:rsid w:val="70DC1E23"/>
    <w:rsid w:val="70DF7B65"/>
    <w:rsid w:val="70E64A50"/>
    <w:rsid w:val="70EB650A"/>
    <w:rsid w:val="70ED63B1"/>
    <w:rsid w:val="70F27898"/>
    <w:rsid w:val="70F33611"/>
    <w:rsid w:val="70F3716D"/>
    <w:rsid w:val="70F5350B"/>
    <w:rsid w:val="70FA04FB"/>
    <w:rsid w:val="70FA674D"/>
    <w:rsid w:val="70FE448F"/>
    <w:rsid w:val="71025602"/>
    <w:rsid w:val="71092E34"/>
    <w:rsid w:val="71096990"/>
    <w:rsid w:val="71186BD3"/>
    <w:rsid w:val="711F61B4"/>
    <w:rsid w:val="71211F2C"/>
    <w:rsid w:val="71245578"/>
    <w:rsid w:val="712D08D1"/>
    <w:rsid w:val="713752AB"/>
    <w:rsid w:val="714125CE"/>
    <w:rsid w:val="7141612A"/>
    <w:rsid w:val="714479C8"/>
    <w:rsid w:val="71463740"/>
    <w:rsid w:val="71467BE4"/>
    <w:rsid w:val="714A1482"/>
    <w:rsid w:val="714B0D57"/>
    <w:rsid w:val="715045BF"/>
    <w:rsid w:val="715440AF"/>
    <w:rsid w:val="71632544"/>
    <w:rsid w:val="716A5681"/>
    <w:rsid w:val="716F0EE9"/>
    <w:rsid w:val="71771B4C"/>
    <w:rsid w:val="71777D9E"/>
    <w:rsid w:val="717C1858"/>
    <w:rsid w:val="718030F6"/>
    <w:rsid w:val="71881FAB"/>
    <w:rsid w:val="719426FE"/>
    <w:rsid w:val="71997D14"/>
    <w:rsid w:val="71A32941"/>
    <w:rsid w:val="71A44CEF"/>
    <w:rsid w:val="71A5490B"/>
    <w:rsid w:val="71AC3EEB"/>
    <w:rsid w:val="71AD7C63"/>
    <w:rsid w:val="71AF5789"/>
    <w:rsid w:val="71B20DD6"/>
    <w:rsid w:val="71B44B4E"/>
    <w:rsid w:val="71B91357"/>
    <w:rsid w:val="71BC1C54"/>
    <w:rsid w:val="71BC3A02"/>
    <w:rsid w:val="71CC633B"/>
    <w:rsid w:val="71D7083C"/>
    <w:rsid w:val="71DC5E53"/>
    <w:rsid w:val="71DE1BCB"/>
    <w:rsid w:val="71E33685"/>
    <w:rsid w:val="71E35433"/>
    <w:rsid w:val="71E52F59"/>
    <w:rsid w:val="71ED62B2"/>
    <w:rsid w:val="71EF202A"/>
    <w:rsid w:val="71F905DE"/>
    <w:rsid w:val="72031255"/>
    <w:rsid w:val="72062ED0"/>
    <w:rsid w:val="720A6E64"/>
    <w:rsid w:val="72141A90"/>
    <w:rsid w:val="7214383E"/>
    <w:rsid w:val="721B4BCD"/>
    <w:rsid w:val="72227D09"/>
    <w:rsid w:val="72275320"/>
    <w:rsid w:val="722C0B88"/>
    <w:rsid w:val="72345C8F"/>
    <w:rsid w:val="723914F7"/>
    <w:rsid w:val="723A2BE4"/>
    <w:rsid w:val="723C0F0F"/>
    <w:rsid w:val="724265FE"/>
    <w:rsid w:val="726227FC"/>
    <w:rsid w:val="726447C6"/>
    <w:rsid w:val="72686A49"/>
    <w:rsid w:val="72710C91"/>
    <w:rsid w:val="727D13E4"/>
    <w:rsid w:val="728221C1"/>
    <w:rsid w:val="728564EA"/>
    <w:rsid w:val="728A3B01"/>
    <w:rsid w:val="728F1117"/>
    <w:rsid w:val="72914E8F"/>
    <w:rsid w:val="729606F7"/>
    <w:rsid w:val="7298621E"/>
    <w:rsid w:val="729B2130"/>
    <w:rsid w:val="72A2709C"/>
    <w:rsid w:val="72A42E14"/>
    <w:rsid w:val="72AE77EF"/>
    <w:rsid w:val="72B43F65"/>
    <w:rsid w:val="72B50B7E"/>
    <w:rsid w:val="72BB170D"/>
    <w:rsid w:val="72BF7C4E"/>
    <w:rsid w:val="72C25048"/>
    <w:rsid w:val="72C4788F"/>
    <w:rsid w:val="72C963D7"/>
    <w:rsid w:val="72D8730B"/>
    <w:rsid w:val="72E15E16"/>
    <w:rsid w:val="72E476B5"/>
    <w:rsid w:val="72E70F53"/>
    <w:rsid w:val="72E72D01"/>
    <w:rsid w:val="72EB27F1"/>
    <w:rsid w:val="72ED47BB"/>
    <w:rsid w:val="72F07E08"/>
    <w:rsid w:val="72F13B80"/>
    <w:rsid w:val="72F8122F"/>
    <w:rsid w:val="72FA6ED8"/>
    <w:rsid w:val="72FC49FE"/>
    <w:rsid w:val="72FC67AC"/>
    <w:rsid w:val="72FF004B"/>
    <w:rsid w:val="73041B05"/>
    <w:rsid w:val="730E64E0"/>
    <w:rsid w:val="73117D7E"/>
    <w:rsid w:val="73246FA0"/>
    <w:rsid w:val="732962C3"/>
    <w:rsid w:val="732E6B82"/>
    <w:rsid w:val="733028FA"/>
    <w:rsid w:val="733F2B3D"/>
    <w:rsid w:val="73463ECB"/>
    <w:rsid w:val="734E2D80"/>
    <w:rsid w:val="734E4B2E"/>
    <w:rsid w:val="735100BC"/>
    <w:rsid w:val="73532145"/>
    <w:rsid w:val="7355410F"/>
    <w:rsid w:val="73595538"/>
    <w:rsid w:val="735A1725"/>
    <w:rsid w:val="735A7977"/>
    <w:rsid w:val="73605ABA"/>
    <w:rsid w:val="73677AAD"/>
    <w:rsid w:val="73686C94"/>
    <w:rsid w:val="736C2616"/>
    <w:rsid w:val="73726A6F"/>
    <w:rsid w:val="737A5923"/>
    <w:rsid w:val="737C169B"/>
    <w:rsid w:val="738844E4"/>
    <w:rsid w:val="739015EB"/>
    <w:rsid w:val="73903399"/>
    <w:rsid w:val="73974727"/>
    <w:rsid w:val="739E7864"/>
    <w:rsid w:val="73A86557"/>
    <w:rsid w:val="73AB3D2F"/>
    <w:rsid w:val="73B61FEA"/>
    <w:rsid w:val="73BF77DA"/>
    <w:rsid w:val="73CB43D1"/>
    <w:rsid w:val="73D2750D"/>
    <w:rsid w:val="73D96AEE"/>
    <w:rsid w:val="73DB0AB8"/>
    <w:rsid w:val="73DD4830"/>
    <w:rsid w:val="73E07E7C"/>
    <w:rsid w:val="73E32748"/>
    <w:rsid w:val="73E536E4"/>
    <w:rsid w:val="73EA0CFB"/>
    <w:rsid w:val="73ED2599"/>
    <w:rsid w:val="73FB4CB6"/>
    <w:rsid w:val="7400407A"/>
    <w:rsid w:val="740873D3"/>
    <w:rsid w:val="7416389E"/>
    <w:rsid w:val="74185868"/>
    <w:rsid w:val="741B2C62"/>
    <w:rsid w:val="74235FBB"/>
    <w:rsid w:val="742C4E6F"/>
    <w:rsid w:val="742F5A5A"/>
    <w:rsid w:val="74381A66"/>
    <w:rsid w:val="743957DE"/>
    <w:rsid w:val="743E2DF5"/>
    <w:rsid w:val="7443040B"/>
    <w:rsid w:val="744321B9"/>
    <w:rsid w:val="74485A21"/>
    <w:rsid w:val="744C5512"/>
    <w:rsid w:val="744D4DE6"/>
    <w:rsid w:val="74510D7A"/>
    <w:rsid w:val="745B7503"/>
    <w:rsid w:val="74602D6B"/>
    <w:rsid w:val="74624D35"/>
    <w:rsid w:val="746B1BF9"/>
    <w:rsid w:val="746C5BB4"/>
    <w:rsid w:val="746D7236"/>
    <w:rsid w:val="746F1200"/>
    <w:rsid w:val="747405C4"/>
    <w:rsid w:val="7476433D"/>
    <w:rsid w:val="7487479C"/>
    <w:rsid w:val="7487654A"/>
    <w:rsid w:val="748A603A"/>
    <w:rsid w:val="748C6764"/>
    <w:rsid w:val="748E78D8"/>
    <w:rsid w:val="74934EEE"/>
    <w:rsid w:val="74945351"/>
    <w:rsid w:val="74A013B9"/>
    <w:rsid w:val="74A92964"/>
    <w:rsid w:val="74AC09E2"/>
    <w:rsid w:val="74AC5FB0"/>
    <w:rsid w:val="74B35591"/>
    <w:rsid w:val="74B84955"/>
    <w:rsid w:val="74B86703"/>
    <w:rsid w:val="74C4154C"/>
    <w:rsid w:val="74C90910"/>
    <w:rsid w:val="74C94DB4"/>
    <w:rsid w:val="74CA4688"/>
    <w:rsid w:val="74CE5F27"/>
    <w:rsid w:val="74CF1C9F"/>
    <w:rsid w:val="74D029AE"/>
    <w:rsid w:val="74D63C4F"/>
    <w:rsid w:val="74DD0860"/>
    <w:rsid w:val="74DE4FB2"/>
    <w:rsid w:val="74DF6386"/>
    <w:rsid w:val="74E219D2"/>
    <w:rsid w:val="74E514C2"/>
    <w:rsid w:val="74F00593"/>
    <w:rsid w:val="74F51705"/>
    <w:rsid w:val="74F6547D"/>
    <w:rsid w:val="74FF2584"/>
    <w:rsid w:val="750000AA"/>
    <w:rsid w:val="750202C6"/>
    <w:rsid w:val="75061B64"/>
    <w:rsid w:val="751029E3"/>
    <w:rsid w:val="7510653F"/>
    <w:rsid w:val="75134281"/>
    <w:rsid w:val="7516594E"/>
    <w:rsid w:val="75181898"/>
    <w:rsid w:val="7521074C"/>
    <w:rsid w:val="75226272"/>
    <w:rsid w:val="75241FEA"/>
    <w:rsid w:val="75272066"/>
    <w:rsid w:val="752913AF"/>
    <w:rsid w:val="752E2E69"/>
    <w:rsid w:val="7530098F"/>
    <w:rsid w:val="75363ACC"/>
    <w:rsid w:val="753F5076"/>
    <w:rsid w:val="75444D3A"/>
    <w:rsid w:val="754B57C9"/>
    <w:rsid w:val="7557416E"/>
    <w:rsid w:val="75596138"/>
    <w:rsid w:val="755C1784"/>
    <w:rsid w:val="755C3532"/>
    <w:rsid w:val="755C79D6"/>
    <w:rsid w:val="75622B13"/>
    <w:rsid w:val="75630D65"/>
    <w:rsid w:val="757F1917"/>
    <w:rsid w:val="75954C96"/>
    <w:rsid w:val="75986535"/>
    <w:rsid w:val="75994786"/>
    <w:rsid w:val="759B13C8"/>
    <w:rsid w:val="75A060BB"/>
    <w:rsid w:val="75A1188D"/>
    <w:rsid w:val="75A1363B"/>
    <w:rsid w:val="75A66EA3"/>
    <w:rsid w:val="75A7324B"/>
    <w:rsid w:val="75AD1FE0"/>
    <w:rsid w:val="75AF5D58"/>
    <w:rsid w:val="75B74C0D"/>
    <w:rsid w:val="75B82733"/>
    <w:rsid w:val="75B90985"/>
    <w:rsid w:val="75BA64AB"/>
    <w:rsid w:val="75C86E1A"/>
    <w:rsid w:val="75CA65D1"/>
    <w:rsid w:val="75D43A11"/>
    <w:rsid w:val="75D51537"/>
    <w:rsid w:val="75E023B5"/>
    <w:rsid w:val="75E43528"/>
    <w:rsid w:val="75E579CC"/>
    <w:rsid w:val="75F06371"/>
    <w:rsid w:val="75F47C0F"/>
    <w:rsid w:val="75F93477"/>
    <w:rsid w:val="75FC2F67"/>
    <w:rsid w:val="75FE0A8D"/>
    <w:rsid w:val="760065B4"/>
    <w:rsid w:val="76085468"/>
    <w:rsid w:val="762027B2"/>
    <w:rsid w:val="76312C11"/>
    <w:rsid w:val="76373F9F"/>
    <w:rsid w:val="76375D4D"/>
    <w:rsid w:val="76397D18"/>
    <w:rsid w:val="763B583E"/>
    <w:rsid w:val="76422779"/>
    <w:rsid w:val="76472434"/>
    <w:rsid w:val="764A782F"/>
    <w:rsid w:val="764D37C3"/>
    <w:rsid w:val="764F753B"/>
    <w:rsid w:val="765608C9"/>
    <w:rsid w:val="76562678"/>
    <w:rsid w:val="766308F1"/>
    <w:rsid w:val="76685F07"/>
    <w:rsid w:val="766A6123"/>
    <w:rsid w:val="76790114"/>
    <w:rsid w:val="76796366"/>
    <w:rsid w:val="767B3E8C"/>
    <w:rsid w:val="767E572A"/>
    <w:rsid w:val="76966F18"/>
    <w:rsid w:val="769767EC"/>
    <w:rsid w:val="76992564"/>
    <w:rsid w:val="769F401E"/>
    <w:rsid w:val="76A72ED3"/>
    <w:rsid w:val="76B63116"/>
    <w:rsid w:val="76B850E0"/>
    <w:rsid w:val="76BB697E"/>
    <w:rsid w:val="76CC293A"/>
    <w:rsid w:val="76DA5057"/>
    <w:rsid w:val="76DB2B7D"/>
    <w:rsid w:val="76DB3AD9"/>
    <w:rsid w:val="76DB492B"/>
    <w:rsid w:val="76DD4B47"/>
    <w:rsid w:val="76E41A31"/>
    <w:rsid w:val="76E47C83"/>
    <w:rsid w:val="76E9529A"/>
    <w:rsid w:val="76EB7264"/>
    <w:rsid w:val="76EC08E6"/>
    <w:rsid w:val="76EC4D8A"/>
    <w:rsid w:val="76EC6B38"/>
    <w:rsid w:val="76F0011C"/>
    <w:rsid w:val="76F61765"/>
    <w:rsid w:val="76FD2AF3"/>
    <w:rsid w:val="77147D59"/>
    <w:rsid w:val="77163BB5"/>
    <w:rsid w:val="77183DD1"/>
    <w:rsid w:val="77185B7F"/>
    <w:rsid w:val="771F0CBB"/>
    <w:rsid w:val="772C5186"/>
    <w:rsid w:val="7730111A"/>
    <w:rsid w:val="773504DF"/>
    <w:rsid w:val="77356731"/>
    <w:rsid w:val="773C649A"/>
    <w:rsid w:val="774A1088"/>
    <w:rsid w:val="774E700A"/>
    <w:rsid w:val="77505319"/>
    <w:rsid w:val="77514BED"/>
    <w:rsid w:val="775748F9"/>
    <w:rsid w:val="775A1CF3"/>
    <w:rsid w:val="77617526"/>
    <w:rsid w:val="77642B72"/>
    <w:rsid w:val="776C7C79"/>
    <w:rsid w:val="776E1C43"/>
    <w:rsid w:val="77785CE2"/>
    <w:rsid w:val="777A05E8"/>
    <w:rsid w:val="777F5BFE"/>
    <w:rsid w:val="77846D70"/>
    <w:rsid w:val="77903967"/>
    <w:rsid w:val="779401E3"/>
    <w:rsid w:val="779416A9"/>
    <w:rsid w:val="77950F7E"/>
    <w:rsid w:val="779F004E"/>
    <w:rsid w:val="779F3BAA"/>
    <w:rsid w:val="77A15B74"/>
    <w:rsid w:val="77A80CB1"/>
    <w:rsid w:val="77A92C7B"/>
    <w:rsid w:val="77A967D7"/>
    <w:rsid w:val="77AD276B"/>
    <w:rsid w:val="77AE0291"/>
    <w:rsid w:val="77B21B30"/>
    <w:rsid w:val="77BE04D4"/>
    <w:rsid w:val="77C17FC5"/>
    <w:rsid w:val="77CA50CB"/>
    <w:rsid w:val="77CF26E1"/>
    <w:rsid w:val="77D3069E"/>
    <w:rsid w:val="77D9522E"/>
    <w:rsid w:val="77DA2E34"/>
    <w:rsid w:val="77DF0472"/>
    <w:rsid w:val="77E15F71"/>
    <w:rsid w:val="77E37F3B"/>
    <w:rsid w:val="77E43CB3"/>
    <w:rsid w:val="77E617D9"/>
    <w:rsid w:val="77E837A3"/>
    <w:rsid w:val="77ED0DBA"/>
    <w:rsid w:val="77EF4B32"/>
    <w:rsid w:val="77F35CA4"/>
    <w:rsid w:val="77F43EF6"/>
    <w:rsid w:val="77FC0FFD"/>
    <w:rsid w:val="77FE2FC7"/>
    <w:rsid w:val="780103C1"/>
    <w:rsid w:val="78054355"/>
    <w:rsid w:val="780661E3"/>
    <w:rsid w:val="780879A1"/>
    <w:rsid w:val="780B1240"/>
    <w:rsid w:val="78141B92"/>
    <w:rsid w:val="78146346"/>
    <w:rsid w:val="78175941"/>
    <w:rsid w:val="781C169F"/>
    <w:rsid w:val="781E71C5"/>
    <w:rsid w:val="78202F3D"/>
    <w:rsid w:val="7826607A"/>
    <w:rsid w:val="78267E28"/>
    <w:rsid w:val="782B3690"/>
    <w:rsid w:val="782E52E2"/>
    <w:rsid w:val="782F4F2E"/>
    <w:rsid w:val="78324A1E"/>
    <w:rsid w:val="783D7431"/>
    <w:rsid w:val="78526E6F"/>
    <w:rsid w:val="78542BE7"/>
    <w:rsid w:val="7856695F"/>
    <w:rsid w:val="78570929"/>
    <w:rsid w:val="78574485"/>
    <w:rsid w:val="78670B6C"/>
    <w:rsid w:val="78745037"/>
    <w:rsid w:val="78746DE5"/>
    <w:rsid w:val="787B63C5"/>
    <w:rsid w:val="787E7C64"/>
    <w:rsid w:val="78886D34"/>
    <w:rsid w:val="788A2AAC"/>
    <w:rsid w:val="789254BD"/>
    <w:rsid w:val="78931961"/>
    <w:rsid w:val="78961451"/>
    <w:rsid w:val="78972AD3"/>
    <w:rsid w:val="789E3E62"/>
    <w:rsid w:val="78A82F32"/>
    <w:rsid w:val="78AC2A23"/>
    <w:rsid w:val="78B10039"/>
    <w:rsid w:val="78B6564F"/>
    <w:rsid w:val="78C57641"/>
    <w:rsid w:val="78C80EDF"/>
    <w:rsid w:val="78CA10FB"/>
    <w:rsid w:val="78CA4C57"/>
    <w:rsid w:val="78CF04BF"/>
    <w:rsid w:val="78D67AA0"/>
    <w:rsid w:val="78DE0702"/>
    <w:rsid w:val="78E421BD"/>
    <w:rsid w:val="78E81581"/>
    <w:rsid w:val="78F41CD4"/>
    <w:rsid w:val="78F46178"/>
    <w:rsid w:val="78F817C4"/>
    <w:rsid w:val="78F9553C"/>
    <w:rsid w:val="79004B1D"/>
    <w:rsid w:val="79110AD8"/>
    <w:rsid w:val="79142376"/>
    <w:rsid w:val="79167E9C"/>
    <w:rsid w:val="791A3E30"/>
    <w:rsid w:val="791D122B"/>
    <w:rsid w:val="791F31F5"/>
    <w:rsid w:val="79231130"/>
    <w:rsid w:val="792A3948"/>
    <w:rsid w:val="792E3438"/>
    <w:rsid w:val="79322C30"/>
    <w:rsid w:val="79334EF2"/>
    <w:rsid w:val="79393B8B"/>
    <w:rsid w:val="793A1DDD"/>
    <w:rsid w:val="793B3DA7"/>
    <w:rsid w:val="793C16CF"/>
    <w:rsid w:val="793F73F3"/>
    <w:rsid w:val="794F33AE"/>
    <w:rsid w:val="795135CA"/>
    <w:rsid w:val="79537342"/>
    <w:rsid w:val="79584959"/>
    <w:rsid w:val="79586707"/>
    <w:rsid w:val="79607C42"/>
    <w:rsid w:val="7961380D"/>
    <w:rsid w:val="796C3F60"/>
    <w:rsid w:val="796E1A86"/>
    <w:rsid w:val="7973709D"/>
    <w:rsid w:val="79780B57"/>
    <w:rsid w:val="79825532"/>
    <w:rsid w:val="7987219A"/>
    <w:rsid w:val="798C015E"/>
    <w:rsid w:val="79960FDD"/>
    <w:rsid w:val="799A0ACD"/>
    <w:rsid w:val="799A6D1F"/>
    <w:rsid w:val="79A11135"/>
    <w:rsid w:val="79A13C0A"/>
    <w:rsid w:val="79A454A8"/>
    <w:rsid w:val="79B55907"/>
    <w:rsid w:val="79B7167F"/>
    <w:rsid w:val="79C30024"/>
    <w:rsid w:val="79CB0C87"/>
    <w:rsid w:val="79D41B94"/>
    <w:rsid w:val="79D815F5"/>
    <w:rsid w:val="79E81839"/>
    <w:rsid w:val="79ED50A1"/>
    <w:rsid w:val="79F136D7"/>
    <w:rsid w:val="79F77CCE"/>
    <w:rsid w:val="79FA77BE"/>
    <w:rsid w:val="7A010B4C"/>
    <w:rsid w:val="7A0128FA"/>
    <w:rsid w:val="7A0643B5"/>
    <w:rsid w:val="7A066163"/>
    <w:rsid w:val="7A0917AF"/>
    <w:rsid w:val="7A0B3779"/>
    <w:rsid w:val="7A0D5743"/>
    <w:rsid w:val="7A0E5017"/>
    <w:rsid w:val="7A1268B5"/>
    <w:rsid w:val="7A28432B"/>
    <w:rsid w:val="7A293BFF"/>
    <w:rsid w:val="7A2F7467"/>
    <w:rsid w:val="7A342CD0"/>
    <w:rsid w:val="7A3525A4"/>
    <w:rsid w:val="7A356A48"/>
    <w:rsid w:val="7A37631C"/>
    <w:rsid w:val="7A401675"/>
    <w:rsid w:val="7A410BE5"/>
    <w:rsid w:val="7A41719B"/>
    <w:rsid w:val="7A434CC1"/>
    <w:rsid w:val="7A4F7B0A"/>
    <w:rsid w:val="7A5275FA"/>
    <w:rsid w:val="7A552C46"/>
    <w:rsid w:val="7A5549F4"/>
    <w:rsid w:val="7A560E98"/>
    <w:rsid w:val="7A5944E4"/>
    <w:rsid w:val="7A5F5873"/>
    <w:rsid w:val="7A6335B5"/>
    <w:rsid w:val="7A6D11E8"/>
    <w:rsid w:val="7A6F1F5A"/>
    <w:rsid w:val="7A721A4A"/>
    <w:rsid w:val="7A7237F8"/>
    <w:rsid w:val="7A7516DD"/>
    <w:rsid w:val="7A7B08FF"/>
    <w:rsid w:val="7A7F1A71"/>
    <w:rsid w:val="7A810C91"/>
    <w:rsid w:val="7A811C8D"/>
    <w:rsid w:val="7A887326"/>
    <w:rsid w:val="7A8C48BA"/>
    <w:rsid w:val="7A922209"/>
    <w:rsid w:val="7A992B33"/>
    <w:rsid w:val="7A996FD7"/>
    <w:rsid w:val="7A9E45ED"/>
    <w:rsid w:val="7AA03EC1"/>
    <w:rsid w:val="7AA5772A"/>
    <w:rsid w:val="7AB14320"/>
    <w:rsid w:val="7AB21E46"/>
    <w:rsid w:val="7ABB4647"/>
    <w:rsid w:val="7ABB6F4D"/>
    <w:rsid w:val="7AD149C3"/>
    <w:rsid w:val="7AD95625"/>
    <w:rsid w:val="7ADD5115"/>
    <w:rsid w:val="7AE53FCA"/>
    <w:rsid w:val="7AEE0676"/>
    <w:rsid w:val="7AEF309B"/>
    <w:rsid w:val="7AEF6BF7"/>
    <w:rsid w:val="7AF10738"/>
    <w:rsid w:val="7AFB559C"/>
    <w:rsid w:val="7AFD57B8"/>
    <w:rsid w:val="7AFE6E3A"/>
    <w:rsid w:val="7B002BB2"/>
    <w:rsid w:val="7B017E0B"/>
    <w:rsid w:val="7B0501C8"/>
    <w:rsid w:val="7B05466C"/>
    <w:rsid w:val="7B0A3A31"/>
    <w:rsid w:val="7B14665D"/>
    <w:rsid w:val="7B1D3764"/>
    <w:rsid w:val="7B1E128A"/>
    <w:rsid w:val="7B255EE6"/>
    <w:rsid w:val="7B2E3556"/>
    <w:rsid w:val="7B354F51"/>
    <w:rsid w:val="7B3665D4"/>
    <w:rsid w:val="7B3E2985"/>
    <w:rsid w:val="7B450F0D"/>
    <w:rsid w:val="7B4C5DF7"/>
    <w:rsid w:val="7B4F58E7"/>
    <w:rsid w:val="7B503B39"/>
    <w:rsid w:val="7B551150"/>
    <w:rsid w:val="7B554793"/>
    <w:rsid w:val="7B590514"/>
    <w:rsid w:val="7B5B24DE"/>
    <w:rsid w:val="7B5B603A"/>
    <w:rsid w:val="7B643141"/>
    <w:rsid w:val="7B6F6FFC"/>
    <w:rsid w:val="7B71585E"/>
    <w:rsid w:val="7B7315D6"/>
    <w:rsid w:val="7B737828"/>
    <w:rsid w:val="7B7470FC"/>
    <w:rsid w:val="7B786BEC"/>
    <w:rsid w:val="7B7D4202"/>
    <w:rsid w:val="7B871525"/>
    <w:rsid w:val="7B8C08E9"/>
    <w:rsid w:val="7B8E01BE"/>
    <w:rsid w:val="7B8E4662"/>
    <w:rsid w:val="7B915F00"/>
    <w:rsid w:val="7B917CAE"/>
    <w:rsid w:val="7B95779E"/>
    <w:rsid w:val="7BA21EBB"/>
    <w:rsid w:val="7BA67BFD"/>
    <w:rsid w:val="7BA75723"/>
    <w:rsid w:val="7BAB0D70"/>
    <w:rsid w:val="7BAE0860"/>
    <w:rsid w:val="7BB21980"/>
    <w:rsid w:val="7BB5399C"/>
    <w:rsid w:val="7BB816DF"/>
    <w:rsid w:val="7BB87930"/>
    <w:rsid w:val="7BC02341"/>
    <w:rsid w:val="7BC167E5"/>
    <w:rsid w:val="7BC938EC"/>
    <w:rsid w:val="7BCE4A5E"/>
    <w:rsid w:val="7BD06A28"/>
    <w:rsid w:val="7BD1454E"/>
    <w:rsid w:val="7BD302C6"/>
    <w:rsid w:val="7BD61B65"/>
    <w:rsid w:val="7BD858DD"/>
    <w:rsid w:val="7BF02C26"/>
    <w:rsid w:val="7BF2699E"/>
    <w:rsid w:val="7BF73FB5"/>
    <w:rsid w:val="7BFA3AA5"/>
    <w:rsid w:val="7C013085"/>
    <w:rsid w:val="7C016BE2"/>
    <w:rsid w:val="7C136915"/>
    <w:rsid w:val="7C1508DF"/>
    <w:rsid w:val="7C15268D"/>
    <w:rsid w:val="7C26489A"/>
    <w:rsid w:val="7C266648"/>
    <w:rsid w:val="7C312340"/>
    <w:rsid w:val="7C3F770A"/>
    <w:rsid w:val="7C4D1E27"/>
    <w:rsid w:val="7C52568F"/>
    <w:rsid w:val="7C547659"/>
    <w:rsid w:val="7C562E0E"/>
    <w:rsid w:val="7C792C1C"/>
    <w:rsid w:val="7C840695"/>
    <w:rsid w:val="7C8415C1"/>
    <w:rsid w:val="7C887303"/>
    <w:rsid w:val="7C896BD7"/>
    <w:rsid w:val="7C8A3487"/>
    <w:rsid w:val="7C961A20"/>
    <w:rsid w:val="7C977546"/>
    <w:rsid w:val="7CA52E86"/>
    <w:rsid w:val="7CAC1243"/>
    <w:rsid w:val="7CB65C1E"/>
    <w:rsid w:val="7CBC6FAC"/>
    <w:rsid w:val="7CC145C3"/>
    <w:rsid w:val="7CC3658D"/>
    <w:rsid w:val="7CD75B94"/>
    <w:rsid w:val="7CD9190C"/>
    <w:rsid w:val="7CD97B5E"/>
    <w:rsid w:val="7CDA3206"/>
    <w:rsid w:val="7CDC31AB"/>
    <w:rsid w:val="7CDD7757"/>
    <w:rsid w:val="7CDE33C7"/>
    <w:rsid w:val="7CE02C9B"/>
    <w:rsid w:val="7CE3278B"/>
    <w:rsid w:val="7CE87DA1"/>
    <w:rsid w:val="7CF130FA"/>
    <w:rsid w:val="7CF20C20"/>
    <w:rsid w:val="7CFE75C5"/>
    <w:rsid w:val="7D080444"/>
    <w:rsid w:val="7D09729A"/>
    <w:rsid w:val="7D126BCC"/>
    <w:rsid w:val="7D162B61"/>
    <w:rsid w:val="7D1670C9"/>
    <w:rsid w:val="7D172435"/>
    <w:rsid w:val="7D2232B3"/>
    <w:rsid w:val="7D272678"/>
    <w:rsid w:val="7D2D3F3E"/>
    <w:rsid w:val="7D3134F6"/>
    <w:rsid w:val="7D337AEC"/>
    <w:rsid w:val="7D384885"/>
    <w:rsid w:val="7D3B6123"/>
    <w:rsid w:val="7D494CE4"/>
    <w:rsid w:val="7D496A92"/>
    <w:rsid w:val="7D5316BF"/>
    <w:rsid w:val="7D584F27"/>
    <w:rsid w:val="7D592A4D"/>
    <w:rsid w:val="7D5947FB"/>
    <w:rsid w:val="7D5D253D"/>
    <w:rsid w:val="7D637428"/>
    <w:rsid w:val="7D6733BC"/>
    <w:rsid w:val="7D715FE9"/>
    <w:rsid w:val="7D787377"/>
    <w:rsid w:val="7D8775BA"/>
    <w:rsid w:val="7D891584"/>
    <w:rsid w:val="7D8E26F7"/>
    <w:rsid w:val="7D9D0B8C"/>
    <w:rsid w:val="7DA0067C"/>
    <w:rsid w:val="7DA43CC8"/>
    <w:rsid w:val="7DA95783"/>
    <w:rsid w:val="7DAC5273"/>
    <w:rsid w:val="7DAC7021"/>
    <w:rsid w:val="7DB06B11"/>
    <w:rsid w:val="7DBD4D8A"/>
    <w:rsid w:val="7DBF0B02"/>
    <w:rsid w:val="7DC600E3"/>
    <w:rsid w:val="7DCC76C3"/>
    <w:rsid w:val="7DD16A88"/>
    <w:rsid w:val="7DDA3B8E"/>
    <w:rsid w:val="7DDD542C"/>
    <w:rsid w:val="7DE23C9B"/>
    <w:rsid w:val="7DE40569"/>
    <w:rsid w:val="7DE844FD"/>
    <w:rsid w:val="7DEE3196"/>
    <w:rsid w:val="7DF06F0E"/>
    <w:rsid w:val="7DFC7E80"/>
    <w:rsid w:val="7E066731"/>
    <w:rsid w:val="7E0724A9"/>
    <w:rsid w:val="7E130E4E"/>
    <w:rsid w:val="7E17093E"/>
    <w:rsid w:val="7E221091"/>
    <w:rsid w:val="7E2412AD"/>
    <w:rsid w:val="7E2F6A52"/>
    <w:rsid w:val="7E3508E6"/>
    <w:rsid w:val="7E3A287F"/>
    <w:rsid w:val="7E3A462D"/>
    <w:rsid w:val="7E3F1C43"/>
    <w:rsid w:val="7E462228"/>
    <w:rsid w:val="7E484F9C"/>
    <w:rsid w:val="7E4B05E8"/>
    <w:rsid w:val="7E53749D"/>
    <w:rsid w:val="7E543940"/>
    <w:rsid w:val="7E584AB3"/>
    <w:rsid w:val="7E5971A9"/>
    <w:rsid w:val="7E5A6A7D"/>
    <w:rsid w:val="7E663674"/>
    <w:rsid w:val="7E665422"/>
    <w:rsid w:val="7E6F077A"/>
    <w:rsid w:val="7E722019"/>
    <w:rsid w:val="7E787C5E"/>
    <w:rsid w:val="7E7A711F"/>
    <w:rsid w:val="7E7E09BD"/>
    <w:rsid w:val="7E837D82"/>
    <w:rsid w:val="7E865AC4"/>
    <w:rsid w:val="7E8D0C00"/>
    <w:rsid w:val="7E9975A5"/>
    <w:rsid w:val="7E9E2E0E"/>
    <w:rsid w:val="7E9E696A"/>
    <w:rsid w:val="7EA128FE"/>
    <w:rsid w:val="7EAB72D9"/>
    <w:rsid w:val="7EB048EF"/>
    <w:rsid w:val="7EB0669D"/>
    <w:rsid w:val="7EBC09D3"/>
    <w:rsid w:val="7EBE0DBA"/>
    <w:rsid w:val="7EC34622"/>
    <w:rsid w:val="7EC860DC"/>
    <w:rsid w:val="7EC87E8B"/>
    <w:rsid w:val="7EC97D8B"/>
    <w:rsid w:val="7ECD54A1"/>
    <w:rsid w:val="7ED20D09"/>
    <w:rsid w:val="7ED71E7C"/>
    <w:rsid w:val="7ED755DB"/>
    <w:rsid w:val="7EDC7492"/>
    <w:rsid w:val="7EE051D4"/>
    <w:rsid w:val="7EE34CC4"/>
    <w:rsid w:val="7EE8052D"/>
    <w:rsid w:val="7EEB3B79"/>
    <w:rsid w:val="7EF02F3D"/>
    <w:rsid w:val="7EF649F8"/>
    <w:rsid w:val="7EF742CC"/>
    <w:rsid w:val="7EFB200E"/>
    <w:rsid w:val="7EFE38AC"/>
    <w:rsid w:val="7EFF3357"/>
    <w:rsid w:val="7F0013D2"/>
    <w:rsid w:val="7F0F5AB9"/>
    <w:rsid w:val="7F0F7867"/>
    <w:rsid w:val="7F121106"/>
    <w:rsid w:val="7F1230B7"/>
    <w:rsid w:val="7F196938"/>
    <w:rsid w:val="7F2350C1"/>
    <w:rsid w:val="7F280929"/>
    <w:rsid w:val="7F2826D7"/>
    <w:rsid w:val="7F2C0419"/>
    <w:rsid w:val="7F343772"/>
    <w:rsid w:val="7F3472CE"/>
    <w:rsid w:val="7F370B6C"/>
    <w:rsid w:val="7F3B68AE"/>
    <w:rsid w:val="7F460DAF"/>
    <w:rsid w:val="7F4A08A0"/>
    <w:rsid w:val="7F4E65E2"/>
    <w:rsid w:val="7F4F5EB6"/>
    <w:rsid w:val="7F53536E"/>
    <w:rsid w:val="7F5636E8"/>
    <w:rsid w:val="7F590AE3"/>
    <w:rsid w:val="7F594F87"/>
    <w:rsid w:val="7F5C05D3"/>
    <w:rsid w:val="7F5D6825"/>
    <w:rsid w:val="7F671451"/>
    <w:rsid w:val="7F741DC0"/>
    <w:rsid w:val="7F7B6CAB"/>
    <w:rsid w:val="7F833DB1"/>
    <w:rsid w:val="7F8518D8"/>
    <w:rsid w:val="7F855D7C"/>
    <w:rsid w:val="7F857B2A"/>
    <w:rsid w:val="7F871AF4"/>
    <w:rsid w:val="7F8738A2"/>
    <w:rsid w:val="7F8901BE"/>
    <w:rsid w:val="7F89761A"/>
    <w:rsid w:val="7F8C0EB8"/>
    <w:rsid w:val="7F8F6BFA"/>
    <w:rsid w:val="7F9F508F"/>
    <w:rsid w:val="7FA02BB5"/>
    <w:rsid w:val="7FA36202"/>
    <w:rsid w:val="7FA501CC"/>
    <w:rsid w:val="7FB328E9"/>
    <w:rsid w:val="7FB4040F"/>
    <w:rsid w:val="7FD64829"/>
    <w:rsid w:val="7FDA60C7"/>
    <w:rsid w:val="7FDB19A5"/>
    <w:rsid w:val="7FDB599C"/>
    <w:rsid w:val="7FE64A6C"/>
    <w:rsid w:val="7FF07699"/>
    <w:rsid w:val="7FF30F37"/>
    <w:rsid w:val="7FF32CE5"/>
    <w:rsid w:val="7FF54CAF"/>
    <w:rsid w:val="7FF56A5D"/>
    <w:rsid w:val="7FF6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60"/>
    <w:qFormat/>
    <w:uiPriority w:val="0"/>
    <w:pPr>
      <w:keepNext/>
      <w:jc w:val="center"/>
      <w:outlineLvl w:val="0"/>
    </w:pPr>
    <w:rPr>
      <w:rFonts w:ascii="楷体_GB2312" w:hAnsi="Times New Roman" w:eastAsia="楷体_GB2312"/>
      <w:sz w:val="28"/>
      <w:szCs w:val="28"/>
    </w:rPr>
  </w:style>
  <w:style w:type="paragraph" w:styleId="6">
    <w:name w:val="heading 2"/>
    <w:basedOn w:val="1"/>
    <w:next w:val="7"/>
    <w:link w:val="6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7"/>
    <w:link w:val="63"/>
    <w:qFormat/>
    <w:uiPriority w:val="0"/>
    <w:pPr>
      <w:keepNext/>
      <w:keepLines/>
      <w:spacing w:before="260" w:after="260" w:line="416" w:lineRule="auto"/>
      <w:outlineLvl w:val="2"/>
    </w:pPr>
    <w:rPr>
      <w:rFonts w:ascii="Times New Roman" w:hAnsi="Times New Roman"/>
      <w:b/>
      <w:bCs/>
      <w:sz w:val="32"/>
      <w:szCs w:val="32"/>
    </w:rPr>
  </w:style>
  <w:style w:type="paragraph" w:styleId="9">
    <w:name w:val="heading 4"/>
    <w:basedOn w:val="1"/>
    <w:next w:val="1"/>
    <w:link w:val="64"/>
    <w:qFormat/>
    <w:uiPriority w:val="0"/>
    <w:pPr>
      <w:keepNext/>
      <w:keepLines/>
      <w:spacing w:before="280" w:after="290" w:line="376" w:lineRule="auto"/>
      <w:outlineLvl w:val="3"/>
    </w:pPr>
    <w:rPr>
      <w:rFonts w:ascii="Arial" w:hAnsi="Arial" w:eastAsia="黑体" w:cs="Arial"/>
      <w:b/>
      <w:bCs/>
      <w:sz w:val="28"/>
      <w:szCs w:val="28"/>
    </w:rPr>
  </w:style>
  <w:style w:type="paragraph" w:styleId="10">
    <w:name w:val="heading 5"/>
    <w:basedOn w:val="1"/>
    <w:next w:val="7"/>
    <w:link w:val="65"/>
    <w:qFormat/>
    <w:uiPriority w:val="0"/>
    <w:pPr>
      <w:keepNext/>
      <w:autoSpaceDE w:val="0"/>
      <w:autoSpaceDN w:val="0"/>
      <w:adjustRightInd w:val="0"/>
      <w:outlineLvl w:val="4"/>
    </w:pPr>
    <w:rPr>
      <w:rFonts w:ascii="宋体" w:hAnsi="Times New Roman"/>
      <w:color w:val="000000"/>
      <w:kern w:val="0"/>
      <w:sz w:val="28"/>
      <w:szCs w:val="28"/>
    </w:rPr>
  </w:style>
  <w:style w:type="paragraph" w:styleId="11">
    <w:name w:val="heading 6"/>
    <w:basedOn w:val="1"/>
    <w:next w:val="1"/>
    <w:link w:val="66"/>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2">
    <w:name w:val="heading 7"/>
    <w:basedOn w:val="1"/>
    <w:next w:val="1"/>
    <w:link w:val="67"/>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3">
    <w:name w:val="heading 8"/>
    <w:basedOn w:val="1"/>
    <w:next w:val="1"/>
    <w:link w:val="68"/>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4">
    <w:name w:val="heading 9"/>
    <w:basedOn w:val="1"/>
    <w:next w:val="1"/>
    <w:link w:val="6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9"/>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link w:val="58"/>
    <w:unhideWhenUsed/>
    <w:qFormat/>
    <w:uiPriority w:val="0"/>
    <w:pPr>
      <w:spacing w:after="120"/>
      <w:ind w:left="420" w:leftChars="200"/>
    </w:pPr>
  </w:style>
  <w:style w:type="paragraph" w:styleId="4">
    <w:name w:val="envelope return"/>
    <w:basedOn w:val="1"/>
    <w:unhideWhenUsed/>
    <w:qFormat/>
    <w:uiPriority w:val="99"/>
    <w:rPr>
      <w:rFonts w:ascii="Arial" w:hAnsi="Arial" w:eastAsia="楷体_GB2312"/>
      <w:sz w:val="26"/>
      <w:szCs w:val="20"/>
    </w:rPr>
  </w:style>
  <w:style w:type="paragraph" w:styleId="7">
    <w:name w:val="Normal Indent"/>
    <w:basedOn w:val="1"/>
    <w:link w:val="62"/>
    <w:qFormat/>
    <w:uiPriority w:val="0"/>
    <w:pPr>
      <w:ind w:firstLine="420"/>
    </w:pPr>
    <w:rPr>
      <w:szCs w:val="21"/>
    </w:rPr>
  </w:style>
  <w:style w:type="paragraph" w:styleId="15">
    <w:name w:val="List 3"/>
    <w:basedOn w:val="1"/>
    <w:qFormat/>
    <w:uiPriority w:val="0"/>
    <w:pPr>
      <w:ind w:left="100" w:leftChars="400" w:hanging="200" w:hangingChars="200"/>
    </w:pPr>
    <w:rPr>
      <w:rFonts w:ascii="Times New Roman" w:hAnsi="Times New Roman"/>
      <w:szCs w:val="21"/>
    </w:rPr>
  </w:style>
  <w:style w:type="paragraph" w:styleId="16">
    <w:name w:val="toc 7"/>
    <w:basedOn w:val="1"/>
    <w:next w:val="1"/>
    <w:semiHidden/>
    <w:qFormat/>
    <w:uiPriority w:val="0"/>
    <w:pPr>
      <w:ind w:left="1260"/>
      <w:jc w:val="left"/>
    </w:pPr>
    <w:rPr>
      <w:rFonts w:ascii="Times New Roman" w:hAnsi="Times New Roman"/>
      <w:szCs w:val="21"/>
    </w:rPr>
  </w:style>
  <w:style w:type="paragraph" w:styleId="17">
    <w:name w:val="Document Map"/>
    <w:basedOn w:val="1"/>
    <w:link w:val="70"/>
    <w:semiHidden/>
    <w:qFormat/>
    <w:uiPriority w:val="0"/>
    <w:pPr>
      <w:shd w:val="clear" w:color="auto" w:fill="000080"/>
    </w:pPr>
    <w:rPr>
      <w:rFonts w:ascii="Times New Roman" w:hAnsi="Times New Roman"/>
      <w:szCs w:val="21"/>
    </w:rPr>
  </w:style>
  <w:style w:type="paragraph" w:styleId="18">
    <w:name w:val="annotation text"/>
    <w:basedOn w:val="1"/>
    <w:link w:val="71"/>
    <w:unhideWhenUsed/>
    <w:qFormat/>
    <w:uiPriority w:val="0"/>
    <w:pPr>
      <w:jc w:val="left"/>
    </w:pPr>
  </w:style>
  <w:style w:type="paragraph" w:styleId="19">
    <w:name w:val="Body Text 3"/>
    <w:basedOn w:val="1"/>
    <w:link w:val="72"/>
    <w:qFormat/>
    <w:uiPriority w:val="0"/>
    <w:rPr>
      <w:rFonts w:ascii="仿宋_GB2312" w:hAnsi="Arial" w:eastAsia="仿宋_GB2312"/>
      <w:sz w:val="32"/>
      <w:szCs w:val="32"/>
    </w:rPr>
  </w:style>
  <w:style w:type="paragraph" w:styleId="20">
    <w:name w:val="Body Text"/>
    <w:basedOn w:val="1"/>
    <w:next w:val="1"/>
    <w:link w:val="73"/>
    <w:qFormat/>
    <w:uiPriority w:val="0"/>
    <w:rPr>
      <w:rFonts w:ascii="楷体_GB2312" w:hAnsi="Arial" w:eastAsia="楷体_GB2312"/>
      <w:sz w:val="28"/>
      <w:szCs w:val="28"/>
    </w:rPr>
  </w:style>
  <w:style w:type="paragraph" w:styleId="21">
    <w:name w:val="List 2"/>
    <w:basedOn w:val="1"/>
    <w:qFormat/>
    <w:uiPriority w:val="0"/>
    <w:pPr>
      <w:ind w:left="100" w:leftChars="200" w:hanging="200" w:hangingChars="200"/>
    </w:pPr>
    <w:rPr>
      <w:rFonts w:ascii="Times New Roman" w:hAnsi="Times New Roman"/>
      <w:szCs w:val="21"/>
    </w:rPr>
  </w:style>
  <w:style w:type="paragraph" w:styleId="22">
    <w:name w:val="toc 5"/>
    <w:basedOn w:val="1"/>
    <w:next w:val="1"/>
    <w:semiHidden/>
    <w:qFormat/>
    <w:uiPriority w:val="0"/>
    <w:pPr>
      <w:ind w:left="840"/>
      <w:jc w:val="left"/>
    </w:pPr>
    <w:rPr>
      <w:rFonts w:ascii="Times New Roman" w:hAnsi="Times New Roman"/>
      <w:szCs w:val="21"/>
    </w:rPr>
  </w:style>
  <w:style w:type="paragraph" w:styleId="23">
    <w:name w:val="toc 3"/>
    <w:basedOn w:val="1"/>
    <w:next w:val="1"/>
    <w:semiHidden/>
    <w:qFormat/>
    <w:uiPriority w:val="0"/>
    <w:pPr>
      <w:ind w:left="420"/>
      <w:jc w:val="left"/>
    </w:pPr>
    <w:rPr>
      <w:rFonts w:ascii="Times New Roman" w:hAnsi="Times New Roman"/>
      <w:i/>
      <w:iCs/>
      <w:szCs w:val="24"/>
    </w:rPr>
  </w:style>
  <w:style w:type="paragraph" w:styleId="24">
    <w:name w:val="Plain Text"/>
    <w:basedOn w:val="1"/>
    <w:link w:val="74"/>
    <w:qFormat/>
    <w:uiPriority w:val="0"/>
    <w:rPr>
      <w:rFonts w:ascii="宋体" w:hAnsi="Courier New" w:cs="Courier New"/>
      <w:szCs w:val="21"/>
    </w:rPr>
  </w:style>
  <w:style w:type="paragraph" w:styleId="25">
    <w:name w:val="toc 8"/>
    <w:basedOn w:val="1"/>
    <w:next w:val="1"/>
    <w:semiHidden/>
    <w:qFormat/>
    <w:uiPriority w:val="0"/>
    <w:pPr>
      <w:ind w:left="1470"/>
      <w:jc w:val="left"/>
    </w:pPr>
    <w:rPr>
      <w:rFonts w:ascii="Times New Roman" w:hAnsi="Times New Roman"/>
      <w:szCs w:val="21"/>
    </w:rPr>
  </w:style>
  <w:style w:type="paragraph" w:styleId="26">
    <w:name w:val="Date"/>
    <w:basedOn w:val="1"/>
    <w:next w:val="1"/>
    <w:link w:val="75"/>
    <w:qFormat/>
    <w:uiPriority w:val="0"/>
    <w:rPr>
      <w:rFonts w:ascii="Times New Roman" w:hAnsi="Times New Roman"/>
      <w:sz w:val="24"/>
      <w:szCs w:val="24"/>
    </w:rPr>
  </w:style>
  <w:style w:type="paragraph" w:styleId="27">
    <w:name w:val="Body Text Indent 2"/>
    <w:basedOn w:val="1"/>
    <w:link w:val="76"/>
    <w:qFormat/>
    <w:uiPriority w:val="0"/>
    <w:pPr>
      <w:ind w:left="630" w:firstLine="645"/>
    </w:pPr>
    <w:rPr>
      <w:rFonts w:ascii="Arial" w:hAnsi="Arial" w:eastAsia="仿宋_GB2312" w:cs="Arial"/>
      <w:sz w:val="32"/>
      <w:szCs w:val="32"/>
    </w:rPr>
  </w:style>
  <w:style w:type="paragraph" w:styleId="28">
    <w:name w:val="Balloon Text"/>
    <w:basedOn w:val="1"/>
    <w:link w:val="77"/>
    <w:semiHidden/>
    <w:qFormat/>
    <w:uiPriority w:val="0"/>
    <w:rPr>
      <w:rFonts w:ascii="Times New Roman" w:hAnsi="Times New Roman"/>
      <w:sz w:val="18"/>
      <w:szCs w:val="18"/>
    </w:rPr>
  </w:style>
  <w:style w:type="paragraph" w:styleId="29">
    <w:name w:val="footer"/>
    <w:basedOn w:val="1"/>
    <w:link w:val="78"/>
    <w:qFormat/>
    <w:uiPriority w:val="0"/>
    <w:pPr>
      <w:tabs>
        <w:tab w:val="center" w:pos="4153"/>
        <w:tab w:val="right" w:pos="8306"/>
      </w:tabs>
      <w:snapToGrid w:val="0"/>
      <w:jc w:val="left"/>
    </w:pPr>
    <w:rPr>
      <w:rFonts w:ascii="Times New Roman" w:hAnsi="Times New Roman"/>
      <w:sz w:val="18"/>
      <w:szCs w:val="18"/>
    </w:rPr>
  </w:style>
  <w:style w:type="paragraph" w:styleId="30">
    <w:name w:val="header"/>
    <w:basedOn w:val="1"/>
    <w:link w:val="7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1">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2">
    <w:name w:val="toc 4"/>
    <w:basedOn w:val="1"/>
    <w:next w:val="1"/>
    <w:semiHidden/>
    <w:qFormat/>
    <w:uiPriority w:val="0"/>
    <w:pPr>
      <w:ind w:left="630"/>
      <w:jc w:val="left"/>
    </w:pPr>
    <w:rPr>
      <w:rFonts w:ascii="Times New Roman" w:hAnsi="Times New Roman"/>
      <w:szCs w:val="21"/>
    </w:rPr>
  </w:style>
  <w:style w:type="paragraph" w:styleId="33">
    <w:name w:val="List"/>
    <w:basedOn w:val="1"/>
    <w:qFormat/>
    <w:uiPriority w:val="0"/>
    <w:pPr>
      <w:ind w:left="200" w:hanging="200" w:hangingChars="200"/>
    </w:pPr>
    <w:rPr>
      <w:rFonts w:ascii="Times New Roman" w:hAnsi="Times New Roman"/>
      <w:szCs w:val="21"/>
    </w:rPr>
  </w:style>
  <w:style w:type="paragraph" w:styleId="34">
    <w:name w:val="toc 6"/>
    <w:basedOn w:val="1"/>
    <w:next w:val="1"/>
    <w:semiHidden/>
    <w:qFormat/>
    <w:uiPriority w:val="0"/>
    <w:pPr>
      <w:ind w:left="1050"/>
      <w:jc w:val="left"/>
    </w:pPr>
    <w:rPr>
      <w:rFonts w:ascii="Times New Roman" w:hAnsi="Times New Roman"/>
      <w:szCs w:val="21"/>
    </w:rPr>
  </w:style>
  <w:style w:type="paragraph" w:styleId="35">
    <w:name w:val="Body Text Indent 3"/>
    <w:basedOn w:val="1"/>
    <w:link w:val="80"/>
    <w:qFormat/>
    <w:uiPriority w:val="0"/>
    <w:pPr>
      <w:ind w:left="645" w:firstLine="645"/>
    </w:pPr>
    <w:rPr>
      <w:rFonts w:ascii="Arial" w:hAnsi="Arial" w:eastAsia="仿宋_GB2312" w:cs="Arial"/>
      <w:color w:val="FFFF00"/>
      <w:sz w:val="32"/>
      <w:szCs w:val="32"/>
    </w:rPr>
  </w:style>
  <w:style w:type="paragraph" w:styleId="36">
    <w:name w:val="table of figures"/>
    <w:basedOn w:val="1"/>
    <w:next w:val="1"/>
    <w:semiHidden/>
    <w:qFormat/>
    <w:uiPriority w:val="0"/>
    <w:pPr>
      <w:ind w:left="840" w:hanging="420"/>
    </w:pPr>
    <w:rPr>
      <w:rFonts w:ascii="Times New Roman" w:hAnsi="Times New Roman"/>
      <w:szCs w:val="21"/>
    </w:rPr>
  </w:style>
  <w:style w:type="paragraph" w:styleId="37">
    <w:name w:val="toc 2"/>
    <w:basedOn w:val="1"/>
    <w:next w:val="1"/>
    <w:semiHidden/>
    <w:qFormat/>
    <w:uiPriority w:val="0"/>
    <w:pPr>
      <w:ind w:left="210"/>
      <w:jc w:val="left"/>
    </w:pPr>
    <w:rPr>
      <w:rFonts w:ascii="Times New Roman" w:hAnsi="Times New Roman"/>
      <w:smallCaps/>
      <w:szCs w:val="24"/>
    </w:rPr>
  </w:style>
  <w:style w:type="paragraph" w:styleId="38">
    <w:name w:val="toc 9"/>
    <w:basedOn w:val="1"/>
    <w:next w:val="1"/>
    <w:semiHidden/>
    <w:qFormat/>
    <w:uiPriority w:val="0"/>
    <w:pPr>
      <w:ind w:left="1680"/>
      <w:jc w:val="left"/>
    </w:pPr>
    <w:rPr>
      <w:rFonts w:ascii="Times New Roman" w:hAnsi="Times New Roman"/>
      <w:szCs w:val="21"/>
    </w:rPr>
  </w:style>
  <w:style w:type="paragraph" w:styleId="39">
    <w:name w:val="Body Text 2"/>
    <w:basedOn w:val="1"/>
    <w:link w:val="81"/>
    <w:qFormat/>
    <w:uiPriority w:val="0"/>
    <w:pPr>
      <w:widowControl/>
      <w:jc w:val="center"/>
    </w:pPr>
    <w:rPr>
      <w:rFonts w:ascii="楷体_GB2312" w:hAnsi="Times New Roman" w:eastAsia="楷体_GB2312"/>
      <w:sz w:val="28"/>
      <w:szCs w:val="28"/>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index 1"/>
    <w:basedOn w:val="1"/>
    <w:next w:val="1"/>
    <w:semiHidden/>
    <w:qFormat/>
    <w:uiPriority w:val="0"/>
    <w:pPr>
      <w:spacing w:line="240" w:lineRule="atLeast"/>
    </w:pPr>
    <w:rPr>
      <w:rFonts w:ascii="Times New Roman" w:hAnsi="Times New Roman"/>
      <w:b/>
      <w:bCs/>
      <w:szCs w:val="21"/>
    </w:rPr>
  </w:style>
  <w:style w:type="paragraph" w:styleId="42">
    <w:name w:val="annotation subject"/>
    <w:basedOn w:val="18"/>
    <w:next w:val="18"/>
    <w:link w:val="82"/>
    <w:semiHidden/>
    <w:qFormat/>
    <w:uiPriority w:val="0"/>
    <w:rPr>
      <w:rFonts w:ascii="Times New Roman" w:hAnsi="Times New Roman"/>
      <w:b/>
      <w:bCs/>
      <w:szCs w:val="21"/>
    </w:rPr>
  </w:style>
  <w:style w:type="paragraph" w:styleId="43">
    <w:name w:val="Body Text First Indent"/>
    <w:basedOn w:val="20"/>
    <w:next w:val="1"/>
    <w:link w:val="83"/>
    <w:qFormat/>
    <w:uiPriority w:val="0"/>
    <w:pPr>
      <w:spacing w:line="360" w:lineRule="auto"/>
      <w:ind w:firstLine="200" w:firstLineChars="200"/>
    </w:pPr>
    <w:rPr>
      <w:rFonts w:ascii="仿宋_GB2312" w:hAnsi="Times New Roman" w:eastAsia="仿宋_GB2312"/>
      <w:sz w:val="30"/>
      <w:szCs w:val="30"/>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54">
    <w:name w:val="正文首行缩进 21"/>
    <w:basedOn w:val="55"/>
    <w:next w:val="1"/>
    <w:qFormat/>
    <w:uiPriority w:val="99"/>
    <w:pPr>
      <w:spacing w:line="360" w:lineRule="auto"/>
    </w:pPr>
    <w:rPr>
      <w:rFonts w:cs="宋体"/>
      <w:szCs w:val="22"/>
    </w:rPr>
  </w:style>
  <w:style w:type="paragraph" w:customStyle="1" w:styleId="55">
    <w:name w:val="正文文本缩进1"/>
    <w:basedOn w:val="1"/>
    <w:next w:val="56"/>
    <w:qFormat/>
    <w:uiPriority w:val="0"/>
    <w:pPr>
      <w:spacing w:after="120"/>
      <w:ind w:left="420"/>
    </w:pPr>
    <w:rPr>
      <w:lang w:val="zh-CN"/>
    </w:rPr>
  </w:style>
  <w:style w:type="paragraph" w:customStyle="1" w:styleId="56">
    <w:name w:val="寄信人地址1"/>
    <w:basedOn w:val="1"/>
    <w:qFormat/>
    <w:uiPriority w:val="0"/>
    <w:rPr>
      <w:rFonts w:ascii="Arial" w:hAnsi="Arial"/>
    </w:rPr>
  </w:style>
  <w:style w:type="paragraph" w:customStyle="1" w:styleId="5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58">
    <w:name w:val="正文文本缩进 字符"/>
    <w:basedOn w:val="46"/>
    <w:link w:val="3"/>
    <w:semiHidden/>
    <w:qFormat/>
    <w:uiPriority w:val="99"/>
  </w:style>
  <w:style w:type="character" w:customStyle="1" w:styleId="59">
    <w:name w:val="正文文本首行缩进 2 字符"/>
    <w:link w:val="2"/>
    <w:qFormat/>
    <w:uiPriority w:val="0"/>
    <w:rPr>
      <w:rFonts w:ascii="宋体" w:hAnsi="宋体" w:eastAsia="宋体" w:cs="Times New Roman"/>
      <w:szCs w:val="20"/>
    </w:rPr>
  </w:style>
  <w:style w:type="character" w:customStyle="1" w:styleId="60">
    <w:name w:val="标题 1 字符"/>
    <w:link w:val="5"/>
    <w:qFormat/>
    <w:uiPriority w:val="0"/>
    <w:rPr>
      <w:rFonts w:ascii="楷体_GB2312" w:hAnsi="Times New Roman" w:eastAsia="楷体_GB2312" w:cs="Times New Roman"/>
      <w:sz w:val="28"/>
      <w:szCs w:val="28"/>
    </w:rPr>
  </w:style>
  <w:style w:type="character" w:customStyle="1" w:styleId="61">
    <w:name w:val="标题 2 字符"/>
    <w:link w:val="6"/>
    <w:qFormat/>
    <w:uiPriority w:val="0"/>
    <w:rPr>
      <w:rFonts w:ascii="Arial" w:hAnsi="Arial" w:eastAsia="幼圆" w:cs="Arial"/>
      <w:b/>
      <w:bCs/>
      <w:sz w:val="44"/>
      <w:szCs w:val="44"/>
    </w:rPr>
  </w:style>
  <w:style w:type="character" w:customStyle="1" w:styleId="62">
    <w:name w:val="正文缩进 字符"/>
    <w:link w:val="7"/>
    <w:qFormat/>
    <w:uiPriority w:val="0"/>
    <w:rPr>
      <w:szCs w:val="21"/>
    </w:rPr>
  </w:style>
  <w:style w:type="character" w:customStyle="1" w:styleId="63">
    <w:name w:val="标题 3 字符"/>
    <w:link w:val="8"/>
    <w:qFormat/>
    <w:uiPriority w:val="0"/>
    <w:rPr>
      <w:rFonts w:ascii="Times New Roman" w:hAnsi="Times New Roman" w:eastAsia="宋体" w:cs="Times New Roman"/>
      <w:b/>
      <w:bCs/>
      <w:sz w:val="32"/>
      <w:szCs w:val="32"/>
    </w:rPr>
  </w:style>
  <w:style w:type="character" w:customStyle="1" w:styleId="64">
    <w:name w:val="标题 4 字符"/>
    <w:link w:val="9"/>
    <w:qFormat/>
    <w:uiPriority w:val="0"/>
    <w:rPr>
      <w:rFonts w:ascii="Arial" w:hAnsi="Arial" w:eastAsia="黑体" w:cs="Arial"/>
      <w:b/>
      <w:bCs/>
      <w:sz w:val="28"/>
      <w:szCs w:val="28"/>
    </w:rPr>
  </w:style>
  <w:style w:type="character" w:customStyle="1" w:styleId="65">
    <w:name w:val="标题 5 字符"/>
    <w:link w:val="10"/>
    <w:qFormat/>
    <w:uiPriority w:val="0"/>
    <w:rPr>
      <w:rFonts w:ascii="宋体" w:hAnsi="Times New Roman" w:eastAsia="宋体" w:cs="Times New Roman"/>
      <w:color w:val="000000"/>
      <w:kern w:val="0"/>
      <w:sz w:val="28"/>
      <w:szCs w:val="28"/>
    </w:rPr>
  </w:style>
  <w:style w:type="character" w:customStyle="1" w:styleId="66">
    <w:name w:val="标题 6 字符"/>
    <w:link w:val="11"/>
    <w:qFormat/>
    <w:uiPriority w:val="0"/>
    <w:rPr>
      <w:rFonts w:ascii="Arial" w:hAnsi="Arial" w:eastAsia="黑体" w:cs="Times New Roman"/>
      <w:b/>
      <w:bCs/>
      <w:sz w:val="24"/>
      <w:szCs w:val="24"/>
    </w:rPr>
  </w:style>
  <w:style w:type="character" w:customStyle="1" w:styleId="67">
    <w:name w:val="标题 7 字符"/>
    <w:link w:val="12"/>
    <w:qFormat/>
    <w:uiPriority w:val="0"/>
    <w:rPr>
      <w:rFonts w:ascii="Times New Roman" w:hAnsi="Times New Roman" w:eastAsia="宋体" w:cs="Times New Roman"/>
      <w:b/>
      <w:bCs/>
      <w:sz w:val="24"/>
      <w:szCs w:val="24"/>
    </w:rPr>
  </w:style>
  <w:style w:type="character" w:customStyle="1" w:styleId="68">
    <w:name w:val="标题 8 字符"/>
    <w:link w:val="13"/>
    <w:qFormat/>
    <w:uiPriority w:val="0"/>
    <w:rPr>
      <w:rFonts w:ascii="Arial" w:hAnsi="Arial" w:eastAsia="黑体" w:cs="Times New Roman"/>
      <w:sz w:val="24"/>
      <w:szCs w:val="24"/>
    </w:rPr>
  </w:style>
  <w:style w:type="character" w:customStyle="1" w:styleId="69">
    <w:name w:val="标题 9 字符"/>
    <w:link w:val="14"/>
    <w:qFormat/>
    <w:uiPriority w:val="0"/>
    <w:rPr>
      <w:rFonts w:ascii="Arial" w:hAnsi="Arial" w:eastAsia="黑体" w:cs="Times New Roman"/>
      <w:szCs w:val="21"/>
    </w:rPr>
  </w:style>
  <w:style w:type="character" w:customStyle="1" w:styleId="70">
    <w:name w:val="文档结构图 字符"/>
    <w:link w:val="17"/>
    <w:semiHidden/>
    <w:qFormat/>
    <w:uiPriority w:val="0"/>
    <w:rPr>
      <w:rFonts w:ascii="Times New Roman" w:hAnsi="Times New Roman" w:eastAsia="宋体" w:cs="Times New Roman"/>
      <w:szCs w:val="21"/>
      <w:shd w:val="clear" w:color="auto" w:fill="000080"/>
    </w:rPr>
  </w:style>
  <w:style w:type="character" w:customStyle="1" w:styleId="71">
    <w:name w:val="批注文字 字符"/>
    <w:basedOn w:val="46"/>
    <w:link w:val="18"/>
    <w:semiHidden/>
    <w:qFormat/>
    <w:uiPriority w:val="99"/>
  </w:style>
  <w:style w:type="character" w:customStyle="1" w:styleId="72">
    <w:name w:val="正文文本 3 字符"/>
    <w:link w:val="19"/>
    <w:qFormat/>
    <w:uiPriority w:val="0"/>
    <w:rPr>
      <w:rFonts w:ascii="仿宋_GB2312" w:hAnsi="Arial" w:eastAsia="仿宋_GB2312" w:cs="Times New Roman"/>
      <w:sz w:val="32"/>
      <w:szCs w:val="32"/>
    </w:rPr>
  </w:style>
  <w:style w:type="character" w:customStyle="1" w:styleId="73">
    <w:name w:val="正文文本 字符"/>
    <w:link w:val="20"/>
    <w:qFormat/>
    <w:uiPriority w:val="0"/>
    <w:rPr>
      <w:rFonts w:ascii="楷体_GB2312" w:hAnsi="Arial" w:eastAsia="楷体_GB2312" w:cs="Times New Roman"/>
      <w:sz w:val="28"/>
      <w:szCs w:val="28"/>
    </w:rPr>
  </w:style>
  <w:style w:type="character" w:customStyle="1" w:styleId="74">
    <w:name w:val="纯文本 字符"/>
    <w:link w:val="24"/>
    <w:qFormat/>
    <w:uiPriority w:val="0"/>
    <w:rPr>
      <w:rFonts w:ascii="宋体" w:hAnsi="Courier New" w:eastAsia="宋体" w:cs="Courier New"/>
      <w:szCs w:val="21"/>
    </w:rPr>
  </w:style>
  <w:style w:type="character" w:customStyle="1" w:styleId="75">
    <w:name w:val="日期 字符"/>
    <w:link w:val="26"/>
    <w:qFormat/>
    <w:uiPriority w:val="0"/>
    <w:rPr>
      <w:rFonts w:ascii="Times New Roman" w:hAnsi="Times New Roman" w:eastAsia="宋体" w:cs="Times New Roman"/>
      <w:sz w:val="24"/>
      <w:szCs w:val="24"/>
    </w:rPr>
  </w:style>
  <w:style w:type="character" w:customStyle="1" w:styleId="76">
    <w:name w:val="正文文本缩进 2 字符"/>
    <w:link w:val="27"/>
    <w:qFormat/>
    <w:uiPriority w:val="0"/>
    <w:rPr>
      <w:rFonts w:ascii="Arial" w:hAnsi="Arial" w:eastAsia="仿宋_GB2312" w:cs="Arial"/>
      <w:sz w:val="32"/>
      <w:szCs w:val="32"/>
    </w:rPr>
  </w:style>
  <w:style w:type="character" w:customStyle="1" w:styleId="77">
    <w:name w:val="批注框文本 字符"/>
    <w:link w:val="28"/>
    <w:semiHidden/>
    <w:qFormat/>
    <w:uiPriority w:val="0"/>
    <w:rPr>
      <w:rFonts w:ascii="Times New Roman" w:hAnsi="Times New Roman" w:eastAsia="宋体" w:cs="Times New Roman"/>
      <w:sz w:val="18"/>
      <w:szCs w:val="18"/>
    </w:rPr>
  </w:style>
  <w:style w:type="character" w:customStyle="1" w:styleId="78">
    <w:name w:val="页脚 字符"/>
    <w:link w:val="29"/>
    <w:qFormat/>
    <w:uiPriority w:val="0"/>
    <w:rPr>
      <w:rFonts w:ascii="Times New Roman" w:hAnsi="Times New Roman" w:eastAsia="宋体" w:cs="Times New Roman"/>
      <w:sz w:val="18"/>
      <w:szCs w:val="18"/>
    </w:rPr>
  </w:style>
  <w:style w:type="character" w:customStyle="1" w:styleId="79">
    <w:name w:val="页眉 字符"/>
    <w:link w:val="30"/>
    <w:qFormat/>
    <w:uiPriority w:val="0"/>
    <w:rPr>
      <w:rFonts w:ascii="Times New Roman" w:hAnsi="Times New Roman" w:eastAsia="宋体" w:cs="Times New Roman"/>
      <w:sz w:val="18"/>
      <w:szCs w:val="18"/>
    </w:rPr>
  </w:style>
  <w:style w:type="character" w:customStyle="1" w:styleId="80">
    <w:name w:val="正文文本缩进 3 字符"/>
    <w:link w:val="35"/>
    <w:qFormat/>
    <w:uiPriority w:val="0"/>
    <w:rPr>
      <w:rFonts w:ascii="Arial" w:hAnsi="Arial" w:eastAsia="仿宋_GB2312" w:cs="Arial"/>
      <w:color w:val="FFFF00"/>
      <w:sz w:val="32"/>
      <w:szCs w:val="32"/>
    </w:rPr>
  </w:style>
  <w:style w:type="character" w:customStyle="1" w:styleId="81">
    <w:name w:val="正文文本 2 字符"/>
    <w:link w:val="39"/>
    <w:qFormat/>
    <w:uiPriority w:val="0"/>
    <w:rPr>
      <w:rFonts w:ascii="楷体_GB2312" w:hAnsi="Times New Roman" w:eastAsia="楷体_GB2312" w:cs="Times New Roman"/>
      <w:sz w:val="28"/>
      <w:szCs w:val="28"/>
    </w:rPr>
  </w:style>
  <w:style w:type="character" w:customStyle="1" w:styleId="82">
    <w:name w:val="批注主题 字符"/>
    <w:link w:val="42"/>
    <w:semiHidden/>
    <w:qFormat/>
    <w:uiPriority w:val="0"/>
    <w:rPr>
      <w:rFonts w:ascii="Times New Roman" w:hAnsi="Times New Roman" w:eastAsia="宋体" w:cs="Times New Roman"/>
      <w:b/>
      <w:bCs/>
      <w:szCs w:val="21"/>
    </w:rPr>
  </w:style>
  <w:style w:type="character" w:customStyle="1" w:styleId="83">
    <w:name w:val="正文文本首行缩进 字符"/>
    <w:link w:val="43"/>
    <w:qFormat/>
    <w:uiPriority w:val="0"/>
    <w:rPr>
      <w:rFonts w:ascii="仿宋_GB2312" w:hAnsi="Times New Roman" w:eastAsia="仿宋_GB2312" w:cs="Times New Roman"/>
      <w:sz w:val="30"/>
      <w:szCs w:val="30"/>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二级目录 Char"/>
    <w:link w:val="86"/>
    <w:qFormat/>
    <w:uiPriority w:val="0"/>
    <w:rPr>
      <w:rFonts w:ascii="Calibri" w:hAnsi="Calibri"/>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7">
    <w:name w:val="列出段落 Char"/>
    <w:link w:val="88"/>
    <w:qFormat/>
    <w:locked/>
    <w:uiPriority w:val="0"/>
    <w:rPr>
      <w:rFonts w:ascii="Calibri" w:hAnsi="Calibri"/>
      <w:sz w:val="24"/>
      <w:szCs w:val="24"/>
      <w:lang w:eastAsia="en-US" w:bidi="en-US"/>
    </w:rPr>
  </w:style>
  <w:style w:type="paragraph" w:customStyle="1" w:styleId="88">
    <w:name w:val="列出段落1"/>
    <w:basedOn w:val="1"/>
    <w:link w:val="87"/>
    <w:qFormat/>
    <w:uiPriority w:val="0"/>
    <w:pPr>
      <w:widowControl/>
      <w:ind w:left="720"/>
      <w:contextualSpacing/>
      <w:jc w:val="left"/>
    </w:pPr>
    <w:rPr>
      <w:sz w:val="24"/>
      <w:szCs w:val="24"/>
      <w:lang w:eastAsia="en-US" w:bidi="en-US"/>
    </w:rPr>
  </w:style>
  <w:style w:type="paragraph" w:customStyle="1" w:styleId="89">
    <w:name w:val="Body Text(ch)"/>
    <w:basedOn w:val="1"/>
    <w:next w:val="20"/>
    <w:qFormat/>
    <w:uiPriority w:val="0"/>
    <w:pPr>
      <w:spacing w:after="120"/>
    </w:pPr>
    <w:rPr>
      <w:rFonts w:ascii="宋体" w:hAnsi="Arial"/>
      <w:bCs/>
      <w:iCs/>
      <w:szCs w:val="24"/>
    </w:rPr>
  </w:style>
  <w:style w:type="paragraph" w:customStyle="1" w:styleId="9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
    <w:name w:val="Char"/>
    <w:basedOn w:val="1"/>
    <w:qFormat/>
    <w:uiPriority w:val="0"/>
    <w:pPr>
      <w:tabs>
        <w:tab w:val="left" w:pos="360"/>
      </w:tabs>
      <w:ind w:firstLine="200" w:firstLineChars="200"/>
    </w:pPr>
    <w:rPr>
      <w:rFonts w:ascii="Times New Roman" w:hAnsi="Times New Roman"/>
      <w:sz w:val="28"/>
      <w:szCs w:val="30"/>
    </w:rPr>
  </w:style>
  <w:style w:type="paragraph" w:customStyle="1" w:styleId="93">
    <w:name w:val="Char1"/>
    <w:basedOn w:val="17"/>
    <w:qFormat/>
    <w:uiPriority w:val="0"/>
    <w:rPr>
      <w:rFonts w:ascii="Tahoma" w:hAnsi="Tahoma"/>
      <w:sz w:val="24"/>
      <w:szCs w:val="24"/>
    </w:rPr>
  </w:style>
  <w:style w:type="paragraph" w:customStyle="1" w:styleId="9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5">
    <w:name w:val="table_lines"/>
    <w:basedOn w:val="1"/>
    <w:qFormat/>
    <w:uiPriority w:val="0"/>
    <w:pPr>
      <w:widowControl/>
      <w:jc w:val="left"/>
    </w:pPr>
    <w:rPr>
      <w:rFonts w:ascii="Times New Roman" w:hAnsi="Times New Roman"/>
      <w:kern w:val="0"/>
      <w:sz w:val="20"/>
      <w:szCs w:val="20"/>
      <w:lang w:val="de-DE" w:eastAsia="de-DE"/>
    </w:rPr>
  </w:style>
  <w:style w:type="paragraph" w:customStyle="1" w:styleId="96">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7">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8">
    <w:name w:val="Char Char Char Char"/>
    <w:basedOn w:val="17"/>
    <w:qFormat/>
    <w:uiPriority w:val="0"/>
    <w:pPr>
      <w:adjustRightInd w:val="0"/>
      <w:snapToGrid w:val="0"/>
      <w:spacing w:line="360" w:lineRule="auto"/>
    </w:pPr>
    <w:rPr>
      <w:rFonts w:ascii="Tahoma" w:hAnsi="Tahoma"/>
      <w:sz w:val="24"/>
      <w:szCs w:val="24"/>
    </w:rPr>
  </w:style>
  <w:style w:type="paragraph" w:styleId="99">
    <w:name w:val="List Paragraph"/>
    <w:basedOn w:val="1"/>
    <w:qFormat/>
    <w:uiPriority w:val="34"/>
    <w:pPr>
      <w:widowControl/>
      <w:ind w:left="720"/>
      <w:contextualSpacing/>
      <w:jc w:val="left"/>
    </w:pPr>
    <w:rPr>
      <w:kern w:val="0"/>
      <w:sz w:val="24"/>
      <w:szCs w:val="24"/>
      <w:lang w:eastAsia="en-US" w:bidi="en-US"/>
    </w:rPr>
  </w:style>
  <w:style w:type="paragraph" w:customStyle="1" w:styleId="100">
    <w:name w:val="4"/>
    <w:basedOn w:val="1"/>
    <w:next w:val="35"/>
    <w:qFormat/>
    <w:uiPriority w:val="0"/>
    <w:pPr>
      <w:spacing w:line="360" w:lineRule="auto"/>
      <w:ind w:firstLine="420"/>
    </w:pPr>
    <w:rPr>
      <w:rFonts w:ascii="Times New Roman" w:hAnsi="Times New Roman"/>
      <w:color w:val="FF0000"/>
      <w:sz w:val="24"/>
      <w:szCs w:val="24"/>
    </w:rPr>
  </w:style>
  <w:style w:type="paragraph" w:customStyle="1" w:styleId="10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2">
    <w:name w:val="Char Char Char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103">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4">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5">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kern w:val="0"/>
      <w:sz w:val="24"/>
      <w:szCs w:val="20"/>
    </w:rPr>
  </w:style>
  <w:style w:type="paragraph" w:customStyle="1" w:styleId="107">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 w:val="32"/>
      <w:szCs w:val="32"/>
    </w:rPr>
  </w:style>
  <w:style w:type="paragraph" w:customStyle="1" w:styleId="10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4">
    <w:name w:val="Char Char Char Char1"/>
    <w:basedOn w:val="17"/>
    <w:qFormat/>
    <w:uiPriority w:val="0"/>
    <w:pPr>
      <w:adjustRightInd w:val="0"/>
      <w:snapToGrid w:val="0"/>
      <w:spacing w:line="360" w:lineRule="auto"/>
    </w:pPr>
    <w:rPr>
      <w:rFonts w:ascii="Tahoma" w:hAnsi="Tahoma"/>
      <w:sz w:val="24"/>
      <w:szCs w:val="24"/>
    </w:rPr>
  </w:style>
  <w:style w:type="paragraph" w:customStyle="1" w:styleId="115">
    <w:name w:val="table_1stline"/>
    <w:basedOn w:val="1"/>
    <w:qFormat/>
    <w:uiPriority w:val="0"/>
    <w:pPr>
      <w:widowControl/>
      <w:spacing w:before="120"/>
      <w:jc w:val="left"/>
    </w:pPr>
    <w:rPr>
      <w:rFonts w:ascii="Times New Roman" w:hAnsi="Times New Roman"/>
      <w:bCs/>
      <w:kern w:val="0"/>
      <w:sz w:val="20"/>
      <w:szCs w:val="20"/>
      <w:lang w:val="de-DE" w:eastAsia="de-DE"/>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snapToGrid w:val="0"/>
      <w:kern w:val="0"/>
      <w:sz w:val="44"/>
      <w:szCs w:val="20"/>
    </w:rPr>
  </w:style>
  <w:style w:type="paragraph" w:customStyle="1" w:styleId="118">
    <w:name w:val="_Style 111"/>
    <w:semiHidden/>
    <w:qFormat/>
    <w:uiPriority w:val="99"/>
    <w:rPr>
      <w:rFonts w:ascii="Times New Roman" w:hAnsi="Times New Roman" w:eastAsia="宋体" w:cs="Times New Roman"/>
      <w:kern w:val="2"/>
      <w:sz w:val="21"/>
      <w:szCs w:val="21"/>
      <w:lang w:val="en-US" w:eastAsia="zh-CN" w:bidi="ar-SA"/>
    </w:rPr>
  </w:style>
  <w:style w:type="paragraph" w:styleId="11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段"/>
    <w:next w:val="1"/>
    <w:qFormat/>
    <w:uiPriority w:val="0"/>
    <w:pPr>
      <w:spacing w:line="360" w:lineRule="auto"/>
      <w:ind w:firstLine="200"/>
      <w:jc w:val="both"/>
    </w:pPr>
    <w:rPr>
      <w:rFonts w:ascii="宋体" w:hAnsi="Times New Roman" w:eastAsia="宋体" w:cs="Times New Roman"/>
      <w:sz w:val="24"/>
      <w:szCs w:val="22"/>
      <w:lang w:val="en-US" w:eastAsia="zh-CN" w:bidi="ar-SA"/>
    </w:rPr>
  </w:style>
  <w:style w:type="paragraph" w:customStyle="1" w:styleId="122">
    <w:name w:val="修订1"/>
    <w:hidden/>
    <w:unhideWhenUsed/>
    <w:qFormat/>
    <w:uiPriority w:val="99"/>
    <w:rPr>
      <w:rFonts w:ascii="Calibri" w:hAnsi="Calibri" w:eastAsia="宋体" w:cs="Times New Roman"/>
      <w:kern w:val="2"/>
      <w:sz w:val="21"/>
      <w:szCs w:val="22"/>
      <w:lang w:val="en-US" w:eastAsia="zh-CN" w:bidi="ar-SA"/>
    </w:rPr>
  </w:style>
  <w:style w:type="paragraph" w:customStyle="1" w:styleId="123">
    <w:name w:val="DAS正文"/>
    <w:basedOn w:val="1"/>
    <w:qFormat/>
    <w:uiPriority w:val="0"/>
    <w:pPr>
      <w:spacing w:line="360" w:lineRule="auto"/>
      <w:ind w:right="181" w:firstLine="480"/>
    </w:pPr>
    <w:rPr>
      <w:rFonts w:ascii="Verdana" w:hAnsi="Verdana"/>
      <w:szCs w:val="24"/>
    </w:rPr>
  </w:style>
  <w:style w:type="table" w:customStyle="1" w:styleId="124">
    <w:name w:val="Table Normal"/>
    <w:semiHidden/>
    <w:unhideWhenUsed/>
    <w:qFormat/>
    <w:uiPriority w:val="0"/>
    <w:tblPr>
      <w:tblCellMar>
        <w:top w:w="0" w:type="dxa"/>
        <w:left w:w="0" w:type="dxa"/>
        <w:bottom w:w="0" w:type="dxa"/>
        <w:right w:w="0" w:type="dxa"/>
      </w:tblCellMar>
    </w:tblPr>
  </w:style>
  <w:style w:type="paragraph" w:customStyle="1" w:styleId="125">
    <w:name w:val="修订2"/>
    <w:hidden/>
    <w:unhideWhenUsed/>
    <w:qFormat/>
    <w:uiPriority w:val="99"/>
    <w:rPr>
      <w:rFonts w:ascii="Calibri" w:hAnsi="Calibri" w:eastAsia="宋体" w:cs="Times New Roman"/>
      <w:kern w:val="2"/>
      <w:sz w:val="21"/>
      <w:szCs w:val="22"/>
      <w:lang w:val="en-US" w:eastAsia="zh-CN" w:bidi="ar-SA"/>
    </w:rPr>
  </w:style>
  <w:style w:type="paragraph" w:customStyle="1" w:styleId="12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27">
    <w:name w:val="纯文本11"/>
    <w:basedOn w:val="1"/>
    <w:qFormat/>
    <w:uiPriority w:val="0"/>
    <w:pPr>
      <w:adjustRightInd w:val="0"/>
    </w:pPr>
    <w:rPr>
      <w:rFonts w:ascii="宋体" w:hAnsi="Courier New" w:eastAsia="楷体_GB2312"/>
      <w:kern w:val="0"/>
      <w:sz w:val="26"/>
      <w:szCs w:val="24"/>
    </w:rPr>
  </w:style>
  <w:style w:type="paragraph" w:customStyle="1" w:styleId="128">
    <w:name w:val="正文文本111"/>
    <w:basedOn w:val="1"/>
    <w:next w:val="53"/>
    <w:qFormat/>
    <w:uiPriority w:val="0"/>
    <w:rPr>
      <w:rFonts w:ascii="方正仿宋_GB2312" w:hAnsi="Arial" w:eastAsia="宋体" w:cs="Times New Roman"/>
      <w:sz w:val="28"/>
      <w:szCs w:val="28"/>
    </w:rPr>
  </w:style>
  <w:style w:type="paragraph" w:customStyle="1" w:styleId="129">
    <w:name w:val="纯文本1"/>
    <w:basedOn w:val="1"/>
    <w:qFormat/>
    <w:uiPriority w:val="0"/>
    <w:rPr>
      <w:rFonts w:ascii="宋体" w:hAnsi="Courier New" w:eastAsia="宋体" w:cs="宋体"/>
      <w:szCs w:val="21"/>
    </w:rPr>
  </w:style>
  <w:style w:type="paragraph" w:customStyle="1" w:styleId="130">
    <w:name w:val="无间隔"/>
    <w:qFormat/>
    <w:uiPriority w:val="0"/>
    <w:rPr>
      <w:rFonts w:hint="default" w:ascii="Times New Roman" w:hAnsi="Times New Roman" w:eastAsia="宋体" w:cs="Times New Roman"/>
      <w:lang w:val="en-US" w:eastAsia="zh-CN" w:bidi="ar-SA"/>
    </w:rPr>
  </w:style>
  <w:style w:type="paragraph" w:customStyle="1" w:styleId="131">
    <w:name w:val="正文文本11"/>
    <w:basedOn w:val="1"/>
    <w:next w:val="1"/>
    <w:qFormat/>
    <w:uiPriority w:val="0"/>
    <w:pPr>
      <w:spacing w:line="400" w:lineRule="exact"/>
    </w:pPr>
    <w:rPr>
      <w:rFonts w:ascii="楷体_GB2312" w:hAnsi="Times New Roman" w:eastAsia="宋体"/>
      <w:sz w:val="28"/>
    </w:rPr>
  </w:style>
  <w:style w:type="paragraph" w:customStyle="1" w:styleId="132">
    <w:name w:val="页脚1"/>
    <w:basedOn w:val="1"/>
    <w:qFormat/>
    <w:uiPriority w:val="0"/>
    <w:pPr>
      <w:tabs>
        <w:tab w:val="center" w:pos="4153"/>
        <w:tab w:val="right" w:pos="8306"/>
      </w:tabs>
      <w:jc w:val="left"/>
    </w:pPr>
    <w:rPr>
      <w:sz w:val="18"/>
      <w:szCs w:val="18"/>
    </w:rPr>
  </w:style>
  <w:style w:type="paragraph" w:customStyle="1" w:styleId="133">
    <w:name w:val="页脚11"/>
    <w:basedOn w:val="1"/>
    <w:qFormat/>
    <w:uiPriority w:val="0"/>
    <w:pPr>
      <w:tabs>
        <w:tab w:val="center" w:pos="7143"/>
        <w:tab w:val="right" w:pos="14287"/>
      </w:tabs>
      <w:spacing w:after="0" w:line="240" w:lineRule="auto"/>
    </w:pPr>
    <w:rPr>
      <w:sz w:val="20"/>
      <w:szCs w:val="20"/>
    </w:rPr>
  </w:style>
  <w:style w:type="paragraph" w:customStyle="1" w:styleId="134">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135">
    <w:name w:val="NormalCharacter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21335</Words>
  <Characters>22702</Characters>
  <Lines>196</Lines>
  <Paragraphs>55</Paragraphs>
  <TotalTime>0</TotalTime>
  <ScaleCrop>false</ScaleCrop>
  <LinksUpToDate>false</LinksUpToDate>
  <CharactersWithSpaces>23419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lenovo</cp:lastModifiedBy>
  <cp:lastPrinted>2024-11-05T03:31:00Z</cp:lastPrinted>
  <dcterms:modified xsi:type="dcterms:W3CDTF">2025-07-16T02:45:59Z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092A379D44434FB9A261DDC0437DB0AB_13</vt:lpwstr>
  </property>
  <property fmtid="{D5CDD505-2E9C-101B-9397-08002B2CF9AE}" pid="4" name="KSOTemplateDocerSaveRecord">
    <vt:lpwstr>eyJoZGlkIjoiNTM2NWY3NTI2NWEwZGFhYmVjNDM4YWU5MjJiOGY2YjYifQ==</vt:lpwstr>
  </property>
</Properties>
</file>