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65"/>
        <w:jc w:val="center"/>
        <w:spacing w:line="600" w:lineRule="exact"/>
        <w:rPr>
          <w:rFonts w:hint="eastAsia" w:ascii="宋体" w:hAnsi="宋体" w:cs="宋体"/>
          <w:b/>
          <w:spacing w:val="100"/>
          <w:sz w:val="48"/>
        </w:rPr>
      </w:pPr>
      <w:r>
        <w:rPr>
          <w:rFonts w:hint="eastAsia" w:ascii="宋体" w:hAnsi="宋体" w:cs="宋体"/>
          <w:b/>
          <w:spacing w:val="100"/>
          <w:sz w:val="48"/>
        </w:rPr>
        <w:t xml:space="preserve">    </w:t>
      </w:r>
      <w:r>
        <w:rPr>
          <w:rFonts w:hint="eastAsia" w:ascii="宋体" w:hAnsi="宋体" w:cs="宋体"/>
          <w:b/>
          <w:spacing w:val="100"/>
          <w:sz w:val="48"/>
        </w:rPr>
      </w:r>
      <w:r/>
    </w:p>
    <w:p>
      <w:pPr>
        <w:pStyle w:val="1787"/>
        <w:ind w:left="1260"/>
        <w:rPr>
          <w:rFonts w:hint="eastAsia" w:ascii="宋体" w:hAnsi="宋体" w:cs="宋体"/>
        </w:rPr>
      </w:pPr>
      <w:r>
        <w:rPr>
          <w:rFonts w:hint="eastAsia" w:ascii="宋体" w:hAnsi="宋体" w:cs="宋体"/>
        </w:rPr>
      </w:r>
      <w:r/>
    </w:p>
    <w:p>
      <w:pPr>
        <w:pStyle w:val="1765"/>
        <w:jc w:val="center"/>
        <w:spacing w:line="600" w:lineRule="exact"/>
        <w:rPr>
          <w:rFonts w:hint="eastAsia" w:ascii="宋体" w:hAnsi="宋体" w:cs="宋体"/>
          <w:b/>
          <w:spacing w:val="100"/>
          <w:sz w:val="48"/>
        </w:rPr>
      </w:pPr>
      <w:r>
        <w:rPr>
          <w:rFonts w:hint="eastAsia" w:ascii="宋体" w:hAnsi="宋体" w:cs="宋体"/>
          <w:b/>
          <w:spacing w:val="100"/>
          <w:sz w:val="48"/>
        </w:rPr>
        <w:t xml:space="preserve">太仓市政府采购</w:t>
      </w:r>
      <w:r>
        <w:rPr>
          <w:rFonts w:hint="eastAsia" w:ascii="宋体" w:hAnsi="宋体" w:cs="宋体"/>
          <w:b/>
          <w:spacing w:val="100"/>
          <w:sz w:val="48"/>
        </w:rPr>
      </w:r>
      <w:r/>
    </w:p>
    <w:p>
      <w:pPr>
        <w:pStyle w:val="1765"/>
        <w:jc w:val="center"/>
        <w:spacing w:line="600" w:lineRule="exact"/>
        <w:rPr>
          <w:rFonts w:hint="eastAsia" w:ascii="宋体" w:hAnsi="宋体" w:cs="宋体"/>
          <w:b/>
          <w:spacing w:val="100"/>
          <w:sz w:val="48"/>
        </w:rPr>
      </w:pPr>
      <w:r>
        <w:rPr>
          <w:rFonts w:hint="eastAsia" w:ascii="宋体" w:hAnsi="宋体" w:cs="宋体"/>
          <w:sz w:val="28"/>
        </w:rPr>
        <w:t xml:space="preserve">TAICANG PROCUREMENT GOVERNMENT</w:t>
      </w:r>
      <w:r>
        <w:rPr>
          <w:rFonts w:hint="eastAsia" w:ascii="宋体" w:hAnsi="宋体" w:cs="宋体"/>
          <w:b/>
          <w:spacing w:val="100"/>
          <w:sz w:val="48"/>
        </w:rPr>
      </w:r>
      <w:r/>
    </w:p>
    <w:p>
      <w:pPr>
        <w:pStyle w:val="1765"/>
        <w:jc w:val="center"/>
        <w:spacing w:line="560" w:lineRule="exact"/>
        <w:rPr>
          <w:rFonts w:hint="eastAsia" w:ascii="宋体" w:hAnsi="宋体" w:cs="宋体"/>
          <w:b/>
          <w:sz w:val="72"/>
        </w:rPr>
      </w:pPr>
      <w:r>
        <w:rPr>
          <w:rFonts w:hint="eastAsia" w:ascii="宋体" w:hAnsi="宋体" w:cs="宋体"/>
          <w:b/>
          <w:sz w:val="72"/>
        </w:rPr>
      </w:r>
      <w:r/>
    </w:p>
    <w:p>
      <w:pPr>
        <w:pStyle w:val="1765"/>
        <w:jc w:val="center"/>
        <w:spacing w:line="560" w:lineRule="exact"/>
        <w:rPr>
          <w:rFonts w:hint="eastAsia" w:ascii="宋体" w:hAnsi="宋体" w:cs="宋体"/>
          <w:b/>
          <w:sz w:val="72"/>
        </w:rPr>
      </w:pPr>
      <w:r>
        <w:rPr>
          <w:rFonts w:hint="eastAsia" w:ascii="宋体" w:hAnsi="宋体" w:cs="宋体"/>
          <w:b/>
          <w:sz w:val="72"/>
        </w:rPr>
      </w:r>
      <w:r/>
    </w:p>
    <w:p>
      <w:pPr>
        <w:pStyle w:val="1765"/>
        <w:jc w:val="center"/>
        <w:spacing w:line="560" w:lineRule="exact"/>
        <w:rPr>
          <w:rFonts w:hint="eastAsia" w:ascii="宋体" w:hAnsi="宋体" w:cs="宋体"/>
          <w:b/>
          <w:sz w:val="72"/>
        </w:rPr>
      </w:pPr>
      <w:r>
        <w:rPr>
          <w:rFonts w:hint="eastAsia" w:ascii="宋体" w:hAnsi="宋体" w:cs="宋体"/>
          <w:b/>
          <w:sz w:val="72"/>
        </w:rPr>
      </w:r>
      <w:r/>
    </w:p>
    <w:p>
      <w:pPr>
        <w:pStyle w:val="1765"/>
        <w:jc w:val="center"/>
        <w:spacing w:line="560" w:lineRule="exact"/>
        <w:rPr>
          <w:rFonts w:hint="eastAsia" w:ascii="宋体" w:hAnsi="宋体" w:cs="宋体"/>
          <w:b/>
          <w:sz w:val="72"/>
        </w:rPr>
      </w:pPr>
      <w:r>
        <w:rPr>
          <w:rFonts w:hint="eastAsia" w:ascii="宋体" w:hAnsi="宋体" w:cs="宋体"/>
          <w:b/>
          <w:sz w:val="72"/>
        </w:rPr>
      </w:r>
      <w:r/>
    </w:p>
    <w:p>
      <w:pPr>
        <w:pStyle w:val="1765"/>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765"/>
        <w:jc w:val="center"/>
        <w:spacing w:line="1320" w:lineRule="exact"/>
        <w:rPr>
          <w:rFonts w:hint="eastAsia" w:ascii="宋体" w:hAnsi="宋体" w:cs="宋体"/>
          <w:b/>
          <w:sz w:val="84"/>
        </w:rPr>
      </w:pPr>
      <w:r>
        <w:rPr>
          <w:rFonts w:hint="eastAsia" w:ascii="宋体" w:hAnsi="宋体" w:cs="宋体"/>
          <w:b/>
          <w:sz w:val="84"/>
        </w:rPr>
      </w:r>
      <w:r/>
    </w:p>
    <w:p>
      <w:pPr>
        <w:pStyle w:val="1765"/>
        <w:jc w:val="center"/>
        <w:spacing w:line="1320" w:lineRule="exact"/>
        <w:rPr>
          <w:rFonts w:hint="eastAsia" w:ascii="宋体" w:hAnsi="宋体" w:cs="宋体"/>
          <w:b/>
          <w:sz w:val="84"/>
        </w:rPr>
      </w:pPr>
      <w:r>
        <w:rPr>
          <w:rFonts w:hint="eastAsia" w:ascii="宋体" w:hAnsi="宋体" w:cs="宋体"/>
          <w:b/>
          <w:sz w:val="84"/>
        </w:rPr>
      </w:r>
      <w:r/>
    </w:p>
    <w:p>
      <w:pPr>
        <w:pStyle w:val="1765"/>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采购编号：</w:t>
      </w:r>
      <w:r>
        <w:rPr>
          <w:rFonts w:hint="eastAsia" w:ascii="宋体" w:hAnsi="宋体" w:cs="宋体"/>
          <w:b/>
          <w:sz w:val="30"/>
          <w:szCs w:val="30"/>
          <w:lang w:eastAsia="zh-CN"/>
        </w:rPr>
        <w:t xml:space="preserve">JSZC-320585-SZYT-G2024-0023</w:t>
      </w:r>
      <w:r>
        <w:rPr>
          <w:rFonts w:hint="eastAsia" w:ascii="宋体" w:hAnsi="宋体" w:eastAsia="宋体" w:cs="宋体"/>
          <w:b/>
          <w:sz w:val="30"/>
          <w:szCs w:val="30"/>
          <w:lang w:eastAsia="zh-CN"/>
        </w:rPr>
      </w:r>
      <w:r/>
    </w:p>
    <w:p>
      <w:pPr>
        <w:pStyle w:val="1765"/>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采购类型：</w:t>
      </w:r>
      <w:r>
        <w:rPr>
          <w:rFonts w:hint="eastAsia" w:ascii="宋体" w:hAnsi="宋体" w:cs="宋体"/>
          <w:b/>
          <w:sz w:val="30"/>
          <w:szCs w:val="30"/>
          <w:lang w:eastAsia="zh-CN"/>
        </w:rPr>
        <w:t xml:space="preserve">服务类</w:t>
      </w:r>
      <w:r>
        <w:rPr>
          <w:rFonts w:hint="eastAsia" w:ascii="宋体" w:hAnsi="宋体" w:eastAsia="宋体" w:cs="宋体"/>
          <w:b/>
          <w:sz w:val="30"/>
          <w:szCs w:val="30"/>
          <w:lang w:eastAsia="zh-CN"/>
        </w:rPr>
      </w:r>
      <w:r/>
    </w:p>
    <w:p>
      <w:pPr>
        <w:pStyle w:val="1765"/>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采购标的所属行业：</w:t>
      </w:r>
      <w:r>
        <w:rPr>
          <w:rFonts w:hint="eastAsia" w:ascii="宋体" w:hAnsi="宋体" w:cs="宋体"/>
          <w:b/>
          <w:sz w:val="30"/>
          <w:szCs w:val="30"/>
          <w:lang w:eastAsia="zh-CN"/>
        </w:rPr>
        <w:t xml:space="preserve">其他未列明行业</w:t>
      </w:r>
      <w:r>
        <w:rPr>
          <w:rFonts w:hint="eastAsia" w:ascii="宋体" w:hAnsi="宋体" w:eastAsia="宋体" w:cs="宋体"/>
          <w:b/>
          <w:sz w:val="30"/>
          <w:szCs w:val="30"/>
          <w:lang w:eastAsia="zh-CN"/>
        </w:rPr>
      </w:r>
      <w:r/>
    </w:p>
    <w:p>
      <w:pPr>
        <w:pStyle w:val="1765"/>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采购内容：</w:t>
      </w:r>
      <w:r>
        <w:rPr>
          <w:rFonts w:hint="eastAsia" w:ascii="宋体" w:hAnsi="宋体" w:cs="宋体"/>
          <w:b/>
          <w:sz w:val="30"/>
          <w:szCs w:val="30"/>
          <w:lang w:eastAsia="zh-CN"/>
        </w:rPr>
        <w:t xml:space="preserve">供水水质和城镇污水处理设施水质泥质检测项目</w:t>
      </w:r>
      <w:r>
        <w:rPr>
          <w:rFonts w:hint="eastAsia" w:ascii="宋体" w:hAnsi="宋体" w:eastAsia="宋体" w:cs="宋体"/>
          <w:b/>
          <w:sz w:val="30"/>
          <w:szCs w:val="30"/>
          <w:lang w:eastAsia="zh-CN"/>
        </w:rPr>
      </w:r>
      <w:r/>
    </w:p>
    <w:p>
      <w:pPr>
        <w:pStyle w:val="1765"/>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采购单位：</w:t>
      </w:r>
      <w:r>
        <w:rPr>
          <w:rFonts w:hint="eastAsia" w:ascii="宋体" w:hAnsi="宋体" w:cs="宋体"/>
          <w:b/>
          <w:sz w:val="30"/>
          <w:szCs w:val="30"/>
          <w:lang w:eastAsia="zh-CN"/>
        </w:rPr>
        <w:t xml:space="preserve">太仓市供排水管理处</w:t>
      </w:r>
      <w:r>
        <w:rPr>
          <w:rFonts w:hint="eastAsia" w:ascii="宋体" w:hAnsi="宋体" w:eastAsia="宋体" w:cs="宋体"/>
          <w:b/>
          <w:sz w:val="30"/>
          <w:szCs w:val="30"/>
          <w:lang w:eastAsia="zh-CN"/>
        </w:rPr>
      </w:r>
      <w:r/>
    </w:p>
    <w:p>
      <w:pPr>
        <w:pStyle w:val="1765"/>
        <w:ind w:firstLine="301"/>
        <w:spacing w:line="600" w:lineRule="exact"/>
        <w:rPr>
          <w:rFonts w:hint="eastAsia" w:ascii="宋体" w:hAnsi="宋体" w:cs="宋体"/>
          <w:b/>
          <w:sz w:val="30"/>
          <w:szCs w:val="30"/>
        </w:rPr>
      </w:pPr>
      <w:r>
        <w:rPr>
          <w:rFonts w:hint="eastAsia" w:ascii="宋体" w:hAnsi="宋体" w:cs="宋体"/>
          <w:b/>
          <w:sz w:val="30"/>
          <w:szCs w:val="30"/>
        </w:rPr>
        <w:t xml:space="preserve">采购代理单位：苏州云天建设工程项目管理有限公司 </w:t>
      </w:r>
      <w:r>
        <w:rPr>
          <w:rFonts w:hint="eastAsia" w:ascii="宋体" w:hAnsi="宋体" w:cs="宋体"/>
          <w:b/>
          <w:sz w:val="30"/>
          <w:szCs w:val="30"/>
        </w:rPr>
      </w:r>
      <w:r/>
    </w:p>
    <w:p>
      <w:pPr>
        <w:pStyle w:val="1765"/>
        <w:jc w:val="center"/>
        <w:spacing w:line="600" w:lineRule="exact"/>
        <w:rPr>
          <w:rFonts w:hint="eastAsia" w:ascii="宋体" w:hAnsi="宋体" w:cs="宋体"/>
          <w:b/>
          <w:sz w:val="30"/>
          <w:szCs w:val="30"/>
        </w:rPr>
      </w:pPr>
      <w:r>
        <w:rPr>
          <w:rFonts w:hint="eastAsia" w:ascii="宋体" w:hAnsi="宋体" w:cs="宋体"/>
          <w:b/>
          <w:sz w:val="30"/>
          <w:szCs w:val="30"/>
        </w:rPr>
        <w:t xml:space="preserve">二〇二四年</w:t>
      </w:r>
      <w:r>
        <w:rPr>
          <w:rFonts w:hint="eastAsia" w:ascii="宋体" w:hAnsi="宋体" w:cs="宋体"/>
          <w:b/>
          <w:sz w:val="30"/>
          <w:szCs w:val="30"/>
          <w:lang w:val="en-US" w:eastAsia="zh-CN"/>
        </w:rPr>
        <w:t xml:space="preserve">六</w:t>
      </w:r>
      <w:r>
        <w:rPr>
          <w:rFonts w:hint="eastAsia" w:ascii="宋体" w:hAnsi="宋体" w:cs="宋体"/>
          <w:b/>
          <w:sz w:val="30"/>
          <w:szCs w:val="30"/>
        </w:rPr>
        <w:t xml:space="preserve">月</w:t>
      </w:r>
      <w:r>
        <w:rPr>
          <w:rFonts w:hint="eastAsia" w:ascii="宋体" w:hAnsi="宋体" w:cs="宋体"/>
          <w:b/>
          <w:sz w:val="30"/>
          <w:szCs w:val="30"/>
        </w:rPr>
      </w:r>
      <w:r/>
    </w:p>
    <w:p>
      <w:pPr>
        <w:pStyle w:val="1765"/>
        <w:rPr>
          <w:rFonts w:hint="eastAsia" w:ascii="宋体" w:hAnsi="宋体" w:cs="宋体"/>
        </w:rPr>
      </w:pPr>
      <w:r>
        <w:rPr>
          <w:rFonts w:hint="eastAsia" w:ascii="宋体" w:hAnsi="宋体" w:cs="宋体"/>
        </w:rPr>
      </w:r>
      <w:r/>
    </w:p>
    <w:p>
      <w:pPr>
        <w:pStyle w:val="1765"/>
        <w:rPr>
          <w:rFonts w:hint="eastAsia" w:ascii="宋体" w:hAnsi="宋体" w:cs="宋体"/>
        </w:rPr>
      </w:pPr>
      <w:r>
        <w:rPr>
          <w:rFonts w:hint="eastAsia" w:ascii="宋体" w:hAnsi="宋体" w:cs="宋体"/>
        </w:rPr>
      </w:r>
      <w:r/>
    </w:p>
    <w:p>
      <w:pPr>
        <w:pStyle w:val="1765"/>
        <w:ind w:firstLine="2349"/>
        <w:spacing w:line="600" w:lineRule="exact"/>
        <w:rPr>
          <w:rFonts w:hint="eastAsia" w:ascii="宋体" w:hAnsi="宋体" w:cs="宋体"/>
          <w:b/>
          <w:sz w:val="52"/>
          <w:szCs w:val="52"/>
        </w:rPr>
        <w:sectPr>
          <w:headerReference w:type="default" r:id="rId9"/>
          <w:headerReference w:type="even" r:id="rId10"/>
          <w:footerReference w:type="default" r:id="rId26"/>
          <w:footerReference w:type="even" r:id="rId27"/>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rPr>
      </w:r>
      <w:r/>
    </w:p>
    <w:p>
      <w:pPr>
        <w:pStyle w:val="1765"/>
        <w:ind w:firstLine="2349"/>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1765"/>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1765"/>
        <w:ind w:firstLine="1928"/>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1765"/>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1765"/>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投标须知</w:t>
      </w:r>
      <w:r>
        <w:rPr>
          <w:rFonts w:hint="eastAsia" w:ascii="宋体" w:hAnsi="宋体" w:cs="宋体"/>
          <w:b/>
          <w:sz w:val="32"/>
          <w:szCs w:val="32"/>
        </w:rPr>
      </w:r>
      <w:r/>
    </w:p>
    <w:p>
      <w:pPr>
        <w:pStyle w:val="1765"/>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1765"/>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1765"/>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投标格式</w:t>
      </w:r>
      <w:r>
        <w:rPr>
          <w:rFonts w:hint="eastAsia" w:ascii="宋体" w:hAnsi="宋体" w:cs="宋体"/>
          <w:b/>
          <w:sz w:val="32"/>
          <w:szCs w:val="32"/>
        </w:rPr>
      </w:r>
      <w:r/>
    </w:p>
    <w:p>
      <w:pPr>
        <w:pStyle w:val="1765"/>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评分办法</w:t>
      </w:r>
      <w:r>
        <w:rPr>
          <w:rFonts w:hint="eastAsia" w:ascii="宋体" w:hAnsi="宋体" w:cs="宋体"/>
          <w:b/>
          <w:sz w:val="32"/>
          <w:szCs w:val="32"/>
        </w:rPr>
      </w:r>
      <w:r/>
    </w:p>
    <w:p>
      <w:pPr>
        <w:pStyle w:val="1765"/>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65"/>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65"/>
        <w:rPr>
          <w:rFonts w:hint="eastAsia" w:ascii="宋体" w:hAnsi="宋体" w:cs="宋体"/>
        </w:rPr>
      </w:pPr>
      <w:r>
        <w:rPr>
          <w:rFonts w:hint="eastAsia" w:ascii="宋体" w:hAnsi="宋体" w:cs="宋体"/>
        </w:rPr>
      </w:r>
      <w:r/>
    </w:p>
    <w:p>
      <w:pPr>
        <w:pStyle w:val="1765"/>
        <w:jc w:val="center"/>
        <w:spacing w:line="720" w:lineRule="exact"/>
        <w:rPr>
          <w:rFonts w:hint="eastAsia" w:ascii="宋体" w:hAnsi="宋体" w:cs="宋体"/>
          <w:sz w:val="24"/>
        </w:rPr>
      </w:pPr>
      <w:r>
        <w:rPr>
          <w:rFonts w:hint="eastAsia" w:ascii="宋体" w:hAnsi="宋体" w:cs="宋体"/>
          <w:b/>
          <w:sz w:val="44"/>
          <w:szCs w:val="44"/>
        </w:rPr>
        <w:br w:type="page" w:clear="all"/>
      </w:r>
      <w:r>
        <w:rPr>
          <w:rFonts w:hint="eastAsia" w:ascii="宋体" w:hAnsi="宋体" w:cs="宋体"/>
          <w:b/>
          <w:bCs/>
          <w:sz w:val="32"/>
        </w:rPr>
        <w:t xml:space="preserve">投标须知前附表</w:t>
      </w:r>
      <w:r>
        <w:rPr>
          <w:rFonts w:hint="eastAsia" w:ascii="宋体" w:hAnsi="宋体" w:cs="宋体"/>
          <w:sz w:val="24"/>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5"/>
        <w:gridCol w:w="2877"/>
        <w:gridCol w:w="1417"/>
        <w:gridCol w:w="2533"/>
      </w:tblGrid>
      <w:tr>
        <w:trPr>
          <w:trHeight w:val="177"/>
        </w:trPr>
        <w:tc>
          <w:tcPr>
            <w:tcW w:w="766"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7" w:type="dxa"/>
            <w:vAlign w:val="center"/>
            <w:textDirection w:val="lrTb"/>
            <w:noWrap w:val="false"/>
          </w:tcPr>
          <w:p>
            <w:pPr>
              <w:pStyle w:val="1765"/>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7" w:type="dxa"/>
            <w:vAlign w:val="center"/>
            <w:textDirection w:val="lrTb"/>
            <w:noWrap w:val="false"/>
          </w:tcPr>
          <w:p>
            <w:pPr>
              <w:pStyle w:val="1765"/>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供水水质和城镇污水处理设施水质泥质检测项目</w:t>
            </w:r>
            <w:r>
              <w:rPr>
                <w:rFonts w:hint="eastAsia" w:ascii="宋体" w:hAnsi="宋体" w:eastAsia="宋体" w:cs="宋体"/>
                <w:szCs w:val="21"/>
                <w:lang w:eastAsia="zh-CN"/>
              </w:rPr>
            </w:r>
            <w:r/>
          </w:p>
        </w:tc>
      </w:tr>
      <w:tr>
        <w:trPr>
          <w:cantSplit/>
          <w:trHeight w:val="390"/>
        </w:trPr>
        <w:tc>
          <w:tcPr>
            <w:tcW w:w="766" w:type="dxa"/>
            <w:vAlign w:val="center"/>
            <w:vMerge w:val="continue"/>
            <w:textDirection w:val="lrTb"/>
            <w:noWrap w:val="false"/>
          </w:tcPr>
          <w:p>
            <w:pPr>
              <w:pStyle w:val="1765"/>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7" w:type="dxa"/>
            <w:vAlign w:val="center"/>
            <w:textDirection w:val="lrTb"/>
            <w:noWrap w:val="false"/>
          </w:tcPr>
          <w:p>
            <w:pPr>
              <w:pStyle w:val="1765"/>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太仓市供排水管理处</w:t>
            </w:r>
            <w:r>
              <w:rPr>
                <w:rFonts w:hint="eastAsia" w:ascii="宋体" w:hAnsi="宋体" w:eastAsia="宋体" w:cs="宋体"/>
                <w:szCs w:val="21"/>
                <w:lang w:eastAsia="zh-CN"/>
              </w:rPr>
            </w:r>
            <w:r/>
          </w:p>
        </w:tc>
      </w:tr>
      <w:tr>
        <w:trPr>
          <w:cantSplit/>
          <w:trHeight w:val="207"/>
        </w:trPr>
        <w:tc>
          <w:tcPr>
            <w:tcW w:w="766" w:type="dxa"/>
            <w:vAlign w:val="center"/>
            <w:vMerge w:val="continue"/>
            <w:textDirection w:val="lrTb"/>
            <w:noWrap w:val="false"/>
          </w:tcPr>
          <w:p>
            <w:pPr>
              <w:pStyle w:val="1765"/>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采购方式</w:t>
            </w:r>
            <w:r>
              <w:rPr>
                <w:rFonts w:hint="eastAsia" w:ascii="宋体" w:hAnsi="宋体" w:cs="宋体"/>
                <w:szCs w:val="21"/>
              </w:rPr>
            </w:r>
            <w:r/>
          </w:p>
        </w:tc>
        <w:tc>
          <w:tcPr>
            <w:tcW w:w="2877"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公开招标</w:t>
            </w:r>
            <w:r>
              <w:rPr>
                <w:rFonts w:hint="eastAsia" w:ascii="宋体" w:hAnsi="宋体" w:cs="宋体"/>
                <w:szCs w:val="21"/>
              </w:rPr>
            </w:r>
            <w:r/>
          </w:p>
        </w:tc>
        <w:tc>
          <w:tcPr>
            <w:tcW w:w="1417"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2533"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财政资金</w:t>
            </w:r>
            <w:r>
              <w:rPr>
                <w:rFonts w:hint="eastAsia" w:ascii="宋体" w:hAnsi="宋体" w:cs="宋体"/>
                <w:szCs w:val="21"/>
              </w:rPr>
            </w:r>
            <w:r/>
          </w:p>
        </w:tc>
      </w:tr>
      <w:tr>
        <w:trPr>
          <w:cantSplit/>
          <w:trHeight w:val="90"/>
        </w:trPr>
        <w:tc>
          <w:tcPr>
            <w:tcW w:w="766" w:type="dxa"/>
            <w:vAlign w:val="center"/>
            <w:vMerge w:val="continue"/>
            <w:textDirection w:val="lrTb"/>
            <w:noWrap w:val="false"/>
          </w:tcPr>
          <w:p>
            <w:pPr>
              <w:pStyle w:val="1765"/>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gridSpan w:val="3"/>
            <w:tcW w:w="6827" w:type="dxa"/>
            <w:vAlign w:val="center"/>
            <w:textDirection w:val="lrTb"/>
            <w:noWrap w:val="false"/>
          </w:tcPr>
          <w:p>
            <w:pPr>
              <w:pStyle w:val="1765"/>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rPr>
                <w:rFonts w:hint="eastAsia" w:ascii="宋体" w:hAnsi="宋体" w:eastAsia="宋体" w:cs="宋体"/>
                <w:szCs w:val="21"/>
                <w:lang w:bidi="ar"/>
              </w:rPr>
              <w:t xml:space="preserve">进行太仓市供水企业出厂水、管网水、管网末梢水、二次供水水质的日常检测（包括：</w:t>
            </w:r>
            <w:r>
              <w:rPr>
                <w:rFonts w:hint="eastAsia" w:ascii="宋体" w:hAnsi="宋体" w:eastAsia="宋体" w:cs="宋体"/>
                <w:szCs w:val="21"/>
                <w:lang w:val="en-US" w:eastAsia="zh-CN" w:bidi="ar"/>
              </w:rPr>
              <w:t xml:space="preserve">①</w:t>
            </w:r>
            <w:r>
              <w:rPr>
                <w:rFonts w:hint="eastAsia" w:ascii="宋体" w:hAnsi="宋体" w:eastAsia="宋体" w:cs="宋体"/>
                <w:szCs w:val="21"/>
                <w:lang w:bidi="ar"/>
              </w:rPr>
              <w:t xml:space="preserve">生活饮用水常规43+3项（</w:t>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Pr>
                <w:rFonts w:hint="eastAsia" w:ascii="宋体" w:hAnsi="宋体" w:eastAsia="宋体" w:cs="宋体"/>
                <w:szCs w:val="21"/>
                <w:lang w:bidi="ar"/>
              </w:rPr>
              <w:t xml:space="preserve">、2、4、6三氯酚、高氯酸盐）、</w:t>
            </w:r>
            <w:r>
              <w:rPr>
                <w:rFonts w:hint="eastAsia" w:ascii="宋体" w:hAnsi="宋体" w:eastAsia="宋体" w:cs="宋体"/>
                <w:szCs w:val="21"/>
                <w:lang w:val="en-US" w:eastAsia="zh-CN" w:bidi="ar"/>
              </w:rPr>
              <w:t xml:space="preserve">②</w:t>
            </w:r>
            <w:r>
              <w:rPr>
                <w:rFonts w:hint="eastAsia" w:ascii="宋体" w:hAnsi="宋体" w:eastAsia="宋体" w:cs="宋体"/>
                <w:szCs w:val="21"/>
                <w:lang w:bidi="ar"/>
              </w:rPr>
              <w:t xml:space="preserve">常规43+8项（</w:t>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szCs w:val="21"/>
                <w:lang w:bidi="ar"/>
              </w:rPr>
              <w:t xml:space="preserve">、2、4、6三氯酚、高氯酸盐、锑、亚硝酸盐、甲醛、三氯乙醛、总有机碳）、</w:t>
            </w:r>
            <w:r>
              <w:rPr>
                <w:rFonts w:hint="eastAsia" w:ascii="宋体" w:hAnsi="宋体" w:eastAsia="宋体" w:cs="宋体"/>
                <w:szCs w:val="21"/>
                <w:lang w:val="en-US" w:eastAsia="zh-CN" w:bidi="ar"/>
              </w:rPr>
              <w:t xml:space="preserve">③</w:t>
            </w:r>
            <w:r>
              <w:rPr>
                <w:rFonts w:hint="eastAsia" w:ascii="宋体" w:hAnsi="宋体" w:eastAsia="宋体" w:cs="宋体"/>
                <w:szCs w:val="21"/>
                <w:lang w:bidi="ar"/>
              </w:rPr>
              <w:t xml:space="preserve">生活饮用水全分析97项、</w:t>
            </w:r>
            <w:r>
              <w:rPr>
                <w:rFonts w:hint="eastAsia" w:ascii="宋体" w:hAnsi="宋体" w:eastAsia="宋体" w:cs="宋体"/>
                <w:szCs w:val="21"/>
                <w:lang w:val="en-US" w:eastAsia="zh-CN" w:bidi="ar"/>
              </w:rPr>
              <w:t xml:space="preserve">④</w:t>
            </w:r>
            <w:r>
              <w:rPr>
                <w:rFonts w:hint="eastAsia" w:ascii="宋体" w:hAnsi="宋体" w:eastAsia="宋体" w:cs="宋体"/>
                <w:szCs w:val="21"/>
                <w:lang w:bidi="ar"/>
              </w:rPr>
              <w:t xml:space="preserve">二次供水</w:t>
            </w:r>
            <w:r>
              <w:rPr>
                <w:rFonts w:hint="eastAsia" w:ascii="宋体" w:hAnsi="宋体" w:eastAsia="宋体" w:cs="宋体"/>
                <w:szCs w:val="21"/>
                <w:lang w:val="en-US" w:eastAsia="zh-CN" w:bidi="ar"/>
              </w:rPr>
              <w:t xml:space="preserve">进水、出水</w:t>
            </w:r>
            <w:r>
              <w:rPr>
                <w:rFonts w:hint="eastAsia" w:ascii="宋体" w:hAnsi="宋体" w:eastAsia="宋体" w:cs="宋体"/>
                <w:szCs w:val="21"/>
                <w:lang w:bidi="ar"/>
              </w:rPr>
              <w:t xml:space="preserve">常规8项（色度、浑浊度、臭和味、肉眼可见物、pH、游离氯、菌落总数、总大肠菌群）），具体频次数量由太仓市供排水管理处根据实际情况确定。</w:t>
            </w:r>
            <w:r>
              <w:rPr>
                <w:rFonts w:hint="eastAsia" w:ascii="宋体" w:hAnsi="宋体" w:eastAsia="宋体" w:cs="宋体"/>
                <w:szCs w:val="21"/>
                <w:lang w:bidi="ar"/>
              </w:rPr>
            </w:r>
            <w:r/>
          </w:p>
          <w:p>
            <w:pPr>
              <w:pStyle w:val="1765"/>
              <w:spacing w:line="400" w:lineRule="atLeast"/>
              <w:rPr>
                <w:rFonts w:ascii="宋体" w:hAnsi="宋体" w:eastAsia="宋体" w:cs="宋体"/>
                <w:szCs w:val="21"/>
                <w:lang w:val="en-US" w:eastAsia="zh-CN"/>
              </w:rPr>
            </w:pPr>
            <w:r>
              <w:rPr>
                <w:rFonts w:hint="eastAsia" w:ascii="宋体" w:hAnsi="宋体" w:eastAsia="宋体" w:cs="宋体"/>
                <w:szCs w:val="21"/>
                <w:lang w:eastAsia="zh-CN" w:bidi="ar"/>
              </w:rPr>
              <w:t xml:space="preserve">（</w:t>
            </w:r>
            <w:r>
              <w:rPr>
                <w:rFonts w:hint="eastAsia" w:ascii="宋体" w:hAnsi="宋体" w:eastAsia="宋体" w:cs="宋体"/>
                <w:szCs w:val="21"/>
                <w:lang w:val="en-US" w:eastAsia="zh-CN" w:bidi="ar"/>
              </w:rPr>
              <w:t xml:space="preserve">2）对太仓市10家城镇污水处理厂及其配套管网（含泵站）、农村生活污水处理设施开展水质泥质检测</w:t>
            </w:r>
            <w:r>
              <w:rPr>
                <w:rFonts w:ascii="宋体" w:hAnsi="宋体" w:eastAsia="宋体" w:cs="宋体"/>
                <w:szCs w:val="21"/>
                <w:lang w:val="en-US" w:eastAsia="zh-CN"/>
              </w:rPr>
            </w:r>
            <w:r/>
          </w:p>
        </w:tc>
      </w:tr>
      <w:tr>
        <w:trPr>
          <w:cantSplit/>
          <w:trHeight w:val="510"/>
        </w:trPr>
        <w:tc>
          <w:tcPr>
            <w:tcW w:w="766" w:type="dxa"/>
            <w:vAlign w:val="center"/>
            <w:vMerge w:val="continue"/>
            <w:textDirection w:val="lrTb"/>
            <w:noWrap w:val="false"/>
          </w:tcPr>
          <w:p>
            <w:pPr>
              <w:pStyle w:val="1765"/>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项目期限</w:t>
            </w:r>
            <w:r>
              <w:rPr>
                <w:rFonts w:hint="eastAsia" w:ascii="宋体" w:hAnsi="宋体" w:cs="宋体"/>
                <w:szCs w:val="21"/>
              </w:rPr>
            </w:r>
            <w:r/>
          </w:p>
        </w:tc>
        <w:tc>
          <w:tcPr>
            <w:gridSpan w:val="3"/>
            <w:tcW w:w="6827" w:type="dxa"/>
            <w:vAlign w:val="center"/>
            <w:textDirection w:val="lrTb"/>
            <w:noWrap w:val="false"/>
          </w:tcPr>
          <w:p>
            <w:pPr>
              <w:pStyle w:val="1765"/>
              <w:spacing w:line="400" w:lineRule="atLeast"/>
              <w:rPr>
                <w:rFonts w:hint="eastAsia" w:ascii="宋体" w:hAnsi="宋体" w:eastAsia="宋体" w:cs="宋体"/>
                <w:szCs w:val="21"/>
                <w:lang w:val="en-US" w:eastAsia="zh-CN"/>
              </w:rPr>
            </w:pPr>
            <w:r>
              <w:rPr>
                <w:rFonts w:hint="eastAsia" w:ascii="宋体" w:hAnsi="宋体"/>
                <w:szCs w:val="21"/>
                <w:highlight w:val="none"/>
                <w:lang w:val="en-US" w:eastAsia="zh-CN" w:bidi="ar"/>
              </w:rPr>
              <w:t xml:space="preserve">自合同生效之日起一年或累计金额达到合同价时则合同终止</w:t>
            </w:r>
            <w:r>
              <w:rPr>
                <w:rFonts w:hint="eastAsia" w:ascii="宋体" w:hAnsi="宋体" w:eastAsia="宋体" w:cs="宋体"/>
                <w:szCs w:val="21"/>
                <w:lang w:val="en-US" w:eastAsia="zh-CN"/>
              </w:rPr>
            </w:r>
            <w:r/>
          </w:p>
        </w:tc>
      </w:tr>
      <w:tr>
        <w:trPr>
          <w:trHeight w:val="499"/>
        </w:trPr>
        <w:tc>
          <w:tcPr>
            <w:tcW w:w="766"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采购预算</w:t>
            </w:r>
            <w:r>
              <w:rPr>
                <w:rFonts w:hint="eastAsia" w:ascii="宋体" w:hAnsi="宋体" w:cs="宋体"/>
                <w:szCs w:val="21"/>
              </w:rPr>
            </w:r>
            <w:r/>
          </w:p>
        </w:tc>
        <w:tc>
          <w:tcPr>
            <w:gridSpan w:val="3"/>
            <w:tcW w:w="6827" w:type="dxa"/>
            <w:vAlign w:val="center"/>
            <w:textDirection w:val="lrTb"/>
            <w:noWrap w:val="false"/>
          </w:tcPr>
          <w:p>
            <w:pPr>
              <w:pStyle w:val="1765"/>
              <w:jc w:val="left"/>
              <w:spacing w:line="460" w:lineRule="exact"/>
              <w:rPr>
                <w:rFonts w:hint="eastAsia" w:cs="宋体"/>
                <w:szCs w:val="21"/>
              </w:rPr>
            </w:pPr>
            <w:r>
              <w:rPr>
                <w:rFonts w:hint="eastAsia" w:cs="宋体"/>
                <w:szCs w:val="21"/>
              </w:rPr>
              <w:t xml:space="preserve">人民币</w:t>
            </w:r>
            <w:r>
              <w:rPr>
                <w:rFonts w:hint="eastAsia" w:cs="宋体"/>
                <w:szCs w:val="21"/>
                <w:lang w:eastAsia="zh-CN"/>
              </w:rPr>
              <w:t xml:space="preserve">捌拾万元</w:t>
            </w:r>
            <w:r>
              <w:rPr>
                <w:rFonts w:hint="eastAsia" w:cs="宋体"/>
                <w:szCs w:val="21"/>
              </w:rPr>
              <w:t xml:space="preserve">整（¥</w:t>
            </w:r>
            <w:r>
              <w:rPr>
                <w:rFonts w:hint="eastAsia" w:cs="宋体"/>
                <w:szCs w:val="21"/>
                <w:lang w:eastAsia="zh-CN"/>
              </w:rPr>
              <w:t xml:space="preserve">800000</w:t>
            </w:r>
            <w:r>
              <w:rPr>
                <w:rFonts w:hint="eastAsia" w:cs="宋体"/>
                <w:szCs w:val="21"/>
              </w:rPr>
              <w:t xml:space="preserve">.00元）</w:t>
            </w:r>
            <w:r>
              <w:rPr>
                <w:rFonts w:hint="eastAsia" w:cs="宋体"/>
                <w:szCs w:val="21"/>
              </w:rPr>
            </w:r>
            <w:r/>
          </w:p>
        </w:tc>
      </w:tr>
      <w:tr>
        <w:trPr>
          <w:trHeight w:val="489"/>
        </w:trPr>
        <w:tc>
          <w:tcPr>
            <w:tcW w:w="766"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gridSpan w:val="3"/>
            <w:tcW w:w="6827" w:type="dxa"/>
            <w:vAlign w:val="center"/>
            <w:textDirection w:val="lrTb"/>
            <w:noWrap w:val="false"/>
          </w:tcPr>
          <w:p>
            <w:pPr>
              <w:pStyle w:val="1821"/>
              <w:spacing w:before="0" w:beforeAutospacing="0" w:after="0" w:afterAutospacing="0" w:line="400" w:lineRule="atLeast"/>
              <w:shd w:val="clear" w:color="auto" w:fill="ffffff"/>
              <w:rPr>
                <w:rFonts w:hint="eastAsia"/>
                <w:sz w:val="21"/>
                <w:szCs w:val="21"/>
              </w:rPr>
            </w:pPr>
            <w:r>
              <w:rPr>
                <w:rFonts w:hint="eastAsia"/>
                <w:sz w:val="21"/>
                <w:szCs w:val="21"/>
              </w:rPr>
              <w:t xml:space="preserve">本项目不收取投标保证金。</w:t>
            </w:r>
            <w:r>
              <w:rPr>
                <w:rFonts w:hint="eastAsia"/>
                <w:sz w:val="21"/>
                <w:szCs w:val="21"/>
              </w:rPr>
            </w:r>
            <w:r/>
          </w:p>
        </w:tc>
      </w:tr>
      <w:tr>
        <w:trPr>
          <w:trHeight w:val="521"/>
        </w:trPr>
        <w:tc>
          <w:tcPr>
            <w:tcW w:w="766"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color w:val="000000"/>
                <w:szCs w:val="21"/>
              </w:rPr>
              <w:t xml:space="preserve">履约保证金</w:t>
            </w:r>
            <w:r>
              <w:rPr>
                <w:rFonts w:hint="eastAsia" w:ascii="宋体" w:hAnsi="宋体" w:cs="宋体"/>
                <w:szCs w:val="21"/>
              </w:rPr>
            </w:r>
            <w:r/>
          </w:p>
        </w:tc>
        <w:tc>
          <w:tcPr>
            <w:gridSpan w:val="3"/>
            <w:tcW w:w="6827" w:type="dxa"/>
            <w:vAlign w:val="center"/>
            <w:textDirection w:val="lrTb"/>
            <w:noWrap w:val="false"/>
          </w:tcPr>
          <w:p>
            <w:pPr>
              <w:pStyle w:val="1765"/>
              <w:spacing w:line="460" w:lineRule="exact"/>
              <w:rPr>
                <w:rFonts w:hint="eastAsia" w:ascii="宋体" w:hAnsi="宋体" w:cs="宋体"/>
                <w:szCs w:val="21"/>
              </w:rPr>
            </w:pPr>
            <w:r>
              <w:rPr>
                <w:rFonts w:hint="eastAsia" w:ascii="宋体" w:hAnsi="宋体" w:cs="宋体"/>
                <w:szCs w:val="21"/>
              </w:rPr>
              <w:t xml:space="preserve">本项目无须递交履约保证金</w:t>
            </w:r>
            <w:r>
              <w:rPr>
                <w:rFonts w:hint="eastAsia" w:ascii="宋体" w:hAnsi="宋体" w:cs="宋体"/>
                <w:szCs w:val="21"/>
              </w:rPr>
            </w:r>
            <w:r/>
          </w:p>
        </w:tc>
      </w:tr>
      <w:tr>
        <w:trPr>
          <w:cantSplit/>
          <w:trHeight w:val="554"/>
        </w:trPr>
        <w:tc>
          <w:tcPr>
            <w:tcW w:w="766"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gridSpan w:val="3"/>
            <w:tcW w:w="6827" w:type="dxa"/>
            <w:vAlign w:val="center"/>
            <w:textDirection w:val="lrTb"/>
            <w:noWrap w:val="false"/>
          </w:tcPr>
          <w:p>
            <w:pPr>
              <w:pStyle w:val="1765"/>
              <w:spacing w:line="460" w:lineRule="exact"/>
              <w:rPr>
                <w:rFonts w:hint="eastAsia" w:ascii="宋体" w:hAnsi="宋体" w:cs="宋体"/>
                <w:szCs w:val="21"/>
              </w:rPr>
            </w:pPr>
            <w:r>
              <w:rPr>
                <w:rFonts w:hint="eastAsia" w:ascii="宋体" w:hAnsi="宋体" w:cs="宋体"/>
                <w:szCs w:val="21"/>
              </w:rPr>
              <w:t xml:space="preserve">网上上传电子投标文件，中标后提供纸质投标文件3份</w:t>
            </w:r>
            <w:r>
              <w:rPr>
                <w:rFonts w:hint="eastAsia" w:ascii="宋体" w:hAnsi="宋体" w:cs="宋体"/>
                <w:szCs w:val="21"/>
              </w:rPr>
            </w:r>
            <w:r/>
          </w:p>
        </w:tc>
      </w:tr>
      <w:tr>
        <w:trPr>
          <w:trHeight w:val="90"/>
        </w:trPr>
        <w:tc>
          <w:tcPr>
            <w:tcW w:w="766"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65"/>
              <w:jc w:val="center"/>
              <w:spacing w:line="460" w:lineRule="exact"/>
              <w:rPr>
                <w:rFonts w:hint="eastAsia" w:ascii="宋体" w:hAnsi="宋体" w:cs="宋体"/>
                <w:szCs w:val="21"/>
              </w:rPr>
            </w:pPr>
            <w:r>
              <w:rPr>
                <w:rFonts w:hint="eastAsia" w:ascii="宋体" w:hAnsi="宋体" w:cs="宋体"/>
                <w:szCs w:val="21"/>
              </w:rPr>
              <w:t xml:space="preserve">递交、开标</w:t>
            </w:r>
            <w:r>
              <w:rPr>
                <w:rFonts w:hint="eastAsia" w:ascii="宋体" w:hAnsi="宋体" w:cs="宋体"/>
                <w:szCs w:val="21"/>
              </w:rPr>
            </w:r>
            <w:r/>
          </w:p>
        </w:tc>
        <w:tc>
          <w:tcPr>
            <w:gridSpan w:val="3"/>
            <w:tcW w:w="6827" w:type="dxa"/>
            <w:vAlign w:val="center"/>
            <w:textDirection w:val="lrTb"/>
            <w:noWrap w:val="false"/>
          </w:tcPr>
          <w:p>
            <w:pPr>
              <w:pStyle w:val="1765"/>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加密的电子投标文件上传截止时间：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7月4日14</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00</w:t>
            </w:r>
            <w:r>
              <w:rPr>
                <w:rFonts w:hint="eastAsia" w:ascii="宋体" w:hAnsi="宋体" w:cs="宋体"/>
                <w:bCs/>
                <w:color w:val="000000"/>
                <w:szCs w:val="21"/>
                <w:highlight w:val="none"/>
                <w:u w:val="single"/>
              </w:rPr>
              <w:t xml:space="preserve">分</w:t>
            </w:r>
            <w:r>
              <w:rPr>
                <w:rFonts w:hint="eastAsia" w:ascii="宋体" w:hAnsi="宋体" w:cs="宋体"/>
                <w:color w:val="000000"/>
                <w:szCs w:val="21"/>
                <w:highlight w:val="none"/>
              </w:rPr>
              <w:t xml:space="preserve">（北京时间），投标人进入苏州市政府采购网，点击底部苏采云图标，登录苏采云政府采购一体化平台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765"/>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注：考虑网络上传速度因素，请投标供应商适当提前上传电子投标文件。</w:t>
            </w:r>
            <w:r>
              <w:rPr>
                <w:rFonts w:hint="eastAsia" w:ascii="宋体" w:hAnsi="宋体" w:cs="宋体"/>
                <w:color w:val="000000"/>
                <w:szCs w:val="21"/>
                <w:highlight w:val="none"/>
              </w:rPr>
            </w:r>
            <w:r/>
          </w:p>
          <w:p>
            <w:pPr>
              <w:pStyle w:val="1765"/>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开标地点：苏采云网上不见面开标大厅</w:t>
            </w:r>
            <w:r>
              <w:rPr>
                <w:rFonts w:hint="eastAsia" w:ascii="宋体" w:hAnsi="宋体" w:cs="宋体"/>
                <w:color w:val="000000"/>
                <w:szCs w:val="21"/>
                <w:highlight w:val="none"/>
              </w:rPr>
            </w:r>
            <w:r/>
          </w:p>
          <w:p>
            <w:pPr>
              <w:pStyle w:val="1765"/>
              <w:spacing w:line="460" w:lineRule="exact"/>
              <w:rPr>
                <w:rFonts w:hint="eastAsia" w:ascii="宋体" w:hAnsi="宋体" w:cs="宋体"/>
                <w:szCs w:val="21"/>
              </w:rPr>
            </w:pPr>
            <w:r>
              <w:rPr>
                <w:rFonts w:hint="eastAsia" w:ascii="宋体" w:hAnsi="宋体" w:cs="宋体"/>
                <w:color w:val="000000"/>
                <w:szCs w:val="21"/>
                <w:highlight w:val="none"/>
              </w:rPr>
              <w:t xml:space="preserve">开标时间：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7月4日14</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szCs w:val="21"/>
              </w:rPr>
            </w:r>
            <w:r/>
          </w:p>
        </w:tc>
      </w:tr>
      <w:tr>
        <w:trPr>
          <w:trHeight w:val="968"/>
        </w:trPr>
        <w:tc>
          <w:tcPr>
            <w:tcW w:w="766"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05" w:type="dxa"/>
            <w:vAlign w:val="center"/>
            <w:textDirection w:val="lrTb"/>
            <w:noWrap w:val="false"/>
          </w:tcPr>
          <w:p>
            <w:pPr>
              <w:pStyle w:val="1765"/>
              <w:jc w:val="center"/>
              <w:spacing w:line="460" w:lineRule="exact"/>
              <w:rPr>
                <w:rFonts w:hint="eastAsia" w:ascii="宋体" w:hAnsi="宋体" w:cs="宋体"/>
                <w:szCs w:val="21"/>
              </w:rPr>
            </w:pPr>
            <w:r>
              <w:rPr>
                <w:rFonts w:hint="eastAsia" w:ascii="宋体" w:hAnsi="宋体" w:cs="宋体"/>
                <w:szCs w:val="21"/>
              </w:rPr>
              <w:t xml:space="preserve">中标服务费</w:t>
            </w:r>
            <w:r>
              <w:rPr>
                <w:rFonts w:hint="eastAsia" w:ascii="宋体" w:hAnsi="宋体" w:cs="宋体"/>
                <w:szCs w:val="21"/>
              </w:rPr>
            </w:r>
            <w:r/>
          </w:p>
        </w:tc>
        <w:tc>
          <w:tcPr>
            <w:gridSpan w:val="3"/>
            <w:tcW w:w="6827" w:type="dxa"/>
            <w:vAlign w:val="center"/>
            <w:textDirection w:val="lrTb"/>
            <w:noWrap w:val="false"/>
          </w:tcPr>
          <w:p>
            <w:pPr>
              <w:pStyle w:val="1765"/>
              <w:spacing w:line="400" w:lineRule="atLeast"/>
              <w:rPr>
                <w:rFonts w:hint="eastAsia" w:ascii="宋体" w:hAnsi="宋体" w:cs="宋体"/>
                <w:color w:val="ff0000"/>
                <w:szCs w:val="21"/>
              </w:rPr>
            </w:pPr>
            <w:r>
              <w:rPr>
                <w:rFonts w:hint="eastAsia" w:ascii="宋体" w:hAnsi="宋体" w:cs="宋体"/>
                <w:szCs w:val="21"/>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rPr>
                <w:rFonts w:hint="eastAsia" w:ascii="宋体" w:hAnsi="宋体" w:cs="宋体"/>
                <w:color w:val="ff0000"/>
                <w:szCs w:val="21"/>
              </w:rPr>
            </w:r>
            <w:r/>
          </w:p>
        </w:tc>
      </w:tr>
    </w:tbl>
    <w:p>
      <w:pPr>
        <w:pStyle w:val="1765"/>
        <w:rPr>
          <w:rFonts w:hint="eastAsia" w:ascii="宋体" w:hAnsi="宋体" w:cs="宋体"/>
        </w:rPr>
      </w:pPr>
      <w:r>
        <w:rPr>
          <w:rFonts w:hint="eastAsia" w:ascii="宋体" w:hAnsi="宋体" w:cs="宋体"/>
        </w:rPr>
      </w:r>
      <w:r/>
    </w:p>
    <w:p>
      <w:pPr>
        <w:pStyle w:val="1766"/>
        <w:tabs>
          <w:tab w:val="left" w:pos="200" w:leader="none"/>
        </w:tabs>
        <w:rPr>
          <w:rFonts w:hint="eastAsia" w:cs="宋体"/>
        </w:rPr>
      </w:pPr>
      <w:r>
        <w:rPr>
          <w:rFonts w:hint="eastAsia" w:cs="宋体"/>
          <w:sz w:val="44"/>
          <w:szCs w:val="44"/>
        </w:rPr>
        <w:br w:type="page" w:clear="all"/>
      </w:r>
      <w:r>
        <w:rPr>
          <w:rFonts w:hint="eastAsia" w:cs="宋体"/>
        </w:rPr>
        <w:t xml:space="preserve">第一章  招标公告</w:t>
      </w:r>
      <w:r>
        <w:rPr>
          <w:rFonts w:hint="eastAsia" w:cs="宋体"/>
        </w:rPr>
      </w:r>
      <w:r/>
    </w:p>
    <w:p>
      <w:pPr>
        <w:pStyle w:val="1765"/>
        <w:ind w:firstLine="420"/>
        <w:spacing w:line="400" w:lineRule="atLeast"/>
        <w:rPr>
          <w:rFonts w:hint="eastAsia" w:ascii="宋体" w:hAnsi="宋体" w:eastAsia="宋体" w:cs="宋体"/>
          <w:bCs/>
          <w:szCs w:val="21"/>
        </w:rPr>
      </w:pPr>
      <w:r/>
      <w:bookmarkEnd w:id="0"/>
      <w:r/>
      <w:bookmarkStart w:id="1" w:name="_Toc28359002"/>
      <w:r/>
      <w:bookmarkStart w:id="2" w:name="_Toc35393621"/>
      <w:r/>
      <w:bookmarkStart w:id="3" w:name="_Toc28359079"/>
      <w:r/>
      <w:bookmarkStart w:id="4" w:name="_Toc35393790"/>
      <w:r/>
      <w:bookmarkStart w:id="5" w:name="_Hlk24379207"/>
      <w:r>
        <w:rPr>
          <w:rFonts w:hint="eastAsia" w:ascii="宋体" w:hAnsi="宋体" w:cs="宋体"/>
          <w:bCs/>
          <w:szCs w:val="21"/>
        </w:rPr>
        <w:t xml:space="preserve">项目概况：</w:t>
      </w:r>
      <w:r>
        <w:rPr>
          <w:rFonts w:hint="eastAsia" w:ascii="宋体" w:hAnsi="宋体" w:cs="宋体"/>
          <w:szCs w:val="21"/>
          <w:lang w:eastAsia="zh-CN" w:bidi="ar"/>
        </w:rPr>
        <w:t xml:space="preserve">供水水质和城镇污水处理设施水质泥质检测项目</w:t>
      </w:r>
      <w:r>
        <w:rPr>
          <w:rFonts w:hint="eastAsia" w:ascii="宋体" w:hAnsi="宋体" w:cs="宋体"/>
          <w:szCs w:val="21"/>
          <w:lang w:eastAsia="zh-CN" w:bidi="ar"/>
        </w:rPr>
        <w:t xml:space="preserve">JSZC-320585-SZYT-G2024-0023</w:t>
      </w:r>
      <w:r>
        <w:rPr>
          <w:rFonts w:hint="eastAsia" w:ascii="宋体" w:hAnsi="宋体" w:cs="宋体"/>
          <w:bCs/>
          <w:szCs w:val="21"/>
        </w:rPr>
        <w:t xml:space="preserve">的潜在投标人应在</w:t>
      </w:r>
      <w:r>
        <w:rPr>
          <w:rFonts w:hint="eastAsia" w:ascii="宋体" w:hAnsi="宋体" w:cs="宋体"/>
          <w:bCs/>
          <w:szCs w:val="21"/>
          <w:lang w:val="en-US" w:eastAsia="zh-CN"/>
        </w:rPr>
        <w:t xml:space="preserve">苏采云</w:t>
      </w:r>
      <w:r>
        <w:rPr>
          <w:rFonts w:hint="eastAsia" w:ascii="宋体" w:hAnsi="宋体" w:cs="宋体"/>
          <w:bCs/>
          <w:szCs w:val="21"/>
        </w:rPr>
        <w:t xml:space="preserve">获取招标文件，并于</w:t>
      </w:r>
      <w:r>
        <w:rPr>
          <w:rFonts w:hint="eastAsia" w:ascii="宋体" w:hAnsi="宋体" w:eastAsia="宋体" w:cs="宋体"/>
          <w:bCs/>
          <w:szCs w:val="21"/>
        </w:rPr>
        <w:t xml:space="preserve">2024-</w:t>
      </w:r>
      <w:r>
        <w:rPr>
          <w:rFonts w:hint="eastAsia" w:ascii="宋体" w:hAnsi="宋体" w:eastAsia="宋体" w:cs="宋体"/>
          <w:bCs/>
          <w:szCs w:val="21"/>
          <w:lang w:val="en-US" w:eastAsia="zh-CN"/>
        </w:rPr>
        <w:t xml:space="preserve">07</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04 14</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0</w:t>
      </w:r>
      <w:r>
        <w:rPr>
          <w:rFonts w:hint="eastAsia" w:ascii="宋体" w:hAnsi="宋体" w:eastAsia="宋体" w:cs="宋体"/>
          <w:bCs/>
          <w:szCs w:val="21"/>
        </w:rPr>
        <w:t xml:space="preserve">0（北京时间）前</w:t>
      </w:r>
      <w:r>
        <w:rPr>
          <w:rFonts w:hint="eastAsia" w:ascii="宋体" w:hAnsi="宋体" w:eastAsia="宋体" w:cs="宋体"/>
          <w:bCs/>
          <w:szCs w:val="21"/>
          <w:lang w:val="en-US" w:eastAsia="zh-CN"/>
        </w:rPr>
        <w:t xml:space="preserve">递交</w:t>
      </w:r>
      <w:r>
        <w:rPr>
          <w:rFonts w:hint="eastAsia" w:ascii="宋体" w:hAnsi="宋体" w:eastAsia="宋体" w:cs="宋体"/>
          <w:bCs/>
          <w:szCs w:val="21"/>
        </w:rPr>
        <w:t xml:space="preserve">投标文件。</w:t>
      </w:r>
      <w:r>
        <w:rPr>
          <w:rFonts w:hint="eastAsia" w:ascii="宋体" w:hAnsi="宋体" w:eastAsia="宋体" w:cs="宋体"/>
          <w:bCs/>
          <w:szCs w:val="21"/>
        </w:rPr>
      </w:r>
      <w:r/>
    </w:p>
    <w:p>
      <w:pPr>
        <w:pStyle w:val="1821"/>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一、项目基本情况</w:t>
      </w:r>
      <w:bookmarkEnd w:id="1"/>
      <w:r/>
      <w:bookmarkEnd w:id="2"/>
      <w:r/>
      <w:bookmarkEnd w:id="3"/>
      <w:r/>
      <w:bookmarkEnd w:id="4"/>
      <w:r>
        <w:rPr>
          <w:rFonts w:hint="eastAsia"/>
          <w:b/>
          <w:color w:val="000000"/>
          <w:sz w:val="21"/>
          <w:szCs w:val="21"/>
          <w:shd w:val="clear" w:color="auto" w:fill="ffffff"/>
        </w:rPr>
      </w:r>
      <w:r/>
    </w:p>
    <w:p>
      <w:pPr>
        <w:pStyle w:val="1765"/>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项目编号：</w:t>
      </w:r>
      <w:r>
        <w:rPr>
          <w:rFonts w:hint="eastAsia" w:ascii="宋体" w:hAnsi="宋体" w:cs="宋体"/>
          <w:szCs w:val="21"/>
          <w:lang w:eastAsia="zh-CN" w:bidi="ar"/>
        </w:rPr>
        <w:t xml:space="preserve">JSZC-320585-SZYT-G2024-0023</w:t>
      </w:r>
      <w:r>
        <w:rPr>
          <w:rFonts w:hint="eastAsia" w:ascii="宋体" w:hAnsi="宋体" w:eastAsia="宋体" w:cs="宋体"/>
          <w:szCs w:val="21"/>
          <w:lang w:eastAsia="zh-CN" w:bidi="ar"/>
        </w:rPr>
      </w:r>
      <w:r/>
    </w:p>
    <w:p>
      <w:pPr>
        <w:pStyle w:val="1765"/>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项目名称：</w:t>
      </w:r>
      <w:r>
        <w:rPr>
          <w:rFonts w:hint="eastAsia" w:ascii="宋体" w:hAnsi="宋体" w:cs="宋体"/>
          <w:szCs w:val="21"/>
          <w:lang w:eastAsia="zh-CN" w:bidi="ar"/>
        </w:rPr>
        <w:t xml:space="preserve">供水水质和城镇污水处理设施水质泥质检测项目</w:t>
      </w:r>
      <w:r>
        <w:rPr>
          <w:rFonts w:hint="eastAsia" w:ascii="宋体" w:hAnsi="宋体" w:eastAsia="宋体" w:cs="宋体"/>
          <w:szCs w:val="21"/>
          <w:lang w:eastAsia="zh-CN" w:bidi="ar"/>
        </w:rPr>
      </w:r>
      <w:r/>
    </w:p>
    <w:p>
      <w:pPr>
        <w:pStyle w:val="1765"/>
        <w:ind w:firstLine="420"/>
        <w:spacing w:line="400" w:lineRule="atLeast"/>
        <w:rPr>
          <w:rFonts w:hint="eastAsia" w:ascii="宋体" w:hAnsi="宋体" w:cs="宋体"/>
          <w:szCs w:val="21"/>
          <w:lang w:bidi="ar"/>
        </w:rPr>
      </w:pPr>
      <w:r/>
      <w:bookmarkEnd w:id="5"/>
      <w:r>
        <w:rPr>
          <w:rFonts w:hint="eastAsia" w:ascii="宋体" w:hAnsi="宋体" w:cs="宋体"/>
          <w:szCs w:val="21"/>
          <w:lang w:bidi="ar"/>
        </w:rPr>
        <w:t xml:space="preserve">采购方式：公开招标</w:t>
      </w:r>
      <w:r>
        <w:rPr>
          <w:rFonts w:hint="eastAsia" w:ascii="宋体" w:hAnsi="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采购预</w:t>
      </w:r>
      <w:r>
        <w:rPr>
          <w:rFonts w:hint="eastAsia" w:ascii="宋体" w:hAnsi="宋体" w:eastAsia="宋体" w:cs="宋体"/>
          <w:szCs w:val="21"/>
          <w:lang w:bidi="ar"/>
        </w:rPr>
        <w:t xml:space="preserve">算：</w:t>
      </w:r>
      <w:r>
        <w:rPr>
          <w:rFonts w:hint="eastAsia" w:ascii="宋体" w:hAnsi="宋体" w:eastAsia="宋体" w:cs="宋体"/>
          <w:szCs w:val="21"/>
          <w:lang w:eastAsia="zh-CN" w:bidi="ar"/>
        </w:rPr>
        <w:t xml:space="preserve">80万</w:t>
      </w:r>
      <w:r>
        <w:rPr>
          <w:rFonts w:hint="eastAsia" w:ascii="宋体" w:hAnsi="宋体" w:eastAsia="宋体" w:cs="宋体"/>
          <w:szCs w:val="21"/>
          <w:lang w:bidi="ar"/>
        </w:rPr>
        <w:t xml:space="preserve">元</w:t>
      </w:r>
      <w:r>
        <w:rPr>
          <w:rFonts w:hint="eastAsia" w:ascii="宋体" w:hAnsi="宋体" w:eastAsia="宋体" w:cs="宋体"/>
          <w:szCs w:val="21"/>
          <w:lang w:bidi="ar"/>
        </w:rPr>
      </w:r>
      <w:r/>
    </w:p>
    <w:p>
      <w:pPr>
        <w:pStyle w:val="1765"/>
        <w:ind w:firstLine="420"/>
        <w:spacing w:line="400" w:lineRule="atLeast"/>
        <w:rPr>
          <w:rFonts w:hint="eastAsia" w:ascii="宋体" w:hAnsi="宋体" w:cs="宋体"/>
          <w:szCs w:val="21"/>
          <w:lang w:bidi="ar"/>
        </w:rPr>
      </w:pPr>
      <w:r>
        <w:rPr>
          <w:rFonts w:hint="eastAsia" w:ascii="宋体" w:hAnsi="宋体" w:cs="宋体"/>
          <w:szCs w:val="21"/>
          <w:lang w:bidi="ar"/>
        </w:rPr>
        <w:t xml:space="preserve">最高限价：</w:t>
      </w:r>
      <w:r>
        <w:rPr>
          <w:rFonts w:hint="eastAsia" w:ascii="宋体" w:hAnsi="宋体" w:eastAsia="宋体" w:cs="宋体"/>
          <w:szCs w:val="21"/>
          <w:lang w:eastAsia="zh-CN"/>
        </w:rPr>
        <w:t xml:space="preserve">80万</w:t>
      </w:r>
      <w:r>
        <w:rPr>
          <w:rFonts w:hint="eastAsia" w:ascii="宋体" w:hAnsi="宋体" w:eastAsia="宋体" w:cs="宋体"/>
          <w:szCs w:val="21"/>
          <w:lang w:val="en-US" w:eastAsia="zh-CN"/>
        </w:rPr>
        <w:t xml:space="preserve">元</w:t>
      </w:r>
      <w:r>
        <w:rPr>
          <w:rFonts w:hint="eastAsia" w:ascii="宋体" w:hAnsi="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采购需求：</w:t>
      </w:r>
      <w:r>
        <w:rPr>
          <w:rFonts w:hint="eastAsia" w:ascii="宋体" w:hAnsi="宋体" w:eastAsia="宋体" w:cs="宋体"/>
          <w:szCs w:val="21"/>
          <w:lang w:val="en-US" w:eastAsia="zh-CN" w:bidi="ar"/>
        </w:rPr>
        <w:t xml:space="preserve">（1）</w:t>
      </w:r>
      <w:r>
        <w:rPr>
          <w:rFonts w:hint="eastAsia" w:ascii="宋体" w:hAnsi="宋体" w:eastAsia="宋体" w:cs="宋体"/>
          <w:szCs w:val="21"/>
          <w:lang w:bidi="ar"/>
        </w:rPr>
        <w:t xml:space="preserve">进行太仓市供水企业出厂水、管网水、管网末梢水、二次供水水质的日常检测（包括：</w:t>
      </w:r>
      <w:r>
        <w:rPr>
          <w:rFonts w:hint="eastAsia" w:ascii="宋体" w:hAnsi="宋体" w:eastAsia="宋体" w:cs="宋体"/>
          <w:szCs w:val="21"/>
          <w:lang w:val="en-US" w:eastAsia="zh-CN" w:bidi="ar"/>
        </w:rPr>
        <w:t xml:space="preserve">①</w:t>
      </w:r>
      <w:r>
        <w:rPr>
          <w:rFonts w:hint="eastAsia" w:ascii="宋体" w:hAnsi="宋体" w:eastAsia="宋体" w:cs="宋体"/>
          <w:szCs w:val="21"/>
          <w:lang w:bidi="ar"/>
        </w:rPr>
        <w:t xml:space="preserve">生活饮用水常规43+3项（</w:t>
      </w:r>
      <w:r>
        <w:rPr>
          <w:rFonts w:hint="eastAsia" w:ascii="宋体" w:hAnsi="宋体" w:eastAsia="宋体" w:cs="宋体"/>
          <w:szCs w:val="21"/>
          <w:lang w:bidi="ar"/>
        </w:rPr>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szCs w:val="21"/>
          <w:lang w:bidi="ar"/>
        </w:rPr>
      </w:r>
      <w:r>
        <w:rPr>
          <w:rFonts w:hint="eastAsia" w:ascii="宋体" w:hAnsi="宋体" w:eastAsia="宋体" w:cs="宋体"/>
          <w:szCs w:val="21"/>
          <w:lang w:bidi="ar"/>
        </w:rPr>
        <w:t xml:space="preserve">、2、4、6三氯酚、高氯酸盐）、</w:t>
      </w:r>
      <w:r>
        <w:rPr>
          <w:rFonts w:hint="eastAsia" w:ascii="宋体" w:hAnsi="宋体" w:eastAsia="宋体" w:cs="宋体"/>
          <w:szCs w:val="21"/>
          <w:lang w:val="en-US" w:eastAsia="zh-CN" w:bidi="ar"/>
        </w:rPr>
        <w:t xml:space="preserve">②</w:t>
      </w:r>
      <w:r>
        <w:rPr>
          <w:rFonts w:hint="eastAsia" w:ascii="宋体" w:hAnsi="宋体" w:eastAsia="宋体" w:cs="宋体"/>
          <w:szCs w:val="21"/>
          <w:lang w:bidi="ar"/>
        </w:rPr>
        <w:t xml:space="preserve">常规43+8项（</w:t>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szCs w:val="21"/>
          <w:lang w:bidi="ar"/>
        </w:rPr>
        <w:t xml:space="preserve">、2、4、6三氯酚、高氯酸盐、锑、亚硝酸盐、甲醛、三氯乙醛、总有机碳）、</w:t>
      </w:r>
      <w:r>
        <w:rPr>
          <w:rFonts w:hint="eastAsia" w:ascii="宋体" w:hAnsi="宋体" w:eastAsia="宋体" w:cs="宋体"/>
          <w:szCs w:val="21"/>
          <w:lang w:val="en-US" w:eastAsia="zh-CN" w:bidi="ar"/>
        </w:rPr>
        <w:t xml:space="preserve">③</w:t>
      </w:r>
      <w:r>
        <w:rPr>
          <w:rFonts w:hint="eastAsia" w:ascii="宋体" w:hAnsi="宋体" w:eastAsia="宋体" w:cs="宋体"/>
          <w:szCs w:val="21"/>
          <w:lang w:bidi="ar"/>
        </w:rPr>
        <w:t xml:space="preserve">生活饮用水全分析97项、</w:t>
      </w:r>
      <w:r>
        <w:rPr>
          <w:rFonts w:hint="eastAsia" w:ascii="宋体" w:hAnsi="宋体" w:eastAsia="宋体" w:cs="宋体"/>
          <w:szCs w:val="21"/>
          <w:lang w:val="en-US" w:eastAsia="zh-CN" w:bidi="ar"/>
        </w:rPr>
        <w:t xml:space="preserve">④</w:t>
      </w:r>
      <w:r>
        <w:rPr>
          <w:rFonts w:hint="eastAsia" w:ascii="宋体" w:hAnsi="宋体" w:eastAsia="宋体" w:cs="宋体"/>
          <w:szCs w:val="21"/>
          <w:lang w:bidi="ar"/>
        </w:rPr>
        <w:t xml:space="preserve">二次供水</w:t>
      </w:r>
      <w:r>
        <w:rPr>
          <w:rFonts w:hint="eastAsia" w:ascii="宋体" w:hAnsi="宋体" w:eastAsia="宋体" w:cs="宋体"/>
          <w:szCs w:val="21"/>
          <w:lang w:val="en-US" w:eastAsia="zh-CN" w:bidi="ar"/>
        </w:rPr>
        <w:t xml:space="preserve">进水、出水</w:t>
      </w:r>
      <w:r>
        <w:rPr>
          <w:rFonts w:hint="eastAsia" w:ascii="宋体" w:hAnsi="宋体" w:eastAsia="宋体" w:cs="宋体"/>
          <w:szCs w:val="21"/>
          <w:lang w:bidi="ar"/>
        </w:rPr>
        <w:t xml:space="preserve">常规8项（色度、浑浊度、臭和味、肉眼可见物、pH、游离氯、菌落总数、总大肠菌群）），具体频次数量由太仓市供排水管理处根据实际情况确定。</w:t>
      </w:r>
      <w:r>
        <w:rPr>
          <w:rFonts w:hint="eastAsia" w:ascii="宋体" w:hAnsi="宋体" w:eastAsia="宋体" w:cs="宋体"/>
          <w:szCs w:val="21"/>
          <w:lang w:bidi="ar"/>
        </w:rPr>
      </w:r>
      <w:r/>
    </w:p>
    <w:p>
      <w:pPr>
        <w:pStyle w:val="1765"/>
        <w:ind w:firstLine="420"/>
        <w:spacing w:line="400" w:lineRule="atLeast"/>
        <w:rPr>
          <w:rFonts w:hint="eastAsia" w:ascii="宋体" w:hAnsi="宋体" w:cs="宋体"/>
          <w:b/>
          <w:bCs/>
          <w:szCs w:val="21"/>
        </w:rPr>
      </w:pPr>
      <w:r>
        <w:rPr>
          <w:rFonts w:hint="eastAsia" w:ascii="宋体" w:hAnsi="宋体" w:eastAsia="宋体" w:cs="宋体"/>
          <w:szCs w:val="21"/>
          <w:lang w:eastAsia="zh-CN" w:bidi="ar"/>
        </w:rPr>
        <w:t xml:space="preserve">（</w:t>
      </w:r>
      <w:r>
        <w:rPr>
          <w:rFonts w:hint="eastAsia" w:ascii="宋体" w:hAnsi="宋体" w:eastAsia="宋体" w:cs="宋体"/>
          <w:szCs w:val="21"/>
          <w:lang w:val="en-US" w:eastAsia="zh-CN" w:bidi="ar"/>
        </w:rPr>
        <w:t xml:space="preserve">2）对太仓市10家城镇污水处理厂及其配套管网（含泵站）、农村生活污水处理设施开展水质泥质检测，具体检测项目见下表：</w:t>
      </w:r>
      <w:r>
        <w:rPr>
          <w:rFonts w:hint="eastAsia" w:ascii="宋体" w:hAnsi="宋体" w:cs="宋体"/>
          <w:b/>
          <w:bCs/>
          <w:szCs w:val="21"/>
        </w:rPr>
      </w:r>
      <w:r/>
    </w:p>
    <w:tbl>
      <w:tblPr>
        <w:tblW w:w="9424"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175"/>
        <w:gridCol w:w="965"/>
        <w:gridCol w:w="1276"/>
        <w:gridCol w:w="4961"/>
        <w:gridCol w:w="1047"/>
      </w:tblGrid>
      <w:tr>
        <w:trPr>
          <w:trHeight w:val="385"/>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项目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序号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检测参数</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检测方法</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备注</w:t>
            </w: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污水厂进出水水质</w:t>
            </w:r>
            <w:r>
              <w:rPr>
                <w:rFonts w:hint="eastAsia" w:ascii="宋体" w:hAnsi="宋体" w:eastAsia="宋体" w:cs="宋体"/>
                <w:bCs/>
                <w:sz w:val="20"/>
                <w:szCs w:val="20"/>
                <w:lang w:eastAsia="zh-CN"/>
              </w:rPr>
              <w:t xml:space="preserve">常规</w:t>
            </w:r>
            <w:r>
              <w:rPr>
                <w:rFonts w:hint="eastAsia" w:ascii="宋体" w:hAnsi="宋体" w:eastAsia="宋体" w:cs="宋体"/>
                <w:bCs/>
                <w:sz w:val="20"/>
                <w:szCs w:val="20"/>
                <w:lang w:val="en-US" w:eastAsia="zh-CN"/>
              </w:rPr>
              <w:t xml:space="preserve">8项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COD</w:t>
            </w:r>
            <w:r>
              <w:rPr>
                <w:rStyle w:val="1894"/>
                <w:rFonts w:hint="eastAsia" w:ascii="宋体" w:hAnsi="宋体" w:eastAsia="宋体" w:cs="宋体"/>
                <w:sz w:val="20"/>
                <w:szCs w:val="20"/>
              </w:rPr>
              <w:t xml:space="preserve">Cr</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828-2017水质  化学需氧量的测定  重铬酸盐法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BOD</w:t>
            </w:r>
            <w:r>
              <w:rPr>
                <w:rStyle w:val="1894"/>
                <w:rFonts w:hint="eastAsia" w:ascii="宋体" w:hAnsi="宋体" w:eastAsia="宋体" w:cs="宋体"/>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505-2009 水质五日生化需氧量(BOD5)的测定 稀释与接种法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35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SS</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GB/T 11901-1989水质 悬浮物的测定 重量法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35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氨氮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535-2009 水质  氨氮的测定  纳氏试剂比色法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636-2012水质 总氮的测定 碱性过硫酸钾消解紫外分光光度法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GB/T 11893-1989水质 总磷的测定  钼酸铵分光光度法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pH</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1147-2020</w:t>
            </w:r>
            <w:r>
              <w:rPr>
                <w:rFonts w:hint="eastAsia" w:ascii="宋体" w:hAnsi="宋体" w:eastAsia="宋体" w:cs="宋体"/>
                <w:color w:val="000000"/>
                <w:sz w:val="20"/>
                <w:szCs w:val="20"/>
                <w:lang w:val="en-US" w:eastAsia="zh-CN"/>
              </w:rPr>
              <w:t xml:space="preserve"> </w:t>
            </w:r>
            <w:r>
              <w:rPr>
                <w:rFonts w:hint="eastAsia" w:ascii="宋体" w:hAnsi="宋体" w:eastAsia="宋体" w:cs="宋体"/>
                <w:color w:val="000000"/>
                <w:sz w:val="20"/>
                <w:szCs w:val="20"/>
              </w:rPr>
              <w:t xml:space="preserve">水质 pH值的测定 电极法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粪大肠菌群</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347-2018、HJ 1001-2018、HJ 755-2015</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污水厂</w:t>
            </w:r>
            <w:r>
              <w:rPr>
                <w:rFonts w:hint="eastAsia" w:ascii="宋体" w:hAnsi="宋体" w:eastAsia="宋体" w:cs="宋体"/>
                <w:bCs/>
                <w:sz w:val="20"/>
                <w:szCs w:val="20"/>
                <w:lang w:eastAsia="zh-CN"/>
              </w:rPr>
              <w:t xml:space="preserve">进出水水质常规21项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氯化物</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10</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色度</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1182-2021水质 色度的测定  稀释倍数法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硫化物</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氟化物</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挥发酚</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4-氨基安替吡啉分光光度法 HJ 503-2009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总汞</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冷原子吸收分光光度法HJ 597-2011、原子荧光法HJ 694-2014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烷基汞</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HJ 1268-2022 水质 甲基汞和乙基汞的测定 液相色谱-原子荧光法</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总镉</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7475-1987、HJ 776-2015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50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总铬</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7466-1987、HJ 776-2015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六价铬</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二苯碳酰二肼分光光度法 GB/T 7467-1987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7485-1987、HJ694-2014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20</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总铅</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7475-1987、GB/T 7470-1987、HJ 776-2015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总镍</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11912-1989、GB/T 11910-1989、HJ 776-2015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总铜</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7475-1987、HJ 485-2009、HJ 776-2015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总锰</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总锌</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动植物油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红外分光光度法 HJ 637-2018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石油类</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红外分光光度法 HJ 637-2018、紫外分光光度法HJ970-2018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阴离子表面活性剂</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亚甲蓝分光光度法 GB/T 7494-1987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lang w:val="en-US" w:eastAsia="zh-CN" w:bidi="ar-SA"/>
              </w:rPr>
            </w:pPr>
            <w:r>
              <w:rPr>
                <w:rFonts w:hint="eastAsia" w:ascii="宋体" w:hAnsi="宋体" w:eastAsia="宋体" w:cs="宋体"/>
                <w:color w:val="000000"/>
                <w:sz w:val="20"/>
                <w:szCs w:val="20"/>
              </w:rPr>
              <w:t xml:space="preserve">总固体</w:t>
            </w:r>
            <w:r>
              <w:rPr>
                <w:rFonts w:hint="eastAsia" w:ascii="宋体" w:hAnsi="宋体" w:eastAsia="宋体" w:cs="宋体"/>
                <w:bCs/>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lang w:val="en-US" w:eastAsia="zh-CN" w:bidi="ar-SA"/>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lang w:val="en-US" w:eastAsia="zh-CN" w:bidi="ar-SA"/>
              </w:rPr>
            </w:pPr>
            <w:r>
              <w:rPr>
                <w:rFonts w:hint="eastAsia" w:ascii="宋体" w:hAnsi="宋体" w:eastAsia="宋体" w:cs="宋体"/>
                <w:color w:val="000000"/>
                <w:sz w:val="20"/>
                <w:szCs w:val="20"/>
              </w:rPr>
              <w:t xml:space="preserve">溶解性固体</w:t>
            </w:r>
            <w:r>
              <w:rPr>
                <w:rFonts w:hint="eastAsia" w:ascii="宋体" w:hAnsi="宋体" w:eastAsia="宋体" w:cs="宋体"/>
                <w:bCs/>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lang w:val="en-US" w:eastAsia="zh-CN" w:bidi="ar-SA"/>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污水厂泥质</w:t>
            </w:r>
            <w:r>
              <w:rPr>
                <w:rFonts w:hint="eastAsia" w:ascii="宋体" w:hAnsi="宋体" w:eastAsia="宋体" w:cs="宋体"/>
                <w:bCs/>
                <w:sz w:val="20"/>
                <w:szCs w:val="20"/>
                <w:lang w:val="en-US" w:eastAsia="zh-CN"/>
              </w:rPr>
              <w:t xml:space="preserve">16项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含水率</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PH</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粪大肠菌群</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矿物油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总镉</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总汞</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总铬</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总铅</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10</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总镍</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总锌</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总铜</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有机物含量</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蠕虫卵死亡率</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脂肪酸</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挥发酚</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none" w:color="000000" w:sz="0" w:space="0"/>
              <w:right w:val="single" w:color="000000" w:sz="4" w:space="0"/>
            </w:tcBorders>
            <w:tcW w:w="117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污水管网及配套泵站水质</w:t>
            </w:r>
            <w:r>
              <w:rPr>
                <w:rFonts w:hint="eastAsia" w:ascii="宋体" w:hAnsi="宋体" w:eastAsia="宋体" w:cs="宋体"/>
                <w:bCs/>
                <w:sz w:val="20"/>
                <w:szCs w:val="20"/>
                <w:lang w:val="en-US" w:eastAsia="zh-CN"/>
              </w:rPr>
              <w:t xml:space="preserve">4项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COD</w:t>
            </w:r>
            <w:r>
              <w:rPr>
                <w:rStyle w:val="1894"/>
                <w:rFonts w:hint="eastAsia" w:ascii="宋体" w:hAnsi="宋体" w:eastAsia="宋体" w:cs="宋体"/>
                <w:sz w:val="20"/>
                <w:szCs w:val="20"/>
              </w:rPr>
              <w:t xml:space="preserve">Cr</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828-2017水质  化学需氧量的测定  重铬酸盐法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氨氮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535-2009 水质  氨氮的测定  纳氏试剂比色法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636-2012水质 总氮的测定 碱性过硫酸钾消解紫外分光光度法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GB/T 11893-1989水质 总磷的测定  钼酸铵分光光度法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none" w:color="000000" w:sz="0" w:space="0"/>
              <w:right w:val="single" w:color="000000" w:sz="4" w:space="0"/>
            </w:tcBorders>
            <w:tcW w:w="1175" w:type="dxa"/>
            <w:vAlign w:val="center"/>
            <w:vMerge w:val="restart"/>
            <w:textDirection w:val="lrTb"/>
            <w:noWrap w:val="false"/>
          </w:tcPr>
          <w:p>
            <w:pPr>
              <w:pStyle w:val="1765"/>
              <w:jc w:val="center"/>
              <w:spacing w:line="400" w:lineRule="exact"/>
              <w:rPr>
                <w:rFonts w:hint="eastAsia" w:ascii="宋体" w:hAnsi="宋体" w:eastAsia="宋体" w:cs="宋体"/>
                <w:bCs/>
                <w:color w:val="000000"/>
                <w:sz w:val="20"/>
                <w:szCs w:val="20"/>
              </w:rPr>
            </w:pPr>
            <w:r>
              <w:rPr>
                <w:rFonts w:hint="eastAsia" w:ascii="宋体" w:hAnsi="宋体" w:eastAsia="宋体" w:cs="宋体"/>
                <w:bCs/>
                <w:sz w:val="20"/>
                <w:szCs w:val="20"/>
              </w:rPr>
              <w:t xml:space="preserve">农村生活污水独立设施进、出水水质</w:t>
            </w:r>
            <w:r>
              <w:rPr>
                <w:rFonts w:hint="eastAsia" w:ascii="宋体" w:hAnsi="宋体" w:eastAsia="宋体" w:cs="宋体"/>
                <w:bCs/>
                <w:sz w:val="20"/>
                <w:szCs w:val="20"/>
                <w:lang w:val="en-US" w:eastAsia="zh-CN"/>
              </w:rPr>
              <w:t xml:space="preserve">7项</w:t>
            </w:r>
            <w:r>
              <w:rPr>
                <w:rFonts w:hint="eastAsia" w:ascii="宋体" w:hAnsi="宋体" w:eastAsia="宋体" w:cs="宋体"/>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COD</w:t>
            </w:r>
            <w:r>
              <w:rPr>
                <w:rStyle w:val="1894"/>
                <w:rFonts w:hint="eastAsia" w:ascii="宋体" w:hAnsi="宋体" w:eastAsia="宋体" w:cs="宋体"/>
                <w:sz w:val="20"/>
                <w:szCs w:val="20"/>
              </w:rPr>
              <w:t xml:space="preserve">Cr</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828-2017水质  化学需氧量的测定  重铬酸盐法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79"/>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氨氮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535-2009 水质  氨氮的测定  纳氏试剂比色法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636-2012水质 总氮的测定 碱性过硫酸钾消解紫外分光光度法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GB/T 11893-1989水质 总磷的测定  钼酸铵分光光度法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SS</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GB/T 11901-1989水质 悬浮物的测定 重量法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pH</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1147-2020</w:t>
            </w:r>
            <w:r>
              <w:rPr>
                <w:rFonts w:hint="eastAsia" w:ascii="宋体" w:hAnsi="宋体" w:eastAsia="宋体" w:cs="宋体"/>
                <w:color w:val="000000"/>
                <w:sz w:val="20"/>
                <w:szCs w:val="20"/>
                <w:lang w:val="en-US" w:eastAsia="zh-CN"/>
              </w:rPr>
              <w:t xml:space="preserve"> </w:t>
            </w:r>
            <w:r>
              <w:rPr>
                <w:rFonts w:hint="eastAsia" w:ascii="宋体" w:hAnsi="宋体" w:eastAsia="宋体" w:cs="宋体"/>
                <w:color w:val="000000"/>
                <w:sz w:val="20"/>
                <w:szCs w:val="20"/>
              </w:rPr>
              <w:t xml:space="preserve">水质 pH值的测定 电极法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20"/>
        </w:trPr>
        <w:tc>
          <w:tcPr>
            <w:tcBorders>
              <w:top w:val="none" w:color="000000" w:sz="0"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动植物油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红外分光光度法 HJ 637-2018</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接纳餐饮废水的设施</w:t>
            </w:r>
            <w:r>
              <w:rPr>
                <w:rFonts w:hint="eastAsia" w:ascii="宋体" w:hAnsi="宋体" w:eastAsia="宋体" w:cs="宋体"/>
                <w:color w:val="000000"/>
                <w:sz w:val="20"/>
                <w:szCs w:val="20"/>
              </w:rPr>
            </w:r>
            <w:r/>
          </w:p>
        </w:tc>
      </w:tr>
    </w:tbl>
    <w:p>
      <w:pPr>
        <w:pStyle w:val="1765"/>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合同履行期限：</w:t>
      </w:r>
      <w:r>
        <w:rPr>
          <w:rFonts w:hint="eastAsia" w:ascii="宋体" w:hAnsi="宋体" w:cs="宋体"/>
          <w:szCs w:val="21"/>
          <w:lang w:eastAsia="zh-CN" w:bidi="ar"/>
        </w:rPr>
        <w:t xml:space="preserve">自合同生效之日起一年或累计金额达到合同价时则合同终止</w:t>
      </w:r>
      <w:r>
        <w:rPr>
          <w:rFonts w:hint="eastAsia" w:ascii="宋体" w:hAnsi="宋体" w:eastAsia="宋体" w:cs="宋体"/>
          <w:szCs w:val="21"/>
          <w:lang w:eastAsia="zh-CN"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本项目（是/否）接受联合体投标：</w:t>
      </w:r>
      <w:r>
        <w:rPr>
          <w:rFonts w:hint="eastAsia" w:ascii="宋体" w:hAnsi="宋体" w:eastAsia="宋体" w:cs="宋体"/>
          <w:szCs w:val="21"/>
          <w:lang w:val="en-US" w:eastAsia="zh-CN" w:bidi="ar"/>
        </w:rPr>
        <w:t xml:space="preserve">不</w:t>
      </w:r>
      <w:r>
        <w:rPr>
          <w:rFonts w:hint="eastAsia" w:ascii="宋体" w:hAnsi="宋体" w:eastAsia="宋体" w:cs="宋体"/>
          <w:szCs w:val="21"/>
          <w:lang w:bidi="ar"/>
        </w:rPr>
        <w:t xml:space="preserve">接受联合体</w:t>
      </w:r>
      <w:r>
        <w:rPr>
          <w:rFonts w:hint="eastAsia" w:ascii="宋体" w:hAnsi="宋体" w:eastAsia="宋体" w:cs="宋体"/>
          <w:szCs w:val="21"/>
          <w:lang w:bidi="ar"/>
        </w:rPr>
      </w:r>
      <w:r/>
    </w:p>
    <w:p>
      <w:pPr>
        <w:pStyle w:val="1821"/>
        <w:spacing w:before="0" w:beforeAutospacing="0" w:after="0" w:afterAutospacing="0" w:line="400" w:lineRule="atLeast"/>
        <w:shd w:val="clear" w:color="auto" w:fill="ffffff"/>
        <w:rPr>
          <w:rFonts w:hint="eastAsia"/>
          <w:b/>
          <w:color w:val="000000"/>
          <w:sz w:val="21"/>
          <w:szCs w:val="21"/>
          <w:shd w:val="clear" w:color="auto" w:fill="ffffff"/>
        </w:rPr>
      </w:pPr>
      <w:r/>
      <w:bookmarkStart w:id="6" w:name="_Toc28359003"/>
      <w:r/>
      <w:bookmarkStart w:id="7" w:name="_Toc28359080"/>
      <w:r/>
      <w:bookmarkStart w:id="8" w:name="_Toc35393791"/>
      <w:r/>
      <w:bookmarkStart w:id="9" w:name="_Toc35393622"/>
      <w:r>
        <w:rPr>
          <w:rFonts w:hint="eastAsia"/>
          <w:b/>
          <w:color w:val="000000"/>
          <w:sz w:val="21"/>
          <w:szCs w:val="21"/>
          <w:shd w:val="clear" w:color="auto" w:fill="ffffff"/>
        </w:rPr>
        <w:t xml:space="preserve">二、申请人的资格要求：</w:t>
      </w:r>
      <w:bookmarkEnd w:id="6"/>
      <w:r/>
      <w:bookmarkEnd w:id="7"/>
      <w:r/>
      <w:bookmarkEnd w:id="8"/>
      <w:r/>
      <w:bookmarkEnd w:id="9"/>
      <w:r>
        <w:rPr>
          <w:rFonts w:hint="eastAsia"/>
          <w:b/>
          <w:color w:val="000000"/>
          <w:sz w:val="21"/>
          <w:szCs w:val="21"/>
          <w:shd w:val="clear" w:color="auto" w:fill="ffffff"/>
        </w:rPr>
      </w:r>
      <w:r/>
    </w:p>
    <w:p>
      <w:pPr>
        <w:pStyle w:val="1765"/>
        <w:ind w:firstLine="420"/>
        <w:spacing w:line="400" w:lineRule="atLeast"/>
        <w:rPr>
          <w:rFonts w:hint="eastAsia" w:ascii="宋体" w:hAnsi="宋体" w:eastAsia="宋体" w:cs="宋体"/>
          <w:szCs w:val="21"/>
          <w:lang w:bidi="ar"/>
        </w:rPr>
      </w:pPr>
      <w:r/>
      <w:bookmarkStart w:id="10" w:name="_Toc28359004"/>
      <w:r/>
      <w:bookmarkStart w:id="11" w:name="_Toc28359081"/>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一</w:t>
      </w:r>
      <w:r>
        <w:rPr>
          <w:rFonts w:hint="eastAsia" w:ascii="宋体" w:hAnsi="宋体" w:eastAsia="宋体" w:cs="宋体"/>
          <w:szCs w:val="21"/>
          <w:lang w:bidi="ar"/>
        </w:rPr>
        <w:t xml:space="preserve">）满足《中华人民共和国政府采购法》第二十二条规定：</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具有独立承担民事责任的能力</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具有良好的商业信誉和健全的财务会计制度</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highlight w:val="yellow"/>
          <w:lang w:eastAsia="zh-CN" w:bidi="ar"/>
        </w:rPr>
      </w:pPr>
      <w:r>
        <w:rPr>
          <w:rFonts w:hint="eastAsia" w:ascii="宋体" w:hAnsi="宋体" w:eastAsia="宋体" w:cs="宋体"/>
          <w:szCs w:val="21"/>
          <w:lang w:bidi="ar"/>
        </w:rPr>
        <w:t xml:space="preserve">3</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具有履行合同所必需的设备和专</w:t>
      </w:r>
      <w:r>
        <w:rPr>
          <w:rFonts w:hint="eastAsia" w:ascii="宋体" w:hAnsi="宋体" w:eastAsia="宋体" w:cs="宋体"/>
          <w:szCs w:val="21"/>
          <w:highlight w:val="none"/>
          <w:lang w:bidi="ar"/>
        </w:rPr>
        <w:t xml:space="preserve">业技术能力</w:t>
      </w:r>
      <w:r>
        <w:rPr>
          <w:rFonts w:hint="eastAsia" w:ascii="宋体" w:hAnsi="宋体" w:eastAsia="宋体" w:cs="宋体"/>
          <w:szCs w:val="21"/>
          <w:highlight w:val="none"/>
          <w:lang w:eastAsia="zh-CN" w:bidi="ar"/>
        </w:rPr>
        <w:t xml:space="preserve">：投标人</w:t>
      </w:r>
      <w:r>
        <w:rPr>
          <w:rFonts w:hint="eastAsia" w:ascii="宋体" w:hAnsi="宋体" w:eastAsia="宋体" w:cs="宋体"/>
          <w:szCs w:val="21"/>
          <w:highlight w:val="none"/>
          <w:lang w:val="en-US" w:eastAsia="zh-CN" w:bidi="ar"/>
        </w:rPr>
        <w:t xml:space="preserve">应为本项目配备相关检测设备，包含</w:t>
      </w:r>
      <w:r>
        <w:rPr>
          <w:rFonts w:hint="eastAsia" w:ascii="宋体" w:hAnsi="宋体" w:eastAsia="宋体" w:cs="宋体"/>
          <w:szCs w:val="21"/>
          <w:highlight w:val="none"/>
          <w:lang w:eastAsia="zh-CN" w:bidi="ar"/>
        </w:rPr>
        <w:t xml:space="preserve">液相色谱仪、气相色谱质谱联用仪、气相色谱仪、弱α、β放射性检测仪、ICP-MS（电感耦合等离子体质谱仪）、离子色谱仪、原子吸收仪，提供设备的有效检定/校准证书。投标人应为本项目配备</w:t>
      </w:r>
      <w:r>
        <w:rPr>
          <w:rFonts w:hint="eastAsia" w:ascii="宋体" w:hAnsi="宋体" w:eastAsia="宋体" w:cs="宋体"/>
          <w:szCs w:val="21"/>
          <w:highlight w:val="none"/>
          <w:lang w:val="en-US" w:eastAsia="zh-CN" w:bidi="ar"/>
        </w:rPr>
        <w:t xml:space="preserve">至少1辆</w:t>
      </w:r>
      <w:r>
        <w:rPr>
          <w:rFonts w:hint="eastAsia" w:ascii="宋体" w:hAnsi="宋体" w:eastAsia="宋体" w:cs="宋体"/>
          <w:szCs w:val="21"/>
          <w:highlight w:val="none"/>
          <w:lang w:eastAsia="zh-CN" w:bidi="ar"/>
        </w:rPr>
        <w:t xml:space="preserve">专用采样及样品运输车辆，</w:t>
      </w:r>
      <w:r>
        <w:rPr>
          <w:rFonts w:hint="eastAsia" w:ascii="宋体" w:hAnsi="宋体" w:eastAsia="宋体" w:cs="宋体"/>
          <w:b w:val="0"/>
          <w:bCs/>
          <w:color w:val="000000"/>
          <w:spacing w:val="7"/>
          <w:sz w:val="21"/>
          <w:szCs w:val="21"/>
          <w:highlight w:val="none"/>
          <w:lang w:eastAsia="zh-CN"/>
        </w:rPr>
        <w:t xml:space="preserve">提供车辆行驶证。</w:t>
      </w:r>
      <w:r>
        <w:rPr>
          <w:rFonts w:hint="eastAsia" w:ascii="宋体" w:hAnsi="宋体" w:eastAsia="宋体" w:cs="宋体"/>
          <w:szCs w:val="21"/>
          <w:highlight w:val="yellow"/>
          <w:lang w:eastAsia="zh-CN"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有依法缴纳税收和社会保障资金的良好记录</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5</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参加政府采购活动前三年内，在经营活动中没有重大违法记录</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6</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法律、行政法规规定的其他条件</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bidi="ar"/>
        </w:rPr>
        <w:t xml:space="preserve">（二）落实政府采购政策需满足的资格要求：</w:t>
      </w:r>
      <w:r>
        <w:rPr>
          <w:rFonts w:hint="eastAsia" w:ascii="宋体" w:hAnsi="宋体" w:eastAsia="宋体" w:cs="宋体"/>
          <w:szCs w:val="21"/>
          <w:lang w:val="en-US" w:eastAsia="zh-CN" w:bidi="ar"/>
        </w:rPr>
        <w:t xml:space="preserve">无</w:t>
      </w:r>
      <w:r>
        <w:rPr>
          <w:rFonts w:hint="eastAsia" w:ascii="宋体" w:hAnsi="宋体" w:eastAsia="宋体" w:cs="宋体"/>
          <w:szCs w:val="21"/>
          <w:lang w:eastAsia="zh-CN"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三</w:t>
      </w:r>
      <w:r>
        <w:rPr>
          <w:rFonts w:hint="eastAsia" w:ascii="宋体" w:hAnsi="宋体" w:eastAsia="宋体" w:cs="宋体"/>
          <w:szCs w:val="21"/>
          <w:lang w:bidi="ar"/>
        </w:rPr>
        <w:t xml:space="preserve">）本项目的特定资格要求：</w:t>
      </w:r>
      <w:r>
        <w:rPr>
          <w:rFonts w:hint="eastAsia" w:ascii="宋体" w:hAnsi="宋体" w:eastAsia="宋体" w:cs="宋体"/>
          <w:szCs w:val="21"/>
          <w:lang w:bidi="ar"/>
        </w:rPr>
      </w:r>
      <w:r/>
    </w:p>
    <w:p>
      <w:pPr>
        <w:pStyle w:val="1765"/>
        <w:ind w:firstLine="420"/>
        <w:spacing w:line="400" w:lineRule="atLeast"/>
        <w:rPr>
          <w:rFonts w:ascii="宋体" w:hAnsi="宋体" w:eastAsia="宋体" w:cs="宋体"/>
          <w:sz w:val="21"/>
          <w:szCs w:val="21"/>
          <w:lang w:val="en-US" w:eastAsia="zh-CN" w:bidi="ar"/>
        </w:rPr>
      </w:pPr>
      <w:r/>
      <w:bookmarkStart w:id="12" w:name="_Toc35393623"/>
      <w:r/>
      <w:bookmarkStart w:id="13" w:name="_Toc35393792"/>
      <w:r>
        <w:rPr>
          <w:rFonts w:hint="eastAsia" w:ascii="宋体" w:hAnsi="宋体" w:eastAsia="宋体" w:cs="宋体"/>
          <w:sz w:val="21"/>
          <w:szCs w:val="21"/>
          <w:lang w:val="en-US" w:eastAsia="zh-CN" w:bidi="ar"/>
        </w:rPr>
        <w:t xml:space="preserve">1、未被“信用中国”网站（www.creditchina.gov.cn）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ascii="宋体" w:hAnsi="宋体" w:eastAsia="宋体" w:cs="宋体"/>
          <w:sz w:val="21"/>
          <w:szCs w:val="21"/>
          <w:lang w:val="en-US" w:eastAsia="zh-CN" w:bidi="ar"/>
        </w:rPr>
      </w:r>
      <w:r/>
    </w:p>
    <w:p>
      <w:pPr>
        <w:pStyle w:val="1765"/>
        <w:ind w:firstLine="420"/>
        <w:spacing w:line="400" w:lineRule="atLeast"/>
        <w:rPr>
          <w:rFonts w:ascii="宋体" w:hAnsi="宋体" w:eastAsia="宋体" w:cs="宋体"/>
          <w:sz w:val="21"/>
          <w:szCs w:val="21"/>
          <w:highlight w:val="yellow"/>
          <w:lang w:val="en-US" w:eastAsia="zh-CN"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必须具备以上检测项目中</w:t>
      </w:r>
      <w:r>
        <w:rPr>
          <w:rFonts w:hint="eastAsia" w:ascii="宋体" w:hAnsi="宋体" w:eastAsia="宋体" w:cs="宋体"/>
          <w:sz w:val="21"/>
          <w:szCs w:val="21"/>
          <w:highlight w:val="none"/>
          <w:lang w:val="en-US" w:eastAsia="zh-CN"/>
        </w:rPr>
        <w:t xml:space="preserve">污水</w:t>
      </w:r>
      <w:r>
        <w:rPr>
          <w:rFonts w:hint="eastAsia" w:ascii="宋体" w:hAnsi="宋体" w:eastAsia="宋体" w:cs="宋体"/>
          <w:sz w:val="21"/>
          <w:szCs w:val="21"/>
          <w:highlight w:val="none"/>
        </w:rPr>
        <w:t xml:space="preserve">水质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lang w:val="en-US" w:eastAsia="zh-CN"/>
        </w:rPr>
        <w:t xml:space="preserve">中至少具备20项，其中CODcr、BOD5、氨氮、总磷、总氮、pH、SS这7项指标必须具备）</w:t>
      </w:r>
      <w:r>
        <w:rPr>
          <w:rFonts w:hint="eastAsia" w:ascii="宋体" w:hAnsi="宋体" w:eastAsia="宋体" w:cs="宋体"/>
          <w:sz w:val="21"/>
          <w:szCs w:val="21"/>
          <w:highlight w:val="none"/>
        </w:rPr>
        <w:t xml:space="preserve">检测资质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污泥</w:t>
      </w:r>
      <w:r>
        <w:rPr>
          <w:rFonts w:hint="eastAsia" w:ascii="宋体" w:hAnsi="宋体" w:eastAsia="宋体" w:cs="宋体"/>
          <w:sz w:val="21"/>
          <w:szCs w:val="21"/>
          <w:highlight w:val="none"/>
        </w:rPr>
        <w:t xml:space="preserve">（16项中至少具备</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项指标）检测资质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检测方法必须与检测项目明细表中一致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国家检测标准更新后，按新标准执行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以及</w:t>
      </w:r>
      <w:r>
        <w:rPr>
          <w:rFonts w:hint="eastAsia"/>
          <w:sz w:val="21"/>
          <w:szCs w:val="21"/>
          <w:highlight w:val="none"/>
        </w:rPr>
        <w:t xml:space="preserve">具备《生活饮用水卫生标准》（GB5749-2022）中表1、表2的43项常规指标</w:t>
      </w:r>
      <w:r>
        <w:rPr>
          <w:rFonts w:hint="eastAsia"/>
          <w:sz w:val="21"/>
          <w:szCs w:val="21"/>
          <w:highlight w:val="none"/>
          <w:lang w:val="en-US" w:eastAsia="zh-CN"/>
        </w:rPr>
        <w:t xml:space="preserve">检测资质</w:t>
      </w:r>
      <w:r>
        <w:rPr>
          <w:rFonts w:hint="eastAsia"/>
          <w:sz w:val="21"/>
          <w:szCs w:val="21"/>
          <w:highlight w:val="none"/>
        </w:rPr>
        <w:t xml:space="preserve">，附表3中54项扩展指标中至少</w:t>
      </w:r>
      <w:r>
        <w:rPr>
          <w:rFonts w:hint="eastAsia"/>
          <w:sz w:val="21"/>
          <w:szCs w:val="21"/>
          <w:highlight w:val="none"/>
          <w:lang w:val="en-US" w:eastAsia="zh-CN"/>
        </w:rPr>
        <w:t xml:space="preserve">具备</w:t>
      </w:r>
      <w:r>
        <w:rPr>
          <w:rFonts w:hint="eastAsia"/>
          <w:sz w:val="21"/>
          <w:szCs w:val="21"/>
          <w:highlight w:val="none"/>
        </w:rPr>
        <w:t xml:space="preserve">50项</w:t>
      </w:r>
      <w:r>
        <w:rPr>
          <w:rFonts w:hint="eastAsia"/>
          <w:sz w:val="21"/>
          <w:szCs w:val="21"/>
          <w:highlight w:val="none"/>
          <w:lang w:val="en-US" w:eastAsia="zh-CN"/>
        </w:rPr>
        <w:t xml:space="preserve">指标</w:t>
      </w:r>
      <w:r>
        <w:rPr>
          <w:rFonts w:hint="eastAsia"/>
          <w:sz w:val="21"/>
          <w:szCs w:val="21"/>
          <w:highlight w:val="none"/>
        </w:rPr>
        <w:t xml:space="preserve">检测</w:t>
      </w:r>
      <w:r>
        <w:rPr>
          <w:rFonts w:hint="eastAsia"/>
          <w:sz w:val="21"/>
          <w:szCs w:val="21"/>
          <w:highlight w:val="none"/>
          <w:lang w:val="en-US" w:eastAsia="zh-CN"/>
        </w:rPr>
        <w:t xml:space="preserve">资质</w:t>
      </w:r>
      <w:r>
        <w:rPr>
          <w:rFonts w:hint="eastAsia"/>
          <w:sz w:val="21"/>
          <w:szCs w:val="21"/>
          <w:highlight w:val="none"/>
        </w:rPr>
        <w:t xml:space="preserve">。</w:t>
      </w:r>
      <w:r>
        <w:rPr>
          <w:rFonts w:ascii="宋体" w:hAnsi="宋体" w:eastAsia="宋体" w:cs="宋体"/>
          <w:sz w:val="21"/>
          <w:szCs w:val="21"/>
          <w:highlight w:val="yellow"/>
          <w:lang w:val="en-US" w:eastAsia="zh-CN" w:bidi="ar"/>
        </w:rPr>
      </w:r>
      <w:r/>
    </w:p>
    <w:p>
      <w:pPr>
        <w:pStyle w:val="1821"/>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三、获取招标文件</w:t>
      </w:r>
      <w:bookmarkEnd w:id="10"/>
      <w:r/>
      <w:bookmarkEnd w:id="11"/>
      <w:r/>
      <w:bookmarkEnd w:id="12"/>
      <w:r/>
      <w:bookmarkEnd w:id="13"/>
      <w:r>
        <w:rPr>
          <w:rFonts w:hint="eastAsia"/>
          <w:b/>
          <w:color w:val="000000"/>
          <w:sz w:val="21"/>
          <w:szCs w:val="21"/>
          <w:shd w:val="clear" w:color="auto" w:fill="ffffff"/>
        </w:rPr>
      </w:r>
      <w:r/>
    </w:p>
    <w:p>
      <w:pPr>
        <w:pStyle w:val="1765"/>
        <w:ind w:firstLine="420"/>
        <w:spacing w:line="400" w:lineRule="atLeast"/>
        <w:rPr>
          <w:rFonts w:hint="eastAsia" w:ascii="宋体" w:hAnsi="宋体" w:eastAsia="宋体" w:cs="宋体"/>
          <w:szCs w:val="21"/>
          <w:lang w:bidi="ar"/>
        </w:rPr>
      </w:pPr>
      <w:r/>
      <w:bookmarkStart w:id="14" w:name="_Toc28359082"/>
      <w:r/>
      <w:bookmarkStart w:id="15" w:name="_Toc28359005"/>
      <w:r/>
      <w:bookmarkStart w:id="16" w:name="_Toc35393624"/>
      <w:r/>
      <w:bookmarkStart w:id="17" w:name="_Toc35393793"/>
      <w:r>
        <w:rPr>
          <w:rFonts w:hint="eastAsia" w:ascii="宋体" w:hAnsi="宋体" w:eastAsia="宋体" w:cs="宋体"/>
          <w:szCs w:val="21"/>
          <w:lang w:val="en-US" w:eastAsia="zh-CN" w:bidi="ar"/>
        </w:rPr>
        <w:t xml:space="preserve">时间：2024年06月13日至2024年06月19日，每天上午00:00-12:00,下午12:00-23:59 （北京时间，法定节假日除外） </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方式：网上下载电子采购文件 </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售价：0.00元 </w:t>
      </w:r>
      <w:r>
        <w:rPr>
          <w:rFonts w:hint="eastAsia" w:ascii="宋体" w:hAnsi="宋体" w:eastAsia="宋体" w:cs="宋体"/>
          <w:szCs w:val="21"/>
          <w:lang w:bidi="ar"/>
        </w:rPr>
      </w:r>
      <w:r/>
    </w:p>
    <w:p>
      <w:pPr>
        <w:pStyle w:val="1821"/>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四、提交电子投标文件</w:t>
      </w:r>
      <w:bookmarkEnd w:id="14"/>
      <w:r/>
      <w:bookmarkEnd w:id="15"/>
      <w:r>
        <w:rPr>
          <w:rFonts w:hint="eastAsia"/>
          <w:b/>
          <w:color w:val="000000"/>
          <w:sz w:val="21"/>
          <w:szCs w:val="21"/>
          <w:shd w:val="clear" w:color="auto" w:fill="ffffff"/>
        </w:rPr>
        <w:t xml:space="preserve">截止时间、开标时间和地点</w:t>
      </w:r>
      <w:bookmarkEnd w:id="16"/>
      <w:r/>
      <w:bookmarkEnd w:id="17"/>
      <w:r>
        <w:rPr>
          <w:rFonts w:hint="eastAsia"/>
          <w:b/>
          <w:color w:val="000000"/>
          <w:sz w:val="21"/>
          <w:szCs w:val="21"/>
          <w:shd w:val="clear" w:color="auto" w:fill="ffffff"/>
        </w:rPr>
      </w:r>
      <w:r/>
    </w:p>
    <w:p>
      <w:pPr>
        <w:pStyle w:val="1765"/>
        <w:ind w:firstLine="420"/>
        <w:spacing w:line="400" w:lineRule="atLeast"/>
        <w:rPr>
          <w:rFonts w:hint="eastAsia" w:ascii="宋体" w:hAnsi="宋体" w:eastAsia="宋体" w:cs="宋体"/>
          <w:szCs w:val="21"/>
          <w:lang w:bidi="ar"/>
        </w:rPr>
      </w:pPr>
      <w:r/>
      <w:bookmarkStart w:id="18" w:name="_Toc28359007"/>
      <w:r/>
      <w:bookmarkStart w:id="19" w:name="_Toc35393625"/>
      <w:r/>
      <w:bookmarkStart w:id="20" w:name="_Toc35393794"/>
      <w:r/>
      <w:bookmarkStart w:id="21" w:name="_Toc28359084"/>
      <w:r>
        <w:rPr>
          <w:rFonts w:hint="eastAsia" w:ascii="宋体" w:hAnsi="宋体" w:eastAsia="宋体" w:cs="宋体"/>
          <w:szCs w:val="21"/>
          <w:lang w:bidi="ar"/>
        </w:rPr>
        <w:t xml:space="preserve">2024-</w:t>
      </w:r>
      <w:r>
        <w:rPr>
          <w:rFonts w:hint="eastAsia" w:ascii="宋体" w:hAnsi="宋体" w:eastAsia="宋体" w:cs="宋体"/>
          <w:szCs w:val="21"/>
          <w:lang w:val="en-US" w:eastAsia="zh-CN" w:bidi="ar"/>
        </w:rPr>
        <w:t xml:space="preserve">07</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04</w:t>
      </w:r>
      <w:r>
        <w:rPr>
          <w:rFonts w:hint="eastAsia" w:ascii="宋体" w:hAnsi="宋体" w:eastAsia="宋体" w:cs="宋体"/>
          <w:szCs w:val="21"/>
          <w:lang w:bidi="ar"/>
        </w:rPr>
        <w:t xml:space="preserve"> </w:t>
      </w:r>
      <w:r>
        <w:rPr>
          <w:rFonts w:hint="eastAsia" w:ascii="宋体" w:hAnsi="宋体" w:eastAsia="宋体" w:cs="宋体"/>
          <w:szCs w:val="21"/>
          <w:lang w:val="en-US" w:eastAsia="zh-CN" w:bidi="ar"/>
        </w:rPr>
        <w:t xml:space="preserve">14</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0</w:t>
      </w:r>
      <w:r>
        <w:rPr>
          <w:rFonts w:hint="eastAsia" w:ascii="宋体" w:hAnsi="宋体" w:eastAsia="宋体" w:cs="宋体"/>
          <w:szCs w:val="21"/>
          <w:lang w:bidi="ar"/>
        </w:rPr>
        <w:t xml:space="preserve">0（北京时间）</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821"/>
        <w:spacing w:before="0" w:beforeAutospacing="0" w:after="0" w:afterAutospacing="0" w:line="400" w:lineRule="atLeast"/>
        <w:shd w:val="clear" w:color="auto" w:fill="ffffff"/>
        <w:rPr>
          <w:rFonts w:hint="eastAsia"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五、公告期限</w:t>
      </w:r>
      <w:bookmarkEnd w:id="18"/>
      <w:r/>
      <w:bookmarkEnd w:id="19"/>
      <w:r/>
      <w:bookmarkEnd w:id="20"/>
      <w:r/>
      <w:bookmarkEnd w:id="21"/>
      <w:r>
        <w:rPr>
          <w:rFonts w:hint="eastAsia" w:ascii="宋体" w:hAnsi="宋体" w:eastAsia="宋体" w:cs="宋体"/>
          <w:b/>
          <w:color w:val="000000"/>
          <w:sz w:val="21"/>
          <w:szCs w:val="21"/>
          <w:shd w:val="clear" w:color="auto" w:fill="ffffff"/>
        </w:rPr>
      </w:r>
      <w:r/>
    </w:p>
    <w:p>
      <w:pPr>
        <w:pStyle w:val="1765"/>
        <w:ind w:firstLine="420"/>
        <w:spacing w:line="400" w:lineRule="atLeast"/>
        <w:rPr>
          <w:rFonts w:hint="eastAsia" w:ascii="宋体" w:hAnsi="宋体" w:cs="宋体"/>
          <w:szCs w:val="21"/>
          <w:lang w:bidi="ar"/>
        </w:rPr>
      </w:pPr>
      <w:r>
        <w:rPr>
          <w:rFonts w:hint="eastAsia" w:ascii="宋体" w:hAnsi="宋体" w:cs="宋体"/>
          <w:szCs w:val="21"/>
          <w:lang w:bidi="ar"/>
        </w:rPr>
        <w:t xml:space="preserve">自本公告发布之日起5个工作日。</w:t>
      </w:r>
      <w:r>
        <w:rPr>
          <w:rFonts w:hint="eastAsia" w:ascii="宋体" w:hAnsi="宋体" w:cs="宋体"/>
          <w:szCs w:val="21"/>
          <w:lang w:bidi="ar"/>
        </w:rPr>
      </w:r>
      <w:r/>
    </w:p>
    <w:p>
      <w:pPr>
        <w:pStyle w:val="1821"/>
        <w:spacing w:before="0" w:beforeAutospacing="0" w:after="0" w:afterAutospacing="0" w:line="400" w:lineRule="atLeast"/>
        <w:shd w:val="clear" w:color="auto" w:fill="ffffff"/>
        <w:rPr>
          <w:rFonts w:hint="eastAsia"/>
          <w:b/>
          <w:color w:val="000000"/>
          <w:sz w:val="21"/>
          <w:szCs w:val="21"/>
          <w:shd w:val="clear" w:color="auto" w:fill="ffffff"/>
        </w:rPr>
      </w:pPr>
      <w:r/>
      <w:bookmarkStart w:id="22" w:name="_Toc35393795"/>
      <w:r/>
      <w:bookmarkStart w:id="23" w:name="_Toc35393626"/>
      <w:r>
        <w:rPr>
          <w:rFonts w:hint="eastAsia"/>
          <w:b/>
          <w:color w:val="000000"/>
          <w:sz w:val="21"/>
          <w:szCs w:val="21"/>
          <w:shd w:val="clear" w:color="auto" w:fill="ffffff"/>
        </w:rPr>
        <w:t xml:space="preserve">六、其他补充事宜</w:t>
      </w:r>
      <w:bookmarkEnd w:id="22"/>
      <w:r/>
      <w:bookmarkEnd w:id="23"/>
      <w:r>
        <w:rPr>
          <w:rFonts w:hint="eastAsia"/>
          <w:b/>
          <w:color w:val="000000"/>
          <w:sz w:val="21"/>
          <w:szCs w:val="21"/>
          <w:shd w:val="clear" w:color="auto" w:fill="ffffff"/>
        </w:rPr>
      </w:r>
      <w:r/>
    </w:p>
    <w:p>
      <w:pPr>
        <w:pStyle w:val="1765"/>
        <w:ind w:firstLine="420"/>
        <w:spacing w:line="400" w:lineRule="atLeast"/>
        <w:rPr>
          <w:rFonts w:hint="eastAsia" w:ascii="宋体" w:hAnsi="宋体" w:eastAsia="宋体" w:cs="宋体"/>
          <w:szCs w:val="21"/>
          <w:lang w:bidi="ar"/>
        </w:rPr>
      </w:pPr>
      <w:r/>
      <w:bookmarkStart w:id="24" w:name="_Toc35393796"/>
      <w:r/>
      <w:bookmarkStart w:id="25" w:name="_Toc28359008"/>
      <w:r/>
      <w:bookmarkStart w:id="26" w:name="_Toc28359085"/>
      <w:r/>
      <w:bookmarkStart w:id="27" w:name="_Toc35393627"/>
      <w:r>
        <w:rPr>
          <w:rFonts w:hint="eastAsia" w:ascii="宋体" w:hAnsi="宋体" w:eastAsia="宋体" w:cs="宋体"/>
          <w:szCs w:val="21"/>
          <w:lang w:bidi="ar"/>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2、本项目采用不见面开标，投标人开标时无需到开标现场进行解密，采取网上开标大厅解密电子投标文件，投标人远程解密要求如下：</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2）投标人登录苏采云系统，点击开标大厅，选择开标项目，完成不见面开标流程。</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3）投标截止时间后根据系统提示解密电子投标文件。解密时间为</w:t>
      </w:r>
      <w:r>
        <w:rPr>
          <w:rFonts w:hint="eastAsia" w:ascii="宋体" w:hAnsi="宋体" w:eastAsia="宋体" w:cs="宋体"/>
          <w:szCs w:val="21"/>
          <w:lang w:val="en-US" w:eastAsia="zh-CN" w:bidi="ar"/>
        </w:rPr>
        <w:t xml:space="preserve">15</w:t>
      </w:r>
      <w:r>
        <w:rPr>
          <w:rFonts w:hint="eastAsia" w:ascii="宋体" w:hAnsi="宋体" w:eastAsia="宋体" w:cs="宋体"/>
          <w:szCs w:val="21"/>
          <w:lang w:bidi="ar"/>
        </w:rPr>
        <w:t xml:space="preserve">分钟，未在规定时间内完成解密，其投标文件将被拒绝，不参与后续投标流程。</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、有关办理CA数字申领及电子签章事项，登录苏州政府采购网，点击页面底部苏采云图标，进入苏采云政府采购一体化平台，下载“新CA办理指南”文件查阅。</w:t>
      </w:r>
      <w:r>
        <w:rPr>
          <w:rFonts w:hint="eastAsia" w:ascii="宋体" w:hAnsi="宋体" w:eastAsia="宋体" w:cs="宋体"/>
          <w:szCs w:val="21"/>
          <w:lang w:bidi="ar"/>
        </w:rPr>
      </w:r>
      <w:r/>
    </w:p>
    <w:p>
      <w:pPr>
        <w:pStyle w:val="1765"/>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6、有关电子投标制作技术疑问，请咨询苏采云软件公司客服：18261002950、0512-69820854、0519-86722802</w:t>
      </w:r>
      <w:r>
        <w:rPr>
          <w:rFonts w:hint="eastAsia" w:ascii="宋体" w:hAnsi="宋体" w:eastAsia="宋体" w:cs="宋体"/>
          <w:szCs w:val="21"/>
          <w:lang w:val="en-US" w:eastAsia="zh-CN" w:bidi="ar"/>
        </w:rPr>
      </w:r>
      <w:r/>
    </w:p>
    <w:p>
      <w:pPr>
        <w:pStyle w:val="1765"/>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7、政府采购监督电话：0512-53512539</w:t>
      </w:r>
      <w:r>
        <w:rPr>
          <w:rFonts w:hint="eastAsia" w:ascii="宋体" w:hAnsi="宋体" w:eastAsia="宋体" w:cs="宋体"/>
          <w:szCs w:val="21"/>
          <w:lang w:val="en-US" w:eastAsia="zh-CN" w:bidi="ar"/>
        </w:rPr>
      </w:r>
      <w:r/>
    </w:p>
    <w:p>
      <w:pPr>
        <w:pStyle w:val="1765"/>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8、本次招标投标保证金：本项目无须缴纳投标保证金。</w:t>
      </w:r>
      <w:r>
        <w:rPr>
          <w:rFonts w:hint="eastAsia" w:ascii="宋体" w:hAnsi="宋体" w:eastAsia="宋体" w:cs="宋体"/>
          <w:szCs w:val="21"/>
          <w:lang w:val="en-US" w:eastAsia="zh-CN" w:bidi="ar"/>
        </w:rPr>
      </w:r>
      <w:r/>
    </w:p>
    <w:p>
      <w:pPr>
        <w:pStyle w:val="1765"/>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9、政府采购履约资金扶持政策：中标供应商可凭政府采购合同办理融资贷款，详情请见江苏政府采购网“政采贷”专栏。</w:t>
      </w:r>
      <w:r>
        <w:rPr>
          <w:rFonts w:hint="eastAsia" w:ascii="宋体" w:hAnsi="宋体" w:eastAsia="宋体" w:cs="宋体"/>
          <w:szCs w:val="21"/>
          <w:lang w:val="en-US" w:eastAsia="zh-CN" w:bidi="ar"/>
        </w:rPr>
      </w:r>
      <w:r/>
    </w:p>
    <w:p>
      <w:pPr>
        <w:pStyle w:val="1765"/>
        <w:ind w:firstLine="420"/>
        <w:spacing w:line="400" w:lineRule="atLeast"/>
        <w:rPr>
          <w:rFonts w:hint="eastAsia" w:ascii="宋体" w:hAnsi="宋体" w:cs="宋体"/>
          <w:szCs w:val="21"/>
          <w:lang w:bidi="ar"/>
        </w:rPr>
      </w:pPr>
      <w:r>
        <w:rPr>
          <w:rFonts w:hint="eastAsia" w:ascii="宋体" w:hAnsi="宋体" w:eastAsia="宋体" w:cs="宋体"/>
          <w:szCs w:val="21"/>
          <w:lang w:val="en-US" w:eastAsia="zh-CN" w:bidi="ar"/>
        </w:rPr>
        <w:t xml:space="preserve">10、中标服务费：</w:t>
      </w:r>
      <w:r>
        <w:rPr>
          <w:rFonts w:hint="eastAsia" w:ascii="宋体" w:hAnsi="宋体" w:eastAsia="宋体" w:cs="宋体"/>
          <w:szCs w:val="21"/>
          <w:lang w:bidi="ar"/>
        </w:rPr>
        <w:t xml:space="preserve">由</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单位支付，按预算金额100万元以内1.5%、100～500万元1.1%、500～1000万元0.8%差额定率累进法计算，</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单位在领取</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通知书时向采购代理机构一次性付清。</w:t>
      </w:r>
      <w:r>
        <w:rPr>
          <w:rFonts w:hint="eastAsia" w:ascii="宋体" w:hAnsi="宋体" w:cs="宋体"/>
          <w:szCs w:val="21"/>
          <w:lang w:bidi="ar"/>
        </w:rPr>
        <w:t xml:space="preserve">中标服务费缴纳户名：苏州云天建设工程项目管理有限公司  </w:t>
      </w:r>
      <w:r>
        <w:rPr>
          <w:rFonts w:hint="eastAsia" w:ascii="宋体" w:hAnsi="宋体" w:cs="宋体"/>
          <w:szCs w:val="21"/>
          <w:lang w:bidi="ar"/>
        </w:rPr>
      </w:r>
      <w:r/>
    </w:p>
    <w:p>
      <w:pPr>
        <w:pStyle w:val="1765"/>
        <w:ind w:firstLine="420"/>
        <w:spacing w:line="400" w:lineRule="atLeast"/>
        <w:rPr>
          <w:rFonts w:hint="eastAsia" w:ascii="宋体" w:hAnsi="宋体" w:cs="宋体"/>
          <w:szCs w:val="21"/>
          <w:lang w:bidi="ar"/>
        </w:rPr>
      </w:pPr>
      <w:r>
        <w:rPr>
          <w:rFonts w:hint="eastAsia" w:ascii="宋体" w:hAnsi="宋体" w:cs="宋体"/>
          <w:szCs w:val="21"/>
          <w:lang w:bidi="ar"/>
        </w:rPr>
        <w:t xml:space="preserve">开户银行：工商银行太仓弇山支行</w:t>
      </w:r>
      <w:r>
        <w:rPr>
          <w:rFonts w:hint="eastAsia" w:ascii="宋体" w:hAnsi="宋体" w:cs="宋体"/>
          <w:szCs w:val="21"/>
          <w:lang w:bidi="ar"/>
        </w:rPr>
      </w:r>
      <w:r/>
    </w:p>
    <w:p>
      <w:pPr>
        <w:pStyle w:val="1765"/>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账    号：1102024009002053460</w:t>
      </w:r>
      <w:r>
        <w:rPr>
          <w:rFonts w:hint="eastAsia" w:ascii="宋体" w:hAnsi="宋体" w:eastAsia="宋体" w:cs="宋体"/>
          <w:szCs w:val="21"/>
          <w:lang w:bidi="ar"/>
        </w:rPr>
      </w:r>
      <w:r/>
    </w:p>
    <w:p>
      <w:pPr>
        <w:pStyle w:val="1821"/>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七、</w:t>
      </w:r>
      <w:bookmarkEnd w:id="24"/>
      <w:r/>
      <w:bookmarkEnd w:id="25"/>
      <w:r/>
      <w:bookmarkEnd w:id="26"/>
      <w:r/>
      <w:bookmarkEnd w:id="27"/>
      <w:r>
        <w:rPr>
          <w:rFonts w:hint="eastAsia"/>
          <w:b/>
          <w:color w:val="000000"/>
          <w:sz w:val="21"/>
          <w:szCs w:val="21"/>
          <w:shd w:val="clear" w:color="auto" w:fill="ffffff"/>
        </w:rPr>
        <w:t xml:space="preserve">对本次招标提出询问，请按以下方式联系。</w:t>
      </w:r>
      <w:r>
        <w:rPr>
          <w:rFonts w:hint="eastAsia"/>
          <w:b/>
          <w:color w:val="000000"/>
          <w:sz w:val="21"/>
          <w:szCs w:val="21"/>
          <w:shd w:val="clear" w:color="auto" w:fill="ffffff"/>
        </w:rPr>
      </w:r>
      <w:r/>
    </w:p>
    <w:p>
      <w:pPr>
        <w:pStyle w:val="1765"/>
        <w:ind w:firstLine="420"/>
        <w:spacing w:line="400" w:lineRule="atLeast"/>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1765"/>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名称：</w:t>
      </w:r>
      <w:r>
        <w:rPr>
          <w:rFonts w:hint="eastAsia" w:ascii="宋体" w:hAnsi="宋体" w:cs="宋体"/>
          <w:szCs w:val="21"/>
          <w:lang w:eastAsia="zh-CN" w:bidi="ar"/>
        </w:rPr>
        <w:t xml:space="preserve">太仓市供排水管理处</w:t>
      </w:r>
      <w:r>
        <w:rPr>
          <w:rFonts w:hint="eastAsia" w:ascii="宋体" w:hAnsi="宋体" w:eastAsia="宋体" w:cs="宋体"/>
          <w:szCs w:val="21"/>
          <w:lang w:eastAsia="zh-CN" w:bidi="ar"/>
        </w:rPr>
      </w:r>
      <w:r/>
    </w:p>
    <w:p>
      <w:pPr>
        <w:pStyle w:val="1765"/>
        <w:ind w:firstLine="420"/>
        <w:spacing w:line="400" w:lineRule="atLeast"/>
        <w:rPr>
          <w:rFonts w:ascii="宋体" w:hAnsi="宋体" w:eastAsia="宋体" w:cs="宋体"/>
          <w:szCs w:val="21"/>
          <w:lang w:val="en-US" w:eastAsia="zh-CN" w:bidi="ar"/>
        </w:rPr>
      </w:pPr>
      <w:r>
        <w:rPr>
          <w:rFonts w:hint="eastAsia" w:ascii="宋体" w:hAnsi="宋体" w:cs="宋体"/>
          <w:szCs w:val="21"/>
          <w:lang w:bidi="ar"/>
        </w:rPr>
        <w:t xml:space="preserve">地址：</w:t>
      </w:r>
      <w:r>
        <w:rPr>
          <w:rFonts w:hint="eastAsia" w:ascii="宋体" w:hAnsi="宋体" w:cs="宋体"/>
          <w:szCs w:val="21"/>
          <w:lang w:bidi="ar"/>
        </w:rPr>
        <w:t xml:space="preserve">太仓市东亭北路22号</w:t>
      </w:r>
      <w:r>
        <w:rPr>
          <w:rFonts w:hint="eastAsia" w:ascii="宋体" w:hAnsi="宋体" w:cs="宋体"/>
          <w:szCs w:val="21"/>
          <w:lang w:val="en-US" w:eastAsia="zh-CN" w:bidi="ar"/>
        </w:rPr>
        <w:t xml:space="preserve">10幢</w:t>
      </w:r>
      <w:r>
        <w:rPr>
          <w:rFonts w:ascii="宋体" w:hAnsi="宋体" w:eastAsia="宋体" w:cs="宋体"/>
          <w:szCs w:val="21"/>
          <w:lang w:val="en-US" w:eastAsia="zh-CN" w:bidi="ar"/>
        </w:rPr>
      </w:r>
      <w:r/>
    </w:p>
    <w:p>
      <w:pPr>
        <w:pStyle w:val="1765"/>
        <w:ind w:firstLine="420"/>
        <w:spacing w:line="400" w:lineRule="atLeast"/>
        <w:rPr>
          <w:rFonts w:hint="eastAsia" w:ascii="宋体" w:hAnsi="宋体" w:eastAsia="宋体" w:cs="宋体"/>
          <w:szCs w:val="21"/>
          <w:lang w:val="en-US" w:eastAsia="zh-CN" w:bidi="ar"/>
        </w:rPr>
      </w:pPr>
      <w:r>
        <w:rPr>
          <w:rFonts w:hint="eastAsia" w:ascii="宋体" w:hAnsi="宋体" w:cs="宋体"/>
          <w:szCs w:val="21"/>
          <w:lang w:bidi="ar"/>
        </w:rPr>
        <w:t xml:space="preserve">联系</w:t>
      </w:r>
      <w:r>
        <w:rPr>
          <w:rFonts w:hint="eastAsia" w:ascii="宋体" w:hAnsi="宋体" w:cs="宋体"/>
          <w:szCs w:val="21"/>
          <w:lang w:val="en-US" w:eastAsia="zh-CN" w:bidi="ar"/>
        </w:rPr>
        <w:t xml:space="preserve">人</w:t>
      </w:r>
      <w:r>
        <w:rPr>
          <w:rFonts w:hint="eastAsia" w:ascii="宋体" w:hAnsi="宋体" w:cs="宋体"/>
          <w:szCs w:val="21"/>
          <w:lang w:bidi="ar"/>
        </w:rPr>
        <w:t xml:space="preserve">：</w:t>
      </w:r>
      <w:r>
        <w:rPr>
          <w:rFonts w:hint="eastAsia" w:ascii="宋体" w:hAnsi="宋体" w:cs="宋体"/>
          <w:szCs w:val="21"/>
          <w:lang w:val="en-US" w:eastAsia="zh-CN" w:bidi="ar"/>
        </w:rPr>
        <w:t xml:space="preserve">杨志成</w:t>
      </w:r>
      <w:r>
        <w:rPr>
          <w:rFonts w:hint="eastAsia" w:ascii="宋体" w:hAnsi="宋体" w:eastAsia="宋体" w:cs="宋体"/>
          <w:szCs w:val="21"/>
          <w:lang w:val="en-US" w:eastAsia="zh-CN" w:bidi="ar"/>
        </w:rPr>
      </w:r>
      <w:r/>
    </w:p>
    <w:p>
      <w:pPr>
        <w:pStyle w:val="1765"/>
        <w:ind w:firstLine="420"/>
        <w:spacing w:line="400" w:lineRule="atLeast"/>
        <w:rPr>
          <w:rFonts w:ascii="宋体" w:hAnsi="宋体" w:eastAsia="宋体" w:cs="宋体"/>
          <w:szCs w:val="21"/>
          <w:lang w:val="en-US" w:eastAsia="zh-CN" w:bidi="ar"/>
        </w:rPr>
      </w:pPr>
      <w:r>
        <w:rPr>
          <w:rFonts w:hint="eastAsia" w:ascii="宋体" w:hAnsi="宋体" w:cs="宋体"/>
          <w:szCs w:val="21"/>
          <w:lang w:val="en-US" w:eastAsia="zh-CN" w:bidi="ar"/>
        </w:rPr>
        <w:t xml:space="preserve">联系电话</w:t>
      </w:r>
      <w:r>
        <w:rPr>
          <w:rFonts w:hint="eastAsia" w:ascii="宋体" w:hAnsi="宋体" w:eastAsia="宋体" w:cs="宋体"/>
          <w:szCs w:val="21"/>
          <w:lang w:val="en-US" w:eastAsia="zh-CN" w:bidi="ar"/>
        </w:rPr>
        <w:t xml:space="preserve">：</w:t>
      </w:r>
      <w:r>
        <w:rPr>
          <w:rFonts w:hint="eastAsia" w:ascii="宋体" w:hAnsi="宋体" w:eastAsia="宋体" w:cs="宋体"/>
          <w:szCs w:val="21"/>
          <w:lang w:bidi="ar"/>
        </w:rPr>
        <w:t xml:space="preserve">18962241870</w:t>
      </w:r>
      <w:r>
        <w:rPr>
          <w:rFonts w:ascii="宋体" w:hAnsi="宋体" w:eastAsia="宋体" w:cs="宋体"/>
          <w:szCs w:val="21"/>
          <w:lang w:val="en-US" w:eastAsia="zh-CN" w:bidi="ar"/>
        </w:rPr>
      </w:r>
      <w:r/>
    </w:p>
    <w:p>
      <w:pPr>
        <w:pStyle w:val="1765"/>
        <w:ind w:firstLine="420"/>
        <w:spacing w:line="400" w:lineRule="atLeast"/>
        <w:rPr>
          <w:rFonts w:hint="eastAsia" w:ascii="宋体" w:hAnsi="宋体" w:cs="宋体"/>
          <w:szCs w:val="21"/>
          <w:lang w:bidi="ar"/>
        </w:rPr>
      </w:pPr>
      <w:r>
        <w:rPr>
          <w:rFonts w:hint="eastAsia" w:ascii="宋体" w:hAnsi="宋体" w:cs="宋体"/>
          <w:szCs w:val="21"/>
          <w:lang w:bidi="ar"/>
        </w:rPr>
        <w:t xml:space="preserve">2、采购代理机构信息</w:t>
      </w:r>
      <w:r>
        <w:rPr>
          <w:rFonts w:hint="eastAsia" w:ascii="宋体" w:hAnsi="宋体" w:cs="宋体"/>
          <w:szCs w:val="21"/>
          <w:lang w:bidi="ar"/>
        </w:rPr>
      </w:r>
      <w:r/>
    </w:p>
    <w:p>
      <w:pPr>
        <w:pStyle w:val="1765"/>
        <w:ind w:firstLine="420"/>
        <w:spacing w:line="400" w:lineRule="atLeast"/>
        <w:rPr>
          <w:rFonts w:hint="eastAsia" w:ascii="宋体" w:hAnsi="宋体" w:cs="宋体"/>
          <w:szCs w:val="21"/>
          <w:lang w:bidi="ar"/>
        </w:rPr>
      </w:pPr>
      <w:r>
        <w:rPr>
          <w:rFonts w:hint="eastAsia" w:ascii="宋体" w:hAnsi="宋体" w:cs="宋体"/>
          <w:szCs w:val="21"/>
          <w:lang w:bidi="ar"/>
        </w:rPr>
        <w:t xml:space="preserve">名称：苏州云天建设工程项目管理有限公司</w:t>
      </w:r>
      <w:r>
        <w:rPr>
          <w:rFonts w:hint="eastAsia" w:ascii="宋体" w:hAnsi="宋体" w:cs="宋体"/>
          <w:szCs w:val="21"/>
          <w:lang w:bidi="ar"/>
        </w:rPr>
      </w:r>
      <w:r/>
    </w:p>
    <w:p>
      <w:pPr>
        <w:pStyle w:val="1765"/>
        <w:ind w:firstLine="420"/>
        <w:spacing w:line="400" w:lineRule="atLeast"/>
        <w:rPr>
          <w:rFonts w:hint="eastAsia" w:ascii="宋体" w:hAnsi="宋体" w:cs="宋体"/>
          <w:szCs w:val="21"/>
          <w:lang w:bidi="ar"/>
        </w:rPr>
      </w:pPr>
      <w:r>
        <w:rPr>
          <w:rFonts w:hint="eastAsia" w:ascii="宋体" w:hAnsi="宋体" w:cs="宋体"/>
          <w:szCs w:val="21"/>
          <w:lang w:bidi="ar"/>
        </w:rPr>
        <w:t xml:space="preserve">地址：太仓市东亭北路22号</w:t>
      </w:r>
      <w:r>
        <w:rPr>
          <w:rFonts w:hint="eastAsia" w:ascii="宋体" w:hAnsi="宋体" w:cs="宋体"/>
          <w:szCs w:val="21"/>
          <w:lang w:val="en-US" w:eastAsia="zh-CN" w:bidi="ar"/>
        </w:rPr>
        <w:t xml:space="preserve">7幢</w:t>
      </w:r>
      <w:r>
        <w:rPr>
          <w:rFonts w:hint="eastAsia" w:ascii="宋体" w:hAnsi="宋体" w:cs="宋体"/>
          <w:szCs w:val="21"/>
          <w:lang w:bidi="ar"/>
        </w:rPr>
        <w:t xml:space="preserve">　</w:t>
      </w:r>
      <w:r>
        <w:rPr>
          <w:rFonts w:hint="eastAsia" w:ascii="宋体" w:hAnsi="宋体" w:cs="宋体"/>
          <w:szCs w:val="21"/>
          <w:lang w:bidi="ar"/>
        </w:rPr>
      </w:r>
      <w:r/>
    </w:p>
    <w:p>
      <w:pPr>
        <w:pStyle w:val="1765"/>
        <w:ind w:firstLine="420"/>
        <w:spacing w:line="400" w:lineRule="atLeast"/>
        <w:rPr>
          <w:rFonts w:ascii="宋体" w:hAnsi="宋体" w:eastAsia="宋体" w:cs="宋体"/>
          <w:szCs w:val="21"/>
          <w:lang w:val="en-US" w:eastAsia="zh-CN" w:bidi="ar"/>
        </w:rPr>
      </w:pPr>
      <w:r>
        <w:rPr>
          <w:rFonts w:hint="eastAsia" w:ascii="宋体" w:hAnsi="宋体" w:cs="宋体"/>
          <w:szCs w:val="21"/>
          <w:lang w:val="en-US" w:eastAsia="zh-CN" w:bidi="ar"/>
        </w:rPr>
        <w:t xml:space="preserve">联系人：李奕斌</w:t>
      </w:r>
      <w:r>
        <w:rPr>
          <w:rFonts w:ascii="宋体" w:hAnsi="宋体" w:eastAsia="宋体" w:cs="宋体"/>
          <w:szCs w:val="21"/>
          <w:lang w:val="en-US" w:eastAsia="zh-CN" w:bidi="ar"/>
        </w:rPr>
      </w:r>
      <w:r/>
    </w:p>
    <w:p>
      <w:pPr>
        <w:pStyle w:val="1765"/>
        <w:ind w:firstLine="420"/>
        <w:spacing w:line="400" w:lineRule="atLeast"/>
        <w:rPr>
          <w:rFonts w:hint="eastAsia" w:ascii="宋体" w:hAnsi="宋体" w:cs="宋体"/>
          <w:szCs w:val="21"/>
          <w:lang w:bidi="ar"/>
        </w:rPr>
      </w:pPr>
      <w:r>
        <w:rPr>
          <w:rFonts w:hint="eastAsia" w:ascii="宋体" w:hAnsi="宋体" w:cs="宋体"/>
          <w:szCs w:val="21"/>
          <w:lang w:bidi="ar"/>
        </w:rPr>
        <w:t xml:space="preserve">联系</w:t>
      </w:r>
      <w:r>
        <w:rPr>
          <w:rFonts w:hint="eastAsia" w:ascii="宋体" w:hAnsi="宋体" w:cs="宋体"/>
          <w:szCs w:val="21"/>
          <w:lang w:val="en-US" w:eastAsia="zh-CN" w:bidi="ar"/>
        </w:rPr>
        <w:t xml:space="preserve">电话</w:t>
      </w:r>
      <w:r>
        <w:rPr>
          <w:rFonts w:hint="eastAsia" w:ascii="宋体" w:hAnsi="宋体" w:cs="宋体"/>
          <w:szCs w:val="21"/>
          <w:lang w:bidi="ar"/>
        </w:rPr>
        <w:t xml:space="preserve">：13732630101　</w:t>
      </w:r>
      <w:r>
        <w:rPr>
          <w:rFonts w:hint="eastAsia" w:ascii="宋体" w:hAnsi="宋体" w:cs="宋体"/>
          <w:szCs w:val="21"/>
          <w:lang w:bidi="ar"/>
        </w:rPr>
      </w:r>
      <w:r/>
    </w:p>
    <w:p>
      <w:pPr>
        <w:pStyle w:val="1765"/>
        <w:ind w:firstLine="420"/>
        <w:spacing w:line="400" w:lineRule="atLeast"/>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1765"/>
        <w:ind w:firstLine="420"/>
        <w:spacing w:line="400" w:lineRule="atLeast"/>
        <w:rPr>
          <w:rFonts w:hint="eastAsia" w:ascii="宋体" w:hAnsi="宋体" w:cs="宋体"/>
          <w:szCs w:val="21"/>
          <w:lang w:bidi="ar"/>
        </w:rPr>
      </w:pPr>
      <w:r>
        <w:rPr>
          <w:rFonts w:hint="eastAsia" w:ascii="宋体" w:hAnsi="宋体" w:cs="宋体"/>
          <w:szCs w:val="21"/>
          <w:lang w:bidi="ar"/>
        </w:rPr>
        <w:t xml:space="preserve">项目联系人：李奕斌</w:t>
      </w:r>
      <w:r>
        <w:rPr>
          <w:rFonts w:hint="eastAsia" w:ascii="宋体" w:hAnsi="宋体" w:cs="宋体"/>
          <w:szCs w:val="21"/>
          <w:lang w:bidi="ar"/>
        </w:rPr>
      </w:r>
      <w:r/>
    </w:p>
    <w:p>
      <w:pPr>
        <w:pStyle w:val="1765"/>
        <w:ind w:firstLine="420"/>
        <w:spacing w:line="400" w:lineRule="atLeast"/>
        <w:rPr>
          <w:rFonts w:hint="eastAsia" w:ascii="宋体" w:hAnsi="宋体" w:cs="宋体"/>
          <w:szCs w:val="21"/>
          <w:lang w:bidi="ar"/>
        </w:rPr>
      </w:pPr>
      <w:r>
        <w:rPr>
          <w:rFonts w:hint="eastAsia" w:ascii="宋体" w:hAnsi="宋体" w:cs="宋体"/>
          <w:szCs w:val="21"/>
          <w:lang w:bidi="ar"/>
        </w:rPr>
        <w:t xml:space="preserve">电话：13732630101</w:t>
      </w:r>
      <w:r>
        <w:rPr>
          <w:rFonts w:hint="eastAsia" w:ascii="宋体" w:hAnsi="宋体" w:cs="宋体"/>
          <w:szCs w:val="21"/>
          <w:lang w:bidi="ar"/>
        </w:rPr>
      </w:r>
      <w:r/>
    </w:p>
    <w:p>
      <w:pPr>
        <w:pStyle w:val="1765"/>
        <w:ind w:firstLine="420"/>
        <w:jc w:val="right"/>
        <w:spacing w:line="400" w:lineRule="atLeast"/>
        <w:rPr>
          <w:rFonts w:hint="eastAsia" w:ascii="宋体" w:hAnsi="宋体" w:cs="宋体"/>
        </w:rPr>
      </w:pPr>
      <w:r>
        <w:rPr>
          <w:rFonts w:hint="eastAsia" w:ascii="宋体" w:hAnsi="宋体" w:cs="宋体"/>
        </w:rPr>
      </w:r>
      <w:r/>
    </w:p>
    <w:p>
      <w:pPr>
        <w:pStyle w:val="1766"/>
        <w:spacing w:line="360" w:lineRule="auto"/>
        <w:tabs>
          <w:tab w:val="left" w:pos="200" w:leader="none"/>
        </w:tabs>
        <w:rPr>
          <w:rFonts w:hint="eastAsia" w:cs="宋体"/>
        </w:rPr>
      </w:pPr>
      <w:r>
        <w:rPr>
          <w:rFonts w:hint="eastAsia" w:cs="宋体"/>
          <w:b w:val="0"/>
          <w:sz w:val="21"/>
          <w:szCs w:val="22"/>
        </w:rPr>
        <w:br w:type="page" w:clear="all"/>
      </w:r>
      <w:bookmarkStart w:id="28" w:name="_Toc486335441"/>
      <w:r/>
      <w:bookmarkStart w:id="29" w:name="_Toc158691767"/>
      <w:r/>
      <w:bookmarkStart w:id="30" w:name="_Toc315875314"/>
      <w:r/>
      <w:bookmarkStart w:id="31" w:name="_Toc315868051"/>
      <w:r>
        <w:rPr>
          <w:rFonts w:hint="eastAsia" w:cs="宋体"/>
        </w:rPr>
        <w:t xml:space="preserve">第二章  投标人须知</w:t>
      </w:r>
      <w:bookmarkEnd w:id="28"/>
      <w:r/>
      <w:bookmarkEnd w:id="29"/>
      <w:r/>
      <w:bookmarkEnd w:id="30"/>
      <w:r/>
      <w:bookmarkEnd w:id="31"/>
      <w:r>
        <w:rPr>
          <w:rFonts w:hint="eastAsia" w:cs="宋体"/>
        </w:rPr>
      </w:r>
      <w:r/>
    </w:p>
    <w:p>
      <w:pPr>
        <w:pStyle w:val="1765"/>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1.1本招标文件仅适用于苏州云天建设工程项目管理有限公司组织的招标活动。</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1.3本招标文件的解释权属于苏州云天建设工程项目管理有限公司。</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2.1采购代理机构：具体组织实施招标活动的法人。本项目采购代理机构是苏州云天建设工程项目管理有限公司。</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2.3响应：投标人根据采购人或采购代理机构发布的招标文件，编制投标文件并按规定投标的行为。</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2.18书面形式：指书面文字、合同书、信件和传真等可以有形地表现所载内容的形式。</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二、 投标人</w:t>
      </w:r>
      <w:r>
        <w:rPr>
          <w:rFonts w:hint="eastAsia" w:ascii="宋体" w:hAnsi="宋体" w:cs="宋体"/>
          <w:b/>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3. 合格投标人的基本条件</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4．合格投标人的特定条件</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5. 投标人代表</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6. 联合投标</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6.1本次招标不接受联合体投标。</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7. 投标费用 </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本次招标项目不收取标书费及中标服务费，请投标人在投标时充分考虑这一因素。</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三、招标文件说明</w:t>
      </w:r>
      <w:r>
        <w:rPr>
          <w:rFonts w:hint="eastAsia" w:ascii="宋体" w:hAnsi="宋体" w:cs="宋体"/>
          <w:b/>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8. 招标文件</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8.2</w:t>
      </w:r>
      <w:r>
        <w:rPr>
          <w:rFonts w:hint="eastAsia" w:ascii="宋体" w:hAnsi="宋体" w:cs="宋体"/>
          <w:color w:val="000000"/>
          <w:szCs w:val="21"/>
          <w:lang w:bidi="ar"/>
        </w:rPr>
        <w:t xml:space="preserve">招标文件及其更正文件不是直接从</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或指定媒体获得的，</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对招标文件及其补遗的真实性、完整性不承担任何责任。</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9. 招标文件的澄清</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投标人在获取招标文件后，若有疑问，应于网上投标截止时间之前，在网上报名系统上向采购代理机构提出，采购代理机构将在系统上予以解答。</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9.2</w:t>
      </w:r>
      <w:r>
        <w:rPr>
          <w:rFonts w:hint="eastAsia" w:ascii="宋体" w:hAnsi="宋体" w:cs="宋体"/>
          <w:color w:val="000000"/>
          <w:szCs w:val="21"/>
          <w:lang w:bidi="ar"/>
        </w:rPr>
        <w:t xml:space="preserve">如有必要，问题答复将以“变更公告”形式由采购代理机构按照本须知第10条的规定发出。</w:t>
      </w:r>
      <w:r>
        <w:rPr>
          <w:rFonts w:hint="eastAsia" w:ascii="宋体" w:hAnsi="宋体" w:cs="宋体"/>
          <w:color w:val="000000"/>
          <w:szCs w:val="21"/>
        </w:rPr>
      </w:r>
      <w:r/>
    </w:p>
    <w:p>
      <w:pPr>
        <w:pStyle w:val="1765"/>
        <w:spacing w:line="440" w:lineRule="exact"/>
        <w:rPr>
          <w:rFonts w:hint="eastAsia" w:ascii="宋体" w:hAnsi="宋体" w:cs="宋体"/>
          <w:color w:val="000000"/>
          <w:szCs w:val="21"/>
        </w:rPr>
      </w:pPr>
      <w:r>
        <w:rPr>
          <w:rFonts w:hint="eastAsia" w:ascii="宋体" w:hAnsi="宋体" w:cs="宋体"/>
          <w:b/>
          <w:color w:val="000000"/>
          <w:szCs w:val="21"/>
        </w:rPr>
        <w:t xml:space="preserve">10.招标文件的修改</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rPr>
          <w:rFonts w:hint="eastAsia" w:ascii="宋体" w:hAnsi="宋体" w:cs="宋体"/>
          <w:color w:val="000000"/>
          <w:szCs w:val="21"/>
          <w:lang w:bidi="ar"/>
        </w:rPr>
      </w:r>
      <w:r/>
    </w:p>
    <w:p>
      <w:pPr>
        <w:pStyle w:val="1765"/>
        <w:ind w:firstLine="316"/>
        <w:spacing w:line="440" w:lineRule="exact"/>
        <w:rPr>
          <w:rFonts w:hint="eastAsia" w:ascii="宋体" w:hAnsi="宋体" w:cs="宋体"/>
          <w:b/>
          <w:color w:val="000000"/>
          <w:szCs w:val="21"/>
          <w:lang w:bidi="ar"/>
        </w:rPr>
      </w:pPr>
      <w:r>
        <w:rPr>
          <w:rFonts w:hint="eastAsia" w:ascii="宋体" w:hAnsi="宋体" w:cs="宋体"/>
          <w:b/>
          <w:color w:val="000000"/>
          <w:szCs w:val="21"/>
        </w:rPr>
        <w:t xml:space="preserve">10.5招标文件若有</w:t>
      </w:r>
      <w:r>
        <w:rPr>
          <w:rFonts w:hint="eastAsia" w:ascii="宋体" w:hAnsi="宋体" w:cs="宋体"/>
          <w:b/>
          <w:color w:val="000000"/>
          <w:szCs w:val="21"/>
          <w:lang w:bidi="ar"/>
        </w:rPr>
        <w:t xml:space="preserve">最新的答疑文件，投标供应商必须下载并使用该文件制作新的电子投标文件，否则将无法完成电子投标文件的上传及投标。</w:t>
      </w:r>
      <w:r>
        <w:rPr>
          <w:rFonts w:hint="eastAsia" w:ascii="宋体" w:hAnsi="宋体" w:cs="宋体"/>
          <w:b/>
          <w:color w:val="000000"/>
          <w:szCs w:val="21"/>
          <w:lang w:bidi="ar"/>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11.质疑</w:t>
      </w:r>
      <w:r>
        <w:rPr>
          <w:rFonts w:hint="eastAsia" w:ascii="宋体" w:hAnsi="宋体" w:cs="宋体"/>
          <w:b/>
          <w:color w:val="000000"/>
          <w:szCs w:val="21"/>
        </w:rPr>
      </w:r>
      <w:r/>
    </w:p>
    <w:p>
      <w:pPr>
        <w:pStyle w:val="1765"/>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1765"/>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1765"/>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1765"/>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1765"/>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1765"/>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1765"/>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w:t>
      </w:r>
      <w:bookmarkStart w:id="32" w:name="baidusnap5"/>
      <w:r/>
      <w:bookmarkEnd w:id="32"/>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11.6.1对采购文件提出质疑的供应商提供参加本项目的报名确认单。</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11.8 供应商如对本项目提出质疑须在法定质疑期内一次性提出针对同一采购程序环节的质疑。</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11.9 接受质疑函联系方式见采购公告联系事项。</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四、投标文件说明</w:t>
      </w:r>
      <w:r>
        <w:rPr>
          <w:rFonts w:hint="eastAsia" w:ascii="宋体" w:hAnsi="宋体" w:cs="宋体"/>
          <w:b/>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12、提示与要求</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12.1</w:t>
      </w:r>
      <w:r>
        <w:rPr>
          <w:rFonts w:hint="eastAsia" w:ascii="宋体" w:hAnsi="宋体" w:cs="宋体"/>
          <w:color w:val="000000"/>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13. 投标文件计量单位和使用文字</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14. 知识产权</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15. 投标文件的组成和顺序</w:t>
      </w:r>
      <w:r>
        <w:rPr>
          <w:rFonts w:hint="eastAsia" w:ascii="宋体" w:hAnsi="宋体" w:cs="宋体"/>
          <w:b/>
          <w:color w:val="000000"/>
          <w:szCs w:val="21"/>
        </w:rPr>
      </w:r>
      <w:r/>
    </w:p>
    <w:p>
      <w:pPr>
        <w:pStyle w:val="1765"/>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15.1报价部分（详见投标文件格式）：</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15.1.1投标函</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15.1.2《开标一览表》。</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15.1.3投标报价明细表。</w:t>
      </w:r>
      <w:r>
        <w:rPr>
          <w:rFonts w:hint="eastAsia" w:ascii="宋体" w:hAnsi="宋体" w:cs="宋体"/>
          <w:color w:val="000000"/>
          <w:szCs w:val="21"/>
        </w:rPr>
      </w:r>
      <w:r/>
    </w:p>
    <w:p>
      <w:pPr>
        <w:pStyle w:val="1765"/>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15.2 投标正文部分（包含资质证明和技术部分）</w:t>
      </w:r>
      <w:r>
        <w:rPr>
          <w:rFonts w:hint="eastAsia" w:ascii="宋体" w:hAnsi="宋体" w:cs="宋体"/>
          <w:b/>
          <w:color w:val="000000"/>
          <w:szCs w:val="21"/>
        </w:rPr>
      </w:r>
      <w:r/>
    </w:p>
    <w:p>
      <w:pPr>
        <w:pStyle w:val="1765"/>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15.2.1资质证明文件部分</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15.2.1.1关于资格文件的声明函（详见投标文件格式）。</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15.2.1.2投标人基本情况表（详见投标文件格式）。</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15.2.1.3投标单位营业执照副本或三证合一营业执照复印件。</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15.2.1.4投标人参加本次政府采购活动前的财务状况报告或者银行出具的资信证明。</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15.2.1.5投标人根据项目需求提供履行合同所必需的设备和专业技术能力的证明材料。</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15.2.1.6投标人参加本次政府采购活动前半年（至少一个月）依法缴纳税收和社会保障资金的证明材料。</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15.2.1.7投标人参加政府采购活动前三年在经营活动中没有重大违法记录的书面申明（详见投标文件格式）。</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15.2.1.8投标人证明其符合招标文件规定的投标人特定资格条件的证书、证明和文件材料（如有）。</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15.2.1.9投标人法定代表人身份证复印件。</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15.2.1.10投标人法定代表人授权委托书原件（如有授权）（详见投标文件格式）。</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15.2.1.11投标人授权代理人身份证复印件（如有授权）。</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lang w:bidi="ar"/>
        </w:rPr>
        <w:t xml:space="preserve">15.2.1.12</w:t>
      </w:r>
      <w:r>
        <w:rPr>
          <w:rFonts w:hint="eastAsia" w:ascii="宋体" w:hAnsi="宋体" w:cs="宋体"/>
          <w:color w:val="000000"/>
          <w:szCs w:val="21"/>
        </w:rPr>
        <w:t xml:space="preserve">投标（响应）保证承诺书。</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15.2.1.13中小企业声明函</w:t>
      </w:r>
      <w:r>
        <w:rPr>
          <w:rFonts w:hint="eastAsia" w:ascii="宋体" w:hAnsi="宋体" w:cs="宋体"/>
          <w:color w:val="000000"/>
          <w:szCs w:val="21"/>
        </w:rPr>
        <w:t xml:space="preserve">（如有）</w:t>
      </w:r>
      <w:r>
        <w:rPr>
          <w:rFonts w:hint="eastAsia" w:ascii="宋体" w:hAnsi="宋体" w:cs="宋体"/>
          <w:color w:val="000000"/>
          <w:szCs w:val="21"/>
        </w:rPr>
        <w:t xml:space="preserve">。</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15.2.1.14残疾人福利性单位声明函（如有）。</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15.2.1.15其他可以证明投标人资信、资质和货物、服务质量的证书、文件、推荐信等资料（如有）。</w:t>
      </w:r>
      <w:r>
        <w:rPr>
          <w:rFonts w:hint="eastAsia" w:ascii="宋体" w:hAnsi="宋体" w:cs="宋体"/>
          <w:color w:val="000000"/>
          <w:szCs w:val="21"/>
        </w:rPr>
      </w:r>
      <w:r/>
    </w:p>
    <w:p>
      <w:pPr>
        <w:pStyle w:val="1765"/>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15.2.2技术部分</w:t>
      </w:r>
      <w:r>
        <w:rPr>
          <w:rFonts w:hint="eastAsia" w:ascii="宋体" w:hAnsi="宋体" w:cs="宋体"/>
          <w:b/>
          <w:color w:val="000000"/>
          <w:szCs w:val="21"/>
        </w:rPr>
      </w:r>
      <w:r/>
    </w:p>
    <w:p>
      <w:pPr>
        <w:pStyle w:val="1765"/>
        <w:ind w:firstLine="315"/>
        <w:spacing w:line="440" w:lineRule="exact"/>
        <w:rPr>
          <w:rFonts w:hint="eastAsia" w:ascii="宋体" w:hAnsi="宋体" w:cs="宋体"/>
          <w:szCs w:val="21"/>
        </w:rPr>
      </w:pPr>
      <w:r>
        <w:rPr>
          <w:rFonts w:hint="eastAsia" w:ascii="宋体" w:hAnsi="宋体" w:cs="宋体"/>
          <w:szCs w:val="21"/>
        </w:rPr>
        <w:t xml:space="preserve">15.2.2.1服务要求偏离表。</w:t>
      </w:r>
      <w:r>
        <w:rPr>
          <w:rFonts w:hint="eastAsia" w:ascii="宋体" w:hAnsi="宋体" w:cs="宋体"/>
          <w:szCs w:val="21"/>
        </w:rPr>
      </w:r>
      <w:r/>
    </w:p>
    <w:p>
      <w:pPr>
        <w:pStyle w:val="1765"/>
        <w:ind w:firstLine="315"/>
        <w:spacing w:line="440" w:lineRule="exact"/>
        <w:rPr>
          <w:rFonts w:hint="eastAsia" w:ascii="宋体" w:hAnsi="宋体" w:cs="宋体"/>
          <w:szCs w:val="21"/>
        </w:rPr>
      </w:pPr>
      <w:r>
        <w:rPr>
          <w:rFonts w:hint="eastAsia" w:ascii="宋体" w:hAnsi="宋体" w:cs="宋体"/>
          <w:szCs w:val="21"/>
          <w:lang w:bidi="ar"/>
        </w:rPr>
        <w:t xml:space="preserve">15.2.2.2</w:t>
      </w:r>
      <w:r>
        <w:rPr>
          <w:rFonts w:hint="eastAsia" w:ascii="宋体" w:hAnsi="宋体" w:cs="宋体"/>
          <w:szCs w:val="21"/>
        </w:rPr>
        <w:t xml:space="preserve">商务要求偏离表。</w:t>
      </w:r>
      <w:r>
        <w:rPr>
          <w:rFonts w:hint="eastAsia" w:ascii="宋体" w:hAnsi="宋体" w:cs="宋体"/>
          <w:szCs w:val="21"/>
        </w:rPr>
      </w:r>
      <w:r/>
    </w:p>
    <w:p>
      <w:pPr>
        <w:pStyle w:val="1765"/>
        <w:ind w:firstLine="315"/>
        <w:spacing w:line="440" w:lineRule="exact"/>
        <w:rPr>
          <w:rFonts w:hint="eastAsia" w:ascii="宋体" w:hAnsi="宋体" w:cs="宋体"/>
          <w:szCs w:val="21"/>
        </w:rPr>
      </w:pPr>
      <w:r>
        <w:rPr>
          <w:rFonts w:hint="eastAsia" w:ascii="宋体" w:hAnsi="宋体" w:cs="宋体"/>
          <w:szCs w:val="21"/>
        </w:rPr>
        <w:t xml:space="preserve">15.2.2.3项目实施方案。</w:t>
      </w:r>
      <w:r>
        <w:rPr>
          <w:rFonts w:hint="eastAsia" w:ascii="宋体" w:hAnsi="宋体" w:cs="宋体"/>
          <w:szCs w:val="21"/>
        </w:rPr>
      </w:r>
      <w:r/>
    </w:p>
    <w:p>
      <w:pPr>
        <w:pStyle w:val="1765"/>
        <w:ind w:firstLine="315"/>
        <w:spacing w:line="440" w:lineRule="exact"/>
        <w:rPr>
          <w:rFonts w:hint="eastAsia" w:ascii="宋体" w:hAnsi="宋体" w:cs="宋体"/>
          <w:szCs w:val="21"/>
        </w:rPr>
      </w:pPr>
      <w:r>
        <w:rPr>
          <w:rFonts w:hint="eastAsia" w:ascii="宋体" w:hAnsi="宋体" w:cs="宋体"/>
          <w:szCs w:val="21"/>
        </w:rPr>
        <w:t xml:space="preserve">15.2.2.4各项保证措施及承诺。</w:t>
      </w:r>
      <w:r>
        <w:rPr>
          <w:rFonts w:hint="eastAsia" w:ascii="宋体" w:hAnsi="宋体" w:cs="宋体"/>
          <w:szCs w:val="21"/>
        </w:rPr>
      </w:r>
      <w:r/>
    </w:p>
    <w:p>
      <w:pPr>
        <w:pStyle w:val="1765"/>
        <w:ind w:firstLine="315"/>
        <w:spacing w:line="440" w:lineRule="exact"/>
        <w:rPr>
          <w:rFonts w:hint="eastAsia" w:ascii="宋体" w:hAnsi="宋体" w:cs="宋体"/>
          <w:szCs w:val="21"/>
        </w:rPr>
      </w:pPr>
      <w:r>
        <w:rPr>
          <w:rFonts w:hint="eastAsia" w:ascii="宋体" w:hAnsi="宋体" w:cs="宋体"/>
          <w:szCs w:val="21"/>
        </w:rPr>
        <w:t xml:space="preserve">15.2.2.5类似项目业绩一览表及相关证明材料。</w:t>
      </w:r>
      <w:r>
        <w:rPr>
          <w:rFonts w:hint="eastAsia" w:ascii="宋体" w:hAnsi="宋体" w:cs="宋体"/>
          <w:szCs w:val="21"/>
        </w:rPr>
      </w:r>
      <w:r/>
    </w:p>
    <w:p>
      <w:pPr>
        <w:pStyle w:val="1765"/>
        <w:ind w:firstLine="315"/>
        <w:spacing w:line="440" w:lineRule="exact"/>
        <w:rPr>
          <w:rFonts w:hint="eastAsia" w:ascii="宋体" w:hAnsi="宋体" w:cs="宋体"/>
          <w:szCs w:val="21"/>
        </w:rPr>
      </w:pPr>
      <w:r>
        <w:rPr>
          <w:rFonts w:hint="eastAsia" w:ascii="宋体" w:hAnsi="宋体" w:cs="宋体"/>
          <w:szCs w:val="21"/>
        </w:rPr>
        <w:t xml:space="preserve">15.2.2.6拟投入人员情况表。</w:t>
      </w:r>
      <w:r>
        <w:rPr>
          <w:rFonts w:hint="eastAsia" w:ascii="宋体" w:hAnsi="宋体" w:cs="宋体"/>
          <w:szCs w:val="21"/>
        </w:rPr>
      </w:r>
      <w:r/>
    </w:p>
    <w:p>
      <w:pPr>
        <w:pStyle w:val="1765"/>
        <w:ind w:firstLine="315"/>
        <w:spacing w:line="440" w:lineRule="exact"/>
        <w:rPr>
          <w:rFonts w:hint="eastAsia" w:ascii="宋体" w:hAnsi="宋体" w:cs="宋体"/>
          <w:szCs w:val="21"/>
        </w:rPr>
      </w:pPr>
      <w:r>
        <w:rPr>
          <w:rFonts w:hint="eastAsia" w:ascii="宋体" w:hAnsi="宋体" w:cs="宋体"/>
          <w:szCs w:val="21"/>
        </w:rPr>
        <w:t xml:space="preserve">15.2.2.7</w:t>
      </w:r>
      <w:r>
        <w:rPr>
          <w:rFonts w:hint="eastAsia" w:ascii="宋体" w:hAnsi="宋体" w:cs="宋体"/>
          <w:szCs w:val="21"/>
          <w:lang w:val="zh-CN"/>
        </w:rPr>
        <w:t xml:space="preserve">拟投入本项目设备表</w:t>
      </w:r>
      <w:r>
        <w:rPr>
          <w:rFonts w:hint="eastAsia" w:ascii="宋体" w:hAnsi="宋体" w:cs="宋体"/>
          <w:szCs w:val="21"/>
        </w:rPr>
      </w:r>
      <w:r/>
    </w:p>
    <w:p>
      <w:pPr>
        <w:pStyle w:val="1765"/>
        <w:ind w:firstLine="315"/>
        <w:spacing w:line="440" w:lineRule="exact"/>
        <w:rPr>
          <w:rFonts w:hint="eastAsia" w:ascii="宋体" w:hAnsi="宋体" w:cs="宋体"/>
          <w:szCs w:val="21"/>
        </w:rPr>
      </w:pPr>
      <w:r>
        <w:rPr>
          <w:rFonts w:hint="eastAsia" w:ascii="宋体" w:hAnsi="宋体" w:cs="宋体"/>
          <w:szCs w:val="21"/>
        </w:rPr>
        <w:t xml:space="preserve">15.2.2.8</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1765"/>
        <w:ind w:firstLine="315"/>
        <w:spacing w:line="440" w:lineRule="exact"/>
        <w:rPr>
          <w:rFonts w:hint="eastAsia" w:ascii="宋体" w:hAnsi="宋体" w:cs="宋体"/>
          <w:szCs w:val="21"/>
        </w:rPr>
      </w:pPr>
      <w:r>
        <w:rPr>
          <w:rFonts w:hint="eastAsia" w:ascii="宋体" w:hAnsi="宋体" w:cs="宋体"/>
          <w:szCs w:val="21"/>
        </w:rPr>
        <w:t xml:space="preserve">15.2.2.9其他需投标人对本次投标的详细说明（投标人视各自的情况自行编制）。</w:t>
      </w:r>
      <w:r>
        <w:rPr>
          <w:rFonts w:hint="eastAsia" w:ascii="宋体" w:hAnsi="宋体" w:cs="宋体"/>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Cs w:val="21"/>
        </w:rPr>
      </w:r>
      <w:r/>
    </w:p>
    <w:p>
      <w:pPr>
        <w:pStyle w:val="1765"/>
        <w:ind w:firstLine="105"/>
        <w:spacing w:line="440" w:lineRule="exact"/>
        <w:rPr>
          <w:rFonts w:hint="eastAsia" w:ascii="宋体" w:hAnsi="宋体" w:eastAsia="宋体" w:cs="宋体"/>
          <w:szCs w:val="21"/>
        </w:rPr>
      </w:pPr>
      <w:r>
        <w:rPr>
          <w:rFonts w:hint="eastAsia" w:ascii="宋体" w:hAnsi="宋体" w:eastAsia="宋体" w:cs="宋体"/>
          <w:szCs w:val="21"/>
        </w:rPr>
        <w:t xml:space="preserve">15.3投标文件由15.1、15.2款规定的内容共同组成。</w:t>
      </w:r>
      <w:r>
        <w:rPr>
          <w:rFonts w:hint="eastAsia" w:ascii="宋体" w:hAnsi="宋体" w:eastAsia="宋体" w:cs="宋体"/>
          <w:szCs w:val="21"/>
        </w:rPr>
      </w:r>
      <w:r/>
    </w:p>
    <w:p>
      <w:pPr>
        <w:pStyle w:val="1765"/>
        <w:spacing w:line="440" w:lineRule="exact"/>
        <w:rPr>
          <w:rFonts w:hint="eastAsia" w:ascii="宋体" w:hAnsi="宋体" w:cs="宋体"/>
          <w:color w:val="000000"/>
          <w:szCs w:val="21"/>
        </w:rPr>
      </w:pPr>
      <w:r>
        <w:rPr>
          <w:rFonts w:hint="eastAsia" w:ascii="宋体" w:hAnsi="宋体" w:cs="宋体"/>
          <w:b/>
          <w:color w:val="000000"/>
          <w:szCs w:val="21"/>
        </w:rPr>
        <w:t xml:space="preserve">16. 投标文件编制要求</w:t>
      </w:r>
      <w:r>
        <w:rPr>
          <w:rFonts w:hint="eastAsia" w:ascii="宋体" w:hAnsi="宋体" w:cs="宋体"/>
          <w:color w:val="000000"/>
          <w:szCs w:val="21"/>
        </w:rPr>
      </w:r>
      <w:r/>
    </w:p>
    <w:p>
      <w:pPr>
        <w:pStyle w:val="1765"/>
        <w:ind w:firstLine="315"/>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16.1电子投标文件编制要求：</w:t>
      </w:r>
      <w:r>
        <w:rPr>
          <w:rFonts w:hint="eastAsia" w:ascii="宋体" w:hAnsi="宋体" w:eastAsia="宋体" w:cs="宋体"/>
          <w:color w:val="000000"/>
          <w:szCs w:val="21"/>
          <w:lang w:val="zh-CN" w:eastAsia="zh-CN"/>
        </w:rPr>
        <w:t xml:space="preserve">供应商需要通过CA证书报名并下载采购文件。</w:t>
      </w:r>
      <w:r>
        <w:rPr>
          <w:rFonts w:hint="eastAsia" w:ascii="宋体" w:hAnsi="宋体" w:eastAsia="宋体" w:cs="宋体"/>
          <w:color w:val="000000"/>
          <w:szCs w:val="21"/>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rPr>
          <w:rFonts w:hint="eastAsia" w:ascii="宋体" w:hAnsi="宋体" w:eastAsia="宋体" w:cs="宋体"/>
          <w:color w:val="000000"/>
          <w:szCs w:val="21"/>
          <w:lang w:val="en-US" w:eastAsia="zh-CN"/>
        </w:rPr>
      </w:r>
      <w:r/>
    </w:p>
    <w:p>
      <w:pPr>
        <w:pStyle w:val="1765"/>
        <w:ind w:firstLine="420"/>
        <w:keepLines w:val="0"/>
        <w:keepNext w:val="0"/>
        <w:pageBreakBefore w:val="0"/>
        <w:spacing w:line="360" w:lineRule="auto"/>
        <w:widowControl w:val="off"/>
        <w:rPr>
          <w:rFonts w:ascii="宋体" w:hAnsi="宋体" w:eastAsia="宋体" w:cs="宋体"/>
          <w:b/>
          <w:sz w:val="21"/>
          <w:szCs w:val="21"/>
          <w:u w:val="none"/>
          <w:lang w:val="en-US" w:eastAsia="zh-CN"/>
        </w:rPr>
      </w:pPr>
      <w:r>
        <w:rPr>
          <w:rFonts w:hint="eastAsia" w:ascii="宋体" w:hAnsi="宋体" w:eastAsia="宋体" w:cs="宋体"/>
          <w:sz w:val="21"/>
          <w:szCs w:val="21"/>
        </w:rPr>
        <w:t xml:space="preserve">注：具体投标文件编制教程查看苏采云系统中的客户端使用说明和供应商《操作手册》。</w:t>
      </w:r>
      <w:r>
        <w:rPr>
          <w:rFonts w:ascii="宋体" w:hAnsi="宋体"/>
          <w:color w:val="000000"/>
          <w:sz w:val="21"/>
          <w:szCs w:val="21"/>
          <w:highlight w:val="none"/>
          <w:u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0pt;height:56.1pt;mso-wrap-distance-left:0.0pt;mso-wrap-distance-top:0.0pt;mso-wrap-distance-right:0.0pt;mso-wrap-distance-bottom:0.0pt;" filled="f" stroked="f">
            <v:path textboxrect="0,0,0,0"/>
            <v:imagedata r:id="rId49" o:title=""/>
          </v:shape>
          <o:OLEObject DrawAspect="Content" r:id="rId50" ObjectID="_15250417" ProgID="Package" ShapeID="_x0000_i17" Type="Embed"/>
        </w:object>
      </w:r>
      <w:r>
        <w:rPr>
          <w:rFonts w:ascii="宋体" w:hAnsi="宋体" w:eastAsia="宋体" w:cs="宋体"/>
          <w:b/>
          <w:sz w:val="21"/>
          <w:szCs w:val="21"/>
          <w:u w:val="none"/>
          <w:lang w:val="en-US" w:eastAsia="zh-CN"/>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17. 投标报价（编制）要求的说明</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17.1除非合同中另有规定，投标人对《开标一览表》中的全部货物和服务的报价应包括完成本项目所需的</w:t>
      </w:r>
      <w:r>
        <w:rPr>
          <w:rFonts w:hint="eastAsia" w:ascii="宋体" w:hAnsi="宋体" w:eastAsia="宋体" w:cs="宋体"/>
          <w:sz w:val="21"/>
          <w:szCs w:val="21"/>
          <w:lang w:val="zh-CN"/>
        </w:rPr>
        <w:t xml:space="preserve">检测仪器、化验分析设备及搬运费、包人工、包交通、包食宿、包数据收集及购买资料，包采样（样品的抽取、处置、传送和贮存、制备）、包平行样送检费用、包测量不确定度的评估、检测、检验数据的分析、记录、专家咨询（如有需要）等相关的检测活动，包检测报告的编制及电子、纸质文稿（含递送），包工期、包安全及保险、包税费等履行合同所有相关服务所需的一切费用以及风险。如有漏项，视同已包含在其它项目中，合同单价不做调整。现场采样费用、现场检测费用与样品前处理费用不另行单独报价，均分摊至单项检测单价中</w:t>
      </w:r>
      <w:r>
        <w:rPr>
          <w:rFonts w:hint="eastAsia" w:ascii="宋体" w:hAnsi="宋体" w:cs="宋体"/>
          <w:color w:val="000000"/>
          <w:szCs w:val="21"/>
        </w:rPr>
        <w:t xml:space="preserve">。</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17.5最低的投标报价或最高的折扣比例是中标的重要条件，但不是中标的唯一条件。</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18. 投标保证金</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b/>
          <w:color w:val="000000"/>
          <w:szCs w:val="21"/>
        </w:rPr>
        <w:t xml:space="preserve">。</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19. 投标文件的有效期</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五、 投标文件的提交、撤回和修改</w:t>
      </w:r>
      <w:r>
        <w:rPr>
          <w:rFonts w:hint="eastAsia" w:ascii="宋体" w:hAnsi="宋体" w:cs="宋体"/>
          <w:b/>
          <w:color w:val="000000"/>
          <w:szCs w:val="21"/>
        </w:rPr>
      </w:r>
      <w:r/>
    </w:p>
    <w:p>
      <w:pPr>
        <w:pStyle w:val="1765"/>
        <w:spacing w:line="440" w:lineRule="exact"/>
        <w:rPr>
          <w:rFonts w:hint="eastAsia" w:ascii="宋体" w:hAnsi="宋体" w:cs="宋体"/>
          <w:color w:val="000000"/>
          <w:szCs w:val="21"/>
        </w:rPr>
      </w:pPr>
      <w:r>
        <w:rPr>
          <w:rFonts w:hint="eastAsia" w:ascii="宋体" w:hAnsi="宋体" w:cs="宋体"/>
          <w:b/>
          <w:color w:val="000000"/>
          <w:szCs w:val="21"/>
        </w:rPr>
        <w:t xml:space="preserve">20. 投标文件的上传、提交</w:t>
      </w:r>
      <w:r>
        <w:rPr>
          <w:rFonts w:hint="eastAsia" w:ascii="宋体" w:hAnsi="宋体" w:cs="宋体"/>
          <w:color w:val="000000"/>
          <w:szCs w:val="21"/>
        </w:rPr>
      </w:r>
      <w:r/>
    </w:p>
    <w:p>
      <w:pPr>
        <w:pStyle w:val="1765"/>
        <w:spacing w:line="440" w:lineRule="exact"/>
        <w:tabs>
          <w:tab w:val="left" w:pos="426"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20.</w:t>
      </w:r>
      <w:r>
        <w:rPr>
          <w:rFonts w:hint="eastAsia" w:ascii="宋体" w:hAnsi="宋体" w:cs="宋体"/>
          <w:b/>
          <w:color w:val="000000"/>
          <w:szCs w:val="21"/>
        </w:rPr>
        <w:t xml:space="preserve">1投标人应将制作好的加密电子投标文件按要求在投标截止时间前上传到</w:t>
      </w:r>
      <w:r>
        <w:rPr>
          <w:rFonts w:hint="eastAsia" w:ascii="宋体" w:hAnsi="宋体" w:cs="宋体"/>
          <w:b/>
          <w:color w:val="000000"/>
          <w:szCs w:val="21"/>
          <w:lang w:val="en-US" w:eastAsia="zh-CN"/>
        </w:rPr>
        <w:t xml:space="preserve">苏采云</w:t>
      </w:r>
      <w:r>
        <w:rPr>
          <w:rFonts w:hint="eastAsia" w:ascii="宋体" w:hAnsi="宋体" w:cs="宋体"/>
          <w:b/>
          <w:color w:val="000000"/>
          <w:szCs w:val="21"/>
        </w:rPr>
        <w:t xml:space="preserve">系统平台中。</w:t>
      </w:r>
      <w:r>
        <w:rPr>
          <w:rFonts w:hint="eastAsia" w:ascii="宋体" w:hAnsi="宋体" w:cs="宋体"/>
          <w:b/>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21. 投标截止时间</w:t>
      </w:r>
      <w:r>
        <w:rPr>
          <w:rFonts w:hint="eastAsia" w:ascii="宋体" w:hAnsi="宋体" w:cs="宋体"/>
          <w:b/>
          <w:color w:val="000000"/>
          <w:szCs w:val="21"/>
        </w:rPr>
      </w:r>
      <w:r/>
    </w:p>
    <w:p>
      <w:pPr>
        <w:pStyle w:val="1765"/>
        <w:spacing w:line="440" w:lineRule="exact"/>
        <w:tabs>
          <w:tab w:val="left" w:pos="284"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21.1</w:t>
      </w:r>
      <w:r>
        <w:rPr>
          <w:rFonts w:hint="eastAsia" w:ascii="宋体" w:hAnsi="宋体" w:cs="宋体"/>
          <w:b/>
          <w:color w:val="000000"/>
          <w:szCs w:val="21"/>
        </w:rPr>
        <w:t xml:space="preserve">电子投标文件必须按招标公告中规定的网上投标截止时间前提交</w:t>
      </w:r>
      <w:r>
        <w:rPr>
          <w:rFonts w:hint="eastAsia" w:ascii="宋体" w:hAnsi="宋体" w:cs="宋体"/>
          <w:color w:val="000000"/>
          <w:szCs w:val="21"/>
        </w:rPr>
        <w:t xml:space="preserve">，</w:t>
      </w:r>
      <w:r>
        <w:rPr>
          <w:rFonts w:hint="eastAsia" w:ascii="宋体" w:hAnsi="宋体" w:cs="宋体"/>
          <w:b/>
          <w:color w:val="000000"/>
          <w:szCs w:val="21"/>
        </w:rPr>
        <w:t xml:space="preserve">否则投标无效</w:t>
      </w:r>
      <w:r>
        <w:rPr>
          <w:rFonts w:hint="eastAsia" w:ascii="宋体" w:hAnsi="宋体" w:cs="宋体"/>
          <w:color w:val="000000"/>
          <w:szCs w:val="21"/>
        </w:rPr>
        <w:t xml:space="preserve">。</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w:t>
      </w:r>
      <w:r>
        <w:rPr>
          <w:rFonts w:hint="eastAsia" w:ascii="宋体" w:hAnsi="宋体" w:cs="宋体"/>
          <w:color w:val="000000"/>
          <w:szCs w:val="21"/>
          <w:lang w:bidi="ar"/>
        </w:rPr>
        <w:t xml:space="preserve">推迟投标截止时间时，</w:t>
      </w:r>
      <w:r>
        <w:rPr>
          <w:rFonts w:hint="eastAsia" w:ascii="宋体" w:hAnsi="宋体" w:cs="宋体"/>
          <w:color w:val="000000"/>
          <w:szCs w:val="21"/>
        </w:rPr>
        <w:t xml:space="preserve">应以更正公告的形式，通知所有投标人</w:t>
      </w:r>
      <w:r>
        <w:rPr>
          <w:rFonts w:hint="eastAsia" w:ascii="宋体" w:hAnsi="宋体" w:cs="宋体"/>
          <w:color w:val="000000"/>
          <w:szCs w:val="21"/>
          <w:lang w:bidi="ar"/>
        </w:rPr>
        <w:t xml:space="preserve">。在这种情况下，采购代理机构和投标人的权利和义务将受到新的截止期的约束。</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21.3在投标截止时间止采购代理机构收到的电子投标文件</w:t>
      </w:r>
      <w:r>
        <w:rPr>
          <w:rFonts w:hint="eastAsia" w:ascii="宋体" w:hAnsi="宋体" w:cs="宋体"/>
          <w:b/>
          <w:color w:val="000000"/>
          <w:szCs w:val="21"/>
        </w:rPr>
        <w:t xml:space="preserve">少于三份</w:t>
      </w:r>
      <w:r>
        <w:rPr>
          <w:rFonts w:hint="eastAsia" w:ascii="宋体" w:hAnsi="宋体" w:cs="宋体"/>
          <w:color w:val="000000"/>
          <w:szCs w:val="21"/>
        </w:rPr>
        <w:t xml:space="preserve">的，采购代理机构有权宣布本次招标失败。</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22. 投标文件的修改和撤回</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23.2开标后投标人不得撤回投标。</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六、开标和评标</w:t>
      </w:r>
      <w:r>
        <w:rPr>
          <w:rFonts w:hint="eastAsia" w:ascii="宋体" w:hAnsi="宋体" w:cs="宋体"/>
          <w:b/>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23. 开标</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23.1采购代理机构按采购公告规定的时间、地点主持不见面开标活动。开标仪式由采购代理机构主持。</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lang w:bidi="ar"/>
        </w:rPr>
      </w:r>
      <w:r/>
    </w:p>
    <w:p>
      <w:pPr>
        <w:pStyle w:val="1765"/>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23.4</w:t>
      </w:r>
      <w:r>
        <w:rPr>
          <w:rFonts w:hint="eastAsia" w:ascii="宋体" w:hAnsi="宋体" w:cs="宋体"/>
          <w:color w:val="000000"/>
          <w:szCs w:val="21"/>
          <w:lang w:bidi="ar"/>
        </w:rPr>
        <w:t xml:space="preserve">采购代理机构在开标仪式上，将公布投标人的名称、投标价格，并将作唱标记录。</w:t>
      </w:r>
      <w:r>
        <w:rPr>
          <w:rFonts w:hint="eastAsia" w:ascii="宋体" w:hAnsi="宋体" w:cs="宋体"/>
          <w:color w:val="000000"/>
          <w:szCs w:val="21"/>
          <w:lang w:bidi="ar"/>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23.5</w:t>
      </w:r>
      <w:r>
        <w:rPr>
          <w:rFonts w:hint="eastAsia" w:ascii="宋体" w:hAnsi="宋体" w:cs="宋体"/>
          <w:color w:val="000000"/>
          <w:szCs w:val="21"/>
        </w:rPr>
        <w:t xml:space="preserve">投标人代表对开标过程和开标记录有疑义，以及认为采购人、采购代理机构相关工作人员有需要回避的情形的，</w:t>
      </w:r>
      <w:r>
        <w:rPr>
          <w:rFonts w:hint="eastAsia" w:ascii="宋体" w:hAnsi="宋体" w:cs="宋体"/>
          <w:b/>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24. 评标委员会</w:t>
      </w:r>
      <w:r>
        <w:rPr>
          <w:rFonts w:hint="eastAsia" w:ascii="宋体" w:hAnsi="宋体" w:cs="宋体"/>
          <w:b/>
          <w:color w:val="000000"/>
          <w:szCs w:val="21"/>
        </w:rPr>
        <w:tab/>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24.1评标委员会由采购代理机构依法组建，负责本项目的评标事务。</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25. 评标内容的保密</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26.对投标文件初审</w:t>
      </w:r>
      <w:r>
        <w:rPr>
          <w:rFonts w:hint="eastAsia" w:ascii="宋体" w:hAnsi="宋体" w:cs="宋体"/>
          <w:b/>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1765"/>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w:t>
      </w:r>
      <w:r>
        <w:rPr>
          <w:rFonts w:hint="eastAsia" w:ascii="宋体" w:hAnsi="宋体" w:cs="宋体"/>
          <w:color w:val="000000"/>
          <w:szCs w:val="21"/>
        </w:rPr>
        <w:t xml:space="preserve">采购人依法对投标人的资格进行审查。</w:t>
      </w:r>
      <w:r>
        <w:rPr>
          <w:rFonts w:hint="eastAsia" w:ascii="宋体" w:hAnsi="宋体" w:cs="宋体"/>
          <w:color w:val="000000"/>
          <w:szCs w:val="21"/>
        </w:rPr>
        <w:t xml:space="preserve">对投标文件中的资格证明、投标保证金承诺书等进行审查，以确定投标供应商是否具备投标资格。</w:t>
      </w:r>
      <w:r>
        <w:rPr>
          <w:rFonts w:hint="eastAsia" w:ascii="宋体" w:hAnsi="宋体" w:cs="宋体"/>
          <w:color w:val="000000"/>
          <w:szCs w:val="21"/>
        </w:rPr>
      </w:r>
      <w:r/>
    </w:p>
    <w:p>
      <w:pPr>
        <w:pStyle w:val="1765"/>
        <w:ind w:firstLine="420"/>
        <w:spacing w:line="440" w:lineRule="exact"/>
        <w:rPr>
          <w:rFonts w:hint="eastAsia" w:ascii="宋体" w:hAnsi="宋体" w:cs="宋体"/>
          <w:color w:val="000000"/>
          <w:szCs w:val="21"/>
          <w:lang w:val="zh-CN"/>
        </w:rPr>
      </w:pPr>
      <w:r>
        <w:rPr>
          <w:rFonts w:hint="eastAsia" w:ascii="宋体" w:hAnsi="宋体" w:cs="宋体"/>
          <w:color w:val="000000"/>
          <w:szCs w:val="21"/>
        </w:rPr>
        <w:t xml:space="preserve">26.1.2</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1765"/>
        <w:ind w:firstLine="420"/>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rPr>
        <w:t xml:space="preserve">采购人或者采购代理机</w:t>
      </w:r>
      <w:r>
        <w:rPr>
          <w:rFonts w:hint="eastAsia" w:ascii="宋体" w:hAnsi="宋体" w:cs="宋体"/>
          <w:color w:val="000000"/>
          <w:szCs w:val="21"/>
          <w:lang w:val="zh-CN"/>
        </w:rPr>
        <w:t xml:space="preserve">确认不符合政府采购相关法律法规规定的，将拒绝其参与政府采购活动。</w:t>
      </w:r>
      <w:r>
        <w:rPr>
          <w:rFonts w:hint="eastAsia" w:ascii="宋体" w:hAnsi="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26.1.2.1查询时间：投标文件递交截止时间。</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26.1.2.2查询渠道：登录</w:t>
      </w:r>
      <w:r>
        <w:rPr>
          <w:rFonts w:hint="eastAsia" w:ascii="宋体" w:hAnsi="宋体" w:eastAsia="宋体" w:cs="宋体"/>
          <w:sz w:val="21"/>
          <w:szCs w:val="21"/>
          <w:lang w:val="en-US" w:eastAsia="zh-CN" w:bidi="ar"/>
        </w:rPr>
        <w:t xml:space="preserve">“信用中国”网站（www.creditchina.gov.cn）查询</w:t>
      </w:r>
      <w:r>
        <w:rPr>
          <w:rFonts w:hint="eastAsia" w:ascii="宋体" w:hAnsi="宋体" w:eastAsia="宋体" w:cs="宋体"/>
          <w:color w:val="000000"/>
          <w:szCs w:val="21"/>
          <w:lang w:val="zh-CN"/>
        </w:rPr>
        <w:t xml:space="preserve">相关主体信用记录</w:t>
      </w:r>
      <w:r>
        <w:rPr>
          <w:rFonts w:hint="eastAsia" w:ascii="宋体" w:hAnsi="宋体" w:eastAsia="宋体" w:cs="宋体"/>
          <w:sz w:val="21"/>
          <w:szCs w:val="21"/>
          <w:lang w:val="en-US" w:eastAsia="zh-CN" w:bidi="ar"/>
        </w:rPr>
        <w:t xml:space="preserve">。</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26.1.2.3查询证据留存方式：对存在失信信息的供应商，采购代理机构工作人员应根据失信信息，登陆到来源网站页面进行复核并打印，作为证据留存。</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26.1.2.4信用记录使用规则：评审小组在对供应商进行资格性审查时，应根据查询结果对供应商的不良信用记录逐项甄别确认。</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26.1.3符合性检查。依据招标文件的规定，从投标文件的有效性、完整性和对招标文件的响应程度进行审查，以确定是否对招标文件的实质性要求作出响应。</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26.2.1 不同投标人的投标文件由同一单位或者个人编制。</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26.2.2不同投标人委托同一单位或者个人办理投标事宜。</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26.2.3不同投标人的投标文件载明的项目管理成员或者联系人员为同一人。</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26.2.4不同投标人的投标文件异常一致或者投标报价呈规律性差异。</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26.2.5不同投标人的投标文件相互混装。</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26.6评委会将对确定为实质性响应的投标进行审核，看其是否有计算上或累加上的算术错误，修正错误的原则如下：</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26.6.1投标文件中开标一览表（报价表）内容与投标文件中相应内容不一致的，以开标一览表（报价表）为准。</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26.6.2大写金额和小写金额不一致的，以大写金额为准。</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26.6.3单价金额小数点或者百分比有明显错位的，以开标一览表的总价为准，并修改单价。</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26.6.4总价金额与按单价汇总金额不一致的，以单价金额计算结果为准。</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同时出现两种以上不一致的，按照前款规定的顺序修正。修正后的报价按照本须知26</w:t>
      </w:r>
      <w:r>
        <w:rPr>
          <w:rFonts w:hint="eastAsia" w:ascii="宋体" w:hAnsi="宋体" w:cs="宋体"/>
          <w:color w:val="000000"/>
          <w:szCs w:val="21"/>
          <w:lang w:val="zh-CN"/>
        </w:rPr>
        <w:t xml:space="preserve">.6条</w:t>
      </w:r>
      <w:r>
        <w:rPr>
          <w:rFonts w:hint="eastAsia" w:ascii="宋体" w:hAnsi="宋体" w:eastAsia="宋体" w:cs="宋体"/>
          <w:color w:val="000000"/>
          <w:szCs w:val="21"/>
          <w:lang w:val="zh-CN"/>
        </w:rPr>
        <w:t xml:space="preserve">规定经投标人确认后产生约束力，投标人不确认的，其投标无效。</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26.7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26.8对不同文字文本投标文件的解释发生异议的，以中文文本为准。</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26.9评标委员会对投标文件的判定，只依据投标内容本身，不依靠开标后的任何外来证明。</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26.10评标委员会将拒绝被确定为非实质性响应的投标，投标人不能通过修正或撤销不符之处而使其投标成为实质性响应的投标。</w:t>
      </w:r>
      <w:r>
        <w:rPr>
          <w:rFonts w:hint="eastAsia" w:ascii="宋体" w:hAnsi="宋体" w:eastAsia="宋体" w:cs="宋体"/>
          <w:color w:val="000000"/>
          <w:szCs w:val="21"/>
          <w:lang w:val="zh-CN"/>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27.投标的澄清</w:t>
      </w:r>
      <w:r>
        <w:rPr>
          <w:rFonts w:hint="eastAsia" w:ascii="宋体" w:hAnsi="宋体" w:cs="宋体"/>
          <w:b/>
          <w:color w:val="000000"/>
          <w:szCs w:val="21"/>
        </w:rPr>
      </w:r>
      <w:r/>
    </w:p>
    <w:p>
      <w:pPr>
        <w:pStyle w:val="1765"/>
        <w:ind w:firstLine="420"/>
        <w:spacing w:line="440" w:lineRule="exact"/>
        <w:rPr>
          <w:rFonts w:hint="eastAsia" w:ascii="宋体" w:hAnsi="宋体" w:cs="宋体"/>
          <w:color w:val="000000"/>
          <w:szCs w:val="21"/>
        </w:rPr>
      </w:pPr>
      <w:r>
        <w:rPr>
          <w:rFonts w:hint="eastAsia" w:ascii="宋体" w:hAnsi="宋体" w:cs="宋体"/>
          <w:color w:val="000000"/>
          <w:szCs w:val="21"/>
        </w:rPr>
        <w:t xml:space="preserve">27.1在投标文件中含有不明确、同类问题表述不一致或者有明显文字和计算错误的内容，评标</w:t>
      </w:r>
      <w:r>
        <w:rPr>
          <w:rFonts w:hint="eastAsia" w:ascii="宋体" w:hAnsi="宋体" w:eastAsia="宋体" w:cs="宋体"/>
          <w:color w:val="000000"/>
          <w:szCs w:val="21"/>
          <w:lang w:val="zh-CN"/>
        </w:rPr>
        <w:t xml:space="preserve">委员会</w:t>
      </w:r>
      <w:r>
        <w:rPr>
          <w:rFonts w:hint="eastAsia" w:ascii="宋体" w:hAnsi="宋体" w:cs="宋体"/>
          <w:color w:val="000000"/>
          <w:szCs w:val="21"/>
        </w:rPr>
        <w:t xml:space="preserve">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28.无效投标和废标</w:t>
      </w:r>
      <w:r>
        <w:rPr>
          <w:rFonts w:hint="eastAsia" w:ascii="宋体" w:hAnsi="宋体" w:cs="宋体"/>
          <w:b/>
          <w:color w:val="000000"/>
          <w:szCs w:val="21"/>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28.1无效投标的具体情形有：  </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28.1.1投标文件未按招标文件要求签署、盖章或电子签章的。</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val="zh-CN"/>
        </w:rPr>
        <w:t xml:space="preserve">不具备招标文件中规定的资格要求的。</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28.1.</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t xml:space="preserve">报价超过招标文件中规定的预算金额或者最高限价的。</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28.1.</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t xml:space="preserve">投标文件含有采购人不能接受的附加条件的。</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28.1.</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val="zh-CN"/>
        </w:rPr>
        <w:t xml:space="preserve">法律、法规和招标文件规定的其他无效情形。</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28.2 在招标采购中，出现下列情形之一的，应予废标：</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28.2.1符合专业条件的供应商或者对招标文件作实质响应的供应商不足三家的。</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28.2.2出现影响采购公正的违法、违规行为的。</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28.2.3投标人的报价均超过了采购预算，采购人不能支付的。</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28.2.4因重大变故，采购任务取消的。</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28.3 废标后，采购人应当将废标理由通知所有投标人。</w:t>
      </w:r>
      <w:r>
        <w:rPr>
          <w:rFonts w:hint="eastAsia" w:ascii="宋体" w:hAnsi="宋体" w:eastAsia="宋体" w:cs="宋体"/>
          <w:color w:val="000000"/>
          <w:szCs w:val="21"/>
          <w:lang w:val="zh-CN"/>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29. 投标文件的评价和比较</w:t>
      </w:r>
      <w:r>
        <w:rPr>
          <w:rFonts w:hint="eastAsia" w:ascii="宋体" w:hAnsi="宋体" w:cs="宋体"/>
          <w:b/>
          <w:color w:val="000000"/>
          <w:szCs w:val="21"/>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29.1评标委员会按招标文件规定的评标方法和标准，仅对资格性检查和符合性检查合格的投标文件进行商务和技术评估，综合比较与评价。</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29.2.1服务的质量保证（保障）内容。</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29.2.2服务配备的人员。</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29.2.3投标者的资信情况和履约能力。</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29.2.4投标者提供的其他优惠条件。</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29.2.5参与本项目政府采购工作的态度及信誉。</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29.2.6最低的投标报价或最高的折扣比例是中标的重要条件，但不是唯一条件。</w:t>
      </w:r>
      <w:r>
        <w:rPr>
          <w:rFonts w:hint="eastAsia" w:ascii="宋体" w:hAnsi="宋体" w:eastAsia="宋体" w:cs="宋体"/>
          <w:color w:val="000000"/>
          <w:szCs w:val="21"/>
          <w:lang w:val="zh-CN"/>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七、授予合同</w:t>
      </w:r>
      <w:r>
        <w:rPr>
          <w:rFonts w:hint="eastAsia" w:ascii="宋体" w:hAnsi="宋体" w:cs="宋体"/>
          <w:b/>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30. 中标供应商的确认</w:t>
      </w:r>
      <w:r>
        <w:rPr>
          <w:rFonts w:hint="eastAsia" w:ascii="宋体" w:hAnsi="宋体" w:cs="宋体"/>
          <w:b/>
          <w:color w:val="000000"/>
          <w:szCs w:val="21"/>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30.2经评标委员会评审并确定中标供应商后，采购代理机构将在规定的时间内将中标结果在相关媒体上予以公告。</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30.4质疑函递交地点及联系方式详见公告内容</w:t>
      </w:r>
      <w:r>
        <w:rPr>
          <w:rFonts w:hint="eastAsia" w:ascii="宋体" w:hAnsi="宋体" w:eastAsia="宋体" w:cs="宋体"/>
          <w:color w:val="000000"/>
          <w:szCs w:val="21"/>
          <w:lang w:val="zh-CN"/>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31. 合同授予标准</w:t>
      </w:r>
      <w:r>
        <w:rPr>
          <w:rFonts w:hint="eastAsia" w:ascii="宋体" w:hAnsi="宋体" w:cs="宋体"/>
          <w:b/>
          <w:color w:val="000000"/>
          <w:szCs w:val="21"/>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eastAsia="宋体" w:cs="宋体"/>
          <w:color w:val="000000"/>
          <w:szCs w:val="21"/>
          <w:lang w:val="zh-CN"/>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32. 中标通知书</w:t>
      </w:r>
      <w:r>
        <w:rPr>
          <w:rFonts w:hint="eastAsia" w:ascii="宋体" w:hAnsi="宋体" w:cs="宋体"/>
          <w:b/>
          <w:color w:val="000000"/>
          <w:szCs w:val="21"/>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32.2中标通知书在中标公告发布后将发布在业务系统中，中标通知书发布之日视为中标供应商领取之日，中标供应商自行在业务系统中下载打印。</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32.3中标通知书将成为合同的组成部分。</w:t>
      </w:r>
      <w:r>
        <w:rPr>
          <w:rFonts w:hint="eastAsia" w:ascii="宋体" w:hAnsi="宋体" w:eastAsia="宋体" w:cs="宋体"/>
          <w:color w:val="000000"/>
          <w:szCs w:val="21"/>
          <w:lang w:val="zh-CN"/>
        </w:rPr>
      </w:r>
      <w:r/>
    </w:p>
    <w:p>
      <w:pPr>
        <w:pStyle w:val="1765"/>
        <w:ind w:firstLine="420"/>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32.4采购代理机构对未中标供应商不承担解释未中标原因的义务。</w:t>
      </w:r>
      <w:r>
        <w:rPr>
          <w:rFonts w:hint="eastAsia" w:ascii="宋体" w:hAnsi="宋体" w:eastAsia="宋体" w:cs="宋体"/>
          <w:color w:val="000000"/>
          <w:szCs w:val="21"/>
          <w:lang w:val="zh-CN"/>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33.履约保证金</w:t>
      </w:r>
      <w:r>
        <w:rPr>
          <w:rFonts w:hint="eastAsia" w:ascii="宋体" w:hAnsi="宋体" w:cs="宋体"/>
          <w:b/>
          <w:color w:val="000000"/>
          <w:szCs w:val="21"/>
        </w:rPr>
      </w:r>
      <w:r/>
    </w:p>
    <w:p>
      <w:pPr>
        <w:pStyle w:val="1765"/>
        <w:ind w:firstLine="420"/>
        <w:spacing w:line="440" w:lineRule="exact"/>
        <w:rPr>
          <w:rFonts w:hint="eastAsia" w:ascii="宋体" w:hAnsi="宋体" w:cs="宋体"/>
          <w:color w:val="000000"/>
        </w:rPr>
      </w:pPr>
      <w:r>
        <w:rPr>
          <w:rFonts w:hint="eastAsia" w:ascii="宋体" w:hAnsi="宋体" w:cs="宋体"/>
          <w:color w:val="000000"/>
        </w:rPr>
        <w:t xml:space="preserve">本项目无须递交履约保证金。</w:t>
      </w:r>
      <w:r>
        <w:rPr>
          <w:rFonts w:hint="eastAsia" w:ascii="宋体" w:hAnsi="宋体" w:cs="宋体"/>
          <w:color w:val="000000"/>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34. 合同的签订</w:t>
      </w:r>
      <w:r>
        <w:rPr>
          <w:rFonts w:hint="eastAsia" w:ascii="宋体" w:hAnsi="宋体" w:cs="宋体"/>
          <w:b/>
          <w:color w:val="000000"/>
          <w:szCs w:val="21"/>
        </w:rPr>
      </w:r>
      <w:r/>
    </w:p>
    <w:p>
      <w:pPr>
        <w:pStyle w:val="1765"/>
        <w:ind w:firstLine="420"/>
        <w:spacing w:line="440" w:lineRule="exact"/>
        <w:rPr>
          <w:rFonts w:hint="eastAsia" w:ascii="宋体" w:hAnsi="宋体" w:eastAsia="宋体" w:cs="宋体"/>
          <w:color w:val="000000"/>
        </w:rPr>
      </w:pPr>
      <w:r>
        <w:rPr>
          <w:rFonts w:hint="eastAsia" w:ascii="宋体" w:hAnsi="宋体" w:eastAsia="宋体" w:cs="宋体"/>
          <w:color w:val="000000"/>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eastAsia="宋体" w:cs="宋体"/>
          <w:color w:val="000000"/>
        </w:rPr>
      </w:r>
      <w:r/>
    </w:p>
    <w:p>
      <w:pPr>
        <w:pStyle w:val="1765"/>
        <w:ind w:firstLine="420"/>
        <w:spacing w:line="440" w:lineRule="exact"/>
        <w:rPr>
          <w:rFonts w:hint="eastAsia" w:ascii="宋体" w:hAnsi="宋体" w:eastAsia="宋体" w:cs="宋体"/>
          <w:color w:val="000000"/>
        </w:rPr>
      </w:pPr>
      <w:r>
        <w:rPr>
          <w:rFonts w:hint="eastAsia" w:ascii="宋体" w:hAnsi="宋体" w:eastAsia="宋体" w:cs="宋体"/>
          <w:color w:val="000000"/>
        </w:rPr>
        <w:t xml:space="preserve">34.2签订合同及合同条款应以招标文件和中标供应商的投标文件及其澄清文件为依据。</w:t>
      </w:r>
      <w:r>
        <w:rPr>
          <w:rFonts w:hint="eastAsia" w:ascii="宋体" w:hAnsi="宋体" w:eastAsia="宋体" w:cs="宋体"/>
          <w:color w:val="000000"/>
        </w:rPr>
      </w:r>
      <w:r/>
    </w:p>
    <w:p>
      <w:pPr>
        <w:pStyle w:val="1765"/>
        <w:ind w:firstLine="420"/>
        <w:spacing w:line="440" w:lineRule="exact"/>
        <w:rPr>
          <w:rFonts w:hint="eastAsia" w:ascii="宋体" w:hAnsi="宋体" w:eastAsia="宋体" w:cs="宋体"/>
          <w:color w:val="000000"/>
        </w:rPr>
      </w:pPr>
      <w:r>
        <w:rPr>
          <w:rFonts w:hint="eastAsia" w:ascii="宋体" w:hAnsi="宋体" w:eastAsia="宋体" w:cs="宋体"/>
          <w:color w:val="000000"/>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color w:val="000000"/>
        </w:rPr>
      </w:r>
      <w:r/>
    </w:p>
    <w:p>
      <w:pPr>
        <w:pStyle w:val="1765"/>
        <w:ind w:firstLine="420"/>
        <w:spacing w:line="440" w:lineRule="exact"/>
        <w:rPr>
          <w:rFonts w:hint="eastAsia" w:ascii="宋体" w:hAnsi="宋体" w:eastAsia="宋体" w:cs="宋体"/>
          <w:color w:val="000000"/>
        </w:rPr>
      </w:pPr>
      <w:r>
        <w:rPr>
          <w:rFonts w:hint="eastAsia" w:ascii="宋体" w:hAnsi="宋体" w:eastAsia="宋体" w:cs="宋体"/>
          <w:color w:val="000000"/>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rPr>
      </w:r>
      <w:r/>
    </w:p>
    <w:p>
      <w:pPr>
        <w:pStyle w:val="1765"/>
        <w:spacing w:line="440" w:lineRule="exact"/>
        <w:rPr>
          <w:rFonts w:hint="eastAsia" w:ascii="宋体" w:hAnsi="宋体" w:cs="宋体"/>
          <w:color w:val="000000"/>
          <w:szCs w:val="21"/>
        </w:rPr>
      </w:pPr>
      <w:r>
        <w:rPr>
          <w:rFonts w:hint="eastAsia" w:ascii="宋体" w:hAnsi="宋体" w:cs="宋体"/>
          <w:b/>
          <w:color w:val="000000"/>
          <w:szCs w:val="21"/>
        </w:rPr>
        <w:t xml:space="preserve">八、其他事项</w:t>
      </w:r>
      <w:r>
        <w:rPr>
          <w:rFonts w:hint="eastAsia" w:ascii="宋体" w:hAnsi="宋体" w:cs="宋体"/>
          <w:color w:val="000000"/>
          <w:szCs w:val="21"/>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35. 监督和公证</w:t>
      </w:r>
      <w:r>
        <w:rPr>
          <w:rFonts w:hint="eastAsia" w:ascii="宋体" w:hAnsi="宋体" w:cs="宋体"/>
          <w:b/>
          <w:color w:val="000000"/>
          <w:szCs w:val="21"/>
        </w:rPr>
      </w:r>
      <w:r/>
    </w:p>
    <w:p>
      <w:pPr>
        <w:pStyle w:val="1765"/>
        <w:ind w:firstLine="420"/>
        <w:spacing w:line="440" w:lineRule="exact"/>
        <w:rPr>
          <w:rFonts w:hint="eastAsia" w:ascii="宋体" w:hAnsi="宋体" w:eastAsia="宋体" w:cs="宋体"/>
          <w:color w:val="000000"/>
        </w:rPr>
      </w:pPr>
      <w:r>
        <w:rPr>
          <w:rFonts w:hint="eastAsia" w:ascii="宋体" w:hAnsi="宋体" w:eastAsia="宋体" w:cs="宋体"/>
          <w:color w:val="000000"/>
        </w:rPr>
        <w:t xml:space="preserve">35.1政府有关监督部门将对招投标全过程进行监督。</w:t>
      </w:r>
      <w:r>
        <w:rPr>
          <w:rFonts w:hint="eastAsia" w:ascii="宋体" w:hAnsi="宋体" w:eastAsia="宋体" w:cs="宋体"/>
          <w:color w:val="000000"/>
        </w:rPr>
      </w:r>
      <w:r/>
    </w:p>
    <w:p>
      <w:pPr>
        <w:pStyle w:val="1765"/>
        <w:ind w:firstLine="420"/>
        <w:spacing w:line="440" w:lineRule="exact"/>
        <w:rPr>
          <w:rFonts w:hint="eastAsia" w:ascii="宋体" w:hAnsi="宋体" w:eastAsia="宋体" w:cs="宋体"/>
          <w:color w:val="000000"/>
        </w:rPr>
      </w:pPr>
      <w:r>
        <w:rPr>
          <w:rFonts w:hint="eastAsia" w:ascii="宋体" w:hAnsi="宋体" w:eastAsia="宋体" w:cs="宋体"/>
          <w:color w:val="000000"/>
        </w:rPr>
        <w:t xml:space="preserve">35.2采购代理机构的招标过程将通过公证机关进行公证。</w:t>
      </w:r>
      <w:r>
        <w:rPr>
          <w:rFonts w:hint="eastAsia" w:ascii="宋体" w:hAnsi="宋体" w:eastAsia="宋体" w:cs="宋体"/>
          <w:color w:val="000000"/>
        </w:rPr>
      </w:r>
      <w:r/>
    </w:p>
    <w:p>
      <w:pPr>
        <w:pStyle w:val="1765"/>
        <w:spacing w:line="440" w:lineRule="exact"/>
        <w:rPr>
          <w:rFonts w:hint="eastAsia" w:ascii="宋体" w:hAnsi="宋体" w:cs="宋体"/>
          <w:b/>
          <w:color w:val="000000"/>
          <w:szCs w:val="21"/>
        </w:rPr>
      </w:pPr>
      <w:r>
        <w:rPr>
          <w:rFonts w:hint="eastAsia" w:ascii="宋体" w:hAnsi="宋体" w:cs="宋体"/>
          <w:b/>
          <w:color w:val="000000"/>
          <w:szCs w:val="21"/>
        </w:rPr>
        <w:t xml:space="preserve">36. 未尽事宜</w:t>
      </w:r>
      <w:r>
        <w:rPr>
          <w:rFonts w:hint="eastAsia" w:ascii="宋体" w:hAnsi="宋体" w:cs="宋体"/>
          <w:b/>
          <w:color w:val="000000"/>
          <w:szCs w:val="21"/>
        </w:rPr>
      </w:r>
      <w:r/>
    </w:p>
    <w:p>
      <w:pPr>
        <w:pStyle w:val="1765"/>
        <w:ind w:firstLine="420"/>
        <w:spacing w:line="440" w:lineRule="exact"/>
        <w:rPr>
          <w:rFonts w:hint="eastAsia" w:ascii="宋体" w:hAnsi="宋体" w:eastAsia="宋体" w:cs="宋体"/>
          <w:color w:val="000000"/>
        </w:rPr>
        <w:sectPr>
          <w:footerReference w:type="default" r:id="rId28"/>
          <w:footerReference w:type="first" r:id="rId29"/>
          <w:footnotePr/>
          <w:endnotePr/>
          <w:type w:val="nextPage"/>
          <w:pgSz w:w="11907" w:h="16839" w:orient="portrait"/>
          <w:pgMar w:top="1327" w:right="1800" w:bottom="1327" w:left="1800" w:header="567" w:footer="794" w:gutter="0"/>
          <w:pgNumType w:start="1"/>
          <w:cols w:num="1" w:sep="0" w:space="1701" w:equalWidth="1"/>
          <w:docGrid w:linePitch="360"/>
        </w:sectPr>
      </w:pPr>
      <w:r>
        <w:rPr>
          <w:rFonts w:hint="eastAsia" w:ascii="宋体" w:hAnsi="宋体" w:eastAsia="宋体" w:cs="宋体"/>
          <w:color w:val="000000"/>
        </w:rPr>
        <w:t xml:space="preserve">36.1按《中华人民共和国政府采购法》及其他有关法律法规的规定执行。</w:t>
      </w:r>
      <w:r>
        <w:rPr>
          <w:rFonts w:hint="eastAsia" w:ascii="宋体" w:hAnsi="宋体" w:eastAsia="宋体" w:cs="宋体"/>
          <w:color w:val="000000"/>
        </w:rPr>
      </w:r>
      <w:r/>
    </w:p>
    <w:p>
      <w:pPr>
        <w:pStyle w:val="1785"/>
        <w:ind w:firstLine="0"/>
        <w:jc w:val="center"/>
        <w:rPr>
          <w:rFonts w:hint="eastAsia" w:hAnsi="宋体" w:cs="宋体"/>
        </w:rPr>
      </w:pPr>
      <w:r/>
      <w:bookmarkStart w:id="33" w:name="_Toc486335448"/>
      <w:r/>
      <w:bookmarkStart w:id="34" w:name="_Toc315875321"/>
      <w:r/>
      <w:bookmarkStart w:id="35" w:name="_Toc158691774"/>
      <w:r/>
      <w:bookmarkStart w:id="36" w:name="_Toc315868058"/>
      <w:r>
        <w:rPr>
          <w:rFonts w:hint="eastAsia" w:hAnsi="宋体" w:cs="宋体"/>
          <w:b/>
          <w:sz w:val="36"/>
          <w:szCs w:val="22"/>
        </w:rPr>
        <w:t xml:space="preserve">第三章  项目需求</w:t>
      </w:r>
      <w:bookmarkEnd w:id="33"/>
      <w:r/>
      <w:bookmarkEnd w:id="34"/>
      <w:r/>
      <w:bookmarkEnd w:id="35"/>
      <w:r/>
      <w:bookmarkEnd w:id="36"/>
      <w:r>
        <w:rPr>
          <w:rFonts w:hint="eastAsia" w:hAnsi="宋体" w:cs="宋体"/>
        </w:rPr>
      </w:r>
      <w:r/>
    </w:p>
    <w:p>
      <w:pPr>
        <w:pStyle w:val="1765"/>
        <w:ind w:firstLine="420"/>
        <w:spacing w:line="360" w:lineRule="auto"/>
        <w:rPr>
          <w:rFonts w:hint="eastAsia" w:ascii="宋体" w:hAnsi="宋体" w:cs="宋体"/>
          <w:szCs w:val="21"/>
        </w:rPr>
      </w:pPr>
      <w:r/>
      <w:bookmarkStart w:id="37" w:name="_Toc315868059"/>
      <w:r/>
      <w:bookmarkStart w:id="38" w:name="_Toc158691775"/>
      <w:r/>
      <w:bookmarkStart w:id="39" w:name="_Toc315875322"/>
      <w:r>
        <w:rPr>
          <w:rFonts w:hint="eastAsia" w:ascii="宋体" w:hAnsi="宋体" w:cs="宋体"/>
          <w:szCs w:val="21"/>
        </w:rPr>
        <w:t xml:space="preserve">苏州云天建设工程项目管理有限公司受</w:t>
      </w:r>
      <w:r>
        <w:rPr>
          <w:rFonts w:hint="eastAsia" w:ascii="宋体" w:hAnsi="宋体" w:cs="宋体"/>
          <w:szCs w:val="21"/>
          <w:lang w:eastAsia="zh-CN"/>
        </w:rPr>
        <w:t xml:space="preserve">太仓市供排水管理处</w:t>
      </w:r>
      <w:r>
        <w:rPr>
          <w:rFonts w:hint="eastAsia" w:ascii="宋体" w:hAnsi="宋体" w:cs="宋体"/>
          <w:szCs w:val="21"/>
        </w:rPr>
        <w:t xml:space="preserve">的委托，就其所需的</w:t>
      </w:r>
      <w:r>
        <w:rPr>
          <w:rFonts w:hint="eastAsia" w:ascii="宋体" w:hAnsi="宋体" w:cs="宋体"/>
          <w:szCs w:val="21"/>
          <w:lang w:eastAsia="zh-CN"/>
        </w:rPr>
        <w:t xml:space="preserve">供水水质和城镇污水处理设施水质泥质检测项目</w:t>
      </w:r>
      <w:r>
        <w:rPr>
          <w:rFonts w:hint="eastAsia" w:ascii="宋体" w:hAnsi="宋体" w:cs="宋体"/>
          <w:szCs w:val="21"/>
        </w:rPr>
        <w:t xml:space="preserve">采用公开招标方式进行采购，欢迎有资格的供应商前来参加本次投标。</w:t>
      </w:r>
      <w:r>
        <w:rPr>
          <w:rFonts w:hint="eastAsia" w:ascii="宋体" w:hAnsi="宋体" w:cs="宋体"/>
          <w:szCs w:val="21"/>
        </w:rPr>
      </w:r>
      <w:r/>
    </w:p>
    <w:p>
      <w:pPr>
        <w:pStyle w:val="1765"/>
        <w:spacing w:line="360" w:lineRule="auto"/>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JSZC-320585-SZYT-G2024-0023</w:t>
      </w:r>
      <w:r>
        <w:rPr>
          <w:rFonts w:hint="eastAsia" w:ascii="宋体" w:hAnsi="宋体" w:eastAsia="宋体" w:cs="宋体"/>
          <w:szCs w:val="21"/>
          <w:lang w:eastAsia="zh-CN"/>
        </w:rPr>
      </w:r>
      <w:r/>
    </w:p>
    <w:p>
      <w:pPr>
        <w:pStyle w:val="1765"/>
        <w:spacing w:line="360" w:lineRule="auto"/>
        <w:rPr>
          <w:rFonts w:hint="eastAsia" w:ascii="宋体" w:hAnsi="宋体" w:cs="宋体"/>
          <w:szCs w:val="21"/>
        </w:rPr>
      </w:pPr>
      <w:r>
        <w:rPr>
          <w:rFonts w:hint="eastAsia" w:ascii="宋体" w:hAnsi="宋体" w:cs="宋体"/>
          <w:szCs w:val="21"/>
        </w:rPr>
        <w:t xml:space="preserve">二、采购项目信息： </w:t>
      </w:r>
      <w:r>
        <w:rPr>
          <w:rFonts w:hint="eastAsia" w:ascii="宋体" w:hAnsi="宋体" w:cs="宋体"/>
          <w:szCs w:val="21"/>
        </w:rPr>
      </w:r>
      <w:r/>
    </w:p>
    <w:p>
      <w:pPr>
        <w:pStyle w:val="1765"/>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供水水质和城镇污水处理设施水质泥质检测项目</w:t>
      </w:r>
      <w:r>
        <w:rPr>
          <w:rFonts w:hint="eastAsia" w:ascii="宋体" w:hAnsi="宋体" w:eastAsia="宋体" w:cs="宋体"/>
          <w:szCs w:val="21"/>
          <w:lang w:eastAsia="zh-CN"/>
        </w:rPr>
      </w:r>
      <w:r/>
    </w:p>
    <w:p>
      <w:pPr>
        <w:pStyle w:val="1765"/>
        <w:ind w:firstLine="420"/>
        <w:spacing w:line="360" w:lineRule="auto"/>
        <w:rPr>
          <w:rFonts w:hint="eastAsia" w:ascii="宋体" w:hAnsi="宋体" w:eastAsia="宋体" w:cs="宋体"/>
          <w:szCs w:val="21"/>
          <w:lang w:eastAsia="zh-CN"/>
        </w:rPr>
      </w:pPr>
      <w:r>
        <w:rPr>
          <w:rFonts w:hint="eastAsia" w:ascii="宋体" w:hAnsi="宋体" w:cs="宋体"/>
          <w:szCs w:val="21"/>
        </w:rPr>
        <w:t xml:space="preserve">2、采购单位：</w:t>
      </w:r>
      <w:r>
        <w:rPr>
          <w:rFonts w:hint="eastAsia" w:ascii="宋体" w:hAnsi="宋体" w:cs="宋体"/>
          <w:szCs w:val="21"/>
          <w:lang w:eastAsia="zh-CN"/>
        </w:rPr>
        <w:t xml:space="preserve">太仓市供排水管理处</w:t>
      </w:r>
      <w:r>
        <w:rPr>
          <w:rFonts w:hint="eastAsia" w:ascii="宋体" w:hAnsi="宋体" w:eastAsia="宋体" w:cs="宋体"/>
          <w:szCs w:val="21"/>
          <w:lang w:eastAsia="zh-CN"/>
        </w:rPr>
      </w:r>
      <w:r/>
    </w:p>
    <w:p>
      <w:pPr>
        <w:pStyle w:val="1765"/>
        <w:ind w:firstLine="420"/>
        <w:spacing w:line="360" w:lineRule="auto"/>
        <w:rPr>
          <w:rFonts w:ascii="宋体" w:hAnsi="宋体" w:eastAsia="宋体" w:cs="宋体"/>
          <w:szCs w:val="21"/>
          <w:lang w:val="en-US"/>
        </w:rPr>
      </w:pPr>
      <w:r>
        <w:rPr>
          <w:rFonts w:hint="eastAsia" w:ascii="宋体" w:hAnsi="宋体" w:cs="宋体"/>
          <w:szCs w:val="21"/>
        </w:rPr>
        <w:t xml:space="preserve">3、预算金额：</w:t>
      </w:r>
      <w:r>
        <w:rPr>
          <w:rFonts w:hint="eastAsia" w:ascii="宋体" w:hAnsi="宋体" w:eastAsia="宋体" w:cs="宋体"/>
          <w:szCs w:val="21"/>
          <w:lang w:eastAsia="zh-CN"/>
        </w:rPr>
        <w:t xml:space="preserve">80万</w:t>
      </w:r>
      <w:r>
        <w:rPr>
          <w:rFonts w:hint="eastAsia" w:ascii="宋体" w:hAnsi="宋体" w:eastAsia="宋体" w:cs="宋体"/>
          <w:szCs w:val="21"/>
          <w:lang w:val="en-US" w:eastAsia="zh-CN"/>
        </w:rPr>
        <w:t xml:space="preserve">元</w:t>
      </w:r>
      <w:r>
        <w:rPr>
          <w:rFonts w:ascii="宋体" w:hAnsi="宋体" w:eastAsia="宋体" w:cs="宋体"/>
          <w:szCs w:val="21"/>
          <w:lang w:val="en-US"/>
        </w:rPr>
      </w:r>
      <w:r/>
    </w:p>
    <w:p>
      <w:pPr>
        <w:pStyle w:val="1765"/>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最高限价：</w:t>
      </w:r>
      <w:r>
        <w:rPr>
          <w:rFonts w:hint="eastAsia" w:ascii="宋体" w:hAnsi="宋体" w:eastAsia="宋体" w:cs="宋体"/>
          <w:szCs w:val="21"/>
          <w:lang w:eastAsia="zh-CN"/>
        </w:rPr>
        <w:t xml:space="preserve">80万</w:t>
      </w:r>
      <w:r>
        <w:rPr>
          <w:rFonts w:hint="eastAsia" w:ascii="宋体" w:hAnsi="宋体" w:eastAsia="宋体" w:cs="宋体"/>
          <w:szCs w:val="21"/>
          <w:lang w:val="en-US" w:eastAsia="zh-CN"/>
        </w:rPr>
        <w:t xml:space="preserve">元</w:t>
      </w:r>
      <w:r>
        <w:rPr>
          <w:rFonts w:hint="eastAsia" w:ascii="宋体" w:hAnsi="宋体" w:eastAsia="宋体" w:cs="宋体"/>
          <w:szCs w:val="21"/>
          <w:lang w:val="en-US" w:eastAsia="zh-CN"/>
        </w:rPr>
      </w:r>
      <w:r/>
    </w:p>
    <w:p>
      <w:pPr>
        <w:pStyle w:val="1765"/>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lang w:val="en-US" w:eastAsia="zh-CN"/>
        </w:rPr>
        <w:t xml:space="preserve">采购内容</w:t>
      </w:r>
      <w:r>
        <w:rPr>
          <w:rFonts w:hint="eastAsia" w:ascii="宋体" w:hAnsi="宋体" w:cs="宋体"/>
          <w:szCs w:val="21"/>
        </w:rPr>
        <w:t xml:space="preserve">：</w:t>
      </w:r>
      <w:bookmarkStart w:id="40" w:name="_Toc309637890"/>
      <w:r>
        <w:rPr>
          <w:rFonts w:hint="eastAsia" w:ascii="宋体" w:hAnsi="宋体" w:cs="宋体"/>
          <w:szCs w:val="21"/>
        </w:rPr>
      </w:r>
      <w:r/>
    </w:p>
    <w:p>
      <w:pPr>
        <w:pStyle w:val="1765"/>
        <w:ind w:firstLine="420"/>
        <w:spacing w:line="360" w:lineRule="auto"/>
        <w:rPr>
          <w:rFonts w:hint="eastAsia" w:ascii="宋体" w:hAnsi="宋体" w:eastAsia="宋体" w:cs="宋体"/>
          <w:szCs w:val="21"/>
          <w:lang w:val="en-US" w:eastAsia="zh-CN"/>
        </w:rPr>
      </w:pPr>
      <w:r/>
      <w:bookmarkEnd w:id="40"/>
      <w:r/>
      <w:bookmarkStart w:id="41" w:name="_Toc314086834"/>
      <w:r>
        <w:rPr>
          <w:rFonts w:hint="eastAsia" w:ascii="宋体" w:hAnsi="宋体" w:eastAsia="宋体" w:cs="宋体"/>
          <w:szCs w:val="21"/>
        </w:rPr>
        <w:t xml:space="preserve">（一）</w:t>
      </w:r>
      <w:bookmarkEnd w:id="41"/>
      <w:r>
        <w:rPr>
          <w:rFonts w:hint="eastAsia" w:ascii="宋体" w:hAnsi="宋体" w:eastAsia="宋体" w:cs="宋体"/>
          <w:szCs w:val="21"/>
        </w:rPr>
        <w:t xml:space="preserve">业务范围：</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进行太仓市供水企业出厂水、管网水、管网末梢水、二次供水水质的日常检测（包括：</w:t>
      </w:r>
      <w:r>
        <w:rPr>
          <w:rFonts w:hint="eastAsia" w:ascii="宋体" w:hAnsi="宋体" w:eastAsia="宋体" w:cs="宋体"/>
          <w:szCs w:val="21"/>
          <w:lang w:val="en-US" w:eastAsia="zh-CN"/>
        </w:rPr>
        <w:t xml:space="preserve">①</w:t>
      </w:r>
      <w:r>
        <w:rPr>
          <w:rFonts w:hint="eastAsia" w:ascii="宋体" w:hAnsi="宋体" w:eastAsia="宋体" w:cs="宋体"/>
          <w:szCs w:val="21"/>
        </w:rPr>
        <w:t xml:space="preserve">生活饮用水常规43+3项（</w:t>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szCs w:val="21"/>
        </w:rPr>
        <w:t xml:space="preserve">、2、4、6三氯酚、高氯酸盐）、</w:t>
      </w:r>
      <w:r>
        <w:rPr>
          <w:rFonts w:hint="eastAsia" w:ascii="宋体" w:hAnsi="宋体" w:eastAsia="宋体" w:cs="宋体"/>
          <w:szCs w:val="21"/>
          <w:lang w:val="en-US" w:eastAsia="zh-CN"/>
        </w:rPr>
        <w:t xml:space="preserve">②</w:t>
      </w:r>
      <w:r>
        <w:rPr>
          <w:rFonts w:hint="eastAsia" w:ascii="宋体" w:hAnsi="宋体" w:eastAsia="宋体" w:cs="宋体"/>
          <w:szCs w:val="21"/>
        </w:rPr>
        <w:t xml:space="preserve">生活饮用水</w:t>
      </w:r>
      <w:r>
        <w:rPr>
          <w:rFonts w:hint="eastAsia" w:ascii="宋体" w:hAnsi="宋体" w:eastAsia="宋体" w:cs="宋体"/>
          <w:szCs w:val="21"/>
        </w:rPr>
        <w:t xml:space="preserve">常规43+8项（</w:t>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szCs w:val="21"/>
        </w:rPr>
        <w:t xml:space="preserve">、2、4、6三氯酚、高氯酸盐、锑、亚硝酸盐、甲醛、三氯乙醛、总有机碳）、</w:t>
      </w:r>
      <w:r>
        <w:rPr>
          <w:rFonts w:hint="eastAsia" w:ascii="宋体" w:hAnsi="宋体" w:eastAsia="宋体" w:cs="宋体"/>
          <w:szCs w:val="21"/>
          <w:lang w:val="en-US" w:eastAsia="zh-CN"/>
        </w:rPr>
        <w:t xml:space="preserve">③</w:t>
      </w:r>
      <w:r>
        <w:rPr>
          <w:rFonts w:hint="eastAsia" w:ascii="宋体" w:hAnsi="宋体" w:eastAsia="宋体" w:cs="宋体"/>
          <w:szCs w:val="21"/>
        </w:rPr>
        <w:t xml:space="preserve">生活饮用水全分析97项、</w:t>
      </w:r>
      <w:r>
        <w:rPr>
          <w:rFonts w:hint="eastAsia" w:ascii="宋体" w:hAnsi="宋体" w:eastAsia="宋体" w:cs="宋体"/>
          <w:szCs w:val="21"/>
          <w:lang w:val="en-US" w:eastAsia="zh-CN"/>
        </w:rPr>
        <w:t xml:space="preserve">④</w:t>
      </w:r>
      <w:r>
        <w:rPr>
          <w:rFonts w:hint="eastAsia" w:ascii="宋体" w:hAnsi="宋体" w:eastAsia="宋体" w:cs="宋体"/>
          <w:szCs w:val="21"/>
        </w:rPr>
        <w:t xml:space="preserve">二次供水</w:t>
      </w:r>
      <w:r>
        <w:rPr>
          <w:rFonts w:hint="eastAsia" w:ascii="宋体" w:hAnsi="宋体" w:eastAsia="宋体" w:cs="宋体"/>
          <w:szCs w:val="21"/>
          <w:lang w:val="en-US" w:eastAsia="zh-CN"/>
        </w:rPr>
        <w:t xml:space="preserve">进水、出水</w:t>
      </w:r>
      <w:r>
        <w:rPr>
          <w:rFonts w:hint="eastAsia" w:ascii="宋体" w:hAnsi="宋体" w:eastAsia="宋体" w:cs="宋体"/>
          <w:szCs w:val="21"/>
        </w:rPr>
        <w:t xml:space="preserve">常规8项（色度、浑浊度、臭和味、肉眼可见物、pH、游离氯、菌落总数、总大肠菌群），具体频次数量由太仓市供排水管理处根据实际情况确定。</w:t>
      </w:r>
      <w:r>
        <w:rPr>
          <w:rFonts w:hint="eastAsia" w:ascii="宋体" w:hAnsi="宋体" w:eastAsia="宋体" w:cs="宋体"/>
          <w:szCs w:val="21"/>
        </w:rPr>
      </w:r>
      <w:r/>
    </w:p>
    <w:p>
      <w:pPr>
        <w:pStyle w:val="1765"/>
        <w:ind w:firstLine="420"/>
        <w:spacing w:line="360" w:lineRule="auto"/>
        <w:rPr>
          <w:rFonts w:hint="eastAsia" w:ascii="宋体" w:hAnsi="宋体" w:eastAsia="宋体" w:cs="宋体"/>
          <w:szCs w:val="21"/>
          <w:highlight w:val="none"/>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2）对太仓市10家城镇污水处理厂及其配套管网（含泵站）、农村生活污水处理设施开展水质泥质检测</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t xml:space="preserve">对太仓市10家城镇污水处理厂泥质开展检测，</w:t>
      </w:r>
      <w:r>
        <w:rPr>
          <w:rFonts w:hint="eastAsia" w:ascii="宋体" w:hAnsi="宋体" w:eastAsia="宋体" w:cs="宋体"/>
          <w:szCs w:val="21"/>
          <w:highlight w:val="none"/>
          <w:lang w:val="en-US" w:eastAsia="zh-CN"/>
        </w:rPr>
        <w:t xml:space="preserve">具体检测项目见下表：</w:t>
      </w:r>
      <w:r>
        <w:rPr>
          <w:rFonts w:hint="eastAsia" w:ascii="宋体" w:hAnsi="宋体" w:eastAsia="宋体" w:cs="宋体"/>
          <w:szCs w:val="21"/>
          <w:highlight w:val="none"/>
        </w:rPr>
      </w:r>
      <w:r/>
    </w:p>
    <w:tbl>
      <w:tblPr>
        <w:tblW w:w="9424"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175"/>
        <w:gridCol w:w="965"/>
        <w:gridCol w:w="1276"/>
        <w:gridCol w:w="4961"/>
        <w:gridCol w:w="1047"/>
      </w:tblGrid>
      <w:tr>
        <w:trPr>
          <w:trHeight w:val="385"/>
        </w:trPr>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项目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序号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检测参数</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检测方法</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备注</w:t>
            </w: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1765"/>
              <w:jc w:val="center"/>
              <w:spacing w:line="400" w:lineRule="exact"/>
              <w:rPr>
                <w:rFonts w:ascii="宋体" w:hAnsi="宋体" w:eastAsia="宋体" w:cs="宋体"/>
                <w:bCs/>
                <w:sz w:val="20"/>
                <w:szCs w:val="20"/>
                <w:lang w:val="en-US" w:eastAsia="zh-CN"/>
              </w:rPr>
            </w:pPr>
            <w:r>
              <w:rPr>
                <w:rFonts w:hint="eastAsia" w:ascii="宋体" w:hAnsi="宋体" w:eastAsia="宋体" w:cs="宋体"/>
                <w:bCs/>
                <w:sz w:val="20"/>
                <w:szCs w:val="20"/>
              </w:rPr>
              <w:t xml:space="preserve">污水厂进出水水质</w:t>
            </w:r>
            <w:r>
              <w:rPr>
                <w:rFonts w:hint="eastAsia" w:ascii="宋体" w:hAnsi="宋体" w:eastAsia="宋体" w:cs="宋体"/>
                <w:bCs/>
                <w:sz w:val="20"/>
                <w:szCs w:val="20"/>
                <w:lang w:eastAsia="zh-CN"/>
              </w:rPr>
              <w:t xml:space="preserve">常规</w:t>
            </w:r>
            <w:r>
              <w:rPr>
                <w:rFonts w:hint="eastAsia" w:ascii="宋体" w:hAnsi="宋体" w:eastAsia="宋体" w:cs="宋体"/>
                <w:bCs/>
                <w:sz w:val="20"/>
                <w:szCs w:val="20"/>
                <w:lang w:val="en-US" w:eastAsia="zh-CN"/>
              </w:rPr>
              <w:t xml:space="preserve">8项</w:t>
            </w:r>
            <w:r>
              <w:rPr>
                <w:rFonts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COD</w:t>
            </w:r>
            <w:r>
              <w:rPr>
                <w:rStyle w:val="1894"/>
                <w:rFonts w:hint="eastAsia" w:ascii="宋体" w:hAnsi="宋体" w:eastAsia="宋体" w:cs="宋体"/>
                <w:sz w:val="20"/>
                <w:szCs w:val="20"/>
              </w:rPr>
              <w:t xml:space="preserve">Cr</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828-2017水质  化学需氧量的测定  重铬酸盐法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BOD</w:t>
            </w:r>
            <w:r>
              <w:rPr>
                <w:rStyle w:val="1894"/>
                <w:rFonts w:hint="eastAsia" w:ascii="宋体" w:hAnsi="宋体" w:eastAsia="宋体" w:cs="宋体"/>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505-2009 水质五日生化需氧量(BOD5)的测定 稀释与接种法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35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SS</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GB/T 11901-1989水质 悬浮物的测定 重量法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35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氨氮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535-2009 水质  氨氮的测定  纳氏试剂比色法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636-2012水质 总氮的测定 碱性过硫酸钾消解紫外分光光度法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GB/T 11893-1989水质 总磷的测定  钼酸铵分光光度法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pH</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1147-2020</w:t>
            </w:r>
            <w:r>
              <w:rPr>
                <w:rFonts w:hint="eastAsia" w:ascii="宋体" w:hAnsi="宋体" w:eastAsia="宋体" w:cs="宋体"/>
                <w:color w:val="000000"/>
                <w:sz w:val="20"/>
                <w:szCs w:val="20"/>
                <w:lang w:val="en-US" w:eastAsia="zh-CN"/>
              </w:rPr>
              <w:t xml:space="preserve"> </w:t>
            </w:r>
            <w:r>
              <w:rPr>
                <w:rFonts w:hint="eastAsia" w:ascii="宋体" w:hAnsi="宋体" w:eastAsia="宋体" w:cs="宋体"/>
                <w:color w:val="000000"/>
                <w:sz w:val="20"/>
                <w:szCs w:val="20"/>
              </w:rPr>
              <w:t xml:space="preserve">水质 pH值的测定 电极法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粪大肠菌群</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347-2018、HJ 1001-2018、HJ 755-2015</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lang w:val="en-US" w:eastAsia="zh-CN"/>
              </w:rPr>
            </w:pPr>
            <w:r>
              <w:rPr>
                <w:rFonts w:hint="eastAsia" w:ascii="宋体" w:hAnsi="宋体" w:eastAsia="宋体" w:cs="宋体"/>
                <w:bCs/>
                <w:sz w:val="20"/>
                <w:szCs w:val="20"/>
              </w:rPr>
              <w:t xml:space="preserve">污水厂</w:t>
            </w:r>
            <w:r>
              <w:rPr>
                <w:rFonts w:hint="eastAsia" w:ascii="宋体" w:hAnsi="宋体" w:eastAsia="宋体" w:cs="宋体"/>
                <w:bCs/>
                <w:sz w:val="20"/>
                <w:szCs w:val="20"/>
                <w:lang w:eastAsia="zh-CN"/>
              </w:rPr>
              <w:t xml:space="preserve">进出水水质常规21项</w:t>
            </w:r>
            <w:r>
              <w:rPr>
                <w:rFonts w:hint="eastAsia"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氯化物</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10</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色度</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1182-2021水质 色度的测定  稀释倍数法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硫化物</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氟化物</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挥发酚</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4-氨基安替吡啉分光光度法 HJ 503-2009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总汞</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冷原子吸收分光光度法HJ 597-2011、原子荧光法HJ 694-2014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烷基汞</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HJ 1268-2022 水质 甲基汞和乙基汞的测定 液相色谱-原子荧光法</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总镉</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7475-1987、HJ 776-2015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50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总铬</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7466-1987、HJ 776-2015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六价铬</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二苯碳酰二肼分光光度法 GB/T 7467-1987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7485-1987、HJ694-2014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20</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总铅</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7475-1987、GB/T 7470-1987、HJ 776-2015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总镍</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11912-1989、GB/T 11910-1989、HJ 776-2015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总铜</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GB/T 7475-1987、HJ 485-2009、HJ 776-2015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总锰</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总锌</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动植物油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红外分光光度法 HJ 637-2018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石油类</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红外分光光度法 HJ 637-2018、紫外分光光度法HJ970-2018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阴离子表面活性剂</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亚甲蓝分光光度法 GB/T 7494-1987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ascii="宋体" w:hAnsi="宋体" w:eastAsia="宋体" w:cs="宋体"/>
                <w:bCs/>
                <w:sz w:val="20"/>
                <w:szCs w:val="20"/>
                <w:lang w:val="en-US" w:eastAsia="zh-CN"/>
              </w:rPr>
            </w:pPr>
            <w:r>
              <w:rPr>
                <w:rFonts w:hint="eastAsia" w:ascii="宋体" w:hAnsi="宋体" w:eastAsia="宋体" w:cs="宋体"/>
                <w:bCs/>
                <w:sz w:val="20"/>
                <w:szCs w:val="20"/>
                <w:lang w:val="en-US" w:eastAsia="zh-CN"/>
              </w:rPr>
              <w:t xml:space="preserve">28</w:t>
            </w:r>
            <w:r>
              <w:rPr>
                <w:rFonts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总固体</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ascii="宋体" w:hAnsi="宋体" w:eastAsia="宋体" w:cs="宋体"/>
                <w:bCs/>
                <w:sz w:val="20"/>
                <w:szCs w:val="20"/>
                <w:lang w:val="en-US" w:eastAsia="zh-CN"/>
              </w:rPr>
            </w:pPr>
            <w:r>
              <w:rPr>
                <w:rFonts w:hint="eastAsia" w:ascii="宋体" w:hAnsi="宋体" w:eastAsia="宋体" w:cs="宋体"/>
                <w:bCs/>
                <w:sz w:val="20"/>
                <w:szCs w:val="20"/>
                <w:lang w:val="en-US" w:eastAsia="zh-CN"/>
              </w:rPr>
              <w:t xml:space="preserve">29</w:t>
            </w:r>
            <w:r>
              <w:rPr>
                <w:rFonts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溶解性固体</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1765"/>
              <w:jc w:val="center"/>
              <w:spacing w:line="400" w:lineRule="exact"/>
              <w:rPr>
                <w:rFonts w:ascii="宋体" w:hAnsi="宋体" w:eastAsia="宋体" w:cs="宋体"/>
                <w:bCs/>
                <w:sz w:val="20"/>
                <w:szCs w:val="20"/>
                <w:lang w:val="en-US" w:eastAsia="zh-CN"/>
              </w:rPr>
            </w:pPr>
            <w:r>
              <w:rPr>
                <w:rFonts w:hint="eastAsia" w:ascii="宋体" w:hAnsi="宋体" w:eastAsia="宋体" w:cs="宋体"/>
                <w:bCs/>
                <w:sz w:val="20"/>
                <w:szCs w:val="20"/>
              </w:rPr>
              <w:t xml:space="preserve">污水厂泥质</w:t>
            </w:r>
            <w:r>
              <w:rPr>
                <w:rFonts w:hint="eastAsia" w:ascii="宋体" w:hAnsi="宋体" w:eastAsia="宋体" w:cs="宋体"/>
                <w:bCs/>
                <w:sz w:val="20"/>
                <w:szCs w:val="20"/>
                <w:lang w:val="en-US" w:eastAsia="zh-CN"/>
              </w:rPr>
              <w:t xml:space="preserve">16项</w:t>
            </w:r>
            <w:r>
              <w:rPr>
                <w:rFonts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含水率</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PH</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粪大肠菌群</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矿物油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总镉</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总汞</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总铬</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总铅</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10</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总镍</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总锌</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总铜</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有机物含量</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蠕虫卵死亡率</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脂肪酸</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挥发酚</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top"/>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具有相应检测能力</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none" w:color="000000" w:sz="0" w:space="0"/>
              <w:right w:val="single" w:color="000000" w:sz="4" w:space="0"/>
            </w:tcBorders>
            <w:tcW w:w="117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lang w:val="en-US" w:eastAsia="zh-CN"/>
              </w:rPr>
            </w:pPr>
            <w:r>
              <w:rPr>
                <w:rFonts w:hint="eastAsia" w:ascii="宋体" w:hAnsi="宋体" w:eastAsia="宋体" w:cs="宋体"/>
                <w:bCs/>
                <w:sz w:val="20"/>
                <w:szCs w:val="20"/>
              </w:rPr>
              <w:t xml:space="preserve">污水管网及配套泵站水质</w:t>
            </w:r>
            <w:r>
              <w:rPr>
                <w:rFonts w:hint="eastAsia" w:ascii="宋体" w:hAnsi="宋体" w:eastAsia="宋体" w:cs="宋体"/>
                <w:bCs/>
                <w:sz w:val="20"/>
                <w:szCs w:val="20"/>
                <w:lang w:val="en-US" w:eastAsia="zh-CN"/>
              </w:rPr>
              <w:t xml:space="preserve">4项</w:t>
            </w:r>
            <w:r>
              <w:rPr>
                <w:rFonts w:hint="eastAsia"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COD</w:t>
            </w:r>
            <w:r>
              <w:rPr>
                <w:rStyle w:val="1894"/>
                <w:rFonts w:hint="eastAsia" w:ascii="宋体" w:hAnsi="宋体" w:eastAsia="宋体" w:cs="宋体"/>
                <w:sz w:val="20"/>
                <w:szCs w:val="20"/>
              </w:rPr>
              <w:t xml:space="preserve">Cr</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828-2017水质  化学需氧量的测定  重铬酸盐法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氨氮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535-2009 水质  氨氮的测定  纳氏试剂比色法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636-2012水质 总氮的测定 碱性过硫酸钾消解紫外分光光度法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GB/T 11893-1989水质 总磷的测定  钼酸铵分光光度法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none" w:color="000000" w:sz="0" w:space="0"/>
              <w:right w:val="single" w:color="000000" w:sz="4" w:space="0"/>
            </w:tcBorders>
            <w:tcW w:w="1175" w:type="dxa"/>
            <w:vAlign w:val="center"/>
            <w:vMerge w:val="restart"/>
            <w:textDirection w:val="lrTb"/>
            <w:noWrap w:val="false"/>
          </w:tcPr>
          <w:p>
            <w:pPr>
              <w:pStyle w:val="1765"/>
              <w:jc w:val="center"/>
              <w:spacing w:line="400" w:lineRule="exact"/>
              <w:rPr>
                <w:rFonts w:hint="eastAsia" w:ascii="宋体" w:hAnsi="宋体" w:eastAsia="宋体" w:cs="宋体"/>
                <w:bCs/>
                <w:color w:val="000000"/>
                <w:sz w:val="20"/>
                <w:szCs w:val="20"/>
                <w:lang w:val="en-US" w:eastAsia="zh-CN"/>
              </w:rPr>
            </w:pPr>
            <w:r>
              <w:rPr>
                <w:rFonts w:hint="eastAsia" w:ascii="宋体" w:hAnsi="宋体" w:eastAsia="宋体" w:cs="宋体"/>
                <w:bCs/>
                <w:sz w:val="20"/>
                <w:szCs w:val="20"/>
              </w:rPr>
              <w:t xml:space="preserve">农村生活污水独立设施进、出水水质</w:t>
            </w:r>
            <w:r>
              <w:rPr>
                <w:rFonts w:hint="eastAsia" w:ascii="宋体" w:hAnsi="宋体" w:eastAsia="宋体" w:cs="宋体"/>
                <w:bCs/>
                <w:sz w:val="20"/>
                <w:szCs w:val="20"/>
                <w:lang w:val="en-US" w:eastAsia="zh-CN"/>
              </w:rPr>
              <w:t xml:space="preserve">7项</w:t>
            </w:r>
            <w:r>
              <w:rPr>
                <w:rFonts w:hint="eastAsia" w:ascii="宋体" w:hAnsi="宋体" w:eastAsia="宋体" w:cs="宋体"/>
                <w:bCs/>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COD</w:t>
            </w:r>
            <w:r>
              <w:rPr>
                <w:rStyle w:val="1894"/>
                <w:rFonts w:hint="eastAsia" w:ascii="宋体" w:hAnsi="宋体" w:eastAsia="宋体" w:cs="宋体"/>
                <w:sz w:val="20"/>
                <w:szCs w:val="20"/>
              </w:rPr>
              <w:t xml:space="preserve">Cr</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828-2017水质  化学需氧量的测定  重铬酸盐法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79"/>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氨氮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535-2009 水质  氨氮的测定  纳氏试剂比色法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636-2012水质 总氮的测定 碱性过硫酸钾消解紫外分光光度法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GB/T 11893-1989水质 总磷的测定  钼酸铵分光光度法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SS</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GB/T 11901-1989水质 悬浮物的测定 重量法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pH</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HJ 1147-2020</w:t>
            </w:r>
            <w:r>
              <w:rPr>
                <w:rFonts w:hint="eastAsia" w:ascii="宋体" w:hAnsi="宋体" w:eastAsia="宋体" w:cs="宋体"/>
                <w:color w:val="000000"/>
                <w:sz w:val="20"/>
                <w:szCs w:val="20"/>
                <w:lang w:val="en-US" w:eastAsia="zh-CN"/>
              </w:rPr>
              <w:t xml:space="preserve"> </w:t>
            </w:r>
            <w:r>
              <w:rPr>
                <w:rFonts w:hint="eastAsia" w:ascii="宋体" w:hAnsi="宋体" w:eastAsia="宋体" w:cs="宋体"/>
                <w:color w:val="000000"/>
                <w:sz w:val="20"/>
                <w:szCs w:val="20"/>
              </w:rPr>
              <w:t xml:space="preserve">水质 pH值的测定 电极法</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20"/>
        </w:trPr>
        <w:tc>
          <w:tcPr>
            <w:tcBorders>
              <w:top w:val="none" w:color="000000" w:sz="0"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动植物油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红外分光光度法 HJ 637-2018</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接纳餐饮废水的设施</w:t>
            </w:r>
            <w:r>
              <w:rPr>
                <w:rFonts w:hint="eastAsia" w:ascii="宋体" w:hAnsi="宋体" w:eastAsia="宋体" w:cs="宋体"/>
                <w:color w:val="000000"/>
                <w:sz w:val="20"/>
                <w:szCs w:val="20"/>
              </w:rPr>
            </w:r>
            <w:r/>
          </w:p>
        </w:tc>
      </w:tr>
    </w:tbl>
    <w:p>
      <w:pPr>
        <w:pStyle w:val="1765"/>
        <w:ind w:firstLine="420"/>
        <w:spacing w:line="360" w:lineRule="auto"/>
        <w:rPr>
          <w:rFonts w:hint="eastAsia" w:ascii="宋体" w:hAnsi="宋体" w:eastAsia="宋体" w:cs="宋体"/>
          <w:sz w:val="21"/>
          <w:szCs w:val="21"/>
        </w:rPr>
      </w:pPr>
      <w:r>
        <w:rPr>
          <w:rFonts w:hint="eastAsia" w:ascii="宋体" w:hAnsi="宋体" w:eastAsia="宋体" w:cs="宋体"/>
          <w:szCs w:val="21"/>
          <w:lang w:val="en-US" w:eastAsia="zh-CN"/>
        </w:rPr>
        <w:t xml:space="preserve">注：</w:t>
      </w:r>
      <w:r>
        <w:rPr>
          <w:rFonts w:hint="eastAsia" w:ascii="宋体" w:hAnsi="宋体" w:eastAsia="宋体" w:cs="宋体"/>
          <w:sz w:val="21"/>
          <w:szCs w:val="21"/>
        </w:rPr>
        <w:t xml:space="preserve">采样数量为水质检测</w:t>
      </w:r>
      <w:r>
        <w:rPr>
          <w:rFonts w:hint="eastAsia" w:ascii="宋体" w:hAnsi="宋体" w:eastAsia="宋体" w:cs="宋体"/>
          <w:sz w:val="21"/>
          <w:szCs w:val="21"/>
          <w:lang w:val="en-US" w:eastAsia="zh-CN"/>
        </w:rPr>
        <w:t xml:space="preserve">10座</w:t>
      </w:r>
      <w:r>
        <w:rPr>
          <w:rFonts w:hint="eastAsia" w:ascii="宋体" w:hAnsi="宋体" w:eastAsia="宋体" w:cs="宋体"/>
          <w:sz w:val="21"/>
          <w:szCs w:val="21"/>
        </w:rPr>
        <w:t xml:space="preserve">污水处理厂每次每</w:t>
      </w:r>
      <w:r>
        <w:rPr>
          <w:rFonts w:hint="eastAsia" w:ascii="宋体" w:hAnsi="宋体" w:eastAsia="宋体" w:cs="宋体"/>
          <w:sz w:val="21"/>
          <w:szCs w:val="21"/>
          <w:lang w:val="en-US" w:eastAsia="zh-CN"/>
        </w:rPr>
        <w:t xml:space="preserve">座</w:t>
      </w:r>
      <w:r>
        <w:rPr>
          <w:rFonts w:hint="eastAsia" w:ascii="宋体" w:hAnsi="宋体" w:eastAsia="宋体" w:cs="宋体"/>
          <w:sz w:val="21"/>
          <w:szCs w:val="21"/>
        </w:rPr>
        <w:t xml:space="preserve">进水、出水各取1次样，泥质检测每次每</w:t>
      </w:r>
      <w:r>
        <w:rPr>
          <w:rFonts w:hint="eastAsia" w:ascii="宋体" w:hAnsi="宋体" w:eastAsia="宋体" w:cs="宋体"/>
          <w:sz w:val="21"/>
          <w:szCs w:val="21"/>
          <w:lang w:val="en-US" w:eastAsia="zh-CN"/>
        </w:rPr>
        <w:t xml:space="preserve">座</w:t>
      </w:r>
      <w:r>
        <w:rPr>
          <w:rFonts w:hint="eastAsia" w:ascii="宋体" w:hAnsi="宋体" w:eastAsia="宋体" w:cs="宋体"/>
          <w:sz w:val="21"/>
          <w:szCs w:val="21"/>
        </w:rPr>
        <w:t xml:space="preserve">出泥取1次样，污水管网及配套泵站每个点位取1次样，农村生活污水独立设施每个站点进水、出水各取1次样。</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检测频次：每季度管网水</w:t>
      </w:r>
      <w:r>
        <w:rPr>
          <w:rFonts w:hint="eastAsia" w:ascii="宋体" w:hAnsi="宋体" w:eastAsia="宋体" w:cs="宋体"/>
          <w:color w:val="000000"/>
          <w:sz w:val="21"/>
          <w:szCs w:val="21"/>
          <w:lang w:val="en-US" w:eastAsia="zh-CN"/>
        </w:rPr>
        <w:t xml:space="preserve">3个（</w:t>
      </w:r>
      <w:r>
        <w:rPr>
          <w:rFonts w:hint="eastAsia" w:ascii="宋体" w:hAnsi="宋体" w:eastAsia="宋体" w:cs="宋体"/>
          <w:color w:val="000000"/>
          <w:szCs w:val="21"/>
        </w:rPr>
        <w:t xml:space="preserve">生活饮用水常规43+3项（</w:t>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color w:val="000000"/>
          <w:szCs w:val="21"/>
        </w:rPr>
        <w:t xml:space="preserve">、2、4、6三氯酚、高氯酸盐</w:t>
      </w:r>
      <w:r>
        <w:rPr>
          <w:rFonts w:hint="eastAsia" w:ascii="宋体" w:hAnsi="宋体" w:eastAsia="宋体" w:cs="宋体"/>
          <w:color w:val="000000"/>
          <w:szCs w:val="21"/>
          <w:lang w:eastAsia="zh-CN"/>
        </w:rPr>
        <w:t xml:space="preserve">）</w:t>
      </w:r>
      <w:r>
        <w:rPr>
          <w:rFonts w:hint="eastAsia" w:ascii="宋体" w:hAnsi="宋体" w:eastAsia="宋体" w:cs="宋体"/>
          <w:color w:val="000000"/>
          <w:sz w:val="21"/>
          <w:szCs w:val="21"/>
          <w:lang w:val="en-US" w:eastAsia="zh-CN"/>
        </w:rPr>
        <w:t xml:space="preserve">）、末梢水2个（</w:t>
      </w:r>
      <w:r>
        <w:rPr>
          <w:rFonts w:hint="eastAsia" w:ascii="宋体" w:hAnsi="宋体" w:eastAsia="宋体" w:cs="宋体"/>
          <w:color w:val="000000"/>
          <w:szCs w:val="21"/>
        </w:rPr>
        <w:t xml:space="preserve">生活饮用水常规43+8项（</w:t>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color w:val="000000"/>
          <w:szCs w:val="21"/>
        </w:rPr>
        <w:t xml:space="preserve">、2、4、6三氯酚、高氯酸盐、锑、亚硝酸盐、甲醛、三氯乙醛、总有机碳）</w:t>
      </w:r>
      <w:r>
        <w:rPr>
          <w:rFonts w:hint="eastAsia" w:ascii="宋体" w:hAnsi="宋体" w:eastAsia="宋体" w:cs="宋体"/>
          <w:color w:val="000000"/>
          <w:sz w:val="21"/>
          <w:szCs w:val="21"/>
          <w:lang w:val="en-US" w:eastAsia="zh-CN"/>
        </w:rPr>
        <w:t xml:space="preserve">）、二次供水5个（</w:t>
      </w:r>
      <w:r>
        <w:rPr>
          <w:rFonts w:hint="eastAsia" w:ascii="宋体" w:hAnsi="宋体" w:eastAsia="宋体" w:cs="宋体"/>
          <w:color w:val="000000"/>
          <w:szCs w:val="21"/>
        </w:rPr>
        <w:t xml:space="preserve">常规8项（色度、浑浊度、臭和味、肉眼可见物、pH、游离氯、菌落总数、总大肠菌群）</w:t>
      </w:r>
      <w:r>
        <w:rPr>
          <w:rFonts w:hint="eastAsia" w:ascii="宋体" w:hAnsi="宋体" w:eastAsia="宋体" w:cs="宋体"/>
          <w:color w:val="000000"/>
          <w:sz w:val="21"/>
          <w:szCs w:val="21"/>
          <w:lang w:val="en-US" w:eastAsia="zh-CN"/>
        </w:rPr>
        <w:t xml:space="preserve">）；第一、第三季度</w:t>
      </w:r>
      <w:r>
        <w:rPr>
          <w:rFonts w:hint="eastAsia" w:ascii="宋体" w:hAnsi="宋体" w:eastAsia="宋体" w:cs="宋体"/>
          <w:color w:val="000000"/>
          <w:sz w:val="21"/>
          <w:szCs w:val="21"/>
          <w:lang w:eastAsia="zh-CN"/>
        </w:rPr>
        <w:t xml:space="preserve">出厂水</w:t>
      </w:r>
      <w:r>
        <w:rPr>
          <w:rFonts w:hint="eastAsia" w:ascii="宋体" w:hAnsi="宋体" w:eastAsia="宋体" w:cs="宋体"/>
          <w:color w:val="000000"/>
          <w:sz w:val="21"/>
          <w:szCs w:val="21"/>
          <w:lang w:val="en-US" w:eastAsia="zh-CN"/>
        </w:rPr>
        <w:t xml:space="preserve">2个（</w:t>
      </w:r>
      <w:r>
        <w:rPr>
          <w:rFonts w:hint="eastAsia" w:ascii="宋体" w:hAnsi="宋体" w:eastAsia="宋体" w:cs="宋体"/>
          <w:color w:val="000000"/>
          <w:szCs w:val="21"/>
        </w:rPr>
        <w:t xml:space="preserve">生活饮用水常规43+3项（</w:t>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color w:val="000000"/>
          <w:szCs w:val="21"/>
        </w:rPr>
        <w:t xml:space="preserve">、2、4、6三氯酚、高氯酸盐</w:t>
      </w:r>
      <w:r>
        <w:rPr>
          <w:rFonts w:hint="eastAsia" w:ascii="宋体" w:hAnsi="宋体" w:eastAsia="宋体" w:cs="宋体"/>
          <w:color w:val="000000"/>
          <w:szCs w:val="21"/>
          <w:lang w:eastAsia="zh-CN"/>
        </w:rPr>
        <w:t xml:space="preserve">）</w:t>
      </w:r>
      <w:r>
        <w:rPr>
          <w:rFonts w:hint="eastAsia" w:ascii="宋体" w:hAnsi="宋体" w:eastAsia="宋体" w:cs="宋体"/>
          <w:color w:val="000000"/>
          <w:sz w:val="21"/>
          <w:szCs w:val="21"/>
          <w:lang w:val="en-US" w:eastAsia="zh-CN"/>
        </w:rPr>
        <w:t xml:space="preserve">）；第二、第四季度出厂水</w:t>
      </w:r>
      <w:r>
        <w:rPr>
          <w:rFonts w:hint="eastAsia" w:ascii="宋体" w:hAnsi="宋体" w:eastAsia="宋体" w:cs="宋体"/>
          <w:color w:val="000000"/>
          <w:sz w:val="21"/>
          <w:szCs w:val="21"/>
          <w:lang w:val="en-US" w:eastAsia="zh-CN"/>
        </w:rPr>
        <w:t xml:space="preserve">2个（全分析97项）。</w:t>
      </w:r>
      <w:r>
        <w:rPr>
          <w:rFonts w:hint="eastAsia" w:ascii="宋体" w:hAnsi="宋体" w:eastAsia="宋体" w:cs="宋体"/>
          <w:color w:val="000000"/>
          <w:sz w:val="21"/>
          <w:szCs w:val="21"/>
          <w:lang w:val="en-US" w:eastAsia="zh-CN"/>
        </w:rPr>
      </w:r>
      <w:r/>
    </w:p>
    <w:p>
      <w:pPr>
        <w:pStyle w:val="1765"/>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每月10座污水厂进出水常规8项各1次；每季度10座污水厂进出水常规21项各1次、泥质16项各1次、</w:t>
      </w:r>
      <w:r>
        <w:rPr>
          <w:rFonts w:hint="eastAsia" w:ascii="宋体" w:hAnsi="宋体" w:eastAsia="宋体" w:cs="宋体"/>
          <w:color w:val="000000"/>
          <w:sz w:val="21"/>
          <w:szCs w:val="21"/>
          <w:lang w:eastAsia="zh-CN"/>
        </w:rPr>
        <w:t xml:space="preserve">污水管网及配套泵站水质</w:t>
      </w:r>
      <w:r>
        <w:rPr>
          <w:rFonts w:hint="eastAsia" w:ascii="宋体" w:hAnsi="宋体" w:eastAsia="宋体" w:cs="宋体"/>
          <w:color w:val="000000"/>
          <w:sz w:val="21"/>
          <w:szCs w:val="21"/>
          <w:lang w:val="en-US" w:eastAsia="zh-CN"/>
        </w:rPr>
        <w:t xml:space="preserve">4项50次、17座农污独立设施进出水7项各1次。</w:t>
      </w:r>
      <w:r>
        <w:rPr>
          <w:rFonts w:hint="eastAsia" w:ascii="宋体" w:hAnsi="宋体" w:eastAsia="宋体" w:cs="宋体"/>
          <w:color w:val="000000"/>
          <w:sz w:val="21"/>
          <w:szCs w:val="21"/>
          <w:lang w:val="en-US" w:eastAsia="zh-CN"/>
        </w:rPr>
      </w:r>
      <w:r/>
    </w:p>
    <w:p>
      <w:pPr>
        <w:pStyle w:val="1765"/>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应急检测：根据采购方需要，针对突发情况，对城镇供水与生活污水处理设施开展应急检测，采样人员需两小时内到达现场开展采样，具体检测数量由采购方确定，最终根据所报单价与具体检测数量计算总价，总价不得超过10万。</w:t>
      </w:r>
      <w:r>
        <w:rPr>
          <w:rFonts w:hint="eastAsia" w:ascii="宋体" w:hAnsi="宋体" w:eastAsia="宋体" w:cs="宋体"/>
          <w:color w:val="000000"/>
          <w:sz w:val="21"/>
          <w:szCs w:val="21"/>
          <w:lang w:val="en-US" w:eastAsia="zh-CN"/>
        </w:rPr>
      </w:r>
      <w:r/>
    </w:p>
    <w:p>
      <w:pPr>
        <w:pStyle w:val="1765"/>
        <w:ind w:firstLine="42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实际检测数量根据具体情况依采购方要求调整。</w:t>
      </w:r>
      <w:r>
        <w:rPr>
          <w:rFonts w:ascii="宋体" w:hAnsi="宋体" w:eastAsia="宋体" w:cs="宋体"/>
          <w:color w:val="000000"/>
          <w:sz w:val="21"/>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（二）服务要求</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1、检测分析方法</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样品检测方法按照现行有效的标准方法执行且所列检测方法需经过资质认证。实际服务时使用检测方法需与响应文件所列检测方法一致，且方法经过资质认定，饮用水类检测方法均适用饮用水。</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2、质控要求</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样品的采集、保存和管理、水质检测等应严格按照相关国家标准执行。</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实验室质量控制要满足精密度和准确度的要求，实验中使用的仪器设备必须经技监部门的检定/校准并在计量检定/校准合格的有效期内。</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3、报告要求</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乙方在收到采购单位书面的采样检测通知后，必须按采购单位指定的日期、采样点位和检测项目完成样品采集工作，并且全分析在采样完毕后30个自然日内、常规在采样完毕后15个工作日内向采购单位提供检测纸质报告一式二份，报告PDF电子扫描件一份，报告EXCEL数据表一份，报告中需对样品检测结果进行评价总结。</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（2）乙方每年须将本项目当年出厂水全部检测数据进行汇总分析，对比全年数据，出具全年分析报告。</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4、人员要求：</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★（1）拟投入本项目人员不少于13人（包括：项目负责人1人，项目组成员不少于12人），项目组人员数量不少于13人为实质性响应条款，不满足的视为无效响应。</w:t>
      </w:r>
      <w:r>
        <w:rPr>
          <w:rFonts w:hint="eastAsia" w:ascii="宋体" w:hAnsi="宋体" w:eastAsia="宋体" w:cs="宋体"/>
          <w:szCs w:val="21"/>
          <w:highlight w:val="none"/>
          <w:lang w:val="en-US" w:eastAsia="zh-CN"/>
        </w:rPr>
      </w:r>
      <w:r/>
    </w:p>
    <w:p>
      <w:pPr>
        <w:pStyle w:val="176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（2）项目负责人有供应商为其缴纳社保的证明，具备相关专业技术能力，具有具有高级及以上技术职称，身体健康，工作态度端正，工作责任心强。</w:t>
      </w:r>
      <w:r>
        <w:rPr>
          <w:rFonts w:hint="eastAsia" w:ascii="宋体" w:hAnsi="宋体" w:eastAsia="宋体" w:cs="宋体"/>
          <w:szCs w:val="21"/>
          <w:highlight w:val="none"/>
          <w:lang w:val="en-US" w:eastAsia="zh-CN"/>
        </w:rPr>
      </w:r>
      <w:r/>
    </w:p>
    <w:p>
      <w:pPr>
        <w:pStyle w:val="176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（3）项目组人员有供应商为其缴纳社保的证明，具备相关知识能力，具有相关技术职称，人员身体健康，工作态度端正，工作责任心强。</w:t>
      </w:r>
      <w:r>
        <w:rPr>
          <w:rFonts w:hint="eastAsia" w:ascii="宋体" w:hAnsi="宋体" w:eastAsia="宋体" w:cs="宋体"/>
          <w:szCs w:val="21"/>
          <w:highlight w:val="none"/>
          <w:lang w:val="en-US" w:eastAsia="zh-CN"/>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lang w:val="zh-CN" w:eastAsia="zh-CN"/>
        </w:rPr>
        <w:t xml:space="preserve">报价要求：</w:t>
      </w:r>
      <w:r>
        <w:rPr>
          <w:rFonts w:hint="eastAsia" w:ascii="宋体" w:hAnsi="宋体" w:eastAsia="宋体" w:cs="宋体"/>
          <w:szCs w:val="21"/>
          <w:lang w:val="zh-CN" w:eastAsia="zh-CN"/>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按《江苏省环境检测专业服务收费标准》进行报价。</w:t>
      </w:r>
      <w:r>
        <w:rPr>
          <w:rFonts w:hint="eastAsia" w:ascii="宋体" w:hAnsi="宋体" w:eastAsia="宋体" w:cs="宋体"/>
          <w:szCs w:val="21"/>
          <w:lang w:val="zh-CN" w:eastAsia="zh-CN"/>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报价包含检测仪器、化验分析设备及搬运费、包人工、包交通、包食宿、包数据收集及购买资料，包采样（</w:t>
      </w:r>
      <w:r>
        <w:rPr>
          <w:rFonts w:hint="eastAsia" w:ascii="宋体" w:hAnsi="宋体" w:eastAsia="宋体" w:cs="宋体"/>
          <w:szCs w:val="21"/>
          <w:lang w:val="en-US" w:eastAsia="zh-CN"/>
        </w:rPr>
        <w:t xml:space="preserve">样品的抽取、处置、传送和贮存、制备）</w:t>
      </w:r>
      <w:r>
        <w:rPr>
          <w:rFonts w:hint="eastAsia" w:ascii="宋体" w:hAnsi="宋体" w:eastAsia="宋体" w:cs="宋体"/>
          <w:szCs w:val="21"/>
          <w:lang w:val="zh-CN" w:eastAsia="zh-CN"/>
        </w:rPr>
        <w:t xml:space="preserve">、包</w:t>
      </w:r>
      <w:r>
        <w:rPr>
          <w:rFonts w:hint="eastAsia" w:ascii="宋体" w:hAnsi="宋体" w:eastAsia="宋体" w:cs="宋体"/>
          <w:szCs w:val="21"/>
          <w:lang w:val="en-US" w:eastAsia="zh-CN"/>
        </w:rPr>
        <w:t xml:space="preserve">测量不确定度的评估、</w:t>
      </w:r>
      <w:r>
        <w:rPr>
          <w:rFonts w:hint="eastAsia" w:ascii="宋体" w:hAnsi="宋体" w:eastAsia="宋体" w:cs="宋体"/>
          <w:szCs w:val="21"/>
          <w:lang w:val="zh-CN" w:eastAsia="zh-CN"/>
        </w:rPr>
        <w:t xml:space="preserve">检测、</w:t>
      </w:r>
      <w:r>
        <w:rPr>
          <w:rFonts w:hint="eastAsia" w:ascii="宋体" w:hAnsi="宋体" w:eastAsia="宋体" w:cs="宋体"/>
          <w:szCs w:val="21"/>
          <w:lang w:val="en-US" w:eastAsia="zh-CN"/>
        </w:rPr>
        <w:t xml:space="preserve">检验数据的分析、记录、专家咨询、专家评估等相关的检测活动</w:t>
      </w:r>
      <w:r>
        <w:rPr>
          <w:rFonts w:hint="eastAsia" w:ascii="宋体" w:hAnsi="宋体" w:eastAsia="宋体" w:cs="宋体"/>
          <w:szCs w:val="21"/>
          <w:lang w:val="zh-CN" w:eastAsia="zh-CN"/>
        </w:rPr>
        <w:t xml:space="preserve">，包检测报告的编制及电子、纸质文稿（含递送）包工期、包安全及保险、包税费，等</w:t>
      </w:r>
      <w:r>
        <w:rPr>
          <w:rFonts w:hint="eastAsia" w:ascii="宋体" w:hAnsi="宋体" w:eastAsia="宋体" w:cs="宋体"/>
          <w:szCs w:val="21"/>
          <w:lang w:val="en-US" w:eastAsia="zh-CN"/>
        </w:rPr>
        <w:t xml:space="preserve">履行合同所有相关服务所需的一切费用以及风险。如有漏项，视同已包含在其它项目中，合同单价不做调整。现场采样费用、现场检测费用与样品前处理费用不另行单独报价，均分摊至单价中。</w:t>
      </w:r>
      <w:r>
        <w:rPr>
          <w:rFonts w:hint="eastAsia" w:ascii="宋体" w:hAnsi="宋体" w:eastAsia="宋体" w:cs="宋体"/>
          <w:szCs w:val="21"/>
          <w:lang w:val="zh-CN"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 w:val="21"/>
          <w:szCs w:val="21"/>
        </w:rPr>
        <w:t xml:space="preserve">投标人必须在</w:t>
      </w:r>
      <w:r>
        <w:rPr>
          <w:rFonts w:hint="eastAsia" w:ascii="宋体" w:hAnsi="宋体" w:eastAsia="宋体" w:cs="宋体"/>
          <w:sz w:val="21"/>
          <w:szCs w:val="21"/>
          <w:lang w:val="zh-CN"/>
        </w:rPr>
        <w:t xml:space="preserve">分项报价明细表内列出各</w:t>
      </w:r>
      <w:r>
        <w:rPr>
          <w:rFonts w:hint="eastAsia" w:ascii="宋体" w:hAnsi="宋体" w:eastAsia="宋体" w:cs="宋体"/>
          <w:sz w:val="21"/>
          <w:szCs w:val="21"/>
        </w:rPr>
        <w:t xml:space="preserve">检测项目的检测单价。</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项目期限：</w:t>
      </w:r>
      <w:r>
        <w:rPr>
          <w:rFonts w:hint="eastAsia" w:ascii="宋体" w:hAnsi="宋体" w:eastAsia="宋体" w:cs="宋体"/>
          <w:szCs w:val="21"/>
          <w:lang w:eastAsia="zh-CN"/>
        </w:rPr>
        <w:t xml:space="preserve">自合同生效之日起一年或累计金额达到合同价时则合同终止</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7、</w:t>
      </w:r>
      <w:r>
        <w:rPr>
          <w:rFonts w:hint="eastAsia" w:ascii="宋体" w:hAnsi="宋体" w:eastAsia="宋体" w:cs="宋体"/>
          <w:szCs w:val="21"/>
        </w:rPr>
        <w:t xml:space="preserve">考核、合同价款的支付及付款方式：</w:t>
      </w:r>
      <w:r>
        <w:rPr>
          <w:rFonts w:hint="eastAsia" w:ascii="宋体" w:hAnsi="宋体" w:eastAsia="宋体" w:cs="宋体"/>
          <w:szCs w:val="21"/>
        </w:rPr>
      </w:r>
      <w:r/>
    </w:p>
    <w:p>
      <w:pPr>
        <w:pStyle w:val="1765"/>
        <w:ind w:firstLine="420"/>
        <w:spacing w:line="360" w:lineRule="auto"/>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付款条件：乙方向甲方提供书面和电子版的检测报告，并同时提供检测结果汇总表的电子版（EXCEL）数据和合法发票后，拟定检测费通知单, 经太仓市</w:t>
      </w:r>
      <w:r>
        <w:rPr>
          <w:rFonts w:hint="eastAsia" w:ascii="宋体" w:hAnsi="宋体" w:eastAsia="宋体" w:cs="宋体"/>
          <w:szCs w:val="21"/>
          <w:lang w:val="en-US" w:eastAsia="zh-CN"/>
        </w:rPr>
        <w:t xml:space="preserve">供排水管理处</w:t>
      </w:r>
      <w:r>
        <w:rPr>
          <w:rFonts w:hint="eastAsia" w:ascii="宋体" w:hAnsi="宋体" w:eastAsia="宋体" w:cs="宋体"/>
          <w:szCs w:val="21"/>
        </w:rPr>
        <w:t xml:space="preserve">审核有效后，以检测费通知单为结算凭据，根据年度财政资金安排结算支付。</w:t>
      </w:r>
      <w:r>
        <w:rPr>
          <w:rFonts w:hint="eastAsia" w:ascii="宋体" w:hAnsi="宋体" w:eastAsia="宋体" w:cs="宋体"/>
          <w:szCs w:val="21"/>
        </w:rPr>
      </w:r>
      <w:r/>
    </w:p>
    <w:p>
      <w:pPr>
        <w:pStyle w:val="1765"/>
        <w:ind w:firstLine="420"/>
        <w:spacing w:line="360" w:lineRule="auto"/>
        <w:rPr>
          <w:rFonts w:hint="eastAsia" w:ascii="宋体" w:hAnsi="宋体" w:eastAsia="宋体" w:cs="宋体"/>
          <w:szCs w:val="21"/>
        </w:rPr>
      </w:pPr>
      <w:r>
        <w:rPr>
          <w:rFonts w:hint="eastAsia" w:ascii="宋体" w:hAnsi="宋体" w:eastAsia="宋体" w:cs="宋体"/>
          <w:szCs w:val="21"/>
        </w:rPr>
        <w:t xml:space="preserve">注：甲方有权从应付合同价中扣减乙方依合同中规定应付的违约金和赔偿金。</w:t>
      </w:r>
      <w:r>
        <w:rPr>
          <w:rFonts w:hint="eastAsia" w:ascii="宋体" w:hAnsi="宋体" w:eastAsia="宋体" w:cs="宋体"/>
          <w:szCs w:val="21"/>
        </w:rPr>
      </w:r>
      <w:r/>
    </w:p>
    <w:p>
      <w:pPr>
        <w:pStyle w:val="1765"/>
        <w:ind w:firstLine="420"/>
        <w:spacing w:line="360" w:lineRule="auto"/>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付款方式：根据年度财政资金安排结算支付。</w:t>
      </w:r>
      <w:r>
        <w:rPr>
          <w:rFonts w:hint="eastAsia" w:ascii="宋体" w:hAnsi="宋体" w:eastAsia="宋体" w:cs="宋体"/>
          <w:szCs w:val="21"/>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第三方检测机构考核细则见合同条款附件</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8、其他要求</w:t>
      </w:r>
      <w:r>
        <w:rPr>
          <w:rFonts w:hint="eastAsia" w:ascii="宋体" w:hAnsi="宋体" w:eastAsia="宋体" w:cs="宋体"/>
          <w:szCs w:val="21"/>
          <w:lang w:val="en-US" w:eastAsia="zh-CN"/>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（1）成交单位应对样品的分析数据有保密责任，不得泄漏给任何第三方，需签订保密合同。</w:t>
      </w:r>
      <w:r>
        <w:rPr>
          <w:rFonts w:hint="eastAsia" w:ascii="宋体" w:hAnsi="宋体" w:eastAsia="宋体" w:cs="宋体"/>
          <w:szCs w:val="21"/>
          <w:lang w:val="zh-CN" w:eastAsia="zh-CN"/>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val="zh-CN" w:eastAsia="zh-CN"/>
        </w:rPr>
        <w:t xml:space="preserve">）现场检测项目，必须在样品采集的同时进行测定。</w:t>
      </w:r>
      <w:r>
        <w:rPr>
          <w:rFonts w:hint="eastAsia" w:ascii="宋体" w:hAnsi="宋体" w:eastAsia="宋体" w:cs="宋体"/>
          <w:szCs w:val="21"/>
          <w:lang w:val="zh-CN" w:eastAsia="zh-CN"/>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lang w:val="zh-CN" w:eastAsia="zh-CN"/>
        </w:rPr>
        <w:t xml:space="preserve">）成交单位在服务期间，应能随时按受委托方要求提供原始记录等的抽检要求。</w:t>
      </w:r>
      <w:r>
        <w:rPr>
          <w:rFonts w:hint="eastAsia" w:ascii="宋体" w:hAnsi="宋体" w:eastAsia="宋体" w:cs="宋体"/>
          <w:szCs w:val="21"/>
          <w:lang w:val="zh-CN" w:eastAsia="zh-CN"/>
        </w:rPr>
      </w:r>
      <w:r/>
    </w:p>
    <w:p>
      <w:pPr>
        <w:pStyle w:val="1765"/>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4</w:t>
      </w:r>
      <w:r>
        <w:rPr>
          <w:rFonts w:hint="eastAsia" w:ascii="宋体" w:hAnsi="宋体" w:eastAsia="宋体" w:cs="宋体"/>
          <w:szCs w:val="21"/>
          <w:lang w:val="zh-CN" w:eastAsia="zh-CN"/>
        </w:rPr>
        <w:t xml:space="preserve">）服务期间将承担的检测服务转包他人，或者出现数据弄虚作假欺骗用户，将被解除服务合同。</w:t>
      </w:r>
      <w:r>
        <w:rPr>
          <w:rFonts w:hint="eastAsia" w:ascii="宋体" w:hAnsi="宋体" w:eastAsia="宋体" w:cs="宋体"/>
          <w:szCs w:val="21"/>
          <w:lang w:val="en-US" w:eastAsia="zh-CN"/>
        </w:rPr>
      </w:r>
      <w:r/>
    </w:p>
    <w:p>
      <w:pPr>
        <w:pStyle w:val="1765"/>
        <w:ind w:firstLine="420"/>
        <w:spacing w:line="360" w:lineRule="auto"/>
        <w:rPr>
          <w:rFonts w:ascii="宋体" w:hAnsi="宋体" w:eastAsia="宋体" w:cs="宋体"/>
          <w:szCs w:val="21"/>
          <w:lang w:val="en-US"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供应商应针对本项目提供初步的</w:t>
      </w:r>
      <w:r>
        <w:rPr>
          <w:rFonts w:hint="eastAsia" w:ascii="宋体" w:hAnsi="宋体" w:eastAsia="宋体" w:cs="宋体"/>
          <w:szCs w:val="21"/>
          <w:lang w:val="zh-CN" w:eastAsia="zh-CN"/>
        </w:rPr>
        <w:t xml:space="preserve">技术工作方案，包括采样检测方案、质量控制方案、安全管理、超标复测等</w:t>
      </w:r>
      <w:r>
        <w:rPr>
          <w:rFonts w:hint="eastAsia" w:ascii="宋体" w:hAnsi="宋体" w:eastAsia="宋体" w:cs="宋体"/>
          <w:szCs w:val="21"/>
          <w:lang w:val="en-US" w:eastAsia="zh-CN"/>
        </w:rPr>
        <w:t xml:space="preserve">；并提供项目进度保障措施，包括</w:t>
      </w:r>
      <w:r>
        <w:rPr>
          <w:rFonts w:hint="eastAsia" w:ascii="宋体" w:hAnsi="宋体" w:eastAsia="宋体" w:cs="宋体"/>
          <w:szCs w:val="21"/>
          <w:lang w:val="zh-CN" w:eastAsia="zh-CN"/>
        </w:rPr>
        <w:t xml:space="preserve">进度计划、节点安排、有效执行计划措施等</w:t>
      </w:r>
      <w:r>
        <w:rPr>
          <w:rFonts w:hint="eastAsia" w:ascii="宋体" w:hAnsi="宋体" w:eastAsia="宋体" w:cs="宋体"/>
          <w:szCs w:val="21"/>
          <w:lang w:val="en-US" w:eastAsia="zh-CN"/>
        </w:rPr>
        <w:t xml:space="preserve">；以及</w:t>
      </w:r>
      <w:r>
        <w:rPr>
          <w:rFonts w:hint="eastAsia" w:ascii="宋体" w:hAnsi="宋体" w:eastAsia="宋体" w:cs="宋体"/>
          <w:szCs w:val="21"/>
          <w:lang w:val="zh-CN" w:eastAsia="zh-CN"/>
        </w:rPr>
        <w:t xml:space="preserve">项目服务保障措施，包括服务质量保证措施、售后技术支持、服务响应速度的承诺、突发事件应急预案等内容</w:t>
      </w:r>
      <w:r>
        <w:rPr>
          <w:rFonts w:hint="eastAsia" w:ascii="宋体" w:hAnsi="宋体" w:eastAsia="宋体" w:cs="宋体"/>
          <w:szCs w:val="21"/>
          <w:lang w:val="en-US" w:eastAsia="zh-CN"/>
        </w:rPr>
        <w:t xml:space="preserve">。</w:t>
      </w:r>
      <w:r>
        <w:rPr>
          <w:rFonts w:ascii="宋体" w:hAnsi="宋体" w:eastAsia="宋体" w:cs="宋体"/>
          <w:szCs w:val="21"/>
          <w:lang w:val="en-US" w:eastAsia="zh-CN"/>
        </w:rPr>
      </w:r>
      <w:r/>
    </w:p>
    <w:p>
      <w:pPr>
        <w:pStyle w:val="1765"/>
        <w:ind w:firstLine="420"/>
        <w:spacing w:line="360" w:lineRule="auto"/>
        <w:rPr>
          <w:rFonts w:ascii="宋体" w:hAnsi="宋体" w:eastAsia="宋体" w:cs="宋体"/>
          <w:szCs w:val="21"/>
          <w:lang w:val="en-US"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供应商应对本项目</w:t>
      </w:r>
      <w:r>
        <w:rPr>
          <w:rFonts w:hint="eastAsia" w:ascii="宋体" w:hAnsi="宋体" w:eastAsia="宋体" w:cs="宋体"/>
          <w:szCs w:val="21"/>
          <w:lang w:val="zh-CN" w:eastAsia="zh-CN"/>
        </w:rPr>
        <w:t xml:space="preserve">的重点和难点（</w:t>
      </w:r>
      <w:r>
        <w:rPr>
          <w:rFonts w:hint="eastAsia" w:ascii="宋体" w:hAnsi="宋体" w:eastAsia="宋体" w:cs="宋体"/>
          <w:szCs w:val="21"/>
          <w:lang w:val="en-US" w:eastAsia="zh-CN"/>
        </w:rPr>
        <w:t xml:space="preserve">如如不同检测样品的采集运输保存、应急检测保证手段等等</w:t>
      </w: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进行针对分析，提前为项目实施过程中的重点难点工作做好准备，保证项目顺利实施。</w:t>
      </w:r>
      <w:r>
        <w:rPr>
          <w:rFonts w:ascii="宋体" w:hAnsi="宋体" w:eastAsia="宋体" w:cs="宋体"/>
          <w:szCs w:val="21"/>
          <w:lang w:val="en-US" w:eastAsia="zh-CN"/>
        </w:rPr>
      </w:r>
      <w:r/>
    </w:p>
    <w:p>
      <w:pPr>
        <w:pStyle w:val="1765"/>
        <w:spacing w:line="360" w:lineRule="auto"/>
        <w:rPr>
          <w:rFonts w:hint="eastAsia" w:ascii="宋体" w:hAnsi="宋体" w:cs="宋体"/>
          <w:szCs w:val="21"/>
        </w:rPr>
      </w:pPr>
      <w:r>
        <w:rPr>
          <w:rFonts w:hint="eastAsia" w:ascii="宋体" w:hAnsi="宋体" w:cs="宋体"/>
          <w:szCs w:val="21"/>
        </w:rPr>
        <w:t xml:space="preserve">四、综合说明：</w:t>
      </w:r>
      <w:r>
        <w:rPr>
          <w:rFonts w:hint="eastAsia" w:ascii="宋体" w:hAnsi="宋体" w:cs="宋体"/>
          <w:szCs w:val="21"/>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1、供应商必须承诺招标文件中提出的全部技术规格与要求，如果以其中某些条款不响应时，应在文件中逐条列出，未列出的视同响应。</w:t>
      </w:r>
      <w:r>
        <w:rPr>
          <w:rFonts w:hint="eastAsia" w:ascii="宋体" w:hAnsi="宋体" w:eastAsia="宋体" w:cs="宋体"/>
          <w:szCs w:val="21"/>
          <w:lang w:val="zh-CN" w:eastAsia="zh-CN"/>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2、如成交单位实际服务期不满足本次招标文件要求所规定的时间期限，采购方有权取消其成交供应商资格的权利。</w:t>
      </w:r>
      <w:r>
        <w:rPr>
          <w:rFonts w:hint="eastAsia" w:ascii="宋体" w:hAnsi="宋体" w:eastAsia="宋体" w:cs="宋体"/>
          <w:szCs w:val="21"/>
          <w:lang w:val="zh-CN" w:eastAsia="zh-CN"/>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3、供应商须提供本次采购成交后，合同不转包承诺，如发现成交单位私自转包即刻取消其成交资格。</w:t>
      </w:r>
      <w:r>
        <w:rPr>
          <w:rFonts w:hint="eastAsia" w:ascii="宋体" w:hAnsi="宋体" w:eastAsia="宋体" w:cs="宋体"/>
          <w:szCs w:val="21"/>
          <w:lang w:val="zh-CN" w:eastAsia="zh-CN"/>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供应商须保证所提供的响应文件真实有效，如因供应商的响应文件不实而造成的后果由各供应商自行承担。有虚假响应行为经查实的响应文件，评标委员会有权予以响应无效处理，并按“政府采购法”相关规定处理报请政府监管部门给予行政处罚。</w:t>
      </w:r>
      <w:r>
        <w:rPr>
          <w:rFonts w:hint="eastAsia" w:ascii="宋体" w:hAnsi="宋体" w:eastAsia="宋体" w:cs="宋体"/>
          <w:szCs w:val="21"/>
          <w:lang w:val="zh-CN" w:eastAsia="zh-CN"/>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评标委员会在审查时，可以要求供应商对响应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rPr>
          <w:rFonts w:hint="eastAsia" w:ascii="宋体" w:hAnsi="宋体" w:eastAsia="宋体" w:cs="宋体"/>
          <w:szCs w:val="21"/>
          <w:lang w:val="zh-CN" w:eastAsia="zh-CN"/>
        </w:rPr>
      </w:r>
      <w:r/>
    </w:p>
    <w:p>
      <w:pPr>
        <w:pStyle w:val="1765"/>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6、投标须就所有需求货物或服务进行响应，不得拆开响应或只投其中的部分内容。</w:t>
      </w:r>
      <w:r>
        <w:rPr>
          <w:rFonts w:hint="eastAsia" w:ascii="宋体" w:hAnsi="宋体" w:eastAsia="宋体" w:cs="宋体"/>
          <w:szCs w:val="21"/>
          <w:lang w:val="zh-CN" w:eastAsia="zh-CN"/>
        </w:rPr>
      </w:r>
      <w:r/>
    </w:p>
    <w:p>
      <w:pPr>
        <w:pStyle w:val="1765"/>
        <w:spacing w:line="360" w:lineRule="auto"/>
        <w:rPr>
          <w:rFonts w:hint="eastAsia" w:ascii="宋体" w:hAnsi="宋体" w:cs="宋体"/>
          <w:szCs w:val="21"/>
        </w:rPr>
      </w:pPr>
      <w:r>
        <w:rPr>
          <w:rFonts w:hint="eastAsia" w:ascii="宋体" w:hAnsi="宋体" w:cs="宋体"/>
          <w:szCs w:val="21"/>
        </w:rPr>
        <w:t xml:space="preserve">六、政府采购政策</w:t>
      </w:r>
      <w:r>
        <w:rPr>
          <w:rFonts w:hint="eastAsia" w:ascii="宋体" w:hAnsi="宋体" w:cs="宋体"/>
          <w:szCs w:val="21"/>
        </w:rPr>
      </w:r>
      <w:r/>
    </w:p>
    <w:p>
      <w:pPr>
        <w:pStyle w:val="1765"/>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（一）节能产品和环境标志产品</w:t>
      </w:r>
      <w:r>
        <w:rPr>
          <w:rFonts w:hint="eastAsia" w:ascii="宋体" w:hAnsi="宋体" w:cs="宋体"/>
          <w:color w:val="000000"/>
          <w:szCs w:val="21"/>
        </w:rPr>
      </w:r>
      <w:r/>
    </w:p>
    <w:p>
      <w:pPr>
        <w:pStyle w:val="1765"/>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2" w:name="_Hlk45012782"/>
      <w:r>
        <w:rPr>
          <w:rFonts w:hint="eastAsia" w:ascii="宋体" w:hAnsi="宋体" w:cs="宋体"/>
          <w:color w:val="000000"/>
          <w:szCs w:val="21"/>
        </w:rPr>
        <w:t xml:space="preserve">并提供由国家确定的认证机构出具的、处于有效期之内的节能产品或环境标志产品认证证书，否则视为未实质响应。</w:t>
      </w:r>
      <w:bookmarkEnd w:id="42"/>
      <w:r>
        <w:rPr>
          <w:rFonts w:hint="eastAsia" w:ascii="宋体" w:hAnsi="宋体" w:cs="宋体"/>
          <w:color w:val="000000"/>
          <w:szCs w:val="21"/>
        </w:rPr>
      </w:r>
      <w:r/>
    </w:p>
    <w:p>
      <w:pPr>
        <w:pStyle w:val="1765"/>
        <w:ind w:firstLine="420"/>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节能产品：</w:t>
      </w:r>
      <w:r>
        <w:rPr>
          <w:rFonts w:hint="eastAsia" w:ascii="宋体" w:hAnsi="宋体" w:cs="宋体"/>
          <w:color w:val="000000"/>
          <w:szCs w:val="21"/>
          <w:lang w:val="en-US" w:eastAsia="zh-CN"/>
        </w:rPr>
        <w:t xml:space="preserve">无</w:t>
      </w:r>
      <w:r>
        <w:rPr>
          <w:rFonts w:hint="eastAsia" w:ascii="宋体" w:hAnsi="宋体" w:eastAsia="宋体" w:cs="宋体"/>
          <w:color w:val="000000"/>
          <w:szCs w:val="21"/>
          <w:lang w:val="en-US" w:eastAsia="zh-CN"/>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（二）小微企业的价格分评审：</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及《关于贯彻执行绿色采购、促进残疾人就业和支持监狱企业发展有关政策的通知》（苏财购〔2019〕10号）的规定：</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的规定：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2）根据《关于印发《苏州市政府采购促进中小企业发展实施意见》的通知》（苏财购〔2022〕16号）的规定：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（5）符合中小企业划分标准的个体工商户，在政府采购活动中视同中小企业。</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（6）中小企业划分标准详见“工信部联企业〔2011〕300号通知”。</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（7）中标、成交供应商享受本办法规定的中小企业扶持政策的，《中小企业声明函》应当随中标、成交结果同时公告，接受社会监督。</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（8）以上规定未尽事项，按《关于印发《苏州市政府采购促进中小企业发展实施意见》的通知》（苏财购〔2022〕16号）等有关制度规定执行。</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2、残疾人福利性单位政策：</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（3）中标、成交供应商为残疾人福利性单位的，《残疾人福利性单位声明函》应当随中标、成交结果同时公告，接受社会监督。</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3、监狱企业发展政策：</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Cs w:val="21"/>
        </w:rPr>
      </w:r>
      <w:r/>
    </w:p>
    <w:p>
      <w:pPr>
        <w:pStyle w:val="1765"/>
        <w:ind w:firstLine="420"/>
        <w:spacing w:line="360" w:lineRule="auto"/>
        <w:rPr>
          <w:rFonts w:hint="eastAsia" w:ascii="宋体" w:hAnsi="宋体" w:cs="宋体"/>
          <w:b/>
          <w:sz w:val="44"/>
          <w:szCs w:val="44"/>
        </w:rPr>
      </w:pPr>
      <w:r>
        <w:rPr>
          <w:rFonts w:hint="eastAsia" w:ascii="宋体" w:hAnsi="宋体" w:cs="宋体"/>
          <w:szCs w:val="21"/>
        </w:rPr>
        <w:t xml:space="preserve">若投标供应商提供的声明函或认定证明为虚假声明则视同提供虚假材料，按“政府采购法”相关规定处理并报请政府监管部门给予行政处罚。</w:t>
      </w:r>
      <w:r>
        <w:rPr>
          <w:rFonts w:hint="eastAsia" w:ascii="宋体" w:hAnsi="宋体" w:cs="宋体"/>
          <w:b/>
          <w:sz w:val="44"/>
          <w:szCs w:val="44"/>
        </w:rPr>
      </w:r>
      <w:r/>
    </w:p>
    <w:p>
      <w:pPr>
        <w:pStyle w:val="1766"/>
        <w:tabs>
          <w:tab w:val="left" w:pos="200" w:leader="none"/>
          <w:tab w:val="left" w:pos="3475" w:leader="none"/>
          <w:tab w:val="center" w:pos="5102" w:leader="none"/>
        </w:tabs>
        <w:rPr>
          <w:rFonts w:hint="eastAsia" w:cs="宋体"/>
        </w:rPr>
      </w:pPr>
      <w:r>
        <w:rPr>
          <w:rFonts w:hint="eastAsia" w:cs="宋体"/>
          <w:b w:val="0"/>
          <w:sz w:val="44"/>
          <w:szCs w:val="44"/>
        </w:rPr>
        <w:br w:type="page" w:clear="all"/>
      </w:r>
      <w:r>
        <w:rPr>
          <w:rFonts w:hint="eastAsia" w:cs="宋体"/>
        </w:rPr>
        <w:t xml:space="preserve">第四章  合同条款</w:t>
      </w:r>
      <w:r>
        <w:rPr>
          <w:rFonts w:hint="eastAsia" w:cs="宋体"/>
        </w:rPr>
      </w:r>
      <w:r/>
    </w:p>
    <w:p>
      <w:pPr>
        <w:pStyle w:val="1765"/>
        <w:jc w:val="center"/>
        <w:spacing w:line="360" w:lineRule="auto"/>
        <w:rPr>
          <w:rFonts w:hint="eastAsia" w:ascii="宋体" w:hAnsi="宋体" w:eastAsia="宋体" w:cs="宋体"/>
          <w:b/>
          <w:sz w:val="28"/>
          <w:szCs w:val="28"/>
        </w:rPr>
      </w:pPr>
      <w:r/>
      <w:bookmarkEnd w:id="37"/>
      <w:r/>
      <w:bookmarkEnd w:id="38"/>
      <w:r/>
      <w:bookmarkEnd w:id="39"/>
      <w:r/>
      <w:bookmarkStart w:id="43" w:name="_Toc315868063"/>
      <w:r/>
      <w:bookmarkStart w:id="44" w:name="_Toc315875326"/>
      <w:r/>
      <w:bookmarkStart w:id="45" w:name="_Toc158691777"/>
      <w:r/>
      <w:bookmarkStart w:id="46" w:name="_Toc486335451"/>
      <w:r>
        <w:rPr>
          <w:rFonts w:hint="eastAsia" w:ascii="宋体" w:hAnsi="宋体" w:eastAsia="宋体" w:cs="宋体"/>
          <w:b/>
          <w:sz w:val="28"/>
          <w:szCs w:val="28"/>
          <w:lang w:eastAsia="zh-CN"/>
        </w:rPr>
        <w:t xml:space="preserve">供水水质和城镇污水处理设施水质泥质检测项目</w:t>
      </w:r>
      <w:r>
        <w:rPr>
          <w:rFonts w:hint="eastAsia" w:ascii="宋体" w:hAnsi="宋体" w:eastAsia="宋体" w:cs="宋体"/>
          <w:b/>
          <w:sz w:val="28"/>
          <w:szCs w:val="28"/>
        </w:rPr>
        <w:t xml:space="preserve">采购合同</w:t>
      </w:r>
      <w:r>
        <w:rPr>
          <w:rFonts w:hint="eastAsia" w:ascii="宋体" w:hAnsi="宋体" w:eastAsia="宋体" w:cs="宋体"/>
          <w:b/>
          <w:sz w:val="28"/>
          <w:szCs w:val="28"/>
        </w:rPr>
      </w:r>
      <w:r/>
    </w:p>
    <w:p>
      <w:pPr>
        <w:pStyle w:val="1765"/>
        <w:ind w:firstLine="45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根据采购编号</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采购文件及该文件的响应文件和成交通知书，甲乙双方就此次成交的</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事宜，签订本合同书。</w:t>
      </w:r>
      <w:r>
        <w:rPr>
          <w:rFonts w:hint="eastAsia" w:ascii="宋体" w:hAnsi="宋体" w:eastAsia="宋体" w:cs="宋体"/>
          <w:sz w:val="21"/>
          <w:szCs w:val="21"/>
        </w:rPr>
      </w:r>
      <w:r/>
    </w:p>
    <w:p>
      <w:pPr>
        <w:pStyle w:val="1765"/>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一、合同内容：</w:t>
      </w:r>
      <w:r>
        <w:rPr>
          <w:rFonts w:hint="eastAsia" w:ascii="宋体" w:hAnsi="宋体" w:eastAsia="宋体" w:cs="宋体"/>
          <w:b/>
          <w:bCs/>
          <w:sz w:val="21"/>
          <w:szCs w:val="21"/>
        </w:rPr>
      </w:r>
      <w:r/>
    </w:p>
    <w:p>
      <w:pPr>
        <w:pStyle w:val="1765"/>
        <w:ind w:left="105"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1、甲方委托乙方：就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项目遵照国家及江苏省有关的法规及国家现行检测标准等要求，对</w:t>
      </w:r>
      <w:r>
        <w:rPr>
          <w:rFonts w:hint="eastAsia" w:ascii="宋体" w:hAnsi="宋体" w:eastAsia="宋体" w:cs="宋体"/>
          <w:sz w:val="21"/>
          <w:szCs w:val="21"/>
        </w:rPr>
        <w:t xml:space="preserve">太仓市供水企业出厂水、管网水、管网末梢水、二次供水水质的日常检测</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对太仓市10家城镇污水处理厂及其配套管网（含泵站）、农村生活污水处理设施开展水质泥质检测</w:t>
      </w:r>
      <w:r>
        <w:rPr>
          <w:rFonts w:hint="eastAsia" w:ascii="宋体" w:hAnsi="宋体" w:eastAsia="宋体" w:cs="宋体"/>
          <w:sz w:val="21"/>
          <w:szCs w:val="21"/>
        </w:rPr>
        <w:t xml:space="preserve">。具体实施中的采样点位、采样时间，检测项目由甲方确定。</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本合同的结算费用是按照响应报价的各检测项目的检测单价乘以实际检测项目的数量考核后进行计算，但总计费用不超过</w:t>
      </w:r>
      <w:r>
        <w:rPr>
          <w:rFonts w:hint="eastAsia" w:ascii="宋体" w:hAnsi="宋体" w:eastAsia="宋体" w:cs="宋体"/>
          <w:sz w:val="21"/>
          <w:szCs w:val="21"/>
          <w:lang w:val="en-US" w:eastAsia="zh-CN"/>
        </w:rPr>
        <w:t xml:space="preserve">合同价</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790"/>
        <w:ind w:firstLine="420"/>
        <w:spacing w:line="400" w:lineRule="exact"/>
        <w:rPr>
          <w:rFonts w:hAnsi="宋体" w:eastAsia="宋体" w:cs="宋体"/>
          <w:sz w:val="21"/>
          <w:szCs w:val="21"/>
          <w:lang w:val="en-US" w:eastAsia="zh-CN"/>
        </w:rPr>
      </w:pPr>
      <w:r>
        <w:rPr>
          <w:rFonts w:hint="eastAsia" w:hAnsi="宋体" w:eastAsia="宋体" w:cs="宋体"/>
          <w:sz w:val="21"/>
          <w:szCs w:val="21"/>
          <w:lang w:val="en-US" w:eastAsia="zh-CN"/>
        </w:rPr>
        <w:t xml:space="preserve">合同总价：</w:t>
      </w:r>
      <w:r>
        <w:rPr>
          <w:rFonts w:hAnsi="宋体" w:eastAsia="宋体" w:cs="宋体"/>
          <w:sz w:val="21"/>
          <w:szCs w:val="21"/>
          <w:lang w:val="en-US" w:eastAsia="zh-CN"/>
        </w:rPr>
      </w:r>
      <w:r/>
    </w:p>
    <w:p>
      <w:pPr>
        <w:pStyle w:val="1790"/>
        <w:ind w:firstLine="420"/>
        <w:spacing w:line="400" w:lineRule="exact"/>
        <w:rPr>
          <w:rFonts w:hint="eastAsia" w:hAnsi="宋体" w:eastAsia="宋体" w:cs="宋体"/>
          <w:sz w:val="21"/>
          <w:szCs w:val="21"/>
        </w:rPr>
      </w:pPr>
      <w:r>
        <w:rPr>
          <w:rFonts w:hint="eastAsia" w:hAnsi="宋体" w:eastAsia="宋体" w:cs="宋体"/>
          <w:sz w:val="21"/>
          <w:szCs w:val="21"/>
        </w:rPr>
        <w:t xml:space="preserve">检测清单单价如下：</w:t>
      </w:r>
      <w:r>
        <w:rPr>
          <w:rFonts w:hint="eastAsia" w:hAnsi="宋体" w:eastAsia="宋体" w:cs="宋体"/>
          <w:sz w:val="21"/>
          <w:szCs w:val="21"/>
        </w:rPr>
      </w:r>
      <w:r/>
    </w:p>
    <w:p>
      <w:pPr>
        <w:pStyle w:val="1790"/>
        <w:ind w:firstLine="420"/>
        <w:spacing w:line="400" w:lineRule="exact"/>
        <w:rPr>
          <w:rFonts w:hint="eastAsia" w:hAnsi="宋体" w:eastAsia="宋体" w:cs="宋体"/>
          <w:sz w:val="21"/>
          <w:szCs w:val="21"/>
        </w:rPr>
      </w:pPr>
      <w:r>
        <w:rPr>
          <w:rFonts w:hint="eastAsia" w:hAnsi="宋体" w:eastAsia="宋体" w:cs="宋体"/>
          <w:sz w:val="21"/>
          <w:szCs w:val="21"/>
        </w:rPr>
      </w:r>
      <w:r/>
    </w:p>
    <w:p>
      <w:pPr>
        <w:pStyle w:val="1790"/>
        <w:ind w:firstLine="420"/>
        <w:spacing w:line="400" w:lineRule="exact"/>
        <w:rPr>
          <w:rFonts w:hint="eastAsia" w:hAnsi="宋体" w:eastAsia="宋体" w:cs="宋体"/>
          <w:sz w:val="21"/>
          <w:szCs w:val="21"/>
        </w:rPr>
      </w:pPr>
      <w:r>
        <w:rPr>
          <w:rFonts w:hint="eastAsia" w:hAnsi="宋体" w:eastAsia="宋体" w:cs="宋体"/>
          <w:sz w:val="21"/>
          <w:szCs w:val="21"/>
        </w:rPr>
      </w:r>
      <w:r/>
    </w:p>
    <w:p>
      <w:pPr>
        <w:pStyle w:val="1790"/>
        <w:ind w:firstLine="420"/>
        <w:spacing w:line="400" w:lineRule="exact"/>
        <w:rPr>
          <w:rFonts w:hint="eastAsia" w:hAnsi="宋体" w:eastAsia="宋体" w:cs="宋体"/>
          <w:sz w:val="21"/>
          <w:szCs w:val="21"/>
        </w:rPr>
      </w:pPr>
      <w:r>
        <w:rPr>
          <w:rFonts w:hint="eastAsia" w:hAnsi="宋体" w:eastAsia="宋体" w:cs="宋体"/>
          <w:sz w:val="21"/>
          <w:szCs w:val="21"/>
        </w:rPr>
        <w:t xml:space="preserve">2、下列文件为本合同不可分割部分：</w:t>
      </w:r>
      <w:r>
        <w:rPr>
          <w:rFonts w:hint="eastAsia" w:hAnsi="宋体" w:eastAsia="宋体" w:cs="宋体"/>
          <w:sz w:val="21"/>
          <w:szCs w:val="21"/>
        </w:rPr>
      </w:r>
      <w:r/>
    </w:p>
    <w:p>
      <w:pPr>
        <w:pStyle w:val="1790"/>
        <w:ind w:firstLine="420"/>
        <w:spacing w:line="400" w:lineRule="exact"/>
        <w:rPr>
          <w:rFonts w:hint="eastAsia" w:hAnsi="宋体" w:eastAsia="宋体" w:cs="宋体"/>
          <w:sz w:val="21"/>
          <w:szCs w:val="21"/>
        </w:rPr>
      </w:pPr>
      <w:r>
        <w:rPr>
          <w:rFonts w:hint="eastAsia" w:hAnsi="宋体" w:eastAsia="宋体" w:cs="宋体"/>
          <w:sz w:val="21"/>
          <w:szCs w:val="21"/>
        </w:rPr>
        <w:t xml:space="preserve">①采购文件；</w:t>
      </w:r>
      <w:r>
        <w:rPr>
          <w:rFonts w:hint="eastAsia" w:hAnsi="宋体" w:eastAsia="宋体" w:cs="宋体"/>
          <w:sz w:val="21"/>
          <w:szCs w:val="21"/>
        </w:rPr>
      </w:r>
      <w:r/>
    </w:p>
    <w:p>
      <w:pPr>
        <w:pStyle w:val="1790"/>
        <w:ind w:firstLine="420"/>
        <w:spacing w:line="400" w:lineRule="exact"/>
        <w:rPr>
          <w:rFonts w:hint="eastAsia" w:hAnsi="宋体" w:eastAsia="宋体" w:cs="宋体"/>
          <w:sz w:val="21"/>
          <w:szCs w:val="21"/>
        </w:rPr>
      </w:pPr>
      <w:r>
        <w:rPr>
          <w:rFonts w:hint="eastAsia" w:hAnsi="宋体" w:eastAsia="宋体" w:cs="宋体"/>
          <w:sz w:val="21"/>
          <w:szCs w:val="21"/>
        </w:rPr>
        <w:t xml:space="preserve">②乙方成交的响应文件；</w:t>
      </w:r>
      <w:r>
        <w:rPr>
          <w:rFonts w:hint="eastAsia" w:hAnsi="宋体" w:eastAsia="宋体" w:cs="宋体"/>
          <w:sz w:val="21"/>
          <w:szCs w:val="21"/>
        </w:rPr>
      </w:r>
      <w:r/>
    </w:p>
    <w:p>
      <w:pPr>
        <w:pStyle w:val="1790"/>
        <w:ind w:firstLine="420"/>
        <w:spacing w:line="400" w:lineRule="exact"/>
        <w:rPr>
          <w:rFonts w:hint="eastAsia" w:hAnsi="宋体" w:eastAsia="宋体" w:cs="宋体"/>
          <w:sz w:val="21"/>
          <w:szCs w:val="21"/>
        </w:rPr>
      </w:pPr>
      <w:r>
        <w:rPr>
          <w:rFonts w:hint="eastAsia" w:hAnsi="宋体" w:eastAsia="宋体" w:cs="宋体"/>
          <w:sz w:val="21"/>
          <w:szCs w:val="21"/>
        </w:rPr>
        <w:t xml:space="preserve">③乙方在磋商过程中所作的其它承诺、声明、书面澄清等；</w:t>
      </w:r>
      <w:r>
        <w:rPr>
          <w:rFonts w:hint="eastAsia" w:hAnsi="宋体" w:eastAsia="宋体" w:cs="宋体"/>
          <w:sz w:val="21"/>
          <w:szCs w:val="21"/>
        </w:rPr>
      </w:r>
      <w:r/>
    </w:p>
    <w:p>
      <w:pPr>
        <w:pStyle w:val="1790"/>
        <w:ind w:firstLine="420"/>
        <w:spacing w:line="400" w:lineRule="exact"/>
        <w:rPr>
          <w:rFonts w:hint="eastAsia" w:hAnsi="宋体" w:eastAsia="宋体" w:cs="宋体"/>
          <w:sz w:val="21"/>
          <w:szCs w:val="21"/>
        </w:rPr>
      </w:pPr>
      <w:r>
        <w:rPr>
          <w:rFonts w:hint="eastAsia" w:hAnsi="宋体" w:eastAsia="宋体" w:cs="宋体"/>
          <w:sz w:val="21"/>
          <w:szCs w:val="21"/>
        </w:rPr>
        <w:t xml:space="preserve">④成交通知书；</w:t>
      </w:r>
      <w:r>
        <w:rPr>
          <w:rFonts w:hint="eastAsia" w:hAnsi="宋体" w:eastAsia="宋体" w:cs="宋体"/>
          <w:sz w:val="21"/>
          <w:szCs w:val="21"/>
        </w:rPr>
      </w:r>
      <w:r/>
    </w:p>
    <w:p>
      <w:pPr>
        <w:pStyle w:val="1765"/>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二、履约保证金</w:t>
      </w:r>
      <w:r>
        <w:rPr>
          <w:rFonts w:hint="eastAsia" w:ascii="宋体" w:hAnsi="宋体" w:eastAsia="宋体" w:cs="宋体"/>
          <w:b/>
          <w:sz w:val="21"/>
          <w:szCs w:val="21"/>
        </w:rPr>
      </w:r>
      <w:r/>
    </w:p>
    <w:p>
      <w:pPr>
        <w:pStyle w:val="1790"/>
        <w:ind w:firstLine="420"/>
        <w:spacing w:line="400" w:lineRule="exact"/>
        <w:rPr>
          <w:rFonts w:hint="eastAsia" w:hAnsi="宋体" w:eastAsia="宋体" w:cs="宋体"/>
          <w:sz w:val="21"/>
          <w:szCs w:val="21"/>
        </w:rPr>
      </w:pPr>
      <w:r>
        <w:rPr>
          <w:rFonts w:hint="eastAsia" w:hAnsi="宋体" w:eastAsia="宋体" w:cs="宋体"/>
          <w:sz w:val="21"/>
          <w:szCs w:val="21"/>
        </w:rPr>
        <w:t xml:space="preserve">本项目无须递交履约保证金。</w:t>
      </w:r>
      <w:r>
        <w:rPr>
          <w:rFonts w:hint="eastAsia" w:hAnsi="宋体" w:eastAsia="宋体" w:cs="宋体"/>
          <w:sz w:val="21"/>
          <w:szCs w:val="21"/>
        </w:rPr>
      </w:r>
      <w:r/>
    </w:p>
    <w:p>
      <w:pPr>
        <w:pStyle w:val="1765"/>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三、履行期限和方式</w:t>
      </w:r>
      <w:r>
        <w:rPr>
          <w:rFonts w:hint="eastAsia" w:ascii="宋体" w:hAnsi="宋体" w:eastAsia="宋体" w:cs="宋体"/>
          <w:b/>
          <w:bCs/>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1、合同期限：</w:t>
      </w:r>
      <w:r>
        <w:rPr>
          <w:rFonts w:hint="eastAsia" w:ascii="宋体" w:hAnsi="宋体" w:eastAsia="宋体" w:cs="宋体"/>
          <w:sz w:val="21"/>
          <w:szCs w:val="21"/>
          <w:lang w:eastAsia="zh-CN"/>
        </w:rPr>
        <w:t xml:space="preserve">自合同生效之日起</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年或累计金额达到采购预算时则合同终止</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2、检测分析方法</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样品检测方法按照现行有效的标准方法执行且所列检测方法需经过资质认证。实际服务时使用检测方法需与响应文件所列检测方法一致，且方法经过资质认定，饮用水类检测方法均适用饮用水。</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、质控要求</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样品的采集、保存和管理、水质检测等应严格按照</w:t>
      </w:r>
      <w:r>
        <w:rPr>
          <w:rFonts w:hint="eastAsia" w:ascii="宋体" w:hAnsi="宋体" w:eastAsia="宋体" w:cs="宋体"/>
          <w:sz w:val="21"/>
          <w:szCs w:val="21"/>
          <w:lang w:val="en-US" w:eastAsia="zh-CN"/>
        </w:rPr>
        <w:t xml:space="preserve">相关国家标准</w:t>
      </w:r>
      <w:r>
        <w:rPr>
          <w:rFonts w:hint="eastAsia" w:ascii="宋体" w:hAnsi="宋体" w:eastAsia="宋体" w:cs="宋体"/>
          <w:sz w:val="21"/>
          <w:szCs w:val="21"/>
        </w:rPr>
        <w:t xml:space="preserve">执行。</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实验室质量控制要满足精密度和准确度的要求，实验中使用的仪器设备必须经技监部门的检定/校准并在计量检定/校准合格的有效期内。</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、报告要求</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在收到采购单位书面的采样检测通知后，必须按采购单位指定的日期、采样点位和检测项目完成样品采集工作，并且全分析在采样完毕后30个自然日内、常规在采样完毕后15个工作日内向采购单位提供检测纸质报告一式二份，报告PDF电子扫描件一份，报告EXCEL数据表一份，报告中需对样品检测结果进行评价总结。</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（2）乙方每年须将本项目当年出厂水全部检测数据进行汇总分析，对比全年数据，出具全年分析报告</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、本合同的履行方式如下：</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（1）合同生效后，乙方收集本项目的相关资料，并按照甲方的通知及确定的采样点进行采样；</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（2）乙方进行测量不确定度的评估、</w:t>
      </w:r>
      <w:r>
        <w:rPr>
          <w:rFonts w:hint="eastAsia" w:ascii="宋体" w:hAnsi="宋体" w:eastAsia="宋体" w:cs="宋体"/>
          <w:sz w:val="21"/>
          <w:szCs w:val="21"/>
          <w:lang w:val="zh-CN"/>
        </w:rPr>
        <w:t xml:space="preserve">检测、</w:t>
      </w:r>
      <w:r>
        <w:rPr>
          <w:rFonts w:hint="eastAsia" w:ascii="宋体" w:hAnsi="宋体" w:eastAsia="宋体" w:cs="宋体"/>
          <w:sz w:val="21"/>
          <w:szCs w:val="21"/>
        </w:rPr>
        <w:t xml:space="preserve">检验数据的分析、专家咨询（如有需要）等相关的检测活动</w:t>
      </w:r>
      <w:r>
        <w:rPr>
          <w:rFonts w:hint="eastAsia" w:ascii="宋体" w:hAnsi="宋体" w:eastAsia="宋体" w:cs="宋体"/>
          <w:sz w:val="21"/>
          <w:szCs w:val="21"/>
          <w:lang w:val="zh-CN"/>
        </w:rPr>
        <w:t xml:space="preserve">，并做好检测过程中的各项原件记录，撰写检测报告；</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（3）乙方向甲方提交经甲方认可的检测报告成果文件和检测结果汇总表的电子版（EXCEL）数据；</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（4）对检测数据出现异议时，请具有相应资质的第三方检测公司进行数据比对,所产生的费用由乙方承担。</w:t>
      </w:r>
      <w:r>
        <w:rPr>
          <w:rFonts w:hint="eastAsia" w:ascii="宋体" w:hAnsi="宋体" w:eastAsia="宋体" w:cs="宋体"/>
          <w:sz w:val="21"/>
          <w:szCs w:val="21"/>
        </w:rPr>
      </w:r>
      <w:r/>
    </w:p>
    <w:p>
      <w:pPr>
        <w:pStyle w:val="1765"/>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四、项目负责人</w:t>
      </w:r>
      <w:r>
        <w:rPr>
          <w:rFonts w:hint="eastAsia" w:ascii="宋体" w:hAnsi="宋体" w:eastAsia="宋体" w:cs="宋体"/>
          <w:b/>
          <w:bCs/>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乙方委派于本项目的项目负责人：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；上岗证编号：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765"/>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五、技术情报和资料的保密：</w:t>
      </w:r>
      <w:r>
        <w:rPr>
          <w:rFonts w:hint="eastAsia" w:ascii="宋体" w:hAnsi="宋体" w:eastAsia="宋体" w:cs="宋体"/>
          <w:b/>
          <w:bCs/>
          <w:sz w:val="21"/>
          <w:szCs w:val="21"/>
        </w:rPr>
      </w:r>
      <w:r/>
    </w:p>
    <w:p>
      <w:pPr>
        <w:pStyle w:val="176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1、双方各自对对方提供的技术资料负有保密义务，除事先取得对方同意外，不得将对方的技术资料转让给第三方；</w:t>
      </w:r>
      <w:r>
        <w:rPr>
          <w:rFonts w:hint="eastAsia" w:ascii="宋体" w:hAnsi="宋体" w:eastAsia="宋体" w:cs="宋体"/>
          <w:bCs/>
          <w:sz w:val="21"/>
          <w:szCs w:val="21"/>
        </w:rPr>
      </w:r>
      <w:r/>
    </w:p>
    <w:p>
      <w:pPr>
        <w:pStyle w:val="176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2、乙方在服务过程中借用甲方的技术资料，在本合同任务完成后，全部归还给甲方；</w:t>
      </w:r>
      <w:r>
        <w:rPr>
          <w:rFonts w:hint="eastAsia" w:ascii="宋体" w:hAnsi="宋体" w:eastAsia="宋体" w:cs="宋体"/>
          <w:bCs/>
          <w:sz w:val="21"/>
          <w:szCs w:val="21"/>
        </w:rPr>
      </w:r>
      <w:r/>
    </w:p>
    <w:p>
      <w:pPr>
        <w:pStyle w:val="176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3、乙方对样品的分析数据负有保密责任，并建立相应保密措施，检测过程中的所有原始记录在项目完成时，全部移交甲方；</w:t>
      </w:r>
      <w:r>
        <w:rPr>
          <w:rFonts w:hint="eastAsia" w:ascii="宋体" w:hAnsi="宋体" w:eastAsia="宋体" w:cs="宋体"/>
          <w:bCs/>
          <w:sz w:val="21"/>
          <w:szCs w:val="21"/>
        </w:rPr>
      </w:r>
      <w:r/>
    </w:p>
    <w:p>
      <w:pPr>
        <w:pStyle w:val="176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4、若因乙方泄露相关资料，导致的一切后果（含群体性事件），全部由乙方负责。本条规定在本合同终止后亦有效。</w:t>
      </w:r>
      <w:r>
        <w:rPr>
          <w:rFonts w:hint="eastAsia" w:ascii="宋体" w:hAnsi="宋体" w:eastAsia="宋体" w:cs="宋体"/>
          <w:bCs/>
          <w:sz w:val="21"/>
          <w:szCs w:val="21"/>
        </w:rPr>
      </w:r>
      <w:r/>
    </w:p>
    <w:p>
      <w:pPr>
        <w:pStyle w:val="1765"/>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六、验收、评价方法</w:t>
      </w:r>
      <w:r>
        <w:rPr>
          <w:rFonts w:hint="eastAsia" w:ascii="宋体" w:hAnsi="宋体" w:eastAsia="宋体" w:cs="宋体"/>
          <w:b/>
          <w:bCs/>
          <w:sz w:val="21"/>
          <w:szCs w:val="21"/>
        </w:rPr>
      </w:r>
      <w:r/>
    </w:p>
    <w:p>
      <w:pPr>
        <w:pStyle w:val="176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乙方通过采样、检测分析、专家咨询（如有需要）等程序后，向甲方提交认可的检测报告（书面文件一式四份，电子文件一份）和检测结果汇总表的电子版（EXCEL）数据可接收后视为通过验收。</w:t>
      </w:r>
      <w:r>
        <w:rPr>
          <w:rFonts w:hint="eastAsia" w:ascii="宋体" w:hAnsi="宋体" w:eastAsia="宋体" w:cs="宋体"/>
          <w:bCs/>
          <w:sz w:val="21"/>
          <w:szCs w:val="21"/>
        </w:rPr>
      </w:r>
      <w:r/>
    </w:p>
    <w:p>
      <w:pPr>
        <w:pStyle w:val="1765"/>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七、报酬及其支付方法</w:t>
      </w:r>
      <w:r>
        <w:rPr>
          <w:rFonts w:hint="eastAsia" w:ascii="宋体" w:hAnsi="宋体" w:eastAsia="宋体" w:cs="宋体"/>
          <w:b/>
          <w:bCs/>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1、本项目合同价最终按检测单价乘以实际检测项目的数量考核后，根据年度财政资金安排进行结算（考核办法见附件），但总计费用不超过</w:t>
      </w:r>
      <w:r>
        <w:rPr>
          <w:rFonts w:hint="eastAsia" w:ascii="宋体" w:hAnsi="宋体" w:eastAsia="宋体" w:cs="宋体"/>
          <w:sz w:val="21"/>
          <w:szCs w:val="21"/>
          <w:lang w:val="en-US" w:eastAsia="zh-CN"/>
        </w:rPr>
        <w:t xml:space="preserve">合同总价</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 2、</w:t>
      </w:r>
      <w:r>
        <w:rPr>
          <w:rFonts w:hint="eastAsia" w:ascii="宋体" w:hAnsi="宋体" w:eastAsia="宋体" w:cs="宋体"/>
          <w:sz w:val="21"/>
          <w:szCs w:val="21"/>
          <w:lang w:val="zh-CN"/>
        </w:rPr>
        <w:t xml:space="preserve">合同价</w:t>
      </w:r>
      <w:r>
        <w:rPr>
          <w:rFonts w:hint="eastAsia" w:ascii="宋体" w:hAnsi="宋体" w:eastAsia="宋体" w:cs="宋体"/>
          <w:sz w:val="21"/>
          <w:szCs w:val="21"/>
          <w:lang w:val="zh-CN"/>
        </w:rPr>
        <w:t xml:space="preserve">包含检测仪器、化验分析设备及搬运费、包人工、包交通、包食宿、包数据收集及购买资料，包采样（</w:t>
      </w:r>
      <w:r>
        <w:rPr>
          <w:rFonts w:hint="eastAsia" w:ascii="宋体" w:hAnsi="宋体" w:eastAsia="宋体" w:cs="宋体"/>
          <w:sz w:val="21"/>
          <w:szCs w:val="21"/>
        </w:rPr>
        <w:t xml:space="preserve">样品的抽取、处置、传送和贮存、制备）</w:t>
      </w:r>
      <w:r>
        <w:rPr>
          <w:rFonts w:hint="eastAsia" w:ascii="宋体" w:hAnsi="宋体" w:eastAsia="宋体" w:cs="宋体"/>
          <w:sz w:val="21"/>
          <w:szCs w:val="21"/>
          <w:lang w:val="zh-CN"/>
        </w:rPr>
        <w:t xml:space="preserve">、包</w:t>
      </w:r>
      <w:r>
        <w:rPr>
          <w:rFonts w:hint="eastAsia" w:ascii="宋体" w:hAnsi="宋体" w:eastAsia="宋体" w:cs="宋体"/>
          <w:sz w:val="21"/>
          <w:szCs w:val="21"/>
        </w:rPr>
        <w:t xml:space="preserve">测量不确定度的评估、</w:t>
      </w:r>
      <w:r>
        <w:rPr>
          <w:rFonts w:hint="eastAsia" w:ascii="宋体" w:hAnsi="宋体" w:eastAsia="宋体" w:cs="宋体"/>
          <w:sz w:val="21"/>
          <w:szCs w:val="21"/>
          <w:lang w:val="zh-CN"/>
        </w:rPr>
        <w:t xml:space="preserve">检测、</w:t>
      </w:r>
      <w:r>
        <w:rPr>
          <w:rFonts w:hint="eastAsia" w:ascii="宋体" w:hAnsi="宋体" w:eastAsia="宋体" w:cs="宋体"/>
          <w:sz w:val="21"/>
          <w:szCs w:val="21"/>
        </w:rPr>
        <w:t xml:space="preserve">检验数据的分析、记录、专家咨询、专家评估等相关的检测活动</w:t>
      </w:r>
      <w:r>
        <w:rPr>
          <w:rFonts w:hint="eastAsia" w:ascii="宋体" w:hAnsi="宋体" w:eastAsia="宋体" w:cs="宋体"/>
          <w:sz w:val="21"/>
          <w:szCs w:val="21"/>
          <w:lang w:val="zh-CN"/>
        </w:rPr>
        <w:t xml:space="preserve">，包检测报告的编制及电子、纸质文稿（含递送）包工期、包安全及保险、包税费，等</w:t>
      </w:r>
      <w:r>
        <w:rPr>
          <w:rFonts w:hint="eastAsia" w:ascii="宋体" w:hAnsi="宋体" w:eastAsia="宋体" w:cs="宋体"/>
          <w:sz w:val="21"/>
          <w:szCs w:val="21"/>
        </w:rPr>
        <w:t xml:space="preserve">履行合同所有相关服务所需的一切费用以及风险。如有漏项，视同已包含在其它项目中，合同单价不做调整。现场采样费用、现场检测费用与样品前处理费用不另行单独报价，均分摊至单次报价中</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3、费用支付方式：</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（1）付款条件：</w:t>
      </w:r>
      <w:r>
        <w:rPr>
          <w:rFonts w:hint="eastAsia" w:ascii="宋体" w:hAnsi="宋体" w:eastAsia="宋体" w:cs="宋体"/>
          <w:sz w:val="21"/>
          <w:szCs w:val="21"/>
        </w:rPr>
        <w:t xml:space="preserve">乙方向甲方提供书面和电子版的检测报告，并同时提供检测结果汇总表的电子版（EXCEL）数据和合法发票后，拟定检测费通知单, 经太仓市</w:t>
      </w:r>
      <w:r>
        <w:rPr>
          <w:rFonts w:hint="eastAsia" w:ascii="宋体" w:hAnsi="宋体" w:eastAsia="宋体" w:cs="宋体"/>
          <w:sz w:val="21"/>
          <w:szCs w:val="21"/>
          <w:lang w:val="en-US" w:eastAsia="zh-CN"/>
        </w:rPr>
        <w:t xml:space="preserve">供排水管理处</w:t>
      </w:r>
      <w:r>
        <w:rPr>
          <w:rFonts w:hint="eastAsia" w:ascii="宋体" w:hAnsi="宋体" w:eastAsia="宋体" w:cs="宋体"/>
          <w:sz w:val="21"/>
          <w:szCs w:val="21"/>
        </w:rPr>
        <w:t xml:space="preserve">审核有效后，以检测费通知单为结算凭据，根据年度财政资金安排结算支付</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注：甲方有权从应付合同价中扣减乙方依合同中规定应付的违约金和赔偿金。</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（2）付款方式：根据年度财政资金安排结算支付。</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3、第三方检测机构考核细则见合同条款附件</w:t>
      </w:r>
      <w:r>
        <w:rPr>
          <w:rFonts w:hint="eastAsia" w:ascii="宋体" w:hAnsi="宋体" w:eastAsia="宋体" w:cs="宋体"/>
          <w:sz w:val="21"/>
          <w:szCs w:val="21"/>
        </w:rPr>
      </w:r>
      <w:r/>
    </w:p>
    <w:p>
      <w:pPr>
        <w:pStyle w:val="1765"/>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八</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甲方的权利和义务</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1、确定项目的采样点位、采样时间、检测项目，抽调人员配合乙方开展采样工作。</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对乙方参与项目的技术力量进行审查并有权要求乙方更换或调整技术力量；随时对项目的工作进度、质量等情况进行监督检查，并要求乙方按甲方要求进行整改和调整。对过程中阶段进行审查，向乙方提出修改意见。</w:t>
      </w:r>
      <w:r>
        <w:rPr>
          <w:rFonts w:hint="eastAsia" w:ascii="宋体" w:hAnsi="宋体" w:eastAsia="宋体" w:cs="宋体"/>
          <w:sz w:val="21"/>
          <w:szCs w:val="21"/>
        </w:rPr>
      </w:r>
      <w:r/>
    </w:p>
    <w:p>
      <w:pPr>
        <w:pStyle w:val="1765"/>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九</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乙方的权利和义务</w:t>
      </w:r>
      <w:r>
        <w:rPr>
          <w:rFonts w:hint="eastAsia" w:ascii="宋体" w:hAnsi="宋体" w:eastAsia="宋体" w:cs="宋体"/>
          <w:b/>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1、按甲方要求成立项目组，项目负责人于本合同签订之日起与甲方联系。</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2、负责</w:t>
      </w:r>
      <w:r>
        <w:rPr>
          <w:rFonts w:hint="eastAsia" w:ascii="宋体" w:hAnsi="宋体" w:eastAsia="宋体" w:cs="宋体"/>
          <w:sz w:val="21"/>
          <w:szCs w:val="21"/>
          <w:lang w:val="en-US" w:eastAsia="zh-CN"/>
        </w:rPr>
        <w:t xml:space="preserve">本项目</w:t>
      </w:r>
      <w:r>
        <w:rPr>
          <w:rFonts w:hint="eastAsia" w:ascii="宋体" w:hAnsi="宋体" w:eastAsia="宋体" w:cs="宋体"/>
          <w:sz w:val="21"/>
          <w:szCs w:val="21"/>
        </w:rPr>
        <w:t xml:space="preserve">检测服务。</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color w:val="4bacc6"/>
          <w:sz w:val="21"/>
          <w:szCs w:val="21"/>
        </w:rPr>
      </w:pPr>
      <w:r>
        <w:rPr>
          <w:rFonts w:hint="eastAsia" w:ascii="宋体" w:hAnsi="宋体" w:eastAsia="宋体" w:cs="宋体"/>
          <w:sz w:val="21"/>
          <w:szCs w:val="21"/>
        </w:rPr>
        <w:t xml:space="preserve">3、提供书面（一式四份）和电子版的检测报告，并同时提供检测结果汇总表的电子版（EXCEL）数据。乙方对出具的数据可靠性承担相应的义务，包括水样的保存、检测过程。若出现数据弄虚作假情况，一经发现，马上解除合同。</w:t>
      </w:r>
      <w:r>
        <w:rPr>
          <w:rFonts w:hint="eastAsia" w:ascii="宋体" w:hAnsi="宋体" w:eastAsia="宋体" w:cs="宋体"/>
          <w:color w:val="4bacc6"/>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4、对工作中的问题，及时与甲方进行沟通，采取措施保证工作正常进展。</w:t>
      </w:r>
      <w:r>
        <w:rPr>
          <w:rFonts w:hint="eastAsia" w:ascii="宋体" w:hAnsi="宋体" w:eastAsia="宋体" w:cs="宋体"/>
          <w:sz w:val="21"/>
          <w:szCs w:val="21"/>
        </w:rPr>
      </w:r>
      <w:r/>
    </w:p>
    <w:p>
      <w:pPr>
        <w:pStyle w:val="1765"/>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十、违约责任</w:t>
      </w:r>
      <w:r>
        <w:rPr>
          <w:rFonts w:hint="eastAsia" w:ascii="宋体" w:hAnsi="宋体" w:eastAsia="宋体" w:cs="宋体"/>
          <w:b/>
          <w:bCs/>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1、乙方不能按时向甲方提交检测报告的，每逾期一天向甲方支付逾期罚金为该笔应付款项金额的0.5%，非乙方责任造成延误的除外。</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2、如果乙方编制检测报告不能达到验收标准，乙方应全额退还合同下已支付的全部款项。</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3、签订合同后，乙方不得将服务进行转包和分包，否则甲方有权终止合同。出现转包或分包的，乙方应承担相应赔偿责任。</w:t>
      </w:r>
      <w:r>
        <w:rPr>
          <w:rFonts w:hint="eastAsia" w:ascii="宋体" w:hAnsi="宋体" w:eastAsia="宋体" w:cs="宋体"/>
          <w:sz w:val="21"/>
          <w:szCs w:val="21"/>
        </w:rPr>
      </w:r>
      <w:r/>
    </w:p>
    <w:p>
      <w:pPr>
        <w:pStyle w:val="1765"/>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十一</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合同份数。</w:t>
      </w:r>
      <w:r>
        <w:rPr>
          <w:rFonts w:hint="eastAsia" w:ascii="宋体" w:hAnsi="宋体" w:eastAsia="宋体" w:cs="宋体"/>
          <w:b/>
          <w:sz w:val="21"/>
          <w:szCs w:val="21"/>
        </w:rPr>
      </w:r>
      <w:r/>
    </w:p>
    <w:p>
      <w:pPr>
        <w:pStyle w:val="1765"/>
        <w:ind w:firstLine="24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ab/>
      </w:r>
      <w:r>
        <w:rPr>
          <w:rFonts w:hint="eastAsia" w:ascii="宋体" w:hAnsi="宋体" w:eastAsia="宋体" w:cs="宋体"/>
          <w:sz w:val="21"/>
          <w:szCs w:val="21"/>
        </w:rPr>
        <w:t xml:space="preserve">本合同一式五份，其中甲、乙双方各执二份,采购代理机构执一份。</w:t>
      </w:r>
      <w:r>
        <w:rPr>
          <w:rFonts w:hint="eastAsia" w:ascii="宋体" w:hAnsi="宋体" w:eastAsia="宋体" w:cs="宋体"/>
          <w:sz w:val="21"/>
          <w:szCs w:val="21"/>
        </w:rPr>
      </w:r>
      <w:r/>
    </w:p>
    <w:p>
      <w:pPr>
        <w:pStyle w:val="1765"/>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十二</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合同的解除</w:t>
      </w:r>
      <w:r>
        <w:rPr>
          <w:rFonts w:hint="eastAsia" w:ascii="宋体" w:hAnsi="宋体" w:eastAsia="宋体" w:cs="宋体"/>
          <w:b/>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1、甲方和乙方协商一致，可以解除合同；</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2、有下列情形之一，合同一方可以解除合同：</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 因不可抗力致使不能实现合同目的，未受不可抗力影响的一方有权解除合同；</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 因合同一方违约导致合同不能履行，另一方有权解除合同；</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 考核得分＜60分的，扣除该年检测费用的35%，并终止服务合同</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sz w:val="21"/>
          <w:szCs w:val="21"/>
        </w:rPr>
      </w:r>
      <w:r/>
    </w:p>
    <w:p>
      <w:pPr>
        <w:pStyle w:val="1765"/>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十三</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争议解决</w:t>
      </w:r>
      <w:r>
        <w:rPr>
          <w:rFonts w:hint="eastAsia" w:ascii="宋体" w:hAnsi="宋体" w:eastAsia="宋体" w:cs="宋体"/>
          <w:b/>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甲乙双方因合同发生争议，应在采购方的主持下进行调解，协商不成，任何一方可以向甲方所在地人民法院起诉。</w:t>
      </w:r>
      <w:r>
        <w:rPr>
          <w:rFonts w:hint="eastAsia" w:ascii="宋体" w:hAnsi="宋体" w:eastAsia="宋体" w:cs="宋体"/>
          <w:sz w:val="21"/>
          <w:szCs w:val="21"/>
        </w:rPr>
      </w:r>
      <w:r/>
    </w:p>
    <w:p>
      <w:pPr>
        <w:pStyle w:val="1765"/>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十四</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未尽事宜</w:t>
      </w:r>
      <w:r>
        <w:rPr>
          <w:rFonts w:hint="eastAsia" w:ascii="宋体" w:hAnsi="宋体" w:eastAsia="宋体" w:cs="宋体"/>
          <w:b/>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1、本合同在双方签字盖章后生效。在乙方履行完毕本合同规定的全部义务，并将所有的检测报告等成果移交甲方，并经甲方验收合格，甲方支付完毕本合同总价后，合同终止。</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2、合同在执行过程中出现的未尽事宜，双方协商解决，可签订补充合同，作为本合同的附件，与本合同具有同等效力。</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  方：      （公章）                     乙 方：  （公章）</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法定代表人：(签字)                         法定代表人：(签字)</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或                                         或</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委托代理人：(签字)                         委托代理人：(签字)</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  期：     年    月   日                 日  期：     年    月   日</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备案</w:t>
      </w:r>
      <w:r>
        <w:rPr>
          <w:rFonts w:hint="eastAsia" w:ascii="宋体" w:hAnsi="宋体" w:eastAsia="宋体" w:cs="宋体"/>
          <w:sz w:val="21"/>
          <w:szCs w:val="21"/>
          <w:lang w:val="en-US" w:eastAsia="zh-CN"/>
        </w:rPr>
        <w:t xml:space="preserve">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  期：     年    月   日</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      期：_____年____月____日</w:t>
      </w:r>
      <w:r>
        <w:rPr>
          <w:rFonts w:hint="eastAsia" w:ascii="宋体" w:hAnsi="宋体" w:eastAsia="宋体" w:cs="宋体"/>
          <w:sz w:val="21"/>
          <w:szCs w:val="21"/>
        </w:rPr>
      </w:r>
      <w:r/>
    </w:p>
    <w:p>
      <w:pPr>
        <w:pStyle w:val="1765"/>
        <w:spacing w:line="440" w:lineRule="exact"/>
        <w:rPr>
          <w:rFonts w:hint="eastAsia" w:ascii="宋体" w:hAnsi="宋体" w:eastAsia="宋体" w:cs="宋体"/>
          <w:sz w:val="21"/>
          <w:szCs w:val="21"/>
        </w:rPr>
      </w:pPr>
      <w:r>
        <w:rPr>
          <w:rFonts w:hint="eastAsia" w:ascii="宋体" w:hAnsi="宋体" w:eastAsia="宋体" w:cs="宋体"/>
        </w:rPr>
        <w:br w:type="page" w:clear="all"/>
      </w:r>
      <w:r>
        <w:rPr>
          <w:rFonts w:hint="eastAsia" w:ascii="宋体" w:hAnsi="宋体" w:eastAsia="宋体" w:cs="宋体"/>
          <w:sz w:val="21"/>
          <w:szCs w:val="21"/>
        </w:rPr>
        <w:t xml:space="preserve">附件：第三方检测机构考核细则</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（一）检查与考核</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对乙方样品检测工作进行抽查，并定期进行考核。对于检查中发现的问题及时通知乙方，乙方应及时整改，同时，在考核得分情况说明上签字确认，如乙方不及时签字确认，甲方一律视为乙方默认甲方的考评得分。</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（二）考核时间</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甲方对乙方的考核每年进行一次。</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（三）考核办法</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考核采取百分制扣分法。</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（四）考核内容</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甲方从取样准时性、报告及时性、结果准确性、计划完成率、统计真实性等五个方面进行考核。</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1.取样准时性</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乙方在接到甲方取样通知后及时到约定的取样现场接样。</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2、报告及时性</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要求每次检测出具检测报告，对于有超标情况的检测报告，水质在接样后两天通过电子邮件发送至我处(粪大肠菌群应在3天后，BOD</w:t>
      </w:r>
      <w:r>
        <w:rPr>
          <w:rFonts w:hint="eastAsia" w:ascii="宋体" w:hAnsi="宋体" w:eastAsia="宋体" w:cs="宋体"/>
          <w:sz w:val="21"/>
          <w:szCs w:val="21"/>
          <w:vertAlign w:val="subscript"/>
        </w:rPr>
        <w:t xml:space="preserve">5</w:t>
      </w:r>
      <w:r>
        <w:rPr>
          <w:rFonts w:hint="eastAsia" w:ascii="宋体" w:hAnsi="宋体" w:eastAsia="宋体" w:cs="宋体"/>
          <w:sz w:val="21"/>
          <w:szCs w:val="21"/>
        </w:rPr>
        <w:t xml:space="preserve">应在6天后)，接样7天后出具四份书面纸质报告及扫描件；泥质检测在接样后一个月出具四份书面纸质报告及扫描件；同时填报月度汇总表，并做好纸质检测报告整理归档工作。</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3、结果准确性</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按照国家标准进行检测，保证检测结果准确度。</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4、计划完成率</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每年根据甲方检测计划完成检测任务，由我处工作人员统计完成率。</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5、数据真实性</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每年统计发生检测明细合计，列好详细清单，确保真实有效，加盖公章，报送至我处。</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（五）考核结果兑现</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考核得分≥90分的，甲方全额支付乙方当年检测费用；</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90分＞考核得分≥60分的，按低于90分的差值，作为扣除当年检测费用的比值（如得分85分，与90分的差值为5分，则将扣除当年检测费用的5%）；</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考核得分＜60分的，扣除当年检测费用的35%，并终止服务合同。</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（六）特别情况</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1、乙方应严格按照相关规范进行检验检测工作，不得弄虚作假。一旦发现并核实数据造假行为，甲方将有权终止合同，并视数据造假的程度在相关检测费用中给予扣除。</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考核表详见附件：《第三方化验检测工作考核表》。</w:t>
      </w:r>
      <w:r>
        <w:rPr>
          <w:rFonts w:hint="eastAsia" w:ascii="宋体" w:hAnsi="宋体" w:eastAsia="宋体" w:cs="宋体"/>
          <w:sz w:val="21"/>
          <w:szCs w:val="21"/>
        </w:rPr>
      </w:r>
      <w:r/>
    </w:p>
    <w:p>
      <w:pPr>
        <w:pStyle w:val="176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w:t>
      </w:r>
      <w:r>
        <w:rPr>
          <w:rFonts w:hint="eastAsia" w:ascii="宋体" w:hAnsi="宋体" w:eastAsia="宋体" w:cs="宋体"/>
          <w:sz w:val="21"/>
          <w:szCs w:val="21"/>
        </w:rPr>
      </w:r>
      <w:r/>
    </w:p>
    <w:p>
      <w:pPr>
        <w:pStyle w:val="1765"/>
        <w:jc w:val="center"/>
        <w:spacing w:line="38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1765"/>
        <w:jc w:val="center"/>
        <w:spacing w:line="38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1765"/>
        <w:jc w:val="center"/>
        <w:spacing w:line="380" w:lineRule="exact"/>
        <w:rPr>
          <w:rFonts w:hint="eastAsia" w:ascii="宋体" w:hAnsi="宋体" w:eastAsia="宋体" w:cs="宋体"/>
          <w:b/>
          <w:bCs/>
          <w:sz w:val="21"/>
          <w:szCs w:val="21"/>
        </w:rPr>
      </w:pPr>
      <w:r>
        <w:rPr>
          <w:rFonts w:hint="eastAsia" w:ascii="宋体" w:hAnsi="宋体" w:eastAsia="宋体" w:cs="宋体"/>
          <w:b/>
          <w:bCs/>
          <w:sz w:val="21"/>
          <w:szCs w:val="21"/>
        </w:rPr>
        <w:t xml:space="preserve">第三方化验检测工作考核表</w:t>
      </w:r>
      <w:r>
        <w:rPr>
          <w:rFonts w:hint="eastAsia" w:ascii="宋体" w:hAnsi="宋体" w:eastAsia="宋体" w:cs="宋体"/>
          <w:b/>
          <w:bCs/>
          <w:sz w:val="21"/>
          <w:szCs w:val="21"/>
        </w:rPr>
      </w:r>
      <w:r/>
    </w:p>
    <w:p>
      <w:pPr>
        <w:pStyle w:val="1765"/>
        <w:spacing w:line="380" w:lineRule="exact"/>
        <w:rPr>
          <w:rFonts w:hint="eastAsia" w:ascii="宋体" w:hAnsi="宋体" w:eastAsia="宋体" w:cs="宋体"/>
          <w:sz w:val="21"/>
          <w:szCs w:val="21"/>
        </w:rPr>
      </w:pPr>
      <w:r>
        <w:rPr>
          <w:rFonts w:hint="eastAsia" w:ascii="宋体" w:hAnsi="宋体" w:eastAsia="宋体" w:cs="宋体"/>
          <w:sz w:val="21"/>
          <w:szCs w:val="21"/>
        </w:rPr>
        <w:t xml:space="preserve">            年                                        考核日期：    年   月   日</w:t>
      </w:r>
      <w:r>
        <w:rPr>
          <w:rFonts w:hint="eastAsia" w:ascii="宋体" w:hAnsi="宋体" w:eastAsia="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6276"/>
        <w:gridCol w:w="1175"/>
        <w:gridCol w:w="1288"/>
      </w:tblGrid>
      <w:tr>
        <w:trPr/>
        <w:tc>
          <w:tcPr>
            <w:tcW w:w="1320"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考核项目</w:t>
            </w:r>
            <w:r>
              <w:rPr>
                <w:rFonts w:hint="eastAsia" w:ascii="宋体" w:hAnsi="宋体" w:eastAsia="宋体" w:cs="宋体"/>
                <w:sz w:val="21"/>
                <w:szCs w:val="21"/>
              </w:rPr>
            </w:r>
            <w:r/>
          </w:p>
        </w:tc>
        <w:tc>
          <w:tcPr>
            <w:tcW w:w="6276"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具体要求</w:t>
            </w:r>
            <w:r>
              <w:rPr>
                <w:rFonts w:hint="eastAsia" w:ascii="宋体" w:hAnsi="宋体" w:eastAsia="宋体" w:cs="宋体"/>
                <w:sz w:val="21"/>
                <w:szCs w:val="21"/>
              </w:rPr>
            </w:r>
            <w:r/>
          </w:p>
        </w:tc>
        <w:tc>
          <w:tcPr>
            <w:tcW w:w="1175"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分值</w:t>
            </w:r>
            <w:r>
              <w:rPr>
                <w:rFonts w:hint="eastAsia" w:ascii="宋体" w:hAnsi="宋体" w:eastAsia="宋体" w:cs="宋体"/>
                <w:sz w:val="21"/>
                <w:szCs w:val="21"/>
              </w:rPr>
            </w:r>
            <w:r/>
          </w:p>
        </w:tc>
        <w:tc>
          <w:tcPr>
            <w:tcW w:w="1288"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实际得分</w:t>
            </w:r>
            <w:r>
              <w:rPr>
                <w:rFonts w:hint="eastAsia" w:ascii="宋体" w:hAnsi="宋体" w:eastAsia="宋体" w:cs="宋体"/>
                <w:sz w:val="21"/>
                <w:szCs w:val="21"/>
              </w:rPr>
            </w:r>
            <w:r/>
          </w:p>
        </w:tc>
      </w:tr>
      <w:tr>
        <w:trPr/>
        <w:tc>
          <w:tcPr>
            <w:tcW w:w="1320"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取样</w:t>
            </w:r>
            <w:r>
              <w:rPr>
                <w:rFonts w:hint="eastAsia" w:ascii="宋体" w:hAnsi="宋体" w:eastAsia="宋体" w:cs="宋体"/>
                <w:sz w:val="21"/>
                <w:szCs w:val="21"/>
              </w:rPr>
            </w:r>
            <w:r/>
          </w:p>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准时性</w:t>
            </w:r>
            <w:r>
              <w:rPr>
                <w:rFonts w:hint="eastAsia" w:ascii="宋体" w:hAnsi="宋体" w:eastAsia="宋体" w:cs="宋体"/>
                <w:sz w:val="21"/>
                <w:szCs w:val="21"/>
              </w:rPr>
            </w:r>
            <w:r/>
          </w:p>
        </w:tc>
        <w:tc>
          <w:tcPr>
            <w:tcW w:w="6276" w:type="dxa"/>
            <w:vAlign w:val="center"/>
            <w:textDirection w:val="lrTb"/>
            <w:noWrap w:val="false"/>
          </w:tcPr>
          <w:p>
            <w:pPr>
              <w:pStyle w:val="1765"/>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乙方在接到甲方取样通知后及时到约定的取样现场接样。一次未准时取样扣1分，扣完为止。</w:t>
            </w:r>
            <w:r>
              <w:rPr>
                <w:rFonts w:hint="eastAsia" w:ascii="宋体" w:hAnsi="宋体" w:eastAsia="宋体" w:cs="宋体"/>
                <w:sz w:val="21"/>
                <w:szCs w:val="21"/>
              </w:rPr>
            </w:r>
            <w:r/>
          </w:p>
        </w:tc>
        <w:tc>
          <w:tcPr>
            <w:tcW w:w="1175"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1288"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1320"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报告</w:t>
            </w:r>
            <w:r>
              <w:rPr>
                <w:rFonts w:hint="eastAsia" w:ascii="宋体" w:hAnsi="宋体" w:eastAsia="宋体" w:cs="宋体"/>
                <w:sz w:val="21"/>
                <w:szCs w:val="21"/>
              </w:rPr>
            </w:r>
            <w:r/>
          </w:p>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及时性</w:t>
            </w:r>
            <w:r>
              <w:rPr>
                <w:rFonts w:hint="eastAsia" w:ascii="宋体" w:hAnsi="宋体" w:eastAsia="宋体" w:cs="宋体"/>
                <w:sz w:val="21"/>
                <w:szCs w:val="21"/>
              </w:rPr>
            </w:r>
            <w:r/>
          </w:p>
        </w:tc>
        <w:tc>
          <w:tcPr>
            <w:tcW w:w="6276" w:type="dxa"/>
            <w:vAlign w:val="center"/>
            <w:textDirection w:val="lrTb"/>
            <w:noWrap w:val="false"/>
          </w:tcPr>
          <w:p>
            <w:pPr>
              <w:pStyle w:val="1765"/>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对于有超标情况的检测报告，水质在接样后两天通过电子邮件发送至我处(粪大肠菌群应在3天后，BOD</w:t>
            </w:r>
            <w:r>
              <w:rPr>
                <w:rFonts w:hint="eastAsia" w:ascii="宋体" w:hAnsi="宋体" w:eastAsia="宋体" w:cs="宋体"/>
                <w:sz w:val="21"/>
                <w:szCs w:val="21"/>
                <w:vertAlign w:val="subscript"/>
              </w:rPr>
              <w:t xml:space="preserve">5</w:t>
            </w:r>
            <w:r>
              <w:rPr>
                <w:rFonts w:hint="eastAsia" w:ascii="宋体" w:hAnsi="宋体" w:eastAsia="宋体" w:cs="宋体"/>
                <w:sz w:val="21"/>
                <w:szCs w:val="21"/>
              </w:rPr>
              <w:t xml:space="preserve">应在6天后)，未及时发送，发现一次扣1分，扣完为止；</w:t>
            </w:r>
            <w:r>
              <w:rPr>
                <w:rFonts w:hint="eastAsia" w:ascii="宋体" w:hAnsi="宋体" w:eastAsia="宋体" w:cs="宋体"/>
                <w:sz w:val="21"/>
                <w:szCs w:val="21"/>
              </w:rPr>
            </w:r>
            <w:r/>
          </w:p>
          <w:p>
            <w:pPr>
              <w:pStyle w:val="1765"/>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水质、泥质未按规定期限要求出具四份书面纸质报告及扫描件，一次扣1分；</w:t>
            </w:r>
            <w:r>
              <w:rPr>
                <w:rFonts w:hint="eastAsia" w:ascii="宋体" w:hAnsi="宋体" w:eastAsia="宋体" w:cs="宋体"/>
                <w:sz w:val="21"/>
                <w:szCs w:val="21"/>
              </w:rPr>
            </w:r>
            <w:r/>
          </w:p>
          <w:p>
            <w:pPr>
              <w:pStyle w:val="1765"/>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报月度汇总表，未汇总一次扣1分；</w:t>
            </w:r>
            <w:r>
              <w:rPr>
                <w:rFonts w:hint="eastAsia" w:ascii="宋体" w:hAnsi="宋体" w:eastAsia="宋体" w:cs="宋体"/>
                <w:sz w:val="21"/>
                <w:szCs w:val="21"/>
              </w:rPr>
            </w:r>
            <w:r/>
          </w:p>
          <w:p>
            <w:pPr>
              <w:pStyle w:val="1765"/>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做好纸质检测报告整理归档工作，未做好扣2分。</w:t>
            </w:r>
            <w:r>
              <w:rPr>
                <w:rFonts w:hint="eastAsia" w:ascii="宋体" w:hAnsi="宋体" w:eastAsia="宋体" w:cs="宋体"/>
                <w:sz w:val="21"/>
                <w:szCs w:val="21"/>
              </w:rPr>
            </w:r>
            <w:r/>
          </w:p>
          <w:p>
            <w:pPr>
              <w:pStyle w:val="1765"/>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*各项总计扣分不超过25分。</w:t>
            </w:r>
            <w:r>
              <w:rPr>
                <w:rFonts w:hint="eastAsia" w:ascii="宋体" w:hAnsi="宋体" w:eastAsia="宋体" w:cs="宋体"/>
                <w:sz w:val="21"/>
                <w:szCs w:val="21"/>
              </w:rPr>
            </w:r>
            <w:r/>
          </w:p>
        </w:tc>
        <w:tc>
          <w:tcPr>
            <w:tcW w:w="1175"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25分</w:t>
            </w:r>
            <w:r>
              <w:rPr>
                <w:rFonts w:hint="eastAsia" w:ascii="宋体" w:hAnsi="宋体" w:eastAsia="宋体" w:cs="宋体"/>
                <w:sz w:val="21"/>
                <w:szCs w:val="21"/>
              </w:rPr>
            </w:r>
            <w:r/>
          </w:p>
        </w:tc>
        <w:tc>
          <w:tcPr>
            <w:tcW w:w="1288"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1320"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结果</w:t>
            </w:r>
            <w:r>
              <w:rPr>
                <w:rFonts w:hint="eastAsia" w:ascii="宋体" w:hAnsi="宋体" w:eastAsia="宋体" w:cs="宋体"/>
                <w:sz w:val="21"/>
                <w:szCs w:val="21"/>
              </w:rPr>
            </w:r>
            <w:r/>
          </w:p>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准确性</w:t>
            </w:r>
            <w:r>
              <w:rPr>
                <w:rFonts w:hint="eastAsia" w:ascii="宋体" w:hAnsi="宋体" w:eastAsia="宋体" w:cs="宋体"/>
                <w:sz w:val="21"/>
                <w:szCs w:val="21"/>
              </w:rPr>
            </w:r>
            <w:r/>
          </w:p>
        </w:tc>
        <w:tc>
          <w:tcPr>
            <w:tcW w:w="6276" w:type="dxa"/>
            <w:vAlign w:val="center"/>
            <w:textDirection w:val="lrTb"/>
            <w:noWrap w:val="false"/>
          </w:tcPr>
          <w:p>
            <w:pPr>
              <w:pStyle w:val="1765"/>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按照国家标准进行检测，保证检测结果准确度。未按照国家标准方法检测，一个项目一次扣1分；</w:t>
            </w:r>
            <w:r>
              <w:rPr>
                <w:rFonts w:hint="eastAsia" w:ascii="宋体" w:hAnsi="宋体" w:eastAsia="宋体" w:cs="宋体"/>
                <w:sz w:val="21"/>
                <w:szCs w:val="21"/>
              </w:rPr>
            </w:r>
            <w:r/>
          </w:p>
          <w:p>
            <w:pPr>
              <w:pStyle w:val="1765"/>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甲方对乙方样品检测工作进行抽查，发现弄虚作假一次扣2分。</w:t>
            </w:r>
            <w:r>
              <w:rPr>
                <w:rFonts w:hint="eastAsia" w:ascii="宋体" w:hAnsi="宋体" w:eastAsia="宋体" w:cs="宋体"/>
                <w:sz w:val="21"/>
                <w:szCs w:val="21"/>
              </w:rPr>
            </w:r>
            <w:r/>
          </w:p>
          <w:p>
            <w:pPr>
              <w:pStyle w:val="1765"/>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*各项总计扣分不超过25分。</w:t>
            </w:r>
            <w:r>
              <w:rPr>
                <w:rFonts w:hint="eastAsia" w:ascii="宋体" w:hAnsi="宋体" w:eastAsia="宋体" w:cs="宋体"/>
                <w:sz w:val="21"/>
                <w:szCs w:val="21"/>
              </w:rPr>
            </w:r>
            <w:r/>
          </w:p>
        </w:tc>
        <w:tc>
          <w:tcPr>
            <w:tcW w:w="1175"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25分</w:t>
            </w:r>
            <w:r>
              <w:rPr>
                <w:rFonts w:hint="eastAsia" w:ascii="宋体" w:hAnsi="宋体" w:eastAsia="宋体" w:cs="宋体"/>
                <w:sz w:val="21"/>
                <w:szCs w:val="21"/>
              </w:rPr>
            </w:r>
            <w:r/>
          </w:p>
        </w:tc>
        <w:tc>
          <w:tcPr>
            <w:tcW w:w="1288"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1320"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计划</w:t>
            </w:r>
            <w:r>
              <w:rPr>
                <w:rFonts w:hint="eastAsia" w:ascii="宋体" w:hAnsi="宋体" w:eastAsia="宋体" w:cs="宋体"/>
                <w:sz w:val="21"/>
                <w:szCs w:val="21"/>
              </w:rPr>
            </w:r>
            <w:r/>
          </w:p>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完成率</w:t>
            </w:r>
            <w:r>
              <w:rPr>
                <w:rFonts w:hint="eastAsia" w:ascii="宋体" w:hAnsi="宋体" w:eastAsia="宋体" w:cs="宋体"/>
                <w:sz w:val="21"/>
                <w:szCs w:val="21"/>
              </w:rPr>
            </w:r>
            <w:r/>
          </w:p>
        </w:tc>
        <w:tc>
          <w:tcPr>
            <w:tcW w:w="6276" w:type="dxa"/>
            <w:vAlign w:val="center"/>
            <w:textDirection w:val="lrTb"/>
            <w:noWrap w:val="false"/>
          </w:tcPr>
          <w:p>
            <w:pPr>
              <w:pStyle w:val="1765"/>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每年根据甲方检测计划完成检测任务，由我处工作人员统计完成率。完成率100%不扣分，每低1%扣1分，扣完为止。</w:t>
            </w:r>
            <w:r>
              <w:rPr>
                <w:rFonts w:hint="eastAsia" w:ascii="宋体" w:hAnsi="宋体" w:eastAsia="宋体" w:cs="宋体"/>
                <w:sz w:val="21"/>
                <w:szCs w:val="21"/>
              </w:rPr>
            </w:r>
            <w:r/>
          </w:p>
        </w:tc>
        <w:tc>
          <w:tcPr>
            <w:tcW w:w="1175"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20分</w:t>
            </w:r>
            <w:r>
              <w:rPr>
                <w:rFonts w:hint="eastAsia" w:ascii="宋体" w:hAnsi="宋体" w:eastAsia="宋体" w:cs="宋体"/>
                <w:sz w:val="21"/>
                <w:szCs w:val="21"/>
              </w:rPr>
            </w:r>
            <w:r/>
          </w:p>
        </w:tc>
        <w:tc>
          <w:tcPr>
            <w:tcW w:w="1288"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1320"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统计</w:t>
            </w:r>
            <w:r>
              <w:rPr>
                <w:rFonts w:hint="eastAsia" w:ascii="宋体" w:hAnsi="宋体" w:eastAsia="宋体" w:cs="宋体"/>
                <w:sz w:val="21"/>
                <w:szCs w:val="21"/>
              </w:rPr>
            </w:r>
            <w:r/>
          </w:p>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真实性</w:t>
            </w:r>
            <w:r>
              <w:rPr>
                <w:rFonts w:hint="eastAsia" w:ascii="宋体" w:hAnsi="宋体" w:eastAsia="宋体" w:cs="宋体"/>
                <w:sz w:val="21"/>
                <w:szCs w:val="21"/>
              </w:rPr>
            </w:r>
            <w:r/>
          </w:p>
        </w:tc>
        <w:tc>
          <w:tcPr>
            <w:tcW w:w="6276" w:type="dxa"/>
            <w:vAlign w:val="center"/>
            <w:textDirection w:val="lrTb"/>
            <w:noWrap w:val="false"/>
          </w:tcPr>
          <w:p>
            <w:pPr>
              <w:pStyle w:val="1765"/>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每年统计发生检测费用合计，列好详细清单，确保真实有效，加盖公章，报送至我处。发送一次不全实际扣1分，扣完为止。</w:t>
            </w:r>
            <w:r>
              <w:rPr>
                <w:rFonts w:hint="eastAsia" w:ascii="宋体" w:hAnsi="宋体" w:eastAsia="宋体" w:cs="宋体"/>
                <w:sz w:val="21"/>
                <w:szCs w:val="21"/>
              </w:rPr>
            </w:r>
            <w:r/>
          </w:p>
        </w:tc>
        <w:tc>
          <w:tcPr>
            <w:tcW w:w="1175"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20分</w:t>
            </w:r>
            <w:r>
              <w:rPr>
                <w:rFonts w:hint="eastAsia" w:ascii="宋体" w:hAnsi="宋体" w:eastAsia="宋体" w:cs="宋体"/>
                <w:sz w:val="21"/>
                <w:szCs w:val="21"/>
              </w:rPr>
            </w:r>
            <w:r/>
          </w:p>
        </w:tc>
        <w:tc>
          <w:tcPr>
            <w:tcW w:w="1288"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1320"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合计</w:t>
            </w:r>
            <w:r>
              <w:rPr>
                <w:rFonts w:hint="eastAsia" w:ascii="宋体" w:hAnsi="宋体" w:eastAsia="宋体" w:cs="宋体"/>
                <w:sz w:val="21"/>
                <w:szCs w:val="21"/>
              </w:rPr>
            </w:r>
            <w:r/>
          </w:p>
        </w:tc>
        <w:tc>
          <w:tcPr>
            <w:tcW w:w="6276"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r>
            <w:r/>
          </w:p>
        </w:tc>
        <w:tc>
          <w:tcPr>
            <w:tcW w:w="1175"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t xml:space="preserve">100分</w:t>
            </w:r>
            <w:r>
              <w:rPr>
                <w:rFonts w:hint="eastAsia" w:ascii="宋体" w:hAnsi="宋体" w:eastAsia="宋体" w:cs="宋体"/>
                <w:sz w:val="21"/>
                <w:szCs w:val="21"/>
              </w:rPr>
            </w:r>
            <w:r/>
          </w:p>
        </w:tc>
        <w:tc>
          <w:tcPr>
            <w:tcW w:w="1288" w:type="dxa"/>
            <w:vAlign w:val="center"/>
            <w:textDirection w:val="lrTb"/>
            <w:noWrap w:val="false"/>
          </w:tcPr>
          <w:p>
            <w:pPr>
              <w:pStyle w:val="1765"/>
              <w:jc w:val="center"/>
              <w:spacing w:line="380" w:lineRule="exact"/>
              <w:rPr>
                <w:rFonts w:hint="eastAsia" w:ascii="宋体" w:hAnsi="宋体" w:eastAsia="宋体" w:cs="宋体"/>
                <w:sz w:val="21"/>
                <w:szCs w:val="21"/>
              </w:rPr>
            </w:pPr>
            <w:r>
              <w:rPr>
                <w:rFonts w:hint="eastAsia" w:ascii="宋体" w:hAnsi="宋体" w:eastAsia="宋体" w:cs="宋体"/>
                <w:sz w:val="21"/>
                <w:szCs w:val="21"/>
              </w:rPr>
            </w:r>
            <w:r/>
          </w:p>
        </w:tc>
      </w:tr>
    </w:tbl>
    <w:p>
      <w:pPr>
        <w:pStyle w:val="1765"/>
        <w:spacing w:line="380" w:lineRule="exact"/>
        <w:rPr>
          <w:rFonts w:hint="eastAsia" w:ascii="宋体" w:hAnsi="宋体" w:eastAsia="宋体" w:cs="宋体"/>
          <w:sz w:val="21"/>
          <w:szCs w:val="21"/>
        </w:rPr>
      </w:pPr>
      <w:r>
        <w:rPr>
          <w:rFonts w:hint="eastAsia" w:ascii="宋体" w:hAnsi="宋体" w:eastAsia="宋体" w:cs="宋体"/>
          <w:sz w:val="21"/>
          <w:szCs w:val="21"/>
        </w:rPr>
        <w:t xml:space="preserve">甲方签字：                                     乙方签字：</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765"/>
        <w:ind w:firstLine="1260"/>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1765"/>
        <w:spacing w:line="440" w:lineRule="exact"/>
        <w:rPr>
          <w:rFonts w:hint="eastAsia" w:ascii="宋体" w:hAnsi="宋体" w:eastAsia="宋体" w:cs="宋体"/>
          <w:sz w:val="24"/>
          <w:szCs w:val="24"/>
        </w:rPr>
      </w:pPr>
      <w:r>
        <w:rPr>
          <w:rFonts w:hint="eastAsia" w:ascii="宋体" w:hAnsi="宋体" w:eastAsia="宋体" w:cs="宋体"/>
        </w:rPr>
        <w:br w:type="page" w:clear="all"/>
      </w:r>
      <w:r>
        <w:rPr>
          <w:rFonts w:hint="eastAsia" w:ascii="宋体" w:hAnsi="宋体" w:eastAsia="宋体" w:cs="宋体"/>
          <w:szCs w:val="21"/>
        </w:rPr>
        <w:t xml:space="preserve">附件二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765"/>
        <w:jc w:val="center"/>
        <w:spacing w:line="240" w:lineRule="atLeast"/>
        <w:rPr>
          <w:rFonts w:hint="eastAsia" w:ascii="宋体" w:hAnsi="宋体" w:eastAsia="宋体" w:cs="宋体"/>
          <w:sz w:val="32"/>
          <w:szCs w:val="32"/>
        </w:rPr>
      </w:pPr>
      <w:r>
        <w:rPr>
          <w:rFonts w:hint="eastAsia" w:ascii="宋体" w:hAnsi="宋体" w:eastAsia="宋体" w:cs="宋体"/>
          <w:sz w:val="32"/>
          <w:szCs w:val="32"/>
          <w:lang w:eastAsia="zh-CN"/>
        </w:rPr>
        <w:t xml:space="preserve">供水水质和城镇污水处理设施水质泥质检测</w:t>
      </w:r>
      <w:r>
        <w:rPr>
          <w:rFonts w:hint="eastAsia" w:ascii="宋体" w:hAnsi="宋体" w:eastAsia="宋体" w:cs="宋体"/>
          <w:sz w:val="32"/>
          <w:szCs w:val="32"/>
        </w:rPr>
        <w:t xml:space="preserve">保密协议</w:t>
      </w:r>
      <w:r>
        <w:rPr>
          <w:rFonts w:hint="eastAsia" w:ascii="宋体" w:hAnsi="宋体" w:eastAsia="宋体" w:cs="宋体"/>
          <w:sz w:val="32"/>
          <w:szCs w:val="32"/>
        </w:rPr>
      </w:r>
      <w:r/>
    </w:p>
    <w:p>
      <w:pPr>
        <w:pStyle w:val="1765"/>
        <w:ind w:firstLine="42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编号：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1765"/>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甲方：太仓市供排水管理处</w:t>
      </w:r>
      <w:r>
        <w:rPr>
          <w:rFonts w:hint="eastAsia" w:ascii="宋体" w:hAnsi="宋体" w:eastAsia="宋体" w:cs="宋体"/>
          <w:sz w:val="21"/>
          <w:szCs w:val="21"/>
        </w:rPr>
      </w:r>
      <w:r/>
    </w:p>
    <w:p>
      <w:pPr>
        <w:pStyle w:val="1765"/>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太仓市供排水管理处(以下简称甲方)与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(以下简称乙方)经友好协商，乙方进行太仓城镇污水处理厂水质泥质检测，并做好保密工作，双方一致同意并达成如下保密协议：</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一、乙方向甲方提供</w:t>
      </w:r>
      <w:r>
        <w:rPr>
          <w:rFonts w:hint="eastAsia" w:ascii="宋体" w:hAnsi="宋体" w:eastAsia="宋体" w:cs="宋体"/>
          <w:sz w:val="21"/>
          <w:szCs w:val="21"/>
          <w:lang w:eastAsia="zh-CN"/>
        </w:rPr>
        <w:t xml:space="preserve">供水水质和城镇污水处理设施水质泥质检测</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，检测数据仅作为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水质检测报告。</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二、乙方未经甲方书面许可，不得以任何形式提供给任何单位和个人。如乙方泄密或未经甲方书面许可提供给第三方，由乙方负责承担所有法律责任。</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三、乙方应严格遵守《中华人民共和国保守国家秘密法》等有关法律、法规，在使用过程中加强管理，依法做好检测数据的安全保密工作。</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四、本协议一式贰份，甲乙双方各执壹份。本协议于签订之日生效。</w:t>
      </w:r>
      <w:r>
        <w:rPr>
          <w:rFonts w:hint="eastAsia" w:ascii="宋体" w:hAnsi="宋体" w:eastAsia="宋体" w:cs="宋体"/>
          <w:sz w:val="21"/>
          <w:szCs w:val="21"/>
        </w:rPr>
      </w:r>
      <w:r/>
    </w:p>
    <w:p>
      <w:pPr>
        <w:pStyle w:val="1765"/>
        <w:ind w:firstLine="555"/>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乙方：</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法人（或法人委托人）：              法人（或法人委托人）：</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信息数据提供人：                    保密责任人：</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盖章：</w:t>
      </w:r>
      <w:r>
        <w:rPr>
          <w:rFonts w:hint="eastAsia" w:ascii="宋体" w:hAnsi="宋体" w:eastAsia="宋体" w:cs="宋体"/>
          <w:sz w:val="21"/>
          <w:szCs w:val="21"/>
        </w:rPr>
        <w:tab/>
      </w:r>
      <w:r>
        <w:rPr>
          <w:rFonts w:hint="eastAsia" w:ascii="宋体" w:hAnsi="宋体" w:eastAsia="宋体" w:cs="宋体"/>
          <w:sz w:val="21"/>
          <w:szCs w:val="21"/>
        </w:rPr>
        <w:t xml:space="preserve">                            盖章:</w:t>
      </w:r>
      <w:r>
        <w:rPr>
          <w:rFonts w:hint="eastAsia" w:ascii="宋体" w:hAnsi="宋体" w:eastAsia="宋体" w:cs="宋体"/>
          <w:sz w:val="21"/>
          <w:szCs w:val="21"/>
        </w:rPr>
      </w:r>
      <w:r/>
    </w:p>
    <w:p>
      <w:pPr>
        <w:pStyle w:val="176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日期：                              日期:</w:t>
      </w:r>
      <w:r>
        <w:rPr>
          <w:rFonts w:hint="eastAsia" w:ascii="宋体" w:hAnsi="宋体" w:eastAsia="宋体" w:cs="宋体"/>
          <w:sz w:val="21"/>
          <w:szCs w:val="21"/>
        </w:rPr>
      </w:r>
      <w:r/>
    </w:p>
    <w:p>
      <w:pPr>
        <w:pStyle w:val="1765"/>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765"/>
        <w:ind w:firstLine="420"/>
        <w:spacing w:line="360" w:lineRule="auto"/>
        <w:rPr>
          <w:rFonts w:hint="eastAsia" w:ascii="宋体" w:hAnsi="宋体" w:cs="宋体"/>
          <w:szCs w:val="21"/>
        </w:rPr>
      </w:pPr>
      <w:r>
        <w:rPr>
          <w:rFonts w:hint="eastAsia" w:ascii="宋体" w:hAnsi="宋体" w:cs="宋体"/>
          <w:szCs w:val="21"/>
        </w:rPr>
      </w:r>
      <w:r/>
    </w:p>
    <w:p>
      <w:pPr>
        <w:pStyle w:val="1766"/>
        <w:jc w:val="both"/>
        <w:spacing w:line="360" w:lineRule="auto"/>
        <w:tabs>
          <w:tab w:val="left" w:pos="200" w:leader="none"/>
        </w:tabs>
        <w:rPr>
          <w:rFonts w:hint="eastAsia" w:cs="宋体"/>
        </w:rPr>
      </w:pPr>
      <w:r>
        <w:rPr>
          <w:rFonts w:hint="eastAsia" w:cs="宋体"/>
        </w:rPr>
        <w:br w:type="page" w:clear="all"/>
      </w:r>
      <w:r>
        <w:rPr>
          <w:rFonts w:hint="eastAsia" w:cs="宋体"/>
        </w:rPr>
      </w:r>
      <w:r/>
    </w:p>
    <w:p>
      <w:pPr>
        <w:pStyle w:val="1766"/>
        <w:spacing w:line="360" w:lineRule="auto"/>
        <w:tabs>
          <w:tab w:val="left" w:pos="200" w:leader="none"/>
        </w:tabs>
        <w:rPr>
          <w:rFonts w:hint="eastAsia" w:cs="宋体"/>
        </w:rPr>
      </w:pPr>
      <w:r>
        <w:rPr>
          <w:rFonts w:hint="eastAsia" w:cs="宋体"/>
        </w:rPr>
      </w:r>
      <w:r/>
    </w:p>
    <w:p>
      <w:pPr>
        <w:pStyle w:val="1766"/>
        <w:spacing w:line="360" w:lineRule="auto"/>
        <w:tabs>
          <w:tab w:val="left" w:pos="200" w:leader="none"/>
        </w:tabs>
        <w:rPr>
          <w:rFonts w:hint="eastAsia" w:cs="宋体"/>
        </w:rPr>
      </w:pPr>
      <w:r>
        <w:rPr>
          <w:rFonts w:hint="eastAsia" w:cs="宋体"/>
        </w:rPr>
      </w:r>
      <w:r/>
    </w:p>
    <w:p>
      <w:pPr>
        <w:pStyle w:val="1766"/>
        <w:spacing w:line="360" w:lineRule="auto"/>
        <w:tabs>
          <w:tab w:val="left" w:pos="200" w:leader="none"/>
        </w:tabs>
        <w:rPr>
          <w:rFonts w:hint="eastAsia" w:cs="宋体"/>
        </w:rPr>
      </w:pPr>
      <w:r>
        <w:rPr>
          <w:rFonts w:hint="eastAsia" w:cs="宋体"/>
        </w:rPr>
      </w:r>
      <w:r/>
    </w:p>
    <w:p>
      <w:pPr>
        <w:pStyle w:val="1766"/>
        <w:spacing w:line="360" w:lineRule="auto"/>
        <w:tabs>
          <w:tab w:val="left" w:pos="200" w:leader="none"/>
        </w:tabs>
        <w:rPr>
          <w:rFonts w:hint="eastAsia" w:cs="宋体"/>
        </w:rPr>
      </w:pPr>
      <w:r>
        <w:rPr>
          <w:rFonts w:hint="eastAsia" w:cs="宋体"/>
        </w:rPr>
      </w:r>
      <w:r/>
    </w:p>
    <w:p>
      <w:pPr>
        <w:pStyle w:val="1766"/>
        <w:spacing w:line="360" w:lineRule="auto"/>
        <w:tabs>
          <w:tab w:val="left" w:pos="200" w:leader="none"/>
        </w:tabs>
        <w:rPr>
          <w:rFonts w:hint="eastAsia" w:cs="宋体"/>
        </w:rPr>
      </w:pPr>
      <w:r>
        <w:rPr>
          <w:rFonts w:hint="eastAsia" w:cs="宋体"/>
        </w:rPr>
      </w:r>
      <w:r/>
    </w:p>
    <w:p>
      <w:pPr>
        <w:pStyle w:val="1766"/>
        <w:spacing w:line="360" w:lineRule="auto"/>
        <w:tabs>
          <w:tab w:val="left" w:pos="200" w:leader="none"/>
        </w:tabs>
        <w:rPr>
          <w:rFonts w:hint="eastAsia" w:cs="宋体"/>
        </w:rPr>
      </w:pPr>
      <w:r>
        <w:rPr>
          <w:rFonts w:hint="eastAsia" w:cs="宋体"/>
        </w:rPr>
      </w:r>
      <w:r/>
    </w:p>
    <w:p>
      <w:pPr>
        <w:pStyle w:val="1766"/>
        <w:spacing w:line="360" w:lineRule="auto"/>
        <w:tabs>
          <w:tab w:val="left" w:pos="200" w:leader="none"/>
        </w:tabs>
        <w:rPr>
          <w:rFonts w:hint="eastAsia" w:cs="宋体"/>
        </w:rPr>
      </w:pPr>
      <w:r>
        <w:rPr>
          <w:rFonts w:hint="eastAsia" w:cs="宋体"/>
        </w:rPr>
        <w:t xml:space="preserve">第五章  投标文件组成与格式</w:t>
      </w:r>
      <w:bookmarkEnd w:id="43"/>
      <w:r/>
      <w:bookmarkEnd w:id="44"/>
      <w:r/>
      <w:bookmarkEnd w:id="45"/>
      <w:r/>
      <w:bookmarkEnd w:id="46"/>
      <w:r>
        <w:rPr>
          <w:rFonts w:hint="eastAsia" w:cs="宋体"/>
        </w:rPr>
      </w:r>
      <w:r/>
    </w:p>
    <w:p>
      <w:pPr>
        <w:pStyle w:val="1776"/>
        <w:ind w:firstLine="415"/>
        <w:spacing w:line="360" w:lineRule="auto"/>
        <w:rPr>
          <w:rFonts w:hint="eastAsia" w:ascii="宋体" w:hAnsi="宋体" w:cs="宋体"/>
          <w:b/>
          <w:color w:val="000000"/>
          <w:szCs w:val="21"/>
        </w:rPr>
      </w:pPr>
      <w:r>
        <w:rPr>
          <w:rFonts w:hint="eastAsia" w:ascii="宋体" w:hAnsi="宋体" w:cs="宋体"/>
          <w:b/>
          <w:color w:val="000000"/>
          <w:szCs w:val="21"/>
        </w:rPr>
        <w:t xml:space="preserve">说明：对本章所有的投标书格式 ，投标方可根据自身情况进行补充和修改，但补充和修改不得造成与本格式内容有实质性的违背。</w:t>
      </w:r>
      <w:r>
        <w:rPr>
          <w:rFonts w:hint="eastAsia" w:ascii="宋体" w:hAnsi="宋体" w:cs="宋体"/>
          <w:b/>
          <w:color w:val="000000"/>
          <w:szCs w:val="21"/>
        </w:rPr>
      </w:r>
      <w:r/>
    </w:p>
    <w:p>
      <w:pPr>
        <w:pStyle w:val="1776"/>
        <w:ind w:firstLine="415"/>
        <w:spacing w:line="360" w:lineRule="auto"/>
        <w:rPr>
          <w:rFonts w:hint="eastAsia" w:ascii="宋体" w:hAnsi="宋体" w:cs="宋体"/>
          <w:b/>
          <w:color w:val="000000"/>
          <w:szCs w:val="21"/>
        </w:rPr>
      </w:pPr>
      <w:r>
        <w:rPr>
          <w:rFonts w:hint="eastAsia" w:ascii="宋体" w:hAnsi="宋体" w:cs="宋体"/>
          <w:b/>
          <w:color w:val="000000"/>
          <w:szCs w:val="21"/>
        </w:rPr>
      </w:r>
      <w:r/>
    </w:p>
    <w:p>
      <w:pPr>
        <w:pStyle w:val="1776"/>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67"/>
        <w:jc w:val="both"/>
        <w:spacing w:line="360" w:lineRule="auto"/>
        <w:shd w:val="clear" w:color="auto" w:fill="ffffff"/>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lang w:bidi="ar"/>
        </w:rPr>
        <w:t xml:space="preserve">封面：</w:t>
      </w:r>
      <w:r>
        <w:rPr>
          <w:rFonts w:hint="eastAsia" w:ascii="宋体" w:hAnsi="宋体" w:eastAsia="宋体" w:cs="宋体"/>
        </w:rPr>
      </w:r>
      <w:r/>
    </w:p>
    <w:p>
      <w:pPr>
        <w:pStyle w:val="1765"/>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                                       </w:t>
      </w:r>
      <w:r>
        <w:rPr>
          <w:rFonts w:hint="eastAsia" w:ascii="宋体" w:hAnsi="宋体" w:cs="宋体"/>
          <w:b/>
          <w:sz w:val="24"/>
          <w:lang w:bidi="ar"/>
        </w:rPr>
      </w:r>
      <w:r/>
    </w:p>
    <w:p>
      <w:pPr>
        <w:pStyle w:val="1765"/>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65"/>
        <w:jc w:val="center"/>
        <w:spacing w:line="360" w:lineRule="auto"/>
        <w:shd w:val="clear" w:color="auto" w:fill="ffffff"/>
        <w:rPr>
          <w:rFonts w:hint="eastAsia" w:ascii="宋体" w:hAnsi="宋体" w:cs="宋体"/>
          <w:b/>
          <w:sz w:val="24"/>
        </w:rPr>
      </w:pPr>
      <w:r>
        <w:rPr>
          <w:rFonts w:hint="eastAsia" w:ascii="宋体" w:hAnsi="宋体" w:cs="宋体"/>
          <w:b/>
          <w:sz w:val="24"/>
        </w:rPr>
      </w:r>
      <w:r/>
    </w:p>
    <w:p>
      <w:pPr>
        <w:pStyle w:val="1765"/>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65"/>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7"/>
        <w:ind w:left="1260"/>
        <w:rPr>
          <w:rFonts w:hint="eastAsia" w:ascii="宋体" w:hAnsi="宋体" w:cs="宋体"/>
        </w:rPr>
      </w:pPr>
      <w:r>
        <w:rPr>
          <w:rFonts w:hint="eastAsia" w:ascii="宋体" w:hAnsi="宋体" w:cs="宋体"/>
        </w:rPr>
      </w:r>
      <w:r/>
    </w:p>
    <w:p>
      <w:pPr>
        <w:pStyle w:val="1765"/>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65"/>
        <w:jc w:val="center"/>
        <w:spacing w:line="360" w:lineRule="auto"/>
        <w:shd w:val="clear" w:color="auto" w:fill="ffffff"/>
        <w:rPr>
          <w:rFonts w:hint="eastAsia" w:ascii="宋体" w:hAnsi="宋体" w:cs="宋体"/>
          <w:b/>
          <w:sz w:val="40"/>
          <w:szCs w:val="40"/>
        </w:rPr>
      </w:pPr>
      <w:r>
        <w:rPr>
          <w:rFonts w:hint="eastAsia" w:ascii="宋体" w:hAnsi="宋体" w:cs="宋体"/>
          <w:b/>
          <w:sz w:val="40"/>
          <w:szCs w:val="40"/>
          <w:lang w:bidi="ar"/>
        </w:rPr>
        <w:t xml:space="preserve">投  标  文  件</w:t>
      </w:r>
      <w:r>
        <w:rPr>
          <w:rFonts w:hint="eastAsia" w:ascii="宋体" w:hAnsi="宋体" w:cs="宋体"/>
          <w:b/>
          <w:sz w:val="40"/>
          <w:szCs w:val="40"/>
        </w:rPr>
      </w:r>
      <w:r/>
    </w:p>
    <w:p>
      <w:pPr>
        <w:pStyle w:val="1765"/>
        <w:spacing w:line="360" w:lineRule="auto"/>
        <w:shd w:val="clear" w:color="auto" w:fill="ffffff"/>
        <w:rPr>
          <w:rFonts w:hint="eastAsia" w:ascii="宋体" w:hAnsi="宋体" w:cs="宋体"/>
          <w:b/>
          <w:sz w:val="24"/>
        </w:rPr>
      </w:pPr>
      <w:r>
        <w:rPr>
          <w:rFonts w:hint="eastAsia" w:ascii="宋体" w:hAnsi="宋体" w:cs="宋体"/>
          <w:b/>
          <w:sz w:val="24"/>
        </w:rPr>
      </w:r>
      <w:r/>
    </w:p>
    <w:p>
      <w:pPr>
        <w:pStyle w:val="1765"/>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7"/>
        <w:ind w:left="1260"/>
        <w:rPr>
          <w:rFonts w:hint="eastAsia" w:ascii="宋体" w:hAnsi="宋体" w:cs="宋体"/>
          <w:b/>
          <w:sz w:val="24"/>
          <w:lang w:bidi="ar"/>
        </w:rPr>
      </w:pPr>
      <w:r>
        <w:rPr>
          <w:rFonts w:hint="eastAsia" w:ascii="宋体" w:hAnsi="宋体" w:cs="宋体"/>
          <w:b/>
          <w:sz w:val="24"/>
          <w:lang w:bidi="ar"/>
        </w:rPr>
      </w:r>
      <w:r/>
    </w:p>
    <w:p>
      <w:pPr>
        <w:pStyle w:val="1765"/>
        <w:rPr>
          <w:rFonts w:hint="eastAsia" w:ascii="宋体" w:hAnsi="宋体" w:cs="宋体"/>
        </w:rPr>
      </w:pPr>
      <w:r>
        <w:rPr>
          <w:rFonts w:hint="eastAsia" w:ascii="宋体" w:hAnsi="宋体" w:cs="宋体"/>
        </w:rPr>
      </w:r>
      <w:r/>
    </w:p>
    <w:p>
      <w:pPr>
        <w:pStyle w:val="1765"/>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65"/>
        <w:ind w:firstLine="1200"/>
        <w:spacing w:line="360" w:lineRule="auto"/>
        <w:shd w:val="clear" w:color="auto" w:fill="ffffff"/>
        <w:rPr>
          <w:rFonts w:hint="eastAsia" w:ascii="宋体" w:hAnsi="宋体" w:eastAsia="宋体" w:cs="宋体"/>
          <w:b/>
          <w:sz w:val="24"/>
          <w:lang w:eastAsia="zh-CN" w:bidi="ar"/>
        </w:rPr>
      </w:pPr>
      <w:r>
        <w:rPr>
          <w:rFonts w:hint="eastAsia" w:ascii="宋体" w:hAnsi="宋体" w:cs="宋体"/>
          <w:b/>
          <w:sz w:val="24"/>
          <w:lang w:bidi="ar"/>
        </w:rPr>
        <w:t xml:space="preserve">采购单位：</w:t>
      </w:r>
      <w:r>
        <w:rPr>
          <w:rFonts w:hint="eastAsia" w:ascii="宋体" w:hAnsi="宋体" w:cs="宋体"/>
          <w:b/>
          <w:sz w:val="24"/>
          <w:lang w:eastAsia="zh-CN" w:bidi="ar"/>
        </w:rPr>
        <w:t xml:space="preserve">太仓市供排水管理处</w:t>
      </w:r>
      <w:r>
        <w:rPr>
          <w:rFonts w:hint="eastAsia" w:ascii="宋体" w:hAnsi="宋体" w:eastAsia="宋体" w:cs="宋体"/>
          <w:b/>
          <w:sz w:val="24"/>
          <w:lang w:eastAsia="zh-CN" w:bidi="ar"/>
        </w:rPr>
      </w:r>
      <w:r/>
    </w:p>
    <w:p>
      <w:pPr>
        <w:pStyle w:val="1765"/>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项目名称：</w:t>
      </w:r>
      <w:r>
        <w:rPr>
          <w:rFonts w:hint="eastAsia" w:ascii="宋体" w:hAnsi="宋体" w:cs="宋体"/>
          <w:b/>
          <w:sz w:val="24"/>
          <w:lang w:bidi="ar"/>
        </w:rPr>
      </w:r>
      <w:r/>
    </w:p>
    <w:p>
      <w:pPr>
        <w:pStyle w:val="1765"/>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项目编号：</w:t>
      </w:r>
      <w:r>
        <w:rPr>
          <w:rFonts w:hint="eastAsia" w:ascii="宋体" w:hAnsi="宋体" w:cs="宋体"/>
          <w:b/>
          <w:sz w:val="24"/>
          <w:lang w:bidi="ar"/>
        </w:rPr>
      </w:r>
      <w:r/>
    </w:p>
    <w:p>
      <w:pPr>
        <w:pStyle w:val="1765"/>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65"/>
        <w:ind w:firstLine="1680"/>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65"/>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65"/>
        <w:spacing w:line="360" w:lineRule="auto"/>
        <w:shd w:val="clear" w:color="auto" w:fill="ffffff"/>
        <w:rPr>
          <w:rFonts w:hint="eastAsia" w:ascii="宋体" w:hAnsi="宋体" w:cs="宋体"/>
          <w:sz w:val="24"/>
        </w:rPr>
      </w:pPr>
      <w:r>
        <w:rPr>
          <w:rFonts w:hint="eastAsia" w:ascii="宋体" w:hAnsi="宋体" w:cs="宋体"/>
          <w:sz w:val="24"/>
        </w:rPr>
      </w:r>
      <w:r/>
    </w:p>
    <w:p>
      <w:pPr>
        <w:pStyle w:val="1787"/>
        <w:ind w:left="1260"/>
        <w:rPr>
          <w:rFonts w:hint="eastAsia" w:ascii="宋体" w:hAnsi="宋体" w:cs="宋体"/>
          <w:sz w:val="24"/>
        </w:rPr>
      </w:pPr>
      <w:r>
        <w:rPr>
          <w:rFonts w:hint="eastAsia" w:ascii="宋体" w:hAnsi="宋体" w:cs="宋体"/>
          <w:sz w:val="24"/>
        </w:rPr>
      </w:r>
      <w:r/>
    </w:p>
    <w:p>
      <w:pPr>
        <w:pStyle w:val="1765"/>
        <w:rPr>
          <w:rFonts w:hint="eastAsia" w:ascii="宋体" w:hAnsi="宋体" w:cs="宋体"/>
          <w:sz w:val="24"/>
        </w:rPr>
      </w:pPr>
      <w:r>
        <w:rPr>
          <w:rFonts w:hint="eastAsia" w:ascii="宋体" w:hAnsi="宋体" w:cs="宋体"/>
          <w:sz w:val="24"/>
        </w:rPr>
      </w:r>
      <w:r/>
    </w:p>
    <w:p>
      <w:pPr>
        <w:pStyle w:val="1787"/>
        <w:ind w:left="1260"/>
        <w:rPr>
          <w:rFonts w:hint="eastAsia" w:ascii="宋体" w:hAnsi="宋体" w:cs="宋体"/>
          <w:sz w:val="24"/>
        </w:rPr>
      </w:pPr>
      <w:r>
        <w:rPr>
          <w:rFonts w:hint="eastAsia" w:ascii="宋体" w:hAnsi="宋体" w:cs="宋体"/>
          <w:sz w:val="24"/>
        </w:rPr>
      </w:r>
      <w:r/>
    </w:p>
    <w:p>
      <w:pPr>
        <w:pStyle w:val="1765"/>
        <w:rPr>
          <w:rFonts w:hint="eastAsia" w:ascii="宋体" w:hAnsi="宋体" w:cs="宋体"/>
        </w:rPr>
      </w:pPr>
      <w:r>
        <w:rPr>
          <w:rFonts w:hint="eastAsia" w:ascii="宋体" w:hAnsi="宋体" w:cs="宋体"/>
        </w:rPr>
      </w:r>
      <w:r/>
    </w:p>
    <w:p>
      <w:pPr>
        <w:pStyle w:val="1765"/>
        <w:ind w:firstLine="1315"/>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投 标 人(盖章)：</w:t>
      </w:r>
      <w:r>
        <w:rPr>
          <w:rFonts w:hint="eastAsia" w:ascii="宋体" w:hAnsi="宋体" w:cs="宋体"/>
          <w:sz w:val="24"/>
          <w:u w:val="single"/>
          <w:lang w:bidi="ar"/>
        </w:rPr>
        <w:t xml:space="preserve">                                      </w:t>
      </w:r>
      <w:r>
        <w:rPr>
          <w:rFonts w:hint="eastAsia" w:ascii="宋体" w:hAnsi="宋体" w:cs="宋体"/>
          <w:sz w:val="24"/>
          <w:u w:val="single"/>
        </w:rPr>
      </w:r>
      <w:r/>
    </w:p>
    <w:p>
      <w:pPr>
        <w:pStyle w:val="1765"/>
        <w:ind w:left="539" w:firstLine="720"/>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法定代表人或其委托代理人：</w:t>
      </w:r>
      <w:r>
        <w:rPr>
          <w:rFonts w:hint="eastAsia" w:ascii="宋体" w:hAnsi="宋体" w:cs="宋体"/>
          <w:sz w:val="24"/>
          <w:u w:val="single"/>
          <w:lang w:bidi="ar"/>
        </w:rPr>
        <w:t xml:space="preserve">            （签字或盖章）</w:t>
      </w:r>
      <w:r>
        <w:rPr>
          <w:rFonts w:hint="eastAsia" w:ascii="宋体" w:hAnsi="宋体" w:cs="宋体"/>
          <w:sz w:val="24"/>
          <w:u w:val="single"/>
        </w:rPr>
      </w:r>
      <w:r/>
    </w:p>
    <w:p>
      <w:pPr>
        <w:pStyle w:val="1765"/>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65"/>
        <w:spacing w:line="360" w:lineRule="auto"/>
        <w:shd w:val="clear" w:color="auto" w:fill="ffffff"/>
        <w:rPr>
          <w:rFonts w:hint="eastAsia" w:ascii="宋体" w:hAnsi="宋体" w:cs="宋体"/>
          <w:b/>
          <w:sz w:val="24"/>
        </w:rPr>
      </w:pPr>
      <w:r>
        <w:rPr>
          <w:rFonts w:hint="eastAsia" w:ascii="宋体" w:hAnsi="宋体" w:cs="宋体"/>
          <w:b/>
          <w:sz w:val="24"/>
        </w:rPr>
      </w:r>
      <w:r/>
    </w:p>
    <w:p>
      <w:pPr>
        <w:pStyle w:val="1765"/>
        <w:ind w:firstLine="360"/>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日期：2024年  月   日</w:t>
      </w:r>
      <w:r>
        <w:rPr>
          <w:rFonts w:hint="eastAsia" w:ascii="宋体" w:hAnsi="宋体" w:cs="宋体"/>
          <w:b/>
          <w:sz w:val="24"/>
        </w:rPr>
      </w:r>
      <w:r/>
    </w:p>
    <w:p>
      <w:pPr>
        <w:pStyle w:val="1776"/>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65"/>
        <w:jc w:val="left"/>
        <w:widowControl/>
        <w:rPr>
          <w:rFonts w:hint="eastAsia" w:ascii="宋体" w:hAnsi="宋体" w:cs="宋体"/>
          <w:b/>
          <w:szCs w:val="21"/>
        </w:rPr>
      </w:pPr>
      <w:r>
        <w:rPr>
          <w:rFonts w:hint="eastAsia" w:ascii="宋体" w:hAnsi="宋体" w:cs="宋体"/>
        </w:rPr>
        <w:br w:type="page" w:clear="all"/>
      </w:r>
      <w:r>
        <w:rPr>
          <w:rFonts w:hint="eastAsia" w:ascii="宋体" w:hAnsi="宋体" w:cs="宋体"/>
          <w:b/>
          <w:szCs w:val="21"/>
        </w:rPr>
        <w:t xml:space="preserve">附件1、投标函</w:t>
      </w:r>
      <w:r>
        <w:rPr>
          <w:rFonts w:hint="eastAsia" w:ascii="宋体" w:hAnsi="宋体" w:cs="宋体"/>
          <w:b/>
          <w:szCs w:val="21"/>
        </w:rPr>
      </w:r>
      <w:r/>
    </w:p>
    <w:p>
      <w:pPr>
        <w:pStyle w:val="1765"/>
        <w:jc w:val="center"/>
        <w:spacing w:line="360" w:lineRule="exact"/>
        <w:rPr>
          <w:rFonts w:hint="eastAsia" w:ascii="宋体" w:hAnsi="宋体" w:cs="宋体"/>
          <w:b/>
          <w:sz w:val="32"/>
        </w:rPr>
      </w:pPr>
      <w:r>
        <w:rPr>
          <w:rFonts w:hint="eastAsia" w:ascii="宋体" w:hAnsi="宋体" w:cs="宋体"/>
          <w:b/>
          <w:sz w:val="32"/>
        </w:rPr>
      </w:r>
      <w:r/>
    </w:p>
    <w:p>
      <w:pPr>
        <w:pStyle w:val="1765"/>
        <w:jc w:val="center"/>
        <w:spacing w:line="360" w:lineRule="exact"/>
        <w:rPr>
          <w:rFonts w:hint="eastAsia" w:ascii="宋体" w:hAnsi="宋体" w:cs="宋体"/>
          <w:b/>
          <w:sz w:val="32"/>
        </w:rPr>
      </w:pPr>
      <w:r>
        <w:rPr>
          <w:rFonts w:hint="eastAsia" w:ascii="宋体" w:hAnsi="宋体" w:cs="宋体"/>
          <w:b/>
          <w:sz w:val="32"/>
        </w:rPr>
        <w:t xml:space="preserve">投标函</w:t>
      </w:r>
      <w:r>
        <w:rPr>
          <w:rFonts w:hint="eastAsia" w:ascii="宋体" w:hAnsi="宋体" w:cs="宋体"/>
          <w:b/>
          <w:sz w:val="32"/>
        </w:rPr>
      </w:r>
      <w:r/>
    </w:p>
    <w:p>
      <w:pPr>
        <w:pStyle w:val="1765"/>
        <w:jc w:val="center"/>
        <w:spacing w:line="360" w:lineRule="exact"/>
        <w:rPr>
          <w:rFonts w:hint="eastAsia" w:ascii="宋体" w:hAnsi="宋体" w:cs="宋体"/>
          <w:b/>
          <w:sz w:val="32"/>
        </w:rPr>
      </w:pPr>
      <w:r>
        <w:rPr>
          <w:rFonts w:hint="eastAsia" w:ascii="宋体" w:hAnsi="宋体" w:cs="宋体"/>
          <w:b/>
          <w:sz w:val="32"/>
        </w:rPr>
      </w:r>
      <w:r/>
    </w:p>
    <w:p>
      <w:pPr>
        <w:pStyle w:val="1765"/>
        <w:spacing w:line="360" w:lineRule="exact"/>
        <w:rPr>
          <w:rFonts w:hint="eastAsia" w:ascii="宋体" w:hAnsi="宋体" w:cs="宋体"/>
          <w:szCs w:val="21"/>
        </w:rPr>
      </w:pPr>
      <w:r>
        <w:rPr>
          <w:rFonts w:hint="eastAsia" w:ascii="宋体" w:hAnsi="宋体" w:cs="宋体"/>
          <w:szCs w:val="21"/>
          <w:u w:val="single"/>
        </w:rPr>
        <w:t xml:space="preserve">苏州云天建设工程项目管理有限公司</w:t>
      </w:r>
      <w:r>
        <w:rPr>
          <w:rFonts w:hint="eastAsia" w:ascii="宋体" w:hAnsi="宋体" w:cs="宋体"/>
          <w:szCs w:val="21"/>
        </w:rPr>
        <w:t xml:space="preserve">：</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我们收到贵单位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1．我们愿意按照招标文件的一切要求，提供完成该项目的全部内容。</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2．如果我们的投标书被接受，我们将严格履行招标文件中规定的每一项要求，按期、按质、按量履行合同的义务。</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3．我们同意按招标文件中的规定，本投标书的有效期限为开标后60天。</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4．我们愿意提供招标方在招标文件中要求的所有资料。</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5．我们认为你们有权决定中标者，还认为你们有权接受或拒绝所有的投标者。</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6．我们承诺该项投标在开标后的全过程中保持有效，不作任何更改和变动。</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7．我们愿意按招标文件的规定交纳人民币元的投标保证金；</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8．综合说明：</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（1）伴随服务及配合措施；</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（2）要求甲方提供的配合；</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（3）对招标文件有不同意见的偏离说明；</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（4）其它说明。</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所有有关标书的函电，请按下列地址联系：</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单位：                         联系人：</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地址：                         邮政编码：</w:t>
      </w: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t xml:space="preserve">联系电话：                     传真：</w:t>
      </w:r>
      <w:r>
        <w:rPr>
          <w:rFonts w:hint="eastAsia" w:ascii="宋体" w:hAnsi="宋体" w:cs="宋体"/>
          <w:szCs w:val="21"/>
        </w:rPr>
      </w:r>
      <w:r/>
    </w:p>
    <w:p>
      <w:pPr>
        <w:pStyle w:val="1765"/>
        <w:spacing w:line="360" w:lineRule="exact"/>
        <w:rPr>
          <w:rFonts w:hint="eastAsia" w:ascii="宋体" w:hAnsi="宋体" w:cs="宋体"/>
          <w:szCs w:val="21"/>
        </w:rPr>
      </w:pPr>
      <w:r>
        <w:rPr>
          <w:rFonts w:hint="eastAsia" w:ascii="宋体" w:hAnsi="宋体" w:cs="宋体"/>
          <w:szCs w:val="21"/>
        </w:rPr>
      </w:r>
      <w:r/>
    </w:p>
    <w:p>
      <w:pPr>
        <w:pStyle w:val="1765"/>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790"/>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790"/>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65"/>
        <w:ind w:firstLine="210"/>
        <w:spacing w:line="440" w:lineRule="exact"/>
        <w:rPr>
          <w:rFonts w:hint="eastAsia" w:ascii="宋体" w:hAnsi="宋体" w:cs="宋体"/>
          <w:b/>
          <w:szCs w:val="21"/>
        </w:rPr>
      </w:pPr>
      <w:r>
        <w:rPr>
          <w:rFonts w:hint="eastAsia" w:ascii="宋体" w:hAnsi="宋体" w:cs="宋体"/>
          <w:b/>
          <w:szCs w:val="21"/>
        </w:rPr>
      </w:r>
      <w:r/>
    </w:p>
    <w:p>
      <w:pPr>
        <w:pStyle w:val="1765"/>
        <w:ind w:firstLine="210"/>
        <w:spacing w:line="440" w:lineRule="exact"/>
        <w:rPr>
          <w:rFonts w:hint="eastAsia" w:ascii="宋体" w:hAnsi="宋体" w:cs="宋体"/>
          <w:b/>
        </w:rPr>
      </w:pPr>
      <w:r>
        <w:rPr>
          <w:rFonts w:hint="eastAsia" w:ascii="宋体" w:hAnsi="宋体" w:cs="宋体"/>
          <w:b/>
        </w:rPr>
      </w:r>
      <w:r/>
    </w:p>
    <w:p>
      <w:pPr>
        <w:pStyle w:val="1765"/>
        <w:ind w:firstLine="210"/>
        <w:spacing w:line="440" w:lineRule="exact"/>
        <w:rPr>
          <w:rFonts w:hint="eastAsia" w:ascii="宋体" w:hAnsi="宋体" w:cs="宋体"/>
          <w:b/>
        </w:rPr>
      </w:pPr>
      <w:r>
        <w:rPr>
          <w:rFonts w:hint="eastAsia" w:ascii="宋体" w:hAnsi="宋体" w:cs="宋体"/>
          <w:b/>
        </w:rPr>
      </w:r>
      <w:r/>
    </w:p>
    <w:p>
      <w:pPr>
        <w:pStyle w:val="1765"/>
        <w:spacing w:line="440" w:lineRule="exact"/>
        <w:rPr>
          <w:rFonts w:hint="eastAsia" w:ascii="宋体" w:hAnsi="宋体" w:cs="宋体"/>
          <w:b/>
        </w:rPr>
      </w:pPr>
      <w:r>
        <w:rPr>
          <w:rFonts w:hint="eastAsia" w:ascii="宋体" w:hAnsi="宋体" w:cs="宋体"/>
          <w:b/>
        </w:rPr>
      </w:r>
      <w:r/>
    </w:p>
    <w:p>
      <w:pPr>
        <w:pStyle w:val="1765"/>
        <w:spacing w:line="440" w:lineRule="exact"/>
        <w:rPr>
          <w:rFonts w:hint="eastAsia" w:ascii="宋体" w:hAnsi="宋体" w:cs="宋体"/>
          <w:b/>
        </w:rPr>
      </w:pPr>
      <w:r>
        <w:rPr>
          <w:rFonts w:hint="eastAsia" w:ascii="宋体" w:hAnsi="宋体" w:cs="宋体"/>
          <w:b/>
        </w:rPr>
      </w:r>
      <w:r/>
    </w:p>
    <w:p>
      <w:pPr>
        <w:pStyle w:val="1765"/>
        <w:spacing w:line="440" w:lineRule="exact"/>
        <w:rPr>
          <w:rFonts w:hint="eastAsia" w:ascii="宋体" w:hAnsi="宋体" w:cs="宋体"/>
          <w:b/>
        </w:rPr>
      </w:pPr>
      <w:r>
        <w:rPr>
          <w:rFonts w:hint="eastAsia" w:ascii="宋体" w:hAnsi="宋体" w:cs="宋体"/>
          <w:b/>
        </w:rPr>
      </w:r>
      <w:r/>
    </w:p>
    <w:p>
      <w:pPr>
        <w:pStyle w:val="1765"/>
        <w:spacing w:line="440" w:lineRule="exact"/>
        <w:rPr>
          <w:rFonts w:hint="eastAsia" w:ascii="宋体" w:hAnsi="宋体" w:cs="宋体"/>
          <w:b/>
        </w:rPr>
      </w:pPr>
      <w:r>
        <w:rPr>
          <w:rFonts w:hint="eastAsia" w:ascii="宋体" w:hAnsi="宋体" w:cs="宋体"/>
          <w:b/>
        </w:rPr>
      </w:r>
      <w:r/>
    </w:p>
    <w:p>
      <w:pPr>
        <w:pStyle w:val="1765"/>
        <w:spacing w:line="440" w:lineRule="exact"/>
        <w:rPr>
          <w:rFonts w:hint="eastAsia" w:ascii="宋体" w:hAnsi="宋体" w:cs="宋体"/>
          <w:bCs/>
          <w:sz w:val="24"/>
        </w:rPr>
      </w:pPr>
      <w:r>
        <w:rPr>
          <w:rFonts w:hint="eastAsia" w:ascii="宋体" w:hAnsi="宋体" w:cs="宋体"/>
          <w:b/>
        </w:rPr>
        <w:t xml:space="preserve">附件2、开标一览表</w:t>
      </w:r>
      <w:r>
        <w:rPr>
          <w:rFonts w:hint="eastAsia" w:ascii="宋体" w:hAnsi="宋体" w:cs="宋体"/>
          <w:bCs/>
          <w:sz w:val="24"/>
        </w:rPr>
      </w:r>
      <w:r/>
    </w:p>
    <w:p>
      <w:pPr>
        <w:pStyle w:val="1765"/>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765"/>
        <w:jc w:val="center"/>
        <w:rPr>
          <w:rFonts w:hint="eastAsia" w:ascii="宋体" w:hAnsi="宋体" w:cs="宋体"/>
          <w:b/>
          <w:color w:val="000000"/>
          <w:sz w:val="32"/>
          <w:szCs w:val="32"/>
        </w:rPr>
      </w:pPr>
      <w:r>
        <w:rPr>
          <w:rFonts w:hint="eastAsia" w:ascii="宋体" w:hAnsi="宋体" w:cs="宋体"/>
          <w:b/>
          <w:color w:val="000000"/>
          <w:sz w:val="32"/>
          <w:szCs w:val="32"/>
        </w:rPr>
        <w:t xml:space="preserve">开标一览表</w:t>
      </w:r>
      <w:r>
        <w:rPr>
          <w:rFonts w:hint="eastAsia" w:ascii="宋体" w:hAnsi="宋体" w:cs="宋体"/>
          <w:b/>
          <w:color w:val="000000"/>
          <w:sz w:val="32"/>
          <w:szCs w:val="32"/>
        </w:rPr>
      </w:r>
      <w:r/>
    </w:p>
    <w:p>
      <w:pPr>
        <w:pStyle w:val="1765"/>
        <w:jc w:val="center"/>
        <w:rPr>
          <w:rFonts w:hint="eastAsia" w:ascii="宋体" w:hAnsi="宋体" w:cs="宋体"/>
          <w:color w:val="000000"/>
          <w:sz w:val="32"/>
          <w:szCs w:val="32"/>
        </w:rPr>
      </w:pPr>
      <w:r>
        <w:rPr>
          <w:rFonts w:hint="eastAsia" w:ascii="宋体" w:hAnsi="宋体" w:cs="宋体"/>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975"/>
        <w:gridCol w:w="1964"/>
      </w:tblGrid>
      <w:tr>
        <w:trPr>
          <w:cantSplit/>
          <w:trHeight w:val="680"/>
        </w:trPr>
        <w:tc>
          <w:tcPr>
            <w:tcW w:w="2309" w:type="dxa"/>
            <w:vAlign w:val="center"/>
            <w:textDirection w:val="lrTb"/>
            <w:noWrap w:val="false"/>
          </w:tcPr>
          <w:p>
            <w:pPr>
              <w:pStyle w:val="1765"/>
              <w:jc w:val="center"/>
              <w:rPr>
                <w:rFonts w:hint="eastAsia" w:ascii="宋体" w:hAnsi="宋体" w:cs="宋体"/>
              </w:rPr>
            </w:pPr>
            <w:r>
              <w:rPr>
                <w:rFonts w:hint="eastAsia" w:ascii="宋体" w:hAnsi="宋体" w:cs="宋体"/>
              </w:rPr>
              <w:t xml:space="preserve">采购项目名称</w:t>
            </w:r>
            <w:r>
              <w:rPr>
                <w:rFonts w:hint="eastAsia" w:ascii="宋体" w:hAnsi="宋体" w:cs="宋体"/>
              </w:rPr>
            </w:r>
            <w:r/>
          </w:p>
        </w:tc>
        <w:tc>
          <w:tcPr>
            <w:tcW w:w="3469" w:type="dxa"/>
            <w:vAlign w:val="center"/>
            <w:textDirection w:val="lrTb"/>
            <w:noWrap w:val="false"/>
          </w:tcPr>
          <w:p>
            <w:pPr>
              <w:pStyle w:val="1765"/>
              <w:jc w:val="center"/>
              <w:rPr>
                <w:rFonts w:hint="eastAsia" w:ascii="宋体" w:hAnsi="宋体" w:cs="宋体"/>
              </w:rPr>
            </w:pPr>
            <w:r>
              <w:rPr>
                <w:rFonts w:hint="eastAsia" w:ascii="宋体" w:hAnsi="宋体" w:cs="宋体"/>
              </w:rPr>
            </w:r>
            <w:r/>
          </w:p>
        </w:tc>
        <w:tc>
          <w:tcPr>
            <w:tcW w:w="1975" w:type="dxa"/>
            <w:vAlign w:val="center"/>
            <w:textDirection w:val="lrTb"/>
            <w:noWrap w:val="false"/>
          </w:tcPr>
          <w:p>
            <w:pPr>
              <w:pStyle w:val="1765"/>
              <w:jc w:val="center"/>
              <w:rPr>
                <w:rFonts w:hint="eastAsia" w:ascii="宋体" w:hAnsi="宋体" w:cs="宋体"/>
              </w:rPr>
            </w:pPr>
            <w:r>
              <w:rPr>
                <w:rFonts w:hint="eastAsia" w:ascii="宋体" w:hAnsi="宋体" w:cs="宋体"/>
              </w:rPr>
              <w:t xml:space="preserve">采购项目编号</w:t>
            </w:r>
            <w:r>
              <w:rPr>
                <w:rFonts w:hint="eastAsia" w:ascii="宋体" w:hAnsi="宋体" w:cs="宋体"/>
              </w:rPr>
            </w:r>
            <w:r/>
          </w:p>
        </w:tc>
        <w:tc>
          <w:tcPr>
            <w:tcW w:w="1964" w:type="dxa"/>
            <w:vAlign w:val="center"/>
            <w:textDirection w:val="lrTb"/>
            <w:noWrap w:val="false"/>
          </w:tcPr>
          <w:p>
            <w:pPr>
              <w:pStyle w:val="1765"/>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65"/>
              <w:jc w:val="center"/>
              <w:rPr>
                <w:rFonts w:hint="eastAsia" w:ascii="宋体" w:hAnsi="宋体" w:cs="宋体"/>
              </w:rPr>
            </w:pPr>
            <w:r>
              <w:rPr>
                <w:rFonts w:hint="eastAsia" w:ascii="宋体" w:hAnsi="宋体" w:cs="宋体"/>
                <w:lang w:val="en-US" w:eastAsia="zh-CN"/>
              </w:rPr>
              <w:t xml:space="preserve">总价</w:t>
            </w:r>
            <w:r>
              <w:rPr>
                <w:rFonts w:hint="eastAsia" w:ascii="宋体" w:hAnsi="宋体" w:cs="宋体"/>
              </w:rPr>
            </w:r>
            <w:r/>
          </w:p>
        </w:tc>
        <w:tc>
          <w:tcPr>
            <w:gridSpan w:val="3"/>
            <w:tcW w:w="7408" w:type="dxa"/>
            <w:vAlign w:val="center"/>
            <w:textDirection w:val="lrTb"/>
            <w:noWrap w:val="false"/>
          </w:tcPr>
          <w:p>
            <w:pPr>
              <w:pStyle w:val="1765"/>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65"/>
              <w:jc w:val="center"/>
              <w:rPr>
                <w:rFonts w:hint="eastAsia" w:ascii="宋体" w:hAnsi="宋体" w:cs="宋体"/>
              </w:rPr>
            </w:pPr>
            <w:r>
              <w:rPr>
                <w:rFonts w:hint="eastAsia" w:ascii="宋体" w:hAnsi="宋体" w:cs="宋体"/>
              </w:rPr>
              <w:t xml:space="preserve">项目期限</w:t>
            </w:r>
            <w:r>
              <w:rPr>
                <w:rFonts w:hint="eastAsia" w:ascii="宋体" w:hAnsi="宋体" w:cs="宋体"/>
              </w:rPr>
            </w:r>
            <w:r/>
          </w:p>
        </w:tc>
        <w:tc>
          <w:tcPr>
            <w:gridSpan w:val="3"/>
            <w:tcW w:w="7408" w:type="dxa"/>
            <w:vAlign w:val="center"/>
            <w:textDirection w:val="lrTb"/>
            <w:noWrap w:val="false"/>
          </w:tcPr>
          <w:p>
            <w:pPr>
              <w:pStyle w:val="1765"/>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65"/>
              <w:jc w:val="center"/>
              <w:rPr>
                <w:rFonts w:hint="eastAsia" w:ascii="宋体" w:hAnsi="宋体" w:cs="宋体"/>
              </w:rPr>
            </w:pPr>
            <w:r>
              <w:rPr>
                <w:rFonts w:hint="eastAsia" w:ascii="宋体" w:hAnsi="宋体" w:cs="宋体"/>
                <w:lang w:val="en-US" w:eastAsia="zh-CN"/>
              </w:rPr>
              <w:t xml:space="preserve">中</w:t>
            </w:r>
            <w:r>
              <w:rPr>
                <w:rFonts w:hint="eastAsia" w:ascii="宋体" w:hAnsi="宋体" w:cs="宋体"/>
              </w:rPr>
              <w:t xml:space="preserve">小微或福利企业</w:t>
            </w:r>
            <w:r>
              <w:rPr>
                <w:rFonts w:hint="eastAsia" w:ascii="宋体" w:hAnsi="宋体" w:cs="宋体"/>
              </w:rPr>
            </w:r>
            <w:r/>
          </w:p>
        </w:tc>
        <w:tc>
          <w:tcPr>
            <w:gridSpan w:val="3"/>
            <w:tcW w:w="7408" w:type="dxa"/>
            <w:vAlign w:val="center"/>
            <w:textDirection w:val="lrTb"/>
            <w:noWrap w:val="false"/>
          </w:tcPr>
          <w:p>
            <w:pPr>
              <w:pStyle w:val="1765"/>
              <w:rPr>
                <w:rFonts w:hint="eastAsia" w:ascii="宋体" w:hAnsi="宋体" w:cs="宋体"/>
              </w:rPr>
            </w:pPr>
            <w:r>
              <w:rPr>
                <w:rFonts w:hint="eastAsia" w:ascii="宋体" w:hAnsi="宋体" w:cs="宋体"/>
              </w:rPr>
              <w:t xml:space="preserve">       □小型企业         □微型企业         □福利企业</w:t>
            </w:r>
            <w:r>
              <w:rPr>
                <w:rFonts w:hint="eastAsia" w:ascii="宋体" w:hAnsi="宋体" w:cs="宋体"/>
              </w:rPr>
            </w:r>
            <w:r/>
          </w:p>
        </w:tc>
      </w:tr>
      <w:tr>
        <w:trPr>
          <w:cantSplit/>
          <w:trHeight w:val="680"/>
        </w:trPr>
        <w:tc>
          <w:tcPr>
            <w:tcW w:w="2309" w:type="dxa"/>
            <w:vAlign w:val="center"/>
            <w:textDirection w:val="lrTb"/>
            <w:noWrap w:val="false"/>
          </w:tcPr>
          <w:p>
            <w:pPr>
              <w:pStyle w:val="1765"/>
              <w:jc w:val="center"/>
              <w:rPr>
                <w:rFonts w:hint="eastAsia" w:ascii="宋体" w:hAnsi="宋体" w:cs="宋体"/>
              </w:rPr>
            </w:pPr>
            <w:r>
              <w:rPr>
                <w:rFonts w:hint="eastAsia" w:ascii="宋体" w:hAnsi="宋体" w:cs="宋体"/>
              </w:rPr>
              <w:t xml:space="preserve">备  注</w:t>
            </w:r>
            <w:r>
              <w:rPr>
                <w:rFonts w:hint="eastAsia" w:ascii="宋体" w:hAnsi="宋体" w:cs="宋体"/>
              </w:rPr>
            </w:r>
            <w:r/>
          </w:p>
        </w:tc>
        <w:tc>
          <w:tcPr>
            <w:gridSpan w:val="3"/>
            <w:tcW w:w="7408" w:type="dxa"/>
            <w:vAlign w:val="center"/>
            <w:textDirection w:val="lrTb"/>
            <w:noWrap w:val="false"/>
          </w:tcPr>
          <w:p>
            <w:pPr>
              <w:pStyle w:val="1765"/>
              <w:rPr>
                <w:rFonts w:hint="eastAsia" w:ascii="宋体" w:hAnsi="宋体" w:cs="宋体"/>
              </w:rPr>
            </w:pPr>
            <w:r>
              <w:rPr>
                <w:rFonts w:hint="eastAsia" w:ascii="宋体" w:hAnsi="宋体" w:cs="宋体"/>
              </w:rPr>
            </w:r>
            <w:r/>
          </w:p>
        </w:tc>
      </w:tr>
    </w:tbl>
    <w:p>
      <w:pPr>
        <w:pStyle w:val="1765"/>
        <w:jc w:val="left"/>
        <w:spacing w:line="360" w:lineRule="auto"/>
        <w:rPr>
          <w:rFonts w:hint="eastAsia" w:ascii="宋体" w:hAnsi="宋体" w:cs="宋体"/>
          <w:bCs/>
          <w:sz w:val="24"/>
          <w:szCs w:val="22"/>
        </w:rPr>
      </w:pPr>
      <w:r>
        <w:rPr>
          <w:rFonts w:hint="eastAsia" w:ascii="宋体" w:hAnsi="宋体" w:cs="宋体"/>
          <w:bCs/>
          <w:sz w:val="24"/>
          <w:szCs w:val="22"/>
        </w:rPr>
      </w:r>
      <w:r/>
    </w:p>
    <w:p>
      <w:pPr>
        <w:pStyle w:val="1765"/>
        <w:jc w:val="left"/>
        <w:spacing w:line="360" w:lineRule="auto"/>
        <w:rPr>
          <w:rFonts w:hint="eastAsia" w:ascii="宋体" w:hAnsi="宋体" w:cs="宋体"/>
          <w:bCs/>
          <w:sz w:val="24"/>
          <w:szCs w:val="22"/>
        </w:rPr>
      </w:pPr>
      <w:r>
        <w:rPr>
          <w:rFonts w:hint="eastAsia" w:ascii="宋体" w:hAnsi="宋体" w:cs="宋体"/>
          <w:bCs/>
          <w:sz w:val="24"/>
          <w:szCs w:val="22"/>
        </w:rPr>
      </w:r>
      <w:r/>
    </w:p>
    <w:p>
      <w:pPr>
        <w:pStyle w:val="1765"/>
        <w:jc w:val="left"/>
        <w:rPr>
          <w:rFonts w:hint="eastAsia" w:ascii="宋体" w:hAnsi="宋体" w:cs="宋体"/>
          <w:sz w:val="24"/>
        </w:rPr>
      </w:pPr>
      <w:r>
        <w:rPr>
          <w:rFonts w:hint="eastAsia" w:ascii="宋体" w:hAnsi="宋体" w:cs="宋体"/>
          <w:sz w:val="24"/>
        </w:rPr>
      </w:r>
      <w:r/>
    </w:p>
    <w:p>
      <w:pPr>
        <w:pStyle w:val="1765"/>
        <w:jc w:val="left"/>
        <w:rPr>
          <w:rFonts w:hint="eastAsia" w:ascii="宋体" w:hAnsi="宋体" w:cs="宋体"/>
          <w:szCs w:val="21"/>
        </w:rPr>
      </w:pPr>
      <w:r>
        <w:rPr>
          <w:rFonts w:hint="eastAsia" w:ascii="宋体" w:hAnsi="宋体" w:cs="宋体"/>
          <w:szCs w:val="21"/>
        </w:rPr>
      </w:r>
      <w:r/>
    </w:p>
    <w:p>
      <w:pPr>
        <w:pStyle w:val="1765"/>
        <w:ind w:firstLine="3150"/>
        <w:jc w:val="left"/>
        <w:spacing w:line="360" w:lineRule="auto"/>
        <w:rPr>
          <w:rFonts w:hint="eastAsia" w:ascii="宋体" w:hAnsi="宋体" w:cs="宋体"/>
          <w:bCs/>
          <w:szCs w:val="21"/>
        </w:rPr>
      </w:pPr>
      <w:r>
        <w:rPr>
          <w:rFonts w:hint="eastAsia" w:ascii="宋体" w:hAnsi="宋体" w:cs="宋体"/>
          <w:bCs/>
          <w:szCs w:val="21"/>
        </w:rPr>
        <w:t xml:space="preserve">投标单位（单位盖章）： </w:t>
      </w:r>
      <w:r>
        <w:rPr>
          <w:rFonts w:hint="eastAsia" w:ascii="宋体" w:hAnsi="宋体" w:cs="宋体"/>
          <w:bCs/>
          <w:szCs w:val="21"/>
        </w:rPr>
      </w:r>
      <w:r/>
    </w:p>
    <w:p>
      <w:pPr>
        <w:pStyle w:val="1765"/>
        <w:ind w:firstLine="3150"/>
        <w:jc w:val="left"/>
        <w:spacing w:line="360" w:lineRule="auto"/>
        <w:rPr>
          <w:rFonts w:hint="eastAsia" w:ascii="宋体" w:hAnsi="宋体" w:cs="宋体"/>
          <w:bCs/>
          <w:szCs w:val="21"/>
        </w:rPr>
      </w:pPr>
      <w:r>
        <w:rPr>
          <w:rFonts w:hint="eastAsia" w:ascii="宋体" w:hAnsi="宋体" w:cs="宋体"/>
          <w:bCs/>
          <w:szCs w:val="21"/>
        </w:rPr>
        <w:t xml:space="preserve">法定代表人或代理人（签字或盖章）：</w:t>
      </w:r>
      <w:r>
        <w:rPr>
          <w:rFonts w:hint="eastAsia" w:ascii="宋体" w:hAnsi="宋体" w:cs="宋体"/>
          <w:bCs/>
          <w:szCs w:val="21"/>
        </w:rPr>
      </w:r>
      <w:r/>
    </w:p>
    <w:p>
      <w:pPr>
        <w:pStyle w:val="1765"/>
        <w:ind w:firstLine="3150"/>
        <w:jc w:val="left"/>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1765"/>
        <w:jc w:val="left"/>
        <w:spacing w:line="360" w:lineRule="auto"/>
        <w:rPr>
          <w:rFonts w:hint="eastAsia" w:ascii="宋体" w:hAnsi="宋体" w:cs="宋体"/>
          <w:bCs/>
          <w:szCs w:val="21"/>
        </w:rPr>
      </w:pPr>
      <w:r>
        <w:rPr>
          <w:rFonts w:hint="eastAsia" w:ascii="宋体" w:hAnsi="宋体" w:cs="宋体"/>
          <w:bCs/>
          <w:szCs w:val="21"/>
        </w:rPr>
      </w:r>
      <w:r/>
    </w:p>
    <w:p>
      <w:pPr>
        <w:pStyle w:val="1765"/>
        <w:ind w:firstLine="420"/>
        <w:rPr>
          <w:rFonts w:hint="eastAsia" w:ascii="宋体" w:hAnsi="宋体" w:cs="宋体"/>
          <w:bCs/>
          <w:szCs w:val="21"/>
        </w:rPr>
      </w:pPr>
      <w:r>
        <w:rPr>
          <w:rFonts w:hint="eastAsia" w:ascii="宋体" w:hAnsi="宋体" w:cs="宋体"/>
          <w:bCs/>
          <w:szCs w:val="21"/>
        </w:rPr>
      </w:r>
      <w:r/>
    </w:p>
    <w:p>
      <w:pPr>
        <w:pStyle w:val="1765"/>
        <w:jc w:val="left"/>
        <w:widowControl/>
        <w:rPr>
          <w:rFonts w:hint="eastAsia" w:ascii="宋体" w:hAnsi="宋体" w:cs="宋体"/>
          <w:b/>
        </w:rPr>
        <w:sectPr>
          <w:headerReference w:type="default" r:id="rId11"/>
          <w:footerReference w:type="default" r:id="rId30"/>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65"/>
        <w:rPr>
          <w:rFonts w:hint="eastAsia" w:ascii="宋体" w:hAnsi="宋体" w:cs="宋体"/>
          <w:b/>
        </w:rPr>
      </w:pPr>
      <w:r>
        <w:rPr>
          <w:rFonts w:hint="eastAsia" w:ascii="宋体" w:hAnsi="宋体" w:cs="宋体"/>
          <w:b/>
        </w:rPr>
        <w:t xml:space="preserve">附件3、投标报价明细表</w:t>
      </w:r>
      <w:r>
        <w:rPr>
          <w:rFonts w:hint="eastAsia" w:ascii="宋体" w:hAnsi="宋体" w:cs="宋体"/>
          <w:b/>
        </w:rPr>
      </w:r>
      <w:r/>
    </w:p>
    <w:p>
      <w:pPr>
        <w:pStyle w:val="1765"/>
        <w:rPr>
          <w:rFonts w:hint="eastAsia" w:ascii="宋体" w:hAnsi="宋体" w:cs="宋体"/>
          <w:b/>
        </w:rPr>
      </w:pPr>
      <w:r>
        <w:rPr>
          <w:rFonts w:hint="eastAsia" w:ascii="宋体" w:hAnsi="宋体" w:cs="宋体"/>
          <w:b/>
        </w:rPr>
      </w:r>
      <w:r/>
    </w:p>
    <w:p>
      <w:pPr>
        <w:pStyle w:val="1765"/>
        <w:jc w:val="center"/>
        <w:rPr>
          <w:rFonts w:hint="eastAsia" w:ascii="宋体" w:hAnsi="宋体" w:cs="宋体"/>
          <w:b/>
          <w:color w:val="000000"/>
          <w:sz w:val="28"/>
          <w:szCs w:val="28"/>
        </w:rPr>
      </w:pPr>
      <w:r>
        <w:rPr>
          <w:rFonts w:hint="eastAsia" w:ascii="宋体" w:hAnsi="宋体" w:cs="宋体"/>
          <w:b/>
          <w:color w:val="000000"/>
          <w:sz w:val="28"/>
          <w:szCs w:val="28"/>
        </w:rPr>
        <w:t xml:space="preserve">投标报价明细表</w:t>
      </w:r>
      <w:r>
        <w:rPr>
          <w:rFonts w:hint="eastAsia" w:ascii="宋体" w:hAnsi="宋体" w:cs="宋体"/>
          <w:b/>
          <w:color w:val="000000"/>
          <w:sz w:val="28"/>
          <w:szCs w:val="28"/>
        </w:rPr>
      </w:r>
      <w:r/>
    </w:p>
    <w:p>
      <w:pPr>
        <w:pStyle w:val="1860"/>
        <w:spacing w:line="360" w:lineRule="exact"/>
        <w:rPr>
          <w:rFonts w:hint="eastAsia" w:hAnsi="宋体" w:eastAsia="宋体" w:cs="宋体"/>
          <w:sz w:val="21"/>
          <w:szCs w:val="21"/>
        </w:rPr>
      </w:pPr>
      <w:r>
        <w:rPr>
          <w:rFonts w:hint="eastAsia" w:hAnsi="宋体" w:eastAsia="宋体" w:cs="宋体"/>
          <w:sz w:val="21"/>
          <w:szCs w:val="21"/>
        </w:rPr>
        <w:t xml:space="preserve">采购编号：            </w:t>
      </w:r>
      <w:r>
        <w:rPr>
          <w:rFonts w:hint="eastAsia" w:hAnsi="宋体" w:eastAsia="宋体" w:cs="宋体"/>
          <w:sz w:val="21"/>
          <w:szCs w:val="21"/>
        </w:rPr>
      </w:r>
      <w:r/>
    </w:p>
    <w:tbl>
      <w:tblPr>
        <w:tblW w:w="11143" w:type="dxa"/>
        <w:jc w:val="center"/>
        <w:tblInd w:w="-1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3710"/>
        <w:gridCol w:w="1437"/>
        <w:gridCol w:w="1169"/>
        <w:gridCol w:w="1303"/>
        <w:gridCol w:w="1303"/>
        <w:gridCol w:w="1603"/>
      </w:tblGrid>
      <w:tr>
        <w:trPr>
          <w:trHeight w:val="623"/>
        </w:trPr>
        <w:tc>
          <w:tcPr>
            <w:tcW w:w="618"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3710"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t xml:space="preserve">项目</w:t>
            </w:r>
            <w:r>
              <w:rPr>
                <w:rFonts w:hint="eastAsia" w:hAnsi="宋体" w:eastAsia="宋体" w:cs="宋体"/>
                <w:sz w:val="21"/>
                <w:szCs w:val="21"/>
              </w:rPr>
            </w:r>
            <w:r/>
          </w:p>
        </w:tc>
        <w:tc>
          <w:tcPr>
            <w:tcW w:w="1437"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t xml:space="preserve">综合单价（元/次）</w:t>
            </w:r>
            <w:r>
              <w:rPr>
                <w:rFonts w:hint="eastAsia" w:hAnsi="宋体" w:eastAsia="宋体" w:cs="宋体"/>
                <w:sz w:val="21"/>
                <w:szCs w:val="21"/>
              </w:rPr>
            </w:r>
            <w:r/>
          </w:p>
        </w:tc>
        <w:tc>
          <w:tcPr>
            <w:tcW w:w="1169" w:type="dxa"/>
            <w:vAlign w:val="center"/>
            <w:textDirection w:val="lrTb"/>
            <w:noWrap w:val="false"/>
          </w:tcPr>
          <w:p>
            <w:pPr>
              <w:pStyle w:val="1860"/>
              <w:jc w:val="center"/>
              <w:rPr>
                <w:rFonts w:hint="eastAsia" w:hAnsi="宋体" w:eastAsia="宋体" w:cs="宋体"/>
                <w:sz w:val="21"/>
                <w:szCs w:val="21"/>
                <w:lang w:val="en-US" w:eastAsia="zh-CN"/>
              </w:rPr>
            </w:pPr>
            <w:r>
              <w:rPr>
                <w:rFonts w:hint="eastAsia" w:hAnsi="宋体" w:eastAsia="宋体" w:cs="宋体"/>
                <w:sz w:val="21"/>
                <w:szCs w:val="21"/>
                <w:lang w:val="en-US" w:eastAsia="zh-CN"/>
              </w:rPr>
              <w:t xml:space="preserve">预估数量</w:t>
            </w:r>
            <w:r>
              <w:rPr>
                <w:rFonts w:hint="eastAsia" w:hAnsi="宋体" w:eastAsia="宋体" w:cs="宋体"/>
                <w:sz w:val="21"/>
                <w:szCs w:val="21"/>
                <w:lang w:val="en-US" w:eastAsia="zh-CN"/>
              </w:rPr>
            </w:r>
            <w:r/>
          </w:p>
        </w:tc>
        <w:tc>
          <w:tcPr>
            <w:tcW w:w="1303" w:type="dxa"/>
            <w:vAlign w:val="center"/>
            <w:textDirection w:val="lrTb"/>
            <w:noWrap w:val="false"/>
          </w:tcPr>
          <w:p>
            <w:pPr>
              <w:pStyle w:val="1860"/>
              <w:jc w:val="center"/>
              <w:rPr>
                <w:rFonts w:hint="eastAsia" w:hAnsi="宋体" w:eastAsia="宋体" w:cs="宋体"/>
                <w:sz w:val="21"/>
                <w:szCs w:val="21"/>
                <w:lang w:val="en-US" w:eastAsia="zh-CN"/>
              </w:rPr>
            </w:pPr>
            <w:r>
              <w:rPr>
                <w:rFonts w:hint="eastAsia" w:hAnsi="宋体" w:eastAsia="宋体" w:cs="宋体"/>
                <w:sz w:val="21"/>
                <w:szCs w:val="21"/>
                <w:lang w:val="en-US" w:eastAsia="zh-CN"/>
              </w:rPr>
              <w:t xml:space="preserve">合价</w:t>
            </w:r>
            <w:r>
              <w:rPr>
                <w:rFonts w:hint="eastAsia" w:hAnsi="宋体" w:eastAsia="宋体" w:cs="宋体"/>
                <w:sz w:val="21"/>
                <w:szCs w:val="21"/>
                <w:lang w:val="en-US" w:eastAsia="zh-CN"/>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t xml:space="preserve">服务期限</w:t>
            </w:r>
            <w:r>
              <w:rPr>
                <w:rFonts w:hint="eastAsia" w:hAnsi="宋体" w:eastAsia="宋体" w:cs="宋体"/>
                <w:sz w:val="21"/>
                <w:szCs w:val="21"/>
              </w:rPr>
            </w:r>
            <w:r/>
          </w:p>
        </w:tc>
        <w:tc>
          <w:tcPr>
            <w:tcW w:w="16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rHeight w:val="780"/>
        </w:trPr>
        <w:tc>
          <w:tcPr>
            <w:tcW w:w="618"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3710" w:type="dxa"/>
            <w:vAlign w:val="center"/>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生活饮用水常规43+3项（</w:t>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sz w:val="21"/>
                <w:szCs w:val="21"/>
              </w:rPr>
              <w:t xml:space="preserve">、2、4、6三氯酚、高氯酸盐）</w:t>
            </w:r>
            <w:r>
              <w:rPr>
                <w:rFonts w:hint="eastAsia" w:ascii="宋体" w:hAnsi="宋体" w:eastAsia="宋体" w:cs="宋体"/>
                <w:sz w:val="21"/>
                <w:szCs w:val="21"/>
                <w:lang w:val="en-US" w:eastAsia="zh-CN" w:bidi="ar-SA"/>
              </w:rPr>
            </w:r>
            <w:r/>
          </w:p>
        </w:tc>
        <w:tc>
          <w:tcPr>
            <w:tcW w:w="1437" w:type="dxa"/>
            <w:vAlign w:val="center"/>
            <w:textDirection w:val="lrTb"/>
            <w:noWrap w:val="false"/>
          </w:tcPr>
          <w:p>
            <w:pPr>
              <w:pStyle w:val="1860"/>
              <w:ind w:firstLine="105"/>
              <w:jc w:val="center"/>
              <w:rPr>
                <w:rFonts w:hint="eastAsia" w:hAnsi="宋体" w:eastAsia="宋体" w:cs="宋体"/>
                <w:sz w:val="21"/>
                <w:szCs w:val="21"/>
              </w:rPr>
            </w:pPr>
            <w:r>
              <w:rPr>
                <w:rFonts w:hint="eastAsia" w:hAnsi="宋体" w:eastAsia="宋体" w:cs="宋体"/>
                <w:sz w:val="21"/>
                <w:szCs w:val="21"/>
              </w:rPr>
            </w:r>
            <w:r/>
          </w:p>
        </w:tc>
        <w:tc>
          <w:tcPr>
            <w:tcW w:w="1169" w:type="dxa"/>
            <w:vAlign w:val="center"/>
            <w:textDirection w:val="lrTb"/>
            <w:noWrap w:val="false"/>
          </w:tcPr>
          <w:p>
            <w:pPr>
              <w:pStyle w:val="1860"/>
              <w:jc w:val="center"/>
              <w:rPr>
                <w:rFonts w:hAnsi="宋体" w:eastAsia="宋体" w:cs="宋体"/>
                <w:sz w:val="21"/>
                <w:szCs w:val="21"/>
                <w:lang w:val="en-US" w:eastAsia="zh-CN"/>
              </w:rPr>
            </w:pPr>
            <w:r>
              <w:rPr>
                <w:rFonts w:hint="eastAsia" w:hAnsi="宋体" w:eastAsia="宋体" w:cs="宋体"/>
                <w:sz w:val="21"/>
                <w:szCs w:val="21"/>
                <w:lang w:val="en-US" w:eastAsia="zh-CN"/>
              </w:rPr>
              <w:t xml:space="preserve">16次</w:t>
            </w:r>
            <w:r>
              <w:rPr>
                <w:rFonts w:hAnsi="宋体" w:eastAsia="宋体" w:cs="宋体"/>
                <w:sz w:val="21"/>
                <w:szCs w:val="21"/>
                <w:lang w:val="en-US" w:eastAsia="zh-CN"/>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303" w:type="dxa"/>
            <w:vAlign w:val="center"/>
            <w:vMerge w:val="restart"/>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603" w:type="dxa"/>
            <w:vAlign w:val="center"/>
            <w:textDirection w:val="lrTb"/>
            <w:noWrap w:val="false"/>
          </w:tcPr>
          <w:p>
            <w:pPr>
              <w:pStyle w:val="1860"/>
              <w:jc w:val="left"/>
              <w:rPr>
                <w:rFonts w:hint="eastAsia" w:hAnsi="宋体" w:eastAsia="宋体" w:cs="宋体"/>
                <w:sz w:val="21"/>
                <w:szCs w:val="21"/>
              </w:rPr>
            </w:pPr>
            <w:r>
              <w:rPr>
                <w:rFonts w:hint="eastAsia" w:hAnsi="宋体" w:eastAsia="宋体" w:cs="宋体"/>
                <w:sz w:val="21"/>
                <w:szCs w:val="21"/>
              </w:rPr>
            </w:r>
            <w:r/>
          </w:p>
        </w:tc>
      </w:tr>
      <w:tr>
        <w:trPr>
          <w:trHeight w:val="1100"/>
        </w:trPr>
        <w:tc>
          <w:tcPr>
            <w:tcW w:w="618"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3710" w:type="dxa"/>
            <w:vAlign w:val="center"/>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color w:val="000000"/>
                <w:szCs w:val="21"/>
              </w:rPr>
              <w:t xml:space="preserve">生活饮用水</w:t>
            </w:r>
            <w:r>
              <w:rPr>
                <w:rFonts w:hint="eastAsia" w:ascii="宋体" w:hAnsi="宋体" w:eastAsia="宋体" w:cs="宋体"/>
                <w:sz w:val="21"/>
                <w:szCs w:val="21"/>
              </w:rPr>
              <w:t xml:space="preserve">常规43+8项（</w:t>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sz w:val="21"/>
                <w:szCs w:val="21"/>
              </w:rPr>
              <w:t xml:space="preserve">、2、4、6三氯酚、高氯酸盐、锑、亚硝酸盐、甲醛、三氯乙醛、总有机碳）</w:t>
            </w:r>
            <w:r>
              <w:rPr>
                <w:rFonts w:hint="eastAsia" w:ascii="宋体" w:hAnsi="宋体" w:eastAsia="宋体" w:cs="宋体"/>
                <w:sz w:val="21"/>
                <w:szCs w:val="21"/>
                <w:lang w:val="en-US" w:eastAsia="zh-CN" w:bidi="ar-SA"/>
              </w:rPr>
            </w:r>
            <w:r/>
          </w:p>
        </w:tc>
        <w:tc>
          <w:tcPr>
            <w:tcW w:w="1437" w:type="dxa"/>
            <w:vAlign w:val="center"/>
            <w:textDirection w:val="lrTb"/>
            <w:noWrap w:val="false"/>
          </w:tcPr>
          <w:p>
            <w:pPr>
              <w:pStyle w:val="1860"/>
              <w:ind w:firstLine="105"/>
              <w:jc w:val="center"/>
              <w:rPr>
                <w:rFonts w:hint="eastAsia" w:hAnsi="宋体" w:eastAsia="宋体" w:cs="宋体"/>
                <w:sz w:val="21"/>
                <w:szCs w:val="21"/>
              </w:rPr>
            </w:pPr>
            <w:r>
              <w:rPr>
                <w:rFonts w:hint="eastAsia" w:hAnsi="宋体" w:eastAsia="宋体" w:cs="宋体"/>
                <w:sz w:val="21"/>
                <w:szCs w:val="21"/>
              </w:rPr>
            </w:r>
            <w:r/>
          </w:p>
        </w:tc>
        <w:tc>
          <w:tcPr>
            <w:tcW w:w="1169" w:type="dxa"/>
            <w:vAlign w:val="center"/>
            <w:textDirection w:val="lrTb"/>
            <w:noWrap w:val="false"/>
          </w:tcPr>
          <w:p>
            <w:pPr>
              <w:pStyle w:val="1860"/>
              <w:jc w:val="center"/>
              <w:rPr>
                <w:rFonts w:hAnsi="宋体" w:eastAsia="宋体" w:cs="宋体"/>
                <w:sz w:val="21"/>
                <w:szCs w:val="21"/>
                <w:lang w:val="en-US" w:eastAsia="zh-CN"/>
              </w:rPr>
            </w:pPr>
            <w:r>
              <w:rPr>
                <w:rFonts w:hint="eastAsia" w:hAnsi="宋体" w:eastAsia="宋体" w:cs="宋体"/>
                <w:sz w:val="21"/>
                <w:szCs w:val="21"/>
                <w:lang w:val="en-US" w:eastAsia="zh-CN"/>
              </w:rPr>
              <w:t xml:space="preserve">8次</w:t>
            </w:r>
            <w:r>
              <w:rPr>
                <w:rFonts w:hAnsi="宋体" w:eastAsia="宋体" w:cs="宋体"/>
                <w:sz w:val="21"/>
                <w:szCs w:val="21"/>
                <w:lang w:val="en-US" w:eastAsia="zh-CN"/>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303" w:type="dxa"/>
            <w:vAlign w:val="center"/>
            <w:vMerge w:val="continue"/>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603" w:type="dxa"/>
            <w:vAlign w:val="center"/>
            <w:textDirection w:val="lrTb"/>
            <w:noWrap w:val="false"/>
          </w:tcPr>
          <w:p>
            <w:pPr>
              <w:pStyle w:val="1860"/>
              <w:rPr>
                <w:rFonts w:hint="eastAsia" w:hAnsi="宋体" w:eastAsia="宋体" w:cs="宋体"/>
                <w:sz w:val="21"/>
                <w:szCs w:val="21"/>
              </w:rPr>
            </w:pPr>
            <w:r>
              <w:rPr>
                <w:rFonts w:hint="eastAsia" w:hAnsi="宋体" w:eastAsia="宋体" w:cs="宋体"/>
                <w:sz w:val="21"/>
                <w:szCs w:val="21"/>
              </w:rPr>
            </w:r>
            <w:r/>
          </w:p>
        </w:tc>
      </w:tr>
      <w:tr>
        <w:trPr>
          <w:trHeight w:val="448"/>
        </w:trPr>
        <w:tc>
          <w:tcPr>
            <w:tcW w:w="618"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3710" w:type="dxa"/>
            <w:vAlign w:val="center"/>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生活饮用水全分析97项</w:t>
            </w:r>
            <w:r>
              <w:rPr>
                <w:rFonts w:hint="eastAsia" w:ascii="宋体" w:hAnsi="宋体" w:eastAsia="宋体" w:cs="宋体"/>
                <w:sz w:val="21"/>
                <w:szCs w:val="21"/>
                <w:lang w:val="en-US" w:eastAsia="zh-CN" w:bidi="ar-SA"/>
              </w:rPr>
            </w:r>
            <w:r/>
          </w:p>
        </w:tc>
        <w:tc>
          <w:tcPr>
            <w:tcW w:w="1437" w:type="dxa"/>
            <w:vAlign w:val="center"/>
            <w:textDirection w:val="lrTb"/>
            <w:noWrap w:val="false"/>
          </w:tcPr>
          <w:p>
            <w:pPr>
              <w:pStyle w:val="1860"/>
              <w:ind w:firstLine="105"/>
              <w:jc w:val="center"/>
              <w:rPr>
                <w:rFonts w:hint="eastAsia" w:hAnsi="宋体" w:eastAsia="宋体" w:cs="宋体"/>
                <w:sz w:val="21"/>
                <w:szCs w:val="21"/>
              </w:rPr>
            </w:pPr>
            <w:r>
              <w:rPr>
                <w:rFonts w:hint="eastAsia" w:hAnsi="宋体" w:eastAsia="宋体" w:cs="宋体"/>
                <w:sz w:val="21"/>
                <w:szCs w:val="21"/>
              </w:rPr>
            </w:r>
            <w:r/>
          </w:p>
        </w:tc>
        <w:tc>
          <w:tcPr>
            <w:tcW w:w="1169" w:type="dxa"/>
            <w:vAlign w:val="center"/>
            <w:textDirection w:val="lrTb"/>
            <w:noWrap w:val="false"/>
          </w:tcPr>
          <w:p>
            <w:pPr>
              <w:pStyle w:val="1860"/>
              <w:jc w:val="center"/>
              <w:rPr>
                <w:rFonts w:hAnsi="宋体" w:eastAsia="宋体" w:cs="宋体"/>
                <w:sz w:val="21"/>
                <w:szCs w:val="21"/>
                <w:lang w:val="en-US" w:eastAsia="zh-CN"/>
              </w:rPr>
            </w:pPr>
            <w:r>
              <w:rPr>
                <w:rFonts w:hint="eastAsia" w:hAnsi="宋体" w:eastAsia="宋体" w:cs="宋体"/>
                <w:sz w:val="21"/>
                <w:szCs w:val="21"/>
                <w:lang w:val="en-US" w:eastAsia="zh-CN"/>
              </w:rPr>
              <w:t xml:space="preserve">4次</w:t>
            </w:r>
            <w:r>
              <w:rPr>
                <w:rFonts w:hAnsi="宋体" w:eastAsia="宋体" w:cs="宋体"/>
                <w:sz w:val="21"/>
                <w:szCs w:val="21"/>
                <w:lang w:val="en-US" w:eastAsia="zh-CN"/>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303" w:type="dxa"/>
            <w:vAlign w:val="center"/>
            <w:vMerge w:val="continue"/>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603" w:type="dxa"/>
            <w:vAlign w:val="center"/>
            <w:textDirection w:val="lrTb"/>
            <w:noWrap w:val="false"/>
          </w:tcPr>
          <w:p>
            <w:pPr>
              <w:pStyle w:val="1860"/>
              <w:rPr>
                <w:rFonts w:hint="eastAsia" w:hAnsi="宋体" w:eastAsia="宋体" w:cs="宋体"/>
                <w:sz w:val="21"/>
                <w:szCs w:val="21"/>
              </w:rPr>
            </w:pPr>
            <w:r>
              <w:rPr>
                <w:rFonts w:hint="eastAsia" w:hAnsi="宋体" w:eastAsia="宋体" w:cs="宋体"/>
                <w:sz w:val="21"/>
                <w:szCs w:val="21"/>
              </w:rPr>
            </w:r>
            <w:r/>
          </w:p>
        </w:tc>
      </w:tr>
      <w:tr>
        <w:trPr>
          <w:trHeight w:val="873"/>
        </w:trPr>
        <w:tc>
          <w:tcPr>
            <w:tcW w:w="618"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3710" w:type="dxa"/>
            <w:vAlign w:val="center"/>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二次供水常规8项（色度、浑浊度、臭和味、肉眼可见物、pH、游离氯、菌落总数、总大肠菌群）</w:t>
            </w:r>
            <w:r>
              <w:rPr>
                <w:rFonts w:hint="eastAsia" w:ascii="宋体" w:hAnsi="宋体" w:eastAsia="宋体" w:cs="宋体"/>
                <w:sz w:val="21"/>
                <w:szCs w:val="21"/>
                <w:lang w:val="en-US" w:eastAsia="zh-CN" w:bidi="ar-SA"/>
              </w:rPr>
            </w:r>
            <w:r/>
          </w:p>
        </w:tc>
        <w:tc>
          <w:tcPr>
            <w:tcW w:w="1437" w:type="dxa"/>
            <w:vAlign w:val="center"/>
            <w:textDirection w:val="lrTb"/>
            <w:noWrap w:val="false"/>
          </w:tcPr>
          <w:p>
            <w:pPr>
              <w:pStyle w:val="1860"/>
              <w:ind w:firstLine="105"/>
              <w:jc w:val="center"/>
              <w:rPr>
                <w:rFonts w:hint="eastAsia" w:hAnsi="宋体" w:eastAsia="宋体" w:cs="宋体"/>
                <w:sz w:val="21"/>
                <w:szCs w:val="21"/>
              </w:rPr>
            </w:pPr>
            <w:r>
              <w:rPr>
                <w:rFonts w:hint="eastAsia" w:hAnsi="宋体" w:eastAsia="宋体" w:cs="宋体"/>
                <w:sz w:val="21"/>
                <w:szCs w:val="21"/>
              </w:rPr>
            </w:r>
            <w:r/>
          </w:p>
        </w:tc>
        <w:tc>
          <w:tcPr>
            <w:tcW w:w="1169"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lang w:val="en-US" w:eastAsia="zh-CN"/>
              </w:rPr>
              <w:t xml:space="preserve">15次</w:t>
            </w:r>
            <w:r>
              <w:rPr>
                <w:rFonts w:hint="eastAsia" w:hAnsi="宋体" w:eastAsia="宋体" w:cs="宋体"/>
                <w:sz w:val="21"/>
                <w:szCs w:val="21"/>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303" w:type="dxa"/>
            <w:vAlign w:val="center"/>
            <w:vMerge w:val="continue"/>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603" w:type="dxa"/>
            <w:vAlign w:val="center"/>
            <w:textDirection w:val="lrTb"/>
            <w:noWrap w:val="false"/>
          </w:tcPr>
          <w:p>
            <w:pPr>
              <w:pStyle w:val="1860"/>
              <w:rPr>
                <w:rFonts w:hint="eastAsia" w:hAnsi="宋体" w:eastAsia="宋体" w:cs="宋体"/>
                <w:sz w:val="21"/>
                <w:szCs w:val="21"/>
              </w:rPr>
            </w:pPr>
            <w:r>
              <w:rPr>
                <w:rFonts w:hint="eastAsia" w:hAnsi="宋体" w:eastAsia="宋体" w:cs="宋体"/>
                <w:sz w:val="21"/>
                <w:szCs w:val="21"/>
              </w:rPr>
            </w:r>
            <w:r/>
          </w:p>
        </w:tc>
      </w:tr>
      <w:tr>
        <w:trPr>
          <w:trHeight w:val="675"/>
        </w:trPr>
        <w:tc>
          <w:tcPr>
            <w:tcW w:w="618"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3710" w:type="dxa"/>
            <w:vAlign w:val="center"/>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bCs/>
                <w:sz w:val="20"/>
                <w:szCs w:val="20"/>
              </w:rPr>
              <w:t xml:space="preserve">污水厂进出水水质</w:t>
            </w:r>
            <w:r>
              <w:rPr>
                <w:rFonts w:hint="eastAsia" w:ascii="宋体" w:hAnsi="宋体" w:eastAsia="宋体" w:cs="宋体"/>
                <w:bCs/>
                <w:sz w:val="20"/>
                <w:szCs w:val="20"/>
                <w:lang w:eastAsia="zh-CN"/>
              </w:rPr>
              <w:t xml:space="preserve">常规</w:t>
            </w:r>
            <w:r>
              <w:rPr>
                <w:rFonts w:hint="eastAsia" w:ascii="宋体" w:hAnsi="宋体" w:eastAsia="宋体" w:cs="宋体"/>
                <w:bCs/>
                <w:sz w:val="20"/>
                <w:szCs w:val="20"/>
                <w:lang w:val="en-US" w:eastAsia="zh-CN"/>
              </w:rPr>
              <w:t xml:space="preserve">8项</w:t>
            </w:r>
            <w:r>
              <w:rPr>
                <w:rFonts w:hint="eastAsia" w:ascii="宋体" w:hAnsi="宋体" w:eastAsia="宋体" w:cs="宋体"/>
                <w:sz w:val="21"/>
                <w:szCs w:val="21"/>
                <w:lang w:val="en-US" w:eastAsia="zh-CN" w:bidi="ar-SA"/>
              </w:rPr>
            </w:r>
            <w:r/>
          </w:p>
        </w:tc>
        <w:tc>
          <w:tcPr>
            <w:tcW w:w="1437" w:type="dxa"/>
            <w:vAlign w:val="center"/>
            <w:textDirection w:val="lrTb"/>
            <w:noWrap w:val="false"/>
          </w:tcPr>
          <w:p>
            <w:pPr>
              <w:pStyle w:val="1860"/>
              <w:ind w:firstLine="105"/>
              <w:jc w:val="center"/>
              <w:rPr>
                <w:rFonts w:hint="eastAsia" w:hAnsi="宋体" w:eastAsia="宋体" w:cs="宋体"/>
                <w:sz w:val="21"/>
                <w:szCs w:val="21"/>
              </w:rPr>
            </w:pPr>
            <w:r>
              <w:rPr>
                <w:rFonts w:hint="eastAsia" w:hAnsi="宋体" w:eastAsia="宋体" w:cs="宋体"/>
                <w:sz w:val="21"/>
                <w:szCs w:val="21"/>
              </w:rPr>
            </w:r>
            <w:r/>
          </w:p>
        </w:tc>
        <w:tc>
          <w:tcPr>
            <w:tcW w:w="1169" w:type="dxa"/>
            <w:vAlign w:val="center"/>
            <w:textDirection w:val="lrTb"/>
            <w:noWrap w:val="false"/>
          </w:tcPr>
          <w:p>
            <w:pPr>
              <w:pStyle w:val="1860"/>
              <w:jc w:val="center"/>
              <w:rPr>
                <w:rFonts w:hAnsi="宋体" w:eastAsia="宋体" w:cs="宋体"/>
                <w:sz w:val="21"/>
                <w:szCs w:val="21"/>
                <w:lang w:val="en-US" w:eastAsia="zh-CN"/>
              </w:rPr>
            </w:pPr>
            <w:r>
              <w:rPr>
                <w:rFonts w:hint="eastAsia" w:hAnsi="宋体" w:eastAsia="宋体" w:cs="宋体"/>
                <w:sz w:val="21"/>
                <w:szCs w:val="21"/>
                <w:lang w:val="en-US" w:eastAsia="zh-CN"/>
              </w:rPr>
              <w:t xml:space="preserve">240次</w:t>
            </w:r>
            <w:r>
              <w:rPr>
                <w:rFonts w:hAnsi="宋体" w:eastAsia="宋体" w:cs="宋体"/>
                <w:sz w:val="21"/>
                <w:szCs w:val="21"/>
                <w:lang w:val="en-US" w:eastAsia="zh-CN"/>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303" w:type="dxa"/>
            <w:vAlign w:val="center"/>
            <w:vMerge w:val="continue"/>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603" w:type="dxa"/>
            <w:vAlign w:val="center"/>
            <w:textDirection w:val="lrTb"/>
            <w:noWrap w:val="false"/>
          </w:tcPr>
          <w:p>
            <w:pPr>
              <w:pStyle w:val="1860"/>
              <w:rPr>
                <w:rFonts w:hint="eastAsia" w:hAnsi="宋体" w:eastAsia="宋体" w:cs="宋体"/>
                <w:sz w:val="21"/>
                <w:szCs w:val="21"/>
              </w:rPr>
            </w:pPr>
            <w:r>
              <w:rPr>
                <w:rFonts w:hint="eastAsia" w:hAnsi="宋体" w:eastAsia="宋体" w:cs="宋体"/>
                <w:sz w:val="21"/>
                <w:szCs w:val="21"/>
              </w:rPr>
            </w:r>
            <w:r/>
          </w:p>
        </w:tc>
      </w:tr>
      <w:tr>
        <w:trPr>
          <w:trHeight w:val="581"/>
        </w:trPr>
        <w:tc>
          <w:tcPr>
            <w:tcW w:w="618" w:type="dxa"/>
            <w:vAlign w:val="center"/>
            <w:textDirection w:val="lrTb"/>
            <w:noWrap w:val="false"/>
          </w:tcPr>
          <w:p>
            <w:pPr>
              <w:pStyle w:val="1860"/>
              <w:jc w:val="center"/>
              <w:rPr>
                <w:rFonts w:hAnsi="宋体" w:eastAsia="宋体" w:cs="宋体"/>
                <w:sz w:val="21"/>
                <w:szCs w:val="21"/>
              </w:rPr>
            </w:pPr>
            <w:r>
              <w:rPr>
                <w:rFonts w:hint="eastAsia" w:hAnsi="宋体" w:eastAsia="宋体" w:cs="宋体"/>
                <w:sz w:val="21"/>
                <w:szCs w:val="21"/>
              </w:rPr>
              <w:t xml:space="preserve">6</w:t>
            </w:r>
            <w:r>
              <w:rPr>
                <w:rFonts w:hAnsi="宋体" w:eastAsia="宋体" w:cs="宋体"/>
                <w:sz w:val="21"/>
                <w:szCs w:val="21"/>
              </w:rPr>
            </w:r>
            <w:r/>
          </w:p>
        </w:tc>
        <w:tc>
          <w:tcPr>
            <w:tcW w:w="3710" w:type="dxa"/>
            <w:vAlign w:val="center"/>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bCs/>
                <w:sz w:val="20"/>
                <w:szCs w:val="20"/>
              </w:rPr>
              <w:t xml:space="preserve">污水厂</w:t>
            </w:r>
            <w:r>
              <w:rPr>
                <w:rFonts w:hint="eastAsia" w:ascii="宋体" w:hAnsi="宋体" w:eastAsia="宋体" w:cs="宋体"/>
                <w:bCs/>
                <w:sz w:val="20"/>
                <w:szCs w:val="20"/>
                <w:lang w:eastAsia="zh-CN"/>
              </w:rPr>
              <w:t xml:space="preserve">进出水水质常规21项</w:t>
            </w:r>
            <w:r>
              <w:rPr>
                <w:rFonts w:hint="eastAsia" w:ascii="宋体" w:hAnsi="宋体" w:eastAsia="宋体" w:cs="宋体"/>
                <w:sz w:val="21"/>
                <w:szCs w:val="21"/>
                <w:lang w:val="en-US" w:eastAsia="zh-CN" w:bidi="ar-SA"/>
              </w:rPr>
            </w:r>
            <w:r/>
          </w:p>
        </w:tc>
        <w:tc>
          <w:tcPr>
            <w:tcW w:w="1437" w:type="dxa"/>
            <w:vAlign w:val="center"/>
            <w:textDirection w:val="lrTb"/>
            <w:noWrap w:val="false"/>
          </w:tcPr>
          <w:p>
            <w:pPr>
              <w:pStyle w:val="1860"/>
              <w:ind w:firstLine="105"/>
              <w:jc w:val="center"/>
              <w:rPr>
                <w:rFonts w:hint="eastAsia" w:hAnsi="宋体" w:eastAsia="宋体" w:cs="宋体"/>
                <w:sz w:val="21"/>
                <w:szCs w:val="21"/>
              </w:rPr>
            </w:pPr>
            <w:r>
              <w:rPr>
                <w:rFonts w:hint="eastAsia" w:hAnsi="宋体" w:eastAsia="宋体" w:cs="宋体"/>
                <w:sz w:val="21"/>
                <w:szCs w:val="21"/>
              </w:rPr>
            </w:r>
            <w:r/>
          </w:p>
        </w:tc>
        <w:tc>
          <w:tcPr>
            <w:tcW w:w="1169" w:type="dxa"/>
            <w:vAlign w:val="center"/>
            <w:textDirection w:val="lrTb"/>
            <w:noWrap w:val="false"/>
          </w:tcPr>
          <w:p>
            <w:pPr>
              <w:pStyle w:val="1860"/>
              <w:jc w:val="center"/>
              <w:rPr>
                <w:rFonts w:hAnsi="宋体" w:eastAsia="宋体" w:cs="宋体"/>
                <w:sz w:val="21"/>
                <w:szCs w:val="21"/>
                <w:lang w:val="en-US" w:eastAsia="zh-CN"/>
              </w:rPr>
            </w:pPr>
            <w:r>
              <w:rPr>
                <w:rFonts w:hint="eastAsia" w:hAnsi="宋体" w:eastAsia="宋体" w:cs="宋体"/>
                <w:sz w:val="21"/>
                <w:szCs w:val="21"/>
                <w:lang w:val="en-US" w:eastAsia="zh-CN"/>
              </w:rPr>
              <w:t xml:space="preserve">80次</w:t>
            </w:r>
            <w:r>
              <w:rPr>
                <w:rFonts w:hAnsi="宋体" w:eastAsia="宋体" w:cs="宋体"/>
                <w:sz w:val="21"/>
                <w:szCs w:val="21"/>
                <w:lang w:val="en-US" w:eastAsia="zh-CN"/>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303" w:type="dxa"/>
            <w:vAlign w:val="center"/>
            <w:vMerge w:val="continue"/>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603" w:type="dxa"/>
            <w:vAlign w:val="center"/>
            <w:textDirection w:val="lrTb"/>
            <w:noWrap w:val="false"/>
          </w:tcPr>
          <w:p>
            <w:pPr>
              <w:pStyle w:val="1860"/>
              <w:rPr>
                <w:rFonts w:hint="eastAsia" w:hAnsi="宋体" w:eastAsia="宋体" w:cs="宋体"/>
                <w:sz w:val="21"/>
                <w:szCs w:val="21"/>
              </w:rPr>
            </w:pPr>
            <w:r>
              <w:rPr>
                <w:rFonts w:hint="eastAsia" w:hAnsi="宋体" w:eastAsia="宋体" w:cs="宋体"/>
                <w:sz w:val="21"/>
                <w:szCs w:val="21"/>
              </w:rPr>
            </w:r>
            <w:r/>
          </w:p>
        </w:tc>
      </w:tr>
      <w:tr>
        <w:trPr>
          <w:trHeight w:val="581"/>
        </w:trPr>
        <w:tc>
          <w:tcPr>
            <w:tcW w:w="618" w:type="dxa"/>
            <w:vAlign w:val="center"/>
            <w:textDirection w:val="lrTb"/>
            <w:noWrap w:val="false"/>
          </w:tcPr>
          <w:p>
            <w:pPr>
              <w:pStyle w:val="1860"/>
              <w:jc w:val="center"/>
              <w:rPr>
                <w:rFonts w:hAnsi="宋体" w:eastAsia="宋体" w:cs="宋体"/>
                <w:sz w:val="21"/>
                <w:szCs w:val="21"/>
              </w:rPr>
            </w:pPr>
            <w:r>
              <w:rPr>
                <w:rFonts w:hint="eastAsia" w:hAnsi="宋体" w:eastAsia="宋体" w:cs="宋体"/>
                <w:sz w:val="21"/>
                <w:szCs w:val="21"/>
              </w:rPr>
              <w:t xml:space="preserve">7</w:t>
            </w:r>
            <w:r>
              <w:rPr>
                <w:rFonts w:hAnsi="宋体" w:eastAsia="宋体" w:cs="宋体"/>
                <w:sz w:val="21"/>
                <w:szCs w:val="21"/>
              </w:rPr>
            </w:r>
            <w:r/>
          </w:p>
        </w:tc>
        <w:tc>
          <w:tcPr>
            <w:tcW w:w="3710" w:type="dxa"/>
            <w:vAlign w:val="center"/>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bCs/>
                <w:sz w:val="20"/>
                <w:szCs w:val="20"/>
              </w:rPr>
              <w:t xml:space="preserve">污水厂泥质</w:t>
            </w:r>
            <w:r>
              <w:rPr>
                <w:rFonts w:hint="eastAsia" w:hAnsi="宋体" w:eastAsia="宋体" w:cs="宋体"/>
                <w:bCs/>
                <w:sz w:val="20"/>
                <w:szCs w:val="20"/>
                <w:lang w:val="en-US" w:eastAsia="zh-CN"/>
              </w:rPr>
              <w:t xml:space="preserve">16项</w:t>
            </w:r>
            <w:r>
              <w:rPr>
                <w:rFonts w:hint="eastAsia" w:ascii="宋体" w:hAnsi="宋体" w:eastAsia="宋体" w:cs="宋体"/>
                <w:sz w:val="21"/>
                <w:szCs w:val="21"/>
                <w:lang w:val="en-US" w:eastAsia="zh-CN" w:bidi="ar-SA"/>
              </w:rPr>
            </w:r>
            <w:r/>
          </w:p>
        </w:tc>
        <w:tc>
          <w:tcPr>
            <w:tcW w:w="1437" w:type="dxa"/>
            <w:vAlign w:val="center"/>
            <w:textDirection w:val="lrTb"/>
            <w:noWrap w:val="false"/>
          </w:tcPr>
          <w:p>
            <w:pPr>
              <w:pStyle w:val="1860"/>
              <w:ind w:firstLine="105"/>
              <w:jc w:val="center"/>
              <w:rPr>
                <w:rFonts w:hint="eastAsia" w:hAnsi="宋体" w:eastAsia="宋体" w:cs="宋体"/>
                <w:sz w:val="21"/>
                <w:szCs w:val="21"/>
              </w:rPr>
            </w:pPr>
            <w:r>
              <w:rPr>
                <w:rFonts w:hint="eastAsia" w:hAnsi="宋体" w:eastAsia="宋体" w:cs="宋体"/>
                <w:sz w:val="21"/>
                <w:szCs w:val="21"/>
              </w:rPr>
            </w:r>
            <w:r/>
          </w:p>
        </w:tc>
        <w:tc>
          <w:tcPr>
            <w:tcW w:w="1169" w:type="dxa"/>
            <w:vAlign w:val="center"/>
            <w:textDirection w:val="lrTb"/>
            <w:noWrap w:val="false"/>
          </w:tcPr>
          <w:p>
            <w:pPr>
              <w:pStyle w:val="1860"/>
              <w:jc w:val="center"/>
              <w:rPr>
                <w:rFonts w:hAnsi="宋体" w:eastAsia="宋体" w:cs="宋体"/>
                <w:sz w:val="21"/>
                <w:szCs w:val="21"/>
                <w:lang w:val="en-US" w:eastAsia="zh-CN"/>
              </w:rPr>
            </w:pPr>
            <w:r>
              <w:rPr>
                <w:rFonts w:hint="eastAsia" w:hAnsi="宋体" w:eastAsia="宋体" w:cs="宋体"/>
                <w:sz w:val="21"/>
                <w:szCs w:val="21"/>
                <w:lang w:val="en-US" w:eastAsia="zh-CN"/>
              </w:rPr>
              <w:t xml:space="preserve">40次</w:t>
            </w:r>
            <w:r>
              <w:rPr>
                <w:rFonts w:hAnsi="宋体" w:eastAsia="宋体" w:cs="宋体"/>
                <w:sz w:val="21"/>
                <w:szCs w:val="21"/>
                <w:lang w:val="en-US" w:eastAsia="zh-CN"/>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303" w:type="dxa"/>
            <w:vAlign w:val="center"/>
            <w:vMerge w:val="continue"/>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603" w:type="dxa"/>
            <w:vAlign w:val="center"/>
            <w:textDirection w:val="lrTb"/>
            <w:noWrap w:val="false"/>
          </w:tcPr>
          <w:p>
            <w:pPr>
              <w:pStyle w:val="1860"/>
              <w:rPr>
                <w:rFonts w:hint="eastAsia" w:hAnsi="宋体" w:eastAsia="宋体" w:cs="宋体"/>
                <w:sz w:val="21"/>
                <w:szCs w:val="21"/>
              </w:rPr>
            </w:pPr>
            <w:r>
              <w:rPr>
                <w:rFonts w:hint="eastAsia" w:hAnsi="宋体" w:eastAsia="宋体" w:cs="宋体"/>
                <w:sz w:val="21"/>
                <w:szCs w:val="21"/>
              </w:rPr>
            </w:r>
            <w:r/>
          </w:p>
        </w:tc>
      </w:tr>
      <w:tr>
        <w:trPr>
          <w:trHeight w:val="581"/>
        </w:trPr>
        <w:tc>
          <w:tcPr>
            <w:tcW w:w="618" w:type="dxa"/>
            <w:vAlign w:val="center"/>
            <w:textDirection w:val="lrTb"/>
            <w:noWrap w:val="false"/>
          </w:tcPr>
          <w:p>
            <w:pPr>
              <w:pStyle w:val="1860"/>
              <w:jc w:val="center"/>
              <w:rPr>
                <w:rFonts w:hint="eastAsia" w:hAnsi="宋体" w:eastAsia="宋体" w:cs="宋体"/>
                <w:sz w:val="21"/>
                <w:szCs w:val="21"/>
                <w:lang w:val="en-US" w:eastAsia="zh-CN"/>
              </w:rPr>
            </w:pPr>
            <w:r>
              <w:rPr>
                <w:rFonts w:hint="eastAsia" w:hAnsi="宋体" w:eastAsia="宋体" w:cs="宋体"/>
                <w:sz w:val="21"/>
                <w:szCs w:val="21"/>
                <w:lang w:val="en-US" w:eastAsia="zh-CN"/>
              </w:rPr>
              <w:t xml:space="preserve">8</w:t>
            </w:r>
            <w:r>
              <w:rPr>
                <w:rFonts w:hint="eastAsia" w:hAnsi="宋体" w:eastAsia="宋体" w:cs="宋体"/>
                <w:sz w:val="21"/>
                <w:szCs w:val="21"/>
                <w:lang w:val="en-US" w:eastAsia="zh-CN"/>
              </w:rPr>
            </w:r>
            <w:r/>
          </w:p>
        </w:tc>
        <w:tc>
          <w:tcPr>
            <w:tcW w:w="3710" w:type="dxa"/>
            <w:vAlign w:val="center"/>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bCs/>
                <w:sz w:val="20"/>
                <w:szCs w:val="20"/>
              </w:rPr>
              <w:t xml:space="preserve">污水管网及配套泵站水质</w:t>
            </w:r>
            <w:r>
              <w:rPr>
                <w:rFonts w:hint="eastAsia" w:ascii="宋体" w:hAnsi="宋体" w:eastAsia="宋体" w:cs="宋体"/>
                <w:bCs/>
                <w:sz w:val="20"/>
                <w:szCs w:val="20"/>
                <w:lang w:val="en-US" w:eastAsia="zh-CN"/>
              </w:rPr>
              <w:t xml:space="preserve">4项</w:t>
            </w:r>
            <w:r>
              <w:rPr>
                <w:rFonts w:hint="eastAsia" w:ascii="宋体" w:hAnsi="宋体" w:eastAsia="宋体" w:cs="宋体"/>
                <w:sz w:val="21"/>
                <w:szCs w:val="21"/>
                <w:lang w:val="en-US" w:eastAsia="zh-CN" w:bidi="ar-SA"/>
              </w:rPr>
            </w:r>
            <w:r/>
          </w:p>
        </w:tc>
        <w:tc>
          <w:tcPr>
            <w:tcW w:w="1437" w:type="dxa"/>
            <w:vAlign w:val="center"/>
            <w:textDirection w:val="lrTb"/>
            <w:noWrap w:val="false"/>
          </w:tcPr>
          <w:p>
            <w:pPr>
              <w:pStyle w:val="1860"/>
              <w:ind w:firstLine="105"/>
              <w:jc w:val="center"/>
              <w:rPr>
                <w:rFonts w:hint="eastAsia" w:hAnsi="宋体" w:eastAsia="宋体" w:cs="宋体"/>
                <w:sz w:val="21"/>
                <w:szCs w:val="21"/>
              </w:rPr>
            </w:pPr>
            <w:r>
              <w:rPr>
                <w:rFonts w:hint="eastAsia" w:hAnsi="宋体" w:eastAsia="宋体" w:cs="宋体"/>
                <w:sz w:val="21"/>
                <w:szCs w:val="21"/>
              </w:rPr>
            </w:r>
            <w:r/>
          </w:p>
        </w:tc>
        <w:tc>
          <w:tcPr>
            <w:tcW w:w="1169" w:type="dxa"/>
            <w:vAlign w:val="center"/>
            <w:textDirection w:val="lrTb"/>
            <w:noWrap w:val="false"/>
          </w:tcPr>
          <w:p>
            <w:pPr>
              <w:pStyle w:val="1860"/>
              <w:jc w:val="center"/>
              <w:rPr>
                <w:rFonts w:hAnsi="宋体" w:eastAsia="宋体" w:cs="宋体"/>
                <w:sz w:val="21"/>
                <w:szCs w:val="21"/>
                <w:lang w:val="en-US" w:eastAsia="zh-CN"/>
              </w:rPr>
            </w:pPr>
            <w:r>
              <w:rPr>
                <w:rFonts w:hint="eastAsia" w:hAnsi="宋体" w:eastAsia="宋体" w:cs="宋体"/>
                <w:sz w:val="21"/>
                <w:szCs w:val="21"/>
                <w:lang w:val="en-US" w:eastAsia="zh-CN"/>
              </w:rPr>
              <w:t xml:space="preserve">200次</w:t>
            </w:r>
            <w:r>
              <w:rPr>
                <w:rFonts w:hAnsi="宋体" w:eastAsia="宋体" w:cs="宋体"/>
                <w:sz w:val="21"/>
                <w:szCs w:val="21"/>
                <w:lang w:val="en-US" w:eastAsia="zh-CN"/>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303" w:type="dxa"/>
            <w:vAlign w:val="center"/>
            <w:vMerge w:val="continue"/>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603" w:type="dxa"/>
            <w:vAlign w:val="center"/>
            <w:textDirection w:val="lrTb"/>
            <w:noWrap w:val="false"/>
          </w:tcPr>
          <w:p>
            <w:pPr>
              <w:pStyle w:val="1860"/>
              <w:rPr>
                <w:rFonts w:hint="eastAsia" w:hAnsi="宋体" w:eastAsia="宋体" w:cs="宋体"/>
                <w:sz w:val="21"/>
                <w:szCs w:val="21"/>
              </w:rPr>
            </w:pPr>
            <w:r>
              <w:rPr>
                <w:rFonts w:hint="eastAsia" w:hAnsi="宋体" w:eastAsia="宋体" w:cs="宋体"/>
                <w:sz w:val="21"/>
                <w:szCs w:val="21"/>
              </w:rPr>
            </w:r>
            <w:r/>
          </w:p>
        </w:tc>
      </w:tr>
      <w:tr>
        <w:trPr>
          <w:trHeight w:val="581"/>
        </w:trPr>
        <w:tc>
          <w:tcPr>
            <w:tcW w:w="618" w:type="dxa"/>
            <w:vAlign w:val="center"/>
            <w:textDirection w:val="lrTb"/>
            <w:noWrap w:val="false"/>
          </w:tcPr>
          <w:p>
            <w:pPr>
              <w:pStyle w:val="1860"/>
              <w:jc w:val="center"/>
              <w:rPr>
                <w:rFonts w:hint="eastAsia" w:hAnsi="宋体" w:eastAsia="宋体" w:cs="宋体"/>
                <w:sz w:val="21"/>
                <w:szCs w:val="21"/>
                <w:lang w:eastAsia="zh-CN"/>
              </w:rPr>
            </w:pPr>
            <w:r>
              <w:rPr>
                <w:rFonts w:hint="eastAsia" w:hAnsi="宋体" w:eastAsia="宋体" w:cs="宋体"/>
                <w:sz w:val="21"/>
                <w:szCs w:val="21"/>
                <w:lang w:val="en-US" w:eastAsia="zh-CN"/>
              </w:rPr>
              <w:t xml:space="preserve">9</w:t>
            </w:r>
            <w:r>
              <w:rPr>
                <w:rFonts w:hint="eastAsia" w:hAnsi="宋体" w:eastAsia="宋体" w:cs="宋体"/>
                <w:sz w:val="21"/>
                <w:szCs w:val="21"/>
                <w:lang w:eastAsia="zh-CN"/>
              </w:rPr>
            </w:r>
            <w:r/>
          </w:p>
        </w:tc>
        <w:tc>
          <w:tcPr>
            <w:tcW w:w="3710" w:type="dxa"/>
            <w:vAlign w:val="center"/>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bCs/>
                <w:sz w:val="20"/>
                <w:szCs w:val="20"/>
              </w:rPr>
              <w:t xml:space="preserve">农村生活污水独立设施进、出水水质</w:t>
            </w:r>
            <w:r>
              <w:rPr>
                <w:rFonts w:hint="eastAsia" w:ascii="宋体" w:hAnsi="宋体" w:eastAsia="宋体" w:cs="宋体"/>
                <w:bCs/>
                <w:sz w:val="20"/>
                <w:szCs w:val="20"/>
                <w:lang w:val="en-US" w:eastAsia="zh-CN"/>
              </w:rPr>
              <w:t xml:space="preserve">7项</w:t>
            </w:r>
            <w:r>
              <w:rPr>
                <w:rFonts w:hint="eastAsia" w:ascii="宋体" w:hAnsi="宋体" w:eastAsia="宋体" w:cs="宋体"/>
                <w:sz w:val="21"/>
                <w:szCs w:val="21"/>
                <w:lang w:val="en-US" w:eastAsia="zh-CN" w:bidi="ar-SA"/>
              </w:rPr>
            </w:r>
            <w:r/>
          </w:p>
        </w:tc>
        <w:tc>
          <w:tcPr>
            <w:tcW w:w="1437" w:type="dxa"/>
            <w:vAlign w:val="center"/>
            <w:textDirection w:val="lrTb"/>
            <w:noWrap w:val="false"/>
          </w:tcPr>
          <w:p>
            <w:pPr>
              <w:pStyle w:val="1860"/>
              <w:ind w:firstLine="105"/>
              <w:jc w:val="center"/>
              <w:rPr>
                <w:rFonts w:hint="eastAsia" w:hAnsi="宋体" w:eastAsia="宋体" w:cs="宋体"/>
                <w:sz w:val="21"/>
                <w:szCs w:val="21"/>
              </w:rPr>
            </w:pPr>
            <w:r>
              <w:rPr>
                <w:rFonts w:hint="eastAsia" w:hAnsi="宋体" w:eastAsia="宋体" w:cs="宋体"/>
                <w:sz w:val="21"/>
                <w:szCs w:val="21"/>
              </w:rPr>
            </w:r>
            <w:r/>
          </w:p>
        </w:tc>
        <w:tc>
          <w:tcPr>
            <w:tcW w:w="1169" w:type="dxa"/>
            <w:vAlign w:val="center"/>
            <w:textDirection w:val="lrTb"/>
            <w:noWrap w:val="false"/>
          </w:tcPr>
          <w:p>
            <w:pPr>
              <w:pStyle w:val="1860"/>
              <w:jc w:val="center"/>
              <w:rPr>
                <w:rFonts w:hAnsi="宋体" w:eastAsia="宋体" w:cs="宋体"/>
                <w:sz w:val="21"/>
                <w:szCs w:val="21"/>
                <w:lang w:val="en-US" w:eastAsia="zh-CN"/>
              </w:rPr>
            </w:pPr>
            <w:r>
              <w:rPr>
                <w:rFonts w:hint="eastAsia" w:hAnsi="宋体" w:eastAsia="宋体" w:cs="宋体"/>
                <w:sz w:val="21"/>
                <w:szCs w:val="21"/>
                <w:lang w:val="en-US" w:eastAsia="zh-CN"/>
              </w:rPr>
              <w:t xml:space="preserve">136次</w:t>
            </w:r>
            <w:r>
              <w:rPr>
                <w:rFonts w:hAnsi="宋体" w:eastAsia="宋体" w:cs="宋体"/>
                <w:sz w:val="21"/>
                <w:szCs w:val="21"/>
                <w:lang w:val="en-US" w:eastAsia="zh-CN"/>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303" w:type="dxa"/>
            <w:vAlign w:val="center"/>
            <w:vMerge w:val="continue"/>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603" w:type="dxa"/>
            <w:vAlign w:val="center"/>
            <w:textDirection w:val="lrTb"/>
            <w:noWrap w:val="false"/>
          </w:tcPr>
          <w:p>
            <w:pPr>
              <w:pStyle w:val="1860"/>
              <w:rPr>
                <w:rFonts w:hint="eastAsia" w:hAnsi="宋体" w:eastAsia="宋体" w:cs="宋体"/>
                <w:sz w:val="21"/>
                <w:szCs w:val="21"/>
              </w:rPr>
            </w:pPr>
            <w:r>
              <w:rPr>
                <w:rFonts w:hint="eastAsia" w:hAnsi="宋体" w:eastAsia="宋体" w:cs="宋体"/>
                <w:sz w:val="21"/>
                <w:szCs w:val="21"/>
              </w:rPr>
            </w:r>
            <w:r/>
          </w:p>
        </w:tc>
      </w:tr>
      <w:tr>
        <w:trPr>
          <w:trHeight w:val="581"/>
        </w:trPr>
        <w:tc>
          <w:tcPr>
            <w:tcW w:w="618" w:type="dxa"/>
            <w:vAlign w:val="center"/>
            <w:textDirection w:val="lrTb"/>
            <w:noWrap w:val="false"/>
          </w:tcPr>
          <w:p>
            <w:pPr>
              <w:pStyle w:val="1860"/>
              <w:jc w:val="center"/>
              <w:rPr>
                <w:rFonts w:hint="eastAsia" w:hAnsi="宋体" w:eastAsia="宋体" w:cs="宋体"/>
                <w:sz w:val="21"/>
                <w:szCs w:val="21"/>
                <w:lang w:val="en-US" w:eastAsia="zh-CN"/>
              </w:rPr>
            </w:pPr>
            <w:r>
              <w:rPr>
                <w:rFonts w:hint="eastAsia" w:hAnsi="宋体" w:eastAsia="宋体" w:cs="宋体"/>
                <w:sz w:val="21"/>
                <w:szCs w:val="21"/>
                <w:lang w:val="en-US" w:eastAsia="zh-CN"/>
              </w:rPr>
            </w:r>
            <w:r/>
          </w:p>
        </w:tc>
        <w:tc>
          <w:tcPr>
            <w:tcW w:w="3710" w:type="dxa"/>
            <w:vAlign w:val="center"/>
            <w:textDirection w:val="lrTb"/>
            <w:noWrap w:val="false"/>
          </w:tcPr>
          <w:p>
            <w:pPr>
              <w:pStyle w:val="1860"/>
              <w:jc w:val="center"/>
              <w:rPr>
                <w:rFonts w:ascii="宋体" w:hAnsi="宋体" w:eastAsia="宋体" w:cs="宋体"/>
                <w:bCs/>
                <w:sz w:val="20"/>
                <w:szCs w:val="20"/>
                <w:lang w:val="en-US" w:eastAsia="zh-CN"/>
              </w:rPr>
            </w:pPr>
            <w:r>
              <w:rPr>
                <w:rFonts w:hint="eastAsia" w:hAnsi="宋体" w:eastAsia="宋体" w:cs="宋体"/>
                <w:bCs/>
                <w:sz w:val="20"/>
                <w:szCs w:val="20"/>
                <w:lang w:val="en-US" w:eastAsia="zh-CN"/>
              </w:rPr>
              <w:t xml:space="preserve">合计</w:t>
            </w:r>
            <w:r>
              <w:rPr>
                <w:rFonts w:ascii="宋体" w:hAnsi="宋体" w:eastAsia="宋体" w:cs="宋体"/>
                <w:bCs/>
                <w:sz w:val="20"/>
                <w:szCs w:val="20"/>
                <w:lang w:val="en-US" w:eastAsia="zh-CN"/>
              </w:rPr>
            </w:r>
            <w:r/>
          </w:p>
        </w:tc>
        <w:tc>
          <w:tcPr>
            <w:tcW w:w="1437" w:type="dxa"/>
            <w:vAlign w:val="center"/>
            <w:textDirection w:val="lrTb"/>
            <w:noWrap w:val="false"/>
          </w:tcPr>
          <w:p>
            <w:pPr>
              <w:pStyle w:val="1860"/>
              <w:ind w:firstLine="105"/>
              <w:jc w:val="center"/>
              <w:rPr>
                <w:rFonts w:hint="eastAsia" w:hAnsi="宋体" w:eastAsia="宋体" w:cs="宋体"/>
                <w:sz w:val="21"/>
                <w:szCs w:val="21"/>
              </w:rPr>
            </w:pPr>
            <w:r>
              <w:rPr>
                <w:rFonts w:hint="eastAsia" w:hAnsi="宋体" w:eastAsia="宋体" w:cs="宋体"/>
                <w:sz w:val="21"/>
                <w:szCs w:val="21"/>
              </w:rPr>
            </w:r>
            <w:r/>
          </w:p>
        </w:tc>
        <w:tc>
          <w:tcPr>
            <w:tcW w:w="1169"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303" w:type="dxa"/>
            <w:vAlign w:val="center"/>
            <w:textDirection w:val="lrTb"/>
            <w:noWrap w:val="false"/>
          </w:tcPr>
          <w:p>
            <w:pPr>
              <w:pStyle w:val="1860"/>
              <w:jc w:val="center"/>
              <w:rPr>
                <w:rFonts w:hint="eastAsia" w:hAnsi="宋体" w:eastAsia="宋体" w:cs="宋体"/>
                <w:sz w:val="21"/>
                <w:szCs w:val="21"/>
              </w:rPr>
            </w:pPr>
            <w:r>
              <w:rPr>
                <w:rFonts w:hint="eastAsia" w:hAnsi="宋体" w:eastAsia="宋体" w:cs="宋体"/>
                <w:sz w:val="21"/>
                <w:szCs w:val="21"/>
              </w:rPr>
            </w:r>
            <w:r/>
          </w:p>
        </w:tc>
        <w:tc>
          <w:tcPr>
            <w:tcW w:w="1603" w:type="dxa"/>
            <w:vAlign w:val="center"/>
            <w:textDirection w:val="lrTb"/>
            <w:noWrap w:val="false"/>
          </w:tcPr>
          <w:p>
            <w:pPr>
              <w:pStyle w:val="1860"/>
              <w:rPr>
                <w:rFonts w:hint="eastAsia" w:hAnsi="宋体" w:eastAsia="宋体" w:cs="宋体"/>
                <w:sz w:val="21"/>
                <w:szCs w:val="21"/>
              </w:rPr>
            </w:pPr>
            <w:r>
              <w:rPr>
                <w:rFonts w:hint="eastAsia" w:hAnsi="宋体" w:eastAsia="宋体" w:cs="宋体"/>
                <w:sz w:val="21"/>
                <w:szCs w:val="21"/>
              </w:rPr>
            </w:r>
            <w:r/>
          </w:p>
        </w:tc>
      </w:tr>
      <w:tr>
        <w:trPr>
          <w:trHeight w:val="581"/>
        </w:trPr>
        <w:tc>
          <w:tcPr>
            <w:tcW w:w="618" w:type="dxa"/>
            <w:vAlign w:val="center"/>
            <w:textDirection w:val="lrTb"/>
            <w:noWrap w:val="false"/>
          </w:tcPr>
          <w:p>
            <w:pPr>
              <w:pStyle w:val="1860"/>
              <w:jc w:val="center"/>
              <w:rPr>
                <w:rFonts w:hint="eastAsia" w:hAnsi="宋体" w:eastAsia="宋体" w:cs="宋体"/>
                <w:sz w:val="21"/>
                <w:szCs w:val="21"/>
                <w:lang w:val="en-US" w:eastAsia="zh-CN"/>
              </w:rPr>
            </w:pPr>
            <w:r>
              <w:rPr>
                <w:rFonts w:hint="eastAsia" w:hAnsi="宋体" w:eastAsia="宋体" w:cs="宋体"/>
                <w:sz w:val="21"/>
                <w:szCs w:val="21"/>
                <w:lang w:val="en-US" w:eastAsia="zh-CN"/>
              </w:rPr>
            </w:r>
            <w:r/>
          </w:p>
        </w:tc>
        <w:tc>
          <w:tcPr>
            <w:tcW w:w="3710" w:type="dxa"/>
            <w:vAlign w:val="center"/>
            <w:textDirection w:val="lrTb"/>
            <w:noWrap w:val="false"/>
          </w:tcPr>
          <w:p>
            <w:pPr>
              <w:pStyle w:val="1860"/>
              <w:jc w:val="center"/>
              <w:rPr>
                <w:rFonts w:hAnsi="宋体" w:eastAsia="宋体" w:cs="宋体"/>
                <w:bCs/>
                <w:color w:val="000000"/>
                <w:sz w:val="20"/>
                <w:szCs w:val="20"/>
                <w:lang w:val="en-US" w:eastAsia="zh-CN"/>
              </w:rPr>
            </w:pPr>
            <w:r>
              <w:rPr>
                <w:rFonts w:hint="eastAsia" w:hAnsi="宋体" w:eastAsia="宋体" w:cs="宋体"/>
                <w:bCs/>
                <w:color w:val="000000"/>
                <w:sz w:val="20"/>
                <w:szCs w:val="20"/>
                <w:lang w:val="en-US" w:eastAsia="zh-CN"/>
              </w:rPr>
              <w:t xml:space="preserve">应急检测</w:t>
            </w:r>
            <w:r>
              <w:rPr>
                <w:rFonts w:hAnsi="宋体" w:eastAsia="宋体" w:cs="宋体"/>
                <w:bCs/>
                <w:color w:val="000000"/>
                <w:sz w:val="20"/>
                <w:szCs w:val="20"/>
                <w:lang w:val="en-US" w:eastAsia="zh-CN"/>
              </w:rPr>
            </w:r>
            <w:r/>
          </w:p>
        </w:tc>
        <w:tc>
          <w:tcPr>
            <w:tcW w:w="1437" w:type="dxa"/>
            <w:vAlign w:val="center"/>
            <w:textDirection w:val="lrTb"/>
            <w:noWrap w:val="false"/>
          </w:tcPr>
          <w:p>
            <w:pPr>
              <w:pStyle w:val="1860"/>
              <w:jc w:val="center"/>
              <w:rPr>
                <w:rFonts w:hint="eastAsia" w:hAnsi="宋体" w:eastAsia="宋体" w:cs="宋体"/>
                <w:color w:val="000000"/>
                <w:sz w:val="21"/>
                <w:szCs w:val="21"/>
                <w:lang w:eastAsia="zh-CN"/>
              </w:rPr>
            </w:pPr>
            <w:r>
              <w:rPr>
                <w:rFonts w:hint="eastAsia" w:hAnsi="宋体" w:eastAsia="宋体" w:cs="宋体"/>
                <w:color w:val="000000"/>
                <w:sz w:val="21"/>
                <w:szCs w:val="21"/>
                <w:lang w:eastAsia="zh-CN"/>
              </w:rPr>
              <w:t xml:space="preserve">参照以上单价</w:t>
            </w:r>
            <w:r>
              <w:rPr>
                <w:rFonts w:hint="eastAsia" w:hAnsi="宋体" w:eastAsia="宋体" w:cs="宋体"/>
                <w:color w:val="000000"/>
                <w:sz w:val="21"/>
                <w:szCs w:val="21"/>
                <w:lang w:eastAsia="zh-CN"/>
              </w:rPr>
            </w:r>
            <w:r/>
          </w:p>
        </w:tc>
        <w:tc>
          <w:tcPr>
            <w:tcW w:w="1169" w:type="dxa"/>
            <w:vAlign w:val="center"/>
            <w:textDirection w:val="lrTb"/>
            <w:noWrap w:val="false"/>
          </w:tcPr>
          <w:p>
            <w:pPr>
              <w:pStyle w:val="1860"/>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303" w:type="dxa"/>
            <w:vAlign w:val="center"/>
            <w:textDirection w:val="lrTb"/>
            <w:noWrap w:val="false"/>
          </w:tcPr>
          <w:p>
            <w:pPr>
              <w:pStyle w:val="1860"/>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t xml:space="preserve">100000</w:t>
            </w:r>
            <w:r>
              <w:rPr>
                <w:rFonts w:hint="eastAsia" w:hAnsi="宋体" w:eastAsia="宋体" w:cs="宋体"/>
                <w:color w:val="000000"/>
                <w:sz w:val="21"/>
                <w:szCs w:val="21"/>
                <w:lang w:val="en-US" w:eastAsia="zh-CN"/>
              </w:rPr>
            </w:r>
            <w:r/>
          </w:p>
        </w:tc>
        <w:tc>
          <w:tcPr>
            <w:tcW w:w="1303" w:type="dxa"/>
            <w:vAlign w:val="center"/>
            <w:textDirection w:val="lrTb"/>
            <w:noWrap w:val="false"/>
          </w:tcPr>
          <w:p>
            <w:pPr>
              <w:pStyle w:val="1860"/>
              <w:jc w:val="center"/>
              <w:rPr>
                <w:rFonts w:hAnsi="宋体" w:eastAsia="宋体" w:cs="宋体"/>
                <w:color w:val="000000"/>
                <w:sz w:val="21"/>
                <w:szCs w:val="21"/>
                <w:lang w:val="en-US" w:eastAsia="zh-CN"/>
              </w:rPr>
            </w:pPr>
            <w:r>
              <w:rPr>
                <w:rFonts w:hAnsi="宋体" w:eastAsia="宋体" w:cs="宋体"/>
                <w:color w:val="000000"/>
                <w:sz w:val="21"/>
                <w:szCs w:val="21"/>
                <w:lang w:val="en-US" w:eastAsia="zh-CN"/>
              </w:rPr>
            </w:r>
            <w:r/>
          </w:p>
        </w:tc>
        <w:tc>
          <w:tcPr>
            <w:tcW w:w="1603" w:type="dxa"/>
            <w:vAlign w:val="center"/>
            <w:textDirection w:val="lrTb"/>
            <w:noWrap w:val="false"/>
          </w:tcPr>
          <w:p>
            <w:pPr>
              <w:pStyle w:val="1860"/>
              <w:rPr>
                <w:rFonts w:hAnsi="宋体" w:eastAsia="宋体" w:cs="宋体"/>
                <w:color w:val="000000"/>
                <w:sz w:val="21"/>
                <w:szCs w:val="21"/>
                <w:lang w:val="en-US" w:eastAsia="zh-CN"/>
              </w:rPr>
            </w:pPr>
            <w:r>
              <w:rPr>
                <w:rFonts w:hint="eastAsia" w:hAnsi="宋体" w:eastAsia="宋体" w:cs="宋体"/>
                <w:color w:val="000000"/>
                <w:sz w:val="21"/>
                <w:szCs w:val="21"/>
                <w:lang w:eastAsia="zh-CN"/>
              </w:rPr>
              <w:t xml:space="preserve">按实际检测结算，不超过</w:t>
            </w:r>
            <w:r>
              <w:rPr>
                <w:rFonts w:hint="eastAsia" w:hAnsi="宋体" w:eastAsia="宋体" w:cs="宋体"/>
                <w:color w:val="000000"/>
                <w:sz w:val="21"/>
                <w:szCs w:val="21"/>
                <w:lang w:val="en-US" w:eastAsia="zh-CN"/>
              </w:rPr>
              <w:t xml:space="preserve">10万</w:t>
            </w:r>
            <w:r>
              <w:rPr>
                <w:rFonts w:hAnsi="宋体" w:eastAsia="宋体" w:cs="宋体"/>
                <w:color w:val="000000"/>
                <w:sz w:val="21"/>
                <w:szCs w:val="21"/>
                <w:lang w:val="en-US" w:eastAsia="zh-CN"/>
              </w:rPr>
            </w:r>
            <w:r/>
          </w:p>
        </w:tc>
      </w:tr>
      <w:tr>
        <w:trPr>
          <w:trHeight w:val="581"/>
        </w:trPr>
        <w:tc>
          <w:tcPr>
            <w:tcW w:w="618" w:type="dxa"/>
            <w:vAlign w:val="center"/>
            <w:textDirection w:val="lrTb"/>
            <w:noWrap w:val="false"/>
          </w:tcPr>
          <w:p>
            <w:pPr>
              <w:pStyle w:val="1860"/>
              <w:jc w:val="center"/>
              <w:rPr>
                <w:rFonts w:hint="eastAsia" w:hAnsi="宋体" w:eastAsia="宋体" w:cs="宋体"/>
                <w:sz w:val="21"/>
                <w:szCs w:val="21"/>
                <w:lang w:val="en-US" w:eastAsia="zh-CN"/>
              </w:rPr>
            </w:pPr>
            <w:r>
              <w:rPr>
                <w:rFonts w:hint="eastAsia" w:hAnsi="宋体" w:eastAsia="宋体" w:cs="宋体"/>
                <w:sz w:val="21"/>
                <w:szCs w:val="21"/>
                <w:lang w:val="en-US" w:eastAsia="zh-CN"/>
              </w:rPr>
            </w:r>
            <w:r/>
          </w:p>
        </w:tc>
        <w:tc>
          <w:tcPr>
            <w:tcW w:w="3710" w:type="dxa"/>
            <w:vAlign w:val="center"/>
            <w:textDirection w:val="lrTb"/>
            <w:noWrap w:val="false"/>
          </w:tcPr>
          <w:p>
            <w:pPr>
              <w:pStyle w:val="1860"/>
              <w:jc w:val="center"/>
              <w:rPr>
                <w:rFonts w:hAnsi="宋体" w:eastAsia="宋体" w:cs="宋体"/>
                <w:bCs/>
                <w:color w:val="000000"/>
                <w:sz w:val="20"/>
                <w:szCs w:val="20"/>
                <w:lang w:val="en-US" w:eastAsia="zh-CN"/>
              </w:rPr>
            </w:pPr>
            <w:r>
              <w:rPr>
                <w:rFonts w:hint="eastAsia" w:hAnsi="宋体" w:eastAsia="宋体" w:cs="宋体"/>
                <w:bCs/>
                <w:color w:val="000000"/>
                <w:sz w:val="20"/>
                <w:szCs w:val="20"/>
                <w:lang w:val="en-US" w:eastAsia="zh-CN"/>
              </w:rPr>
              <w:t xml:space="preserve">总价</w:t>
            </w:r>
            <w:r>
              <w:rPr>
                <w:rFonts w:hAnsi="宋体" w:eastAsia="宋体" w:cs="宋体"/>
                <w:bCs/>
                <w:color w:val="000000"/>
                <w:sz w:val="20"/>
                <w:szCs w:val="20"/>
                <w:lang w:val="en-US" w:eastAsia="zh-CN"/>
              </w:rPr>
            </w:r>
            <w:r/>
          </w:p>
        </w:tc>
        <w:tc>
          <w:tcPr>
            <w:tcW w:w="1437" w:type="dxa"/>
            <w:vAlign w:val="center"/>
            <w:textDirection w:val="lrTb"/>
            <w:noWrap w:val="false"/>
          </w:tcPr>
          <w:p>
            <w:pPr>
              <w:pStyle w:val="1860"/>
              <w:jc w:val="center"/>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tc>
        <w:tc>
          <w:tcPr>
            <w:tcW w:w="1169" w:type="dxa"/>
            <w:vAlign w:val="center"/>
            <w:textDirection w:val="lrTb"/>
            <w:noWrap w:val="false"/>
          </w:tcPr>
          <w:p>
            <w:pPr>
              <w:pStyle w:val="1860"/>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303" w:type="dxa"/>
            <w:vAlign w:val="center"/>
            <w:textDirection w:val="lrTb"/>
            <w:noWrap w:val="false"/>
          </w:tcPr>
          <w:p>
            <w:pPr>
              <w:pStyle w:val="1860"/>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303" w:type="dxa"/>
            <w:vAlign w:val="center"/>
            <w:textDirection w:val="lrTb"/>
            <w:noWrap w:val="false"/>
          </w:tcPr>
          <w:p>
            <w:pPr>
              <w:pStyle w:val="1860"/>
              <w:jc w:val="center"/>
              <w:rPr>
                <w:rFonts w:hint="eastAsia" w:hAnsi="宋体" w:eastAsia="宋体" w:cs="宋体"/>
                <w:color w:val="000000"/>
                <w:sz w:val="21"/>
                <w:szCs w:val="21"/>
              </w:rPr>
            </w:pPr>
            <w:r>
              <w:rPr>
                <w:rFonts w:hint="eastAsia" w:hAnsi="宋体" w:eastAsia="宋体" w:cs="宋体"/>
                <w:color w:val="000000"/>
                <w:sz w:val="21"/>
                <w:szCs w:val="21"/>
              </w:rPr>
            </w:r>
            <w:r/>
          </w:p>
        </w:tc>
        <w:tc>
          <w:tcPr>
            <w:tcW w:w="1603" w:type="dxa"/>
            <w:vAlign w:val="center"/>
            <w:textDirection w:val="lrTb"/>
            <w:noWrap w:val="false"/>
          </w:tcPr>
          <w:p>
            <w:pPr>
              <w:pStyle w:val="1860"/>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tc>
      </w:tr>
    </w:tbl>
    <w:p>
      <w:pPr>
        <w:pStyle w:val="1765"/>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注：1.单</w:t>
      </w:r>
      <w:r>
        <w:rPr>
          <w:rFonts w:hint="eastAsia" w:ascii="宋体" w:hAnsi="宋体" w:eastAsia="宋体" w:cs="宋体"/>
          <w:sz w:val="21"/>
          <w:szCs w:val="21"/>
          <w:lang w:val="zh-CN"/>
        </w:rPr>
        <w:t xml:space="preserve">价包含检测仪器、化验分析设备及搬运费、包人工、包交通、包食宿、包数据收集及购买资料，包采样（</w:t>
      </w:r>
      <w:r>
        <w:rPr>
          <w:rFonts w:hint="eastAsia" w:ascii="宋体" w:hAnsi="宋体" w:eastAsia="宋体" w:cs="宋体"/>
          <w:sz w:val="21"/>
          <w:szCs w:val="21"/>
        </w:rPr>
        <w:t xml:space="preserve">样品的抽取、处置、传送和贮存、制备）</w:t>
      </w:r>
      <w:r>
        <w:rPr>
          <w:rFonts w:hint="eastAsia" w:ascii="宋体" w:hAnsi="宋体" w:eastAsia="宋体" w:cs="宋体"/>
          <w:sz w:val="21"/>
          <w:szCs w:val="21"/>
          <w:lang w:val="zh-CN"/>
        </w:rPr>
        <w:t xml:space="preserve">、包</w:t>
      </w:r>
      <w:r>
        <w:rPr>
          <w:rFonts w:hint="eastAsia" w:ascii="宋体" w:hAnsi="宋体" w:eastAsia="宋体" w:cs="宋体"/>
          <w:sz w:val="21"/>
          <w:szCs w:val="21"/>
        </w:rPr>
        <w:t xml:space="preserve">测量不确定度的评估、</w:t>
      </w:r>
      <w:r>
        <w:rPr>
          <w:rFonts w:hint="eastAsia" w:ascii="宋体" w:hAnsi="宋体" w:eastAsia="宋体" w:cs="宋体"/>
          <w:sz w:val="21"/>
          <w:szCs w:val="21"/>
          <w:lang w:val="zh-CN"/>
        </w:rPr>
        <w:t xml:space="preserve">检测、</w:t>
      </w:r>
      <w:r>
        <w:rPr>
          <w:rFonts w:hint="eastAsia" w:ascii="宋体" w:hAnsi="宋体" w:eastAsia="宋体" w:cs="宋体"/>
          <w:sz w:val="21"/>
          <w:szCs w:val="21"/>
        </w:rPr>
        <w:t xml:space="preserve">检验数据的分析、记录、专家咨询、专家评估等相关的检测活动</w:t>
      </w:r>
      <w:r>
        <w:rPr>
          <w:rFonts w:hint="eastAsia" w:ascii="宋体" w:hAnsi="宋体" w:eastAsia="宋体" w:cs="宋体"/>
          <w:sz w:val="21"/>
          <w:szCs w:val="21"/>
          <w:lang w:val="zh-CN"/>
        </w:rPr>
        <w:t xml:space="preserve">，包检测报告的编制及电子、纸质文稿（含递送）包工期、包安全及保险、包税费，等</w:t>
      </w:r>
      <w:r>
        <w:rPr>
          <w:rFonts w:hint="eastAsia" w:ascii="宋体" w:hAnsi="宋体" w:eastAsia="宋体" w:cs="宋体"/>
          <w:sz w:val="21"/>
          <w:szCs w:val="21"/>
        </w:rPr>
        <w:t xml:space="preserve">履行合同所有相关服务所需的一切费用以及风险。如有漏项，视同已包含在其它项目中，合同单价不做调整。现场采样费用、现场检测费用与样品前处理费用不另行单独报价，均分摊至单次报价中。</w:t>
      </w:r>
      <w:r>
        <w:rPr>
          <w:rFonts w:hint="eastAsia" w:ascii="宋体" w:hAnsi="宋体" w:eastAsia="宋体" w:cs="宋体"/>
          <w:sz w:val="21"/>
          <w:szCs w:val="21"/>
        </w:rPr>
      </w:r>
      <w:r/>
    </w:p>
    <w:p>
      <w:pPr>
        <w:pStyle w:val="1875"/>
        <w:ind w:firstLine="420"/>
        <w:spacing w:line="360" w:lineRule="exact"/>
        <w:rPr>
          <w:rFonts w:hint="eastAsia" w:hAnsi="宋体" w:eastAsia="宋体" w:cs="宋体"/>
          <w:sz w:val="21"/>
          <w:szCs w:val="21"/>
        </w:rPr>
      </w:pPr>
      <w:r>
        <w:rPr>
          <w:rFonts w:hint="eastAsia" w:hAnsi="宋体" w:eastAsia="宋体" w:cs="宋体"/>
          <w:sz w:val="21"/>
          <w:szCs w:val="21"/>
        </w:rPr>
        <w:t xml:space="preserve">供应商：（公章）</w:t>
      </w:r>
      <w:r>
        <w:rPr>
          <w:rFonts w:hint="eastAsia" w:hAnsi="宋体" w:eastAsia="宋体" w:cs="宋体"/>
          <w:sz w:val="21"/>
          <w:szCs w:val="21"/>
        </w:rPr>
      </w:r>
      <w:r/>
    </w:p>
    <w:p>
      <w:pPr>
        <w:pStyle w:val="1875"/>
        <w:ind w:firstLine="420"/>
        <w:spacing w:line="360" w:lineRule="exact"/>
        <w:rPr>
          <w:rFonts w:hint="eastAsia" w:hAnsi="宋体" w:eastAsia="宋体" w:cs="宋体"/>
          <w:sz w:val="21"/>
          <w:szCs w:val="21"/>
        </w:rPr>
      </w:pPr>
      <w:r>
        <w:rPr>
          <w:rFonts w:hint="eastAsia" w:hAnsi="宋体" w:eastAsia="宋体" w:cs="宋体"/>
          <w:sz w:val="21"/>
          <w:szCs w:val="21"/>
        </w:rPr>
        <w:t xml:space="preserve">法定代表人或委托代理人：（签字或盖章）</w:t>
      </w:r>
      <w:r>
        <w:rPr>
          <w:rFonts w:hint="eastAsia" w:hAnsi="宋体" w:eastAsia="宋体" w:cs="宋体"/>
          <w:sz w:val="21"/>
          <w:szCs w:val="21"/>
        </w:rPr>
      </w:r>
      <w:r/>
    </w:p>
    <w:p>
      <w:pPr>
        <w:pStyle w:val="1875"/>
        <w:ind w:firstLine="420"/>
        <w:spacing w:line="360" w:lineRule="exact"/>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r>
      <w:r/>
    </w:p>
    <w:p>
      <w:pPr>
        <w:pStyle w:val="1765"/>
        <w:rPr>
          <w:rFonts w:hint="eastAsia" w:ascii="宋体" w:hAnsi="宋体" w:cs="宋体"/>
          <w:bCs/>
          <w:sz w:val="24"/>
          <w:szCs w:val="28"/>
        </w:rPr>
      </w:pPr>
      <w:r>
        <w:rPr>
          <w:rFonts w:hint="eastAsia" w:ascii="宋体" w:hAnsi="宋体" w:cs="宋体"/>
          <w:bCs/>
          <w:sz w:val="24"/>
          <w:szCs w:val="28"/>
        </w:rPr>
      </w:r>
      <w:r/>
    </w:p>
    <w:p>
      <w:pPr>
        <w:pStyle w:val="1765"/>
        <w:jc w:val="left"/>
        <w:widowControl/>
        <w:rPr>
          <w:rFonts w:hint="eastAsia" w:ascii="宋体" w:hAnsi="宋体" w:cs="宋体"/>
          <w:b/>
        </w:rPr>
      </w:pPr>
      <w:r>
        <w:rPr>
          <w:rFonts w:hint="eastAsia" w:ascii="宋体" w:hAnsi="宋体" w:cs="宋体"/>
          <w:b/>
        </w:rPr>
      </w:r>
      <w:r/>
    </w:p>
    <w:p>
      <w:pPr>
        <w:pStyle w:val="1765"/>
        <w:jc w:val="center"/>
        <w:widowControl/>
        <w:rPr>
          <w:rFonts w:hint="eastAsia" w:ascii="宋体" w:hAnsi="宋体" w:cs="宋体"/>
          <w:b/>
          <w:sz w:val="28"/>
          <w:szCs w:val="28"/>
          <w:lang w:val="en-US" w:eastAsia="zh-CN"/>
        </w:rPr>
      </w:pPr>
      <w:r>
        <w:rPr>
          <w:rFonts w:hint="eastAsia" w:ascii="宋体" w:hAnsi="宋体" w:cs="宋体"/>
          <w:b/>
          <w:sz w:val="28"/>
          <w:szCs w:val="28"/>
          <w:lang w:val="en-US" w:eastAsia="zh-CN"/>
        </w:rPr>
        <w:t xml:space="preserve">分项</w:t>
      </w:r>
      <w:r>
        <w:rPr>
          <w:rFonts w:hint="eastAsia" w:ascii="宋体" w:hAnsi="宋体" w:cs="宋体"/>
          <w:b/>
          <w:sz w:val="28"/>
          <w:szCs w:val="28"/>
          <w:lang w:val="en-US" w:eastAsia="zh-CN"/>
        </w:rPr>
        <w:t xml:space="preserve">单价明细表</w:t>
      </w:r>
      <w:r>
        <w:rPr>
          <w:rFonts w:hint="eastAsia" w:ascii="宋体" w:hAnsi="宋体" w:cs="宋体"/>
          <w:b/>
          <w:sz w:val="28"/>
          <w:szCs w:val="28"/>
          <w:lang w:val="en-US" w:eastAsia="zh-CN"/>
        </w:rPr>
      </w:r>
      <w:r/>
    </w:p>
    <w:tbl>
      <w:tblPr>
        <w:tblW w:w="10089" w:type="dxa"/>
        <w:jc w:val="center"/>
        <w:tblInd w:w="-680" w:type="dxa"/>
        <w:tblLayout w:type="fixed"/>
        <w:tblCellMar>
          <w:left w:w="15" w:type="dxa"/>
          <w:top w:w="15" w:type="dxa"/>
          <w:right w:w="15" w:type="dxa"/>
          <w:bottom w:w="15" w:type="dxa"/>
        </w:tblCellMar>
        <w:tblLook w:val="04A0" w:firstRow="1" w:lastRow="0" w:firstColumn="1" w:lastColumn="0" w:noHBand="0" w:noVBand="1"/>
      </w:tblPr>
      <w:tblGrid>
        <w:gridCol w:w="2376"/>
        <w:gridCol w:w="1112"/>
        <w:gridCol w:w="2236"/>
        <w:gridCol w:w="2180"/>
        <w:gridCol w:w="2185"/>
      </w:tblGrid>
      <w:tr>
        <w:trPr>
          <w:trHeight w:val="385"/>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项目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序号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检测参数</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lang w:eastAsia="zh-CN"/>
              </w:rPr>
            </w:pPr>
            <w:r>
              <w:rPr>
                <w:rFonts w:hint="eastAsia" w:ascii="宋体" w:hAnsi="宋体" w:eastAsia="宋体" w:cs="宋体"/>
                <w:bCs/>
                <w:sz w:val="20"/>
                <w:szCs w:val="20"/>
                <w:lang w:val="en-US" w:eastAsia="zh-CN"/>
              </w:rPr>
              <w:t xml:space="preserve">单价</w:t>
            </w:r>
            <w:r>
              <w:rPr>
                <w:rFonts w:hint="eastAsia" w:ascii="宋体" w:hAnsi="宋体" w:eastAsia="宋体" w:cs="宋体"/>
                <w:bCs/>
                <w:sz w:val="20"/>
                <w:szCs w:val="20"/>
                <w:lang w:eastAsia="zh-CN"/>
              </w:rPr>
            </w:r>
            <w:r/>
          </w:p>
        </w:tc>
        <w:tc>
          <w:tcPr>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pStyle w:val="1765"/>
              <w:jc w:val="center"/>
              <w:spacing w:line="400" w:lineRule="exact"/>
              <w:rPr>
                <w:rFonts w:ascii="宋体" w:hAnsi="宋体" w:eastAsia="宋体" w:cs="宋体"/>
                <w:bCs/>
                <w:sz w:val="20"/>
                <w:szCs w:val="20"/>
                <w:lang w:val="en-US" w:eastAsia="zh-CN"/>
              </w:rPr>
            </w:pPr>
            <w:r>
              <w:rPr>
                <w:rFonts w:hint="eastAsia" w:ascii="宋体" w:hAnsi="宋体" w:eastAsia="宋体" w:cs="宋体"/>
                <w:bCs/>
                <w:sz w:val="20"/>
                <w:szCs w:val="20"/>
                <w:lang w:val="en-US" w:eastAsia="zh-CN"/>
              </w:rPr>
              <w:t xml:space="preserve">综合单价</w:t>
            </w:r>
            <w:r>
              <w:rPr>
                <w:rFonts w:ascii="宋体" w:hAnsi="宋体" w:eastAsia="宋体" w:cs="宋体"/>
                <w:bCs/>
                <w:sz w:val="20"/>
                <w:szCs w:val="20"/>
                <w:lang w:val="en-US" w:eastAsia="zh-CN"/>
              </w:rPr>
            </w:r>
            <w:r/>
          </w:p>
        </w:tc>
      </w:tr>
      <w:tr>
        <w:trPr>
          <w:trHeight w:val="484"/>
        </w:trPr>
        <w:tc>
          <w:tcPr>
            <w:tcBorders>
              <w:top w:val="single" w:color="000000" w:sz="4" w:space="0"/>
              <w:left w:val="single" w:color="000000" w:sz="4" w:space="0"/>
              <w:bottom w:val="none" w:color="000000" w:sz="0" w:space="0"/>
              <w:right w:val="single" w:color="000000" w:sz="4" w:space="0"/>
            </w:tcBorders>
            <w:tcW w:w="2376"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sz w:val="21"/>
                <w:szCs w:val="21"/>
              </w:rPr>
              <w:t xml:space="preserve">生活饮用水常规43+3项（</w:t>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sz w:val="21"/>
                <w:szCs w:val="21"/>
              </w:rPr>
              <w:t xml:space="preserve">、2、4、6三氯酚、高氯酸盐）</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 xml:space="preserve">1</w:t>
            </w:r>
            <w:r>
              <w:rPr>
                <w:rFonts w:hint="eastAsia"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none" w:color="000000" w:sz="0" w:space="0"/>
              <w:right w:val="single" w:color="000000" w:sz="4" w:space="0"/>
            </w:tcBorders>
            <w:tcW w:w="218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84"/>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p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ascii="宋体" w:hAnsi="宋体" w:eastAsia="宋体" w:cs="宋体"/>
                <w:bCs/>
                <w:sz w:val="20"/>
                <w:szCs w:val="20"/>
                <w:lang w:val="en-US" w:eastAsia="zh-CN"/>
              </w:rPr>
            </w:pPr>
            <w:r>
              <w:rPr>
                <w:rFonts w:hint="eastAsia" w:ascii="宋体" w:hAnsi="宋体" w:eastAsia="宋体" w:cs="宋体"/>
                <w:bCs/>
                <w:sz w:val="20"/>
                <w:szCs w:val="20"/>
                <w:lang w:val="en-US" w:eastAsia="zh-CN"/>
              </w:rPr>
              <w:t xml:space="preserve">2</w:t>
            </w:r>
            <w:r>
              <w:rPr>
                <w:rFonts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84"/>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ascii="宋体" w:hAnsi="宋体" w:eastAsia="宋体" w:cs="宋体"/>
                <w:bCs/>
                <w:sz w:val="20"/>
                <w:szCs w:val="20"/>
                <w:lang w:val="en-US" w:eastAsia="zh-CN"/>
              </w:rPr>
            </w:pPr>
            <w:r>
              <w:rPr>
                <w:rFonts w:hint="eastAsia" w:ascii="宋体" w:hAnsi="宋体" w:eastAsia="宋体" w:cs="宋体"/>
                <w:bCs/>
                <w:sz w:val="20"/>
                <w:szCs w:val="20"/>
                <w:lang w:val="en-US" w:eastAsia="zh-CN"/>
              </w:rPr>
              <w:t xml:space="preserve">...</w:t>
            </w:r>
            <w:r>
              <w:rPr>
                <w:rFonts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84"/>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84"/>
        </w:trPr>
        <w:tc>
          <w:tcPr>
            <w:tcBorders>
              <w:top w:val="none" w:color="000000" w:sz="0"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628"/>
        </w:trPr>
        <w:tc>
          <w:tcPr>
            <w:tcBorders>
              <w:top w:val="single" w:color="000000" w:sz="4" w:space="0"/>
              <w:left w:val="single" w:color="000000" w:sz="4" w:space="0"/>
              <w:bottom w:val="none" w:color="000000" w:sz="0" w:space="0"/>
              <w:right w:val="single" w:color="000000" w:sz="4" w:space="0"/>
            </w:tcBorders>
            <w:tcW w:w="2376" w:type="dxa"/>
            <w:vAlign w:val="center"/>
            <w:vMerge w:val="restart"/>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color w:val="000000"/>
                <w:szCs w:val="21"/>
              </w:rPr>
              <w:t xml:space="preserve">生活饮用水</w:t>
            </w:r>
            <w:r>
              <w:rPr>
                <w:rFonts w:hint="eastAsia" w:ascii="宋体" w:hAnsi="宋体" w:eastAsia="宋体" w:cs="宋体"/>
                <w:sz w:val="21"/>
                <w:szCs w:val="21"/>
              </w:rPr>
              <w:t xml:space="preserve">常规43+8项（</w:t>
            </w:r>
            <w:r>
              <w:rPr>
                <w:rFonts w:hint="eastAsia" w:ascii="宋体" w:hAnsi="宋体" w:eastAsia="宋体" w:cs="宋体"/>
                <w:szCs w:val="21"/>
                <w:lang w:bidi="ar"/>
              </w:rPr>
            </w:r>
            <w:r>
              <w:rPr>
                <w:rFonts w:hint="eastAsia" w:ascii="宋体" w:hAnsi="宋体" w:eastAsia="宋体" w:cs="宋体"/>
                <w:szCs w:val="21"/>
                <w:lang w:bidi="ar"/>
              </w:rPr>
              <w:t xml:space="preserve">二氯</w:t>
            </w:r>
            <w:r>
              <w:rPr>
                <w:rFonts w:hint="eastAsia" w:ascii="宋体" w:hAnsi="宋体" w:eastAsia="宋体" w:cs="宋体"/>
                <w:szCs w:val="21"/>
                <w:lang w:bidi="ar"/>
              </w:rPr>
              <w:t xml:space="preserve">甲烷</w:t>
            </w:r>
            <w:r/>
            <w:r>
              <w:rPr>
                <w:rFonts w:hint="eastAsia" w:ascii="宋体" w:hAnsi="宋体" w:eastAsia="宋体" w:cs="宋体"/>
                <w:sz w:val="21"/>
                <w:szCs w:val="21"/>
              </w:rPr>
              <w:t xml:space="preserve">、2、4、6三氯酚、高氯酸盐、锑、亚硝酸盐、甲醛、三氯乙醛、总有机碳）</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lang w:val="en-US" w:eastAsia="zh-CN" w:bidi="ar-SA"/>
              </w:rPr>
            </w:pPr>
            <w:r>
              <w:rPr>
                <w:rFonts w:hint="eastAsia" w:ascii="宋体" w:hAnsi="宋体" w:eastAsia="宋体" w:cs="宋体"/>
                <w:bCs/>
                <w:sz w:val="20"/>
                <w:szCs w:val="20"/>
                <w:lang w:val="en-US" w:eastAsia="zh-CN"/>
              </w:rPr>
              <w:t xml:space="preserve">1</w:t>
            </w:r>
            <w:r>
              <w:rPr>
                <w:rFonts w:hint="eastAsia" w:ascii="宋体" w:hAnsi="宋体" w:eastAsia="宋体" w:cs="宋体"/>
                <w:bCs/>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none" w:color="000000" w:sz="0" w:space="0"/>
              <w:right w:val="single" w:color="000000" w:sz="4" w:space="0"/>
            </w:tcBorders>
            <w:tcW w:w="218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628"/>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p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lang w:val="en-US" w:eastAsia="zh-CN" w:bidi="ar-SA"/>
              </w:rPr>
            </w:pPr>
            <w:r>
              <w:rPr>
                <w:rFonts w:hint="eastAsia" w:ascii="宋体" w:hAnsi="宋体" w:eastAsia="宋体" w:cs="宋体"/>
                <w:bCs/>
                <w:sz w:val="20"/>
                <w:szCs w:val="20"/>
                <w:lang w:val="en-US" w:eastAsia="zh-CN"/>
              </w:rPr>
              <w:t xml:space="preserve">2</w:t>
            </w:r>
            <w:r>
              <w:rPr>
                <w:rFonts w:hint="eastAsia" w:ascii="宋体" w:hAnsi="宋体" w:eastAsia="宋体" w:cs="宋体"/>
                <w:bCs/>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628"/>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lang w:val="en-US" w:eastAsia="zh-CN" w:bidi="ar-SA"/>
              </w:rPr>
            </w:pPr>
            <w:r>
              <w:rPr>
                <w:rFonts w:hint="eastAsia" w:ascii="宋体" w:hAnsi="宋体" w:eastAsia="宋体" w:cs="宋体"/>
                <w:bCs/>
                <w:sz w:val="20"/>
                <w:szCs w:val="20"/>
                <w:lang w:val="en-US" w:eastAsia="zh-CN"/>
              </w:rPr>
              <w:t xml:space="preserve">...</w:t>
            </w:r>
            <w:r>
              <w:rPr>
                <w:rFonts w:hint="eastAsia" w:ascii="宋体" w:hAnsi="宋体" w:eastAsia="宋体" w:cs="宋体"/>
                <w:bCs/>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628"/>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lang w:val="en-US" w:eastAsia="zh-CN" w:bidi="ar-SA"/>
              </w:rPr>
            </w:pPr>
            <w:r>
              <w:rPr>
                <w:rFonts w:hint="eastAsia" w:ascii="宋体" w:hAnsi="宋体" w:eastAsia="宋体" w:cs="宋体"/>
                <w:bCs/>
                <w:sz w:val="20"/>
                <w:szCs w:val="20"/>
                <w:lang w:val="en-US" w:eastAsia="zh-CN"/>
              </w:rPr>
              <w:t xml:space="preserve">...</w:t>
            </w:r>
            <w:r>
              <w:rPr>
                <w:rFonts w:hint="eastAsia" w:ascii="宋体" w:hAnsi="宋体" w:eastAsia="宋体" w:cs="宋体"/>
                <w:bCs/>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628"/>
        </w:trPr>
        <w:tc>
          <w:tcPr>
            <w:tcBorders>
              <w:top w:val="none" w:color="000000" w:sz="0"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lang w:val="en-US" w:eastAsia="zh-CN" w:bidi="ar-SA"/>
              </w:rPr>
            </w:pPr>
            <w:r>
              <w:rPr>
                <w:rFonts w:hint="eastAsia" w:ascii="宋体" w:hAnsi="宋体" w:eastAsia="宋体" w:cs="宋体"/>
                <w:bCs/>
                <w:sz w:val="20"/>
                <w:szCs w:val="20"/>
                <w:lang w:val="en-US" w:eastAsia="zh-CN"/>
              </w:rPr>
              <w:t xml:space="preserve">...</w:t>
            </w:r>
            <w:r>
              <w:rPr>
                <w:rFonts w:hint="eastAsia" w:ascii="宋体" w:hAnsi="宋体" w:eastAsia="宋体" w:cs="宋体"/>
                <w:bCs/>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128"/>
        </w:trPr>
        <w:tc>
          <w:tcPr>
            <w:tcBorders>
              <w:top w:val="single" w:color="000000" w:sz="4" w:space="0"/>
              <w:left w:val="single" w:color="000000" w:sz="4" w:space="0"/>
              <w:bottom w:val="none" w:color="000000" w:sz="0" w:space="0"/>
              <w:right w:val="single" w:color="000000" w:sz="4" w:space="0"/>
            </w:tcBorders>
            <w:tcW w:w="2376" w:type="dxa"/>
            <w:vAlign w:val="center"/>
            <w:vMerge w:val="restart"/>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生活饮用水全分析97项</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none" w:color="000000" w:sz="0" w:space="0"/>
              <w:right w:val="single" w:color="000000" w:sz="4" w:space="0"/>
            </w:tcBorders>
            <w:tcW w:w="218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128"/>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p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128"/>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128"/>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128"/>
        </w:trPr>
        <w:tc>
          <w:tcPr>
            <w:tcBorders>
              <w:top w:val="none" w:color="000000" w:sz="0"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565"/>
        </w:trPr>
        <w:tc>
          <w:tcPr>
            <w:tcBorders>
              <w:top w:val="single" w:color="000000" w:sz="4" w:space="0"/>
              <w:left w:val="single" w:color="000000" w:sz="4" w:space="0"/>
              <w:bottom w:val="none" w:color="000000" w:sz="0" w:space="0"/>
              <w:right w:val="single" w:color="000000" w:sz="4" w:space="0"/>
            </w:tcBorders>
            <w:tcW w:w="2376" w:type="dxa"/>
            <w:vAlign w:val="center"/>
            <w:vMerge w:val="restart"/>
            <w:textDirection w:val="lrTb"/>
            <w:noWrap w:val="false"/>
          </w:tcPr>
          <w:p>
            <w:pPr>
              <w:pStyle w:val="1860"/>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二次供水常规8项（色度、浑浊度、臭和味、肉眼可见物、pH、游离氯、菌落总数、总大肠菌群）</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none" w:color="000000" w:sz="0" w:space="0"/>
              <w:right w:val="single" w:color="000000" w:sz="4" w:space="0"/>
            </w:tcBorders>
            <w:tcW w:w="218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565"/>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p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565"/>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565"/>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565"/>
        </w:trPr>
        <w:tc>
          <w:tcPr>
            <w:tcBorders>
              <w:top w:val="none" w:color="000000" w:sz="0"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lang w:val="en-US" w:eastAsia="zh-CN"/>
              </w:rPr>
              <w:t xml:space="preserve">...</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pStyle w:val="1765"/>
              <w:jc w:val="center"/>
              <w:spacing w:line="400" w:lineRule="exact"/>
              <w:rPr>
                <w:rFonts w:ascii="宋体" w:hAnsi="宋体" w:eastAsia="宋体" w:cs="宋体"/>
                <w:bCs/>
                <w:sz w:val="20"/>
                <w:szCs w:val="20"/>
                <w:lang w:val="en-US" w:eastAsia="zh-CN"/>
              </w:rPr>
            </w:pPr>
            <w:r>
              <w:rPr>
                <w:rFonts w:hint="eastAsia" w:ascii="宋体" w:hAnsi="宋体" w:eastAsia="宋体" w:cs="宋体"/>
                <w:bCs/>
                <w:sz w:val="20"/>
                <w:szCs w:val="20"/>
              </w:rPr>
              <w:t xml:space="preserve">污水厂进出水水质</w:t>
            </w:r>
            <w:r>
              <w:rPr>
                <w:rFonts w:hint="eastAsia" w:ascii="宋体" w:hAnsi="宋体" w:eastAsia="宋体" w:cs="宋体"/>
                <w:bCs/>
                <w:sz w:val="20"/>
                <w:szCs w:val="20"/>
                <w:lang w:eastAsia="zh-CN"/>
              </w:rPr>
              <w:t xml:space="preserve">常规</w:t>
            </w:r>
            <w:r>
              <w:rPr>
                <w:rFonts w:hint="eastAsia" w:ascii="宋体" w:hAnsi="宋体" w:eastAsia="宋体" w:cs="宋体"/>
                <w:bCs/>
                <w:sz w:val="20"/>
                <w:szCs w:val="20"/>
                <w:lang w:val="en-US" w:eastAsia="zh-CN"/>
              </w:rPr>
              <w:t xml:space="preserve">8项</w:t>
            </w:r>
            <w:r>
              <w:rPr>
                <w:rFonts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COD</w:t>
            </w:r>
            <w:r>
              <w:rPr>
                <w:rStyle w:val="1894"/>
                <w:rFonts w:hint="eastAsia" w:ascii="宋体" w:hAnsi="宋体" w:eastAsia="宋体" w:cs="宋体"/>
                <w:sz w:val="20"/>
                <w:szCs w:val="20"/>
              </w:rPr>
              <w:t xml:space="preserve">Cr</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none" w:color="000000" w:sz="0" w:space="0"/>
              <w:right w:val="single" w:color="000000" w:sz="4" w:space="0"/>
            </w:tcBorders>
            <w:tcW w:w="218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BOD</w:t>
            </w:r>
            <w:r>
              <w:rPr>
                <w:rStyle w:val="1894"/>
                <w:rFonts w:hint="eastAsia" w:ascii="宋体" w:hAnsi="宋体" w:eastAsia="宋体" w:cs="宋体"/>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35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SS</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35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氨氮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pH</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粪大肠菌群</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pStyle w:val="1765"/>
              <w:jc w:val="center"/>
              <w:spacing w:line="400" w:lineRule="exact"/>
              <w:rPr>
                <w:rFonts w:hint="eastAsia" w:ascii="宋体" w:hAnsi="宋体" w:eastAsia="宋体" w:cs="宋体"/>
                <w:bCs/>
                <w:sz w:val="20"/>
                <w:szCs w:val="20"/>
                <w:lang w:val="en-US" w:eastAsia="zh-CN"/>
              </w:rPr>
            </w:pPr>
            <w:r>
              <w:rPr>
                <w:rFonts w:hint="eastAsia" w:ascii="宋体" w:hAnsi="宋体" w:eastAsia="宋体" w:cs="宋体"/>
                <w:bCs/>
                <w:sz w:val="20"/>
                <w:szCs w:val="20"/>
              </w:rPr>
              <w:t xml:space="preserve">污水厂</w:t>
            </w:r>
            <w:r>
              <w:rPr>
                <w:rFonts w:hint="eastAsia" w:ascii="宋体" w:hAnsi="宋体" w:eastAsia="宋体" w:cs="宋体"/>
                <w:bCs/>
                <w:sz w:val="20"/>
                <w:szCs w:val="20"/>
                <w:lang w:eastAsia="zh-CN"/>
              </w:rPr>
              <w:t xml:space="preserve">进出水水质常规21项</w:t>
            </w:r>
            <w:r>
              <w:rPr>
                <w:rFonts w:hint="eastAsia"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氯化物</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none" w:color="000000" w:sz="0" w:space="0"/>
              <w:right w:val="single" w:color="000000" w:sz="4" w:space="0"/>
            </w:tcBorders>
            <w:tcW w:w="218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10</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色度</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硫化物</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氟化物</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挥发酚</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总汞</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烷基汞</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总镉</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50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总铬</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六价铬</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20</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总铅</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总镍</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总铜</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总锰</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总锌</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动植物油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石油类</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阴离子表面活性剂</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ascii="宋体" w:hAnsi="宋体" w:eastAsia="宋体" w:cs="宋体"/>
                <w:bCs/>
                <w:sz w:val="20"/>
                <w:szCs w:val="20"/>
                <w:lang w:val="en-US" w:eastAsia="zh-CN"/>
              </w:rPr>
            </w:pPr>
            <w:r>
              <w:rPr>
                <w:rFonts w:hint="eastAsia" w:ascii="宋体" w:hAnsi="宋体" w:eastAsia="宋体" w:cs="宋体"/>
                <w:bCs/>
                <w:sz w:val="20"/>
                <w:szCs w:val="20"/>
                <w:lang w:val="en-US" w:eastAsia="zh-CN"/>
              </w:rPr>
              <w:t xml:space="preserve">28</w:t>
            </w:r>
            <w:r>
              <w:rPr>
                <w:rFonts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总固体</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ascii="宋体" w:hAnsi="宋体" w:eastAsia="宋体" w:cs="宋体"/>
                <w:bCs/>
                <w:sz w:val="20"/>
                <w:szCs w:val="20"/>
                <w:lang w:val="en-US" w:eastAsia="zh-CN"/>
              </w:rPr>
            </w:pPr>
            <w:r>
              <w:rPr>
                <w:rFonts w:hint="eastAsia" w:ascii="宋体" w:hAnsi="宋体" w:eastAsia="宋体" w:cs="宋体"/>
                <w:bCs/>
                <w:sz w:val="20"/>
                <w:szCs w:val="20"/>
                <w:lang w:val="en-US" w:eastAsia="zh-CN"/>
              </w:rPr>
              <w:t xml:space="preserve">29</w:t>
            </w:r>
            <w:r>
              <w:rPr>
                <w:rFonts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溶解性固体</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pStyle w:val="1765"/>
              <w:jc w:val="center"/>
              <w:spacing w:line="400" w:lineRule="exact"/>
              <w:rPr>
                <w:rFonts w:ascii="宋体" w:hAnsi="宋体" w:eastAsia="宋体" w:cs="宋体"/>
                <w:bCs/>
                <w:sz w:val="20"/>
                <w:szCs w:val="20"/>
                <w:lang w:val="en-US" w:eastAsia="zh-CN"/>
              </w:rPr>
            </w:pPr>
            <w:r>
              <w:rPr>
                <w:rFonts w:hint="eastAsia" w:ascii="宋体" w:hAnsi="宋体" w:eastAsia="宋体" w:cs="宋体"/>
                <w:bCs/>
                <w:sz w:val="20"/>
                <w:szCs w:val="20"/>
              </w:rPr>
              <w:t xml:space="preserve">污水厂泥质</w:t>
            </w:r>
            <w:r>
              <w:rPr>
                <w:rFonts w:hint="eastAsia" w:ascii="宋体" w:hAnsi="宋体" w:eastAsia="宋体" w:cs="宋体"/>
                <w:bCs/>
                <w:sz w:val="20"/>
                <w:szCs w:val="20"/>
                <w:lang w:val="en-US" w:eastAsia="zh-CN"/>
              </w:rPr>
              <w:t xml:space="preserve">16项</w:t>
            </w:r>
            <w:r>
              <w:rPr>
                <w:rFonts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含水率</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none" w:color="000000" w:sz="0" w:space="0"/>
              <w:right w:val="single" w:color="000000" w:sz="4" w:space="0"/>
            </w:tcBorders>
            <w:tcW w:w="218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PH</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bCs/>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粪大肠菌群</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矿物油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总镉</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总汞</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总铬</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8</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总铅</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9</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10</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总镍</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总锌</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总铜</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有机物含量</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蠕虫卵死亡率</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脂肪酸</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挥发酚</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top"/>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none" w:color="000000" w:sz="0" w:space="0"/>
              <w:right w:val="single" w:color="000000" w:sz="4" w:space="0"/>
            </w:tcBorders>
            <w:tcW w:w="2376" w:type="dxa"/>
            <w:vAlign w:val="center"/>
            <w:vMerge w:val="restart"/>
            <w:textDirection w:val="lrTb"/>
            <w:noWrap w:val="false"/>
          </w:tcPr>
          <w:p>
            <w:pPr>
              <w:pStyle w:val="1765"/>
              <w:jc w:val="center"/>
              <w:spacing w:line="400" w:lineRule="exact"/>
              <w:rPr>
                <w:rFonts w:hint="eastAsia" w:ascii="宋体" w:hAnsi="宋体" w:eastAsia="宋体" w:cs="宋体"/>
                <w:bCs/>
                <w:sz w:val="20"/>
                <w:szCs w:val="20"/>
                <w:lang w:val="en-US" w:eastAsia="zh-CN"/>
              </w:rPr>
            </w:pPr>
            <w:r>
              <w:rPr>
                <w:rFonts w:hint="eastAsia" w:ascii="宋体" w:hAnsi="宋体" w:eastAsia="宋体" w:cs="宋体"/>
                <w:bCs/>
                <w:sz w:val="20"/>
                <w:szCs w:val="20"/>
              </w:rPr>
              <w:t xml:space="preserve">污水管网及配套泵站水质</w:t>
            </w:r>
            <w:r>
              <w:rPr>
                <w:rFonts w:hint="eastAsia" w:ascii="宋体" w:hAnsi="宋体" w:eastAsia="宋体" w:cs="宋体"/>
                <w:bCs/>
                <w:sz w:val="20"/>
                <w:szCs w:val="20"/>
                <w:lang w:val="en-US" w:eastAsia="zh-CN"/>
              </w:rPr>
              <w:t xml:space="preserve">4项</w:t>
            </w:r>
            <w:r>
              <w:rPr>
                <w:rFonts w:hint="eastAsia" w:ascii="宋体" w:hAnsi="宋体" w:eastAsia="宋体" w:cs="宋体"/>
                <w:bCs/>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COD</w:t>
            </w:r>
            <w:r>
              <w:rPr>
                <w:rStyle w:val="1894"/>
                <w:rFonts w:hint="eastAsia" w:ascii="宋体" w:hAnsi="宋体" w:eastAsia="宋体" w:cs="宋体"/>
                <w:sz w:val="20"/>
                <w:szCs w:val="20"/>
              </w:rPr>
              <w:t xml:space="preserve">Cr</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none" w:color="000000" w:sz="0" w:space="0"/>
              <w:right w:val="single" w:color="000000" w:sz="4" w:space="0"/>
            </w:tcBorders>
            <w:tcW w:w="218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氨氮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single" w:color="000000" w:sz="4" w:space="0"/>
              <w:left w:val="single" w:color="000000" w:sz="4" w:space="0"/>
              <w:bottom w:val="none" w:color="000000" w:sz="0" w:space="0"/>
              <w:right w:val="single" w:color="000000" w:sz="4" w:space="0"/>
            </w:tcBorders>
            <w:tcW w:w="2376" w:type="dxa"/>
            <w:vAlign w:val="center"/>
            <w:vMerge w:val="restart"/>
            <w:textDirection w:val="lrTb"/>
            <w:noWrap w:val="false"/>
          </w:tcPr>
          <w:p>
            <w:pPr>
              <w:pStyle w:val="1765"/>
              <w:jc w:val="center"/>
              <w:spacing w:line="400" w:lineRule="exact"/>
              <w:rPr>
                <w:rFonts w:hint="eastAsia" w:ascii="宋体" w:hAnsi="宋体" w:eastAsia="宋体" w:cs="宋体"/>
                <w:bCs/>
                <w:color w:val="000000"/>
                <w:sz w:val="20"/>
                <w:szCs w:val="20"/>
                <w:lang w:val="en-US" w:eastAsia="zh-CN"/>
              </w:rPr>
            </w:pPr>
            <w:r>
              <w:rPr>
                <w:rFonts w:hint="eastAsia" w:ascii="宋体" w:hAnsi="宋体" w:eastAsia="宋体" w:cs="宋体"/>
                <w:bCs/>
                <w:sz w:val="20"/>
                <w:szCs w:val="20"/>
              </w:rPr>
              <w:t xml:space="preserve">农村生活污水独立设施进、出水水质</w:t>
            </w:r>
            <w:r>
              <w:rPr>
                <w:rFonts w:hint="eastAsia" w:ascii="宋体" w:hAnsi="宋体" w:eastAsia="宋体" w:cs="宋体"/>
                <w:bCs/>
                <w:sz w:val="20"/>
                <w:szCs w:val="20"/>
                <w:lang w:val="en-US" w:eastAsia="zh-CN"/>
              </w:rPr>
              <w:t xml:space="preserve">7项</w:t>
            </w:r>
            <w:r>
              <w:rPr>
                <w:rFonts w:hint="eastAsia" w:ascii="宋体" w:hAnsi="宋体" w:eastAsia="宋体" w:cs="宋体"/>
                <w:bCs/>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1</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COD</w:t>
            </w:r>
            <w:r>
              <w:rPr>
                <w:rStyle w:val="1894"/>
                <w:rFonts w:hint="eastAsia" w:ascii="宋体" w:hAnsi="宋体" w:eastAsia="宋体" w:cs="宋体"/>
                <w:sz w:val="20"/>
                <w:szCs w:val="20"/>
              </w:rPr>
              <w:t xml:space="preserve">Cr</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none" w:color="000000" w:sz="0" w:space="0"/>
              <w:right w:val="single" w:color="000000" w:sz="4" w:space="0"/>
            </w:tcBorders>
            <w:tcW w:w="2185" w:type="dxa"/>
            <w:vAlign w:val="center"/>
            <w:vMerge w:val="restart"/>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79"/>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2</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Style w:val="1895"/>
                <w:rFonts w:hint="eastAsia" w:ascii="宋体" w:hAnsi="宋体" w:eastAsia="宋体" w:cs="宋体"/>
                <w:sz w:val="20"/>
                <w:szCs w:val="20"/>
              </w:rPr>
              <w:t xml:space="preserve">氨氮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3</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总氮</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4</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总磷</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5</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SS</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r>
      <w:tr>
        <w:trPr>
          <w:trHeight w:val="420"/>
        </w:trPr>
        <w:tc>
          <w:tcPr>
            <w:tcBorders>
              <w:top w:val="none" w:color="000000" w:sz="0" w:space="0"/>
              <w:left w:val="single" w:color="000000" w:sz="4" w:space="0"/>
              <w:bottom w:val="none" w:color="000000" w:sz="0"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6</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pH</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none" w:color="000000" w:sz="0" w:space="0"/>
              <w:right w:val="single" w:color="000000" w:sz="4" w:space="0"/>
            </w:tcBorders>
            <w:tcW w:w="2185" w:type="dxa"/>
            <w:vAlign w:val="center"/>
            <w:vMerge w:val="continue"/>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20"/>
        </w:trPr>
        <w:tc>
          <w:tcPr>
            <w:tcBorders>
              <w:top w:val="none" w:color="000000" w:sz="0" w:space="0"/>
              <w:left w:val="single" w:color="000000" w:sz="4" w:space="0"/>
              <w:bottom w:val="single" w:color="000000" w:sz="4" w:space="0"/>
              <w:right w:val="single" w:color="000000" w:sz="4" w:space="0"/>
            </w:tcBorders>
            <w:tcW w:w="2376" w:type="dxa"/>
            <w:vAlign w:val="center"/>
            <w:vMerge w:val="continue"/>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765"/>
              <w:jc w:val="center"/>
              <w:spacing w:line="400" w:lineRule="exact"/>
              <w:rPr>
                <w:rFonts w:hint="eastAsia" w:ascii="宋体" w:hAnsi="宋体" w:eastAsia="宋体" w:cs="宋体"/>
                <w:bCs/>
                <w:sz w:val="20"/>
                <w:szCs w:val="20"/>
              </w:rPr>
            </w:pPr>
            <w:r>
              <w:rPr>
                <w:rFonts w:hint="eastAsia" w:ascii="宋体" w:hAnsi="宋体" w:eastAsia="宋体" w:cs="宋体"/>
                <w:bCs/>
                <w:sz w:val="20"/>
                <w:szCs w:val="20"/>
              </w:rPr>
              <w:t xml:space="preserve">7</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1765"/>
              <w:jc w:val="center"/>
              <w:widowControl/>
              <w:rPr>
                <w:rFonts w:hint="eastAsia" w:ascii="宋体" w:hAnsi="宋体" w:eastAsia="宋体" w:cs="宋体"/>
                <w:bCs/>
                <w:sz w:val="20"/>
                <w:szCs w:val="20"/>
              </w:rPr>
            </w:pPr>
            <w:r>
              <w:rPr>
                <w:rFonts w:hint="eastAsia" w:ascii="宋体" w:hAnsi="宋体" w:eastAsia="宋体" w:cs="宋体"/>
                <w:color w:val="000000"/>
                <w:sz w:val="20"/>
                <w:szCs w:val="20"/>
              </w:rPr>
              <w:t xml:space="preserve">动植物油</w:t>
            </w:r>
            <w:r>
              <w:rPr>
                <w:rFonts w:hint="eastAsia" w:ascii="宋体" w:hAnsi="宋体" w:eastAsia="宋体" w:cs="宋体"/>
                <w:bCs/>
                <w:sz w:val="20"/>
                <w:szCs w:val="20"/>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176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bl>
    <w:p>
      <w:pPr>
        <w:pStyle w:val="1765"/>
        <w:ind w:firstLine="420"/>
        <w:jc w:val="left"/>
        <w:widowControl/>
        <w:rPr>
          <w:rFonts w:hint="eastAsia" w:ascii="宋体" w:hAnsi="宋体" w:eastAsia="宋体" w:cs="宋体"/>
          <w:b/>
          <w:lang w:val="en-US" w:eastAsia="zh-CN"/>
        </w:rPr>
      </w:pPr>
      <w:r>
        <w:rPr>
          <w:rFonts w:hint="eastAsia" w:ascii="宋体" w:hAnsi="宋体" w:eastAsia="宋体" w:cs="宋体"/>
          <w:b/>
          <w:lang w:val="en-US" w:eastAsia="zh-CN"/>
        </w:rPr>
        <w:t xml:space="preserve">注：汇总综合单价应与投标报价明细表综合单价一致</w:t>
      </w:r>
      <w:r>
        <w:rPr>
          <w:rFonts w:hint="eastAsia" w:ascii="宋体" w:hAnsi="宋体" w:eastAsia="宋体" w:cs="宋体"/>
          <w:b/>
          <w:lang w:val="en-US" w:eastAsia="zh-CN"/>
        </w:rPr>
      </w:r>
      <w:r/>
    </w:p>
    <w:p>
      <w:pPr>
        <w:pStyle w:val="1765"/>
        <w:jc w:val="center"/>
        <w:widowControl/>
        <w:rPr>
          <w:rFonts w:hint="eastAsia" w:ascii="宋体" w:hAnsi="宋体" w:eastAsia="宋体" w:cs="宋体"/>
          <w:b/>
          <w:lang w:val="en-US" w:eastAsia="zh-CN"/>
        </w:rPr>
      </w:pPr>
      <w:r>
        <w:rPr>
          <w:rFonts w:hint="eastAsia" w:ascii="宋体" w:hAnsi="宋体" w:eastAsia="宋体" w:cs="宋体"/>
          <w:b/>
          <w:lang w:val="en-US" w:eastAsia="zh-CN"/>
        </w:rPr>
      </w:r>
      <w:r/>
    </w:p>
    <w:p>
      <w:pPr>
        <w:pStyle w:val="1875"/>
        <w:ind w:firstLine="420"/>
        <w:spacing w:line="360" w:lineRule="exact"/>
        <w:rPr>
          <w:rFonts w:hint="eastAsia" w:hAnsi="宋体" w:eastAsia="宋体" w:cs="宋体"/>
          <w:sz w:val="21"/>
          <w:szCs w:val="21"/>
        </w:rPr>
      </w:pPr>
      <w:r>
        <w:rPr>
          <w:rFonts w:hint="eastAsia" w:hAnsi="宋体" w:eastAsia="宋体" w:cs="宋体"/>
          <w:sz w:val="21"/>
          <w:szCs w:val="21"/>
        </w:rPr>
        <w:t xml:space="preserve">供应商：（公章）</w:t>
      </w:r>
      <w:r>
        <w:rPr>
          <w:rFonts w:hint="eastAsia" w:hAnsi="宋体" w:eastAsia="宋体" w:cs="宋体"/>
          <w:sz w:val="21"/>
          <w:szCs w:val="21"/>
        </w:rPr>
      </w:r>
      <w:r/>
    </w:p>
    <w:p>
      <w:pPr>
        <w:pStyle w:val="1875"/>
        <w:ind w:firstLine="420"/>
        <w:spacing w:line="360" w:lineRule="exact"/>
        <w:rPr>
          <w:rFonts w:hint="eastAsia" w:hAnsi="宋体" w:eastAsia="宋体" w:cs="宋体"/>
          <w:sz w:val="21"/>
          <w:szCs w:val="21"/>
        </w:rPr>
      </w:pPr>
      <w:r>
        <w:rPr>
          <w:rFonts w:hint="eastAsia" w:hAnsi="宋体" w:eastAsia="宋体" w:cs="宋体"/>
          <w:sz w:val="21"/>
          <w:szCs w:val="21"/>
        </w:rPr>
        <w:t xml:space="preserve">法定代表人或委托代理人：（签字或盖章）</w:t>
      </w:r>
      <w:r>
        <w:rPr>
          <w:rFonts w:hint="eastAsia" w:hAnsi="宋体" w:eastAsia="宋体" w:cs="宋体"/>
          <w:sz w:val="21"/>
          <w:szCs w:val="21"/>
        </w:rPr>
      </w:r>
      <w:r/>
    </w:p>
    <w:p>
      <w:pPr>
        <w:pStyle w:val="1875"/>
        <w:ind w:firstLine="420"/>
        <w:spacing w:line="360" w:lineRule="exact"/>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r>
      <w:r/>
    </w:p>
    <w:p>
      <w:pPr>
        <w:pStyle w:val="1765"/>
        <w:jc w:val="center"/>
        <w:widowControl/>
        <w:rPr>
          <w:rFonts w:hint="eastAsia" w:ascii="宋体" w:hAnsi="宋体" w:eastAsia="宋体" w:cs="宋体"/>
          <w:b/>
          <w:lang w:val="en-US" w:eastAsia="zh-CN"/>
        </w:rPr>
      </w:pPr>
      <w:r>
        <w:rPr>
          <w:rFonts w:hint="eastAsia" w:ascii="宋体" w:hAnsi="宋体" w:eastAsia="宋体" w:cs="宋体"/>
          <w:b/>
          <w:lang w:val="en-US" w:eastAsia="zh-CN"/>
        </w:rPr>
      </w:r>
      <w:r/>
    </w:p>
    <w:p>
      <w:pPr>
        <w:pStyle w:val="1765"/>
        <w:jc w:val="center"/>
        <w:widowControl/>
        <w:rPr>
          <w:rFonts w:hint="eastAsia" w:ascii="宋体" w:hAnsi="宋体" w:eastAsia="宋体" w:cs="宋体"/>
          <w:b/>
          <w:lang w:val="en-US" w:eastAsia="zh-CN"/>
        </w:rPr>
        <w:sectPr>
          <w:headerReference w:type="default" r:id="rId12"/>
          <w:footerReference w:type="default" r:id="rId31"/>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eastAsia="宋体" w:cs="宋体"/>
          <w:b/>
          <w:lang w:val="en-US" w:eastAsia="zh-CN"/>
        </w:rPr>
      </w:r>
      <w:r/>
    </w:p>
    <w:p>
      <w:pPr>
        <w:pStyle w:val="1765"/>
        <w:spacing w:line="400" w:lineRule="exact"/>
        <w:rPr>
          <w:rFonts w:hint="eastAsia" w:ascii="宋体" w:hAnsi="宋体" w:cs="宋体"/>
          <w:b/>
        </w:rPr>
      </w:pPr>
      <w:r>
        <w:rPr>
          <w:rFonts w:hint="eastAsia" w:ascii="宋体" w:hAnsi="宋体" w:cs="宋体"/>
          <w:b/>
        </w:rPr>
        <w:t xml:space="preserve">附件</w:t>
      </w:r>
      <w:bookmarkStart w:id="47" w:name="投标报价表"/>
      <w:r>
        <w:rPr>
          <w:rFonts w:hint="eastAsia" w:ascii="宋体" w:hAnsi="宋体" w:cs="宋体"/>
          <w:b/>
        </w:rPr>
        <w:t xml:space="preserve">4、</w:t>
      </w:r>
      <w:bookmarkEnd w:id="47"/>
      <w:r>
        <w:rPr>
          <w:rFonts w:hint="eastAsia" w:ascii="宋体" w:hAnsi="宋体" w:cs="宋体"/>
          <w:b/>
        </w:rPr>
        <w:t xml:space="preserve">资格证明文件</w:t>
      </w:r>
      <w:r>
        <w:rPr>
          <w:rFonts w:hint="eastAsia" w:ascii="宋体" w:hAnsi="宋体" w:cs="宋体"/>
          <w:b/>
        </w:rPr>
      </w:r>
      <w:r/>
    </w:p>
    <w:p>
      <w:pPr>
        <w:pStyle w:val="1768"/>
        <w:jc w:val="both"/>
        <w:rPr>
          <w:rFonts w:hint="eastAsia" w:cs="宋体"/>
          <w:b/>
          <w:bCs/>
          <w:sz w:val="24"/>
        </w:rPr>
      </w:pPr>
      <w:r>
        <w:rPr>
          <w:rFonts w:hint="eastAsia" w:cs="宋体"/>
          <w:b/>
          <w:bCs/>
          <w:sz w:val="24"/>
        </w:rPr>
        <w:t xml:space="preserve">(一)供应商资格声明函</w:t>
      </w:r>
      <w:r>
        <w:rPr>
          <w:rFonts w:hint="eastAsia" w:cs="宋体"/>
          <w:b/>
          <w:bCs/>
          <w:sz w:val="24"/>
        </w:rPr>
      </w:r>
      <w:r/>
    </w:p>
    <w:p>
      <w:pPr>
        <w:pStyle w:val="1768"/>
        <w:rPr>
          <w:rFonts w:hint="eastAsia" w:cs="宋体"/>
          <w:sz w:val="21"/>
          <w:szCs w:val="21"/>
        </w:rPr>
      </w:pPr>
      <w:r>
        <w:rPr>
          <w:rFonts w:hint="eastAsia" w:cs="宋体"/>
        </w:rPr>
        <w:t xml:space="preserve">供应商资格声明函</w:t>
      </w:r>
      <w:r>
        <w:rPr>
          <w:rFonts w:hint="eastAsia" w:cs="宋体"/>
          <w:sz w:val="21"/>
          <w:szCs w:val="21"/>
        </w:rPr>
      </w:r>
      <w:r/>
    </w:p>
    <w:p>
      <w:pPr>
        <w:pStyle w:val="1765"/>
        <w:spacing w:before="75" w:after="75" w:line="375" w:lineRule="atLeas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rPr>
          <w:rFonts w:hint="eastAsia" w:ascii="宋体" w:hAnsi="宋体" w:cs="宋体"/>
          <w:szCs w:val="21"/>
        </w:rPr>
      </w:r>
      <w:r/>
    </w:p>
    <w:p>
      <w:pPr>
        <w:pStyle w:val="1765"/>
        <w:spacing w:before="75" w:after="75" w:line="375" w:lineRule="atLeast"/>
        <w:widowControl/>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我方已知晓招标文件要求并认真审核自身情况，在此郑重声明，我方具备并满足下列各项条款的规定。本声明如有虚假或不实之处，我方将失去合格供应商资格。</w:t>
      </w:r>
      <w:r>
        <w:rPr>
          <w:rFonts w:hint="eastAsia" w:ascii="宋体" w:hAnsi="宋体" w:cs="宋体"/>
          <w:szCs w:val="21"/>
        </w:rPr>
      </w:r>
      <w:r/>
    </w:p>
    <w:tbl>
      <w:tblPr>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994"/>
        <w:gridCol w:w="4137"/>
      </w:tblGrid>
      <w:tr>
        <w:trPr/>
        <w:tc>
          <w:tcPr>
            <w:tcMar>
              <w:left w:w="105" w:type="dxa"/>
              <w:top w:w="0" w:type="dxa"/>
              <w:right w:w="105" w:type="dxa"/>
              <w:bottom w:w="0" w:type="dxa"/>
            </w:tcMar>
            <w:tcW w:w="5994" w:type="dxa"/>
            <w:vAlign w:val="center"/>
            <w:textDirection w:val="lrTb"/>
            <w:noWrap w:val="false"/>
          </w:tcPr>
          <w:p>
            <w:pPr>
              <w:pStyle w:val="1765"/>
              <w:spacing w:line="375" w:lineRule="atLeast"/>
              <w:widowControl/>
              <w:rPr>
                <w:rFonts w:hint="eastAsia" w:ascii="宋体" w:hAnsi="宋体" w:cs="宋体"/>
                <w:szCs w:val="21"/>
              </w:rPr>
            </w:pPr>
            <w:r>
              <w:rPr>
                <w:rFonts w:hint="eastAsia" w:ascii="宋体" w:hAnsi="宋体" w:cs="宋体"/>
                <w:b/>
                <w:bCs/>
                <w:szCs w:val="21"/>
              </w:rPr>
              <w:t xml:space="preserve">《中华人民共和国政府采购法》第二十二条对供应商的要求</w:t>
            </w:r>
            <w:r>
              <w:rPr>
                <w:rFonts w:hint="eastAsia" w:ascii="宋体" w:hAnsi="宋体" w:cs="宋体"/>
                <w:szCs w:val="21"/>
              </w:rPr>
            </w:r>
            <w:r/>
          </w:p>
        </w:tc>
        <w:tc>
          <w:tcPr>
            <w:tcMar>
              <w:left w:w="105" w:type="dxa"/>
              <w:top w:w="0" w:type="dxa"/>
              <w:right w:w="105" w:type="dxa"/>
              <w:bottom w:w="0" w:type="dxa"/>
            </w:tcMar>
            <w:tcW w:w="4137" w:type="dxa"/>
            <w:vAlign w:val="center"/>
            <w:textDirection w:val="lrTb"/>
            <w:noWrap w:val="false"/>
          </w:tcPr>
          <w:p>
            <w:pPr>
              <w:pStyle w:val="1765"/>
              <w:spacing w:line="375" w:lineRule="atLeast"/>
              <w:widowControl/>
              <w:rPr>
                <w:rFonts w:hint="eastAsia" w:ascii="宋体" w:hAnsi="宋体" w:cs="宋体"/>
                <w:szCs w:val="21"/>
              </w:rPr>
            </w:pPr>
            <w:r>
              <w:rPr>
                <w:rFonts w:hint="eastAsia" w:ascii="宋体" w:hAnsi="宋体" w:cs="宋体"/>
                <w:b/>
                <w:bCs/>
                <w:szCs w:val="21"/>
              </w:rPr>
              <w:t xml:space="preserve">供应商对是否符合要求做如实声明</w:t>
            </w:r>
            <w:r>
              <w:rPr>
                <w:rFonts w:hint="eastAsia" w:ascii="宋体" w:hAnsi="宋体" w:cs="宋体"/>
                <w:szCs w:val="21"/>
              </w:rPr>
            </w:r>
            <w:r/>
          </w:p>
        </w:tc>
      </w:tr>
      <w:tr>
        <w:trPr/>
        <w:tc>
          <w:tcPr>
            <w:tcMar>
              <w:left w:w="105" w:type="dxa"/>
              <w:top w:w="0" w:type="dxa"/>
              <w:right w:w="105" w:type="dxa"/>
              <w:bottom w:w="0" w:type="dxa"/>
            </w:tcMar>
            <w:tcW w:w="5994" w:type="dxa"/>
            <w:vAlign w:val="center"/>
            <w:textDirection w:val="lrTb"/>
            <w:noWrap w:val="false"/>
          </w:tcPr>
          <w:p>
            <w:pPr>
              <w:pStyle w:val="1765"/>
              <w:spacing w:line="375" w:lineRule="atLeast"/>
              <w:widowControl/>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tc>
        <w:tc>
          <w:tcPr>
            <w:tcMar>
              <w:left w:w="105" w:type="dxa"/>
              <w:top w:w="0" w:type="dxa"/>
              <w:right w:w="105" w:type="dxa"/>
              <w:bottom w:w="0" w:type="dxa"/>
            </w:tcMar>
            <w:tcW w:w="4137" w:type="dxa"/>
            <w:vAlign w:val="center"/>
            <w:textDirection w:val="lrTb"/>
            <w:noWrap w:val="false"/>
          </w:tcPr>
          <w:p>
            <w:pPr>
              <w:pStyle w:val="1765"/>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994" w:type="dxa"/>
            <w:vAlign w:val="center"/>
            <w:textDirection w:val="lrTb"/>
            <w:noWrap w:val="false"/>
          </w:tcPr>
          <w:p>
            <w:pPr>
              <w:pStyle w:val="1765"/>
              <w:spacing w:line="375" w:lineRule="atLeast"/>
              <w:widowControl/>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tc>
        <w:tc>
          <w:tcPr>
            <w:tcMar>
              <w:left w:w="105" w:type="dxa"/>
              <w:top w:w="0" w:type="dxa"/>
              <w:right w:w="105" w:type="dxa"/>
              <w:bottom w:w="0" w:type="dxa"/>
            </w:tcMar>
            <w:tcW w:w="4137" w:type="dxa"/>
            <w:vAlign w:val="center"/>
            <w:textDirection w:val="lrTb"/>
            <w:noWrap w:val="false"/>
          </w:tcPr>
          <w:p>
            <w:pPr>
              <w:pStyle w:val="1765"/>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994" w:type="dxa"/>
            <w:vAlign w:val="center"/>
            <w:textDirection w:val="lrTb"/>
            <w:noWrap w:val="false"/>
          </w:tcPr>
          <w:p>
            <w:pPr>
              <w:pStyle w:val="1765"/>
              <w:spacing w:line="375" w:lineRule="atLeast"/>
              <w:widowControl/>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eastAsia="宋体" w:cs="宋体"/>
                <w:szCs w:val="21"/>
                <w:highlight w:val="none"/>
                <w:lang w:eastAsia="zh-CN" w:bidi="ar"/>
              </w:rPr>
              <w:t xml:space="preserve">投标人</w:t>
            </w:r>
            <w:r>
              <w:rPr>
                <w:rFonts w:hint="eastAsia" w:ascii="宋体" w:hAnsi="宋体" w:eastAsia="宋体" w:cs="宋体"/>
                <w:szCs w:val="21"/>
                <w:highlight w:val="none"/>
                <w:lang w:val="en-US" w:eastAsia="zh-CN" w:bidi="ar"/>
              </w:rPr>
              <w:t xml:space="preserve">应为本项目配备相关检测设备，包含</w:t>
            </w:r>
            <w:r>
              <w:rPr>
                <w:rFonts w:hint="eastAsia" w:ascii="宋体" w:hAnsi="宋体" w:eastAsia="宋体" w:cs="宋体"/>
                <w:szCs w:val="21"/>
                <w:highlight w:val="none"/>
                <w:lang w:eastAsia="zh-CN" w:bidi="ar"/>
              </w:rPr>
              <w:t xml:space="preserve">液相色谱仪、气相色谱质谱联用仪、气相色谱仪、弱α、β放射性检测仪、ICP-MS（电感耦合等离子体质谱仪）、离子色谱仪、原子吸收仪，提供设备的有效检定/校准证书。投标人应为本项目配备</w:t>
            </w:r>
            <w:r>
              <w:rPr>
                <w:rFonts w:hint="eastAsia" w:ascii="宋体" w:hAnsi="宋体" w:eastAsia="宋体" w:cs="宋体"/>
                <w:szCs w:val="21"/>
                <w:highlight w:val="none"/>
                <w:lang w:val="en-US" w:eastAsia="zh-CN" w:bidi="ar"/>
              </w:rPr>
              <w:t xml:space="preserve">至少1辆</w:t>
            </w:r>
            <w:r>
              <w:rPr>
                <w:rFonts w:hint="eastAsia" w:ascii="宋体" w:hAnsi="宋体" w:eastAsia="宋体" w:cs="宋体"/>
                <w:szCs w:val="21"/>
                <w:highlight w:val="none"/>
                <w:lang w:eastAsia="zh-CN" w:bidi="ar"/>
              </w:rPr>
              <w:t xml:space="preserve">专用采样及样品运输车辆，</w:t>
            </w:r>
            <w:r>
              <w:rPr>
                <w:rFonts w:hint="eastAsia" w:ascii="宋体" w:hAnsi="宋体" w:eastAsia="宋体" w:cs="宋体"/>
                <w:b w:val="0"/>
                <w:bCs/>
                <w:color w:val="000000"/>
                <w:spacing w:val="7"/>
                <w:sz w:val="21"/>
                <w:szCs w:val="21"/>
                <w:highlight w:val="none"/>
                <w:lang w:eastAsia="zh-CN"/>
              </w:rPr>
              <w:t xml:space="preserve">提供车辆行驶证。</w:t>
            </w:r>
            <w:r>
              <w:rPr>
                <w:rFonts w:hint="eastAsia" w:ascii="宋体" w:hAnsi="宋体" w:cs="宋体"/>
                <w:szCs w:val="21"/>
              </w:rPr>
            </w:r>
            <w:r/>
          </w:p>
        </w:tc>
        <w:tc>
          <w:tcPr>
            <w:tcMar>
              <w:left w:w="105" w:type="dxa"/>
              <w:top w:w="0" w:type="dxa"/>
              <w:right w:w="105" w:type="dxa"/>
              <w:bottom w:w="0" w:type="dxa"/>
            </w:tcMar>
            <w:tcW w:w="4137" w:type="dxa"/>
            <w:vAlign w:val="center"/>
            <w:textDirection w:val="lrTb"/>
            <w:noWrap w:val="false"/>
          </w:tcPr>
          <w:p>
            <w:pPr>
              <w:pStyle w:val="1765"/>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994" w:type="dxa"/>
            <w:vAlign w:val="center"/>
            <w:textDirection w:val="lrTb"/>
            <w:noWrap w:val="false"/>
          </w:tcPr>
          <w:p>
            <w:pPr>
              <w:pStyle w:val="1765"/>
              <w:spacing w:line="375" w:lineRule="atLeast"/>
              <w:widowControl/>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tc>
        <w:tc>
          <w:tcPr>
            <w:tcMar>
              <w:left w:w="105" w:type="dxa"/>
              <w:top w:w="0" w:type="dxa"/>
              <w:right w:w="105" w:type="dxa"/>
              <w:bottom w:w="0" w:type="dxa"/>
            </w:tcMar>
            <w:tcW w:w="4137" w:type="dxa"/>
            <w:vAlign w:val="center"/>
            <w:textDirection w:val="lrTb"/>
            <w:noWrap w:val="false"/>
          </w:tcPr>
          <w:p>
            <w:pPr>
              <w:pStyle w:val="1765"/>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994" w:type="dxa"/>
            <w:vAlign w:val="center"/>
            <w:textDirection w:val="lrTb"/>
            <w:noWrap w:val="false"/>
          </w:tcPr>
          <w:p>
            <w:pPr>
              <w:pStyle w:val="1765"/>
              <w:spacing w:line="375" w:lineRule="atLeast"/>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tc>
        <w:tc>
          <w:tcPr>
            <w:tcMar>
              <w:left w:w="105" w:type="dxa"/>
              <w:top w:w="0" w:type="dxa"/>
              <w:right w:w="105" w:type="dxa"/>
              <w:bottom w:w="0" w:type="dxa"/>
            </w:tcMar>
            <w:tcW w:w="4137" w:type="dxa"/>
            <w:vAlign w:val="center"/>
            <w:textDirection w:val="lrTb"/>
            <w:noWrap w:val="false"/>
          </w:tcPr>
          <w:p>
            <w:pPr>
              <w:pStyle w:val="1765"/>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994" w:type="dxa"/>
            <w:vAlign w:val="center"/>
            <w:textDirection w:val="lrTb"/>
            <w:noWrap w:val="false"/>
          </w:tcPr>
          <w:p>
            <w:pPr>
              <w:pStyle w:val="1765"/>
              <w:spacing w:line="375" w:lineRule="atLeast"/>
              <w:widowControl/>
              <w:rPr>
                <w:rFonts w:hint="eastAsia" w:ascii="宋体" w:hAnsi="宋体" w:cs="宋体"/>
                <w:szCs w:val="21"/>
              </w:rPr>
            </w:pPr>
            <w:r>
              <w:rPr>
                <w:rFonts w:hint="eastAsia" w:ascii="宋体" w:hAnsi="宋体" w:cs="宋体"/>
                <w:b/>
                <w:bCs/>
                <w:szCs w:val="21"/>
              </w:rPr>
              <w:t xml:space="preserve">招标文件对合格供应商的</w:t>
            </w:r>
            <w:r>
              <w:rPr>
                <w:rFonts w:hint="eastAsia" w:ascii="宋体" w:hAnsi="宋体" w:cs="宋体"/>
                <w:b/>
                <w:bCs/>
                <w:szCs w:val="21"/>
                <w:lang w:val="en-US" w:eastAsia="zh-CN"/>
              </w:rPr>
              <w:t xml:space="preserve">特定</w:t>
            </w:r>
            <w:r>
              <w:rPr>
                <w:rFonts w:hint="eastAsia" w:ascii="宋体" w:hAnsi="宋体" w:cs="宋体"/>
                <w:b/>
                <w:bCs/>
                <w:szCs w:val="21"/>
              </w:rPr>
              <w:t xml:space="preserve">规定</w:t>
            </w:r>
            <w:r>
              <w:rPr>
                <w:rFonts w:hint="eastAsia" w:ascii="宋体" w:hAnsi="宋体" w:cs="宋体"/>
                <w:szCs w:val="21"/>
              </w:rPr>
            </w:r>
            <w:r/>
          </w:p>
        </w:tc>
        <w:tc>
          <w:tcPr>
            <w:tcMar>
              <w:left w:w="105" w:type="dxa"/>
              <w:top w:w="0" w:type="dxa"/>
              <w:right w:w="105" w:type="dxa"/>
              <w:bottom w:w="0" w:type="dxa"/>
            </w:tcMar>
            <w:tcW w:w="4137" w:type="dxa"/>
            <w:vAlign w:val="center"/>
            <w:textDirection w:val="lrTb"/>
            <w:noWrap w:val="false"/>
          </w:tcPr>
          <w:p>
            <w:pPr>
              <w:pStyle w:val="1765"/>
              <w:spacing w:line="375" w:lineRule="atLeas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994" w:type="dxa"/>
            <w:vAlign w:val="center"/>
            <w:textDirection w:val="lrTb"/>
            <w:noWrap w:val="false"/>
          </w:tcPr>
          <w:p>
            <w:pPr>
              <w:pStyle w:val="1765"/>
              <w:spacing w:line="375" w:lineRule="atLeast"/>
              <w:widowControl/>
              <w:rPr>
                <w:rFonts w:hint="eastAsia" w:ascii="宋体" w:hAnsi="宋体" w:cs="宋体"/>
                <w:szCs w:val="21"/>
              </w:rPr>
            </w:pPr>
            <w:r>
              <w:rPr>
                <w:rFonts w:hint="eastAsia" w:ascii="宋体" w:hAnsi="宋体" w:eastAsia="宋体" w:cs="宋体"/>
                <w:szCs w:val="21"/>
              </w:rPr>
              <w:t xml:space="preserve">未被“信用中国”网站（www.creditchina.gov.cn）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宋体" w:hAnsi="宋体" w:cs="宋体"/>
                <w:szCs w:val="21"/>
              </w:rPr>
            </w:r>
            <w:r/>
          </w:p>
        </w:tc>
        <w:tc>
          <w:tcPr>
            <w:tcMar>
              <w:left w:w="105" w:type="dxa"/>
              <w:top w:w="0" w:type="dxa"/>
              <w:right w:w="105" w:type="dxa"/>
              <w:bottom w:w="0" w:type="dxa"/>
            </w:tcMar>
            <w:tcW w:w="4137" w:type="dxa"/>
            <w:vAlign w:val="center"/>
            <w:textDirection w:val="lrTb"/>
            <w:noWrap w:val="false"/>
          </w:tcPr>
          <w:p>
            <w:pPr>
              <w:pStyle w:val="1765"/>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994" w:type="dxa"/>
            <w:vAlign w:val="center"/>
            <w:textDirection w:val="lrTb"/>
            <w:noWrap w:val="false"/>
          </w:tcPr>
          <w:p>
            <w:pPr>
              <w:pStyle w:val="1765"/>
              <w:spacing w:line="375" w:lineRule="atLeast"/>
              <w:widowControl/>
              <w:rPr>
                <w:rFonts w:hint="eastAsia" w:ascii="宋体" w:hAnsi="宋体" w:eastAsia="宋体" w:cs="宋体"/>
                <w:szCs w:val="21"/>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必须具备以上检测项目中</w:t>
            </w:r>
            <w:r>
              <w:rPr>
                <w:rFonts w:hint="eastAsia" w:ascii="宋体" w:hAnsi="宋体" w:eastAsia="宋体" w:cs="宋体"/>
                <w:sz w:val="21"/>
                <w:szCs w:val="21"/>
                <w:highlight w:val="none"/>
                <w:lang w:val="en-US" w:eastAsia="zh-CN"/>
              </w:rPr>
              <w:t xml:space="preserve">污水</w:t>
            </w:r>
            <w:r>
              <w:rPr>
                <w:rFonts w:hint="eastAsia" w:ascii="宋体" w:hAnsi="宋体" w:eastAsia="宋体" w:cs="宋体"/>
                <w:sz w:val="21"/>
                <w:szCs w:val="21"/>
                <w:highlight w:val="none"/>
              </w:rPr>
              <w:t xml:space="preserve">水质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lang w:val="en-US" w:eastAsia="zh-CN"/>
              </w:rPr>
              <w:t xml:space="preserve">中至少具备20项，其中CODcr、BOD5、氨氮、总磷、总氮、pH、SS这7项指标必须具备）</w:t>
            </w:r>
            <w:r>
              <w:rPr>
                <w:rFonts w:hint="eastAsia" w:ascii="宋体" w:hAnsi="宋体" w:eastAsia="宋体" w:cs="宋体"/>
                <w:sz w:val="21"/>
                <w:szCs w:val="21"/>
                <w:highlight w:val="none"/>
              </w:rPr>
              <w:t xml:space="preserve">检测资质、</w:t>
            </w:r>
            <w:r>
              <w:rPr>
                <w:rFonts w:hint="eastAsia" w:ascii="宋体" w:hAnsi="宋体" w:eastAsia="宋体" w:cs="宋体"/>
                <w:sz w:val="21"/>
                <w:szCs w:val="21"/>
                <w:highlight w:val="none"/>
                <w:lang w:val="en-US" w:eastAsia="zh-CN"/>
              </w:rPr>
              <w:t xml:space="preserve">污泥</w:t>
            </w:r>
            <w:r>
              <w:rPr>
                <w:rFonts w:hint="eastAsia" w:ascii="宋体" w:hAnsi="宋体" w:eastAsia="宋体" w:cs="宋体"/>
                <w:sz w:val="21"/>
                <w:szCs w:val="21"/>
                <w:highlight w:val="none"/>
              </w:rPr>
              <w:t xml:space="preserve">（16项中至少具备</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项指标）检测资质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检测方法必须与检测项目明细表中一致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国家检测标准更新后，按新标准执行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以及</w:t>
            </w:r>
            <w:r>
              <w:rPr>
                <w:rFonts w:hint="eastAsia"/>
                <w:sz w:val="21"/>
                <w:szCs w:val="21"/>
                <w:highlight w:val="none"/>
              </w:rPr>
              <w:t xml:space="preserve">具备《生活饮用水卫生标准》（GB5749-2022）中表1、表2的43项常规指标</w:t>
            </w:r>
            <w:r>
              <w:rPr>
                <w:rFonts w:hint="eastAsia"/>
                <w:sz w:val="21"/>
                <w:szCs w:val="21"/>
                <w:highlight w:val="none"/>
                <w:lang w:val="en-US" w:eastAsia="zh-CN"/>
              </w:rPr>
              <w:t xml:space="preserve">检测资质</w:t>
            </w:r>
            <w:r>
              <w:rPr>
                <w:rFonts w:hint="eastAsia"/>
                <w:sz w:val="21"/>
                <w:szCs w:val="21"/>
                <w:highlight w:val="none"/>
              </w:rPr>
              <w:t xml:space="preserve">，附表3中54项扩展指标中至少</w:t>
            </w:r>
            <w:r>
              <w:rPr>
                <w:rFonts w:hint="eastAsia"/>
                <w:sz w:val="21"/>
                <w:szCs w:val="21"/>
                <w:highlight w:val="none"/>
                <w:lang w:val="en-US" w:eastAsia="zh-CN"/>
              </w:rPr>
              <w:t xml:space="preserve">具备</w:t>
            </w:r>
            <w:r>
              <w:rPr>
                <w:rFonts w:hint="eastAsia"/>
                <w:sz w:val="21"/>
                <w:szCs w:val="21"/>
                <w:highlight w:val="none"/>
              </w:rPr>
              <w:t xml:space="preserve">50项</w:t>
            </w:r>
            <w:r>
              <w:rPr>
                <w:rFonts w:hint="eastAsia"/>
                <w:sz w:val="21"/>
                <w:szCs w:val="21"/>
                <w:highlight w:val="none"/>
                <w:lang w:val="en-US" w:eastAsia="zh-CN"/>
              </w:rPr>
              <w:t xml:space="preserve">指标</w:t>
            </w:r>
            <w:r>
              <w:rPr>
                <w:rFonts w:hint="eastAsia"/>
                <w:sz w:val="21"/>
                <w:szCs w:val="21"/>
                <w:highlight w:val="none"/>
              </w:rPr>
              <w:t xml:space="preserve">检测</w:t>
            </w:r>
            <w:r>
              <w:rPr>
                <w:rFonts w:hint="eastAsia"/>
                <w:sz w:val="21"/>
                <w:szCs w:val="21"/>
                <w:highlight w:val="none"/>
                <w:lang w:val="en-US" w:eastAsia="zh-CN"/>
              </w:rPr>
              <w:t xml:space="preserve">资质</w:t>
            </w:r>
            <w:r>
              <w:rPr>
                <w:rFonts w:hint="eastAsia"/>
                <w:sz w:val="21"/>
                <w:szCs w:val="21"/>
                <w:highlight w:val="none"/>
              </w:rPr>
              <w:t xml:space="preserve">。</w:t>
            </w:r>
            <w:r>
              <w:rPr>
                <w:rFonts w:hint="eastAsia" w:ascii="宋体" w:hAnsi="宋体" w:eastAsia="宋体" w:cs="宋体"/>
                <w:szCs w:val="21"/>
              </w:rPr>
            </w:r>
            <w:r/>
          </w:p>
        </w:tc>
        <w:tc>
          <w:tcPr>
            <w:tcMar>
              <w:left w:w="105" w:type="dxa"/>
              <w:top w:w="0" w:type="dxa"/>
              <w:right w:w="105" w:type="dxa"/>
              <w:bottom w:w="0" w:type="dxa"/>
            </w:tcMar>
            <w:tcW w:w="4137" w:type="dxa"/>
            <w:vAlign w:val="center"/>
            <w:textDirection w:val="lrTb"/>
            <w:noWrap w:val="false"/>
          </w:tcPr>
          <w:p>
            <w:pPr>
              <w:pStyle w:val="1765"/>
              <w:jc w:val="left"/>
              <w:widowControl/>
              <w:rPr>
                <w:rFonts w:hint="eastAsia" w:ascii="宋体" w:hAnsi="宋体" w:cs="宋体"/>
                <w:szCs w:val="21"/>
              </w:rPr>
            </w:pPr>
            <w:r>
              <w:rPr>
                <w:rFonts w:hint="eastAsia" w:ascii="宋体" w:hAnsi="宋体" w:cs="宋体"/>
                <w:szCs w:val="21"/>
              </w:rPr>
            </w:r>
            <w:r/>
          </w:p>
        </w:tc>
      </w:tr>
    </w:tbl>
    <w:p>
      <w:pPr>
        <w:pStyle w:val="1765"/>
        <w:ind w:firstLine="480"/>
        <w:spacing w:before="75" w:after="75" w:line="375" w:lineRule="atLeast"/>
        <w:widowControl/>
        <w:rPr>
          <w:rFonts w:hint="eastAsia" w:ascii="宋体" w:hAnsi="宋体" w:cs="宋体"/>
          <w:szCs w:val="21"/>
        </w:rPr>
      </w:pPr>
      <w:r>
        <w:rPr>
          <w:rFonts w:hint="eastAsia" w:ascii="宋体" w:hAnsi="宋体" w:cs="宋体"/>
          <w:szCs w:val="21"/>
        </w:rPr>
        <w:t xml:space="preserve">2、我方对上述声明的真实性、合法性、准确性、有效性负责，并愿意根据招标文件和投标过程中贵方要求提供全部现有资料、数据、文件等予以证实。</w:t>
      </w:r>
      <w:r>
        <w:rPr>
          <w:rFonts w:hint="eastAsia" w:ascii="宋体" w:hAnsi="宋体" w:cs="宋体"/>
          <w:szCs w:val="21"/>
        </w:rPr>
      </w:r>
      <w:r/>
    </w:p>
    <w:p>
      <w:pPr>
        <w:pStyle w:val="1765"/>
        <w:spacing w:before="75" w:after="75" w:line="375" w:lineRule="atLeast"/>
        <w:widowControl/>
        <w:rPr>
          <w:rFonts w:hint="eastAsia" w:ascii="宋体" w:hAnsi="宋体" w:cs="宋体"/>
          <w:szCs w:val="21"/>
        </w:rPr>
      </w:pPr>
      <w:r>
        <w:rPr>
          <w:rFonts w:hint="eastAsia" w:ascii="宋体" w:hAnsi="宋体" w:cs="宋体"/>
          <w:szCs w:val="21"/>
        </w:rPr>
        <w:t xml:space="preserve">供应商代表：</w:t>
      </w:r>
      <w:r>
        <w:rPr>
          <w:rFonts w:hint="eastAsia" w:ascii="宋体" w:hAnsi="宋体" w:cs="宋体"/>
          <w:szCs w:val="21"/>
          <w:u w:val="single"/>
        </w:rPr>
        <w:t xml:space="preserve">             （签字） </w:t>
      </w:r>
      <w:r>
        <w:rPr>
          <w:rFonts w:hint="eastAsia" w:ascii="宋体" w:hAnsi="宋体" w:cs="宋体"/>
          <w:szCs w:val="21"/>
        </w:rPr>
      </w:r>
      <w:r/>
    </w:p>
    <w:p>
      <w:pPr>
        <w:pStyle w:val="1765"/>
        <w:spacing w:before="75" w:after="75" w:line="375" w:lineRule="atLeast"/>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（全称并加盖公章）              </w:t>
      </w:r>
      <w:r>
        <w:rPr>
          <w:rFonts w:hint="eastAsia" w:ascii="宋体" w:hAnsi="宋体" w:cs="宋体"/>
          <w:szCs w:val="21"/>
        </w:rPr>
      </w:r>
      <w:r/>
    </w:p>
    <w:p>
      <w:pPr>
        <w:pStyle w:val="1765"/>
        <w:jc w:val="left"/>
        <w:spacing w:before="75" w:after="75" w:line="375" w:lineRule="atLeast"/>
        <w:widowControl/>
        <w:rPr>
          <w:rFonts w:hint="eastAsia" w:ascii="宋体" w:hAnsi="宋体" w:cs="宋体"/>
          <w:bCs/>
          <w:sz w:val="24"/>
          <w:szCs w:val="28"/>
        </w:rPr>
      </w:pPr>
      <w:r>
        <w:rPr>
          <w:rFonts w:hint="eastAsia" w:ascii="宋体" w:hAnsi="宋体" w:cs="宋体"/>
          <w:szCs w:val="21"/>
        </w:rPr>
        <w:t xml:space="preserve">日  期： </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bCs/>
          <w:sz w:val="24"/>
          <w:szCs w:val="28"/>
        </w:rPr>
      </w:r>
      <w:r/>
    </w:p>
    <w:p>
      <w:pPr>
        <w:pStyle w:val="1765"/>
        <w:jc w:val="left"/>
        <w:widowControl/>
        <w:rPr>
          <w:rFonts w:hint="eastAsia" w:ascii="宋体" w:hAnsi="宋体" w:cs="宋体"/>
          <w:b/>
        </w:rPr>
        <w:sectPr>
          <w:headerReference w:type="default" r:id="rId13"/>
          <w:footerReference w:type="default" r:id="rId3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21"/>
        <w:jc w:val="both"/>
        <w:spacing w:before="0" w:beforeAutospacing="0" w:after="0" w:afterAutospacing="0"/>
        <w:widowControl w:val="off"/>
        <w:rPr>
          <w:rFonts w:hint="eastAsia"/>
          <w:b/>
          <w:lang w:bidi="ar"/>
        </w:rPr>
      </w:pPr>
      <w:r>
        <w:rPr>
          <w:rFonts w:hint="eastAsia"/>
          <w:b/>
          <w:lang w:bidi="ar"/>
        </w:rPr>
        <w:t xml:space="preserve">(二)投标单位情况表</w:t>
      </w:r>
      <w:r>
        <w:rPr>
          <w:rFonts w:hint="eastAsia"/>
          <w:b/>
          <w:lang w:bidi="ar"/>
        </w:rPr>
      </w:r>
      <w:r/>
    </w:p>
    <w:p>
      <w:pPr>
        <w:pStyle w:val="1821"/>
        <w:jc w:val="center"/>
        <w:spacing w:before="0" w:beforeAutospacing="0" w:after="0" w:afterAutospacing="0"/>
        <w:widowControl w:val="off"/>
        <w:rPr>
          <w:rFonts w:hint="eastAsia"/>
          <w:b/>
          <w:lang w:bidi="ar"/>
        </w:rPr>
      </w:pPr>
      <w:r>
        <w:rPr>
          <w:rFonts w:hint="eastAsia"/>
          <w:b/>
          <w:lang w:bidi="ar"/>
        </w:rPr>
        <w:t xml:space="preserve">投标单位情况表</w:t>
      </w:r>
      <w:r>
        <w:rPr>
          <w:rFonts w:hint="eastAsia"/>
          <w:b/>
          <w:lang w:bidi="ar"/>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trHeight w:val="366"/>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法定代表人</w:t>
            </w:r>
            <w:r>
              <w:rPr>
                <w:rFonts w:hint="eastAsia"/>
                <w:sz w:val="21"/>
                <w:szCs w:val="21"/>
              </w:rPr>
            </w:r>
            <w:r/>
          </w:p>
        </w:tc>
        <w:tc>
          <w:tcPr>
            <w:tcW w:w="2173"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成立日期</w:t>
            </w:r>
            <w:r>
              <w:rPr>
                <w:rFonts w:hint="eastAsia"/>
                <w:sz w:val="21"/>
                <w:szCs w:val="21"/>
              </w:rPr>
            </w:r>
            <w:r/>
          </w:p>
        </w:tc>
        <w:tc>
          <w:tcPr>
            <w:gridSpan w:val="2"/>
            <w:tcW w:w="3378"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企业地址</w:t>
            </w:r>
            <w:r>
              <w:rPr>
                <w:rFonts w:hint="eastAsia"/>
                <w:sz w:val="21"/>
                <w:szCs w:val="21"/>
              </w:rPr>
            </w:r>
            <w:r/>
          </w:p>
        </w:tc>
        <w:tc>
          <w:tcPr>
            <w:tcW w:w="2173"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注册资本</w:t>
            </w:r>
            <w:r>
              <w:rPr>
                <w:rFonts w:hint="eastAsia"/>
                <w:sz w:val="21"/>
                <w:szCs w:val="21"/>
              </w:rPr>
            </w:r>
            <w:r/>
          </w:p>
        </w:tc>
        <w:tc>
          <w:tcPr>
            <w:gridSpan w:val="2"/>
            <w:tcW w:w="3378"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经营范围</w:t>
            </w:r>
            <w:r>
              <w:rPr>
                <w:rFonts w:hint="eastAsia"/>
                <w:sz w:val="21"/>
                <w:szCs w:val="21"/>
              </w:rPr>
            </w:r>
            <w:r/>
          </w:p>
        </w:tc>
        <w:tc>
          <w:tcPr>
            <w:gridSpan w:val="4"/>
            <w:tcW w:w="6895"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职工人数</w:t>
            </w:r>
            <w:r>
              <w:rPr>
                <w:rFonts w:hint="eastAsia"/>
                <w:sz w:val="21"/>
                <w:szCs w:val="21"/>
              </w:rPr>
            </w:r>
            <w:r/>
          </w:p>
        </w:tc>
        <w:tc>
          <w:tcPr>
            <w:tcW w:w="2173"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rPr>
            </w:r>
            <w:r/>
          </w:p>
        </w:tc>
        <w:tc>
          <w:tcPr>
            <w:gridSpan w:val="2"/>
            <w:tcW w:w="3236"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其中：有中高级以上职称的人数</w:t>
            </w:r>
            <w:r>
              <w:rPr>
                <w:rFonts w:hint="eastAsia"/>
                <w:sz w:val="21"/>
                <w:szCs w:val="21"/>
              </w:rPr>
            </w:r>
            <w:r/>
          </w:p>
        </w:tc>
        <w:tc>
          <w:tcPr>
            <w:tcW w:w="1486"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center"/>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资产总计</w:t>
            </w:r>
            <w:r>
              <w:rPr>
                <w:rFonts w:hint="eastAsia"/>
                <w:sz w:val="21"/>
                <w:szCs w:val="21"/>
              </w:rPr>
            </w:r>
            <w:r/>
          </w:p>
        </w:tc>
        <w:tc>
          <w:tcPr>
            <w:tcW w:w="2173" w:type="dxa"/>
            <w:vAlign w:val="center"/>
            <w:textDirection w:val="lrTb"/>
            <w:noWrap w:val="false"/>
          </w:tcPr>
          <w:p>
            <w:pPr>
              <w:pStyle w:val="1821"/>
              <w:ind w:firstLine="105"/>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c>
          <w:tcPr>
            <w:tcW w:w="1344" w:type="dxa"/>
            <w:vAlign w:val="center"/>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净资产</w:t>
            </w:r>
            <w:r>
              <w:rPr>
                <w:rFonts w:hint="eastAsia"/>
                <w:sz w:val="21"/>
                <w:szCs w:val="21"/>
              </w:rPr>
            </w:r>
            <w:r/>
          </w:p>
        </w:tc>
        <w:tc>
          <w:tcPr>
            <w:gridSpan w:val="2"/>
            <w:tcW w:w="3378" w:type="dxa"/>
            <w:vAlign w:val="center"/>
            <w:textDirection w:val="lrTb"/>
            <w:noWrap w:val="false"/>
          </w:tcPr>
          <w:p>
            <w:pPr>
              <w:pStyle w:val="1821"/>
              <w:ind w:left="210"/>
              <w:jc w:val="center"/>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center"/>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股东权益</w:t>
            </w:r>
            <w:r>
              <w:rPr>
                <w:rFonts w:hint="eastAsia"/>
                <w:sz w:val="21"/>
                <w:szCs w:val="21"/>
              </w:rPr>
            </w:r>
            <w:r/>
          </w:p>
        </w:tc>
        <w:tc>
          <w:tcPr>
            <w:tcW w:w="2173" w:type="dxa"/>
            <w:vAlign w:val="center"/>
            <w:textDirection w:val="lrTb"/>
            <w:noWrap w:val="false"/>
          </w:tcPr>
          <w:p>
            <w:pPr>
              <w:pStyle w:val="1821"/>
              <w:ind w:firstLine="840"/>
              <w:jc w:val="both"/>
              <w:spacing w:before="0" w:beforeAutospacing="0" w:after="0" w:afterAutospacing="0"/>
              <w:widowControl w:val="off"/>
              <w:rPr>
                <w:rFonts w:hint="eastAsia"/>
                <w:sz w:val="21"/>
                <w:szCs w:val="21"/>
              </w:rPr>
            </w:pPr>
            <w:r>
              <w:rPr>
                <w:rFonts w:hint="eastAsia"/>
                <w:sz w:val="21"/>
                <w:szCs w:val="21"/>
                <w:lang w:bidi="ar"/>
              </w:rPr>
              <w:t xml:space="preserve">万元</w:t>
            </w:r>
            <w:r>
              <w:rPr>
                <w:rFonts w:hint="eastAsia"/>
                <w:sz w:val="21"/>
                <w:szCs w:val="21"/>
              </w:rPr>
            </w:r>
            <w:r/>
          </w:p>
        </w:tc>
        <w:tc>
          <w:tcPr>
            <w:tcW w:w="1344" w:type="dxa"/>
            <w:vAlign w:val="center"/>
            <w:vMerge w:val="restart"/>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销售收入</w:t>
            </w:r>
            <w:r>
              <w:rPr>
                <w:rFonts w:hint="eastAsia"/>
                <w:sz w:val="21"/>
                <w:szCs w:val="21"/>
              </w:rPr>
            </w:r>
            <w:r/>
          </w:p>
        </w:tc>
        <w:tc>
          <w:tcPr>
            <w:gridSpan w:val="2"/>
            <w:tcW w:w="3378" w:type="dxa"/>
            <w:vAlign w:val="center"/>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2</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实现利润</w:t>
            </w:r>
            <w:r>
              <w:rPr>
                <w:rFonts w:hint="eastAsia"/>
                <w:sz w:val="21"/>
                <w:szCs w:val="21"/>
              </w:rPr>
            </w:r>
            <w:r/>
          </w:p>
        </w:tc>
        <w:tc>
          <w:tcPr>
            <w:tcW w:w="2173"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c>
          <w:tcPr>
            <w:tcW w:w="1344" w:type="dxa"/>
            <w:vAlign w:val="center"/>
            <w:vMerge w:val="continue"/>
            <w:textDirection w:val="lrTb"/>
            <w:noWrap w:val="false"/>
          </w:tcPr>
          <w:p>
            <w:pPr>
              <w:pStyle w:val="1765"/>
              <w:rPr>
                <w:rFonts w:hint="eastAsia" w:ascii="宋体" w:hAnsi="宋体" w:cs="宋体"/>
                <w:szCs w:val="21"/>
              </w:rPr>
            </w:pPr>
            <w:r>
              <w:rPr>
                <w:rFonts w:hint="eastAsia" w:ascii="宋体" w:hAnsi="宋体" w:cs="宋体"/>
                <w:szCs w:val="21"/>
              </w:rPr>
            </w:r>
            <w:r/>
          </w:p>
        </w:tc>
        <w:tc>
          <w:tcPr>
            <w:gridSpan w:val="2"/>
            <w:tcW w:w="3378"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营业面积（含厂房面积）</w:t>
            </w:r>
            <w:r>
              <w:rPr>
                <w:rFonts w:hint="eastAsia"/>
                <w:sz w:val="21"/>
                <w:szCs w:val="21"/>
              </w:rPr>
            </w:r>
            <w:r/>
          </w:p>
        </w:tc>
        <w:tc>
          <w:tcPr>
            <w:tcW w:w="2173" w:type="dxa"/>
            <w:vAlign w:val="center"/>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       平方米</w:t>
            </w:r>
            <w:r>
              <w:rPr>
                <w:rFonts w:hint="eastAsia"/>
                <w:sz w:val="21"/>
                <w:szCs w:val="21"/>
              </w:rPr>
            </w:r>
            <w:r/>
          </w:p>
        </w:tc>
        <w:tc>
          <w:tcPr>
            <w:tcW w:w="1344"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其中</w:t>
            </w:r>
            <w:r>
              <w:rPr>
                <w:rFonts w:hint="eastAsia"/>
                <w:sz w:val="21"/>
                <w:szCs w:val="21"/>
              </w:rPr>
            </w:r>
            <w:r/>
          </w:p>
        </w:tc>
        <w:tc>
          <w:tcPr>
            <w:gridSpan w:val="2"/>
            <w:tcW w:w="3378"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自有面积         平方米</w:t>
            </w:r>
            <w:r>
              <w:rPr>
                <w:rFonts w:hint="eastAsia"/>
                <w:sz w:val="21"/>
                <w:szCs w:val="21"/>
              </w:rPr>
            </w:r>
            <w:r/>
          </w:p>
          <w:p>
            <w:pPr>
              <w:pStyle w:val="1821"/>
              <w:jc w:val="both"/>
              <w:spacing w:before="0" w:beforeAutospacing="0" w:after="0" w:afterAutospacing="0"/>
              <w:widowControl w:val="off"/>
              <w:rPr>
                <w:rFonts w:hint="eastAsia"/>
                <w:sz w:val="21"/>
                <w:szCs w:val="21"/>
              </w:rPr>
            </w:pPr>
            <w:r>
              <w:rPr>
                <w:rFonts w:hint="eastAsia"/>
                <w:sz w:val="21"/>
                <w:szCs w:val="21"/>
                <w:lang w:bidi="ar"/>
              </w:rPr>
              <w:t xml:space="preserve">承租面积         平方米</w:t>
            </w:r>
            <w:r>
              <w:rPr>
                <w:rFonts w:hint="eastAsia"/>
                <w:sz w:val="21"/>
                <w:szCs w:val="21"/>
              </w:rPr>
            </w:r>
            <w:r/>
          </w:p>
        </w:tc>
      </w:tr>
      <w:tr>
        <w:trPr>
          <w:cantSplit/>
          <w:trHeight w:val="926"/>
        </w:trPr>
        <w:tc>
          <w:tcPr>
            <w:tcW w:w="2762" w:type="dxa"/>
            <w:vAlign w:val="center"/>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单位简历及内设机构情况</w:t>
            </w:r>
            <w:r>
              <w:rPr>
                <w:rFonts w:hint="eastAsia"/>
                <w:sz w:val="21"/>
                <w:szCs w:val="21"/>
              </w:rPr>
            </w:r>
            <w:r/>
          </w:p>
        </w:tc>
        <w:tc>
          <w:tcPr>
            <w:gridSpan w:val="4"/>
            <w:tcW w:w="6895"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rPr>
            </w:r>
            <w:r/>
          </w:p>
        </w:tc>
      </w:tr>
      <w:tr>
        <w:trPr>
          <w:cantSplit/>
          <w:trHeight w:val="668"/>
        </w:trPr>
        <w:tc>
          <w:tcPr>
            <w:tcW w:w="2762" w:type="dxa"/>
            <w:vAlign w:val="center"/>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单位优势及特长</w:t>
            </w:r>
            <w:r>
              <w:rPr>
                <w:rFonts w:hint="eastAsia"/>
                <w:sz w:val="21"/>
                <w:szCs w:val="21"/>
              </w:rPr>
            </w:r>
            <w:r/>
          </w:p>
        </w:tc>
        <w:tc>
          <w:tcPr>
            <w:gridSpan w:val="4"/>
            <w:tcW w:w="6895"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近两年来完成或正在履行的重大合同情况</w:t>
            </w:r>
            <w:r>
              <w:rPr>
                <w:rFonts w:hint="eastAsia"/>
                <w:sz w:val="21"/>
                <w:szCs w:val="21"/>
              </w:rPr>
            </w:r>
            <w:r/>
          </w:p>
        </w:tc>
        <w:tc>
          <w:tcPr>
            <w:gridSpan w:val="4"/>
            <w:tcW w:w="6895"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最近2年内在经营过程中受到何种奖励或处分（包括情况和结果）</w:t>
            </w:r>
            <w:r>
              <w:rPr>
                <w:rFonts w:hint="eastAsia"/>
                <w:sz w:val="21"/>
                <w:szCs w:val="21"/>
              </w:rPr>
            </w:r>
            <w:r/>
          </w:p>
        </w:tc>
        <w:tc>
          <w:tcPr>
            <w:gridSpan w:val="4"/>
            <w:tcW w:w="6895"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最近3年内有无因售假、售劣或是其他原因被消费者投诉或起诉的情况及说明（包括解决方式和结果）</w:t>
            </w:r>
            <w:r>
              <w:rPr>
                <w:rFonts w:hint="eastAsia"/>
                <w:sz w:val="21"/>
                <w:szCs w:val="21"/>
              </w:rPr>
            </w:r>
            <w:r/>
          </w:p>
        </w:tc>
        <w:tc>
          <w:tcPr>
            <w:gridSpan w:val="4"/>
            <w:tcW w:w="6895"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最近3年内主要负责人有无因经济犯罪被司法机关追究的情况及说明</w:t>
            </w:r>
            <w:r>
              <w:rPr>
                <w:rFonts w:hint="eastAsia"/>
                <w:sz w:val="21"/>
                <w:szCs w:val="21"/>
              </w:rPr>
            </w:r>
            <w:r/>
          </w:p>
        </w:tc>
        <w:tc>
          <w:tcPr>
            <w:gridSpan w:val="4"/>
            <w:tcW w:w="6895"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获得技术认证的工程师及简介</w:t>
            </w:r>
            <w:r>
              <w:rPr>
                <w:rFonts w:hint="eastAsia"/>
                <w:sz w:val="21"/>
                <w:szCs w:val="21"/>
              </w:rPr>
            </w:r>
            <w:r/>
          </w:p>
        </w:tc>
        <w:tc>
          <w:tcPr>
            <w:gridSpan w:val="4"/>
            <w:tcW w:w="6895"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r>
      <w:tr>
        <w:trPr>
          <w:cantSplit/>
          <w:trHeight w:val="560"/>
        </w:trPr>
        <w:tc>
          <w:tcPr>
            <w:tcW w:w="2762" w:type="dxa"/>
            <w:vAlign w:val="top"/>
            <w:textDirection w:val="lrTb"/>
            <w:noWrap w:val="false"/>
          </w:tcPr>
          <w:p>
            <w:pPr>
              <w:pStyle w:val="1821"/>
              <w:jc w:val="both"/>
              <w:spacing w:before="0" w:beforeAutospacing="0" w:after="0" w:afterAutospacing="0"/>
              <w:widowControl w:val="off"/>
              <w:rPr>
                <w:rFonts w:hint="eastAsia"/>
                <w:sz w:val="21"/>
                <w:szCs w:val="21"/>
              </w:rPr>
            </w:pPr>
            <w:r>
              <w:rPr>
                <w:rFonts w:hint="eastAsia"/>
                <w:sz w:val="21"/>
                <w:szCs w:val="21"/>
                <w:lang w:bidi="ar"/>
              </w:rPr>
              <w:t xml:space="preserve">其他需要说明的情况</w:t>
            </w:r>
            <w:r>
              <w:rPr>
                <w:rFonts w:hint="eastAsia"/>
                <w:sz w:val="21"/>
                <w:szCs w:val="21"/>
              </w:rPr>
            </w:r>
            <w:r/>
          </w:p>
        </w:tc>
        <w:tc>
          <w:tcPr>
            <w:gridSpan w:val="4"/>
            <w:tcW w:w="6895" w:type="dxa"/>
            <w:vAlign w:val="top"/>
            <w:textDirection w:val="lrTb"/>
            <w:noWrap w:val="false"/>
          </w:tcPr>
          <w:p>
            <w:pPr>
              <w:pStyle w:val="1821"/>
              <w:ind w:left="210"/>
              <w:jc w:val="both"/>
              <w:spacing w:before="0" w:beforeAutospacing="0" w:after="0" w:afterAutospacing="0"/>
              <w:widowControl w:val="off"/>
              <w:rPr>
                <w:rFonts w:hint="eastAsia"/>
                <w:sz w:val="21"/>
                <w:szCs w:val="21"/>
              </w:rPr>
            </w:pPr>
            <w:r>
              <w:rPr>
                <w:rFonts w:hint="eastAsia"/>
                <w:sz w:val="21"/>
                <w:szCs w:val="21"/>
              </w:rPr>
            </w:r>
            <w:r/>
          </w:p>
        </w:tc>
      </w:tr>
    </w:tbl>
    <w:p>
      <w:pPr>
        <w:pStyle w:val="1765"/>
        <w:jc w:val="center"/>
        <w:spacing w:line="400" w:lineRule="exact"/>
        <w:rPr>
          <w:rFonts w:hint="eastAsia" w:ascii="宋体" w:hAnsi="宋体" w:cs="宋体"/>
          <w:b/>
          <w:sz w:val="24"/>
        </w:rPr>
      </w:pPr>
      <w:r>
        <w:rPr>
          <w:rFonts w:hint="eastAsia" w:ascii="宋体" w:hAnsi="宋体" w:cs="宋体"/>
          <w:b/>
          <w:sz w:val="24"/>
        </w:rPr>
      </w:r>
      <w:r/>
    </w:p>
    <w:p>
      <w:pPr>
        <w:pStyle w:val="1821"/>
        <w:spacing w:before="0" w:beforeAutospacing="0" w:after="0" w:afterAutospacing="0"/>
        <w:widowControl w:val="off"/>
        <w:tabs>
          <w:tab w:val="left" w:pos="0" w:leader="none"/>
        </w:tabs>
        <w:rPr>
          <w:rFonts w:hint="eastAsia"/>
          <w:b/>
        </w:rPr>
      </w:pPr>
      <w:r>
        <w:rPr>
          <w:rFonts w:hint="eastAsia"/>
          <w:b/>
          <w:lang w:bidi="ar"/>
        </w:rPr>
        <w:t xml:space="preserve">(三)需要提供的其他证明文件</w:t>
      </w:r>
      <w:r>
        <w:rPr>
          <w:rFonts w:hint="eastAsia"/>
          <w:b/>
        </w:rPr>
      </w:r>
      <w:r/>
    </w:p>
    <w:p>
      <w:pPr>
        <w:pStyle w:val="1765"/>
        <w:ind w:firstLine="438"/>
        <w:spacing w:line="348" w:lineRule="auto"/>
        <w:rPr>
          <w:rFonts w:hint="eastAsia" w:ascii="宋体" w:hAnsi="宋体" w:cs="宋体"/>
          <w:szCs w:val="21"/>
        </w:rPr>
      </w:pPr>
      <w:r>
        <w:rPr>
          <w:rFonts w:hint="eastAsia" w:ascii="宋体" w:hAnsi="宋体" w:cs="宋体"/>
          <w:szCs w:val="21"/>
        </w:rPr>
        <w:t xml:space="preserve">提供法人或者其他组织的营业执照、资质证书等证明文件，自然人的身份证明</w:t>
      </w:r>
      <w:r>
        <w:rPr>
          <w:rFonts w:hint="eastAsia" w:ascii="宋体" w:hAnsi="宋体" w:cs="宋体"/>
          <w:szCs w:val="21"/>
        </w:rPr>
      </w:r>
      <w:r/>
    </w:p>
    <w:p>
      <w:pPr>
        <w:pStyle w:val="1765"/>
        <w:ind w:firstLine="418"/>
        <w:spacing w:line="348" w:lineRule="auto"/>
        <w:rPr>
          <w:rFonts w:hint="eastAsia" w:ascii="宋体" w:hAnsi="宋体" w:cs="宋体"/>
          <w:szCs w:val="21"/>
        </w:rPr>
      </w:pPr>
      <w:r>
        <w:rPr>
          <w:rFonts w:hint="eastAsia" w:ascii="宋体" w:hAnsi="宋体" w:cs="宋体"/>
          <w:color w:val="000000"/>
          <w:sz w:val="20"/>
        </w:rPr>
        <w:t xml:space="preserve">投标人根据项目需求提供履行合同所必需的设备和专业技术能力的证明材料</w:t>
      </w:r>
      <w:r>
        <w:rPr>
          <w:rFonts w:hint="eastAsia" w:ascii="宋体" w:hAnsi="宋体" w:cs="宋体"/>
          <w:szCs w:val="21"/>
        </w:rPr>
      </w:r>
      <w:r/>
    </w:p>
    <w:p>
      <w:pPr>
        <w:pStyle w:val="1765"/>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投标单位参加本次政府采购活动前的财务报告或者银行出具的资信证明</w:t>
      </w:r>
      <w:r>
        <w:rPr>
          <w:rFonts w:hint="eastAsia" w:ascii="宋体" w:hAnsi="宋体" w:cs="宋体"/>
          <w:szCs w:val="21"/>
        </w:rPr>
      </w:r>
      <w:r/>
    </w:p>
    <w:p>
      <w:pPr>
        <w:pStyle w:val="1765"/>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投标单位参加本次政府采购活动前半年（至少一个月）依法缴纳税收的证明材料</w:t>
      </w:r>
      <w:r>
        <w:rPr>
          <w:rFonts w:hint="eastAsia" w:ascii="宋体" w:hAnsi="宋体" w:cs="宋体"/>
          <w:szCs w:val="21"/>
        </w:rPr>
      </w:r>
      <w:r/>
    </w:p>
    <w:p>
      <w:pPr>
        <w:pStyle w:val="1765"/>
        <w:ind w:firstLine="438"/>
        <w:spacing w:line="348" w:lineRule="auto"/>
        <w:rPr>
          <w:rFonts w:hint="eastAsia" w:ascii="宋体" w:hAnsi="宋体" w:cs="宋体"/>
          <w:szCs w:val="21"/>
        </w:rPr>
      </w:pPr>
      <w:r>
        <w:rPr>
          <w:rFonts w:hint="eastAsia" w:ascii="宋体" w:hAnsi="宋体" w:cs="宋体"/>
          <w:szCs w:val="21"/>
        </w:rPr>
        <w:t xml:space="preserve">投标人证明其符合招标文件规定的投标人特定资格条件的证书、证明和文件材料；（如有）</w:t>
      </w:r>
      <w:r>
        <w:rPr>
          <w:rFonts w:hint="eastAsia" w:ascii="宋体" w:hAnsi="宋体" w:cs="宋体"/>
          <w:szCs w:val="21"/>
        </w:rPr>
      </w:r>
      <w:r/>
    </w:p>
    <w:p>
      <w:pPr>
        <w:pStyle w:val="1765"/>
        <w:jc w:val="left"/>
        <w:spacing w:line="360" w:lineRule="auto"/>
        <w:rPr>
          <w:rFonts w:hint="eastAsia" w:ascii="宋体" w:hAnsi="宋体" w:cs="宋体"/>
          <w:bCs/>
          <w:sz w:val="24"/>
          <w:szCs w:val="22"/>
        </w:rPr>
      </w:pPr>
      <w:r>
        <w:rPr>
          <w:rFonts w:hint="eastAsia" w:ascii="宋体" w:hAnsi="宋体" w:cs="宋体"/>
          <w:bCs/>
          <w:sz w:val="24"/>
          <w:szCs w:val="22"/>
        </w:rPr>
      </w:r>
      <w:r/>
    </w:p>
    <w:p>
      <w:pPr>
        <w:pStyle w:val="1765"/>
        <w:ind w:firstLine="480"/>
        <w:rPr>
          <w:rFonts w:hint="eastAsia" w:ascii="宋体" w:hAnsi="宋体" w:cs="宋体"/>
          <w:bCs/>
          <w:sz w:val="24"/>
          <w:szCs w:val="28"/>
        </w:rPr>
      </w:pPr>
      <w:r>
        <w:rPr>
          <w:rFonts w:hint="eastAsia" w:ascii="宋体" w:hAnsi="宋体" w:cs="宋体"/>
          <w:bCs/>
          <w:sz w:val="24"/>
          <w:szCs w:val="28"/>
        </w:rPr>
      </w:r>
      <w:r/>
    </w:p>
    <w:p>
      <w:pPr>
        <w:pStyle w:val="1765"/>
        <w:jc w:val="left"/>
        <w:widowControl/>
        <w:rPr>
          <w:rFonts w:hint="eastAsia" w:ascii="宋体" w:hAnsi="宋体" w:cs="宋体"/>
          <w:b/>
        </w:rPr>
        <w:sectPr>
          <w:headerReference w:type="default" r:id="rId14"/>
          <w:footerReference w:type="default" r:id="rId33"/>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21"/>
        <w:jc w:val="both"/>
        <w:spacing w:before="0" w:beforeAutospacing="0" w:after="0" w:afterAutospacing="0" w:line="360" w:lineRule="auto"/>
        <w:widowControl w:val="off"/>
        <w:rPr>
          <w:rFonts w:hint="eastAsia"/>
          <w:b/>
          <w:sz w:val="21"/>
          <w:szCs w:val="21"/>
        </w:rPr>
      </w:pPr>
      <w:r>
        <w:rPr>
          <w:rFonts w:hint="eastAsia"/>
          <w:b/>
          <w:sz w:val="21"/>
          <w:szCs w:val="21"/>
        </w:rPr>
        <w:t xml:space="preserve">附件5、参加政府采购活动前三年内，在经营活动中没有重大违法记录声明</w:t>
      </w:r>
      <w:r>
        <w:rPr>
          <w:rFonts w:hint="eastAsia"/>
          <w:b/>
          <w:sz w:val="21"/>
          <w:szCs w:val="21"/>
        </w:rPr>
      </w:r>
      <w:r/>
    </w:p>
    <w:p>
      <w:pPr>
        <w:pStyle w:val="1765"/>
        <w:ind w:left="-210" w:right="-210"/>
        <w:spacing w:line="360" w:lineRule="auto"/>
        <w:rPr>
          <w:rFonts w:hint="eastAsia" w:ascii="宋体" w:hAnsi="宋体" w:cs="宋体"/>
          <w:b/>
          <w:sz w:val="24"/>
        </w:rPr>
      </w:pPr>
      <w:r>
        <w:rPr>
          <w:rFonts w:hint="eastAsia" w:ascii="宋体" w:hAnsi="宋体" w:cs="宋体"/>
          <w:b/>
          <w:sz w:val="24"/>
        </w:rPr>
      </w:r>
      <w:r/>
    </w:p>
    <w:p>
      <w:pPr>
        <w:pStyle w:val="1765"/>
        <w:jc w:val="center"/>
        <w:spacing w:line="360" w:lineRule="auto"/>
        <w:rPr>
          <w:rFonts w:hint="eastAsia" w:ascii="宋体" w:hAnsi="宋体" w:cs="宋体"/>
          <w:color w:val="000000"/>
          <w:sz w:val="24"/>
        </w:rPr>
      </w:pPr>
      <w:r>
        <w:rPr>
          <w:rFonts w:hint="eastAsia" w:ascii="宋体" w:hAnsi="宋体" w:cs="宋体"/>
          <w:b/>
          <w:sz w:val="24"/>
        </w:rPr>
        <w:t xml:space="preserve">参加政府采购活动前三年内，在经营活动中没有重大违法记录声明</w:t>
      </w:r>
      <w:r>
        <w:rPr>
          <w:rFonts w:hint="eastAsia" w:ascii="宋体" w:hAnsi="宋体" w:cs="宋体"/>
          <w:color w:val="000000"/>
          <w:sz w:val="24"/>
        </w:rPr>
      </w:r>
      <w:r/>
    </w:p>
    <w:p>
      <w:pPr>
        <w:pStyle w:val="1765"/>
        <w:spacing w:line="360" w:lineRule="auto"/>
        <w:rPr>
          <w:rFonts w:hint="eastAsia" w:ascii="宋体" w:hAnsi="宋体" w:cs="宋体"/>
          <w:color w:val="000000"/>
          <w:sz w:val="24"/>
        </w:rPr>
      </w:pPr>
      <w:r>
        <w:rPr>
          <w:rFonts w:hint="eastAsia" w:ascii="宋体" w:hAnsi="宋体" w:cs="宋体"/>
          <w:color w:val="000000"/>
          <w:sz w:val="24"/>
        </w:rPr>
      </w:r>
      <w:r/>
    </w:p>
    <w:p>
      <w:pPr>
        <w:pStyle w:val="1765"/>
        <w:spacing w:line="360" w:lineRule="auto"/>
        <w:rPr>
          <w:rFonts w:hint="eastAsia" w:ascii="宋体" w:hAnsi="宋体" w:cs="宋体"/>
          <w:color w:val="000000"/>
          <w:szCs w:val="21"/>
        </w:rPr>
      </w:pPr>
      <w:r>
        <w:rPr>
          <w:rFonts w:hint="eastAsia" w:ascii="宋体" w:hAnsi="宋体" w:cs="宋体"/>
          <w:color w:val="000000"/>
          <w:szCs w:val="21"/>
        </w:rPr>
        <w:t xml:space="preserve">致：苏州云天建设工程项目管理有限公司：</w:t>
      </w:r>
      <w:r>
        <w:rPr>
          <w:rFonts w:hint="eastAsia" w:ascii="宋体" w:hAnsi="宋体" w:cs="宋体"/>
          <w:color w:val="000000"/>
          <w:szCs w:val="21"/>
        </w:rPr>
      </w:r>
      <w:r/>
    </w:p>
    <w:p>
      <w:pPr>
        <w:pStyle w:val="1765"/>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 在参加政府采购活动前三年内，没有重大违法记录，特此声明。</w:t>
      </w:r>
      <w:r>
        <w:rPr>
          <w:rFonts w:hint="eastAsia" w:ascii="宋体" w:hAnsi="宋体" w:cs="宋体"/>
          <w:color w:val="000000"/>
          <w:szCs w:val="21"/>
        </w:rPr>
      </w:r>
      <w:r/>
    </w:p>
    <w:p>
      <w:pPr>
        <w:pStyle w:val="1765"/>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若采购代理单位在本项目采购过程中发现我单位近三年内在政府采购活动中有重大违法记录，我单位将无条件退出本项目的招标，并承担因此引起的一起后果。</w:t>
      </w:r>
      <w:r>
        <w:rPr>
          <w:rFonts w:hint="eastAsia" w:ascii="宋体" w:hAnsi="宋体" w:cs="宋体"/>
          <w:color w:val="000000"/>
          <w:szCs w:val="21"/>
        </w:rPr>
      </w:r>
      <w:r/>
    </w:p>
    <w:p>
      <w:pPr>
        <w:pStyle w:val="1765"/>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776"/>
        <w:ind w:left="1259" w:firstLine="426"/>
        <w:spacing w:line="500" w:lineRule="exact"/>
        <w:rPr>
          <w:rFonts w:hint="eastAsia" w:ascii="宋体" w:hAnsi="宋体" w:cs="宋体"/>
          <w:szCs w:val="21"/>
        </w:rPr>
      </w:pPr>
      <w:r>
        <w:rPr>
          <w:rFonts w:hint="eastAsia" w:ascii="宋体" w:hAnsi="宋体" w:cs="宋体"/>
          <w:szCs w:val="21"/>
        </w:rPr>
      </w:r>
      <w:r/>
    </w:p>
    <w:p>
      <w:pPr>
        <w:pStyle w:val="1765"/>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65"/>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65"/>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65"/>
        <w:jc w:val="left"/>
        <w:spacing w:line="360" w:lineRule="auto"/>
        <w:rPr>
          <w:rFonts w:hint="eastAsia" w:ascii="宋体" w:hAnsi="宋体" w:cs="宋体"/>
          <w:bCs/>
          <w:sz w:val="24"/>
          <w:szCs w:val="22"/>
        </w:rPr>
      </w:pPr>
      <w:r>
        <w:rPr>
          <w:rFonts w:hint="eastAsia" w:ascii="宋体" w:hAnsi="宋体" w:cs="宋体"/>
          <w:bCs/>
          <w:sz w:val="24"/>
          <w:szCs w:val="22"/>
        </w:rPr>
      </w:r>
      <w:r/>
    </w:p>
    <w:p>
      <w:pPr>
        <w:pStyle w:val="1765"/>
        <w:ind w:firstLine="480"/>
        <w:rPr>
          <w:rFonts w:hint="eastAsia" w:ascii="宋体" w:hAnsi="宋体" w:cs="宋体"/>
          <w:bCs/>
          <w:sz w:val="24"/>
          <w:szCs w:val="28"/>
        </w:rPr>
      </w:pPr>
      <w:r>
        <w:rPr>
          <w:rFonts w:hint="eastAsia" w:ascii="宋体" w:hAnsi="宋体" w:cs="宋体"/>
          <w:bCs/>
          <w:sz w:val="24"/>
          <w:szCs w:val="28"/>
        </w:rPr>
      </w:r>
      <w:r/>
    </w:p>
    <w:p>
      <w:pPr>
        <w:pStyle w:val="1765"/>
        <w:jc w:val="left"/>
        <w:widowControl/>
        <w:rPr>
          <w:rFonts w:hint="eastAsia" w:ascii="宋体" w:hAnsi="宋体" w:cs="宋体"/>
          <w:b/>
        </w:rPr>
        <w:sectPr>
          <w:headerReference w:type="default" r:id="rId15"/>
          <w:footerReference w:type="default" r:id="rId34"/>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65"/>
        <w:rPr>
          <w:rFonts w:hint="eastAsia" w:ascii="宋体" w:hAnsi="宋体" w:cs="宋体"/>
          <w:b/>
        </w:rPr>
      </w:pPr>
      <w:r>
        <w:rPr>
          <w:rFonts w:hint="eastAsia" w:ascii="宋体" w:hAnsi="宋体" w:cs="宋体"/>
          <w:b/>
        </w:rPr>
        <w:t xml:space="preserve">附件1、（供应商）法定代表人授权委托书</w:t>
      </w:r>
      <w:r>
        <w:rPr>
          <w:rFonts w:hint="eastAsia" w:ascii="宋体" w:hAnsi="宋体" w:cs="宋体"/>
          <w:b/>
        </w:rPr>
      </w:r>
      <w:r/>
    </w:p>
    <w:p>
      <w:pPr>
        <w:pStyle w:val="1776"/>
        <w:ind w:firstLine="0"/>
        <w:spacing w:line="360" w:lineRule="auto"/>
        <w:rPr>
          <w:rFonts w:hint="eastAsia" w:ascii="宋体" w:hAnsi="宋体" w:cs="宋体"/>
        </w:rPr>
      </w:pPr>
      <w:r>
        <w:rPr>
          <w:rFonts w:hint="eastAsia" w:ascii="宋体" w:hAnsi="宋体" w:cs="宋体"/>
        </w:rPr>
      </w:r>
      <w:r/>
    </w:p>
    <w:p>
      <w:pPr>
        <w:pStyle w:val="1776"/>
        <w:ind w:firstLine="0"/>
        <w:jc w:val="center"/>
        <w:spacing w:line="360" w:lineRule="auto"/>
        <w:rPr>
          <w:rFonts w:hint="eastAsia" w:ascii="宋体" w:hAnsi="宋体" w:cs="宋体"/>
          <w:szCs w:val="24"/>
        </w:rPr>
      </w:pPr>
      <w:r>
        <w:rPr>
          <w:rFonts w:hint="eastAsia" w:ascii="宋体" w:hAnsi="宋体" w:cs="宋体"/>
          <w:szCs w:val="24"/>
        </w:rPr>
        <w:t xml:space="preserve">授权委托书</w:t>
      </w:r>
      <w:r>
        <w:rPr>
          <w:rFonts w:hint="eastAsia" w:ascii="宋体" w:hAnsi="宋体" w:cs="宋体"/>
          <w:szCs w:val="24"/>
        </w:rPr>
      </w:r>
      <w:r/>
    </w:p>
    <w:p>
      <w:pPr>
        <w:pStyle w:val="1776"/>
        <w:spacing w:line="360" w:lineRule="auto"/>
        <w:rPr>
          <w:rFonts w:hint="eastAsia" w:ascii="宋体" w:hAnsi="宋体" w:cs="宋体"/>
          <w:szCs w:val="24"/>
        </w:rPr>
      </w:pPr>
      <w:r>
        <w:rPr>
          <w:rFonts w:hint="eastAsia" w:ascii="宋体" w:hAnsi="宋体" w:cs="宋体"/>
          <w:szCs w:val="24"/>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本授权委托书声明：  我（姓名）系</w:t>
      </w:r>
      <w:r>
        <w:rPr>
          <w:rFonts w:hint="eastAsia" w:ascii="宋体" w:hAnsi="宋体" w:cs="宋体"/>
          <w:szCs w:val="21"/>
          <w:u w:val="single"/>
        </w:rPr>
        <w:t xml:space="preserve">  （供应商名称）</w:t>
      </w:r>
      <w:r>
        <w:rPr>
          <w:rFonts w:hint="eastAsia" w:ascii="宋体" w:hAnsi="宋体" w:cs="宋体"/>
          <w:szCs w:val="21"/>
        </w:rPr>
        <w:t xml:space="preserve">的法定代表人（负责人），现授权委托（姓名）为我公司授权代表（即代理人），以本公司的名义参加</w:t>
      </w:r>
      <w:r>
        <w:rPr>
          <w:rFonts w:hint="eastAsia" w:ascii="宋体" w:hAnsi="宋体" w:cs="宋体"/>
          <w:szCs w:val="21"/>
          <w:u w:val="single"/>
        </w:rPr>
        <w:t xml:space="preserve">苏州云天建设工程项目管理有限公司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号的公开采购的招投标活动。授权代表在招投标活动过程中所签署的一切文件和处理与这有关的一切事务，我均予以承认。</w:t>
      </w:r>
      <w:r>
        <w:rPr>
          <w:rFonts w:hint="eastAsia" w:ascii="宋体" w:hAnsi="宋体" w:cs="宋体"/>
          <w:szCs w:val="21"/>
        </w:rPr>
      </w:r>
      <w:r/>
    </w:p>
    <w:p>
      <w:pPr>
        <w:pStyle w:val="1765"/>
        <w:ind w:firstLine="480"/>
        <w:spacing w:line="360" w:lineRule="auto"/>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授权代表在授权委托书有效期内签署的所有文件不因授权委托的撤销而失效，除非有撤销授权委托的书面通知，本授权委托书自招投标活动开始至合同履行完毕止。</w:t>
      </w:r>
      <w:r>
        <w:rPr>
          <w:rFonts w:hint="eastAsia" w:ascii="宋体" w:hAnsi="宋体" w:cs="宋体"/>
          <w:szCs w:val="21"/>
        </w:rPr>
      </w:r>
      <w:r/>
    </w:p>
    <w:p>
      <w:pPr>
        <w:pStyle w:val="1765"/>
        <w:ind w:firstLine="480"/>
        <w:spacing w:line="360" w:lineRule="auto"/>
        <w:rPr>
          <w:rFonts w:hint="eastAsia" w:ascii="宋体" w:hAnsi="宋体" w:cs="宋体"/>
          <w:szCs w:val="21"/>
        </w:rPr>
      </w:pPr>
      <w:r>
        <w:rPr>
          <w:rFonts w:hint="eastAsia" w:ascii="宋体" w:hAnsi="宋体" w:cs="宋体"/>
          <w:szCs w:val="21"/>
        </w:rPr>
        <w:t xml:space="preserve">授权代表无转委托权。特此委托。</w:t>
      </w:r>
      <w:r>
        <w:rPr>
          <w:rFonts w:hint="eastAsia" w:ascii="宋体" w:hAnsi="宋体" w:cs="宋体"/>
          <w:szCs w:val="21"/>
        </w:rPr>
      </w:r>
      <w:r/>
    </w:p>
    <w:p>
      <w:pPr>
        <w:pStyle w:val="1765"/>
        <w:ind w:firstLine="480"/>
        <w:spacing w:line="360" w:lineRule="auto"/>
        <w:rPr>
          <w:rFonts w:hint="eastAsia" w:ascii="宋体" w:hAnsi="宋体" w:cs="宋体"/>
          <w:szCs w:val="21"/>
        </w:rPr>
      </w:pPr>
      <w:r>
        <w:rPr>
          <w:rFonts w:hint="eastAsia" w:ascii="宋体" w:hAnsi="宋体" w:cs="宋体"/>
          <w:szCs w:val="21"/>
        </w:rPr>
      </w:r>
      <w:r/>
    </w:p>
    <w:p>
      <w:pPr>
        <w:pStyle w:val="1776"/>
        <w:ind w:firstLine="480"/>
        <w:rPr>
          <w:rFonts w:hint="eastAsia" w:ascii="宋体" w:hAnsi="宋体" w:cs="宋体"/>
          <w:szCs w:val="21"/>
        </w:rPr>
      </w:pPr>
      <w:r>
        <w:rPr>
          <w:rFonts w:hint="eastAsia" w:ascii="宋体" w:hAnsi="宋体" w:cs="宋体"/>
          <w:szCs w:val="21"/>
        </w:rPr>
      </w:r>
      <w:r/>
    </w:p>
    <w:p>
      <w:pPr>
        <w:pStyle w:val="1776"/>
        <w:ind w:firstLine="480"/>
        <w:rPr>
          <w:rFonts w:hint="eastAsia" w:ascii="宋体" w:hAnsi="宋体" w:cs="宋体"/>
          <w:szCs w:val="21"/>
        </w:rPr>
      </w:pPr>
      <w:r>
        <w:rPr>
          <w:rFonts w:hint="eastAsia" w:ascii="宋体" w:hAnsi="宋体" w:cs="宋体"/>
          <w:szCs w:val="21"/>
        </w:rPr>
      </w:r>
      <w:r/>
    </w:p>
    <w:p>
      <w:pPr>
        <w:pStyle w:val="1776"/>
        <w:ind w:firstLine="480"/>
        <w:rPr>
          <w:rFonts w:hint="eastAsia" w:ascii="宋体" w:hAnsi="宋体" w:cs="宋体"/>
          <w:szCs w:val="21"/>
        </w:rPr>
      </w:pPr>
      <w:r>
        <w:rPr>
          <w:rFonts w:hint="eastAsia" w:ascii="宋体" w:hAnsi="宋体" w:cs="宋体"/>
          <w:szCs w:val="21"/>
        </w:rPr>
      </w:r>
      <w:r/>
    </w:p>
    <w:p>
      <w:pPr>
        <w:pStyle w:val="1776"/>
        <w:ind w:firstLine="480"/>
        <w:rPr>
          <w:rFonts w:hint="eastAsia" w:ascii="宋体" w:hAnsi="宋体" w:cs="宋体"/>
          <w:szCs w:val="21"/>
        </w:rPr>
      </w:pPr>
      <w:r>
        <w:rPr>
          <w:rFonts w:hint="eastAsia" w:ascii="宋体" w:hAnsi="宋体" w:cs="宋体"/>
          <w:szCs w:val="21"/>
        </w:rPr>
      </w:r>
      <w:r/>
    </w:p>
    <w:p>
      <w:pPr>
        <w:pStyle w:val="1765"/>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765"/>
        <w:ind w:firstLine="2940"/>
        <w:spacing w:line="360" w:lineRule="auto"/>
        <w:rPr>
          <w:rFonts w:hint="eastAsia" w:ascii="宋体" w:hAnsi="宋体" w:cs="宋体"/>
          <w:szCs w:val="21"/>
        </w:rPr>
      </w:pPr>
      <w:r>
        <w:rPr>
          <w:rFonts w:hint="eastAsia" w:ascii="宋体" w:hAnsi="宋体" w:cs="宋体"/>
          <w:szCs w:val="21"/>
        </w:rPr>
        <w:t xml:space="preserve">法定代表人（负责人）：（签字或盖章）</w:t>
      </w:r>
      <w:r>
        <w:rPr>
          <w:rFonts w:hint="eastAsia" w:ascii="宋体" w:hAnsi="宋体" w:cs="宋体"/>
          <w:szCs w:val="21"/>
        </w:rPr>
      </w:r>
      <w:r/>
    </w:p>
    <w:p>
      <w:pPr>
        <w:pStyle w:val="1765"/>
        <w:ind w:firstLine="2940"/>
        <w:spacing w:line="360" w:lineRule="auto"/>
        <w:rPr>
          <w:rFonts w:hint="eastAsia" w:ascii="宋体" w:hAnsi="宋体" w:cs="宋体"/>
          <w:szCs w:val="21"/>
        </w:rPr>
      </w:pPr>
      <w:r>
        <w:rPr>
          <w:rFonts w:hint="eastAsia" w:ascii="宋体" w:hAnsi="宋体" w:cs="宋体"/>
          <w:szCs w:val="21"/>
        </w:rPr>
        <w:t xml:space="preserve">代理人：（签字或盖章）</w:t>
      </w:r>
      <w:r>
        <w:rPr>
          <w:rFonts w:hint="eastAsia" w:ascii="宋体" w:hAnsi="宋体" w:cs="宋体"/>
          <w:szCs w:val="21"/>
        </w:rPr>
      </w:r>
      <w:r/>
    </w:p>
    <w:p>
      <w:pPr>
        <w:pStyle w:val="1790"/>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76"/>
        <w:ind w:firstLine="480"/>
        <w:rPr>
          <w:rFonts w:hint="eastAsia" w:ascii="宋体" w:hAnsi="宋体" w:cs="宋体"/>
          <w:szCs w:val="21"/>
        </w:rPr>
      </w:pPr>
      <w:r>
        <w:rPr>
          <w:rFonts w:hint="eastAsia" w:ascii="宋体" w:hAnsi="宋体" w:cs="宋体"/>
          <w:szCs w:val="21"/>
        </w:rPr>
      </w:r>
      <w:r/>
    </w:p>
    <w:p>
      <w:pPr>
        <w:pStyle w:val="1776"/>
        <w:ind w:firstLine="480"/>
        <w:rPr>
          <w:rFonts w:hint="eastAsia" w:ascii="宋体" w:hAnsi="宋体" w:cs="宋体"/>
          <w:szCs w:val="21"/>
        </w:rPr>
      </w:pPr>
      <w:r>
        <w:rPr>
          <w:rFonts w:hint="eastAsia" w:ascii="宋体" w:hAnsi="宋体" w:cs="宋体"/>
          <w:szCs w:val="21"/>
        </w:rPr>
      </w:r>
      <w:r/>
    </w:p>
    <w:p>
      <w:pPr>
        <w:pStyle w:val="1776"/>
        <w:ind w:firstLine="480"/>
        <w:rPr>
          <w:rFonts w:hint="eastAsia" w:ascii="宋体" w:hAnsi="宋体" w:cs="宋体"/>
          <w:szCs w:val="21"/>
        </w:rPr>
      </w:pPr>
      <w:r>
        <w:rPr>
          <w:rFonts w:hint="eastAsia" w:ascii="宋体" w:hAnsi="宋体" w:cs="宋体"/>
          <w:szCs w:val="21"/>
        </w:rPr>
      </w:r>
      <w:r/>
    </w:p>
    <w:p>
      <w:pPr>
        <w:pStyle w:val="1776"/>
        <w:ind w:firstLine="480"/>
        <w:rPr>
          <w:rFonts w:hint="eastAsia" w:ascii="宋体" w:hAnsi="宋体" w:cs="宋体"/>
          <w:szCs w:val="21"/>
        </w:rPr>
      </w:pPr>
      <w:r>
        <w:rPr>
          <w:rFonts w:hint="eastAsia" w:ascii="宋体" w:hAnsi="宋体" w:cs="宋体"/>
          <w:szCs w:val="21"/>
        </w:rPr>
      </w:r>
      <w:r/>
    </w:p>
    <w:p>
      <w:pPr>
        <w:pStyle w:val="1776"/>
        <w:ind w:firstLine="480"/>
        <w:rPr>
          <w:rFonts w:hint="eastAsia" w:ascii="宋体" w:hAnsi="宋体" w:cs="宋体"/>
          <w:szCs w:val="21"/>
        </w:rPr>
      </w:pPr>
      <w:r>
        <w:rPr>
          <w:rFonts w:hint="eastAsia" w:ascii="宋体" w:hAnsi="宋体" w:cs="宋体"/>
          <w:szCs w:val="21"/>
        </w:rPr>
      </w:r>
      <w:r/>
    </w:p>
    <w:p>
      <w:pPr>
        <w:pStyle w:val="1776"/>
        <w:ind w:firstLine="480"/>
        <w:rPr>
          <w:rFonts w:hint="eastAsia" w:ascii="宋体" w:hAnsi="宋体" w:cs="宋体"/>
          <w:szCs w:val="21"/>
        </w:rPr>
      </w:pPr>
      <w:r>
        <w:rPr>
          <w:rFonts w:hint="eastAsia" w:ascii="宋体" w:hAnsi="宋体" w:cs="宋体"/>
          <w:szCs w:val="21"/>
        </w:rPr>
      </w:r>
      <w:r/>
    </w:p>
    <w:p>
      <w:pPr>
        <w:pStyle w:val="1776"/>
        <w:ind w:firstLine="480"/>
        <w:rPr>
          <w:rFonts w:hint="eastAsia" w:ascii="宋体" w:hAnsi="宋体" w:cs="宋体"/>
          <w:szCs w:val="21"/>
        </w:rPr>
      </w:pPr>
      <w:r>
        <w:rPr>
          <w:rFonts w:hint="eastAsia" w:ascii="宋体" w:hAnsi="宋体" w:cs="宋体"/>
          <w:szCs w:val="21"/>
        </w:rPr>
      </w:r>
      <w:r/>
    </w:p>
    <w:p>
      <w:pPr>
        <w:pStyle w:val="1765"/>
        <w:ind w:firstLine="420"/>
        <w:spacing w:line="440" w:lineRule="exact"/>
        <w:rPr>
          <w:rFonts w:hint="eastAsia" w:ascii="宋体" w:hAnsi="宋体" w:cs="宋体"/>
          <w:szCs w:val="21"/>
        </w:rPr>
      </w:pPr>
      <w:r>
        <w:rPr>
          <w:rFonts w:hint="eastAsia" w:ascii="宋体" w:hAnsi="宋体" w:cs="宋体"/>
          <w:szCs w:val="21"/>
        </w:rPr>
      </w:r>
      <w:r/>
    </w:p>
    <w:p>
      <w:pPr>
        <w:pStyle w:val="1821"/>
        <w:spacing w:before="0" w:beforeAutospacing="0" w:after="0" w:afterAutospacing="0" w:line="480" w:lineRule="atLeast"/>
        <w:rPr>
          <w:rFonts w:hint="eastAsia"/>
          <w:b/>
        </w:rPr>
      </w:pPr>
      <w:r>
        <w:rPr>
          <w:rFonts w:hint="eastAsia"/>
          <w:b/>
          <w:szCs w:val="21"/>
        </w:rPr>
        <w:br w:type="page" w:clear="all"/>
      </w:r>
      <w:r>
        <w:rPr>
          <w:rFonts w:hint="eastAsia"/>
          <w:b/>
          <w:sz w:val="21"/>
          <w:szCs w:val="21"/>
        </w:rPr>
        <w:t xml:space="preserve">附件7、投标保证承诺书</w:t>
      </w:r>
      <w:r>
        <w:rPr>
          <w:rFonts w:hint="eastAsia"/>
          <w:b/>
        </w:rPr>
      </w:r>
      <w:r/>
    </w:p>
    <w:p>
      <w:pPr>
        <w:pStyle w:val="1785"/>
        <w:ind w:firstLine="0"/>
        <w:rPr>
          <w:rFonts w:hint="eastAsia" w:hAnsi="宋体" w:cs="宋体"/>
        </w:rPr>
      </w:pPr>
      <w:r>
        <w:rPr>
          <w:rFonts w:hint="eastAsia" w:hAnsi="宋体" w:cs="宋体"/>
        </w:rPr>
      </w:r>
      <w:r/>
    </w:p>
    <w:p>
      <w:pPr>
        <w:pStyle w:val="1765"/>
        <w:jc w:val="center"/>
        <w:spacing w:line="600" w:lineRule="atLeast"/>
        <w:widowControl/>
        <w:rPr>
          <w:rFonts w:hint="eastAsia" w:ascii="宋体" w:hAnsi="宋体" w:cs="宋体"/>
          <w:b/>
          <w:sz w:val="28"/>
        </w:rPr>
      </w:pPr>
      <w:r>
        <w:rPr>
          <w:rFonts w:hint="eastAsia" w:ascii="宋体" w:hAnsi="宋体" w:cs="宋体"/>
          <w:b/>
          <w:sz w:val="28"/>
        </w:rPr>
        <w:t xml:space="preserve">投标保证承诺书</w:t>
      </w:r>
      <w:r>
        <w:rPr>
          <w:rFonts w:hint="eastAsia" w:ascii="宋体" w:hAnsi="宋体" w:cs="宋体"/>
          <w:b/>
          <w:sz w:val="28"/>
        </w:rPr>
      </w:r>
      <w:r/>
    </w:p>
    <w:p>
      <w:pPr>
        <w:pStyle w:val="1765"/>
        <w:jc w:val="left"/>
        <w:spacing w:line="360" w:lineRule="auto"/>
        <w:widowControl/>
        <w:rPr>
          <w:rFonts w:hint="eastAsia" w:ascii="宋体" w:hAnsi="宋体" w:cs="宋体"/>
          <w:bCs/>
          <w:szCs w:val="21"/>
        </w:rPr>
      </w:pPr>
      <w:r>
        <w:rPr>
          <w:rFonts w:hint="eastAsia" w:ascii="宋体" w:hAnsi="宋体" w:cs="宋体"/>
          <w:bCs/>
          <w:szCs w:val="21"/>
        </w:rPr>
        <w:t xml:space="preserve">致：</w:t>
      </w:r>
      <w:r>
        <w:rPr>
          <w:rFonts w:hint="eastAsia" w:ascii="宋体" w:hAnsi="宋体" w:cs="宋体"/>
          <w:bCs/>
          <w:szCs w:val="21"/>
          <w:u w:val="single"/>
        </w:rPr>
        <w:t xml:space="preserve">               </w:t>
      </w:r>
      <w:r>
        <w:rPr>
          <w:rFonts w:hint="eastAsia" w:ascii="宋体" w:hAnsi="宋体" w:cs="宋体"/>
          <w:bCs/>
          <w:szCs w:val="21"/>
        </w:rPr>
      </w:r>
      <w:r/>
    </w:p>
    <w:p>
      <w:pPr>
        <w:pStyle w:val="1765"/>
        <w:ind w:firstLine="600"/>
        <w:jc w:val="left"/>
        <w:spacing w:line="360" w:lineRule="auto"/>
        <w:widowControl/>
        <w:rPr>
          <w:rFonts w:hint="eastAsia" w:ascii="宋体" w:hAnsi="宋体" w:cs="宋体"/>
          <w:bCs/>
          <w:szCs w:val="21"/>
        </w:rPr>
      </w:pPr>
      <w:r>
        <w:rPr>
          <w:rFonts w:hint="eastAsia" w:ascii="宋体" w:hAnsi="宋体" w:cs="宋体"/>
          <w:bCs/>
          <w:szCs w:val="21"/>
        </w:rPr>
        <w:t xml:space="preserve">我（</w:t>
      </w:r>
      <w:r>
        <w:rPr>
          <w:rFonts w:hint="eastAsia" w:ascii="宋体" w:hAnsi="宋体" w:cs="宋体"/>
          <w:bCs/>
          <w:szCs w:val="21"/>
          <w:u w:val="single"/>
        </w:rPr>
        <w:t xml:space="preserve">单位</w:t>
      </w:r>
      <w:r>
        <w:rPr>
          <w:rFonts w:hint="eastAsia" w:ascii="宋体" w:hAnsi="宋体" w:cs="宋体"/>
          <w:bCs/>
          <w:szCs w:val="21"/>
        </w:rPr>
        <w:t xml:space="preserve">/</w:t>
      </w:r>
      <w:r>
        <w:rPr>
          <w:rFonts w:hint="eastAsia" w:ascii="宋体" w:hAnsi="宋体" w:cs="宋体"/>
          <w:bCs/>
          <w:szCs w:val="21"/>
          <w:u w:val="single"/>
        </w:rPr>
        <w:t xml:space="preserve">本人</w:t>
      </w:r>
      <w:r>
        <w:rPr>
          <w:rFonts w:hint="eastAsia" w:ascii="宋体" w:hAnsi="宋体" w:cs="宋体"/>
          <w:bCs/>
          <w:szCs w:val="21"/>
        </w:rPr>
        <w:t xml:space="preserve">，以下统称我单位）自愿参加</w:t>
      </w:r>
      <w:r>
        <w:rPr>
          <w:rFonts w:hint="eastAsia" w:ascii="宋体" w:hAnsi="宋体" w:cs="宋体"/>
          <w:bCs/>
          <w:szCs w:val="21"/>
          <w:u w:val="single"/>
        </w:rPr>
        <w:t xml:space="preserve">        （采购编号      ）</w:t>
      </w:r>
      <w:r>
        <w:rPr>
          <w:rFonts w:hint="eastAsia" w:ascii="宋体" w:hAnsi="宋体" w:cs="宋体"/>
          <w:bCs/>
          <w:szCs w:val="21"/>
        </w:rPr>
        <w:t xml:space="preserve">的投标,并做出如下承诺：</w:t>
      </w:r>
      <w:r>
        <w:rPr>
          <w:rFonts w:hint="eastAsia" w:ascii="宋体" w:hAnsi="宋体" w:cs="宋体"/>
          <w:bCs/>
          <w:szCs w:val="21"/>
        </w:rPr>
      </w:r>
      <w:r/>
    </w:p>
    <w:p>
      <w:pPr>
        <w:pStyle w:val="1765"/>
        <w:ind w:firstLine="600"/>
        <w:jc w:val="left"/>
        <w:spacing w:line="360" w:lineRule="auto"/>
        <w:widowControl/>
        <w:rPr>
          <w:rFonts w:hint="eastAsia" w:ascii="宋体" w:hAnsi="宋体" w:cs="宋体"/>
          <w:bCs/>
          <w:szCs w:val="21"/>
        </w:rPr>
      </w:pPr>
      <w:r>
        <w:rPr>
          <w:rFonts w:hint="eastAsia" w:ascii="宋体" w:hAnsi="宋体" w:cs="宋体"/>
          <w:bCs/>
          <w:szCs w:val="21"/>
        </w:rPr>
        <w:t xml:space="preserve">一、 除不可抗力外，我单位如果发生以下行为，将在行为发生的10个工作日内，向</w:t>
      </w:r>
      <w:r>
        <w:rPr>
          <w:rFonts w:hint="eastAsia" w:ascii="宋体" w:hAnsi="宋体" w:cs="宋体"/>
          <w:bCs/>
          <w:szCs w:val="21"/>
          <w:u w:val="single"/>
        </w:rPr>
        <w:t xml:space="preserve">采购人</w:t>
      </w:r>
      <w:r>
        <w:rPr>
          <w:rFonts w:hint="eastAsia" w:ascii="宋体" w:hAnsi="宋体" w:cs="宋体"/>
          <w:bCs/>
          <w:szCs w:val="21"/>
        </w:rPr>
        <w:t xml:space="preserve">支付本采购文件公布的预算金额（或最高限价）的2%作为违约赔偿金。</w:t>
      </w:r>
      <w:r>
        <w:rPr>
          <w:rFonts w:hint="eastAsia" w:ascii="宋体" w:hAnsi="宋体" w:cs="宋体"/>
          <w:bCs/>
          <w:szCs w:val="21"/>
        </w:rPr>
      </w:r>
      <w:r/>
    </w:p>
    <w:p>
      <w:pPr>
        <w:pStyle w:val="1765"/>
        <w:ind w:firstLine="555"/>
        <w:jc w:val="left"/>
        <w:spacing w:line="360" w:lineRule="auto"/>
        <w:widowControl/>
        <w:rPr>
          <w:rFonts w:hint="eastAsia" w:ascii="宋体" w:hAnsi="宋体" w:cs="宋体"/>
          <w:bCs/>
          <w:szCs w:val="21"/>
        </w:rPr>
      </w:pPr>
      <w:r>
        <w:rPr>
          <w:rFonts w:hint="eastAsia" w:ascii="宋体" w:hAnsi="宋体" w:cs="宋体"/>
          <w:bCs/>
          <w:szCs w:val="21"/>
        </w:rPr>
        <w:t xml:space="preserve">1.自投标截止时间至本项目发布中标公告为止，撤销投标；</w:t>
      </w:r>
      <w:r>
        <w:rPr>
          <w:rFonts w:hint="eastAsia" w:ascii="宋体" w:hAnsi="宋体" w:cs="宋体"/>
          <w:bCs/>
          <w:szCs w:val="21"/>
        </w:rPr>
      </w:r>
      <w:r/>
    </w:p>
    <w:p>
      <w:pPr>
        <w:pStyle w:val="1765"/>
        <w:ind w:firstLine="555"/>
        <w:jc w:val="left"/>
        <w:spacing w:line="360" w:lineRule="auto"/>
        <w:widowControl/>
        <w:rPr>
          <w:rFonts w:hint="eastAsia" w:ascii="宋体" w:hAnsi="宋体" w:cs="宋体"/>
          <w:bCs/>
          <w:szCs w:val="21"/>
        </w:rPr>
      </w:pPr>
      <w:r>
        <w:rPr>
          <w:rFonts w:hint="eastAsia" w:ascii="宋体" w:hAnsi="宋体" w:cs="宋体"/>
          <w:bCs/>
          <w:szCs w:val="21"/>
        </w:rPr>
        <w:t xml:space="preserve">2.中标后不依法与采购人签订合同；</w:t>
      </w:r>
      <w:r>
        <w:rPr>
          <w:rFonts w:hint="eastAsia" w:ascii="宋体" w:hAnsi="宋体" w:cs="宋体"/>
          <w:bCs/>
          <w:szCs w:val="21"/>
        </w:rPr>
      </w:r>
      <w:r/>
    </w:p>
    <w:p>
      <w:pPr>
        <w:pStyle w:val="1765"/>
        <w:ind w:firstLine="600"/>
        <w:jc w:val="left"/>
        <w:spacing w:line="360" w:lineRule="auto"/>
        <w:widowControl/>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765"/>
        <w:ind w:firstLine="600"/>
        <w:jc w:val="left"/>
        <w:spacing w:line="360" w:lineRule="auto"/>
        <w:widowControl/>
        <w:rPr>
          <w:rFonts w:hint="eastAsia" w:ascii="宋体" w:hAnsi="宋体" w:cs="宋体"/>
          <w:bCs/>
          <w:szCs w:val="21"/>
        </w:rPr>
      </w:pPr>
      <w:r>
        <w:rPr>
          <w:rFonts w:hint="eastAsia" w:ascii="宋体" w:hAnsi="宋体" w:cs="宋体"/>
          <w:bCs/>
          <w:szCs w:val="21"/>
        </w:rPr>
        <w:t xml:space="preserve">二、 我单位知晓上述行为的法律后果，承认本承诺书作为</w:t>
      </w:r>
      <w:r>
        <w:rPr>
          <w:rFonts w:hint="eastAsia" w:ascii="宋体" w:hAnsi="宋体" w:cs="宋体"/>
          <w:bCs/>
          <w:szCs w:val="21"/>
          <w:u w:val="single"/>
        </w:rPr>
        <w:t xml:space="preserve">采购人</w:t>
      </w:r>
      <w:r>
        <w:rPr>
          <w:rFonts w:hint="eastAsia" w:ascii="宋体" w:hAnsi="宋体" w:cs="宋体"/>
          <w:bCs/>
          <w:szCs w:val="21"/>
        </w:rPr>
        <w:t xml:space="preserve">要求我单位履行违约赔偿义务的依据作用。</w:t>
      </w:r>
      <w:r>
        <w:rPr>
          <w:rFonts w:hint="eastAsia" w:ascii="宋体" w:hAnsi="宋体" w:cs="宋体"/>
          <w:bCs/>
          <w:szCs w:val="21"/>
        </w:rPr>
      </w:r>
      <w:r/>
    </w:p>
    <w:p>
      <w:pPr>
        <w:pStyle w:val="1765"/>
        <w:ind w:left="1560"/>
        <w:jc w:val="left"/>
        <w:spacing w:line="360" w:lineRule="auto"/>
        <w:widowControl/>
        <w:rPr>
          <w:rFonts w:hint="eastAsia" w:ascii="宋体" w:hAnsi="宋体" w:cs="宋体"/>
          <w:bCs/>
          <w:szCs w:val="21"/>
        </w:rPr>
      </w:pPr>
      <w:r>
        <w:rPr>
          <w:rFonts w:hint="eastAsia" w:ascii="宋体" w:hAnsi="宋体" w:cs="宋体"/>
          <w:bCs/>
          <w:szCs w:val="21"/>
        </w:rPr>
      </w:r>
      <w:r/>
    </w:p>
    <w:p>
      <w:pPr>
        <w:pStyle w:val="1765"/>
        <w:ind w:firstLine="420"/>
        <w:jc w:val="left"/>
        <w:spacing w:line="360" w:lineRule="auto"/>
        <w:widowControl/>
        <w:rPr>
          <w:rFonts w:hint="eastAsia" w:ascii="宋体" w:hAnsi="宋体" w:cs="宋体"/>
          <w:bCs/>
          <w:szCs w:val="21"/>
        </w:rPr>
      </w:pPr>
      <w:r>
        <w:rPr>
          <w:rFonts w:hint="eastAsia" w:ascii="宋体" w:hAnsi="宋体" w:cs="宋体"/>
          <w:bCs/>
          <w:szCs w:val="21"/>
        </w:rPr>
        <w:t xml:space="preserve">投标人：</w:t>
      </w:r>
      <w:r>
        <w:rPr>
          <w:rFonts w:hint="eastAsia" w:ascii="宋体" w:hAnsi="宋体" w:cs="宋体"/>
          <w:bCs/>
          <w:szCs w:val="21"/>
          <w:u w:val="single"/>
        </w:rPr>
        <w:t xml:space="preserve">                </w:t>
      </w:r>
      <w:r>
        <w:rPr>
          <w:rFonts w:hint="eastAsia" w:ascii="宋体" w:hAnsi="宋体" w:cs="宋体"/>
          <w:bCs/>
          <w:szCs w:val="21"/>
        </w:rPr>
        <w:t xml:space="preserve">（盖公章）</w:t>
      </w:r>
      <w:r>
        <w:rPr>
          <w:rFonts w:hint="eastAsia" w:ascii="宋体" w:hAnsi="宋体" w:cs="宋体"/>
          <w:bCs/>
          <w:szCs w:val="21"/>
        </w:rPr>
      </w:r>
      <w:r/>
    </w:p>
    <w:p>
      <w:pPr>
        <w:pStyle w:val="1765"/>
        <w:ind w:firstLine="420"/>
        <w:jc w:val="left"/>
        <w:spacing w:line="360" w:lineRule="auto"/>
        <w:widowControl/>
        <w:rPr>
          <w:rFonts w:hint="eastAsia" w:ascii="宋体" w:hAnsi="宋体" w:cs="宋体"/>
          <w:bCs/>
          <w:szCs w:val="21"/>
        </w:rPr>
      </w:pPr>
      <w:r>
        <w:rPr>
          <w:rFonts w:hint="eastAsia" w:ascii="宋体" w:hAnsi="宋体" w:cs="宋体"/>
          <w:bCs/>
          <w:szCs w:val="21"/>
        </w:rPr>
        <w:t xml:space="preserve">地址：</w:t>
      </w:r>
      <w:r>
        <w:rPr>
          <w:rFonts w:hint="eastAsia" w:ascii="宋体" w:hAnsi="宋体" w:cs="宋体"/>
          <w:bCs/>
          <w:szCs w:val="21"/>
          <w:u w:val="single"/>
        </w:rPr>
        <w:t xml:space="preserve">                     </w:t>
      </w:r>
      <w:r>
        <w:rPr>
          <w:rFonts w:hint="eastAsia" w:ascii="宋体" w:hAnsi="宋体" w:cs="宋体"/>
          <w:bCs/>
          <w:szCs w:val="21"/>
        </w:rPr>
      </w:r>
      <w:r/>
    </w:p>
    <w:p>
      <w:pPr>
        <w:pStyle w:val="1765"/>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电话：</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65"/>
        <w:ind w:firstLine="420"/>
        <w:jc w:val="left"/>
        <w:spacing w:line="360" w:lineRule="auto"/>
        <w:widowControl/>
        <w:rPr>
          <w:rFonts w:hint="eastAsia" w:ascii="宋体" w:hAnsi="宋体" w:cs="宋体"/>
          <w:bCs/>
          <w:szCs w:val="21"/>
        </w:rPr>
      </w:pPr>
      <w:r>
        <w:rPr>
          <w:rFonts w:hint="eastAsia" w:ascii="宋体" w:hAnsi="宋体" w:cs="宋体"/>
          <w:bCs/>
          <w:szCs w:val="21"/>
        </w:rPr>
        <w:t xml:space="preserve">传真：</w:t>
      </w:r>
      <w:r>
        <w:rPr>
          <w:rFonts w:hint="eastAsia" w:ascii="宋体" w:hAnsi="宋体" w:cs="宋体"/>
          <w:bCs/>
          <w:szCs w:val="21"/>
          <w:u w:val="single"/>
        </w:rPr>
        <w:t xml:space="preserve">                     </w:t>
      </w:r>
      <w:r>
        <w:rPr>
          <w:rFonts w:hint="eastAsia" w:ascii="宋体" w:hAnsi="宋体" w:cs="宋体"/>
          <w:bCs/>
          <w:szCs w:val="21"/>
        </w:rPr>
      </w:r>
      <w:r/>
    </w:p>
    <w:p>
      <w:pPr>
        <w:pStyle w:val="1765"/>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电子邮件：</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65"/>
        <w:ind w:firstLine="420"/>
        <w:jc w:val="left"/>
        <w:spacing w:line="360" w:lineRule="auto"/>
        <w:widowControl/>
        <w:rPr>
          <w:rFonts w:hint="eastAsia" w:ascii="宋体" w:hAnsi="宋体" w:cs="宋体"/>
          <w:bCs/>
          <w:szCs w:val="21"/>
        </w:rPr>
      </w:pPr>
      <w:r>
        <w:rPr>
          <w:rFonts w:hint="eastAsia" w:ascii="宋体" w:hAnsi="宋体" w:cs="宋体"/>
          <w:bCs/>
          <w:szCs w:val="21"/>
        </w:rPr>
        <w:t xml:space="preserve">邮编：</w:t>
      </w:r>
      <w:r>
        <w:rPr>
          <w:rFonts w:hint="eastAsia" w:ascii="宋体" w:hAnsi="宋体" w:cs="宋体"/>
          <w:bCs/>
          <w:szCs w:val="21"/>
          <w:u w:val="single"/>
        </w:rPr>
        <w:t xml:space="preserve">                     </w:t>
      </w:r>
      <w:r>
        <w:rPr>
          <w:rFonts w:hint="eastAsia" w:ascii="宋体" w:hAnsi="宋体" w:cs="宋体"/>
          <w:bCs/>
          <w:szCs w:val="21"/>
        </w:rPr>
      </w:r>
      <w:r/>
    </w:p>
    <w:p>
      <w:pPr>
        <w:pStyle w:val="1765"/>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法定代表人或委托代理人(签字或签章)：</w:t>
      </w:r>
      <w:r>
        <w:rPr>
          <w:rFonts w:hint="eastAsia" w:ascii="宋体" w:hAnsi="宋体" w:cs="宋体"/>
          <w:bCs/>
          <w:szCs w:val="21"/>
          <w:u w:val="single"/>
        </w:rPr>
        <w:t xml:space="preserve">               </w:t>
      </w:r>
      <w:r>
        <w:rPr>
          <w:rFonts w:hint="eastAsia" w:ascii="宋体" w:hAnsi="宋体" w:cs="宋体"/>
          <w:bCs/>
          <w:szCs w:val="21"/>
        </w:rPr>
      </w:r>
      <w:r/>
    </w:p>
    <w:p>
      <w:pPr>
        <w:pStyle w:val="1765"/>
        <w:ind w:firstLine="420"/>
        <w:jc w:val="left"/>
        <w:spacing w:line="360" w:lineRule="auto"/>
        <w:widowControl/>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r>
      <w:r/>
    </w:p>
    <w:p>
      <w:pPr>
        <w:pStyle w:val="1785"/>
        <w:ind w:firstLine="0"/>
        <w:rPr>
          <w:rFonts w:hint="eastAsia" w:hAnsi="宋体" w:cs="宋体"/>
          <w:bCs/>
          <w:sz w:val="21"/>
          <w:szCs w:val="21"/>
        </w:rPr>
      </w:pPr>
      <w:r>
        <w:rPr>
          <w:rFonts w:hint="eastAsia" w:hAnsi="宋体" w:cs="宋体"/>
          <w:bCs/>
          <w:sz w:val="21"/>
          <w:szCs w:val="21"/>
        </w:rPr>
      </w:r>
      <w:r/>
    </w:p>
    <w:p>
      <w:pPr>
        <w:pStyle w:val="1765"/>
        <w:jc w:val="left"/>
        <w:spacing w:line="360" w:lineRule="auto"/>
        <w:rPr>
          <w:rFonts w:hint="eastAsia" w:ascii="宋体" w:hAnsi="宋体" w:cs="宋体"/>
          <w:bCs/>
          <w:sz w:val="24"/>
          <w:szCs w:val="22"/>
        </w:rPr>
      </w:pPr>
      <w:r>
        <w:rPr>
          <w:rFonts w:hint="eastAsia" w:ascii="宋体" w:hAnsi="宋体" w:cs="宋体"/>
          <w:bCs/>
          <w:sz w:val="24"/>
          <w:szCs w:val="22"/>
        </w:rPr>
      </w:r>
      <w:r/>
    </w:p>
    <w:p>
      <w:pPr>
        <w:pStyle w:val="1765"/>
        <w:ind w:firstLine="480"/>
        <w:rPr>
          <w:rFonts w:hint="eastAsia" w:ascii="宋体" w:hAnsi="宋体" w:cs="宋体"/>
          <w:bCs/>
          <w:sz w:val="24"/>
          <w:szCs w:val="28"/>
        </w:rPr>
      </w:pPr>
      <w:r>
        <w:rPr>
          <w:rFonts w:hint="eastAsia" w:ascii="宋体" w:hAnsi="宋体" w:cs="宋体"/>
          <w:bCs/>
          <w:sz w:val="24"/>
          <w:szCs w:val="28"/>
        </w:rPr>
      </w:r>
      <w:r/>
    </w:p>
    <w:p>
      <w:pPr>
        <w:pStyle w:val="1765"/>
        <w:jc w:val="left"/>
        <w:widowControl/>
        <w:rPr>
          <w:rFonts w:hint="eastAsia" w:ascii="宋体" w:hAnsi="宋体" w:cs="宋体"/>
          <w:b/>
        </w:rPr>
        <w:sectPr>
          <w:headerReference w:type="default" r:id="rId16"/>
          <w:footerReference w:type="default" r:id="rId35"/>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65"/>
        <w:jc w:val="left"/>
        <w:widowControl/>
        <w:rPr>
          <w:rFonts w:hint="eastAsia" w:ascii="宋体" w:hAnsi="宋体" w:cs="宋体"/>
          <w:b/>
          <w:szCs w:val="21"/>
        </w:rPr>
      </w:pPr>
      <w:r>
        <w:rPr>
          <w:rFonts w:hint="eastAsia" w:ascii="宋体" w:hAnsi="宋体" w:cs="宋体"/>
          <w:b/>
          <w:szCs w:val="21"/>
        </w:rPr>
        <w:t xml:space="preserve">附件8、中小企业声明函</w:t>
      </w:r>
      <w:r>
        <w:rPr>
          <w:rFonts w:hint="eastAsia" w:ascii="宋体" w:hAnsi="宋体" w:cs="宋体"/>
          <w:b/>
          <w:szCs w:val="21"/>
        </w:rPr>
      </w:r>
      <w:r/>
    </w:p>
    <w:p>
      <w:pPr>
        <w:pStyle w:val="1765"/>
        <w:ind w:firstLine="420"/>
        <w:jc w:val="center"/>
        <w:spacing w:line="480" w:lineRule="auto"/>
        <w:rPr>
          <w:rFonts w:hint="eastAsia" w:ascii="宋体" w:hAnsi="宋体" w:cs="宋体"/>
          <w:b/>
          <w:szCs w:val="21"/>
        </w:rPr>
      </w:pPr>
      <w:r>
        <w:rPr>
          <w:rFonts w:hint="eastAsia" w:ascii="宋体" w:hAnsi="宋体" w:cs="宋体"/>
          <w:b/>
          <w:szCs w:val="21"/>
        </w:rPr>
        <w:t xml:space="preserve">中小企业声明函（</w:t>
      </w:r>
      <w:r>
        <w:rPr>
          <w:rFonts w:hint="eastAsia" w:ascii="宋体" w:hAnsi="宋体" w:cs="宋体"/>
          <w:b/>
          <w:szCs w:val="21"/>
          <w:lang w:val="en-US" w:eastAsia="zh-CN"/>
        </w:rPr>
        <w:t xml:space="preserve">服务</w:t>
      </w:r>
      <w:r>
        <w:rPr>
          <w:rFonts w:hint="eastAsia" w:ascii="宋体" w:hAnsi="宋体" w:cs="宋体"/>
          <w:b/>
          <w:szCs w:val="21"/>
        </w:rPr>
        <w:t xml:space="preserve">）</w:t>
      </w:r>
      <w:r>
        <w:rPr>
          <w:rFonts w:hint="eastAsia" w:ascii="宋体" w:hAnsi="宋体" w:cs="宋体"/>
          <w:b/>
          <w:szCs w:val="21"/>
        </w:rPr>
      </w:r>
      <w:r/>
    </w:p>
    <w:p>
      <w:pPr>
        <w:pStyle w:val="1765"/>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w:t>
      </w:r>
      <w:r>
        <w:rPr>
          <w:rFonts w:hint="eastAsia" w:ascii="宋体" w:hAnsi="宋体" w:eastAsia="宋体" w:cs="宋体"/>
          <w:szCs w:val="21"/>
        </w:rPr>
        <w:t xml:space="preserve">，</w:t>
      </w:r>
      <w:r>
        <w:rPr>
          <w:rFonts w:hint="eastAsia" w:ascii="宋体" w:hAnsi="宋体" w:eastAsia="宋体" w:cs="宋体"/>
          <w:szCs w:val="21"/>
          <w:lang w:eastAsia="zh-CN"/>
        </w:rPr>
        <w:t xml:space="preserve">服务全部由符合政策要求的中小企业承接。</w:t>
      </w:r>
      <w:r>
        <w:rPr>
          <w:rFonts w:hint="eastAsia" w:ascii="宋体" w:hAnsi="宋体" w:cs="宋体"/>
          <w:szCs w:val="21"/>
        </w:rPr>
        <w:t xml:space="preserve">相关企业的具体情况如下：</w:t>
      </w:r>
      <w:r>
        <w:rPr>
          <w:rFonts w:hint="eastAsia" w:ascii="宋体" w:hAnsi="宋体" w:cs="宋体"/>
          <w:szCs w:val="21"/>
        </w:rPr>
      </w:r>
      <w:r/>
    </w:p>
    <w:p>
      <w:pPr>
        <w:pStyle w:val="1765"/>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eastAsia="zh-CN"/>
        </w:rPr>
        <w:t xml:space="preserve">其他未列明行业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eastAsia="宋体" w:cs="宋体"/>
          <w:szCs w:val="21"/>
          <w:lang w:eastAsia="zh-CN"/>
        </w:rPr>
        <w:t xml:space="preserve">承接企业</w:t>
      </w:r>
      <w:r>
        <w:rPr>
          <w:rFonts w:hint="eastAsia" w:ascii="宋体" w:hAnsi="宋体" w:cs="宋体"/>
          <w:szCs w:val="21"/>
        </w:rPr>
        <w:t xml:space="preserve">为</w:t>
      </w:r>
      <w:r>
        <w:rPr>
          <w:rFonts w:hint="eastAsia" w:ascii="宋体" w:hAnsi="宋体" w:cs="宋体"/>
          <w:b/>
          <w:i/>
          <w:szCs w:val="21"/>
          <w:u w:val="single"/>
        </w:rPr>
        <w:t xml:space="preserve">（企业名称）</w:t>
      </w:r>
      <w:r>
        <w:rPr>
          <w:rFonts w:hint="eastAsia" w:ascii="宋体" w:hAnsi="宋体" w:cs="宋体"/>
          <w:szCs w:val="21"/>
        </w:rPr>
        <w:t xml:space="preserve">，</w:t>
      </w:r>
      <w:r>
        <w:rPr>
          <w:rFonts w:ascii="宋体" w:hAnsi="宋体" w:cs="宋体"/>
          <w:szCs w:val="21"/>
        </w:rPr>
        <w:t xml:space="preserve">从业人员</w:t>
      </w:r>
      <w:r>
        <w:rPr>
          <w:rFonts w:ascii="宋体" w:hAnsi="宋体" w:cs="宋体"/>
          <w:i/>
          <w:szCs w:val="21"/>
          <w:u w:val="single"/>
        </w:rPr>
        <w:t xml:space="preserve"> </w:t>
      </w:r>
      <w:r>
        <w:rPr>
          <w:rFonts w:ascii="宋体" w:hAnsi="宋体" w:cs="宋体"/>
          <w:i/>
          <w:szCs w:val="21"/>
          <w:u w:val="single"/>
        </w:rPr>
        <w:tab/>
      </w:r>
      <w:r>
        <w:rPr>
          <w:rFonts w:hint="eastAsia" w:ascii="宋体" w:hAnsi="宋体" w:cs="宋体"/>
          <w:i/>
          <w:szCs w:val="21"/>
          <w:u w:val="single"/>
        </w:rPr>
        <w:t xml:space="preserve"> </w:t>
      </w:r>
      <w:r>
        <w:rPr>
          <w:rFonts w:ascii="宋体" w:hAnsi="宋体" w:cs="宋体"/>
          <w:szCs w:val="21"/>
        </w:rPr>
        <w:t xml:space="preserve">人，营业收入为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cs="宋体"/>
          <w:szCs w:val="21"/>
        </w:rPr>
        <w:t xml:space="preserve">万元，资产总额为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szCs w:val="21"/>
          <w:u w:val="single"/>
          <w:lang w:val="en-US" w:eastAsia="zh-CN"/>
        </w:rPr>
        <w:t xml:space="preserve">              </w:t>
      </w:r>
      <w:r>
        <w:rPr>
          <w:rFonts w:hint="eastAsia" w:ascii="宋体" w:hAnsi="宋体" w:cs="宋体"/>
          <w:b/>
          <w:i/>
          <w:szCs w:val="21"/>
          <w:u w:val="single"/>
        </w:rPr>
        <w:t xml:space="preserve">（小型企业、微型企业）</w:t>
      </w:r>
      <w:r>
        <w:rPr>
          <w:rFonts w:ascii="宋体" w:hAnsi="宋体" w:cs="宋体"/>
          <w:szCs w:val="21"/>
        </w:rPr>
        <w:t xml:space="preserve">；</w:t>
      </w:r>
      <w:r>
        <w:rPr>
          <w:rFonts w:ascii="宋体" w:hAnsi="宋体" w:cs="宋体"/>
          <w:szCs w:val="21"/>
        </w:rPr>
      </w:r>
      <w:r/>
    </w:p>
    <w:p>
      <w:pPr>
        <w:pStyle w:val="1765"/>
        <w:ind w:firstLine="600"/>
        <w:jc w:val="left"/>
        <w:spacing w:line="360" w:lineRule="auto"/>
        <w:widowControl/>
        <w:rPr>
          <w:rFonts w:ascii="宋体" w:hAnsi="宋体" w:cs="宋体"/>
          <w:szCs w:val="21"/>
        </w:rPr>
      </w:pPr>
      <w:r>
        <w:rPr>
          <w:rFonts w:ascii="宋体" w:hAnsi="宋体" w:cs="宋体"/>
          <w:szCs w:val="21"/>
        </w:rPr>
        <w:t xml:space="preserve">……</w:t>
      </w:r>
      <w:r>
        <w:rPr>
          <w:rFonts w:ascii="宋体" w:hAnsi="宋体" w:cs="宋体"/>
          <w:szCs w:val="21"/>
        </w:rPr>
      </w:r>
      <w:r/>
    </w:p>
    <w:p>
      <w:pPr>
        <w:pStyle w:val="1765"/>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1765"/>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765"/>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1765"/>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765"/>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65"/>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65"/>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1765"/>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65"/>
        <w:ind w:firstLine="432"/>
        <w:spacing w:line="440" w:lineRule="exact"/>
        <w:rPr>
          <w:rFonts w:hint="eastAsia" w:ascii="宋体" w:hAnsi="宋体" w:cs="宋体"/>
          <w:b/>
        </w:rPr>
      </w:pPr>
      <w:r>
        <w:rPr>
          <w:rFonts w:hint="eastAsia" w:ascii="宋体" w:hAnsi="宋体" w:cs="宋体"/>
          <w:b/>
        </w:rPr>
      </w:r>
      <w:r/>
    </w:p>
    <w:p>
      <w:pPr>
        <w:pStyle w:val="1765"/>
        <w:jc w:val="left"/>
        <w:spacing w:line="360" w:lineRule="auto"/>
        <w:rPr>
          <w:rFonts w:hint="eastAsia" w:ascii="宋体" w:hAnsi="宋体" w:cs="宋体"/>
          <w:bCs/>
          <w:sz w:val="24"/>
          <w:szCs w:val="22"/>
        </w:rPr>
      </w:pPr>
      <w:r>
        <w:rPr>
          <w:rFonts w:hint="eastAsia" w:ascii="宋体" w:hAnsi="宋体" w:cs="宋体"/>
          <w:bCs/>
          <w:sz w:val="24"/>
          <w:szCs w:val="22"/>
        </w:rPr>
      </w:r>
      <w:r/>
    </w:p>
    <w:p>
      <w:pPr>
        <w:pStyle w:val="1765"/>
        <w:ind w:firstLine="480"/>
        <w:rPr>
          <w:rFonts w:hint="eastAsia" w:ascii="宋体" w:hAnsi="宋体" w:cs="宋体"/>
          <w:bCs/>
          <w:sz w:val="24"/>
          <w:szCs w:val="28"/>
        </w:rPr>
      </w:pPr>
      <w:r>
        <w:rPr>
          <w:rFonts w:hint="eastAsia" w:ascii="宋体" w:hAnsi="宋体" w:cs="宋体"/>
          <w:bCs/>
          <w:sz w:val="24"/>
          <w:szCs w:val="28"/>
        </w:rPr>
      </w:r>
      <w:r/>
    </w:p>
    <w:p>
      <w:pPr>
        <w:pStyle w:val="1765"/>
        <w:jc w:val="left"/>
        <w:widowControl/>
        <w:rPr>
          <w:rFonts w:hint="eastAsia" w:ascii="宋体" w:hAnsi="宋体" w:cs="宋体"/>
          <w:b/>
        </w:rPr>
        <w:sectPr>
          <w:headerReference w:type="default" r:id="rId17"/>
          <w:footerReference w:type="default" r:id="rId36"/>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65"/>
        <w:spacing w:line="360" w:lineRule="auto"/>
        <w:rPr>
          <w:rFonts w:hint="eastAsia" w:ascii="宋体" w:hAnsi="宋体" w:cs="宋体"/>
          <w:b/>
          <w:szCs w:val="21"/>
        </w:rPr>
      </w:pPr>
      <w:r>
        <w:rPr>
          <w:rFonts w:hint="eastAsia" w:ascii="宋体" w:hAnsi="宋体" w:cs="宋体"/>
          <w:b/>
          <w:szCs w:val="21"/>
        </w:rPr>
        <w:t xml:space="preserve">附件9、残疾人福利性单位声明函</w:t>
      </w:r>
      <w:r>
        <w:rPr>
          <w:rFonts w:hint="eastAsia" w:ascii="宋体" w:hAnsi="宋体" w:cs="宋体"/>
          <w:b/>
          <w:szCs w:val="21"/>
        </w:rPr>
      </w:r>
      <w:r/>
    </w:p>
    <w:p>
      <w:pPr>
        <w:pStyle w:val="1765"/>
        <w:jc w:val="center"/>
        <w:spacing w:line="400" w:lineRule="exact"/>
        <w:rPr>
          <w:rFonts w:hint="eastAsia" w:ascii="宋体" w:hAnsi="宋体" w:cs="宋体"/>
          <w:b/>
          <w:sz w:val="28"/>
          <w:szCs w:val="28"/>
          <w:lang w:val="zh-CN"/>
        </w:rPr>
      </w:pPr>
      <w:r/>
      <w:bookmarkStart w:id="48" w:name="OLE_LINK14"/>
      <w:r/>
      <w:bookmarkStart w:id="49" w:name="OLE_LINK13"/>
      <w:r>
        <w:rPr>
          <w:rFonts w:hint="eastAsia" w:ascii="宋体" w:hAnsi="宋体" w:cs="宋体"/>
          <w:b/>
          <w:sz w:val="28"/>
          <w:szCs w:val="28"/>
          <w:lang w:val="zh-CN"/>
        </w:rPr>
      </w:r>
      <w:r/>
    </w:p>
    <w:p>
      <w:pPr>
        <w:pStyle w:val="1765"/>
        <w:jc w:val="center"/>
        <w:spacing w:line="480" w:lineRule="atLeast"/>
        <w:widowControl/>
        <w:rPr>
          <w:rFonts w:hint="eastAsia" w:ascii="宋体" w:hAnsi="宋体"/>
          <w:sz w:val="32"/>
          <w:szCs w:val="32"/>
        </w:rPr>
      </w:pPr>
      <w:r/>
      <w:bookmarkEnd w:id="48"/>
      <w:r/>
      <w:bookmarkEnd w:id="49"/>
      <w:r>
        <w:rPr>
          <w:rFonts w:ascii="宋体" w:hAnsi="宋体"/>
          <w:sz w:val="32"/>
          <w:szCs w:val="32"/>
        </w:rPr>
        <w:t xml:space="preserve">残疾人福利性单位声明函</w:t>
      </w:r>
      <w:r>
        <w:rPr>
          <w:rFonts w:hint="eastAsia" w:ascii="宋体" w:hAnsi="宋体"/>
          <w:sz w:val="32"/>
          <w:szCs w:val="32"/>
        </w:rPr>
      </w:r>
      <w:r/>
    </w:p>
    <w:p>
      <w:pPr>
        <w:pStyle w:val="1765"/>
        <w:ind w:firstLine="1920"/>
        <w:jc w:val="left"/>
        <w:spacing w:line="480" w:lineRule="atLeast"/>
        <w:widowControl/>
        <w:rPr>
          <w:rFonts w:ascii="宋体" w:hAnsi="宋体"/>
          <w:b/>
          <w:sz w:val="32"/>
          <w:szCs w:val="32"/>
        </w:rPr>
      </w:pPr>
      <w:r>
        <w:rPr>
          <w:rFonts w:ascii="宋体" w:hAnsi="宋体"/>
          <w:b/>
          <w:sz w:val="32"/>
          <w:szCs w:val="32"/>
        </w:rPr>
      </w:r>
      <w:r/>
    </w:p>
    <w:p>
      <w:pPr>
        <w:pStyle w:val="1765"/>
        <w:ind w:firstLine="420"/>
        <w:jc w:val="left"/>
        <w:spacing w:line="360" w:lineRule="auto"/>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765"/>
        <w:ind w:firstLine="420"/>
        <w:jc w:val="left"/>
        <w:spacing w:line="480" w:lineRule="atLeast"/>
        <w:widowControl/>
        <w:rPr>
          <w:rFonts w:ascii="宋体" w:hAnsi="宋体" w:cs="宋体"/>
          <w:szCs w:val="21"/>
        </w:rPr>
      </w:pPr>
      <w:r>
        <w:rPr>
          <w:rFonts w:ascii="宋体" w:hAnsi="宋体" w:cs="宋体"/>
          <w:szCs w:val="21"/>
        </w:rPr>
        <w:t xml:space="preserve">本单位对上述声明的真实性负责。如有虚假，将依法承担相应责任。</w:t>
      </w:r>
      <w:r>
        <w:rPr>
          <w:rFonts w:ascii="宋体" w:hAnsi="宋体" w:cs="宋体"/>
          <w:szCs w:val="21"/>
        </w:rPr>
      </w:r>
      <w:r/>
    </w:p>
    <w:p>
      <w:pPr>
        <w:pStyle w:val="1765"/>
        <w:jc w:val="left"/>
        <w:spacing w:line="480" w:lineRule="atLeast"/>
        <w:widowControl/>
        <w:rPr>
          <w:rFonts w:ascii="宋体" w:hAnsi="宋体" w:cs="宋体"/>
          <w:szCs w:val="21"/>
        </w:rPr>
      </w:pPr>
      <w:r>
        <w:rPr>
          <w:rFonts w:ascii="宋体" w:hAnsi="宋体" w:cs="宋体"/>
          <w:szCs w:val="21"/>
        </w:rPr>
      </w:r>
      <w:r/>
    </w:p>
    <w:p>
      <w:pPr>
        <w:pStyle w:val="1765"/>
        <w:jc w:val="left"/>
        <w:spacing w:line="480" w:lineRule="atLeast"/>
        <w:widowControl/>
        <w:rPr>
          <w:rFonts w:ascii="宋体" w:hAnsi="宋体" w:cs="宋体"/>
          <w:szCs w:val="21"/>
        </w:rPr>
      </w:pPr>
      <w:r>
        <w:rPr>
          <w:rFonts w:ascii="宋体" w:hAnsi="宋体" w:cs="宋体"/>
          <w:szCs w:val="21"/>
        </w:rPr>
      </w:r>
      <w:r/>
    </w:p>
    <w:p>
      <w:pPr>
        <w:pStyle w:val="1765"/>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单位名称（盖章）：</w:t>
      </w:r>
      <w:r>
        <w:rPr>
          <w:rFonts w:ascii="宋体" w:hAnsi="宋体" w:cs="宋体"/>
          <w:szCs w:val="21"/>
        </w:rPr>
      </w:r>
      <w:r/>
    </w:p>
    <w:p>
      <w:pPr>
        <w:pStyle w:val="1765"/>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日 期：</w:t>
      </w:r>
      <w:r>
        <w:rPr>
          <w:rFonts w:ascii="宋体" w:hAnsi="宋体" w:cs="宋体"/>
          <w:szCs w:val="21"/>
        </w:rPr>
      </w:r>
      <w:r/>
    </w:p>
    <w:p>
      <w:pPr>
        <w:pStyle w:val="1765"/>
        <w:rPr>
          <w:rFonts w:hint="eastAsia" w:ascii="宋体" w:hAnsi="宋体"/>
          <w:b/>
          <w:szCs w:val="21"/>
        </w:rPr>
      </w:pPr>
      <w:r>
        <w:rPr>
          <w:rFonts w:hint="eastAsia" w:ascii="宋体" w:hAnsi="宋体"/>
          <w:b/>
          <w:szCs w:val="21"/>
        </w:rPr>
      </w:r>
      <w:r/>
    </w:p>
    <w:p>
      <w:pPr>
        <w:pStyle w:val="1765"/>
        <w:ind w:firstLine="420"/>
        <w:jc w:val="left"/>
        <w:spacing w:line="360" w:lineRule="auto"/>
        <w:widowControl/>
        <w:rPr>
          <w:rFonts w:hint="eastAsia" w:ascii="宋体" w:hAnsi="宋体"/>
          <w:b/>
          <w:szCs w:val="21"/>
        </w:rPr>
      </w:pPr>
      <w:r>
        <w:rPr>
          <w:rFonts w:hint="eastAsia" w:ascii="宋体" w:hAnsi="宋体"/>
          <w:b/>
          <w:szCs w:val="21"/>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b/>
          <w:szCs w:val="21"/>
        </w:rPr>
      </w:r>
      <w:r/>
    </w:p>
    <w:p>
      <w:pPr>
        <w:pStyle w:val="1765"/>
        <w:ind w:right="1560" w:firstLine="444"/>
        <w:jc w:val="center"/>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r>
      <w:r/>
    </w:p>
    <w:p>
      <w:pPr>
        <w:pStyle w:val="1765"/>
        <w:jc w:val="left"/>
        <w:spacing w:line="360" w:lineRule="auto"/>
        <w:rPr>
          <w:rFonts w:hint="eastAsia" w:ascii="宋体" w:hAnsi="宋体" w:cs="宋体"/>
          <w:bCs/>
          <w:sz w:val="24"/>
          <w:szCs w:val="22"/>
        </w:rPr>
      </w:pPr>
      <w:r>
        <w:rPr>
          <w:rFonts w:hint="eastAsia" w:ascii="宋体" w:hAnsi="宋体" w:cs="宋体"/>
          <w:bCs/>
          <w:sz w:val="24"/>
          <w:szCs w:val="22"/>
        </w:rPr>
      </w:r>
      <w:r/>
    </w:p>
    <w:p>
      <w:pPr>
        <w:pStyle w:val="1765"/>
        <w:ind w:firstLine="480"/>
        <w:rPr>
          <w:rFonts w:hint="eastAsia" w:ascii="宋体" w:hAnsi="宋体" w:cs="宋体"/>
          <w:bCs/>
          <w:sz w:val="24"/>
          <w:szCs w:val="28"/>
        </w:rPr>
      </w:pPr>
      <w:r>
        <w:rPr>
          <w:rFonts w:hint="eastAsia" w:ascii="宋体" w:hAnsi="宋体" w:cs="宋体"/>
          <w:bCs/>
          <w:sz w:val="24"/>
          <w:szCs w:val="28"/>
        </w:rPr>
      </w:r>
      <w:r/>
    </w:p>
    <w:p>
      <w:pPr>
        <w:pStyle w:val="1765"/>
        <w:jc w:val="left"/>
        <w:widowControl/>
        <w:rPr>
          <w:rFonts w:hint="eastAsia" w:ascii="宋体" w:hAnsi="宋体" w:cs="宋体"/>
          <w:b/>
        </w:rPr>
        <w:sectPr>
          <w:headerReference w:type="default" r:id="rId18"/>
          <w:footerReference w:type="default" r:id="rId37"/>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65"/>
        <w:rPr>
          <w:rFonts w:hint="eastAsia" w:ascii="宋体" w:hAnsi="宋体" w:cs="宋体"/>
          <w:b/>
          <w:szCs w:val="22"/>
        </w:rPr>
      </w:pPr>
      <w:r>
        <w:rPr>
          <w:rFonts w:hint="eastAsia" w:ascii="宋体" w:hAnsi="宋体" w:cs="宋体"/>
          <w:b/>
        </w:rPr>
        <w:t xml:space="preserve">附</w:t>
      </w:r>
      <w:r>
        <w:rPr>
          <w:rFonts w:hint="eastAsia" w:ascii="宋体" w:hAnsi="宋体" w:cs="宋体"/>
          <w:b/>
          <w:szCs w:val="22"/>
        </w:rPr>
        <w:t xml:space="preserve">件10、服务要求偏离表</w:t>
      </w:r>
      <w:r>
        <w:rPr>
          <w:rFonts w:hint="eastAsia" w:ascii="宋体" w:hAnsi="宋体" w:cs="宋体"/>
          <w:b/>
          <w:szCs w:val="22"/>
        </w:rPr>
      </w:r>
      <w:r/>
    </w:p>
    <w:p>
      <w:pPr>
        <w:pStyle w:val="1765"/>
        <w:jc w:val="center"/>
        <w:spacing w:line="360" w:lineRule="auto"/>
        <w:rPr>
          <w:rFonts w:hint="eastAsia" w:ascii="宋体" w:hAnsi="宋体" w:cs="宋体"/>
          <w:b/>
          <w:sz w:val="30"/>
          <w:szCs w:val="30"/>
        </w:rPr>
      </w:pPr>
      <w:r>
        <w:rPr>
          <w:rFonts w:hint="eastAsia" w:ascii="宋体" w:hAnsi="宋体" w:cs="宋体"/>
          <w:b/>
          <w:sz w:val="30"/>
          <w:szCs w:val="30"/>
        </w:rPr>
        <w:t xml:space="preserve">服务要求偏离表</w:t>
      </w:r>
      <w:r>
        <w:rPr>
          <w:rFonts w:hint="eastAsia" w:ascii="宋体" w:hAnsi="宋体" w:cs="宋体"/>
          <w:b/>
          <w:sz w:val="30"/>
          <w:szCs w:val="30"/>
        </w:rPr>
      </w:r>
      <w:r/>
    </w:p>
    <w:p>
      <w:pPr>
        <w:pStyle w:val="1765"/>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trHeight w:val="992"/>
        </w:trPr>
        <w:tc>
          <w:tcPr>
            <w:tcW w:w="959" w:type="dxa"/>
            <w:vAlign w:val="center"/>
            <w:textDirection w:val="lrTb"/>
            <w:noWrap w:val="false"/>
          </w:tcPr>
          <w:p>
            <w:pPr>
              <w:pStyle w:val="1765"/>
              <w:jc w:val="center"/>
              <w:spacing w:line="42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010" w:type="dxa"/>
            <w:vAlign w:val="center"/>
            <w:textDirection w:val="lrTb"/>
            <w:noWrap w:val="false"/>
          </w:tcPr>
          <w:p>
            <w:pPr>
              <w:pStyle w:val="1765"/>
              <w:jc w:val="center"/>
              <w:spacing w:line="420" w:lineRule="atLeas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2526" w:type="dxa"/>
            <w:vAlign w:val="center"/>
            <w:textDirection w:val="lrTb"/>
            <w:noWrap w:val="false"/>
          </w:tcPr>
          <w:p>
            <w:pPr>
              <w:pStyle w:val="1765"/>
              <w:jc w:val="center"/>
              <w:spacing w:line="420" w:lineRule="atLeast"/>
              <w:rPr>
                <w:rFonts w:hint="eastAsia" w:ascii="宋体" w:hAnsi="宋体" w:cs="宋体"/>
                <w:szCs w:val="21"/>
              </w:rPr>
            </w:pPr>
            <w:r>
              <w:rPr>
                <w:rFonts w:hint="eastAsia" w:ascii="宋体" w:hAnsi="宋体" w:cs="宋体"/>
                <w:szCs w:val="21"/>
              </w:rPr>
              <w:t xml:space="preserve">招标文件</w:t>
            </w:r>
            <w:r>
              <w:rPr>
                <w:rFonts w:hint="eastAsia" w:ascii="宋体" w:hAnsi="宋体" w:cs="宋体"/>
                <w:szCs w:val="21"/>
              </w:rPr>
            </w:r>
            <w:r/>
          </w:p>
          <w:p>
            <w:pPr>
              <w:pStyle w:val="1765"/>
              <w:jc w:val="center"/>
              <w:spacing w:line="420" w:lineRule="atLeast"/>
              <w:rPr>
                <w:rFonts w:hint="eastAsia" w:ascii="宋体" w:hAnsi="宋体" w:cs="宋体"/>
                <w:szCs w:val="21"/>
              </w:rPr>
            </w:pPr>
            <w:r>
              <w:rPr>
                <w:rFonts w:hint="eastAsia" w:ascii="宋体" w:hAnsi="宋体" w:cs="宋体"/>
                <w:szCs w:val="21"/>
              </w:rPr>
              <w:t xml:space="preserve">服务要求</w:t>
            </w:r>
            <w:r>
              <w:rPr>
                <w:rFonts w:hint="eastAsia" w:ascii="宋体" w:hAnsi="宋体" w:cs="宋体"/>
                <w:szCs w:val="21"/>
              </w:rPr>
            </w:r>
            <w:r/>
          </w:p>
        </w:tc>
        <w:tc>
          <w:tcPr>
            <w:tcW w:w="1843" w:type="dxa"/>
            <w:vAlign w:val="center"/>
            <w:textDirection w:val="lrTb"/>
            <w:noWrap w:val="false"/>
          </w:tcPr>
          <w:p>
            <w:pPr>
              <w:pStyle w:val="1765"/>
              <w:jc w:val="center"/>
              <w:spacing w:line="420" w:lineRule="atLeas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65"/>
              <w:jc w:val="center"/>
              <w:spacing w:line="420" w:lineRule="atLeast"/>
              <w:rPr>
                <w:rFonts w:hint="eastAsia" w:ascii="宋体" w:hAnsi="宋体" w:cs="宋体"/>
                <w:szCs w:val="21"/>
              </w:rPr>
            </w:pPr>
            <w:r>
              <w:rPr>
                <w:rFonts w:hint="eastAsia" w:ascii="宋体" w:hAnsi="宋体" w:cs="宋体"/>
                <w:szCs w:val="21"/>
              </w:rPr>
              <w:t xml:space="preserve">响应要求</w:t>
            </w:r>
            <w:r>
              <w:rPr>
                <w:rFonts w:hint="eastAsia" w:ascii="宋体" w:hAnsi="宋体" w:cs="宋体"/>
                <w:szCs w:val="21"/>
              </w:rPr>
            </w:r>
            <w:r/>
          </w:p>
        </w:tc>
        <w:tc>
          <w:tcPr>
            <w:tcW w:w="1881" w:type="dxa"/>
            <w:vAlign w:val="center"/>
            <w:textDirection w:val="lrTb"/>
            <w:noWrap w:val="false"/>
          </w:tcPr>
          <w:p>
            <w:pPr>
              <w:pStyle w:val="1765"/>
              <w:jc w:val="center"/>
              <w:spacing w:line="420" w:lineRule="atLeast"/>
              <w:rPr>
                <w:rFonts w:hint="eastAsia" w:ascii="宋体" w:hAnsi="宋体" w:cs="宋体"/>
                <w:szCs w:val="21"/>
              </w:rPr>
            </w:pPr>
            <w:r>
              <w:rPr>
                <w:rFonts w:hint="eastAsia" w:ascii="宋体" w:hAnsi="宋体" w:cs="宋体"/>
                <w:szCs w:val="21"/>
              </w:rPr>
              <w:t xml:space="preserve"> 偏离情况</w:t>
            </w:r>
            <w:r>
              <w:rPr>
                <w:rFonts w:hint="eastAsia" w:ascii="宋体" w:hAnsi="宋体" w:cs="宋体"/>
                <w:szCs w:val="21"/>
              </w:rPr>
            </w:r>
            <w:r/>
          </w:p>
        </w:tc>
      </w:tr>
      <w:tr>
        <w:trPr>
          <w:trHeight w:val="150"/>
        </w:trPr>
        <w:tc>
          <w:tcPr>
            <w:tcW w:w="959" w:type="dxa"/>
            <w:vAlign w:val="top"/>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010"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010"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010"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010"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010"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010"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010"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010"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010"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65"/>
              <w:jc w:val="center"/>
              <w:spacing w:line="400" w:lineRule="atLeast"/>
              <w:rPr>
                <w:rFonts w:hint="eastAsia" w:ascii="宋体" w:hAnsi="宋体" w:cs="宋体"/>
                <w:szCs w:val="21"/>
              </w:rPr>
            </w:pPr>
            <w:r>
              <w:rPr>
                <w:rFonts w:hint="eastAsia" w:ascii="宋体" w:hAnsi="宋体" w:cs="宋体"/>
                <w:szCs w:val="21"/>
              </w:rPr>
            </w:r>
            <w:r/>
          </w:p>
        </w:tc>
      </w:tr>
    </w:tbl>
    <w:p>
      <w:pPr>
        <w:pStyle w:val="1765"/>
        <w:jc w:val="center"/>
        <w:spacing w:line="360" w:lineRule="auto"/>
        <w:rPr>
          <w:rFonts w:hint="eastAsia" w:ascii="宋体" w:hAnsi="宋体" w:cs="宋体"/>
          <w:b/>
          <w:spacing w:val="20"/>
          <w:szCs w:val="21"/>
        </w:rPr>
      </w:pPr>
      <w:r>
        <w:rPr>
          <w:rFonts w:hint="eastAsia" w:ascii="宋体" w:hAnsi="宋体" w:cs="宋体"/>
          <w:b/>
          <w:spacing w:val="20"/>
          <w:szCs w:val="21"/>
        </w:rPr>
      </w:r>
      <w:r/>
    </w:p>
    <w:p>
      <w:pPr>
        <w:pStyle w:val="1765"/>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1.投标人应在本表中对照招标文件服务要求与实际投标服务要求逐项对应列出，并在“偏离说明”项下填写以下内容：优于的，填写“正偏离”；符合的，填写“无偏离”；低于的，填写“负偏离”。</w:t>
      </w:r>
      <w:r>
        <w:rPr>
          <w:rFonts w:hint="eastAsia" w:ascii="宋体" w:hAnsi="宋体" w:cs="宋体"/>
          <w:szCs w:val="21"/>
        </w:rPr>
      </w:r>
      <w:r/>
    </w:p>
    <w:p>
      <w:pPr>
        <w:pStyle w:val="1765"/>
        <w:ind w:firstLine="420"/>
        <w:jc w:val="left"/>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1765"/>
        <w:ind w:firstLine="420"/>
        <w:jc w:val="left"/>
        <w:spacing w:line="460" w:lineRule="exact"/>
        <w:rPr>
          <w:rFonts w:hint="eastAsia" w:ascii="宋体" w:hAnsi="宋体" w:cs="宋体"/>
          <w:szCs w:val="21"/>
        </w:rPr>
      </w:pPr>
      <w:r>
        <w:rPr>
          <w:rFonts w:hint="eastAsia" w:ascii="宋体" w:hAnsi="宋体" w:cs="宋体"/>
          <w:szCs w:val="21"/>
        </w:rPr>
      </w:r>
      <w:r/>
    </w:p>
    <w:p>
      <w:pPr>
        <w:pStyle w:val="1765"/>
        <w:ind w:firstLine="420"/>
        <w:jc w:val="left"/>
        <w:spacing w:line="460" w:lineRule="exact"/>
        <w:rPr>
          <w:rFonts w:hint="eastAsia" w:ascii="宋体" w:hAnsi="宋体" w:cs="宋体"/>
          <w:szCs w:val="21"/>
        </w:rPr>
      </w:pPr>
      <w:r>
        <w:rPr>
          <w:rFonts w:hint="eastAsia" w:ascii="宋体" w:hAnsi="宋体" w:cs="宋体"/>
          <w:szCs w:val="21"/>
        </w:rPr>
        <w:t xml:space="preserve">投标单位：（公章）</w:t>
      </w:r>
      <w:r>
        <w:rPr>
          <w:rFonts w:hint="eastAsia" w:ascii="宋体" w:hAnsi="宋体" w:cs="宋体"/>
          <w:szCs w:val="21"/>
        </w:rPr>
      </w:r>
      <w:r/>
    </w:p>
    <w:p>
      <w:pPr>
        <w:pStyle w:val="1765"/>
        <w:ind w:firstLine="420"/>
        <w:jc w:val="left"/>
        <w:spacing w:line="460" w:lineRule="exact"/>
        <w:rPr>
          <w:rFonts w:hint="eastAsia" w:ascii="宋体" w:hAnsi="宋体" w:cs="宋体"/>
          <w:bCs/>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rPr>
          <w:rFonts w:hint="eastAsia" w:ascii="宋体" w:hAnsi="宋体" w:cs="宋体"/>
          <w:bCs/>
          <w:szCs w:val="21"/>
        </w:rPr>
      </w:r>
      <w:r/>
    </w:p>
    <w:p>
      <w:pPr>
        <w:pStyle w:val="1765"/>
        <w:ind w:firstLine="420"/>
        <w:spacing w:line="46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65"/>
        <w:ind w:firstLine="3840"/>
        <w:spacing w:line="360" w:lineRule="auto"/>
        <w:rPr>
          <w:rFonts w:hint="eastAsia" w:ascii="宋体" w:hAnsi="宋体" w:cs="宋体"/>
          <w:sz w:val="24"/>
        </w:rPr>
      </w:pPr>
      <w:r>
        <w:rPr>
          <w:rFonts w:hint="eastAsia" w:ascii="宋体" w:hAnsi="宋体" w:cs="宋体"/>
          <w:sz w:val="24"/>
        </w:rPr>
      </w:r>
      <w:r/>
    </w:p>
    <w:p>
      <w:pPr>
        <w:pStyle w:val="1765"/>
        <w:jc w:val="left"/>
        <w:widowControl/>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附件11、商务条款偏离表</w:t>
      </w:r>
      <w:r>
        <w:rPr>
          <w:rFonts w:hint="eastAsia" w:ascii="宋体" w:hAnsi="宋体" w:cs="宋体"/>
          <w:b/>
          <w:szCs w:val="21"/>
        </w:rPr>
      </w:r>
      <w:r/>
    </w:p>
    <w:p>
      <w:pPr>
        <w:pStyle w:val="1867"/>
        <w:jc w:val="center"/>
        <w:spacing w:line="360" w:lineRule="auto"/>
        <w:rPr>
          <w:rFonts w:hint="eastAsia" w:hAnsi="宋体" w:eastAsia="宋体" w:cs="宋体"/>
          <w:b/>
          <w:sz w:val="32"/>
          <w:szCs w:val="32"/>
        </w:rPr>
      </w:pPr>
      <w:r>
        <w:rPr>
          <w:rFonts w:hint="eastAsia" w:hAnsi="宋体" w:eastAsia="宋体" w:cs="宋体"/>
          <w:b/>
          <w:sz w:val="32"/>
          <w:szCs w:val="32"/>
        </w:rPr>
      </w:r>
      <w:r/>
    </w:p>
    <w:p>
      <w:pPr>
        <w:pStyle w:val="1765"/>
        <w:jc w:val="center"/>
        <w:rPr>
          <w:rFonts w:hint="eastAsia" w:ascii="宋体" w:hAnsi="宋体" w:cs="宋体"/>
          <w:b/>
          <w:sz w:val="28"/>
          <w:szCs w:val="28"/>
        </w:rPr>
      </w:pPr>
      <w:r>
        <w:rPr>
          <w:rFonts w:hint="eastAsia" w:ascii="宋体" w:hAnsi="宋体" w:cs="宋体"/>
          <w:b/>
          <w:sz w:val="28"/>
          <w:szCs w:val="28"/>
        </w:rPr>
        <w:t xml:space="preserve">商务条款偏离表</w:t>
      </w:r>
      <w:r>
        <w:rPr>
          <w:rFonts w:hint="eastAsia" w:ascii="宋体" w:hAnsi="宋体" w:cs="宋体"/>
          <w:b/>
          <w:sz w:val="28"/>
          <w:szCs w:val="28"/>
        </w:rPr>
      </w:r>
      <w:r/>
    </w:p>
    <w:p>
      <w:pPr>
        <w:pStyle w:val="1765"/>
        <w:rPr>
          <w:rFonts w:hint="eastAsia" w:ascii="宋体" w:hAnsi="宋体" w:cs="宋体"/>
        </w:rPr>
      </w:pPr>
      <w:r>
        <w:rPr>
          <w:rFonts w:hint="eastAsia" w:ascii="宋体" w:hAnsi="宋体" w:cs="宋体"/>
        </w:rPr>
        <w:t xml:space="preserve">采购编号：</w:t>
      </w:r>
      <w:r>
        <w:rPr>
          <w:rFonts w:hint="eastAsia" w:ascii="宋体" w:hAnsi="宋体" w:cs="宋体"/>
        </w:rPr>
      </w:r>
      <w:r/>
    </w:p>
    <w:tbl>
      <w:tblPr>
        <w:tblW w:w="9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tc>
          <w:tcPr>
            <w:tcW w:w="828" w:type="dxa"/>
            <w:vAlign w:val="center"/>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序号</w:t>
            </w:r>
            <w:r>
              <w:rPr>
                <w:rFonts w:hint="eastAsia" w:hAnsi="宋体" w:eastAsia="宋体" w:cs="宋体"/>
                <w:b/>
                <w:color w:val="000000"/>
                <w:sz w:val="21"/>
                <w:szCs w:val="21"/>
              </w:rPr>
            </w:r>
            <w:r/>
          </w:p>
        </w:tc>
        <w:tc>
          <w:tcPr>
            <w:tcW w:w="1800" w:type="dxa"/>
            <w:vAlign w:val="center"/>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商务内容</w:t>
            </w:r>
            <w:r>
              <w:rPr>
                <w:rFonts w:hint="eastAsia" w:hAnsi="宋体" w:eastAsia="宋体" w:cs="宋体"/>
                <w:b/>
                <w:color w:val="000000"/>
                <w:sz w:val="21"/>
                <w:szCs w:val="21"/>
              </w:rPr>
            </w:r>
            <w:r/>
          </w:p>
        </w:tc>
        <w:tc>
          <w:tcPr>
            <w:tcW w:w="1620" w:type="dxa"/>
            <w:vAlign w:val="center"/>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招标要求</w:t>
            </w:r>
            <w:r>
              <w:rPr>
                <w:rFonts w:hint="eastAsia" w:hAnsi="宋体" w:eastAsia="宋体" w:cs="宋体"/>
                <w:b/>
                <w:color w:val="000000"/>
                <w:sz w:val="21"/>
                <w:szCs w:val="21"/>
              </w:rPr>
            </w:r>
            <w:r/>
          </w:p>
        </w:tc>
        <w:tc>
          <w:tcPr>
            <w:tcW w:w="1440" w:type="dxa"/>
            <w:vAlign w:val="center"/>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投标要求</w:t>
            </w:r>
            <w:r>
              <w:rPr>
                <w:rFonts w:hint="eastAsia" w:hAnsi="宋体" w:eastAsia="宋体" w:cs="宋体"/>
                <w:b/>
                <w:color w:val="000000"/>
                <w:sz w:val="21"/>
                <w:szCs w:val="21"/>
              </w:rPr>
            </w:r>
            <w:r/>
          </w:p>
        </w:tc>
        <w:tc>
          <w:tcPr>
            <w:tcW w:w="1699" w:type="dxa"/>
            <w:vAlign w:val="center"/>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偏离/响应</w:t>
            </w:r>
            <w:r>
              <w:rPr>
                <w:rFonts w:hint="eastAsia" w:hAnsi="宋体" w:eastAsia="宋体" w:cs="宋体"/>
                <w:b/>
                <w:color w:val="000000"/>
                <w:sz w:val="21"/>
                <w:szCs w:val="21"/>
              </w:rPr>
            </w:r>
            <w:r/>
          </w:p>
        </w:tc>
        <w:tc>
          <w:tcPr>
            <w:tcW w:w="2057" w:type="dxa"/>
            <w:vAlign w:val="center"/>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说明</w:t>
            </w:r>
            <w:r>
              <w:rPr>
                <w:rFonts w:hint="eastAsia" w:hAnsi="宋体" w:eastAsia="宋体" w:cs="宋体"/>
                <w:b/>
                <w:color w:val="000000"/>
                <w:sz w:val="21"/>
                <w:szCs w:val="21"/>
              </w:rPr>
            </w:r>
            <w:r/>
          </w:p>
        </w:tc>
      </w:tr>
      <w:tr>
        <w:trPr/>
        <w:tc>
          <w:tcPr>
            <w:tcW w:w="828" w:type="dxa"/>
            <w:vAlign w:val="center"/>
            <w:textDirection w:val="lrTb"/>
            <w:noWrap w:val="false"/>
          </w:tcPr>
          <w:p>
            <w:pPr>
              <w:pStyle w:val="1765"/>
              <w:jc w:val="center"/>
              <w:spacing w:before="240" w:after="240"/>
              <w:rPr>
                <w:rFonts w:hint="eastAsia" w:ascii="宋体" w:hAnsi="宋体" w:cs="宋体"/>
                <w:b/>
                <w:color w:val="000000"/>
                <w:szCs w:val="21"/>
              </w:rPr>
            </w:pPr>
            <w:r>
              <w:rPr>
                <w:rFonts w:hint="eastAsia" w:ascii="宋体" w:hAnsi="宋体" w:cs="宋体"/>
                <w:sz w:val="24"/>
              </w:rPr>
              <w:t xml:space="preserve">1</w:t>
            </w:r>
            <w:r>
              <w:rPr>
                <w:rFonts w:hint="eastAsia" w:ascii="宋体" w:hAnsi="宋体" w:cs="宋体"/>
                <w:b/>
                <w:color w:val="000000"/>
                <w:szCs w:val="21"/>
              </w:rPr>
            </w:r>
            <w:r/>
          </w:p>
        </w:tc>
        <w:tc>
          <w:tcPr>
            <w:tcW w:w="1800" w:type="dxa"/>
            <w:vAlign w:val="center"/>
            <w:textDirection w:val="lrTb"/>
            <w:noWrap w:val="false"/>
          </w:tcPr>
          <w:p>
            <w:pPr>
              <w:pStyle w:val="1765"/>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65"/>
              <w:jc w:val="center"/>
              <w:spacing w:before="240" w:after="240"/>
              <w:rPr>
                <w:rFonts w:hint="eastAsia" w:ascii="宋体" w:hAnsi="宋体" w:cs="宋体"/>
                <w:b/>
                <w:color w:val="000000"/>
                <w:szCs w:val="21"/>
              </w:rPr>
            </w:pPr>
            <w:r>
              <w:rPr>
                <w:rFonts w:hint="eastAsia" w:ascii="宋体" w:hAnsi="宋体" w:cs="宋体"/>
                <w:sz w:val="24"/>
              </w:rPr>
              <w:t xml:space="preserve">2</w:t>
            </w:r>
            <w:r>
              <w:rPr>
                <w:rFonts w:hint="eastAsia" w:ascii="宋体" w:hAnsi="宋体" w:cs="宋体"/>
                <w:b/>
                <w:color w:val="000000"/>
                <w:szCs w:val="21"/>
              </w:rPr>
            </w:r>
            <w:r/>
          </w:p>
        </w:tc>
        <w:tc>
          <w:tcPr>
            <w:tcW w:w="1800" w:type="dxa"/>
            <w:vAlign w:val="center"/>
            <w:textDirection w:val="lrTb"/>
            <w:noWrap w:val="false"/>
          </w:tcPr>
          <w:p>
            <w:pPr>
              <w:pStyle w:val="1765"/>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65"/>
              <w:jc w:val="center"/>
              <w:spacing w:before="240" w:after="240"/>
              <w:rPr>
                <w:rFonts w:hint="eastAsia" w:ascii="宋体" w:hAnsi="宋体" w:cs="宋体"/>
                <w:b/>
                <w:color w:val="000000"/>
                <w:szCs w:val="21"/>
              </w:rPr>
            </w:pPr>
            <w:r>
              <w:rPr>
                <w:rFonts w:hint="eastAsia" w:ascii="宋体" w:hAnsi="宋体" w:cs="宋体"/>
                <w:sz w:val="24"/>
              </w:rPr>
              <w:t xml:space="preserve">3</w:t>
            </w:r>
            <w:r>
              <w:rPr>
                <w:rFonts w:hint="eastAsia" w:ascii="宋体" w:hAnsi="宋体" w:cs="宋体"/>
                <w:b/>
                <w:color w:val="000000"/>
                <w:szCs w:val="21"/>
              </w:rPr>
            </w:r>
            <w:r/>
          </w:p>
        </w:tc>
        <w:tc>
          <w:tcPr>
            <w:tcW w:w="1800" w:type="dxa"/>
            <w:vAlign w:val="center"/>
            <w:textDirection w:val="lrTb"/>
            <w:noWrap w:val="false"/>
          </w:tcPr>
          <w:p>
            <w:pPr>
              <w:pStyle w:val="1765"/>
              <w:rPr>
                <w:rFonts w:hint="eastAsia" w:ascii="宋体" w:hAnsi="宋体" w:cs="宋体"/>
                <w:color w:val="000000"/>
                <w:sz w:val="24"/>
                <w:lang w:val="zh-CN"/>
              </w:rPr>
            </w:pPr>
            <w:r>
              <w:rPr>
                <w:rFonts w:hint="eastAsia" w:ascii="宋体" w:hAnsi="宋体" w:cs="宋体"/>
                <w:color w:val="000000"/>
                <w:sz w:val="24"/>
                <w:lang w:val="zh-CN"/>
              </w:rPr>
            </w:r>
            <w:r/>
          </w:p>
        </w:tc>
        <w:tc>
          <w:tcPr>
            <w:tcW w:w="162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65"/>
              <w:jc w:val="center"/>
              <w:spacing w:before="240" w:after="240"/>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800" w:type="dxa"/>
            <w:vAlign w:val="center"/>
            <w:textDirection w:val="lrTb"/>
            <w:noWrap w:val="false"/>
          </w:tcPr>
          <w:p>
            <w:pPr>
              <w:pStyle w:val="1765"/>
              <w:rPr>
                <w:rFonts w:hint="eastAsia" w:ascii="宋体" w:hAnsi="宋体" w:cs="宋体"/>
                <w:b/>
                <w:color w:val="000000"/>
                <w:szCs w:val="21"/>
                <w:lang w:val="zh-CN"/>
              </w:rPr>
            </w:pPr>
            <w:r>
              <w:rPr>
                <w:rFonts w:hint="eastAsia" w:ascii="宋体" w:hAnsi="宋体" w:cs="宋体"/>
                <w:b/>
                <w:color w:val="000000"/>
                <w:szCs w:val="21"/>
                <w:lang w:val="zh-CN"/>
              </w:rPr>
            </w:r>
            <w:r/>
          </w:p>
        </w:tc>
        <w:tc>
          <w:tcPr>
            <w:tcW w:w="162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65"/>
              <w:jc w:val="center"/>
              <w:spacing w:before="240" w:after="240"/>
              <w:rPr>
                <w:rFonts w:hint="eastAsia" w:ascii="宋体" w:hAnsi="宋体" w:cs="宋体"/>
                <w:b/>
                <w:color w:val="000000"/>
                <w:szCs w:val="21"/>
              </w:rPr>
            </w:pPr>
            <w:r>
              <w:rPr>
                <w:rFonts w:hint="eastAsia" w:ascii="宋体" w:hAnsi="宋体" w:cs="宋体"/>
                <w:sz w:val="24"/>
              </w:rPr>
              <w:t xml:space="preserve">5</w:t>
            </w:r>
            <w:r>
              <w:rPr>
                <w:rFonts w:hint="eastAsia" w:ascii="宋体" w:hAnsi="宋体" w:cs="宋体"/>
                <w:b/>
                <w:color w:val="000000"/>
                <w:szCs w:val="21"/>
              </w:rPr>
            </w:r>
            <w:r/>
          </w:p>
        </w:tc>
        <w:tc>
          <w:tcPr>
            <w:tcW w:w="1800" w:type="dxa"/>
            <w:vAlign w:val="center"/>
            <w:textDirection w:val="lrTb"/>
            <w:noWrap w:val="false"/>
          </w:tcPr>
          <w:p>
            <w:pPr>
              <w:pStyle w:val="1765"/>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w:t>
            </w:r>
            <w:r>
              <w:rPr>
                <w:rFonts w:hint="eastAsia" w:hAnsi="宋体" w:eastAsia="宋体" w:cs="宋体"/>
                <w:b/>
                <w:color w:val="000000"/>
                <w:sz w:val="21"/>
                <w:szCs w:val="21"/>
              </w:rPr>
            </w:r>
            <w:r/>
          </w:p>
        </w:tc>
        <w:tc>
          <w:tcPr>
            <w:tcW w:w="180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67"/>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bl>
    <w:p>
      <w:pPr>
        <w:pStyle w:val="1765"/>
        <w:ind w:firstLine="420"/>
        <w:rPr>
          <w:rFonts w:hint="eastAsia" w:ascii="宋体" w:hAnsi="宋体" w:cs="宋体"/>
        </w:rPr>
      </w:pPr>
      <w:r>
        <w:rPr>
          <w:rFonts w:hint="eastAsia" w:ascii="宋体" w:hAnsi="宋体" w:cs="宋体"/>
        </w:rPr>
      </w:r>
      <w:r/>
    </w:p>
    <w:p>
      <w:pPr>
        <w:pStyle w:val="1765"/>
        <w:spacing w:line="360" w:lineRule="auto"/>
        <w:rPr>
          <w:rFonts w:hint="eastAsia"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szCs w:val="21"/>
        </w:rPr>
      </w:r>
      <w:r/>
    </w:p>
    <w:p>
      <w:pPr>
        <w:pStyle w:val="1765"/>
        <w:ind w:firstLine="3360"/>
        <w:spacing w:line="360" w:lineRule="auto"/>
        <w:rPr>
          <w:rFonts w:hint="eastAsia" w:ascii="宋体" w:hAnsi="宋体" w:cs="宋体"/>
          <w:szCs w:val="21"/>
        </w:rPr>
      </w:pPr>
      <w:r>
        <w:rPr>
          <w:rFonts w:hint="eastAsia" w:ascii="宋体" w:hAnsi="宋体" w:cs="宋体"/>
          <w:szCs w:val="21"/>
        </w:rPr>
      </w:r>
      <w:r/>
    </w:p>
    <w:p>
      <w:pPr>
        <w:pStyle w:val="1765"/>
        <w:ind w:firstLine="3360"/>
        <w:spacing w:line="360" w:lineRule="auto"/>
        <w:rPr>
          <w:rFonts w:hint="eastAsia" w:ascii="宋体" w:hAnsi="宋体" w:cs="宋体"/>
          <w:szCs w:val="21"/>
        </w:rPr>
      </w:pPr>
      <w:r>
        <w:rPr>
          <w:rFonts w:hint="eastAsia" w:ascii="宋体" w:hAnsi="宋体" w:cs="宋体"/>
          <w:szCs w:val="21"/>
        </w:rPr>
      </w:r>
      <w:r/>
    </w:p>
    <w:p>
      <w:pPr>
        <w:pStyle w:val="1765"/>
        <w:ind w:firstLine="3360"/>
        <w:spacing w:line="360" w:lineRule="auto"/>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1765"/>
        <w:ind w:firstLine="336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65"/>
        <w:ind w:firstLine="336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90"/>
        <w:spacing w:line="360" w:lineRule="auto"/>
        <w:rPr>
          <w:rFonts w:hAnsi="宋体" w:eastAsia="宋体" w:cs="宋体"/>
          <w:b/>
          <w:sz w:val="21"/>
          <w:szCs w:val="21"/>
        </w:rPr>
      </w:pPr>
      <w:r>
        <w:rPr>
          <w:rFonts w:hAnsi="宋体" w:eastAsia="宋体" w:cs="宋体"/>
          <w:sz w:val="24"/>
          <w:szCs w:val="24"/>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2</w:t>
      </w:r>
      <w:r>
        <w:rPr>
          <w:rFonts w:hAnsi="宋体" w:eastAsia="宋体" w:cs="宋体"/>
          <w:b/>
          <w:sz w:val="21"/>
          <w:szCs w:val="21"/>
        </w:rPr>
        <w:t xml:space="preserve">、项目实施方案（自拟）</w:t>
      </w:r>
      <w:r>
        <w:rPr>
          <w:rFonts w:hAnsi="宋体" w:eastAsia="宋体" w:cs="宋体"/>
          <w:b/>
          <w:sz w:val="21"/>
          <w:szCs w:val="21"/>
        </w:rPr>
      </w:r>
      <w:r/>
    </w:p>
    <w:p>
      <w:pPr>
        <w:pStyle w:val="1790"/>
        <w:spacing w:line="360" w:lineRule="auto"/>
        <w:rPr>
          <w:rFonts w:hAnsi="宋体" w:eastAsia="宋体" w:cs="宋体"/>
          <w:b/>
          <w:szCs w:val="24"/>
        </w:rPr>
      </w:pPr>
      <w:r>
        <w:rPr>
          <w:rFonts w:hAnsi="宋体" w:eastAsia="宋体" w:cs="宋体"/>
          <w:b/>
          <w:sz w:val="21"/>
          <w:szCs w:val="21"/>
        </w:rPr>
        <w:br w:type="page" w:clear="all"/>
      </w:r>
      <w:r>
        <w:rPr>
          <w:rFonts w:hAnsi="宋体" w:eastAsia="宋体" w:cs="宋体"/>
          <w:b/>
          <w:sz w:val="21"/>
          <w:szCs w:val="21"/>
        </w:rPr>
        <w:t xml:space="preserve">附件1</w:t>
      </w:r>
      <w:r>
        <w:rPr>
          <w:rFonts w:hint="eastAsia" w:hAnsi="宋体" w:eastAsia="宋体" w:cs="宋体"/>
          <w:b/>
          <w:sz w:val="21"/>
          <w:szCs w:val="21"/>
          <w:lang w:val="en-US" w:eastAsia="zh-CN"/>
        </w:rPr>
        <w:t xml:space="preserve">3</w:t>
      </w:r>
      <w:r>
        <w:rPr>
          <w:rFonts w:hAnsi="宋体" w:eastAsia="宋体" w:cs="宋体"/>
          <w:b/>
          <w:color w:val="000000"/>
          <w:sz w:val="21"/>
          <w:szCs w:val="21"/>
        </w:rPr>
        <w:t xml:space="preserve">、相关业绩一览表</w:t>
      </w:r>
      <w:r>
        <w:rPr>
          <w:rFonts w:hAnsi="宋体" w:eastAsia="宋体" w:cs="宋体"/>
          <w:b/>
          <w:szCs w:val="24"/>
        </w:rPr>
      </w:r>
      <w:r/>
    </w:p>
    <w:p>
      <w:pPr>
        <w:pStyle w:val="1765"/>
        <w:ind w:firstLine="480"/>
        <w:jc w:val="center"/>
        <w:rPr>
          <w:rFonts w:hint="eastAsia" w:ascii="宋体" w:hAnsi="宋体" w:cs="宋体"/>
          <w:b/>
        </w:rPr>
      </w:pPr>
      <w:r>
        <w:rPr>
          <w:rFonts w:hint="eastAsia" w:ascii="宋体" w:hAnsi="宋体" w:cs="宋体"/>
          <w:b/>
        </w:rPr>
      </w:r>
      <w:r/>
    </w:p>
    <w:p>
      <w:pPr>
        <w:pStyle w:val="1765"/>
        <w:jc w:val="center"/>
        <w:rPr>
          <w:rFonts w:hint="eastAsia" w:ascii="宋体" w:hAnsi="宋体" w:cs="宋体"/>
          <w:b/>
          <w:sz w:val="32"/>
          <w:szCs w:val="32"/>
        </w:rPr>
      </w:pPr>
      <w:r>
        <w:rPr>
          <w:rFonts w:hint="eastAsia" w:ascii="宋体" w:hAnsi="宋体" w:cs="宋体"/>
          <w:b/>
          <w:sz w:val="32"/>
          <w:szCs w:val="32"/>
        </w:rPr>
        <w:t xml:space="preserve">类似业绩一览表</w:t>
      </w:r>
      <w:r>
        <w:rPr>
          <w:rFonts w:hint="eastAsia" w:ascii="宋体" w:hAnsi="宋体" w:cs="宋体"/>
          <w:b/>
          <w:sz w:val="32"/>
          <w:szCs w:val="32"/>
        </w:rPr>
      </w:r>
      <w:r/>
    </w:p>
    <w:tbl>
      <w:tblPr>
        <w:tblW w:w="9092" w:type="dxa"/>
        <w:jc w:val="center"/>
        <w:tblInd w:w="-1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839"/>
        <w:gridCol w:w="1462"/>
        <w:gridCol w:w="2164"/>
        <w:gridCol w:w="1923"/>
      </w:tblGrid>
      <w:tr>
        <w:trPr/>
        <w:tc>
          <w:tcPr>
            <w:tcW w:w="70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2839"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t xml:space="preserve">项目名称</w:t>
            </w:r>
            <w:r>
              <w:rPr>
                <w:rFonts w:hint="eastAsia" w:hAnsi="宋体" w:eastAsia="宋体" w:cs="宋体"/>
                <w:sz w:val="21"/>
                <w:szCs w:val="21"/>
              </w:rPr>
            </w:r>
            <w:r/>
          </w:p>
        </w:tc>
        <w:tc>
          <w:tcPr>
            <w:tcW w:w="1462"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t xml:space="preserve">合同签订</w:t>
            </w:r>
            <w:r>
              <w:rPr>
                <w:rFonts w:hint="eastAsia" w:hAnsi="宋体" w:eastAsia="宋体" w:cs="宋体"/>
                <w:sz w:val="21"/>
                <w:szCs w:val="21"/>
              </w:rPr>
            </w:r>
            <w:r/>
          </w:p>
          <w:p>
            <w:pPr>
              <w:pStyle w:val="1867"/>
              <w:jc w:val="center"/>
              <w:rPr>
                <w:rFonts w:hint="eastAsia" w:hAnsi="宋体" w:eastAsia="宋体" w:cs="宋体"/>
                <w:sz w:val="21"/>
                <w:szCs w:val="21"/>
              </w:rPr>
            </w:pPr>
            <w:r>
              <w:rPr>
                <w:rFonts w:hint="eastAsia" w:hAnsi="宋体" w:eastAsia="宋体" w:cs="宋体"/>
                <w:sz w:val="21"/>
                <w:szCs w:val="21"/>
              </w:rPr>
              <w:t xml:space="preserve">时间</w:t>
            </w:r>
            <w:r>
              <w:rPr>
                <w:rFonts w:hint="eastAsia" w:hAnsi="宋体" w:eastAsia="宋体" w:cs="宋体"/>
                <w:sz w:val="21"/>
                <w:szCs w:val="21"/>
              </w:rPr>
            </w:r>
            <w:r/>
          </w:p>
        </w:tc>
        <w:tc>
          <w:tcPr>
            <w:tcW w:w="216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t xml:space="preserve">业主单位</w:t>
            </w:r>
            <w:r>
              <w:rPr>
                <w:rFonts w:hint="eastAsia" w:hAnsi="宋体" w:eastAsia="宋体" w:cs="宋体"/>
                <w:sz w:val="21"/>
                <w:szCs w:val="21"/>
              </w:rPr>
            </w:r>
            <w:r/>
          </w:p>
        </w:tc>
        <w:tc>
          <w:tcPr>
            <w:tcW w:w="1923"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c>
          <w:tcPr>
            <w:tcW w:w="70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2839"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r>
      <w:tr>
        <w:trPr/>
        <w:tc>
          <w:tcPr>
            <w:tcW w:w="70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2839"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r>
      <w:tr>
        <w:trPr/>
        <w:tc>
          <w:tcPr>
            <w:tcW w:w="70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2839"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r>
      <w:tr>
        <w:trPr/>
        <w:tc>
          <w:tcPr>
            <w:tcW w:w="70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2839"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r>
      <w:tr>
        <w:trPr/>
        <w:tc>
          <w:tcPr>
            <w:tcW w:w="70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2839"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r>
      <w:tr>
        <w:trPr/>
        <w:tc>
          <w:tcPr>
            <w:tcW w:w="70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r>
            <w:r/>
          </w:p>
        </w:tc>
        <w:tc>
          <w:tcPr>
            <w:tcW w:w="2839"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r>
      <w:tr>
        <w:trPr/>
        <w:tc>
          <w:tcPr>
            <w:tcW w:w="70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2839"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r>
      <w:tr>
        <w:trPr/>
        <w:tc>
          <w:tcPr>
            <w:tcW w:w="70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2839"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67"/>
              <w:jc w:val="center"/>
              <w:rPr>
                <w:rFonts w:hint="eastAsia" w:hAnsi="宋体" w:eastAsia="宋体" w:cs="宋体"/>
                <w:sz w:val="21"/>
                <w:szCs w:val="21"/>
              </w:rPr>
            </w:pPr>
            <w:r>
              <w:rPr>
                <w:rFonts w:hint="eastAsia" w:hAnsi="宋体" w:eastAsia="宋体" w:cs="宋体"/>
                <w:sz w:val="21"/>
                <w:szCs w:val="21"/>
              </w:rPr>
            </w:r>
            <w:r/>
          </w:p>
        </w:tc>
      </w:tr>
    </w:tbl>
    <w:p>
      <w:pPr>
        <w:pStyle w:val="1765"/>
        <w:ind w:firstLine="420"/>
        <w:spacing w:line="360" w:lineRule="auto"/>
        <w:rPr>
          <w:rFonts w:hint="eastAsia" w:ascii="宋体" w:hAnsi="宋体" w:cs="宋体"/>
          <w:szCs w:val="21"/>
        </w:rPr>
      </w:pPr>
      <w:r>
        <w:rPr>
          <w:rFonts w:hint="eastAsia" w:ascii="宋体" w:hAnsi="宋体" w:cs="宋体"/>
          <w:szCs w:val="21"/>
        </w:rPr>
        <w:t xml:space="preserve">附：1.根据招标文件及评分标书填写，并附相关证明文件；</w:t>
      </w:r>
      <w:r>
        <w:rPr>
          <w:rFonts w:hint="eastAsia" w:ascii="宋体" w:hAnsi="宋体" w:cs="宋体"/>
          <w:szCs w:val="21"/>
        </w:rPr>
      </w:r>
      <w:r/>
    </w:p>
    <w:p>
      <w:pPr>
        <w:pStyle w:val="1765"/>
        <w:ind w:firstLine="840"/>
        <w:spacing w:line="360" w:lineRule="auto"/>
        <w:rPr>
          <w:rFonts w:hint="eastAsia" w:ascii="宋体" w:hAnsi="宋体" w:cs="宋体"/>
          <w:szCs w:val="21"/>
        </w:rPr>
      </w:pPr>
      <w:r>
        <w:rPr>
          <w:rFonts w:hint="eastAsia" w:ascii="宋体" w:hAnsi="宋体" w:cs="宋体"/>
          <w:szCs w:val="21"/>
        </w:rPr>
        <w:t xml:space="preserve">2.表格不够填写可添加。</w:t>
      </w:r>
      <w:r>
        <w:rPr>
          <w:rFonts w:hint="eastAsia" w:ascii="宋体" w:hAnsi="宋体" w:cs="宋体"/>
          <w:szCs w:val="21"/>
        </w:rPr>
      </w:r>
      <w:r/>
    </w:p>
    <w:p>
      <w:pPr>
        <w:pStyle w:val="1765"/>
        <w:spacing w:line="360" w:lineRule="auto"/>
        <w:rPr>
          <w:rFonts w:hint="eastAsia" w:ascii="宋体" w:hAnsi="宋体" w:cs="宋体"/>
          <w:szCs w:val="21"/>
        </w:rPr>
      </w:pPr>
      <w:r>
        <w:rPr>
          <w:rFonts w:hint="eastAsia" w:ascii="宋体" w:hAnsi="宋体" w:cs="宋体"/>
          <w:szCs w:val="21"/>
        </w:rPr>
      </w:r>
      <w:r/>
    </w:p>
    <w:p>
      <w:pPr>
        <w:pStyle w:val="1765"/>
        <w:spacing w:line="360" w:lineRule="auto"/>
        <w:rPr>
          <w:rFonts w:hint="eastAsia" w:ascii="宋体" w:hAnsi="宋体" w:cs="宋体"/>
          <w:szCs w:val="21"/>
        </w:rPr>
      </w:pPr>
      <w:r>
        <w:rPr>
          <w:rFonts w:hint="eastAsia" w:ascii="宋体" w:hAnsi="宋体" w:cs="宋体"/>
          <w:szCs w:val="21"/>
        </w:rPr>
      </w:r>
      <w:r/>
    </w:p>
    <w:p>
      <w:pPr>
        <w:pStyle w:val="1765"/>
        <w:spacing w:line="360" w:lineRule="auto"/>
        <w:rPr>
          <w:rFonts w:hint="eastAsia" w:ascii="宋体" w:hAnsi="宋体" w:cs="宋体"/>
          <w:szCs w:val="21"/>
        </w:rPr>
      </w:pPr>
      <w:r>
        <w:rPr>
          <w:rFonts w:hint="eastAsia" w:ascii="宋体" w:hAnsi="宋体" w:cs="宋体"/>
          <w:szCs w:val="21"/>
        </w:rPr>
      </w:r>
      <w:r/>
    </w:p>
    <w:p>
      <w:pPr>
        <w:pStyle w:val="1765"/>
        <w:spacing w:line="360" w:lineRule="auto"/>
        <w:rPr>
          <w:rFonts w:hint="eastAsia" w:ascii="宋体" w:hAnsi="宋体" w:cs="宋体"/>
          <w:szCs w:val="21"/>
        </w:rPr>
      </w:pPr>
      <w:r>
        <w:rPr>
          <w:rFonts w:hint="eastAsia" w:ascii="宋体" w:hAnsi="宋体" w:cs="宋体"/>
          <w:szCs w:val="21"/>
        </w:rPr>
      </w:r>
      <w:r/>
    </w:p>
    <w:p>
      <w:pPr>
        <w:pStyle w:val="1765"/>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65"/>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65"/>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65"/>
        <w:ind w:firstLine="4080"/>
        <w:spacing w:line="360" w:lineRule="auto"/>
        <w:rPr>
          <w:rFonts w:hint="eastAsia" w:ascii="宋体" w:hAnsi="宋体" w:cs="宋体"/>
          <w:sz w:val="24"/>
        </w:rPr>
      </w:pPr>
      <w:r>
        <w:rPr>
          <w:rFonts w:hint="eastAsia" w:ascii="宋体" w:hAnsi="宋体" w:cs="宋体"/>
          <w:sz w:val="24"/>
        </w:rPr>
      </w:r>
      <w:r/>
    </w:p>
    <w:p>
      <w:pPr>
        <w:pStyle w:val="1776"/>
        <w:ind w:firstLine="0"/>
        <w:spacing w:line="360" w:lineRule="auto"/>
        <w:rPr>
          <w:rFonts w:hint="eastAsia" w:ascii="宋体" w:hAnsi="宋体" w:cs="宋体"/>
          <w:szCs w:val="24"/>
        </w:rPr>
      </w:pPr>
      <w:r>
        <w:rPr>
          <w:rFonts w:hint="eastAsia" w:ascii="宋体" w:hAnsi="宋体" w:cs="宋体"/>
          <w:szCs w:val="24"/>
        </w:rPr>
      </w:r>
      <w:r/>
    </w:p>
    <w:p>
      <w:pPr>
        <w:pStyle w:val="1765"/>
        <w:rPr>
          <w:rFonts w:hint="eastAsia" w:ascii="宋体" w:hAnsi="宋体" w:cs="宋体"/>
          <w:b/>
          <w:bCs/>
          <w:sz w:val="32"/>
          <w:szCs w:val="32"/>
        </w:rPr>
      </w:pPr>
      <w:r>
        <w:rPr>
          <w:rFonts w:hint="eastAsia" w:ascii="宋体" w:hAnsi="宋体" w:cs="宋体"/>
          <w:b/>
          <w:sz w:val="32"/>
          <w:szCs w:val="32"/>
        </w:rPr>
        <w:br w:type="page" w:clear="all"/>
      </w:r>
      <w:r>
        <w:rPr>
          <w:rFonts w:hint="eastAsia" w:ascii="宋体" w:hAnsi="宋体" w:cs="宋体"/>
          <w:b/>
          <w:szCs w:val="21"/>
        </w:rPr>
        <w:t xml:space="preserve">附件</w:t>
      </w:r>
      <w:r>
        <w:rPr>
          <w:rFonts w:hint="eastAsia" w:ascii="宋体" w:hAnsi="宋体" w:cs="宋体"/>
          <w:b/>
          <w:color w:val="000000"/>
          <w:szCs w:val="21"/>
        </w:rPr>
        <w:t xml:space="preserve">1</w:t>
      </w:r>
      <w:r>
        <w:rPr>
          <w:rFonts w:hint="eastAsia" w:ascii="宋体" w:hAnsi="宋体" w:cs="宋体"/>
          <w:b/>
          <w:color w:val="000000"/>
          <w:szCs w:val="21"/>
          <w:lang w:val="en-US" w:eastAsia="zh-CN"/>
        </w:rPr>
        <w:t xml:space="preserve">4</w:t>
      </w:r>
      <w:r>
        <w:rPr>
          <w:rFonts w:hint="eastAsia" w:ascii="宋体" w:hAnsi="宋体" w:cs="宋体"/>
          <w:b/>
          <w:color w:val="000000"/>
          <w:szCs w:val="21"/>
        </w:rPr>
        <w:t xml:space="preserve">、拟投入人员情况表</w:t>
      </w:r>
      <w:r>
        <w:rPr>
          <w:rFonts w:hint="eastAsia" w:ascii="宋体" w:hAnsi="宋体" w:cs="宋体"/>
          <w:b/>
          <w:bCs/>
          <w:sz w:val="32"/>
          <w:szCs w:val="32"/>
        </w:rPr>
      </w:r>
      <w:r/>
    </w:p>
    <w:p>
      <w:pPr>
        <w:pStyle w:val="1886"/>
        <w:ind w:firstLine="0"/>
        <w:rPr>
          <w:rFonts w:hint="eastAsia" w:ascii="宋体" w:hAnsi="宋体" w:cs="宋体"/>
          <w:b/>
          <w:sz w:val="28"/>
          <w:szCs w:val="28"/>
        </w:rPr>
      </w:pPr>
      <w:r>
        <w:rPr>
          <w:rFonts w:hint="eastAsia" w:ascii="宋体" w:hAnsi="宋体" w:cs="宋体"/>
          <w:b/>
          <w:sz w:val="28"/>
          <w:szCs w:val="28"/>
        </w:rPr>
      </w:r>
      <w:r/>
    </w:p>
    <w:p>
      <w:pPr>
        <w:pStyle w:val="1765"/>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拟投入人员情况表</w:t>
      </w:r>
      <w:r>
        <w:rPr>
          <w:rFonts w:hint="eastAsia" w:ascii="宋体" w:hAnsi="宋体" w:cs="宋体"/>
          <w:b/>
          <w:sz w:val="28"/>
          <w:szCs w:val="28"/>
          <w:lang w:val="zh-CN"/>
        </w:rPr>
      </w:r>
      <w:r/>
    </w:p>
    <w:p>
      <w:pPr>
        <w:pStyle w:val="1765"/>
        <w:spacing w:line="360" w:lineRule="auto"/>
        <w:rPr>
          <w:rFonts w:hint="eastAsia" w:ascii="宋体" w:hAnsi="宋体" w:cs="宋体"/>
          <w:b/>
          <w:szCs w:val="21"/>
          <w:lang w:val="zh-CN"/>
        </w:rPr>
      </w:pPr>
      <w:r/>
      <w:bookmarkStart w:id="50" w:name="_Hlk38575099"/>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bookmarkEnd w:id="50"/>
      <w:r>
        <w:rPr>
          <w:rFonts w:hint="eastAsia" w:ascii="宋体" w:hAnsi="宋体" w:cs="宋体"/>
          <w:b/>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8"/>
        <w:gridCol w:w="1215"/>
        <w:gridCol w:w="1263"/>
      </w:tblGrid>
      <w:tr>
        <w:trPr>
          <w:trHeight w:val="677"/>
        </w:trPr>
        <w:tc>
          <w:tcPr>
            <w:tcW w:w="904"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92"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拟在本项目担任工作</w:t>
            </w:r>
            <w:r>
              <w:rPr>
                <w:rFonts w:hint="eastAsia" w:ascii="宋体" w:hAnsi="宋体" w:cs="宋体"/>
                <w:szCs w:val="21"/>
              </w:rPr>
            </w:r>
            <w:r/>
          </w:p>
        </w:tc>
        <w:tc>
          <w:tcPr>
            <w:tcW w:w="144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850"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79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1388"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学历/专业</w:t>
            </w:r>
            <w:r>
              <w:rPr>
                <w:rFonts w:hint="eastAsia" w:ascii="宋体" w:hAnsi="宋体" w:cs="宋体"/>
                <w:szCs w:val="21"/>
              </w:rPr>
            </w:r>
            <w:r/>
          </w:p>
        </w:tc>
        <w:tc>
          <w:tcPr>
            <w:tcW w:w="1215" w:type="dxa"/>
            <w:vAlign w:val="center"/>
            <w:textDirection w:val="lrTb"/>
            <w:noWrap w:val="false"/>
          </w:tcPr>
          <w:p>
            <w:pPr>
              <w:pStyle w:val="1765"/>
              <w:jc w:val="center"/>
              <w:rPr>
                <w:rFonts w:hint="eastAsia" w:ascii="宋体" w:hAnsi="宋体" w:eastAsia="宋体" w:cs="宋体"/>
                <w:szCs w:val="21"/>
                <w:lang w:eastAsia="zh-CN"/>
              </w:rPr>
            </w:pPr>
            <w:r>
              <w:rPr>
                <w:rFonts w:hint="eastAsia" w:ascii="宋体" w:hAnsi="宋体" w:cs="宋体"/>
                <w:szCs w:val="21"/>
                <w:lang w:val="en-US" w:eastAsia="zh-CN"/>
              </w:rPr>
              <w:t xml:space="preserve">职称/证书</w:t>
            </w:r>
            <w:r>
              <w:rPr>
                <w:rFonts w:hint="eastAsia" w:ascii="宋体" w:hAnsi="宋体" w:eastAsia="宋体" w:cs="宋体"/>
                <w:szCs w:val="21"/>
                <w:lang w:eastAsia="zh-CN"/>
              </w:rPr>
            </w:r>
            <w:r/>
          </w:p>
        </w:tc>
        <w:tc>
          <w:tcPr>
            <w:tcW w:w="126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567"/>
        </w:trPr>
        <w:tc>
          <w:tcPr>
            <w:tcW w:w="904"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92"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144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388"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92"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388"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92"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388"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2"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388"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2"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388"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2"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388"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92"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388"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92"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388"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392"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388"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15"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765"/>
              <w:jc w:val="center"/>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65"/>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392"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1388"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1215"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65"/>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92"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1388"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1215"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765"/>
              <w:rPr>
                <w:rFonts w:hint="eastAsia" w:ascii="宋体" w:hAnsi="宋体" w:cs="宋体"/>
                <w:szCs w:val="21"/>
              </w:rPr>
            </w:pPr>
            <w:r>
              <w:rPr>
                <w:rFonts w:hint="eastAsia" w:ascii="宋体" w:hAnsi="宋体" w:cs="宋体"/>
                <w:szCs w:val="21"/>
              </w:rPr>
            </w:r>
            <w:r/>
          </w:p>
        </w:tc>
      </w:tr>
    </w:tbl>
    <w:p>
      <w:pPr>
        <w:pStyle w:val="1765"/>
        <w:ind w:firstLine="420"/>
        <w:spacing w:line="500" w:lineRule="exact"/>
        <w:rPr>
          <w:rFonts w:hint="eastAsia" w:ascii="宋体" w:hAnsi="宋体" w:cs="宋体"/>
          <w:szCs w:val="21"/>
          <w:lang w:val="zh-CN"/>
        </w:rPr>
      </w:pPr>
      <w:r/>
      <w:bookmarkStart w:id="51" w:name="_Hlk38575271"/>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65"/>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2、如采购文件有要求，投标人拟投入人员数量、资格须满足招标文件要求；</w:t>
      </w:r>
      <w:r>
        <w:rPr>
          <w:rFonts w:hint="eastAsia" w:ascii="宋体" w:hAnsi="宋体" w:cs="宋体"/>
          <w:szCs w:val="21"/>
          <w:lang w:val="zh-CN"/>
        </w:rPr>
      </w:r>
      <w:r/>
    </w:p>
    <w:p>
      <w:pPr>
        <w:pStyle w:val="1765"/>
        <w:ind w:firstLine="420"/>
        <w:spacing w:line="500" w:lineRule="exact"/>
        <w:rPr>
          <w:rFonts w:hint="eastAsia" w:ascii="宋体" w:hAnsi="宋体" w:cs="宋体"/>
          <w:szCs w:val="21"/>
          <w:lang w:val="zh-CN"/>
        </w:rPr>
      </w:pPr>
      <w:r>
        <w:rPr>
          <w:rFonts w:hint="eastAsia" w:ascii="宋体" w:hAnsi="宋体" w:cs="宋体"/>
          <w:szCs w:val="21"/>
          <w:lang w:val="zh-CN"/>
        </w:rPr>
        <w:t xml:space="preserve">3、如采购文件有要求，投标人应按采购文件要求提供拟投入人员的相关证书及社保证明等材料。</w:t>
      </w:r>
      <w:bookmarkEnd w:id="51"/>
      <w:r>
        <w:rPr>
          <w:rFonts w:hint="eastAsia" w:ascii="宋体" w:hAnsi="宋体" w:cs="宋体"/>
          <w:szCs w:val="21"/>
          <w:lang w:val="zh-CN"/>
        </w:rPr>
      </w:r>
      <w:r/>
    </w:p>
    <w:p>
      <w:pPr>
        <w:pStyle w:val="1765"/>
        <w:ind w:firstLine="425"/>
        <w:spacing w:line="360" w:lineRule="auto"/>
        <w:rPr>
          <w:rFonts w:hint="eastAsia" w:ascii="宋体" w:hAnsi="宋体" w:cs="宋体"/>
          <w:szCs w:val="24"/>
          <w:lang w:val="zh-CN"/>
        </w:rPr>
      </w:pPr>
      <w:r>
        <w:rPr>
          <w:rFonts w:hint="eastAsia" w:ascii="宋体" w:hAnsi="宋体" w:cs="宋体"/>
          <w:szCs w:val="24"/>
          <w:lang w:val="zh-CN"/>
        </w:rPr>
      </w:r>
      <w:r/>
    </w:p>
    <w:p>
      <w:pPr>
        <w:pStyle w:val="1765"/>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65"/>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65"/>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65"/>
        <w:rPr>
          <w:rFonts w:hint="eastAsia" w:ascii="宋体" w:hAnsi="宋体" w:cs="宋体"/>
          <w:b/>
          <w:sz w:val="32"/>
          <w:szCs w:val="32"/>
        </w:rPr>
      </w:pPr>
      <w:r>
        <w:rPr>
          <w:rFonts w:hint="eastAsia" w:ascii="宋体" w:hAnsi="宋体" w:cs="宋体"/>
          <w:b/>
          <w:sz w:val="32"/>
          <w:szCs w:val="32"/>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85"/>
        <w:ind w:firstLine="0"/>
        <w:rPr>
          <w:rFonts w:hint="eastAsia" w:hAnsi="宋体" w:cs="宋体"/>
          <w:color w:val="000000"/>
          <w:sz w:val="21"/>
          <w:szCs w:val="21"/>
        </w:rPr>
        <w:sectPr>
          <w:headerReference w:type="default" r:id="rId19"/>
          <w:headerReference w:type="first" r:id="rId20"/>
          <w:footerReference w:type="default" r:id="rId38"/>
          <w:footerReference w:type="even" r:id="rId39"/>
          <w:footerReference w:type="first" r:id="rId40"/>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65"/>
        <w:rPr>
          <w:rFonts w:hint="eastAsia" w:ascii="宋体" w:hAnsi="宋体" w:cs="宋体"/>
          <w:b/>
          <w:szCs w:val="21"/>
        </w:rPr>
      </w:pPr>
      <w:r>
        <w:rPr>
          <w:rFonts w:hint="eastAsia" w:ascii="宋体" w:hAnsi="宋体" w:cs="宋体"/>
          <w:b/>
          <w:szCs w:val="21"/>
        </w:rPr>
      </w:r>
      <w:r/>
    </w:p>
    <w:p>
      <w:pPr>
        <w:pStyle w:val="1765"/>
        <w:rPr>
          <w:rFonts w:hint="eastAsia" w:ascii="宋体" w:hAnsi="宋体" w:cs="宋体"/>
          <w:b/>
          <w:szCs w:val="21"/>
          <w:lang w:val="zh-CN"/>
        </w:rPr>
      </w:pPr>
      <w:r>
        <w:rPr>
          <w:rFonts w:hint="eastAsia" w:ascii="宋体" w:hAnsi="宋体" w:cs="宋体"/>
          <w:b/>
          <w:szCs w:val="21"/>
        </w:rPr>
        <w:t xml:space="preserve">附件1</w:t>
      </w:r>
      <w:r>
        <w:rPr>
          <w:rFonts w:hint="eastAsia" w:ascii="宋体" w:hAnsi="宋体" w:cs="宋体"/>
          <w:b/>
          <w:szCs w:val="21"/>
          <w:lang w:val="en-US" w:eastAsia="zh-CN"/>
        </w:rPr>
        <w:t xml:space="preserve">5</w:t>
      </w:r>
      <w:r>
        <w:rPr>
          <w:rFonts w:hint="eastAsia" w:ascii="宋体" w:hAnsi="宋体" w:cs="宋体"/>
          <w:b/>
          <w:szCs w:val="21"/>
        </w:rPr>
        <w:t xml:space="preserve">、</w:t>
      </w:r>
      <w:r>
        <w:rPr>
          <w:rFonts w:hint="eastAsia" w:ascii="宋体" w:hAnsi="宋体" w:cs="宋体"/>
          <w:b/>
          <w:szCs w:val="21"/>
          <w:lang w:val="zh-CN"/>
        </w:rPr>
        <w:t xml:space="preserve">拟投入本项目设备、车辆表</w:t>
      </w:r>
      <w:r>
        <w:rPr>
          <w:rFonts w:hint="eastAsia" w:ascii="宋体" w:hAnsi="宋体" w:cs="宋体"/>
          <w:b/>
          <w:szCs w:val="21"/>
          <w:lang w:val="zh-CN"/>
        </w:rPr>
      </w:r>
      <w:r/>
    </w:p>
    <w:p>
      <w:pPr>
        <w:pStyle w:val="1765"/>
        <w:jc w:val="center"/>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1765"/>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拟投入项目</w:t>
      </w:r>
      <w:bookmarkStart w:id="52" w:name="_Hlk38575292"/>
      <w:r>
        <w:rPr>
          <w:rFonts w:hint="eastAsia" w:ascii="宋体" w:hAnsi="宋体" w:cs="宋体"/>
          <w:b/>
          <w:sz w:val="28"/>
          <w:szCs w:val="28"/>
          <w:lang w:val="zh-CN"/>
        </w:rPr>
        <w:t xml:space="preserve">设备、车辆</w:t>
      </w:r>
      <w:bookmarkEnd w:id="52"/>
      <w:r>
        <w:rPr>
          <w:rFonts w:hint="eastAsia" w:ascii="宋体" w:hAnsi="宋体" w:cs="宋体"/>
          <w:b/>
          <w:sz w:val="28"/>
          <w:szCs w:val="28"/>
          <w:lang w:val="zh-CN"/>
        </w:rPr>
        <w:t xml:space="preserve">表</w:t>
      </w:r>
      <w:r>
        <w:rPr>
          <w:rFonts w:hint="eastAsia" w:ascii="宋体" w:hAnsi="宋体" w:cs="宋体"/>
          <w:b/>
          <w:sz w:val="28"/>
          <w:szCs w:val="28"/>
          <w:lang w:val="zh-CN"/>
        </w:rPr>
      </w:r>
      <w:r/>
    </w:p>
    <w:p>
      <w:pPr>
        <w:pStyle w:val="1765"/>
        <w:spacing w:line="360" w:lineRule="auto"/>
        <w:rPr>
          <w:rFonts w:hint="eastAsia" w:ascii="宋体" w:hAnsi="宋体" w:cs="宋体"/>
          <w:b/>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r>
        <w:rPr>
          <w:rFonts w:hint="eastAsia" w:ascii="宋体" w:hAnsi="宋体" w:cs="宋体"/>
          <w:b/>
          <w:szCs w:val="21"/>
          <w:lang w:val="zh-CN"/>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t xml:space="preserve">序号</w:t>
            </w:r>
            <w:r>
              <w:rPr>
                <w:rFonts w:hint="eastAsia" w:ascii="宋体" w:hAnsi="宋体" w:cs="宋体"/>
                <w:bCs/>
                <w:szCs w:val="21"/>
                <w:lang w:val="zh-CN"/>
              </w:rPr>
            </w:r>
            <w:r/>
          </w:p>
        </w:tc>
        <w:tc>
          <w:tcPr>
            <w:tcW w:w="2126"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t xml:space="preserve">设备（车辆）名称</w:t>
            </w:r>
            <w:r>
              <w:rPr>
                <w:rFonts w:hint="eastAsia" w:ascii="宋体" w:hAnsi="宋体" w:cs="宋体"/>
                <w:bCs/>
                <w:szCs w:val="21"/>
                <w:lang w:val="zh-CN"/>
              </w:rPr>
            </w:r>
            <w:r/>
          </w:p>
        </w:tc>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t xml:space="preserve">品牌</w:t>
            </w:r>
            <w:r>
              <w:rPr>
                <w:rFonts w:hint="eastAsia" w:ascii="宋体" w:hAnsi="宋体" w:cs="宋体"/>
                <w:bCs/>
                <w:szCs w:val="21"/>
                <w:lang w:val="zh-CN"/>
              </w:rPr>
            </w:r>
            <w:r/>
          </w:p>
        </w:tc>
        <w:tc>
          <w:tcPr>
            <w:tcW w:w="1134"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t xml:space="preserve">规格型号</w:t>
            </w:r>
            <w:r>
              <w:rPr>
                <w:rFonts w:hint="eastAsia" w:ascii="宋体" w:hAnsi="宋体" w:cs="宋体"/>
                <w:bCs/>
                <w:szCs w:val="21"/>
                <w:lang w:val="zh-CN"/>
              </w:rPr>
            </w:r>
            <w:r/>
          </w:p>
        </w:tc>
        <w:tc>
          <w:tcPr>
            <w:tcW w:w="1843"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t xml:space="preserve">生产厂家/产地</w:t>
            </w:r>
            <w:r>
              <w:rPr>
                <w:rFonts w:hint="eastAsia" w:ascii="宋体" w:hAnsi="宋体" w:cs="宋体"/>
                <w:bCs/>
                <w:szCs w:val="21"/>
                <w:lang w:val="zh-CN"/>
              </w:rPr>
            </w:r>
            <w:r/>
          </w:p>
        </w:tc>
        <w:tc>
          <w:tcPr>
            <w:tcW w:w="1100"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t xml:space="preserve">数量</w:t>
            </w:r>
            <w:r>
              <w:rPr>
                <w:rFonts w:hint="eastAsia" w:ascii="宋体" w:hAnsi="宋体" w:cs="宋体"/>
                <w:bCs/>
                <w:szCs w:val="21"/>
                <w:lang w:val="zh-CN"/>
              </w:rPr>
            </w:r>
            <w:r/>
          </w:p>
        </w:tc>
        <w:tc>
          <w:tcPr>
            <w:tcW w:w="155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t xml:space="preserve">备注</w:t>
            </w:r>
            <w:r>
              <w:rPr>
                <w:rFonts w:hint="eastAsia" w:ascii="宋体" w:hAnsi="宋体" w:cs="宋体"/>
                <w:bCs/>
                <w:szCs w:val="21"/>
                <w:lang w:val="zh-CN"/>
              </w:rPr>
            </w:r>
            <w:r/>
          </w:p>
        </w:tc>
      </w:tr>
      <w:tr>
        <w:trPr>
          <w:trHeight w:val="454"/>
        </w:trPr>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65"/>
              <w:jc w:val="center"/>
              <w:rPr>
                <w:rFonts w:hint="eastAsia" w:ascii="宋体" w:hAnsi="宋体" w:cs="宋体"/>
                <w:bCs/>
                <w:szCs w:val="21"/>
                <w:lang w:val="zh-CN"/>
              </w:rPr>
            </w:pPr>
            <w:r>
              <w:rPr>
                <w:rFonts w:hint="eastAsia" w:ascii="宋体" w:hAnsi="宋体" w:cs="宋体"/>
                <w:bCs/>
                <w:szCs w:val="21"/>
                <w:lang w:val="zh-CN"/>
              </w:rPr>
            </w:r>
            <w:r/>
          </w:p>
        </w:tc>
      </w:tr>
    </w:tbl>
    <w:p>
      <w:pPr>
        <w:pStyle w:val="1765"/>
        <w:ind w:firstLine="420"/>
        <w:spacing w:line="500" w:lineRule="exact"/>
        <w:rPr>
          <w:rFonts w:hint="eastAsia" w:ascii="宋体" w:hAnsi="宋体" w:cs="宋体"/>
          <w:szCs w:val="21"/>
          <w:lang w:val="zh-CN"/>
        </w:rPr>
      </w:pPr>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65"/>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2、如采购文件有要求，投标人拟投入设备、车辆须满足招标文件要求；</w:t>
      </w:r>
      <w:r>
        <w:rPr>
          <w:rFonts w:hint="eastAsia" w:ascii="宋体" w:hAnsi="宋体" w:cs="宋体"/>
          <w:szCs w:val="21"/>
          <w:lang w:val="zh-CN"/>
        </w:rPr>
      </w:r>
      <w:r/>
    </w:p>
    <w:p>
      <w:pPr>
        <w:pStyle w:val="1765"/>
        <w:ind w:firstLine="420"/>
        <w:spacing w:line="500" w:lineRule="exact"/>
        <w:rPr>
          <w:rFonts w:hint="eastAsia" w:ascii="宋体" w:hAnsi="宋体" w:cs="宋体"/>
          <w:szCs w:val="21"/>
        </w:rPr>
      </w:pPr>
      <w:r>
        <w:rPr>
          <w:rFonts w:hint="eastAsia" w:ascii="宋体" w:hAnsi="宋体" w:cs="宋体"/>
          <w:szCs w:val="21"/>
          <w:lang w:val="zh-CN"/>
        </w:rPr>
        <w:t xml:space="preserve">3、如采购文件有要求，投标人应按采购文件要求提供拟投入设备、车辆的相关证书等材料。</w:t>
      </w:r>
      <w:r>
        <w:rPr>
          <w:rFonts w:hint="eastAsia" w:ascii="宋体" w:hAnsi="宋体" w:cs="宋体"/>
          <w:szCs w:val="21"/>
        </w:rPr>
      </w:r>
      <w:r/>
    </w:p>
    <w:p>
      <w:pPr>
        <w:pStyle w:val="1765"/>
        <w:ind w:firstLine="420"/>
        <w:spacing w:line="500" w:lineRule="exact"/>
        <w:rPr>
          <w:rFonts w:hint="eastAsia" w:ascii="宋体" w:hAnsi="宋体" w:cs="宋体"/>
          <w:szCs w:val="21"/>
        </w:rPr>
      </w:pPr>
      <w:r>
        <w:rPr>
          <w:rFonts w:hint="eastAsia" w:ascii="宋体" w:hAnsi="宋体" w:cs="宋体"/>
          <w:szCs w:val="21"/>
        </w:rPr>
      </w:r>
      <w:r/>
    </w:p>
    <w:p>
      <w:pPr>
        <w:pStyle w:val="1765"/>
        <w:ind w:firstLine="420"/>
        <w:spacing w:line="500" w:lineRule="exact"/>
        <w:rPr>
          <w:rFonts w:hint="eastAsia" w:ascii="宋体" w:hAnsi="宋体" w:cs="宋体"/>
          <w:szCs w:val="21"/>
        </w:rPr>
      </w:pPr>
      <w:r>
        <w:rPr>
          <w:rFonts w:hint="eastAsia" w:ascii="宋体" w:hAnsi="宋体" w:cs="宋体"/>
          <w:szCs w:val="21"/>
        </w:rPr>
      </w:r>
      <w:r/>
    </w:p>
    <w:p>
      <w:pPr>
        <w:pStyle w:val="1765"/>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65"/>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65"/>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65"/>
        <w:rPr>
          <w:rFonts w:hint="eastAsia" w:ascii="宋体" w:hAnsi="宋体" w:cs="宋体"/>
          <w:b/>
          <w:sz w:val="32"/>
          <w:szCs w:val="32"/>
        </w:rPr>
      </w:pPr>
      <w:r>
        <w:rPr>
          <w:rFonts w:hint="eastAsia" w:ascii="宋体" w:hAnsi="宋体" w:cs="宋体"/>
          <w:b/>
          <w:sz w:val="32"/>
          <w:szCs w:val="32"/>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85"/>
        <w:ind w:firstLine="0"/>
        <w:rPr>
          <w:rFonts w:hint="eastAsia" w:hAnsi="宋体" w:cs="宋体"/>
          <w:color w:val="000000"/>
          <w:sz w:val="21"/>
          <w:szCs w:val="21"/>
        </w:rPr>
        <w:sectPr>
          <w:headerReference w:type="default" r:id="rId21"/>
          <w:headerReference w:type="first" r:id="rId22"/>
          <w:footerReference w:type="default" r:id="rId41"/>
          <w:footerReference w:type="even" r:id="rId42"/>
          <w:footerReference w:type="first" r:id="rId43"/>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65"/>
        <w:rPr>
          <w:rFonts w:hint="eastAsia" w:ascii="宋体" w:hAnsi="宋体" w:cs="宋体"/>
          <w:b/>
          <w:szCs w:val="21"/>
        </w:rPr>
      </w:pPr>
      <w:r>
        <w:rPr>
          <w:rFonts w:hint="eastAsia" w:ascii="宋体" w:hAnsi="宋体" w:cs="宋体"/>
          <w:b/>
          <w:szCs w:val="21"/>
        </w:rPr>
      </w:r>
      <w:r/>
    </w:p>
    <w:p>
      <w:pPr>
        <w:pStyle w:val="1765"/>
        <w:rPr>
          <w:rFonts w:hint="eastAsia" w:ascii="宋体" w:hAnsi="宋体" w:cs="宋体"/>
          <w:b/>
          <w:sz w:val="24"/>
        </w:rPr>
      </w:pPr>
      <w:r>
        <w:rPr>
          <w:rFonts w:hint="eastAsia" w:ascii="宋体" w:hAnsi="宋体" w:cs="宋体"/>
          <w:b/>
          <w:szCs w:val="21"/>
        </w:rPr>
        <w:t xml:space="preserve">附件1</w:t>
      </w:r>
      <w:r>
        <w:rPr>
          <w:rFonts w:hint="eastAsia" w:ascii="宋体" w:hAnsi="宋体" w:cs="宋体"/>
          <w:b/>
          <w:szCs w:val="21"/>
          <w:lang w:val="en-US" w:eastAsia="zh-CN"/>
        </w:rPr>
        <w:t xml:space="preserve">6</w:t>
      </w:r>
      <w:r>
        <w:rPr>
          <w:rFonts w:hint="eastAsia" w:ascii="宋体" w:hAnsi="宋体" w:cs="宋体"/>
          <w:b/>
          <w:szCs w:val="21"/>
        </w:rPr>
        <w:t xml:space="preserve">、</w:t>
      </w:r>
      <w:r>
        <w:rPr>
          <w:rFonts w:hint="eastAsia" w:ascii="宋体" w:hAnsi="宋体" w:cs="宋体"/>
          <w:b/>
          <w:sz w:val="24"/>
        </w:rPr>
        <w:t xml:space="preserve">技术、商务评分标准对应情况表</w:t>
      </w:r>
      <w:r>
        <w:rPr>
          <w:rFonts w:hint="eastAsia" w:ascii="宋体" w:hAnsi="宋体" w:cs="宋体"/>
          <w:b/>
          <w:sz w:val="24"/>
        </w:rPr>
      </w:r>
      <w:r/>
    </w:p>
    <w:p>
      <w:pPr>
        <w:pStyle w:val="1765"/>
        <w:ind w:firstLine="432"/>
        <w:rPr>
          <w:rFonts w:hint="eastAsia" w:ascii="宋体" w:hAnsi="宋体" w:cs="宋体"/>
          <w:b/>
        </w:rPr>
      </w:pPr>
      <w:r>
        <w:rPr>
          <w:rFonts w:hint="eastAsia" w:ascii="宋体" w:hAnsi="宋体" w:cs="宋体"/>
          <w:b/>
        </w:rPr>
      </w:r>
      <w:r/>
    </w:p>
    <w:p>
      <w:pPr>
        <w:pStyle w:val="1765"/>
        <w:ind w:firstLine="432"/>
        <w:rPr>
          <w:rFonts w:hint="eastAsia" w:ascii="宋体" w:hAnsi="宋体" w:cs="宋体"/>
          <w:b/>
        </w:rPr>
      </w:pPr>
      <w:r>
        <w:rPr>
          <w:rFonts w:hint="eastAsia" w:ascii="宋体" w:hAnsi="宋体" w:cs="宋体"/>
          <w:b/>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349"/>
      </w:tblGrid>
      <w:tr>
        <w:trPr/>
        <w:tc>
          <w:tcPr>
            <w:tcW w:w="1101" w:type="dxa"/>
            <w:vAlign w:val="center"/>
            <w:textDirection w:val="lrTb"/>
            <w:noWrap w:val="false"/>
          </w:tcPr>
          <w:p>
            <w:pPr>
              <w:pStyle w:val="1765"/>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118" w:type="dxa"/>
            <w:vAlign w:val="center"/>
            <w:textDirection w:val="lrTb"/>
            <w:noWrap w:val="false"/>
          </w:tcPr>
          <w:p>
            <w:pPr>
              <w:pStyle w:val="1765"/>
              <w:jc w:val="center"/>
              <w:rPr>
                <w:rFonts w:hint="eastAsia" w:ascii="宋体" w:hAnsi="宋体" w:cs="宋体"/>
                <w:sz w:val="24"/>
              </w:rPr>
            </w:pPr>
            <w:r>
              <w:rPr>
                <w:rFonts w:hint="eastAsia" w:ascii="宋体" w:hAnsi="宋体" w:cs="宋体"/>
                <w:sz w:val="24"/>
              </w:rPr>
              <w:t xml:space="preserve">技术、商务评分内容</w:t>
            </w:r>
            <w:r>
              <w:rPr>
                <w:rFonts w:hint="eastAsia" w:ascii="宋体" w:hAnsi="宋体" w:cs="宋体"/>
                <w:sz w:val="24"/>
              </w:rPr>
            </w:r>
            <w:r/>
          </w:p>
        </w:tc>
        <w:tc>
          <w:tcPr>
            <w:tcW w:w="2484" w:type="dxa"/>
            <w:vAlign w:val="center"/>
            <w:textDirection w:val="lrTb"/>
            <w:noWrap w:val="false"/>
          </w:tcPr>
          <w:p>
            <w:pPr>
              <w:pStyle w:val="1765"/>
              <w:jc w:val="center"/>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2349" w:type="dxa"/>
            <w:vAlign w:val="center"/>
            <w:textDirection w:val="lrTb"/>
            <w:noWrap w:val="false"/>
          </w:tcPr>
          <w:p>
            <w:pPr>
              <w:pStyle w:val="1765"/>
              <w:jc w:val="center"/>
              <w:rPr>
                <w:rFonts w:hint="eastAsia" w:ascii="宋体" w:hAnsi="宋体" w:cs="宋体"/>
                <w:sz w:val="24"/>
              </w:rPr>
            </w:pPr>
            <w:r>
              <w:rPr>
                <w:rFonts w:hint="eastAsia" w:ascii="宋体" w:hAnsi="宋体" w:cs="宋体"/>
                <w:sz w:val="24"/>
              </w:rPr>
              <w:t xml:space="preserve">详见页码</w:t>
            </w:r>
            <w:r>
              <w:rPr>
                <w:rFonts w:hint="eastAsia" w:ascii="宋体" w:hAnsi="宋体" w:cs="宋体"/>
                <w:sz w:val="24"/>
              </w:rPr>
            </w:r>
            <w:r/>
          </w:p>
        </w:tc>
      </w:tr>
      <w:tr>
        <w:trPr/>
        <w:tc>
          <w:tcPr>
            <w:tcW w:w="1101" w:type="dxa"/>
            <w:vAlign w:val="center"/>
            <w:textDirection w:val="lrTb"/>
            <w:noWrap w:val="false"/>
          </w:tcPr>
          <w:p>
            <w:pPr>
              <w:pStyle w:val="1765"/>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118"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65"/>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118"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65"/>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3118"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65"/>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3118"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65"/>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3118"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65"/>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3118"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65"/>
              <w:rPr>
                <w:rFonts w:hint="eastAsia" w:ascii="宋体" w:hAnsi="宋体" w:cs="宋体"/>
                <w:sz w:val="24"/>
              </w:rPr>
            </w:pPr>
            <w:r>
              <w:rPr>
                <w:rFonts w:hint="eastAsia" w:ascii="宋体" w:hAnsi="宋体" w:cs="宋体"/>
                <w:sz w:val="24"/>
              </w:rPr>
            </w:r>
            <w:r/>
          </w:p>
        </w:tc>
      </w:tr>
    </w:tbl>
    <w:p>
      <w:pPr>
        <w:pStyle w:val="1765"/>
        <w:ind w:firstLine="480"/>
        <w:rPr>
          <w:rFonts w:hint="eastAsia" w:ascii="宋体" w:hAnsi="宋体" w:cs="宋体"/>
          <w:sz w:val="24"/>
        </w:rPr>
      </w:pPr>
      <w:r>
        <w:rPr>
          <w:rFonts w:hint="eastAsia" w:ascii="宋体" w:hAnsi="宋体" w:cs="宋体"/>
          <w:sz w:val="24"/>
        </w:rPr>
        <w:t xml:space="preserve">为方便评审，请响应供应商按照评分标准内容，按序填写此表。</w:t>
      </w:r>
      <w:r>
        <w:rPr>
          <w:rFonts w:hint="eastAsia" w:ascii="宋体" w:hAnsi="宋体" w:cs="宋体"/>
          <w:sz w:val="24"/>
        </w:rPr>
      </w:r>
      <w:r/>
    </w:p>
    <w:p>
      <w:pPr>
        <w:pStyle w:val="1765"/>
        <w:spacing w:line="360" w:lineRule="auto"/>
        <w:rPr>
          <w:rFonts w:hint="eastAsia" w:ascii="宋体" w:hAnsi="宋体" w:cs="宋体"/>
          <w:color w:val="000000"/>
          <w:szCs w:val="21"/>
        </w:rPr>
      </w:pPr>
      <w:r>
        <w:rPr>
          <w:rFonts w:hint="eastAsia" w:ascii="宋体" w:hAnsi="宋体" w:cs="宋体"/>
          <w:color w:val="000000"/>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67"/>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85"/>
        <w:ind w:firstLine="0"/>
        <w:rPr>
          <w:rFonts w:hint="eastAsia" w:hAnsi="宋体" w:cs="宋体"/>
          <w:color w:val="000000"/>
          <w:sz w:val="21"/>
          <w:szCs w:val="21"/>
          <w:highlight w:val="none"/>
        </w:rPr>
        <w:sectPr>
          <w:headerReference w:type="default" r:id="rId23"/>
          <w:headerReference w:type="first" r:id="rId24"/>
          <w:footerReference w:type="default" r:id="rId44"/>
          <w:footerReference w:type="even" r:id="rId45"/>
          <w:footerReference w:type="first" r:id="rId46"/>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highlight w:val="none"/>
        </w:rPr>
      </w:r>
      <w:r/>
    </w:p>
    <w:p>
      <w:pPr>
        <w:pStyle w:val="1766"/>
        <w:tabs>
          <w:tab w:val="left" w:pos="200" w:leader="none"/>
        </w:tabs>
        <w:rPr>
          <w:rFonts w:hint="eastAsia" w:cs="宋体"/>
          <w:highlight w:val="none"/>
        </w:rPr>
      </w:pPr>
      <w:r/>
      <w:bookmarkStart w:id="53" w:name="_Toc486335449"/>
      <w:r>
        <w:rPr>
          <w:rFonts w:hint="eastAsia" w:cs="宋体"/>
          <w:highlight w:val="none"/>
        </w:rPr>
        <w:t xml:space="preserve">第六章  评审因素和评分标准</w:t>
      </w:r>
      <w:bookmarkEnd w:id="53"/>
      <w:r>
        <w:rPr>
          <w:rFonts w:hint="eastAsia" w:cs="宋体"/>
          <w:highlight w:val="none"/>
        </w:rPr>
      </w:r>
      <w:r/>
    </w:p>
    <w:p>
      <w:pPr>
        <w:pStyle w:val="1765"/>
        <w:spacing w:line="360" w:lineRule="auto"/>
        <w:tabs>
          <w:tab w:val="left" w:pos="-342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一、评标办法：</w:t>
      </w:r>
      <w:r>
        <w:rPr>
          <w:rFonts w:hint="eastAsia" w:ascii="宋体" w:hAnsi="宋体" w:cs="宋体"/>
          <w:szCs w:val="21"/>
          <w:highlight w:val="none"/>
        </w:rPr>
      </w:r>
      <w:r/>
    </w:p>
    <w:p>
      <w:pPr>
        <w:pStyle w:val="1765"/>
        <w:ind w:firstLine="430"/>
        <w:spacing w:line="360" w:lineRule="auto"/>
        <w:tabs>
          <w:tab w:val="left" w:pos="-342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1、本次招标评标采用为综合评分法，即在满足招标文件实质性要求前提下，按照招标文件中规定的评分标准和各项因素进行综合评审，以评标总得分最高的投标人作为中标候选人。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cs="宋体"/>
          <w:szCs w:val="21"/>
          <w:highlight w:val="none"/>
        </w:rPr>
      </w:r>
      <w:r/>
    </w:p>
    <w:p>
      <w:pPr>
        <w:pStyle w:val="1765"/>
        <w:ind w:firstLine="430"/>
        <w:spacing w:line="360" w:lineRule="auto"/>
        <w:tabs>
          <w:tab w:val="left" w:pos="-342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2、评标委员会各成员独立对每个进入打分程序的有效投标人的标书以打分的形式进行评审和评价（计算结果均四舍五入保留两位小数）。</w:t>
      </w:r>
      <w:r>
        <w:rPr>
          <w:rFonts w:hint="eastAsia" w:ascii="宋体" w:hAnsi="宋体" w:cs="宋体"/>
          <w:szCs w:val="21"/>
          <w:highlight w:val="none"/>
        </w:rPr>
      </w:r>
      <w:r/>
    </w:p>
    <w:p>
      <w:pPr>
        <w:pStyle w:val="1765"/>
        <w:ind w:firstLine="430"/>
        <w:spacing w:line="360" w:lineRule="auto"/>
        <w:tabs>
          <w:tab w:val="left" w:pos="-3420" w:leader="none"/>
          <w:tab w:val="left" w:pos="1620" w:leader="none"/>
        </w:tabs>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、如出现评标总得分最高的投标人有两个或两个以上的，以投标报价较低者优先作为中标候选人，如果投标报价也相同的，则由评标委员会组织以抽签方式确定中标候选人。</w:t>
      </w:r>
      <w:r>
        <w:rPr>
          <w:rFonts w:hint="eastAsia" w:ascii="宋体" w:hAnsi="宋体" w:cs="宋体"/>
          <w:szCs w:val="21"/>
          <w:highlight w:val="none"/>
        </w:rPr>
      </w:r>
      <w:r/>
    </w:p>
    <w:p>
      <w:pPr>
        <w:pStyle w:val="1765"/>
        <w:ind w:firstLine="430"/>
        <w:spacing w:line="360" w:lineRule="auto"/>
        <w:tabs>
          <w:tab w:val="left" w:pos="-3420" w:leader="none"/>
          <w:tab w:val="left" w:pos="1620" w:leader="none"/>
        </w:tabs>
        <w:rPr>
          <w:rFonts w:hint="eastAsia" w:ascii="宋体" w:hAnsi="宋体" w:cs="宋体"/>
          <w:szCs w:val="21"/>
          <w:highlight w:val="none"/>
        </w:rPr>
      </w:pPr>
      <w:r/>
      <w:bookmarkStart w:id="54" w:name="_Toc525199095"/>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标供应商按评审方法被确定为中标候选人的标段数超过上述规定的中标数量限定原则，则依开标顺序，按先开先中的原则，确定该投标人的中标标段，其余标段将自动失去中标资格，由该标段的综合评分由高到低排名高的投标供应商获得中标资格。</w:t>
      </w:r>
      <w:r>
        <w:rPr>
          <w:rFonts w:hint="eastAsia" w:ascii="宋体" w:hAnsi="宋体" w:cs="宋体"/>
          <w:szCs w:val="21"/>
          <w:highlight w:val="none"/>
        </w:rPr>
      </w:r>
      <w:r/>
    </w:p>
    <w:p>
      <w:pPr>
        <w:pStyle w:val="1765"/>
        <w:spacing w:line="360" w:lineRule="auto"/>
        <w:tabs>
          <w:tab w:val="left" w:pos="-342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二、评分标准</w:t>
      </w:r>
      <w:bookmarkEnd w:id="54"/>
      <w:r>
        <w:rPr>
          <w:rFonts w:hint="eastAsia" w:ascii="宋体" w:hAnsi="宋体" w:cs="宋体"/>
          <w:szCs w:val="21"/>
          <w:highlight w:val="none"/>
        </w:rPr>
      </w:r>
      <w:r/>
    </w:p>
    <w:p>
      <w:pPr>
        <w:pStyle w:val="1765"/>
        <w:ind w:firstLine="432"/>
        <w:spacing w:line="360" w:lineRule="auto"/>
        <w:tabs>
          <w:tab w:val="left" w:pos="-3420" w:leader="none"/>
          <w:tab w:val="left" w:pos="1620" w:leader="none"/>
        </w:tabs>
        <w:rPr>
          <w:rFonts w:hint="eastAsia" w:ascii="宋体" w:hAnsi="宋体" w:cs="宋体"/>
          <w:b/>
          <w:bCs/>
          <w:szCs w:val="21"/>
          <w:highlight w:val="none"/>
        </w:rPr>
      </w:pP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一</w:t>
      </w:r>
      <w:r>
        <w:rPr>
          <w:rFonts w:hint="eastAsia" w:ascii="宋体" w:hAnsi="宋体" w:eastAsia="宋体" w:cs="宋体"/>
          <w:b/>
          <w:bCs/>
          <w:szCs w:val="21"/>
          <w:highlight w:val="none"/>
        </w:rPr>
        <w:t xml:space="preserve">）</w:t>
      </w:r>
      <w:r>
        <w:rPr>
          <w:rFonts w:hint="eastAsia" w:ascii="宋体" w:hAnsi="宋体" w:cs="宋体"/>
          <w:b/>
          <w:bCs/>
          <w:szCs w:val="21"/>
          <w:highlight w:val="none"/>
        </w:rPr>
        <w:t xml:space="preserve">价格分：（</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分）</w:t>
      </w:r>
      <w:r>
        <w:rPr>
          <w:rFonts w:hint="eastAsia" w:ascii="宋体" w:hAnsi="宋体" w:cs="宋体"/>
          <w:b/>
          <w:bCs/>
          <w:szCs w:val="21"/>
          <w:highlight w:val="none"/>
        </w:rPr>
      </w:r>
      <w:r/>
    </w:p>
    <w:p>
      <w:pPr>
        <w:pStyle w:val="1765"/>
        <w:ind w:firstLine="430"/>
        <w:spacing w:line="360" w:lineRule="auto"/>
        <w:tabs>
          <w:tab w:val="left" w:pos="-342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投标报价低于或等于财政预算价格的，为有效投标报价。超财政预算的投标报价为无效投标报价。无效投标报价的投标文件不进行评审，也不得标。</w:t>
      </w:r>
      <w:r>
        <w:rPr>
          <w:rFonts w:hint="eastAsia" w:ascii="宋体" w:hAnsi="宋体" w:cs="宋体"/>
          <w:szCs w:val="21"/>
          <w:highlight w:val="none"/>
        </w:rPr>
      </w:r>
      <w:r/>
    </w:p>
    <w:p>
      <w:pPr>
        <w:pStyle w:val="1765"/>
        <w:ind w:firstLine="430"/>
        <w:spacing w:line="360" w:lineRule="auto"/>
        <w:tabs>
          <w:tab w:val="left" w:pos="-342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在所有有效投标报价中满足招标文件要求，且投标价格最低的投标报价为评标基准价 ，其价格分为</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分，其他投标人的价格分按照下列公式计算（计算结果四舍五入保留两位小数）。</w:t>
      </w:r>
      <w:r>
        <w:rPr>
          <w:rFonts w:hint="eastAsia" w:ascii="宋体" w:hAnsi="宋体" w:cs="宋体"/>
          <w:szCs w:val="21"/>
          <w:highlight w:val="none"/>
        </w:rPr>
      </w:r>
      <w:r/>
    </w:p>
    <w:p>
      <w:pPr>
        <w:pStyle w:val="1765"/>
        <w:ind w:firstLine="430"/>
        <w:spacing w:line="360" w:lineRule="auto"/>
        <w:tabs>
          <w:tab w:val="left" w:pos="-3420" w:leader="none"/>
          <w:tab w:val="left" w:pos="1620" w:leader="none"/>
        </w:tabs>
        <w:rPr>
          <w:rFonts w:hint="eastAsia" w:ascii="宋体" w:hAnsi="宋体" w:cs="宋体"/>
          <w:szCs w:val="21"/>
          <w:highlight w:val="none"/>
        </w:rPr>
      </w:pPr>
      <w:r>
        <w:rPr>
          <w:rFonts w:hint="eastAsia" w:ascii="宋体" w:hAnsi="宋体" w:cs="宋体"/>
          <w:szCs w:val="21"/>
          <w:highlight w:val="none"/>
        </w:rPr>
        <w:t xml:space="preserve">投标报价得分＝（评标基准价/投标报价）×</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％×100</w:t>
      </w:r>
      <w:r>
        <w:rPr>
          <w:rFonts w:hint="eastAsia" w:ascii="宋体" w:hAnsi="宋体" w:cs="宋体"/>
          <w:szCs w:val="21"/>
          <w:highlight w:val="none"/>
        </w:rPr>
      </w:r>
      <w:r/>
    </w:p>
    <w:p>
      <w:pPr>
        <w:pStyle w:val="1765"/>
        <w:ind w:firstLine="461"/>
        <w:spacing w:line="360" w:lineRule="auto"/>
        <w:tabs>
          <w:tab w:val="left" w:pos="-3420" w:leader="none"/>
          <w:tab w:val="left" w:pos="1620" w:leader="none"/>
        </w:tabs>
        <w:rPr>
          <w:rFonts w:hint="eastAsia" w:ascii="宋体" w:hAnsi="宋体" w:eastAsia="宋体" w:cs="宋体"/>
          <w:b/>
          <w:color w:val="000000"/>
          <w:spacing w:val="7"/>
          <w:sz w:val="21"/>
          <w:szCs w:val="21"/>
          <w:highlight w:val="none"/>
          <w:lang w:eastAsia="zh-CN"/>
        </w:rPr>
      </w:pPr>
      <w:r>
        <w:rPr>
          <w:rFonts w:hint="eastAsia" w:ascii="宋体" w:hAnsi="宋体" w:eastAsia="宋体" w:cs="宋体"/>
          <w:b/>
          <w:color w:val="000000"/>
          <w:spacing w:val="7"/>
          <w:sz w:val="21"/>
          <w:szCs w:val="21"/>
          <w:highlight w:val="none"/>
          <w:lang w:eastAsia="zh-CN"/>
        </w:rPr>
        <w:t xml:space="preserve">（</w:t>
      </w:r>
      <w:r>
        <w:rPr>
          <w:rFonts w:hint="eastAsia" w:ascii="宋体" w:hAnsi="宋体" w:eastAsia="宋体" w:cs="宋体"/>
          <w:b/>
          <w:color w:val="000000"/>
          <w:spacing w:val="7"/>
          <w:sz w:val="21"/>
          <w:szCs w:val="21"/>
          <w:highlight w:val="none"/>
          <w:lang w:val="en-US" w:eastAsia="zh-CN"/>
        </w:rPr>
        <w:t xml:space="preserve">二）</w:t>
      </w:r>
      <w:r>
        <w:rPr>
          <w:rFonts w:ascii="宋体" w:hAnsi="宋体" w:eastAsia="宋体" w:cs="宋体"/>
          <w:b/>
          <w:color w:val="000000"/>
          <w:spacing w:val="7"/>
          <w:sz w:val="21"/>
          <w:szCs w:val="21"/>
          <w:highlight w:val="none"/>
        </w:rPr>
        <w:t xml:space="preserve">技术方案</w:t>
      </w:r>
      <w:r>
        <w:rPr>
          <w:rFonts w:hint="eastAsia" w:ascii="宋体" w:hAnsi="宋体" w:eastAsia="宋体" w:cs="宋体"/>
          <w:b/>
          <w:color w:val="000000"/>
          <w:spacing w:val="7"/>
          <w:sz w:val="21"/>
          <w:szCs w:val="21"/>
          <w:highlight w:val="none"/>
          <w:lang w:eastAsia="zh-CN"/>
        </w:rPr>
        <w:t xml:space="preserve">（</w:t>
      </w:r>
      <w:r>
        <w:rPr>
          <w:rFonts w:hint="eastAsia" w:ascii="宋体" w:hAnsi="宋体" w:eastAsia="宋体" w:cs="宋体"/>
          <w:b/>
          <w:color w:val="000000"/>
          <w:spacing w:val="7"/>
          <w:sz w:val="21"/>
          <w:szCs w:val="21"/>
          <w:highlight w:val="none"/>
          <w:lang w:val="en-US" w:eastAsia="zh-CN"/>
        </w:rPr>
        <w:t xml:space="preserve">47</w:t>
      </w:r>
      <w:r>
        <w:rPr>
          <w:rFonts w:ascii="宋体" w:hAnsi="宋体" w:eastAsia="宋体" w:cs="宋体"/>
          <w:b/>
          <w:color w:val="000000"/>
          <w:spacing w:val="7"/>
          <w:sz w:val="21"/>
          <w:szCs w:val="21"/>
          <w:highlight w:val="none"/>
        </w:rPr>
        <w:t xml:space="preserve">分</w:t>
      </w:r>
      <w:r>
        <w:rPr>
          <w:rFonts w:hint="eastAsia" w:ascii="宋体" w:hAnsi="宋体" w:eastAsia="宋体" w:cs="宋体"/>
          <w:b/>
          <w:color w:val="000000"/>
          <w:spacing w:val="7"/>
          <w:sz w:val="21"/>
          <w:szCs w:val="21"/>
          <w:highlight w:val="none"/>
          <w:lang w:eastAsia="zh-CN"/>
        </w:rPr>
        <w:t xml:space="preserve">）</w:t>
      </w:r>
      <w:r>
        <w:rPr>
          <w:rFonts w:hint="eastAsia" w:ascii="宋体" w:hAnsi="宋体" w:eastAsia="宋体" w:cs="宋体"/>
          <w:b/>
          <w:color w:val="000000"/>
          <w:spacing w:val="7"/>
          <w:sz w:val="21"/>
          <w:szCs w:val="21"/>
          <w:highlight w:val="none"/>
          <w:lang w:eastAsia="zh-CN"/>
        </w:rPr>
      </w:r>
      <w:r/>
    </w:p>
    <w:p>
      <w:pPr>
        <w:pStyle w:val="1765"/>
        <w:ind w:firstLine="459"/>
        <w:spacing w:line="360" w:lineRule="auto"/>
        <w:tabs>
          <w:tab w:val="left" w:pos="-3420" w:leader="none"/>
          <w:tab w:val="left" w:pos="1620" w:leader="none"/>
        </w:tabs>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1、项目技术工作方案16分</w:t>
      </w:r>
      <w:r>
        <w:rPr>
          <w:rFonts w:hint="eastAsia" w:ascii="宋体" w:hAnsi="宋体" w:eastAsia="宋体" w:cs="宋体"/>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根据投标人针对本项目提供的初步技术工作方案进行评定，内容至少包括①采样检测方案、②质量控制方案、③安全管理、④超标复测等；</w:t>
      </w:r>
      <w:r>
        <w:rPr>
          <w:rFonts w:hint="eastAsia" w:ascii="宋体" w:hAnsi="宋体" w:eastAsia="宋体" w:cs="宋体"/>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方案内容针对本项目且符合本项目实际需求的，得16分，每缺少一项内容，或内容明显错误，或内容非专门针对本项目，或内容不能满足本项目实际需求的，每一项扣4分。</w:t>
      </w:r>
      <w:r>
        <w:rPr>
          <w:rFonts w:hint="eastAsia" w:ascii="宋体" w:hAnsi="宋体" w:eastAsia="宋体" w:cs="宋体"/>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2、项目实施进度保障措施9分</w:t>
      </w:r>
      <w:r>
        <w:rPr>
          <w:rFonts w:hint="eastAsia" w:ascii="宋体" w:hAnsi="宋体" w:eastAsia="宋体" w:cs="宋体"/>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根据投标人针对本项目提供的实施进度保障措施进行综合评定，内容至少包括①进度计划、②节点安排、③有效执行计划措施等；</w:t>
      </w:r>
      <w:r>
        <w:rPr>
          <w:rFonts w:hint="eastAsia" w:ascii="宋体" w:hAnsi="宋体" w:eastAsia="宋体" w:cs="宋体"/>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内容针对本项目且符合本项目实际需求的，得9分，每缺少一项内容，或内容明显错误，或内容非专门针对本项目，或内容不能满足本项目实际需求的，每一项扣3分。</w:t>
      </w:r>
      <w:r>
        <w:rPr>
          <w:rFonts w:hint="eastAsia" w:ascii="宋体" w:hAnsi="宋体" w:eastAsia="宋体" w:cs="宋体"/>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3、项目服务保障措施12分</w:t>
      </w:r>
      <w:r>
        <w:rPr>
          <w:rFonts w:hint="eastAsia" w:ascii="宋体" w:hAnsi="宋体" w:eastAsia="宋体" w:cs="宋体"/>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根据投标人针对本项目提供的服务保障措施进行评定，内容至少包括①服务质量保证措施、②售后技术支持、③服务响应速度的承诺、④突发事件应急预案等内容；</w:t>
      </w:r>
      <w:r>
        <w:rPr>
          <w:rFonts w:hint="eastAsia" w:ascii="宋体" w:hAnsi="宋体" w:eastAsia="宋体" w:cs="宋体"/>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方案内容针对本项目且符合本项目实际需求的，得12分，每缺少一项内容，或内容明显错误，或内容非专门针对本项目，或内容不能满足本项目实际需求的，每一项扣3分。</w:t>
      </w:r>
      <w:r>
        <w:rPr>
          <w:rFonts w:hint="eastAsia" w:ascii="宋体" w:hAnsi="宋体" w:eastAsia="宋体" w:cs="宋体"/>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4、项目理解认知及重难点分析10分</w:t>
      </w:r>
      <w:r>
        <w:rPr>
          <w:rFonts w:hint="eastAsia" w:ascii="宋体" w:hAnsi="宋体" w:eastAsia="宋体" w:cs="宋体"/>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对项目的重点和难点（如不同检测样品的采集运输保存，应急检测的保证手段等）针对分析，能够有针对性地提出方案，对可能出现的问题有防范措施的得10分；对重点难点分析比较浅显，提出的方案或措施比较笼统，难以参照执行的得5分；未提供不得分。</w:t>
      </w:r>
      <w:r>
        <w:rPr>
          <w:rFonts w:hint="eastAsia" w:ascii="宋体" w:hAnsi="宋体" w:eastAsia="宋体" w:cs="宋体"/>
          <w:color w:val="000000"/>
          <w:spacing w:val="7"/>
          <w:sz w:val="21"/>
          <w:szCs w:val="21"/>
          <w:highlight w:val="none"/>
          <w:lang w:val="en-US" w:eastAsia="zh-CN"/>
        </w:rPr>
      </w:r>
      <w:r/>
    </w:p>
    <w:p>
      <w:pPr>
        <w:pStyle w:val="1765"/>
        <w:ind w:firstLine="461"/>
        <w:spacing w:line="360" w:lineRule="auto"/>
        <w:tabs>
          <w:tab w:val="left" w:pos="-3420" w:leader="none"/>
          <w:tab w:val="left" w:pos="1620" w:leader="none"/>
        </w:tabs>
        <w:rPr>
          <w:rFonts w:hint="eastAsia" w:ascii="宋体" w:hAnsi="宋体" w:eastAsia="宋体" w:cs="宋体"/>
          <w:b/>
          <w:color w:val="000000"/>
          <w:spacing w:val="7"/>
          <w:sz w:val="21"/>
          <w:szCs w:val="21"/>
          <w:highlight w:val="none"/>
          <w:lang w:eastAsia="zh-CN"/>
        </w:rPr>
      </w:pPr>
      <w:r>
        <w:rPr>
          <w:rFonts w:hint="eastAsia" w:ascii="宋体" w:hAnsi="宋体" w:eastAsia="宋体" w:cs="宋体"/>
          <w:b/>
          <w:color w:val="000000"/>
          <w:spacing w:val="7"/>
          <w:sz w:val="21"/>
          <w:szCs w:val="21"/>
          <w:highlight w:val="none"/>
          <w:lang w:eastAsia="zh-CN"/>
        </w:rPr>
        <w:t xml:space="preserve">（</w:t>
      </w:r>
      <w:r>
        <w:rPr>
          <w:rFonts w:hint="eastAsia" w:ascii="宋体" w:hAnsi="宋体" w:eastAsia="宋体" w:cs="宋体"/>
          <w:b/>
          <w:color w:val="000000"/>
          <w:spacing w:val="7"/>
          <w:sz w:val="21"/>
          <w:szCs w:val="21"/>
          <w:highlight w:val="none"/>
          <w:lang w:val="en-US" w:eastAsia="zh-CN"/>
        </w:rPr>
        <w:t xml:space="preserve">三）</w:t>
      </w:r>
      <w:r>
        <w:rPr>
          <w:rFonts w:ascii="宋体" w:hAnsi="宋体" w:eastAsia="宋体" w:cs="宋体"/>
          <w:b/>
          <w:color w:val="000000"/>
          <w:spacing w:val="7"/>
          <w:sz w:val="21"/>
          <w:szCs w:val="21"/>
          <w:highlight w:val="none"/>
        </w:rPr>
        <w:t xml:space="preserve">人员配置</w:t>
      </w:r>
      <w:r>
        <w:rPr>
          <w:rFonts w:hint="eastAsia" w:ascii="宋体" w:hAnsi="宋体" w:eastAsia="宋体" w:cs="宋体"/>
          <w:b/>
          <w:color w:val="000000"/>
          <w:spacing w:val="7"/>
          <w:sz w:val="21"/>
          <w:szCs w:val="21"/>
          <w:highlight w:val="none"/>
          <w:lang w:eastAsia="zh-CN"/>
        </w:rPr>
        <w:t xml:space="preserve">（</w:t>
      </w:r>
      <w:r>
        <w:rPr>
          <w:rFonts w:hint="eastAsia" w:ascii="宋体" w:hAnsi="宋体" w:eastAsia="宋体" w:cs="宋体"/>
          <w:b/>
          <w:color w:val="000000"/>
          <w:spacing w:val="7"/>
          <w:sz w:val="21"/>
          <w:szCs w:val="21"/>
          <w:highlight w:val="none"/>
          <w:lang w:val="en-US" w:eastAsia="zh-CN"/>
        </w:rPr>
        <w:t xml:space="preserve">24</w:t>
      </w:r>
      <w:r>
        <w:rPr>
          <w:rFonts w:ascii="宋体" w:hAnsi="宋体" w:eastAsia="宋体" w:cs="宋体"/>
          <w:b/>
          <w:color w:val="000000"/>
          <w:spacing w:val="7"/>
          <w:sz w:val="21"/>
          <w:szCs w:val="21"/>
          <w:highlight w:val="none"/>
        </w:rPr>
        <w:t xml:space="preserve">分</w:t>
      </w:r>
      <w:r>
        <w:rPr>
          <w:rFonts w:hint="eastAsia" w:ascii="宋体" w:hAnsi="宋体" w:eastAsia="宋体" w:cs="宋体"/>
          <w:b/>
          <w:color w:val="000000"/>
          <w:spacing w:val="7"/>
          <w:sz w:val="21"/>
          <w:szCs w:val="21"/>
          <w:highlight w:val="none"/>
          <w:lang w:eastAsia="zh-CN"/>
        </w:rPr>
        <w:t xml:space="preserve">）</w:t>
      </w:r>
      <w:r>
        <w:rPr>
          <w:rFonts w:hint="eastAsia" w:ascii="宋体" w:hAnsi="宋体" w:eastAsia="宋体" w:cs="宋体"/>
          <w:b/>
          <w:color w:val="000000"/>
          <w:spacing w:val="7"/>
          <w:sz w:val="21"/>
          <w:szCs w:val="21"/>
          <w:highlight w:val="none"/>
          <w:lang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eastAsia="zh-CN"/>
        </w:rPr>
      </w:pPr>
      <w:r>
        <w:rPr>
          <w:rFonts w:hint="eastAsia" w:ascii="宋体" w:hAnsi="宋体" w:eastAsia="宋体" w:cs="宋体"/>
          <w:b w:val="0"/>
          <w:bCs/>
          <w:color w:val="000000"/>
          <w:spacing w:val="7"/>
          <w:sz w:val="21"/>
          <w:szCs w:val="21"/>
          <w:highlight w:val="none"/>
          <w:lang w:val="en-US" w:eastAsia="zh-CN"/>
        </w:rPr>
        <w:t xml:space="preserve">1、</w:t>
      </w:r>
      <w:r>
        <w:rPr>
          <w:rFonts w:hint="eastAsia" w:ascii="宋体" w:hAnsi="宋体" w:eastAsia="宋体" w:cs="宋体"/>
          <w:b w:val="0"/>
          <w:bCs/>
          <w:color w:val="000000"/>
          <w:spacing w:val="7"/>
          <w:sz w:val="21"/>
          <w:szCs w:val="21"/>
          <w:highlight w:val="none"/>
          <w:lang w:eastAsia="zh-CN"/>
        </w:rPr>
        <w:t xml:space="preserve">项目负责人</w:t>
      </w:r>
      <w:r>
        <w:rPr>
          <w:rFonts w:hint="eastAsia" w:ascii="宋体" w:hAnsi="宋体" w:eastAsia="宋体" w:cs="宋体"/>
          <w:b w:val="0"/>
          <w:bCs/>
          <w:color w:val="000000"/>
          <w:spacing w:val="7"/>
          <w:sz w:val="21"/>
          <w:szCs w:val="21"/>
          <w:highlight w:val="none"/>
          <w:lang w:val="en-US" w:eastAsia="zh-CN"/>
        </w:rPr>
        <w:t xml:space="preserve">5</w:t>
      </w:r>
      <w:r>
        <w:rPr>
          <w:rFonts w:hint="eastAsia" w:ascii="宋体" w:hAnsi="宋体" w:eastAsia="宋体" w:cs="宋体"/>
          <w:b w:val="0"/>
          <w:bCs/>
          <w:color w:val="000000"/>
          <w:spacing w:val="7"/>
          <w:sz w:val="21"/>
          <w:szCs w:val="21"/>
          <w:highlight w:val="none"/>
          <w:lang w:eastAsia="zh-CN"/>
        </w:rPr>
        <w:t xml:space="preserve">分</w:t>
      </w:r>
      <w:r>
        <w:rPr>
          <w:rFonts w:hint="eastAsia" w:ascii="宋体" w:hAnsi="宋体" w:eastAsia="宋体" w:cs="宋体"/>
          <w:b w:val="0"/>
          <w:bCs/>
          <w:color w:val="000000"/>
          <w:spacing w:val="7"/>
          <w:sz w:val="21"/>
          <w:szCs w:val="21"/>
          <w:highlight w:val="none"/>
          <w:lang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eastAsia="zh-CN"/>
        </w:rPr>
      </w:pPr>
      <w:r>
        <w:rPr>
          <w:rFonts w:hint="eastAsia" w:ascii="宋体" w:hAnsi="宋体" w:eastAsia="宋体" w:cs="宋体"/>
          <w:b w:val="0"/>
          <w:bCs/>
          <w:color w:val="000000"/>
          <w:spacing w:val="7"/>
          <w:sz w:val="21"/>
          <w:szCs w:val="21"/>
          <w:highlight w:val="none"/>
          <w:lang w:eastAsia="zh-CN"/>
        </w:rPr>
        <w:t xml:space="preserve">拟派项目负责人具有给排水工程或环境工程或化学工程专业高级工程师（或以上）技术职称的，得</w:t>
      </w:r>
      <w:r>
        <w:rPr>
          <w:rFonts w:hint="eastAsia" w:ascii="宋体" w:hAnsi="宋体" w:eastAsia="宋体" w:cs="宋体"/>
          <w:b w:val="0"/>
          <w:bCs/>
          <w:color w:val="000000"/>
          <w:spacing w:val="7"/>
          <w:sz w:val="21"/>
          <w:szCs w:val="21"/>
          <w:highlight w:val="none"/>
          <w:lang w:val="en-US" w:eastAsia="zh-CN"/>
        </w:rPr>
        <w:t xml:space="preserve">5</w:t>
      </w:r>
      <w:r>
        <w:rPr>
          <w:rFonts w:hint="eastAsia" w:ascii="宋体" w:hAnsi="宋体" w:eastAsia="宋体" w:cs="宋体"/>
          <w:b w:val="0"/>
          <w:bCs/>
          <w:color w:val="000000"/>
          <w:spacing w:val="7"/>
          <w:sz w:val="21"/>
          <w:szCs w:val="21"/>
          <w:highlight w:val="none"/>
          <w:lang w:eastAsia="zh-CN"/>
        </w:rPr>
        <w:t xml:space="preserve">分。请在投标文件中提供职称证书及投标人为其缴纳的近三个月社保证明，不提供不得分。</w:t>
      </w:r>
      <w:r>
        <w:rPr>
          <w:rFonts w:hint="eastAsia" w:ascii="宋体" w:hAnsi="宋体" w:eastAsia="宋体" w:cs="宋体"/>
          <w:b w:val="0"/>
          <w:bCs/>
          <w:color w:val="000000"/>
          <w:spacing w:val="7"/>
          <w:sz w:val="21"/>
          <w:szCs w:val="21"/>
          <w:highlight w:val="none"/>
          <w:lang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eastAsia="zh-CN"/>
        </w:rPr>
      </w:pPr>
      <w:r>
        <w:rPr>
          <w:rFonts w:hint="eastAsia" w:ascii="宋体" w:hAnsi="宋体" w:eastAsia="宋体" w:cs="宋体"/>
          <w:b w:val="0"/>
          <w:bCs/>
          <w:color w:val="000000"/>
          <w:spacing w:val="7"/>
          <w:sz w:val="21"/>
          <w:szCs w:val="21"/>
          <w:highlight w:val="none"/>
          <w:lang w:val="en-US" w:eastAsia="zh-CN"/>
        </w:rPr>
        <w:t xml:space="preserve">2、</w:t>
      </w:r>
      <w:r>
        <w:rPr>
          <w:rFonts w:hint="eastAsia" w:ascii="宋体" w:hAnsi="宋体" w:eastAsia="宋体" w:cs="宋体"/>
          <w:b w:val="0"/>
          <w:bCs/>
          <w:color w:val="000000"/>
          <w:spacing w:val="7"/>
          <w:sz w:val="21"/>
          <w:szCs w:val="21"/>
          <w:highlight w:val="none"/>
          <w:lang w:eastAsia="zh-CN"/>
        </w:rPr>
        <w:t xml:space="preserve">项目组成员（项目负责人除外）1</w:t>
      </w:r>
      <w:r>
        <w:rPr>
          <w:rFonts w:hint="eastAsia" w:ascii="宋体" w:hAnsi="宋体" w:eastAsia="宋体" w:cs="宋体"/>
          <w:b w:val="0"/>
          <w:bCs/>
          <w:color w:val="000000"/>
          <w:spacing w:val="7"/>
          <w:sz w:val="21"/>
          <w:szCs w:val="21"/>
          <w:highlight w:val="none"/>
          <w:lang w:val="en-US" w:eastAsia="zh-CN"/>
        </w:rPr>
        <w:t xml:space="preserve">9</w:t>
      </w:r>
      <w:r>
        <w:rPr>
          <w:rFonts w:hint="eastAsia" w:ascii="宋体" w:hAnsi="宋体" w:eastAsia="宋体" w:cs="宋体"/>
          <w:b w:val="0"/>
          <w:bCs/>
          <w:color w:val="000000"/>
          <w:spacing w:val="7"/>
          <w:sz w:val="21"/>
          <w:szCs w:val="21"/>
          <w:highlight w:val="none"/>
          <w:lang w:eastAsia="zh-CN"/>
        </w:rPr>
        <w:t xml:space="preserve">分  </w:t>
      </w:r>
      <w:r>
        <w:rPr>
          <w:rFonts w:hint="eastAsia" w:ascii="宋体" w:hAnsi="宋体" w:eastAsia="宋体" w:cs="宋体"/>
          <w:b w:val="0"/>
          <w:bCs/>
          <w:color w:val="000000"/>
          <w:spacing w:val="7"/>
          <w:sz w:val="21"/>
          <w:szCs w:val="21"/>
          <w:highlight w:val="none"/>
          <w:lang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eastAsia="zh-CN"/>
        </w:rPr>
      </w:pPr>
      <w:r>
        <w:rPr>
          <w:rFonts w:hint="eastAsia" w:ascii="宋体" w:hAnsi="宋体" w:eastAsia="宋体" w:cs="宋体"/>
          <w:b w:val="0"/>
          <w:bCs/>
          <w:color w:val="000000"/>
          <w:spacing w:val="7"/>
          <w:sz w:val="21"/>
          <w:szCs w:val="21"/>
          <w:highlight w:val="none"/>
          <w:lang w:eastAsia="zh-CN"/>
        </w:rPr>
        <w:t xml:space="preserve">（1）拟投入人员（项目负责人除外）</w:t>
      </w:r>
      <w:r>
        <w:rPr>
          <w:rFonts w:hint="eastAsia" w:ascii="宋体" w:hAnsi="宋体" w:eastAsia="宋体" w:cs="宋体"/>
          <w:b w:val="0"/>
          <w:bCs/>
          <w:color w:val="000000"/>
          <w:spacing w:val="7"/>
          <w:sz w:val="21"/>
          <w:szCs w:val="21"/>
          <w:highlight w:val="none"/>
          <w:lang w:val="en-US" w:eastAsia="zh-CN"/>
        </w:rPr>
        <w:t xml:space="preserve">满足采购需求基本要求的情况下</w:t>
      </w:r>
      <w:r>
        <w:rPr>
          <w:rFonts w:hint="eastAsia" w:ascii="宋体" w:hAnsi="宋体" w:eastAsia="宋体" w:cs="宋体"/>
          <w:b w:val="0"/>
          <w:bCs/>
          <w:color w:val="000000"/>
          <w:spacing w:val="7"/>
          <w:sz w:val="21"/>
          <w:szCs w:val="21"/>
          <w:highlight w:val="none"/>
          <w:lang w:eastAsia="zh-CN"/>
        </w:rPr>
        <w:t xml:space="preserve">，每增加3人</w:t>
      </w:r>
      <w:r>
        <w:rPr>
          <w:rFonts w:hint="eastAsia" w:ascii="宋体" w:hAnsi="宋体" w:eastAsia="宋体" w:cs="宋体"/>
          <w:b w:val="0"/>
          <w:bCs/>
          <w:color w:val="000000"/>
          <w:spacing w:val="7"/>
          <w:sz w:val="21"/>
          <w:szCs w:val="21"/>
          <w:highlight w:val="none"/>
          <w:lang w:val="en-US" w:eastAsia="zh-CN"/>
        </w:rPr>
        <w:t xml:space="preserve">得1</w:t>
      </w:r>
      <w:r>
        <w:rPr>
          <w:rFonts w:hint="eastAsia" w:ascii="宋体" w:hAnsi="宋体" w:eastAsia="宋体" w:cs="宋体"/>
          <w:b w:val="0"/>
          <w:bCs/>
          <w:color w:val="000000"/>
          <w:spacing w:val="7"/>
          <w:sz w:val="21"/>
          <w:szCs w:val="21"/>
          <w:highlight w:val="none"/>
          <w:lang w:eastAsia="zh-CN"/>
        </w:rPr>
        <w:t xml:space="preserve">分，本项最多得</w:t>
      </w:r>
      <w:r>
        <w:rPr>
          <w:rFonts w:hint="eastAsia" w:ascii="宋体" w:hAnsi="宋体" w:eastAsia="宋体" w:cs="宋体"/>
          <w:b w:val="0"/>
          <w:bCs/>
          <w:color w:val="000000"/>
          <w:spacing w:val="7"/>
          <w:sz w:val="21"/>
          <w:szCs w:val="21"/>
          <w:highlight w:val="none"/>
          <w:lang w:val="en-US" w:eastAsia="zh-CN"/>
        </w:rPr>
        <w:t xml:space="preserve">4</w:t>
      </w:r>
      <w:r>
        <w:rPr>
          <w:rFonts w:hint="eastAsia" w:ascii="宋体" w:hAnsi="宋体" w:eastAsia="宋体" w:cs="宋体"/>
          <w:b w:val="0"/>
          <w:bCs/>
          <w:color w:val="000000"/>
          <w:spacing w:val="7"/>
          <w:sz w:val="21"/>
          <w:szCs w:val="21"/>
          <w:highlight w:val="none"/>
          <w:lang w:eastAsia="zh-CN"/>
        </w:rPr>
        <w:t xml:space="preserve">分。</w:t>
      </w:r>
      <w:r>
        <w:rPr>
          <w:rFonts w:hint="eastAsia" w:ascii="宋体" w:hAnsi="宋体" w:eastAsia="宋体" w:cs="宋体"/>
          <w:b w:val="0"/>
          <w:bCs/>
          <w:color w:val="000000"/>
          <w:spacing w:val="7"/>
          <w:sz w:val="21"/>
          <w:szCs w:val="21"/>
          <w:highlight w:val="none"/>
          <w:lang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eastAsia="zh-CN"/>
        </w:rPr>
      </w:pPr>
      <w:r>
        <w:rPr>
          <w:rFonts w:hint="eastAsia" w:ascii="宋体" w:hAnsi="宋体" w:eastAsia="宋体" w:cs="宋体"/>
          <w:b w:val="0"/>
          <w:bCs/>
          <w:color w:val="000000"/>
          <w:spacing w:val="7"/>
          <w:sz w:val="21"/>
          <w:szCs w:val="21"/>
          <w:highlight w:val="none"/>
          <w:lang w:eastAsia="zh-CN"/>
        </w:rPr>
        <w:t xml:space="preserve">（2）投标人针对本项目拟配备的项目组成员中具有环境</w:t>
      </w:r>
      <w:r>
        <w:rPr>
          <w:rFonts w:hint="eastAsia" w:ascii="宋体" w:hAnsi="宋体" w:eastAsia="宋体" w:cs="宋体"/>
          <w:b w:val="0"/>
          <w:bCs/>
          <w:color w:val="000000"/>
          <w:spacing w:val="7"/>
          <w:sz w:val="21"/>
          <w:szCs w:val="21"/>
          <w:highlight w:val="none"/>
          <w:lang w:val="en-US" w:eastAsia="zh-CN"/>
        </w:rPr>
        <w:t xml:space="preserve">工程或化学工程</w:t>
      </w:r>
      <w:r>
        <w:rPr>
          <w:rFonts w:hint="eastAsia" w:ascii="宋体" w:hAnsi="宋体" w:eastAsia="宋体" w:cs="宋体"/>
          <w:b w:val="0"/>
          <w:bCs/>
          <w:color w:val="000000"/>
          <w:spacing w:val="7"/>
          <w:sz w:val="21"/>
          <w:szCs w:val="21"/>
          <w:highlight w:val="none"/>
          <w:lang w:val="en-US" w:eastAsia="zh-CN"/>
        </w:rPr>
        <w:t xml:space="preserve">或</w:t>
      </w:r>
      <w:r>
        <w:rPr>
          <w:rFonts w:hint="eastAsia" w:ascii="宋体" w:hAnsi="宋体" w:eastAsia="宋体" w:cs="宋体"/>
          <w:b w:val="0"/>
          <w:bCs/>
          <w:color w:val="000000"/>
          <w:spacing w:val="7"/>
          <w:sz w:val="21"/>
          <w:szCs w:val="21"/>
          <w:highlight w:val="none"/>
          <w:lang w:eastAsia="zh-CN"/>
        </w:rPr>
        <w:t xml:space="preserve">生物</w:t>
      </w:r>
      <w:r>
        <w:rPr>
          <w:rFonts w:hint="eastAsia" w:ascii="宋体" w:hAnsi="宋体" w:eastAsia="宋体" w:cs="宋体"/>
          <w:b w:val="0"/>
          <w:bCs/>
          <w:color w:val="000000"/>
          <w:spacing w:val="7"/>
          <w:sz w:val="21"/>
          <w:szCs w:val="21"/>
          <w:highlight w:val="none"/>
          <w:lang w:val="en-US" w:eastAsia="zh-CN"/>
        </w:rPr>
        <w:t xml:space="preserve">工程</w:t>
      </w:r>
      <w:r>
        <w:rPr>
          <w:rFonts w:hint="eastAsia" w:ascii="宋体" w:hAnsi="宋体" w:eastAsia="宋体" w:cs="宋体"/>
          <w:b w:val="0"/>
          <w:bCs/>
          <w:color w:val="000000"/>
          <w:spacing w:val="7"/>
          <w:sz w:val="21"/>
          <w:szCs w:val="21"/>
          <w:highlight w:val="none"/>
          <w:lang w:val="en-US" w:eastAsia="zh-CN"/>
        </w:rPr>
        <w:t xml:space="preserve">或</w:t>
      </w:r>
      <w:r>
        <w:rPr>
          <w:rFonts w:hint="eastAsia" w:ascii="宋体" w:hAnsi="宋体" w:eastAsia="宋体" w:cs="宋体"/>
          <w:b w:val="0"/>
          <w:bCs/>
          <w:color w:val="000000"/>
          <w:spacing w:val="7"/>
          <w:sz w:val="21"/>
          <w:szCs w:val="21"/>
          <w:highlight w:val="none"/>
          <w:lang w:eastAsia="zh-CN"/>
        </w:rPr>
        <w:t xml:space="preserve">给排水</w:t>
      </w:r>
      <w:r>
        <w:rPr>
          <w:rFonts w:hint="eastAsia" w:ascii="宋体" w:hAnsi="宋体" w:eastAsia="宋体" w:cs="宋体"/>
          <w:b w:val="0"/>
          <w:bCs/>
          <w:color w:val="000000"/>
          <w:spacing w:val="7"/>
          <w:sz w:val="21"/>
          <w:szCs w:val="21"/>
          <w:highlight w:val="none"/>
          <w:lang w:val="en-US" w:eastAsia="zh-CN"/>
        </w:rPr>
        <w:t xml:space="preserve">或</w:t>
      </w:r>
      <w:r>
        <w:rPr>
          <w:rFonts w:hint="eastAsia" w:ascii="宋体" w:hAnsi="宋体" w:eastAsia="宋体" w:cs="宋体"/>
          <w:b w:val="0"/>
          <w:bCs/>
          <w:color w:val="000000"/>
          <w:spacing w:val="7"/>
          <w:sz w:val="21"/>
          <w:szCs w:val="21"/>
          <w:highlight w:val="none"/>
          <w:lang w:val="en-US" w:eastAsia="zh-CN"/>
        </w:rPr>
        <w:t xml:space="preserve">石油化工或</w:t>
      </w:r>
      <w:r>
        <w:rPr>
          <w:rFonts w:hint="eastAsia" w:ascii="宋体" w:hAnsi="宋体" w:eastAsia="宋体" w:cs="宋体"/>
          <w:b w:val="0"/>
          <w:bCs/>
          <w:color w:val="000000"/>
          <w:spacing w:val="7"/>
          <w:sz w:val="21"/>
          <w:szCs w:val="21"/>
          <w:highlight w:val="none"/>
          <w:lang w:eastAsia="zh-CN"/>
        </w:rPr>
        <w:t xml:space="preserve">化学分析专业职称的，</w:t>
      </w:r>
      <w:r>
        <w:rPr>
          <w:rFonts w:hint="eastAsia" w:ascii="宋体" w:hAnsi="宋体" w:eastAsia="宋体" w:cs="宋体"/>
          <w:b w:val="0"/>
          <w:bCs/>
          <w:color w:val="000000"/>
          <w:spacing w:val="7"/>
          <w:sz w:val="21"/>
          <w:szCs w:val="21"/>
          <w:highlight w:val="none"/>
          <w:lang w:val="en-US" w:eastAsia="zh-CN"/>
        </w:rPr>
        <w:t xml:space="preserve">中级职称</w:t>
      </w:r>
      <w:r>
        <w:rPr>
          <w:rFonts w:hint="eastAsia" w:ascii="宋体" w:hAnsi="宋体" w:eastAsia="宋体" w:cs="宋体"/>
          <w:b w:val="0"/>
          <w:bCs/>
          <w:color w:val="000000"/>
          <w:spacing w:val="7"/>
          <w:sz w:val="21"/>
          <w:szCs w:val="21"/>
          <w:highlight w:val="none"/>
          <w:lang w:eastAsia="zh-CN"/>
        </w:rPr>
        <w:t xml:space="preserve">有1人得0.5分，</w:t>
      </w:r>
      <w:r>
        <w:rPr>
          <w:rFonts w:hint="eastAsia" w:ascii="宋体" w:hAnsi="宋体" w:eastAsia="宋体" w:cs="宋体"/>
          <w:b w:val="0"/>
          <w:bCs/>
          <w:color w:val="000000"/>
          <w:spacing w:val="7"/>
          <w:sz w:val="21"/>
          <w:szCs w:val="21"/>
          <w:highlight w:val="none"/>
          <w:lang w:val="en-US" w:eastAsia="zh-CN"/>
        </w:rPr>
        <w:t xml:space="preserve">高级及以上职称有1人得1分，限评18人，</w:t>
      </w:r>
      <w:r>
        <w:rPr>
          <w:rFonts w:hint="eastAsia" w:ascii="宋体" w:hAnsi="宋体" w:eastAsia="宋体" w:cs="宋体"/>
          <w:b w:val="0"/>
          <w:bCs/>
          <w:color w:val="000000"/>
          <w:spacing w:val="7"/>
          <w:sz w:val="21"/>
          <w:szCs w:val="21"/>
          <w:highlight w:val="none"/>
          <w:lang w:eastAsia="zh-CN"/>
        </w:rPr>
        <w:t xml:space="preserve">最多得</w:t>
      </w:r>
      <w:r>
        <w:rPr>
          <w:rFonts w:hint="eastAsia" w:ascii="宋体" w:hAnsi="宋体" w:eastAsia="宋体" w:cs="宋体"/>
          <w:b w:val="0"/>
          <w:bCs/>
          <w:color w:val="000000"/>
          <w:spacing w:val="7"/>
          <w:sz w:val="21"/>
          <w:szCs w:val="21"/>
          <w:highlight w:val="none"/>
          <w:lang w:val="en-US" w:eastAsia="zh-CN"/>
        </w:rPr>
        <w:t xml:space="preserve">12</w:t>
      </w:r>
      <w:r>
        <w:rPr>
          <w:rFonts w:hint="eastAsia" w:ascii="宋体" w:hAnsi="宋体" w:eastAsia="宋体" w:cs="宋体"/>
          <w:b w:val="0"/>
          <w:bCs/>
          <w:color w:val="000000"/>
          <w:spacing w:val="7"/>
          <w:sz w:val="21"/>
          <w:szCs w:val="21"/>
          <w:highlight w:val="none"/>
          <w:lang w:eastAsia="zh-CN"/>
        </w:rPr>
        <w:t xml:space="preserve">分；</w:t>
      </w:r>
      <w:r>
        <w:rPr>
          <w:rFonts w:hint="eastAsia" w:ascii="宋体" w:hAnsi="宋体" w:eastAsia="宋体" w:cs="宋体"/>
          <w:b w:val="0"/>
          <w:bCs/>
          <w:color w:val="000000"/>
          <w:spacing w:val="7"/>
          <w:sz w:val="21"/>
          <w:szCs w:val="21"/>
          <w:highlight w:val="none"/>
          <w:lang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eastAsia="zh-CN"/>
        </w:rPr>
      </w:pPr>
      <w:r>
        <w:rPr>
          <w:rFonts w:hint="eastAsia" w:ascii="宋体" w:hAnsi="宋体" w:eastAsia="宋体" w:cs="宋体"/>
          <w:b w:val="0"/>
          <w:bCs/>
          <w:color w:val="000000"/>
          <w:spacing w:val="7"/>
          <w:sz w:val="21"/>
          <w:szCs w:val="21"/>
          <w:highlight w:val="none"/>
          <w:lang w:eastAsia="zh-CN"/>
        </w:rPr>
        <w:t xml:space="preserve">（3）投标人针对本项目拟配备的项目组成员中有为地市级及以上供排水行业专家库成员的，有一个得</w:t>
      </w:r>
      <w:r>
        <w:rPr>
          <w:rFonts w:hint="eastAsia" w:ascii="宋体" w:hAnsi="宋体" w:eastAsia="宋体" w:cs="宋体"/>
          <w:b w:val="0"/>
          <w:bCs/>
          <w:color w:val="000000"/>
          <w:spacing w:val="7"/>
          <w:sz w:val="21"/>
          <w:szCs w:val="21"/>
          <w:highlight w:val="none"/>
          <w:lang w:val="en-US" w:eastAsia="zh-CN"/>
        </w:rPr>
        <w:t xml:space="preserve">3</w:t>
      </w:r>
      <w:r>
        <w:rPr>
          <w:rFonts w:hint="eastAsia" w:ascii="宋体" w:hAnsi="宋体" w:eastAsia="宋体" w:cs="宋体"/>
          <w:b w:val="0"/>
          <w:bCs/>
          <w:color w:val="000000"/>
          <w:spacing w:val="7"/>
          <w:sz w:val="21"/>
          <w:szCs w:val="21"/>
          <w:highlight w:val="none"/>
          <w:lang w:eastAsia="zh-CN"/>
        </w:rPr>
        <w:t xml:space="preserve">分，本项最多得</w:t>
      </w:r>
      <w:r>
        <w:rPr>
          <w:rFonts w:hint="eastAsia" w:ascii="宋体" w:hAnsi="宋体" w:eastAsia="宋体" w:cs="宋体"/>
          <w:b w:val="0"/>
          <w:bCs/>
          <w:color w:val="000000"/>
          <w:spacing w:val="7"/>
          <w:sz w:val="21"/>
          <w:szCs w:val="21"/>
          <w:highlight w:val="none"/>
          <w:lang w:val="en-US" w:eastAsia="zh-CN"/>
        </w:rPr>
        <w:t xml:space="preserve">3</w:t>
      </w:r>
      <w:r>
        <w:rPr>
          <w:rFonts w:hint="eastAsia" w:ascii="宋体" w:hAnsi="宋体" w:eastAsia="宋体" w:cs="宋体"/>
          <w:b w:val="0"/>
          <w:bCs/>
          <w:color w:val="000000"/>
          <w:spacing w:val="7"/>
          <w:sz w:val="21"/>
          <w:szCs w:val="21"/>
          <w:highlight w:val="none"/>
          <w:lang w:eastAsia="zh-CN"/>
        </w:rPr>
        <w:t xml:space="preserve">分</w:t>
      </w:r>
      <w:r>
        <w:rPr>
          <w:rFonts w:hint="eastAsia" w:ascii="宋体" w:hAnsi="宋体" w:eastAsia="宋体" w:cs="宋体"/>
          <w:b w:val="0"/>
          <w:bCs/>
          <w:color w:val="000000"/>
          <w:spacing w:val="7"/>
          <w:sz w:val="21"/>
          <w:szCs w:val="21"/>
          <w:highlight w:val="none"/>
          <w:lang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eastAsia="zh-CN"/>
        </w:rPr>
      </w:pPr>
      <w:r>
        <w:rPr>
          <w:rFonts w:hint="eastAsia" w:ascii="宋体" w:hAnsi="宋体" w:eastAsia="宋体" w:cs="宋体"/>
          <w:b w:val="0"/>
          <w:bCs/>
          <w:color w:val="000000"/>
          <w:spacing w:val="7"/>
          <w:sz w:val="21"/>
          <w:szCs w:val="21"/>
          <w:highlight w:val="none"/>
          <w:lang w:eastAsia="zh-CN"/>
        </w:rPr>
        <w:t xml:space="preserve">请在投标文件中提供人员相关职称证书及投标人为其缴纳的近三个月社保证明和专家证明材料，不提供不得分。</w:t>
      </w:r>
      <w:r>
        <w:rPr>
          <w:rFonts w:hint="eastAsia" w:ascii="宋体" w:hAnsi="宋体" w:eastAsia="宋体" w:cs="宋体"/>
          <w:b w:val="0"/>
          <w:bCs/>
          <w:color w:val="000000"/>
          <w:spacing w:val="7"/>
          <w:sz w:val="21"/>
          <w:szCs w:val="21"/>
          <w:highlight w:val="none"/>
          <w:lang w:eastAsia="zh-CN"/>
        </w:rPr>
      </w:r>
      <w:r/>
    </w:p>
    <w:p>
      <w:pPr>
        <w:pStyle w:val="1765"/>
        <w:ind w:firstLine="461"/>
        <w:spacing w:line="360" w:lineRule="auto"/>
        <w:tabs>
          <w:tab w:val="left" w:pos="-3420" w:leader="none"/>
          <w:tab w:val="left" w:pos="1620" w:leader="none"/>
        </w:tabs>
        <w:rPr>
          <w:rFonts w:hint="eastAsia" w:ascii="宋体" w:hAnsi="宋体" w:eastAsia="宋体" w:cs="宋体"/>
          <w:b/>
          <w:bCs/>
          <w:color w:val="000000"/>
          <w:spacing w:val="7"/>
          <w:sz w:val="21"/>
          <w:szCs w:val="21"/>
          <w:highlight w:val="none"/>
          <w:lang w:eastAsia="zh-CN"/>
        </w:rPr>
      </w:pPr>
      <w:r>
        <w:rPr>
          <w:rFonts w:hint="eastAsia" w:ascii="宋体" w:hAnsi="宋体" w:eastAsia="宋体" w:cs="宋体"/>
          <w:b/>
          <w:color w:val="000000"/>
          <w:spacing w:val="7"/>
          <w:sz w:val="21"/>
          <w:szCs w:val="21"/>
          <w:highlight w:val="none"/>
          <w:lang w:eastAsia="zh-CN"/>
        </w:rPr>
        <w:t xml:space="preserve">（</w:t>
      </w:r>
      <w:r>
        <w:rPr>
          <w:rFonts w:hint="eastAsia" w:ascii="宋体" w:hAnsi="宋体" w:eastAsia="宋体" w:cs="宋体"/>
          <w:b/>
          <w:color w:val="000000"/>
          <w:spacing w:val="7"/>
          <w:sz w:val="21"/>
          <w:szCs w:val="21"/>
          <w:highlight w:val="none"/>
          <w:lang w:val="en-US" w:eastAsia="zh-CN"/>
        </w:rPr>
        <w:t xml:space="preserve">四）</w:t>
      </w:r>
      <w:r>
        <w:rPr>
          <w:rFonts w:hint="eastAsia" w:ascii="宋体" w:hAnsi="宋体" w:eastAsia="宋体" w:cs="宋体"/>
          <w:b/>
          <w:bCs/>
          <w:color w:val="000000"/>
          <w:spacing w:val="7"/>
          <w:sz w:val="21"/>
          <w:szCs w:val="21"/>
          <w:highlight w:val="none"/>
        </w:rPr>
        <w:t xml:space="preserve">履约能力</w:t>
      </w:r>
      <w:r>
        <w:rPr>
          <w:rFonts w:hint="eastAsia" w:ascii="宋体" w:hAnsi="宋体" w:eastAsia="宋体" w:cs="宋体"/>
          <w:b/>
          <w:bCs/>
          <w:color w:val="000000"/>
          <w:spacing w:val="7"/>
          <w:sz w:val="21"/>
          <w:szCs w:val="21"/>
          <w:highlight w:val="none"/>
          <w:lang w:eastAsia="zh-CN"/>
        </w:rPr>
        <w:t xml:space="preserve">（</w:t>
      </w:r>
      <w:r>
        <w:rPr>
          <w:rFonts w:hint="eastAsia" w:ascii="宋体" w:hAnsi="宋体" w:eastAsia="宋体" w:cs="宋体"/>
          <w:b/>
          <w:bCs/>
          <w:color w:val="000000"/>
          <w:spacing w:val="7"/>
          <w:sz w:val="21"/>
          <w:szCs w:val="21"/>
          <w:highlight w:val="none"/>
          <w:lang w:val="en-US" w:eastAsia="zh-CN"/>
        </w:rPr>
        <w:t xml:space="preserve">14</w:t>
      </w:r>
      <w:r>
        <w:rPr>
          <w:rFonts w:hint="eastAsia" w:ascii="宋体" w:hAnsi="宋体" w:eastAsia="宋体" w:cs="宋体"/>
          <w:b/>
          <w:bCs/>
          <w:color w:val="000000"/>
          <w:spacing w:val="7"/>
          <w:sz w:val="21"/>
          <w:szCs w:val="21"/>
          <w:highlight w:val="none"/>
        </w:rPr>
        <w:t xml:space="preserve">分</w:t>
      </w:r>
      <w:r>
        <w:rPr>
          <w:rFonts w:hint="eastAsia" w:ascii="宋体" w:hAnsi="宋体" w:eastAsia="宋体" w:cs="宋体"/>
          <w:b/>
          <w:bCs/>
          <w:color w:val="000000"/>
          <w:spacing w:val="7"/>
          <w:sz w:val="21"/>
          <w:szCs w:val="21"/>
          <w:highlight w:val="none"/>
          <w:lang w:eastAsia="zh-CN"/>
        </w:rPr>
        <w:t xml:space="preserve">）</w:t>
      </w:r>
      <w:r>
        <w:rPr>
          <w:rFonts w:hint="eastAsia" w:ascii="宋体" w:hAnsi="宋体" w:eastAsia="宋体" w:cs="宋体"/>
          <w:b/>
          <w:bCs/>
          <w:color w:val="000000"/>
          <w:spacing w:val="7"/>
          <w:sz w:val="21"/>
          <w:szCs w:val="21"/>
          <w:highlight w:val="none"/>
          <w:lang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1、检测能力3分</w:t>
      </w:r>
      <w:r>
        <w:rPr>
          <w:rFonts w:hint="eastAsia" w:ascii="宋体" w:hAnsi="宋体" w:eastAsia="宋体" w:cs="宋体"/>
          <w:b w:val="0"/>
          <w:bCs/>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投标人具有通过实验室资质认定能力的生活饮用水及其源水、城镇供水类别项目在120项以下的不得分，达到120项的，得1分，每超过10项的加1分，最高得3分。请在投标文件中注明项目合计数，并提供证书，证书附表或省市场监督管理局网站查询出的检测能力截图等相关证明，不提供或提供不全不得分。</w:t>
      </w:r>
      <w:r>
        <w:rPr>
          <w:rFonts w:hint="eastAsia" w:ascii="宋体" w:hAnsi="宋体" w:eastAsia="宋体" w:cs="宋体"/>
          <w:b w:val="0"/>
          <w:bCs/>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2、业绩6分</w:t>
      </w:r>
      <w:r>
        <w:rPr>
          <w:rFonts w:hint="eastAsia" w:ascii="宋体" w:hAnsi="宋体" w:eastAsia="宋体" w:cs="宋体"/>
          <w:b w:val="0"/>
          <w:bCs/>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投标人提供2022年1月以来（以合同签订日期为准）承担过的类似业绩，有一份得1分，最多得6分。请在投标文件中提供合同复印件等有效证明，如合同中不能反映，须提供其他材料予以佐证，不提供或提供不全不得分。</w:t>
      </w:r>
      <w:r>
        <w:rPr>
          <w:rFonts w:hint="eastAsia" w:ascii="宋体" w:hAnsi="宋体" w:eastAsia="宋体" w:cs="宋体"/>
          <w:b w:val="0"/>
          <w:bCs/>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3、能力验证5分</w:t>
      </w:r>
      <w:r>
        <w:rPr>
          <w:rFonts w:hint="eastAsia" w:ascii="宋体" w:hAnsi="宋体" w:eastAsia="宋体" w:cs="宋体"/>
          <w:b w:val="0"/>
          <w:bCs/>
          <w:color w:val="000000"/>
          <w:spacing w:val="7"/>
          <w:sz w:val="21"/>
          <w:szCs w:val="21"/>
          <w:highlight w:val="none"/>
          <w:lang w:val="en-US" w:eastAsia="zh-CN"/>
        </w:rPr>
      </w:r>
      <w:r/>
    </w:p>
    <w:p>
      <w:pPr>
        <w:pStyle w:val="1765"/>
        <w:ind w:firstLine="459"/>
        <w:spacing w:line="360" w:lineRule="auto"/>
        <w:tabs>
          <w:tab w:val="left" w:pos="-3420" w:leader="none"/>
          <w:tab w:val="left" w:pos="1620" w:leader="none"/>
        </w:tabs>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投标人提供2022年1月以来参加的各类检测能力验证（按照“计划编号”统计，如果一个计划中含有多个参数，只计一次），每合格7个得1分，最多得5分。请在投标文件中提供相关证明，不提供不得分。</w:t>
      </w:r>
      <w:r>
        <w:rPr>
          <w:rFonts w:hint="eastAsia" w:ascii="宋体" w:hAnsi="宋体" w:eastAsia="宋体" w:cs="宋体"/>
          <w:b w:val="0"/>
          <w:bCs/>
          <w:color w:val="000000"/>
          <w:spacing w:val="7"/>
          <w:sz w:val="21"/>
          <w:szCs w:val="21"/>
          <w:highlight w:val="none"/>
          <w:lang w:val="en-US" w:eastAsia="zh-CN"/>
        </w:rPr>
      </w:r>
      <w:r/>
    </w:p>
    <w:p>
      <w:pPr>
        <w:pStyle w:val="1765"/>
        <w:ind w:firstLine="430"/>
        <w:spacing w:line="360" w:lineRule="auto"/>
        <w:tabs>
          <w:tab w:val="left" w:pos="-3420" w:leader="none"/>
          <w:tab w:val="left" w:pos="1620" w:leader="none"/>
        </w:tabs>
        <w:rPr>
          <w:rFonts w:hint="eastAsia" w:ascii="宋体" w:hAnsi="宋体" w:cs="宋体"/>
          <w:szCs w:val="21"/>
        </w:rPr>
      </w:pPr>
      <w:r>
        <w:rPr>
          <w:rFonts w:hint="eastAsia" w:ascii="宋体" w:hAnsi="宋体" w:eastAsia="宋体" w:cs="宋体"/>
          <w:szCs w:val="21"/>
        </w:rPr>
        <w:t xml:space="preserve">注：1</w:t>
      </w:r>
      <w:r>
        <w:rPr>
          <w:rFonts w:hint="eastAsia" w:ascii="宋体" w:hAnsi="宋体" w:cs="宋体"/>
          <w:szCs w:val="21"/>
        </w:rPr>
        <w:t xml:space="preserve">、针对评分标准中评分的每一条，投标人均应提供相关资料并作出相应说明供评委评判，不提供相关资料的视为不具备该项得分的条件。</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2、所有扫描件字迹须清晰可见,字迹不清晰或扫描不全，视为未提供。</w:t>
      </w:r>
      <w:r>
        <w:rPr>
          <w:rFonts w:hint="eastAsia" w:ascii="宋体" w:hAnsi="宋体" w:cs="宋体"/>
          <w:szCs w:val="21"/>
        </w:rPr>
      </w:r>
      <w:r/>
    </w:p>
    <w:p>
      <w:pPr>
        <w:pStyle w:val="1765"/>
        <w:ind w:firstLine="420"/>
        <w:spacing w:line="360" w:lineRule="auto"/>
        <w:rPr>
          <w:rFonts w:hint="eastAsia" w:ascii="宋体" w:hAnsi="宋体" w:cs="宋体"/>
          <w:szCs w:val="21"/>
        </w:rPr>
      </w:pPr>
      <w:r>
        <w:rPr>
          <w:rFonts w:hint="eastAsia" w:ascii="宋体" w:hAnsi="宋体" w:cs="宋体"/>
          <w:szCs w:val="21"/>
        </w:rPr>
        <w:t xml:space="preserve">3、请按要求填写“技术、商务评分标准对应情况表”，以方便评审。</w:t>
      </w:r>
      <w:r>
        <w:rPr>
          <w:rFonts w:hint="eastAsia" w:ascii="宋体" w:hAnsi="宋体" w:cs="宋体"/>
          <w:szCs w:val="21"/>
        </w:rPr>
      </w:r>
      <w:r/>
    </w:p>
    <w:p>
      <w:pPr>
        <w:pStyle w:val="1765"/>
        <w:ind w:left="-61"/>
        <w:jc w:val="center"/>
        <w:spacing w:line="360" w:lineRule="auto"/>
        <w:rPr>
          <w:rFonts w:hint="eastAsia" w:ascii="宋体" w:hAnsi="宋体" w:cs="宋体"/>
          <w:szCs w:val="21"/>
        </w:rPr>
      </w:pPr>
      <w:r>
        <w:rPr>
          <w:rFonts w:hint="eastAsia" w:ascii="宋体" w:hAnsi="宋体" w:cs="宋体"/>
          <w:szCs w:val="21"/>
        </w:rPr>
        <w:t xml:space="preserve">（全文完）</w:t>
      </w:r>
      <w:r/>
    </w:p>
    <w:sectPr>
      <w:headerReference w:type="default" r:id="rId25"/>
      <w:footerReference w:type="default" r:id="rId47"/>
      <w:footerReference w:type="even" r:id="rId48"/>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方正仿宋简体">
    <w:panose1 w:val="020B0503020202020204"/>
  </w:font>
  <w:font w:name="Tahoma">
    <w:panose1 w:val="020B0604030504040204"/>
  </w:font>
  <w:font w:name="仿宋">
    <w:panose1 w:val="02010609060101010101"/>
  </w:font>
  <w:font w:name="等线">
    <w:panose1 w:val="02010600030101010101"/>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tabs>
        <w:tab w:val="center" w:pos="4153" w:leader="none"/>
        <w:tab w:val="right" w:pos="8306" w:leader="none"/>
      </w:tabs>
      <w:rPr>
        <w:rStyle w:val="1830"/>
      </w:rPr>
      <w:framePr w:wrap="around" w:vAnchor="text" w:hAnchor="margin" w:xAlign="right" w:y="1"/>
    </w:pPr>
    <w:r>
      <w:fldChar w:fldCharType="begin"/>
    </w:r>
    <w:r>
      <w:rPr>
        <w:rStyle w:val="1830"/>
      </w:rPr>
      <w:instrText xml:space="preserve">PAGE  </w:instrText>
    </w:r>
    <w:r>
      <w:fldChar w:fldCharType="separate"/>
    </w:r>
    <w:r>
      <w:rPr>
        <w:rStyle w:val="1830"/>
      </w:rPr>
      <w:t xml:space="preserve">16</w:t>
    </w:r>
    <w:r>
      <w:fldChar w:fldCharType="end"/>
    </w:r>
    <w:r>
      <w:rPr>
        <w:rStyle w:val="1830"/>
      </w:rPr>
    </w:r>
    <w:r/>
  </w:p>
  <w:p>
    <w:pPr>
      <w:pStyle w:val="1799"/>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0" o:spid="_x0000_s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6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1" o:spid="_x0000_s1"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6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6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6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65"/>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65"/>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65"/>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65"/>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65"/>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65"/>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65"/>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tabs>
        <w:tab w:val="center" w:pos="4153" w:leader="none"/>
        <w:tab w:val="right" w:pos="8306" w:leader="none"/>
      </w:tabs>
      <w:rPr>
        <w:rStyle w:val="1830"/>
      </w:rPr>
      <w:framePr w:wrap="around" w:vAnchor="text" w:hAnchor="margin" w:xAlign="right" w:y="1"/>
    </w:pPr>
    <w:r>
      <w:fldChar w:fldCharType="begin"/>
    </w:r>
    <w:r>
      <w:rPr>
        <w:rStyle w:val="1830"/>
      </w:rPr>
      <w:instrText xml:space="preserve">PAGE  </w:instrText>
    </w:r>
    <w:r>
      <w:fldChar w:fldCharType="end"/>
    </w:r>
    <w:r>
      <w:rPr>
        <w:rStyle w:val="1830"/>
      </w:rPr>
    </w:r>
    <w:r/>
  </w:p>
  <w:p>
    <w:pPr>
      <w:pStyle w:val="1799"/>
      <w:ind w:right="360" w:firstLine="360"/>
      <w:tabs>
        <w:tab w:val="center" w:pos="4153" w:leader="none"/>
        <w:tab w:val="right" w:pos="8306" w:leader="none"/>
      </w:tabs>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65"/>
                    </w:pPr>
                    <w:r/>
                    <w:r/>
                  </w:p>
                </w:txbxContent>
              </v:textbox>
            </v:shape>
          </w:pict>
        </mc:Fallback>
      </mc:AlternateContent>
    </w:r>
    <w:r/>
    <w:r>
      <w:rPr>
        <w:vanish/>
        <w:highlight w:val="yellow"/>
      </w:rPr>
    </w: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65"/>
                    </w:pPr>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tabs>
        <w:tab w:val="center" w:pos="4153" w:leader="none"/>
        <w:tab w:val="right" w:pos="8306" w:leader="none"/>
      </w:tabs>
      <w:rPr>
        <w:rStyle w:val="1830"/>
      </w:rPr>
      <w:framePr w:wrap="around" w:vAnchor="text" w:hAnchor="margin" w:xAlign="right" w:y="1"/>
    </w:pPr>
    <w:r>
      <w:fldChar w:fldCharType="begin"/>
    </w:r>
    <w:r>
      <w:rPr>
        <w:rStyle w:val="1830"/>
      </w:rPr>
      <w:instrText xml:space="preserve">PAGE  </w:instrText>
    </w:r>
    <w:r>
      <w:fldChar w:fldCharType="end"/>
    </w:r>
    <w:r>
      <w:rPr>
        <w:rStyle w:val="1830"/>
      </w:rPr>
    </w:r>
    <w:r/>
  </w:p>
  <w:p>
    <w:pPr>
      <w:pStyle w:val="1799"/>
      <w:ind w:right="360" w:firstLine="360"/>
      <w:tabs>
        <w:tab w:val="center" w:pos="4153" w:leader="none"/>
        <w:tab w:val="right" w:pos="8306" w:leader="none"/>
      </w:tabs>
    </w:p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65"/>
                    </w:pPr>
                    <w:r/>
                    <w:r/>
                  </w:p>
                </w:txbxContent>
              </v:textbox>
            </v:shape>
          </w:pict>
        </mc:Fallback>
      </mc:AlternateContent>
    </w:r>
    <w:r/>
    <w:r>
      <w:rPr>
        <w:vanish/>
        <w:highlight w:val="yellow"/>
      </w:rPr>
    </w: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14" o:spid="_x0000_s1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65"/>
                    </w:pPr>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tabs>
        <w:tab w:val="center" w:pos="4153" w:leader="none"/>
        <w:tab w:val="right" w:pos="8306" w:leader="none"/>
      </w:tabs>
      <w:rPr>
        <w:rStyle w:val="1830"/>
      </w:rPr>
      <w:framePr w:wrap="around" w:vAnchor="text" w:hAnchor="margin" w:xAlign="right" w:y="1"/>
    </w:pPr>
    <w:r>
      <w:fldChar w:fldCharType="begin"/>
    </w:r>
    <w:r>
      <w:rPr>
        <w:rStyle w:val="1830"/>
      </w:rPr>
      <w:instrText xml:space="preserve">PAGE  </w:instrText>
    </w:r>
    <w:r>
      <w:fldChar w:fldCharType="end"/>
    </w:r>
    <w:r>
      <w:rPr>
        <w:rStyle w:val="1830"/>
      </w:rPr>
    </w:r>
    <w:r/>
  </w:p>
  <w:p>
    <w:pPr>
      <w:pStyle w:val="1799"/>
      <w:ind w:right="360" w:firstLine="360"/>
      <w:tabs>
        <w:tab w:val="center" w:pos="4153" w:leader="none"/>
        <w:tab w:val="right" w:pos="8306" w:leader="none"/>
      </w:tabs>
    </w:p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65"/>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65"/>
                    </w:pPr>
                    <w:r/>
                    <w:r/>
                  </w:p>
                </w:txbxContent>
              </v:textbox>
            </v:shape>
          </w:pict>
        </mc:Fallback>
      </mc:AlternateContent>
    </w:r>
    <w:r/>
    <w:r>
      <w:rPr>
        <w:vanish/>
        <w:highlight w:val="yellow"/>
      </w:rPr>
    </w: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64812" cy="284773"/>
              <wp:effectExtent l="6350" t="6350" r="6350" b="6350"/>
              <wp:wrapNone/>
              <wp:docPr id="17" name=""/>
              <wp:cNvGraphicFramePr/>
              <a:graphic xmlns:a="http://schemas.openxmlformats.org/drawingml/2006/main">
                <a:graphicData uri="http://schemas.microsoft.com/office/word/2010/wordprocessingShape">
                  <wps:wsp>
                    <wps:cNvPr id="0" name=""/>
                    <wps:cNvSpPr txBox="1"/>
                    <wps:spPr bwMode="auto">
                      <a:xfrm flipH="0" flipV="0">
                        <a:off x="0" y="0"/>
                        <a:ext cx="164811" cy="284772"/>
                      </a:xfrm>
                      <a:prstGeom prst="rect">
                        <a:avLst/>
                      </a:prstGeom>
                      <a:noFill/>
                      <a:ln>
                        <a:noFill/>
                      </a:ln>
                    </wps:spPr>
                    <wps:txbx>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65"/>
                          </w:pPr>
                          <w:r/>
                          <w:r/>
                        </w:p>
                      </w:txbxContent>
                    </wps:txbx>
                    <wps:bodyPr wrap="square" lIns="0" tIns="0" rIns="0" bIns="0" upright="1">
                      <a:noAutofit/>
                    </wps:bodyPr>
                  </wps:wsp>
                </a:graphicData>
              </a:graphic>
            </wp:anchor>
          </w:drawing>
        </mc:Choice>
        <mc:Fallback>
          <w:pict>
            <v:shape id="shape 16" o:spid="_x0000_s16" o:spt="202" type="#_x0000_t202" style="position:absolute;z-index:251658254;o:allowoverlap:true;o:allowincell:true;mso-position-horizontal-relative:margin;mso-position-horizontal:center;mso-position-vertical-relative:text;margin-top:0.0pt;mso-position-vertical:absolute;width:13.0pt;height:22.4pt;mso-wrap-distance-left:9.0pt;mso-wrap-distance-top:0.0pt;mso-wrap-distance-right:9.0pt;mso-wrap-distance-bottom:0.0pt;visibility:visible;" filled="f" stroked="f">
              <v:textbox inset="0,0,0,0">
                <w:txbxContent>
                  <w:p>
                    <w:pPr>
                      <w:pStyle w:val="179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65"/>
                    </w:pPr>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9"/>
      <w:tabs>
        <w:tab w:val="center" w:pos="4153" w:leader="none"/>
        <w:tab w:val="right" w:pos="8306" w:leader="none"/>
      </w:tabs>
      <w:rPr>
        <w:rStyle w:val="1830"/>
      </w:rPr>
      <w:framePr w:wrap="around" w:vAnchor="text" w:hAnchor="margin" w:xAlign="right" w:y="1"/>
    </w:pPr>
    <w:r>
      <w:fldChar w:fldCharType="begin"/>
    </w:r>
    <w:r>
      <w:rPr>
        <w:rStyle w:val="1830"/>
      </w:rPr>
      <w:instrText xml:space="preserve">PAGE  </w:instrText>
    </w:r>
    <w:r>
      <w:fldChar w:fldCharType="separate"/>
    </w:r>
    <w:r>
      <w:rPr>
        <w:rStyle w:val="1830"/>
      </w:rPr>
      <w:t xml:space="preserve">16</w:t>
    </w:r>
    <w:r>
      <w:fldChar w:fldCharType="end"/>
    </w:r>
    <w:r>
      <w:rPr>
        <w:rStyle w:val="1830"/>
      </w:rPr>
    </w:r>
    <w:r/>
  </w:p>
  <w:p>
    <w:pPr>
      <w:pStyle w:val="1799"/>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tabs>
        <w:tab w:val="center" w:pos="4153" w:leader="none"/>
        <w:tab w:val="right" w:pos="8306" w:leader="none"/>
      </w:tabs>
      <w:rPr>
        <w:rFonts w:ascii="宋体" w:hAnsi="宋体"/>
        <w:color w:val="808080"/>
        <w:spacing w:val="6"/>
        <w:sz w:val="21"/>
      </w:rPr>
      <w:pBdr>
        <w:bottom w:val="none" w:color="000000" w:sz="0" w:space="1"/>
      </w:pBdr>
    </w:pPr>
    <w:r>
      <w:rPr>
        <w:rFonts w:hint="eastAsia" w:ascii="宋体" w:hAnsi="宋体"/>
        <w:bCs/>
        <w:color w:val="808080"/>
        <w:spacing w:val="6"/>
      </w:rPr>
      <w:t xml:space="preserve">                                     </w:t>
    </w: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tabs>
        <w:tab w:val="center" w:pos="4153" w:leader="none"/>
        <w:tab w:val="right" w:pos="8306" w:leader="none"/>
      </w:tabs>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tabs>
        <w:tab w:val="center" w:pos="4153" w:leader="none"/>
        <w:tab w:val="right" w:pos="8306" w:leader="none"/>
      </w:tabs>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tabs>
        <w:tab w:val="center" w:pos="4153" w:leader="none"/>
        <w:tab w:val="right" w:pos="8306" w:leader="none"/>
      </w:tabs>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ind w:right="-252"/>
      <w:jc w:val="both"/>
      <w:tabs>
        <w:tab w:val="center" w:pos="4153" w:leader="none"/>
        <w:tab w:val="right" w:pos="8306" w:leader="none"/>
      </w:tabs>
      <w:rPr>
        <w:rFonts w:ascii="宋体" w:hAnsi="宋体"/>
      </w:rPr>
    </w:pPr>
    <w:r>
      <w:rPr>
        <w:rFonts w:ascii="宋体" w:hAnsi="宋体"/>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jc w:val="both"/>
      <w:tabs>
        <w:tab w:val="center" w:pos="4153" w:leader="none"/>
        <w:tab w:val="right" w:pos="8306" w:leader="none"/>
      </w:tabs>
      <w:rPr>
        <w:rFonts w:ascii="宋体" w:hAnsi="宋体"/>
      </w:rPr>
    </w:pPr>
    <w:r>
      <w:rPr>
        <w:rFonts w:ascii="宋体" w:hAnsi="宋体"/>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ind w:right="-252"/>
      <w:jc w:val="both"/>
      <w:tabs>
        <w:tab w:val="center" w:pos="4153" w:leader="none"/>
        <w:tab w:val="right" w:pos="8306" w:leader="none"/>
      </w:tabs>
      <w:rPr>
        <w:rFonts w:ascii="宋体" w:hAnsi="宋体"/>
      </w:rPr>
    </w:pPr>
    <w:r>
      <w:rPr>
        <w:rFonts w:ascii="宋体" w:hAnsi="宋体"/>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jc w:val="both"/>
      <w:tabs>
        <w:tab w:val="center" w:pos="4153" w:leader="none"/>
        <w:tab w:val="right" w:pos="8306" w:leader="none"/>
      </w:tabs>
      <w:rPr>
        <w:rFonts w:ascii="宋体" w:hAnsi="宋体"/>
      </w:rPr>
    </w:pPr>
    <w:r>
      <w:rPr>
        <w:rFonts w:ascii="宋体" w:hAnsi="宋体"/>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ind w:right="-252"/>
      <w:jc w:val="both"/>
      <w:tabs>
        <w:tab w:val="center" w:pos="4153" w:leader="none"/>
        <w:tab w:val="right" w:pos="8306" w:leader="none"/>
      </w:tabs>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jc w:val="both"/>
      <w:tabs>
        <w:tab w:val="center" w:pos="4153" w:leader="none"/>
        <w:tab w:val="right" w:pos="8306" w:leader="none"/>
      </w:tabs>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2"/>
      <w:jc w:val="both"/>
      <w:tabs>
        <w:tab w:val="center" w:pos="4153" w:leader="none"/>
        <w:tab w:val="right" w:pos="8306" w:leader="none"/>
      </w:tabs>
      <w:rPr>
        <w:rFonts w:ascii="宋体" w:hAnsi="宋体"/>
        <w:bCs/>
        <w:color w:val="808080"/>
        <w:spacing w:val="6"/>
      </w:rPr>
    </w:pP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90"/>
      <w:isLgl w:val="false"/>
      <w:suff w:val="tab"/>
      <w:lvlText w:val="%1."/>
      <w:lvlJc w:val="left"/>
      <w:pPr>
        <w:pStyle w:val="1765"/>
        <w:ind w:left="709" w:hanging="709"/>
        <w:tabs>
          <w:tab w:val="num" w:pos="709" w:leader="none"/>
        </w:tabs>
      </w:pPr>
      <w:rPr>
        <w:rFonts w:hint="eastAsia"/>
      </w:rPr>
    </w:lvl>
    <w:lvl w:ilvl="1">
      <w:start w:val="1"/>
      <w:numFmt w:val="decimal"/>
      <w:isLgl w:val="false"/>
      <w:suff w:val="tab"/>
      <w:lvlText w:val="%1.%2"/>
      <w:lvlJc w:val="left"/>
      <w:pPr>
        <w:pStyle w:val="1765"/>
        <w:ind w:left="709" w:hanging="709"/>
        <w:tabs>
          <w:tab w:val="num" w:pos="709" w:leader="none"/>
        </w:tabs>
      </w:pPr>
      <w:rPr>
        <w:rFonts w:hint="eastAsia"/>
        <w:color w:val="000000"/>
      </w:rPr>
    </w:lvl>
    <w:lvl w:ilvl="2">
      <w:start w:val="1"/>
      <w:numFmt w:val="decimal"/>
      <w:isLgl w:val="false"/>
      <w:suff w:val="tab"/>
      <w:lvlText w:val="%1.%2.%3."/>
      <w:lvlJc w:val="left"/>
      <w:pPr>
        <w:pStyle w:val="1765"/>
        <w:ind w:left="425" w:hanging="425"/>
        <w:tabs>
          <w:tab w:val="num" w:pos="425" w:leader="none"/>
        </w:tabs>
      </w:pPr>
      <w:rPr>
        <w:rFonts w:hint="eastAsia"/>
      </w:rPr>
    </w:lvl>
    <w:lvl w:ilvl="3">
      <w:start w:val="1"/>
      <w:numFmt w:val="decimal"/>
      <w:isLgl w:val="false"/>
      <w:suff w:val="tab"/>
      <w:lvlText w:val="%1.%2.%3.%4."/>
      <w:lvlJc w:val="left"/>
      <w:pPr>
        <w:pStyle w:val="1765"/>
        <w:ind w:left="851" w:hanging="851"/>
        <w:tabs>
          <w:tab w:val="num" w:pos="851" w:leader="none"/>
        </w:tabs>
      </w:pPr>
      <w:rPr>
        <w:rFonts w:hint="eastAsia"/>
      </w:rPr>
    </w:lvl>
    <w:lvl w:ilvl="4">
      <w:start w:val="1"/>
      <w:numFmt w:val="decimal"/>
      <w:isLgl w:val="false"/>
      <w:suff w:val="tab"/>
      <w:lvlText w:val="%1.%2.%3.%4.%5."/>
      <w:lvlJc w:val="left"/>
      <w:pPr>
        <w:pStyle w:val="1765"/>
        <w:ind w:left="992" w:hanging="992"/>
        <w:tabs>
          <w:tab w:val="num" w:pos="992" w:leader="none"/>
        </w:tabs>
      </w:pPr>
      <w:rPr>
        <w:rFonts w:hint="eastAsia"/>
      </w:rPr>
    </w:lvl>
    <w:lvl w:ilvl="5">
      <w:start w:val="1"/>
      <w:numFmt w:val="decimal"/>
      <w:isLgl w:val="false"/>
      <w:suff w:val="tab"/>
      <w:lvlText w:val="%1.%2.%3.%4.%5.%6."/>
      <w:lvlJc w:val="left"/>
      <w:pPr>
        <w:pStyle w:val="1765"/>
        <w:ind w:left="1134" w:hanging="1134"/>
        <w:tabs>
          <w:tab w:val="num" w:pos="1134" w:leader="none"/>
        </w:tabs>
      </w:pPr>
      <w:rPr>
        <w:rFonts w:hint="eastAsia"/>
      </w:rPr>
    </w:lvl>
    <w:lvl w:ilvl="6">
      <w:start w:val="1"/>
      <w:numFmt w:val="decimal"/>
      <w:isLgl w:val="false"/>
      <w:suff w:val="tab"/>
      <w:lvlText w:val="%1.%2.%3.%4.%5.%6.%7."/>
      <w:lvlJc w:val="left"/>
      <w:pPr>
        <w:pStyle w:val="1765"/>
        <w:ind w:left="1276" w:hanging="1276"/>
        <w:tabs>
          <w:tab w:val="num" w:pos="1276" w:leader="none"/>
        </w:tabs>
      </w:pPr>
      <w:rPr>
        <w:rFonts w:hint="eastAsia"/>
      </w:rPr>
    </w:lvl>
    <w:lvl w:ilvl="7">
      <w:start w:val="1"/>
      <w:numFmt w:val="decimal"/>
      <w:isLgl w:val="false"/>
      <w:suff w:val="tab"/>
      <w:lvlText w:val="%1.%2.%3.%4.%5.%6.%7.%8."/>
      <w:lvlJc w:val="left"/>
      <w:pPr>
        <w:pStyle w:val="1765"/>
        <w:ind w:left="1418" w:hanging="1418"/>
        <w:tabs>
          <w:tab w:val="num" w:pos="1418" w:leader="none"/>
        </w:tabs>
      </w:pPr>
      <w:rPr>
        <w:rFonts w:hint="eastAsia"/>
      </w:rPr>
    </w:lvl>
    <w:lvl w:ilvl="8">
      <w:start w:val="1"/>
      <w:numFmt w:val="decimal"/>
      <w:isLgl w:val="false"/>
      <w:suff w:val="tab"/>
      <w:lvlText w:val="%1.%2.%3.%4.%5.%6.%7.%8.%9."/>
      <w:lvlJc w:val="left"/>
      <w:pPr>
        <w:pStyle w:val="1765"/>
        <w:ind w:left="1559" w:hanging="1559"/>
        <w:tabs>
          <w:tab w:val="num" w:pos="1559" w:leader="none"/>
        </w:tabs>
      </w:pPr>
      <w:rPr>
        <w:rFonts w:hint="eastAsia"/>
      </w:rPr>
    </w:lvl>
  </w:abstractNum>
  <w:abstractNum w:abstractNumId="1">
    <w:multiLevelType w:val="hybridMultilevel"/>
    <w:lvl w:ilvl="0">
      <w:start w:val="1"/>
      <w:numFmt w:val="japaneseCounting"/>
      <w:pStyle w:val="1847"/>
      <w:isLgl w:val="false"/>
      <w:suff w:val="tab"/>
      <w:lvlText w:val="%1、"/>
      <w:lvlJc w:val="left"/>
      <w:pPr>
        <w:pStyle w:val="1765"/>
        <w:ind w:left="1146" w:hanging="720"/>
        <w:tabs>
          <w:tab w:val="num" w:pos="1146" w:leader="none"/>
        </w:tabs>
      </w:pPr>
    </w:lvl>
    <w:lvl w:ilvl="1">
      <w:start w:val="1"/>
      <w:numFmt w:val="lowerLetter"/>
      <w:isLgl w:val="false"/>
      <w:suff w:val="tab"/>
      <w:lvlText w:val="%2)"/>
      <w:lvlJc w:val="left"/>
      <w:pPr>
        <w:pStyle w:val="1765"/>
        <w:ind w:left="840" w:hanging="420"/>
        <w:tabs>
          <w:tab w:val="num" w:pos="840" w:leader="none"/>
        </w:tabs>
      </w:pPr>
    </w:lvl>
    <w:lvl w:ilvl="2">
      <w:start w:val="1"/>
      <w:numFmt w:val="lowerRoman"/>
      <w:isLgl w:val="false"/>
      <w:suff w:val="tab"/>
      <w:lvlText w:val="%3."/>
      <w:lvlJc w:val="right"/>
      <w:pPr>
        <w:pStyle w:val="1765"/>
        <w:ind w:left="1260" w:hanging="420"/>
        <w:tabs>
          <w:tab w:val="num" w:pos="1260" w:leader="none"/>
        </w:tabs>
      </w:pPr>
    </w:lvl>
    <w:lvl w:ilvl="3">
      <w:start w:val="1"/>
      <w:numFmt w:val="decimal"/>
      <w:isLgl w:val="false"/>
      <w:suff w:val="tab"/>
      <w:lvlText w:val="%4."/>
      <w:lvlJc w:val="left"/>
      <w:pPr>
        <w:pStyle w:val="1765"/>
        <w:ind w:left="1680" w:hanging="420"/>
        <w:tabs>
          <w:tab w:val="num" w:pos="1680" w:leader="none"/>
        </w:tabs>
      </w:pPr>
    </w:lvl>
    <w:lvl w:ilvl="4">
      <w:start w:val="1"/>
      <w:numFmt w:val="lowerLetter"/>
      <w:isLgl w:val="false"/>
      <w:suff w:val="tab"/>
      <w:lvlText w:val="%5)"/>
      <w:lvlJc w:val="left"/>
      <w:pPr>
        <w:pStyle w:val="1765"/>
        <w:ind w:left="2100" w:hanging="420"/>
        <w:tabs>
          <w:tab w:val="num" w:pos="2100" w:leader="none"/>
        </w:tabs>
      </w:pPr>
    </w:lvl>
    <w:lvl w:ilvl="5">
      <w:start w:val="1"/>
      <w:numFmt w:val="lowerRoman"/>
      <w:isLgl w:val="false"/>
      <w:suff w:val="tab"/>
      <w:lvlText w:val="%6."/>
      <w:lvlJc w:val="right"/>
      <w:pPr>
        <w:pStyle w:val="1765"/>
        <w:ind w:left="2520" w:hanging="420"/>
        <w:tabs>
          <w:tab w:val="num" w:pos="2520" w:leader="none"/>
        </w:tabs>
      </w:pPr>
    </w:lvl>
    <w:lvl w:ilvl="6">
      <w:start w:val="1"/>
      <w:numFmt w:val="decimal"/>
      <w:isLgl w:val="false"/>
      <w:suff w:val="tab"/>
      <w:lvlText w:val="%7."/>
      <w:lvlJc w:val="left"/>
      <w:pPr>
        <w:pStyle w:val="1765"/>
        <w:ind w:left="2940" w:hanging="420"/>
        <w:tabs>
          <w:tab w:val="num" w:pos="2940" w:leader="none"/>
        </w:tabs>
      </w:pPr>
    </w:lvl>
    <w:lvl w:ilvl="7">
      <w:start w:val="1"/>
      <w:numFmt w:val="lowerLetter"/>
      <w:isLgl w:val="false"/>
      <w:suff w:val="tab"/>
      <w:lvlText w:val="%8)"/>
      <w:lvlJc w:val="left"/>
      <w:pPr>
        <w:pStyle w:val="1765"/>
        <w:ind w:left="3360" w:hanging="420"/>
        <w:tabs>
          <w:tab w:val="num" w:pos="3360" w:leader="none"/>
        </w:tabs>
      </w:pPr>
    </w:lvl>
    <w:lvl w:ilvl="8">
      <w:start w:val="1"/>
      <w:numFmt w:val="lowerRoman"/>
      <w:isLgl w:val="false"/>
      <w:suff w:val="tab"/>
      <w:lvlText w:val="%9."/>
      <w:lvlJc w:val="right"/>
      <w:pPr>
        <w:pStyle w:val="1765"/>
        <w:ind w:left="3780" w:hanging="420"/>
        <w:tabs>
          <w:tab w:val="num" w:pos="3780" w:leader="none"/>
        </w:tabs>
      </w:pPr>
    </w:lvl>
  </w:abstractNum>
  <w:abstractNum w:abstractNumId="2">
    <w:multiLevelType w:val="hybridMultilevel"/>
    <w:lvl w:ilvl="0">
      <w:start w:val="1"/>
      <w:numFmt w:val="decimal"/>
      <w:pStyle w:val="1876"/>
      <w:isLgl w:val="false"/>
      <w:suff w:val="tab"/>
      <w:lvlText w:val="%1、"/>
      <w:lvlJc w:val="left"/>
      <w:pPr>
        <w:pStyle w:val="1765"/>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884"/>
      <w:isLgl w:val="false"/>
      <w:suff w:val="tab"/>
      <w:lvlText w:val="%1、"/>
      <w:lvlJc w:val="left"/>
      <w:pPr>
        <w:pStyle w:val="1765"/>
        <w:ind w:left="375" w:hanging="375"/>
        <w:tabs>
          <w:tab w:val="num" w:pos="375" w:leader="none"/>
        </w:tabs>
      </w:pPr>
      <w:rPr>
        <w:rFonts w:hint="eastAsia"/>
      </w:rPr>
    </w:lvl>
    <w:lvl w:ilvl="1">
      <w:start w:val="1"/>
      <w:numFmt w:val="lowerLetter"/>
      <w:isLgl w:val="false"/>
      <w:suff w:val="tab"/>
      <w:lvlText w:val="%2)"/>
      <w:lvlJc w:val="left"/>
      <w:pPr>
        <w:pStyle w:val="1765"/>
        <w:ind w:left="840" w:hanging="420"/>
        <w:tabs>
          <w:tab w:val="num" w:pos="840" w:leader="none"/>
        </w:tabs>
      </w:pPr>
    </w:lvl>
    <w:lvl w:ilvl="2">
      <w:start w:val="1"/>
      <w:numFmt w:val="lowerRoman"/>
      <w:isLgl w:val="false"/>
      <w:suff w:val="tab"/>
      <w:lvlText w:val="%3."/>
      <w:lvlJc w:val="right"/>
      <w:pPr>
        <w:pStyle w:val="1765"/>
        <w:ind w:left="1260" w:hanging="420"/>
        <w:tabs>
          <w:tab w:val="num" w:pos="1260" w:leader="none"/>
        </w:tabs>
      </w:pPr>
    </w:lvl>
    <w:lvl w:ilvl="3">
      <w:start w:val="1"/>
      <w:numFmt w:val="decimal"/>
      <w:isLgl w:val="false"/>
      <w:suff w:val="tab"/>
      <w:lvlText w:val="%4."/>
      <w:lvlJc w:val="left"/>
      <w:pPr>
        <w:pStyle w:val="1765"/>
        <w:ind w:left="1680" w:hanging="420"/>
        <w:tabs>
          <w:tab w:val="num" w:pos="1680" w:leader="none"/>
        </w:tabs>
      </w:pPr>
    </w:lvl>
    <w:lvl w:ilvl="4">
      <w:start w:val="1"/>
      <w:numFmt w:val="lowerLetter"/>
      <w:isLgl w:val="false"/>
      <w:suff w:val="tab"/>
      <w:lvlText w:val="%5)"/>
      <w:lvlJc w:val="left"/>
      <w:pPr>
        <w:pStyle w:val="1765"/>
        <w:ind w:left="2100" w:hanging="420"/>
        <w:tabs>
          <w:tab w:val="num" w:pos="2100" w:leader="none"/>
        </w:tabs>
      </w:pPr>
    </w:lvl>
    <w:lvl w:ilvl="5">
      <w:start w:val="1"/>
      <w:numFmt w:val="lowerRoman"/>
      <w:isLgl w:val="false"/>
      <w:suff w:val="tab"/>
      <w:lvlText w:val="%6."/>
      <w:lvlJc w:val="right"/>
      <w:pPr>
        <w:pStyle w:val="1765"/>
        <w:ind w:left="2520" w:hanging="420"/>
        <w:tabs>
          <w:tab w:val="num" w:pos="2520" w:leader="none"/>
        </w:tabs>
      </w:pPr>
    </w:lvl>
    <w:lvl w:ilvl="6">
      <w:start w:val="1"/>
      <w:numFmt w:val="decimal"/>
      <w:isLgl w:val="false"/>
      <w:suff w:val="tab"/>
      <w:lvlText w:val="%7."/>
      <w:lvlJc w:val="left"/>
      <w:pPr>
        <w:pStyle w:val="1765"/>
        <w:ind w:left="2940" w:hanging="420"/>
        <w:tabs>
          <w:tab w:val="num" w:pos="2940" w:leader="none"/>
        </w:tabs>
      </w:pPr>
    </w:lvl>
    <w:lvl w:ilvl="7">
      <w:start w:val="1"/>
      <w:numFmt w:val="lowerLetter"/>
      <w:isLgl w:val="false"/>
      <w:suff w:val="tab"/>
      <w:lvlText w:val="%8)"/>
      <w:lvlJc w:val="left"/>
      <w:pPr>
        <w:pStyle w:val="1765"/>
        <w:ind w:left="3360" w:hanging="420"/>
        <w:tabs>
          <w:tab w:val="num" w:pos="3360" w:leader="none"/>
        </w:tabs>
      </w:pPr>
    </w:lvl>
    <w:lvl w:ilvl="8">
      <w:start w:val="1"/>
      <w:numFmt w:val="lowerRoman"/>
      <w:isLgl w:val="false"/>
      <w:suff w:val="tab"/>
      <w:lvlText w:val="%9."/>
      <w:lvlJc w:val="right"/>
      <w:pPr>
        <w:pStyle w:val="1765"/>
        <w:ind w:left="3780" w:hanging="420"/>
        <w:tabs>
          <w:tab w:val="num" w:pos="378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87">
    <w:name w:val="Heading 1"/>
    <w:basedOn w:val="1765"/>
    <w:next w:val="1765"/>
    <w:link w:val="1588"/>
    <w:uiPriority w:val="9"/>
    <w:qFormat/>
    <w:pPr>
      <w:keepLines/>
      <w:keepNext/>
      <w:spacing w:before="480" w:after="200"/>
      <w:outlineLvl w:val="0"/>
    </w:pPr>
    <w:rPr>
      <w:rFonts w:ascii="Arial" w:hAnsi="Arial" w:eastAsia="Arial" w:cs="Arial"/>
      <w:sz w:val="40"/>
      <w:szCs w:val="40"/>
    </w:rPr>
  </w:style>
  <w:style w:type="character" w:styleId="1588">
    <w:name w:val="Heading 1 Char"/>
    <w:link w:val="1587"/>
    <w:uiPriority w:val="9"/>
    <w:rPr>
      <w:rFonts w:ascii="Arial" w:hAnsi="Arial" w:eastAsia="Arial" w:cs="Arial"/>
      <w:sz w:val="40"/>
      <w:szCs w:val="40"/>
    </w:rPr>
  </w:style>
  <w:style w:type="paragraph" w:styleId="1589">
    <w:name w:val="Heading 2"/>
    <w:basedOn w:val="1765"/>
    <w:next w:val="1765"/>
    <w:link w:val="1590"/>
    <w:uiPriority w:val="9"/>
    <w:unhideWhenUsed/>
    <w:qFormat/>
    <w:pPr>
      <w:keepLines/>
      <w:keepNext/>
      <w:spacing w:before="360" w:after="200"/>
      <w:outlineLvl w:val="1"/>
    </w:pPr>
    <w:rPr>
      <w:rFonts w:ascii="Arial" w:hAnsi="Arial" w:eastAsia="Arial" w:cs="Arial"/>
      <w:sz w:val="34"/>
    </w:rPr>
  </w:style>
  <w:style w:type="character" w:styleId="1590">
    <w:name w:val="Heading 2 Char"/>
    <w:link w:val="1589"/>
    <w:uiPriority w:val="9"/>
    <w:rPr>
      <w:rFonts w:ascii="Arial" w:hAnsi="Arial" w:eastAsia="Arial" w:cs="Arial"/>
      <w:sz w:val="34"/>
    </w:rPr>
  </w:style>
  <w:style w:type="paragraph" w:styleId="1591">
    <w:name w:val="Heading 3"/>
    <w:basedOn w:val="1765"/>
    <w:next w:val="1765"/>
    <w:link w:val="1592"/>
    <w:uiPriority w:val="9"/>
    <w:unhideWhenUsed/>
    <w:qFormat/>
    <w:pPr>
      <w:keepLines/>
      <w:keepNext/>
      <w:spacing w:before="320" w:after="200"/>
      <w:outlineLvl w:val="2"/>
    </w:pPr>
    <w:rPr>
      <w:rFonts w:ascii="Arial" w:hAnsi="Arial" w:eastAsia="Arial" w:cs="Arial"/>
      <w:sz w:val="30"/>
      <w:szCs w:val="30"/>
    </w:rPr>
  </w:style>
  <w:style w:type="character" w:styleId="1592">
    <w:name w:val="Heading 3 Char"/>
    <w:link w:val="1591"/>
    <w:uiPriority w:val="9"/>
    <w:rPr>
      <w:rFonts w:ascii="Arial" w:hAnsi="Arial" w:eastAsia="Arial" w:cs="Arial"/>
      <w:sz w:val="30"/>
      <w:szCs w:val="30"/>
    </w:rPr>
  </w:style>
  <w:style w:type="paragraph" w:styleId="1593">
    <w:name w:val="Heading 4"/>
    <w:basedOn w:val="1765"/>
    <w:next w:val="1765"/>
    <w:link w:val="1594"/>
    <w:uiPriority w:val="9"/>
    <w:unhideWhenUsed/>
    <w:qFormat/>
    <w:pPr>
      <w:keepLines/>
      <w:keepNext/>
      <w:spacing w:before="320" w:after="200"/>
      <w:outlineLvl w:val="3"/>
    </w:pPr>
    <w:rPr>
      <w:rFonts w:ascii="Arial" w:hAnsi="Arial" w:eastAsia="Arial" w:cs="Arial"/>
      <w:b/>
      <w:bCs/>
      <w:sz w:val="26"/>
      <w:szCs w:val="26"/>
    </w:rPr>
  </w:style>
  <w:style w:type="character" w:styleId="1594">
    <w:name w:val="Heading 4 Char"/>
    <w:link w:val="1593"/>
    <w:uiPriority w:val="9"/>
    <w:rPr>
      <w:rFonts w:ascii="Arial" w:hAnsi="Arial" w:eastAsia="Arial" w:cs="Arial"/>
      <w:b/>
      <w:bCs/>
      <w:sz w:val="26"/>
      <w:szCs w:val="26"/>
    </w:rPr>
  </w:style>
  <w:style w:type="paragraph" w:styleId="1595">
    <w:name w:val="Heading 5"/>
    <w:basedOn w:val="1765"/>
    <w:next w:val="1765"/>
    <w:link w:val="1596"/>
    <w:uiPriority w:val="9"/>
    <w:unhideWhenUsed/>
    <w:qFormat/>
    <w:pPr>
      <w:keepLines/>
      <w:keepNext/>
      <w:spacing w:before="320" w:after="200"/>
      <w:outlineLvl w:val="4"/>
    </w:pPr>
    <w:rPr>
      <w:rFonts w:ascii="Arial" w:hAnsi="Arial" w:eastAsia="Arial" w:cs="Arial"/>
      <w:b/>
      <w:bCs/>
      <w:sz w:val="24"/>
      <w:szCs w:val="24"/>
    </w:rPr>
  </w:style>
  <w:style w:type="character" w:styleId="1596">
    <w:name w:val="Heading 5 Char"/>
    <w:link w:val="1595"/>
    <w:uiPriority w:val="9"/>
    <w:rPr>
      <w:rFonts w:ascii="Arial" w:hAnsi="Arial" w:eastAsia="Arial" w:cs="Arial"/>
      <w:b/>
      <w:bCs/>
      <w:sz w:val="24"/>
      <w:szCs w:val="24"/>
    </w:rPr>
  </w:style>
  <w:style w:type="paragraph" w:styleId="1597">
    <w:name w:val="Heading 6"/>
    <w:basedOn w:val="1765"/>
    <w:next w:val="1765"/>
    <w:link w:val="1598"/>
    <w:uiPriority w:val="9"/>
    <w:unhideWhenUsed/>
    <w:qFormat/>
    <w:pPr>
      <w:keepLines/>
      <w:keepNext/>
      <w:spacing w:before="320" w:after="200"/>
      <w:outlineLvl w:val="5"/>
    </w:pPr>
    <w:rPr>
      <w:rFonts w:ascii="Arial" w:hAnsi="Arial" w:eastAsia="Arial" w:cs="Arial"/>
      <w:b/>
      <w:bCs/>
      <w:sz w:val="22"/>
      <w:szCs w:val="22"/>
    </w:rPr>
  </w:style>
  <w:style w:type="character" w:styleId="1598">
    <w:name w:val="Heading 6 Char"/>
    <w:link w:val="1597"/>
    <w:uiPriority w:val="9"/>
    <w:rPr>
      <w:rFonts w:ascii="Arial" w:hAnsi="Arial" w:eastAsia="Arial" w:cs="Arial"/>
      <w:b/>
      <w:bCs/>
      <w:sz w:val="22"/>
      <w:szCs w:val="22"/>
    </w:rPr>
  </w:style>
  <w:style w:type="paragraph" w:styleId="1599">
    <w:name w:val="Heading 7"/>
    <w:basedOn w:val="1765"/>
    <w:next w:val="1765"/>
    <w:link w:val="1600"/>
    <w:uiPriority w:val="9"/>
    <w:unhideWhenUsed/>
    <w:qFormat/>
    <w:pPr>
      <w:keepLines/>
      <w:keepNext/>
      <w:spacing w:before="320" w:after="200"/>
      <w:outlineLvl w:val="6"/>
    </w:pPr>
    <w:rPr>
      <w:rFonts w:ascii="Arial" w:hAnsi="Arial" w:eastAsia="Arial" w:cs="Arial"/>
      <w:b/>
      <w:bCs/>
      <w:i/>
      <w:iCs/>
      <w:sz w:val="22"/>
      <w:szCs w:val="22"/>
    </w:rPr>
  </w:style>
  <w:style w:type="character" w:styleId="1600">
    <w:name w:val="Heading 7 Char"/>
    <w:link w:val="1599"/>
    <w:uiPriority w:val="9"/>
    <w:rPr>
      <w:rFonts w:ascii="Arial" w:hAnsi="Arial" w:eastAsia="Arial" w:cs="Arial"/>
      <w:b/>
      <w:bCs/>
      <w:i/>
      <w:iCs/>
      <w:sz w:val="22"/>
      <w:szCs w:val="22"/>
    </w:rPr>
  </w:style>
  <w:style w:type="paragraph" w:styleId="1601">
    <w:name w:val="Heading 8"/>
    <w:basedOn w:val="1765"/>
    <w:next w:val="1765"/>
    <w:link w:val="1602"/>
    <w:uiPriority w:val="9"/>
    <w:unhideWhenUsed/>
    <w:qFormat/>
    <w:pPr>
      <w:keepLines/>
      <w:keepNext/>
      <w:spacing w:before="320" w:after="200"/>
      <w:outlineLvl w:val="7"/>
    </w:pPr>
    <w:rPr>
      <w:rFonts w:ascii="Arial" w:hAnsi="Arial" w:eastAsia="Arial" w:cs="Arial"/>
      <w:i/>
      <w:iCs/>
      <w:sz w:val="22"/>
      <w:szCs w:val="22"/>
    </w:rPr>
  </w:style>
  <w:style w:type="character" w:styleId="1602">
    <w:name w:val="Heading 8 Char"/>
    <w:link w:val="1601"/>
    <w:uiPriority w:val="9"/>
    <w:rPr>
      <w:rFonts w:ascii="Arial" w:hAnsi="Arial" w:eastAsia="Arial" w:cs="Arial"/>
      <w:i/>
      <w:iCs/>
      <w:sz w:val="22"/>
      <w:szCs w:val="22"/>
    </w:rPr>
  </w:style>
  <w:style w:type="paragraph" w:styleId="1603">
    <w:name w:val="Heading 9"/>
    <w:basedOn w:val="1765"/>
    <w:next w:val="1765"/>
    <w:link w:val="1604"/>
    <w:uiPriority w:val="9"/>
    <w:unhideWhenUsed/>
    <w:qFormat/>
    <w:pPr>
      <w:keepLines/>
      <w:keepNext/>
      <w:spacing w:before="320" w:after="200"/>
      <w:outlineLvl w:val="8"/>
    </w:pPr>
    <w:rPr>
      <w:rFonts w:ascii="Arial" w:hAnsi="Arial" w:eastAsia="Arial" w:cs="Arial"/>
      <w:i/>
      <w:iCs/>
      <w:sz w:val="21"/>
      <w:szCs w:val="21"/>
    </w:rPr>
  </w:style>
  <w:style w:type="character" w:styleId="1604">
    <w:name w:val="Heading 9 Char"/>
    <w:link w:val="1603"/>
    <w:uiPriority w:val="9"/>
    <w:rPr>
      <w:rFonts w:ascii="Arial" w:hAnsi="Arial" w:eastAsia="Arial" w:cs="Arial"/>
      <w:i/>
      <w:iCs/>
      <w:sz w:val="21"/>
      <w:szCs w:val="21"/>
    </w:rPr>
  </w:style>
  <w:style w:type="paragraph" w:styleId="1605">
    <w:name w:val="List Paragraph"/>
    <w:basedOn w:val="1765"/>
    <w:uiPriority w:val="34"/>
    <w:qFormat/>
    <w:pPr>
      <w:contextualSpacing/>
      <w:ind w:left="720"/>
    </w:pPr>
  </w:style>
  <w:style w:type="paragraph" w:styleId="1606">
    <w:name w:val="No Spacing"/>
    <w:uiPriority w:val="1"/>
    <w:qFormat/>
    <w:pPr>
      <w:spacing w:before="0" w:after="0" w:line="240" w:lineRule="auto"/>
    </w:pPr>
  </w:style>
  <w:style w:type="paragraph" w:styleId="1607">
    <w:name w:val="Title"/>
    <w:basedOn w:val="1765"/>
    <w:next w:val="1765"/>
    <w:link w:val="1608"/>
    <w:uiPriority w:val="10"/>
    <w:qFormat/>
    <w:pPr>
      <w:contextualSpacing/>
      <w:spacing w:before="300" w:after="200"/>
    </w:pPr>
    <w:rPr>
      <w:sz w:val="48"/>
      <w:szCs w:val="48"/>
    </w:rPr>
  </w:style>
  <w:style w:type="character" w:styleId="1608">
    <w:name w:val="Title Char"/>
    <w:link w:val="1607"/>
    <w:uiPriority w:val="10"/>
    <w:rPr>
      <w:sz w:val="48"/>
      <w:szCs w:val="48"/>
    </w:rPr>
  </w:style>
  <w:style w:type="paragraph" w:styleId="1609">
    <w:name w:val="Subtitle"/>
    <w:basedOn w:val="1765"/>
    <w:next w:val="1765"/>
    <w:link w:val="1610"/>
    <w:uiPriority w:val="11"/>
    <w:qFormat/>
    <w:pPr>
      <w:spacing w:before="200" w:after="200"/>
    </w:pPr>
    <w:rPr>
      <w:sz w:val="24"/>
      <w:szCs w:val="24"/>
    </w:rPr>
  </w:style>
  <w:style w:type="character" w:styleId="1610">
    <w:name w:val="Subtitle Char"/>
    <w:link w:val="1609"/>
    <w:uiPriority w:val="11"/>
    <w:rPr>
      <w:sz w:val="24"/>
      <w:szCs w:val="24"/>
    </w:rPr>
  </w:style>
  <w:style w:type="paragraph" w:styleId="1611">
    <w:name w:val="Quote"/>
    <w:basedOn w:val="1765"/>
    <w:next w:val="1765"/>
    <w:link w:val="1612"/>
    <w:uiPriority w:val="29"/>
    <w:qFormat/>
    <w:pPr>
      <w:ind w:left="720" w:right="720"/>
    </w:pPr>
    <w:rPr>
      <w:i/>
    </w:rPr>
  </w:style>
  <w:style w:type="character" w:styleId="1612">
    <w:name w:val="Quote Char"/>
    <w:link w:val="1611"/>
    <w:uiPriority w:val="29"/>
    <w:rPr>
      <w:i/>
    </w:rPr>
  </w:style>
  <w:style w:type="paragraph" w:styleId="1613">
    <w:name w:val="Intense Quote"/>
    <w:basedOn w:val="1765"/>
    <w:next w:val="1765"/>
    <w:link w:val="16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14">
    <w:name w:val="Intense Quote Char"/>
    <w:link w:val="1613"/>
    <w:uiPriority w:val="30"/>
    <w:rPr>
      <w:i/>
    </w:rPr>
  </w:style>
  <w:style w:type="paragraph" w:styleId="1615">
    <w:name w:val="Header"/>
    <w:basedOn w:val="1765"/>
    <w:link w:val="1616"/>
    <w:uiPriority w:val="99"/>
    <w:unhideWhenUsed/>
    <w:pPr>
      <w:spacing w:after="0" w:line="240" w:lineRule="auto"/>
      <w:tabs>
        <w:tab w:val="center" w:pos="7143" w:leader="none"/>
        <w:tab w:val="right" w:pos="14287" w:leader="none"/>
      </w:tabs>
    </w:pPr>
  </w:style>
  <w:style w:type="character" w:styleId="1616">
    <w:name w:val="Header Char"/>
    <w:link w:val="1615"/>
    <w:uiPriority w:val="99"/>
  </w:style>
  <w:style w:type="paragraph" w:styleId="1617">
    <w:name w:val="Footer"/>
    <w:basedOn w:val="1765"/>
    <w:link w:val="1620"/>
    <w:uiPriority w:val="99"/>
    <w:unhideWhenUsed/>
    <w:pPr>
      <w:spacing w:after="0" w:line="240" w:lineRule="auto"/>
      <w:tabs>
        <w:tab w:val="center" w:pos="7143" w:leader="none"/>
        <w:tab w:val="right" w:pos="14287" w:leader="none"/>
      </w:tabs>
    </w:pPr>
  </w:style>
  <w:style w:type="character" w:styleId="1618">
    <w:name w:val="Footer Char"/>
    <w:link w:val="1617"/>
    <w:uiPriority w:val="99"/>
  </w:style>
  <w:style w:type="paragraph" w:styleId="1619">
    <w:name w:val="Caption"/>
    <w:basedOn w:val="1765"/>
    <w:next w:val="1765"/>
    <w:uiPriority w:val="35"/>
    <w:semiHidden/>
    <w:unhideWhenUsed/>
    <w:qFormat/>
    <w:pPr>
      <w:spacing w:line="276" w:lineRule="auto"/>
    </w:pPr>
    <w:rPr>
      <w:b/>
      <w:bCs/>
      <w:color w:val="4f81bd" w:themeColor="accent1"/>
      <w:sz w:val="18"/>
      <w:szCs w:val="18"/>
    </w:rPr>
  </w:style>
  <w:style w:type="character" w:styleId="1620">
    <w:name w:val="Caption Char"/>
    <w:basedOn w:val="1619"/>
    <w:link w:val="1617"/>
    <w:uiPriority w:val="99"/>
  </w:style>
  <w:style w:type="table" w:styleId="16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7">
    <w:name w:val="Hyperlink"/>
    <w:uiPriority w:val="99"/>
    <w:unhideWhenUsed/>
    <w:rPr>
      <w:color w:val="0000ff" w:themeColor="hyperlink"/>
      <w:u w:val="single"/>
    </w:rPr>
  </w:style>
  <w:style w:type="paragraph" w:styleId="1748">
    <w:name w:val="footnote text"/>
    <w:basedOn w:val="1765"/>
    <w:link w:val="1749"/>
    <w:uiPriority w:val="99"/>
    <w:semiHidden/>
    <w:unhideWhenUsed/>
    <w:pPr>
      <w:spacing w:after="40" w:line="240" w:lineRule="auto"/>
    </w:pPr>
    <w:rPr>
      <w:sz w:val="18"/>
    </w:rPr>
  </w:style>
  <w:style w:type="character" w:styleId="1749">
    <w:name w:val="Footnote Text Char"/>
    <w:link w:val="1748"/>
    <w:uiPriority w:val="99"/>
    <w:rPr>
      <w:sz w:val="18"/>
    </w:rPr>
  </w:style>
  <w:style w:type="character" w:styleId="1750">
    <w:name w:val="footnote reference"/>
    <w:uiPriority w:val="99"/>
    <w:unhideWhenUsed/>
    <w:rPr>
      <w:vertAlign w:val="superscript"/>
    </w:rPr>
  </w:style>
  <w:style w:type="paragraph" w:styleId="1751">
    <w:name w:val="endnote text"/>
    <w:basedOn w:val="1765"/>
    <w:link w:val="1752"/>
    <w:uiPriority w:val="99"/>
    <w:semiHidden/>
    <w:unhideWhenUsed/>
    <w:pPr>
      <w:spacing w:after="0" w:line="240" w:lineRule="auto"/>
    </w:pPr>
    <w:rPr>
      <w:sz w:val="20"/>
    </w:rPr>
  </w:style>
  <w:style w:type="character" w:styleId="1752">
    <w:name w:val="Endnote Text Char"/>
    <w:link w:val="1751"/>
    <w:uiPriority w:val="99"/>
    <w:rPr>
      <w:sz w:val="20"/>
    </w:rPr>
  </w:style>
  <w:style w:type="character" w:styleId="1753">
    <w:name w:val="endnote reference"/>
    <w:uiPriority w:val="99"/>
    <w:semiHidden/>
    <w:unhideWhenUsed/>
    <w:rPr>
      <w:vertAlign w:val="superscript"/>
    </w:rPr>
  </w:style>
  <w:style w:type="paragraph" w:styleId="1754">
    <w:name w:val="toc 1"/>
    <w:basedOn w:val="1765"/>
    <w:next w:val="1765"/>
    <w:uiPriority w:val="39"/>
    <w:unhideWhenUsed/>
    <w:pPr>
      <w:ind w:left="0" w:right="0" w:firstLine="0"/>
      <w:spacing w:after="57"/>
    </w:pPr>
  </w:style>
  <w:style w:type="paragraph" w:styleId="1755">
    <w:name w:val="toc 2"/>
    <w:basedOn w:val="1765"/>
    <w:next w:val="1765"/>
    <w:uiPriority w:val="39"/>
    <w:unhideWhenUsed/>
    <w:pPr>
      <w:ind w:left="283" w:right="0" w:firstLine="0"/>
      <w:spacing w:after="57"/>
    </w:pPr>
  </w:style>
  <w:style w:type="paragraph" w:styleId="1756">
    <w:name w:val="toc 3"/>
    <w:basedOn w:val="1765"/>
    <w:next w:val="1765"/>
    <w:uiPriority w:val="39"/>
    <w:unhideWhenUsed/>
    <w:pPr>
      <w:ind w:left="567" w:right="0" w:firstLine="0"/>
      <w:spacing w:after="57"/>
    </w:pPr>
  </w:style>
  <w:style w:type="paragraph" w:styleId="1757">
    <w:name w:val="toc 4"/>
    <w:basedOn w:val="1765"/>
    <w:next w:val="1765"/>
    <w:uiPriority w:val="39"/>
    <w:unhideWhenUsed/>
    <w:pPr>
      <w:ind w:left="850" w:right="0" w:firstLine="0"/>
      <w:spacing w:after="57"/>
    </w:pPr>
  </w:style>
  <w:style w:type="paragraph" w:styleId="1758">
    <w:name w:val="toc 5"/>
    <w:basedOn w:val="1765"/>
    <w:next w:val="1765"/>
    <w:uiPriority w:val="39"/>
    <w:unhideWhenUsed/>
    <w:pPr>
      <w:ind w:left="1134" w:right="0" w:firstLine="0"/>
      <w:spacing w:after="57"/>
    </w:pPr>
  </w:style>
  <w:style w:type="paragraph" w:styleId="1759">
    <w:name w:val="toc 6"/>
    <w:basedOn w:val="1765"/>
    <w:next w:val="1765"/>
    <w:uiPriority w:val="39"/>
    <w:unhideWhenUsed/>
    <w:pPr>
      <w:ind w:left="1417" w:right="0" w:firstLine="0"/>
      <w:spacing w:after="57"/>
    </w:pPr>
  </w:style>
  <w:style w:type="paragraph" w:styleId="1760">
    <w:name w:val="toc 7"/>
    <w:basedOn w:val="1765"/>
    <w:next w:val="1765"/>
    <w:uiPriority w:val="39"/>
    <w:unhideWhenUsed/>
    <w:pPr>
      <w:ind w:left="1701" w:right="0" w:firstLine="0"/>
      <w:spacing w:after="57"/>
    </w:pPr>
  </w:style>
  <w:style w:type="paragraph" w:styleId="1761">
    <w:name w:val="toc 8"/>
    <w:basedOn w:val="1765"/>
    <w:next w:val="1765"/>
    <w:uiPriority w:val="39"/>
    <w:unhideWhenUsed/>
    <w:pPr>
      <w:ind w:left="1984" w:right="0" w:firstLine="0"/>
      <w:spacing w:after="57"/>
    </w:pPr>
  </w:style>
  <w:style w:type="paragraph" w:styleId="1762">
    <w:name w:val="toc 9"/>
    <w:basedOn w:val="1765"/>
    <w:next w:val="1765"/>
    <w:uiPriority w:val="39"/>
    <w:unhideWhenUsed/>
    <w:pPr>
      <w:ind w:left="2268" w:right="0" w:firstLine="0"/>
      <w:spacing w:after="57"/>
    </w:pPr>
  </w:style>
  <w:style w:type="paragraph" w:styleId="1763">
    <w:name w:val="TOC Heading"/>
    <w:uiPriority w:val="39"/>
    <w:unhideWhenUsed/>
  </w:style>
  <w:style w:type="paragraph" w:styleId="1764">
    <w:name w:val="table of figures"/>
    <w:basedOn w:val="1765"/>
    <w:next w:val="1765"/>
    <w:uiPriority w:val="99"/>
    <w:unhideWhenUsed/>
    <w:pPr>
      <w:spacing w:after="0" w:afterAutospacing="0"/>
    </w:pPr>
  </w:style>
  <w:style w:type="paragraph" w:styleId="1765" w:default="1">
    <w:name w:val="Normal"/>
    <w:next w:val="1765"/>
    <w:link w:val="1765"/>
    <w:qFormat/>
    <w:pPr>
      <w:jc w:val="both"/>
      <w:widowControl w:val="off"/>
    </w:pPr>
    <w:rPr>
      <w:sz w:val="21"/>
      <w:lang w:val="en-US" w:eastAsia="zh-CN" w:bidi="ar-SA"/>
    </w:rPr>
  </w:style>
  <w:style w:type="paragraph" w:styleId="1766">
    <w:name w:val="标题 1"/>
    <w:basedOn w:val="1765"/>
    <w:next w:val="1765"/>
    <w:link w:val="1765"/>
    <w:qFormat/>
    <w:pPr>
      <w:jc w:val="center"/>
      <w:keepNext/>
      <w:tabs>
        <w:tab w:val="left" w:pos="200" w:leader="none"/>
      </w:tabs>
      <w:outlineLvl w:val="0"/>
    </w:pPr>
    <w:rPr>
      <w:rFonts w:ascii="宋体" w:hAnsi="宋体"/>
      <w:b/>
      <w:sz w:val="36"/>
    </w:rPr>
  </w:style>
  <w:style w:type="paragraph" w:styleId="1767">
    <w:name w:val="标题 2"/>
    <w:basedOn w:val="1765"/>
    <w:next w:val="1765"/>
    <w:link w:val="1773"/>
    <w:qFormat/>
    <w:pPr>
      <w:jc w:val="center"/>
      <w:keepNext/>
      <w:outlineLvl w:val="1"/>
    </w:pPr>
    <w:rPr>
      <w:rFonts w:eastAsia="楷体_GB2312"/>
      <w:b/>
      <w:bCs/>
      <w:sz w:val="28"/>
      <w:szCs w:val="28"/>
    </w:rPr>
  </w:style>
  <w:style w:type="paragraph" w:styleId="1768">
    <w:name w:val="标题 3"/>
    <w:basedOn w:val="1765"/>
    <w:next w:val="1765"/>
    <w:link w:val="1765"/>
    <w:qFormat/>
    <w:pPr>
      <w:jc w:val="center"/>
      <w:keepNext/>
      <w:outlineLvl w:val="2"/>
    </w:pPr>
    <w:rPr>
      <w:rFonts w:ascii="宋体" w:hAnsi="宋体"/>
      <w:sz w:val="28"/>
    </w:rPr>
  </w:style>
  <w:style w:type="paragraph" w:styleId="1769">
    <w:name w:val="标题 4"/>
    <w:basedOn w:val="1765"/>
    <w:next w:val="1765"/>
    <w:link w:val="1765"/>
    <w:qFormat/>
    <w:pPr>
      <w:keepNext/>
      <w:outlineLvl w:val="3"/>
    </w:pPr>
    <w:rPr>
      <w:b/>
      <w:bCs/>
      <w:sz w:val="18"/>
    </w:rPr>
  </w:style>
  <w:style w:type="paragraph" w:styleId="1770">
    <w:name w:val="标题 5"/>
    <w:basedOn w:val="1765"/>
    <w:next w:val="1765"/>
    <w:link w:val="1765"/>
    <w:qFormat/>
    <w:pPr>
      <w:jc w:val="center"/>
      <w:keepNext/>
      <w:outlineLvl w:val="4"/>
    </w:pPr>
    <w:rPr>
      <w:b/>
      <w:bCs/>
      <w:sz w:val="18"/>
    </w:rPr>
  </w:style>
  <w:style w:type="character" w:styleId="1771">
    <w:name w:val="默认段落字体"/>
    <w:next w:val="1771"/>
    <w:link w:val="1765"/>
    <w:uiPriority w:val="1"/>
    <w:qFormat/>
  </w:style>
  <w:style w:type="table" w:styleId="1772">
    <w:name w:val="普通表格"/>
    <w:next w:val="1772"/>
    <w:link w:val="1765"/>
    <w:uiPriority w:val="99"/>
    <w:qFormat/>
    <w:tblPr/>
  </w:style>
  <w:style w:type="character" w:styleId="1773">
    <w:name w:val="标题 2 Char"/>
    <w:next w:val="1773"/>
    <w:link w:val="1767"/>
    <w:rPr>
      <w:rFonts w:eastAsia="楷体_GB2312"/>
      <w:b/>
      <w:bCs/>
      <w:sz w:val="28"/>
      <w:szCs w:val="28"/>
    </w:rPr>
  </w:style>
  <w:style w:type="paragraph" w:styleId="1774">
    <w:name w:val="目录 7"/>
    <w:basedOn w:val="1765"/>
    <w:next w:val="1765"/>
    <w:link w:val="1765"/>
    <w:qFormat/>
    <w:pPr>
      <w:ind w:left="1260"/>
      <w:jc w:val="left"/>
    </w:pPr>
    <w:rPr>
      <w:szCs w:val="21"/>
    </w:rPr>
  </w:style>
  <w:style w:type="paragraph" w:styleId="1775">
    <w:name w:val="索引 8"/>
    <w:basedOn w:val="1765"/>
    <w:next w:val="1765"/>
    <w:link w:val="1765"/>
    <w:qFormat/>
    <w:pPr>
      <w:ind w:left="1400"/>
    </w:pPr>
  </w:style>
  <w:style w:type="paragraph" w:styleId="1776">
    <w:name w:val="正文缩进"/>
    <w:basedOn w:val="1765"/>
    <w:next w:val="1776"/>
    <w:link w:val="1777"/>
    <w:qFormat/>
    <w:pPr>
      <w:ind w:firstLine="420"/>
    </w:pPr>
  </w:style>
  <w:style w:type="character" w:styleId="1777">
    <w:name w:val="正文缩进 Char1"/>
    <w:next w:val="1777"/>
    <w:link w:val="1776"/>
    <w:qFormat/>
    <w:rPr>
      <w:rFonts w:eastAsia="宋体"/>
      <w:sz w:val="21"/>
      <w:lang w:val="en-US" w:eastAsia="zh-CN" w:bidi="ar-SA"/>
    </w:rPr>
  </w:style>
  <w:style w:type="paragraph" w:styleId="1778">
    <w:name w:val="索引 5"/>
    <w:basedOn w:val="1765"/>
    <w:next w:val="1765"/>
    <w:link w:val="1765"/>
    <w:qFormat/>
    <w:pPr>
      <w:ind w:left="800"/>
    </w:pPr>
  </w:style>
  <w:style w:type="paragraph" w:styleId="1779">
    <w:name w:val="文档结构图"/>
    <w:basedOn w:val="1765"/>
    <w:next w:val="1779"/>
    <w:link w:val="1765"/>
    <w:qFormat/>
    <w:pPr>
      <w:shd w:val="clear" w:color="auto" w:fill="000080"/>
    </w:pPr>
  </w:style>
  <w:style w:type="paragraph" w:styleId="1780">
    <w:name w:val="批注文字"/>
    <w:basedOn w:val="1765"/>
    <w:next w:val="1780"/>
    <w:link w:val="1781"/>
    <w:qFormat/>
    <w:pPr>
      <w:jc w:val="left"/>
    </w:pPr>
  </w:style>
  <w:style w:type="character" w:styleId="1781">
    <w:name w:val="批注文字 Char"/>
    <w:next w:val="1781"/>
    <w:link w:val="1780"/>
    <w:qFormat/>
    <w:rPr>
      <w:sz w:val="21"/>
    </w:rPr>
  </w:style>
  <w:style w:type="paragraph" w:styleId="1782">
    <w:name w:val="索引 6"/>
    <w:basedOn w:val="1765"/>
    <w:next w:val="1765"/>
    <w:link w:val="1765"/>
    <w:qFormat/>
    <w:pPr>
      <w:ind w:left="1000"/>
    </w:pPr>
  </w:style>
  <w:style w:type="paragraph" w:styleId="1783">
    <w:name w:val="正文文本"/>
    <w:basedOn w:val="1765"/>
    <w:next w:val="1765"/>
    <w:link w:val="1784"/>
    <w:qFormat/>
    <w:rPr>
      <w:rFonts w:ascii="楷体_GB2312" w:hAnsi="Arial" w:eastAsia="楷体_GB2312"/>
      <w:sz w:val="28"/>
    </w:rPr>
  </w:style>
  <w:style w:type="character" w:styleId="1784">
    <w:name w:val="正文文本 Char"/>
    <w:next w:val="1784"/>
    <w:link w:val="1783"/>
    <w:qFormat/>
    <w:rPr>
      <w:rFonts w:ascii="楷体_GB2312" w:hAnsi="Arial" w:eastAsia="楷体_GB2312"/>
      <w:sz w:val="28"/>
      <w:lang w:val="en-US" w:eastAsia="zh-CN" w:bidi="ar-SA"/>
    </w:rPr>
  </w:style>
  <w:style w:type="paragraph" w:styleId="1785">
    <w:name w:val="正文文本缩进"/>
    <w:basedOn w:val="1765"/>
    <w:next w:val="1765"/>
    <w:link w:val="1765"/>
    <w:qFormat/>
    <w:pPr>
      <w:ind w:firstLine="574"/>
      <w:spacing w:line="312" w:lineRule="atLeast"/>
    </w:pPr>
    <w:rPr>
      <w:rFonts w:ascii="宋体"/>
      <w:sz w:val="28"/>
    </w:rPr>
  </w:style>
  <w:style w:type="paragraph" w:styleId="1786">
    <w:name w:val="文本块"/>
    <w:basedOn w:val="1765"/>
    <w:next w:val="1786"/>
    <w:link w:val="1765"/>
    <w:qFormat/>
    <w:pPr>
      <w:ind w:left="1890" w:right="11" w:hanging="1409"/>
      <w:spacing w:before="89"/>
      <w:tabs>
        <w:tab w:val="left" w:pos="822" w:leader="none"/>
        <w:tab w:val="left" w:pos="2205" w:leader="none"/>
        <w:tab w:val="left" w:pos="9000" w:leader="none"/>
      </w:tabs>
    </w:pPr>
    <w:rPr>
      <w:sz w:val="24"/>
    </w:rPr>
  </w:style>
  <w:style w:type="paragraph" w:styleId="1787">
    <w:name w:val="索引 4"/>
    <w:basedOn w:val="1765"/>
    <w:next w:val="1765"/>
    <w:link w:val="1765"/>
    <w:pPr>
      <w:ind w:left="600"/>
    </w:pPr>
  </w:style>
  <w:style w:type="paragraph" w:styleId="1788">
    <w:name w:val="目录 5"/>
    <w:basedOn w:val="1765"/>
    <w:next w:val="1765"/>
    <w:link w:val="1765"/>
    <w:qFormat/>
    <w:pPr>
      <w:ind w:left="840"/>
      <w:jc w:val="left"/>
    </w:pPr>
    <w:rPr>
      <w:szCs w:val="21"/>
    </w:rPr>
  </w:style>
  <w:style w:type="paragraph" w:styleId="1789">
    <w:name w:val="目录 3"/>
    <w:basedOn w:val="1765"/>
    <w:next w:val="1765"/>
    <w:link w:val="1765"/>
    <w:qFormat/>
    <w:pPr>
      <w:ind w:left="420"/>
      <w:jc w:val="left"/>
    </w:pPr>
    <w:rPr>
      <w:i/>
      <w:iCs/>
      <w:szCs w:val="24"/>
    </w:rPr>
  </w:style>
  <w:style w:type="paragraph" w:styleId="1790">
    <w:name w:val="纯文本"/>
    <w:basedOn w:val="1765"/>
    <w:next w:val="1790"/>
    <w:link w:val="1791"/>
    <w:qFormat/>
    <w:rPr>
      <w:rFonts w:hint="eastAsia" w:ascii="宋体" w:hAnsi="Courier New" w:eastAsia="楷体_GB2312"/>
      <w:sz w:val="26"/>
    </w:rPr>
  </w:style>
  <w:style w:type="character" w:styleId="1791">
    <w:name w:val="纯文本 Char"/>
    <w:next w:val="1791"/>
    <w:link w:val="1790"/>
    <w:qFormat/>
    <w:rPr>
      <w:rFonts w:hint="eastAsia" w:ascii="宋体" w:hAnsi="Courier New" w:eastAsia="楷体_GB2312" w:cs="宋体"/>
      <w:sz w:val="26"/>
    </w:rPr>
  </w:style>
  <w:style w:type="paragraph" w:styleId="1792">
    <w:name w:val="目录 8"/>
    <w:basedOn w:val="1765"/>
    <w:next w:val="1765"/>
    <w:link w:val="1765"/>
    <w:pPr>
      <w:ind w:left="1470"/>
      <w:jc w:val="left"/>
    </w:pPr>
    <w:rPr>
      <w:szCs w:val="21"/>
    </w:rPr>
  </w:style>
  <w:style w:type="paragraph" w:styleId="1793">
    <w:name w:val="索引 3"/>
    <w:basedOn w:val="1765"/>
    <w:next w:val="1765"/>
    <w:link w:val="1765"/>
    <w:qFormat/>
    <w:pPr>
      <w:ind w:left="400"/>
    </w:pPr>
  </w:style>
  <w:style w:type="paragraph" w:styleId="1794">
    <w:name w:val="日期"/>
    <w:basedOn w:val="1765"/>
    <w:next w:val="1765"/>
    <w:link w:val="1795"/>
    <w:qFormat/>
    <w:pPr>
      <w:spacing w:line="312" w:lineRule="atLeast"/>
    </w:pPr>
    <w:rPr>
      <w:rFonts w:hint="eastAsia" w:ascii="楷体_GB2312" w:eastAsia="楷体_GB2312"/>
      <w:sz w:val="26"/>
    </w:rPr>
  </w:style>
  <w:style w:type="character" w:styleId="1795">
    <w:name w:val="日期 Char1"/>
    <w:next w:val="1795"/>
    <w:link w:val="1794"/>
    <w:qFormat/>
    <w:rPr>
      <w:rFonts w:hint="eastAsia" w:ascii="楷体_GB2312" w:eastAsia="楷体_GB2312" w:cs="楷体_GB2312"/>
      <w:sz w:val="26"/>
    </w:rPr>
  </w:style>
  <w:style w:type="paragraph" w:styleId="1796">
    <w:name w:val="正文文本缩进 2"/>
    <w:basedOn w:val="1765"/>
    <w:next w:val="1796"/>
    <w:link w:val="1765"/>
    <w:qFormat/>
    <w:pPr>
      <w:ind w:left="1890" w:hanging="1409"/>
      <w:tabs>
        <w:tab w:val="left" w:pos="1785" w:leader="none"/>
        <w:tab w:val="left" w:pos="1887" w:leader="none"/>
        <w:tab w:val="left" w:pos="2112" w:leader="none"/>
        <w:tab w:val="left" w:pos="9000" w:leader="none"/>
      </w:tabs>
    </w:pPr>
    <w:rPr>
      <w:sz w:val="24"/>
    </w:rPr>
  </w:style>
  <w:style w:type="paragraph" w:styleId="1797">
    <w:name w:val="批注框文本"/>
    <w:basedOn w:val="1765"/>
    <w:next w:val="1797"/>
    <w:link w:val="1798"/>
    <w:uiPriority w:val="99"/>
    <w:qFormat/>
    <w:rPr>
      <w:sz w:val="18"/>
      <w:szCs w:val="18"/>
    </w:rPr>
  </w:style>
  <w:style w:type="character" w:styleId="1798">
    <w:name w:val="批注框文本 Char"/>
    <w:next w:val="1798"/>
    <w:link w:val="1797"/>
    <w:uiPriority w:val="99"/>
    <w:rPr>
      <w:sz w:val="18"/>
      <w:szCs w:val="18"/>
    </w:rPr>
  </w:style>
  <w:style w:type="paragraph" w:styleId="1799">
    <w:name w:val="页脚"/>
    <w:basedOn w:val="1765"/>
    <w:next w:val="1799"/>
    <w:link w:val="1800"/>
    <w:uiPriority w:val="99"/>
    <w:pPr>
      <w:jc w:val="left"/>
      <w:tabs>
        <w:tab w:val="center" w:pos="4153" w:leader="none"/>
        <w:tab w:val="right" w:pos="8306" w:leader="none"/>
      </w:tabs>
    </w:pPr>
    <w:rPr>
      <w:sz w:val="18"/>
    </w:rPr>
  </w:style>
  <w:style w:type="character" w:styleId="1800">
    <w:name w:val="页脚 Char"/>
    <w:next w:val="1800"/>
    <w:link w:val="1799"/>
    <w:uiPriority w:val="99"/>
    <w:rPr>
      <w:sz w:val="18"/>
    </w:rPr>
  </w:style>
  <w:style w:type="paragraph" w:styleId="1801">
    <w:name w:val="寄信人地址"/>
    <w:basedOn w:val="1765"/>
    <w:next w:val="1801"/>
    <w:link w:val="1765"/>
    <w:qFormat/>
    <w:rPr>
      <w:rFonts w:ascii="Arial" w:hAnsi="Arial" w:cs="Arial"/>
    </w:rPr>
  </w:style>
  <w:style w:type="paragraph" w:styleId="1802">
    <w:name w:val="页眉"/>
    <w:basedOn w:val="1765"/>
    <w:next w:val="1802"/>
    <w:link w:val="1803"/>
    <w:uiPriority w:val="99"/>
    <w:qFormat/>
    <w:pPr>
      <w:jc w:val="center"/>
      <w:tabs>
        <w:tab w:val="center" w:pos="4153" w:leader="none"/>
        <w:tab w:val="right" w:pos="8306" w:leader="none"/>
      </w:tabs>
      <w:pBdr>
        <w:bottom w:val="single" w:color="000000" w:sz="6" w:space="1"/>
      </w:pBdr>
    </w:pPr>
    <w:rPr>
      <w:sz w:val="18"/>
    </w:rPr>
  </w:style>
  <w:style w:type="character" w:styleId="1803">
    <w:name w:val="页眉 Char"/>
    <w:next w:val="1803"/>
    <w:link w:val="1802"/>
    <w:uiPriority w:val="99"/>
    <w:rPr>
      <w:sz w:val="18"/>
    </w:rPr>
  </w:style>
  <w:style w:type="paragraph" w:styleId="1804">
    <w:name w:val="签名"/>
    <w:basedOn w:val="1765"/>
    <w:next w:val="1804"/>
    <w:link w:val="1805"/>
    <w:qFormat/>
    <w:pPr>
      <w:jc w:val="center"/>
      <w:spacing w:after="600" w:line="312" w:lineRule="atLeast"/>
    </w:pPr>
    <w:rPr>
      <w:rFonts w:eastAsia="仿宋_GB2312"/>
      <w:sz w:val="24"/>
    </w:rPr>
  </w:style>
  <w:style w:type="character" w:styleId="1805">
    <w:name w:val="签名 Char"/>
    <w:next w:val="1805"/>
    <w:link w:val="1804"/>
    <w:rPr>
      <w:rFonts w:eastAsia="仿宋_GB2312"/>
      <w:sz w:val="24"/>
    </w:rPr>
  </w:style>
  <w:style w:type="paragraph" w:styleId="1806">
    <w:name w:val="目录 1"/>
    <w:basedOn w:val="1765"/>
    <w:next w:val="1765"/>
    <w:link w:val="1765"/>
    <w:uiPriority w:val="39"/>
    <w:qFormat/>
    <w:pPr>
      <w:ind w:left="210"/>
      <w:spacing w:before="100" w:beforeAutospacing="1" w:after="100" w:afterAutospacing="1" w:line="360" w:lineRule="exact"/>
      <w:tabs>
        <w:tab w:val="right" w:pos="9450" w:leader="dot"/>
      </w:tabs>
    </w:pPr>
    <w:rPr>
      <w:b/>
      <w:bCs/>
      <w:caps/>
      <w:sz w:val="28"/>
      <w:szCs w:val="36"/>
    </w:rPr>
  </w:style>
  <w:style w:type="paragraph" w:styleId="1807">
    <w:name w:val="目录 4"/>
    <w:basedOn w:val="1765"/>
    <w:next w:val="1765"/>
    <w:link w:val="1765"/>
    <w:qFormat/>
    <w:pPr>
      <w:ind w:left="630"/>
      <w:jc w:val="left"/>
    </w:pPr>
    <w:rPr>
      <w:szCs w:val="21"/>
    </w:rPr>
  </w:style>
  <w:style w:type="paragraph" w:styleId="1808">
    <w:name w:val="索引标题"/>
    <w:basedOn w:val="1765"/>
    <w:next w:val="1809"/>
    <w:link w:val="1765"/>
    <w:qFormat/>
  </w:style>
  <w:style w:type="paragraph" w:styleId="1809">
    <w:name w:val="索引 1"/>
    <w:basedOn w:val="1765"/>
    <w:next w:val="1765"/>
    <w:link w:val="1765"/>
    <w:qFormat/>
  </w:style>
  <w:style w:type="paragraph" w:styleId="1810">
    <w:name w:val="副标题"/>
    <w:basedOn w:val="1765"/>
    <w:next w:val="1765"/>
    <w:link w:val="1765"/>
    <w:qFormat/>
    <w:pPr>
      <w:jc w:val="center"/>
      <w:spacing w:before="240" w:after="60" w:line="312" w:lineRule="auto"/>
      <w:outlineLvl w:val="1"/>
    </w:pPr>
    <w:rPr>
      <w:rFonts w:ascii="Cambria" w:hAnsi="Cambria"/>
      <w:b/>
      <w:bCs/>
      <w:sz w:val="32"/>
      <w:szCs w:val="32"/>
    </w:rPr>
  </w:style>
  <w:style w:type="paragraph" w:styleId="1811">
    <w:name w:val="列表"/>
    <w:basedOn w:val="1765"/>
    <w:next w:val="1811"/>
    <w:link w:val="1765"/>
    <w:uiPriority w:val="99"/>
    <w:qFormat/>
    <w:pPr>
      <w:ind w:left="200" w:hanging="200"/>
    </w:pPr>
    <w:rPr>
      <w:szCs w:val="24"/>
    </w:rPr>
  </w:style>
  <w:style w:type="paragraph" w:styleId="1812">
    <w:name w:val="目录 6"/>
    <w:basedOn w:val="1765"/>
    <w:next w:val="1765"/>
    <w:link w:val="1765"/>
    <w:qFormat/>
    <w:pPr>
      <w:ind w:left="1050"/>
      <w:jc w:val="left"/>
    </w:pPr>
    <w:rPr>
      <w:szCs w:val="21"/>
    </w:rPr>
  </w:style>
  <w:style w:type="paragraph" w:styleId="1813">
    <w:name w:val="正文文本缩进 3"/>
    <w:basedOn w:val="1765"/>
    <w:next w:val="1813"/>
    <w:link w:val="1765"/>
    <w:qFormat/>
    <w:pPr>
      <w:ind w:firstLine="555"/>
    </w:pPr>
    <w:rPr>
      <w:b/>
      <w:bCs/>
      <w:sz w:val="28"/>
      <w:u w:val="single"/>
    </w:rPr>
  </w:style>
  <w:style w:type="paragraph" w:styleId="1814">
    <w:name w:val="索引 7"/>
    <w:basedOn w:val="1765"/>
    <w:next w:val="1765"/>
    <w:link w:val="1765"/>
    <w:qFormat/>
    <w:pPr>
      <w:ind w:left="1200"/>
    </w:pPr>
  </w:style>
  <w:style w:type="paragraph" w:styleId="1815">
    <w:name w:val="索引 9"/>
    <w:basedOn w:val="1765"/>
    <w:next w:val="1765"/>
    <w:link w:val="1765"/>
    <w:qFormat/>
    <w:pPr>
      <w:ind w:left="1600"/>
    </w:pPr>
  </w:style>
  <w:style w:type="paragraph" w:styleId="1816">
    <w:name w:val="图表目录"/>
    <w:basedOn w:val="1765"/>
    <w:next w:val="1765"/>
    <w:link w:val="1765"/>
    <w:qFormat/>
    <w:pPr>
      <w:ind w:left="840" w:hanging="420"/>
    </w:pPr>
  </w:style>
  <w:style w:type="paragraph" w:styleId="1817">
    <w:name w:val="目录 2"/>
    <w:basedOn w:val="1765"/>
    <w:next w:val="1765"/>
    <w:link w:val="1765"/>
    <w:uiPriority w:val="39"/>
    <w:qFormat/>
    <w:pPr>
      <w:ind w:left="250"/>
      <w:jc w:val="left"/>
      <w:spacing w:line="400" w:lineRule="exact"/>
      <w:tabs>
        <w:tab w:val="right" w:pos="9450" w:leader="dot"/>
      </w:tabs>
    </w:pPr>
    <w:rPr>
      <w:bCs/>
      <w:smallCaps/>
      <w:sz w:val="24"/>
      <w:szCs w:val="24"/>
    </w:rPr>
  </w:style>
  <w:style w:type="paragraph" w:styleId="1818">
    <w:name w:val="目录 9"/>
    <w:basedOn w:val="1765"/>
    <w:next w:val="1765"/>
    <w:link w:val="1765"/>
    <w:qFormat/>
    <w:pPr>
      <w:ind w:left="1680"/>
      <w:jc w:val="left"/>
    </w:pPr>
    <w:rPr>
      <w:szCs w:val="21"/>
    </w:rPr>
  </w:style>
  <w:style w:type="paragraph" w:styleId="1819">
    <w:name w:val="正文文本 2"/>
    <w:basedOn w:val="1765"/>
    <w:next w:val="1819"/>
    <w:link w:val="1765"/>
    <w:qFormat/>
    <w:pPr>
      <w:spacing w:after="120" w:line="480" w:lineRule="auto"/>
    </w:pPr>
  </w:style>
  <w:style w:type="paragraph" w:styleId="1820">
    <w:name w:val="HTML 预设格式"/>
    <w:basedOn w:val="1765"/>
    <w:next w:val="1820"/>
    <w:link w:val="17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821">
    <w:name w:val="普通(网站)"/>
    <w:basedOn w:val="1765"/>
    <w:next w:val="1821"/>
    <w:link w:val="1765"/>
    <w:qFormat/>
    <w:pPr>
      <w:jc w:val="left"/>
      <w:spacing w:before="100" w:beforeAutospacing="1" w:after="100" w:afterAutospacing="1"/>
      <w:widowControl/>
    </w:pPr>
    <w:rPr>
      <w:rFonts w:ascii="宋体" w:hAnsi="宋体" w:cs="宋体"/>
      <w:sz w:val="24"/>
      <w:szCs w:val="24"/>
    </w:rPr>
  </w:style>
  <w:style w:type="paragraph" w:styleId="1822">
    <w:name w:val="索引 2"/>
    <w:basedOn w:val="1765"/>
    <w:next w:val="1765"/>
    <w:link w:val="1765"/>
    <w:qFormat/>
    <w:pPr>
      <w:ind w:left="200"/>
    </w:pPr>
  </w:style>
  <w:style w:type="paragraph" w:styleId="1823">
    <w:name w:val="标题"/>
    <w:basedOn w:val="1765"/>
    <w:next w:val="1765"/>
    <w:link w:val="1765"/>
    <w:qFormat/>
    <w:pPr>
      <w:jc w:val="center"/>
      <w:spacing w:before="240" w:after="60"/>
      <w:outlineLvl w:val="0"/>
    </w:pPr>
    <w:rPr>
      <w:rFonts w:ascii="Cambria" w:hAnsi="Cambria"/>
      <w:b/>
      <w:bCs/>
      <w:sz w:val="32"/>
      <w:szCs w:val="32"/>
    </w:rPr>
  </w:style>
  <w:style w:type="paragraph" w:styleId="1824">
    <w:name w:val="批注主题"/>
    <w:basedOn w:val="1780"/>
    <w:next w:val="1765"/>
    <w:link w:val="1825"/>
    <w:uiPriority w:val="99"/>
    <w:qFormat/>
    <w:rPr>
      <w:b/>
      <w:bCs/>
    </w:rPr>
  </w:style>
  <w:style w:type="character" w:styleId="1825">
    <w:name w:val="批注主题 Char"/>
    <w:next w:val="1825"/>
    <w:link w:val="1824"/>
    <w:uiPriority w:val="99"/>
    <w:qFormat/>
    <w:rPr>
      <w:b/>
      <w:bCs/>
      <w:sz w:val="21"/>
    </w:rPr>
  </w:style>
  <w:style w:type="paragraph" w:styleId="1826">
    <w:name w:val="正文首行缩进"/>
    <w:basedOn w:val="1783"/>
    <w:next w:val="1826"/>
    <w:link w:val="1765"/>
    <w:qFormat/>
    <w:pPr>
      <w:ind w:firstLine="420"/>
      <w:spacing w:after="120"/>
    </w:pPr>
    <w:rPr>
      <w:rFonts w:ascii="Times New Roman" w:hAnsi="Times New Roman" w:eastAsia="宋体"/>
      <w:sz w:val="21"/>
      <w:szCs w:val="24"/>
    </w:rPr>
  </w:style>
  <w:style w:type="paragraph" w:styleId="1827">
    <w:name w:val="正文首行缩进 2"/>
    <w:basedOn w:val="1785"/>
    <w:next w:val="1765"/>
    <w:link w:val="1765"/>
    <w:qFormat/>
    <w:pPr>
      <w:ind w:left="420" w:firstLine="420"/>
      <w:spacing w:after="120" w:line="240" w:lineRule="auto"/>
    </w:pPr>
    <w:rPr>
      <w:rFonts w:ascii="等线" w:cs="Times New Roman"/>
      <w:sz w:val="21"/>
      <w:szCs w:val="24"/>
    </w:rPr>
  </w:style>
  <w:style w:type="table" w:styleId="1828">
    <w:name w:val="网格型"/>
    <w:basedOn w:val="1772"/>
    <w:next w:val="1828"/>
    <w:link w:val="1765"/>
    <w:uiPriority w:val="59"/>
    <w:qFormat/>
    <w:tblPr/>
  </w:style>
  <w:style w:type="character" w:styleId="1829">
    <w:name w:val="要点"/>
    <w:next w:val="1829"/>
    <w:link w:val="1765"/>
    <w:qFormat/>
    <w:rPr>
      <w:b/>
      <w:bCs/>
    </w:rPr>
  </w:style>
  <w:style w:type="character" w:styleId="1830">
    <w:name w:val="页码"/>
    <w:next w:val="1830"/>
    <w:link w:val="1765"/>
    <w:qFormat/>
  </w:style>
  <w:style w:type="character" w:styleId="1831">
    <w:name w:val="已访问的超链接"/>
    <w:next w:val="1831"/>
    <w:link w:val="1765"/>
    <w:rPr>
      <w:color w:val="000000"/>
      <w:u w:val="none"/>
    </w:rPr>
  </w:style>
  <w:style w:type="character" w:styleId="1832">
    <w:name w:val="强调"/>
    <w:next w:val="1832"/>
    <w:link w:val="1765"/>
    <w:uiPriority w:val="20"/>
    <w:qFormat/>
  </w:style>
  <w:style w:type="character" w:styleId="1833">
    <w:name w:val="HTML 打字机"/>
    <w:next w:val="1833"/>
    <w:link w:val="1765"/>
    <w:qFormat/>
    <w:rPr>
      <w:rFonts w:ascii="黑体" w:hAnsi="Courier New" w:eastAsia="黑体" w:cs="Courier New"/>
      <w:sz w:val="14"/>
      <w:szCs w:val="14"/>
      <w:lang w:val="en-US" w:eastAsia="zh-CN" w:bidi="ar-SA"/>
    </w:rPr>
  </w:style>
  <w:style w:type="character" w:styleId="1834">
    <w:name w:val="超链接"/>
    <w:next w:val="1834"/>
    <w:link w:val="1765"/>
    <w:uiPriority w:val="99"/>
    <w:rPr>
      <w:color w:val="333333"/>
      <w:u w:val="none"/>
    </w:rPr>
  </w:style>
  <w:style w:type="character" w:styleId="1835">
    <w:name w:val="批注引用"/>
    <w:next w:val="1835"/>
    <w:link w:val="1765"/>
    <w:uiPriority w:val="99"/>
    <w:qFormat/>
    <w:rPr>
      <w:sz w:val="21"/>
      <w:szCs w:val="21"/>
    </w:rPr>
  </w:style>
  <w:style w:type="paragraph" w:styleId="1836">
    <w:name w:val="Default"/>
    <w:next w:val="1836"/>
    <w:link w:val="1765"/>
    <w:qFormat/>
    <w:pPr>
      <w:spacing w:line="360" w:lineRule="auto"/>
      <w:widowControl w:val="off"/>
    </w:pPr>
    <w:rPr>
      <w:rFonts w:ascii="仿宋_GB2312" w:hAnsi="仿宋_GB2312" w:cs="仿宋_GB2312"/>
      <w:color w:val="000000"/>
      <w:sz w:val="24"/>
      <w:szCs w:val="24"/>
      <w:lang w:val="en-US" w:eastAsia="zh-CN" w:bidi="ar-SA"/>
    </w:rPr>
  </w:style>
  <w:style w:type="character" w:styleId="1837">
    <w:name w:val="apple-converted-space"/>
    <w:next w:val="1837"/>
    <w:link w:val="1765"/>
  </w:style>
  <w:style w:type="character" w:styleId="1838">
    <w:name w:val="NormalCharacter1"/>
    <w:next w:val="1838"/>
    <w:link w:val="1765"/>
    <w:rPr>
      <w:sz w:val="21"/>
      <w:lang w:val="en-US" w:eastAsia="zh-CN" w:bidi="ar-SA"/>
    </w:rPr>
  </w:style>
  <w:style w:type="character" w:styleId="1839">
    <w:name w:val="font21"/>
    <w:next w:val="1839"/>
    <w:link w:val="1765"/>
    <w:qFormat/>
    <w:rPr>
      <w:rFonts w:hint="eastAsia" w:ascii="仿宋" w:hAnsi="仿宋" w:eastAsia="仿宋" w:cs="仿宋"/>
      <w:color w:val="ff0000"/>
      <w:sz w:val="20"/>
      <w:szCs w:val="20"/>
      <w:u w:val="none"/>
    </w:rPr>
  </w:style>
  <w:style w:type="character" w:styleId="1840">
    <w:name w:val="纯文本 Char1"/>
    <w:next w:val="1840"/>
    <w:link w:val="1765"/>
    <w:qFormat/>
    <w:rPr>
      <w:rFonts w:hint="eastAsia" w:ascii="宋体" w:hAnsi="Courier New" w:eastAsia="宋体" w:cs="Courier New"/>
      <w:sz w:val="21"/>
      <w:szCs w:val="21"/>
    </w:rPr>
  </w:style>
  <w:style w:type="character" w:styleId="1841">
    <w:name w:val="正文缩进 Char"/>
    <w:next w:val="1841"/>
    <w:link w:val="1765"/>
    <w:rPr>
      <w:rFonts w:hint="eastAsia" w:ascii="楷体_GB2312" w:eastAsia="楷体_GB2312" w:cs="楷体_GB2312"/>
      <w:sz w:val="24"/>
    </w:rPr>
  </w:style>
  <w:style w:type="character" w:styleId="1842">
    <w:name w:val="日期 Char"/>
    <w:next w:val="1842"/>
    <w:link w:val="1765"/>
    <w:qFormat/>
    <w:rPr>
      <w:rFonts w:ascii="宋体"/>
      <w:sz w:val="28"/>
    </w:rPr>
  </w:style>
  <w:style w:type="character" w:styleId="1843">
    <w:name w:val="font191"/>
    <w:next w:val="1843"/>
    <w:link w:val="1765"/>
    <w:qFormat/>
    <w:rPr>
      <w:rFonts w:hint="eastAsia" w:ascii="宋体" w:hAnsi="宋体" w:eastAsia="宋体" w:cs="宋体"/>
      <w:color w:val="000000"/>
      <w:sz w:val="18"/>
      <w:szCs w:val="18"/>
      <w:u w:val="none"/>
    </w:rPr>
  </w:style>
  <w:style w:type="character" w:styleId="1844">
    <w:name w:val="font111"/>
    <w:next w:val="1844"/>
    <w:link w:val="1765"/>
    <w:qFormat/>
    <w:rPr>
      <w:rFonts w:hint="eastAsia" w:ascii="宋体" w:hAnsi="宋体" w:eastAsia="宋体" w:cs="宋体"/>
      <w:color w:val="000000"/>
      <w:sz w:val="20"/>
      <w:szCs w:val="20"/>
      <w:u w:val="none"/>
    </w:rPr>
  </w:style>
  <w:style w:type="character" w:styleId="1845">
    <w:name w:val="已访问的超链接1"/>
    <w:next w:val="1845"/>
    <w:link w:val="1765"/>
    <w:qFormat/>
    <w:rPr>
      <w:color w:val="999999"/>
      <w:u w:val="none"/>
    </w:rPr>
  </w:style>
  <w:style w:type="character" w:styleId="1846">
    <w:name w:val="二级目录 Char"/>
    <w:next w:val="1846"/>
    <w:link w:val="1847"/>
    <w:qFormat/>
    <w:rPr>
      <w:b/>
      <w:sz w:val="30"/>
      <w:szCs w:val="28"/>
      <w:lang w:val="en-US" w:eastAsia="zh-CN" w:bidi="ar-SA"/>
    </w:rPr>
  </w:style>
  <w:style w:type="paragraph" w:styleId="1847">
    <w:name w:val="二级目录"/>
    <w:next w:val="1765"/>
    <w:link w:val="1846"/>
    <w:qFormat/>
    <w:pPr>
      <w:numPr>
        <w:ilvl w:val="0"/>
        <w:numId w:val="1"/>
      </w:numPr>
      <w:ind w:left="1140"/>
      <w:tabs>
        <w:tab w:val="clear" w:pos="1146" w:leader="none"/>
      </w:tabs>
      <w:outlineLvl w:val="1"/>
    </w:pPr>
    <w:rPr>
      <w:b/>
      <w:sz w:val="30"/>
      <w:szCs w:val="28"/>
      <w:lang w:val="en-US" w:eastAsia="zh-CN" w:bidi="ar-SA"/>
    </w:rPr>
  </w:style>
  <w:style w:type="character" w:styleId="1848">
    <w:name w:val="font221"/>
    <w:next w:val="1848"/>
    <w:link w:val="1765"/>
    <w:qFormat/>
    <w:rPr>
      <w:rFonts w:ascii="Arial" w:hAnsi="Arial" w:cs="Arial"/>
      <w:color w:val="000000"/>
      <w:sz w:val="20"/>
      <w:szCs w:val="20"/>
      <w:u w:val="none"/>
    </w:rPr>
  </w:style>
  <w:style w:type="character" w:styleId="1849">
    <w:name w:val="font61"/>
    <w:next w:val="1849"/>
    <w:link w:val="1765"/>
    <w:rPr>
      <w:rFonts w:hint="eastAsia" w:ascii="宋体" w:hAnsi="宋体" w:eastAsia="宋体" w:cs="宋体"/>
      <w:i w:val="0"/>
      <w:color w:val="000000"/>
      <w:sz w:val="21"/>
      <w:szCs w:val="21"/>
      <w:u w:val="none"/>
    </w:rPr>
  </w:style>
  <w:style w:type="paragraph" w:styleId="1850">
    <w:name w:val="无间隔"/>
    <w:next w:val="1850"/>
    <w:link w:val="1765"/>
    <w:qFormat/>
    <w:rPr>
      <w:sz w:val="22"/>
      <w:szCs w:val="22"/>
      <w:lang w:val="en-US" w:eastAsia="zh-CN" w:bidi="ar-SA"/>
    </w:rPr>
  </w:style>
  <w:style w:type="paragraph" w:styleId="1851">
    <w:name w:val="_正文段落"/>
    <w:basedOn w:val="1765"/>
    <w:next w:val="1851"/>
    <w:link w:val="1765"/>
    <w:pPr>
      <w:ind w:firstLine="480"/>
      <w:spacing w:line="360" w:lineRule="auto"/>
    </w:pPr>
    <w:rPr>
      <w:rFonts w:hint="eastAsia" w:ascii="宋体" w:hAnsi="宋体"/>
      <w:sz w:val="24"/>
      <w:szCs w:val="24"/>
    </w:rPr>
  </w:style>
  <w:style w:type="paragraph" w:styleId="1852">
    <w:name w:val="Char Char Char Char"/>
    <w:basedOn w:val="1779"/>
    <w:next w:val="1852"/>
    <w:link w:val="1765"/>
    <w:qFormat/>
    <w:pPr>
      <w:spacing w:line="360" w:lineRule="auto"/>
    </w:pPr>
    <w:rPr>
      <w:rFonts w:ascii="Tahoma" w:hAnsi="Tahoma"/>
      <w:sz w:val="24"/>
      <w:szCs w:val="24"/>
    </w:rPr>
  </w:style>
  <w:style w:type="paragraph" w:styleId="1853">
    <w:name w:val="纯文本4"/>
    <w:basedOn w:val="1765"/>
    <w:next w:val="1853"/>
    <w:link w:val="1765"/>
    <w:qFormat/>
    <w:rPr>
      <w:rFonts w:ascii="宋体" w:hAnsi="Courier New" w:eastAsia="楷体_GB2312"/>
      <w:sz w:val="28"/>
      <w:szCs w:val="20"/>
    </w:rPr>
  </w:style>
  <w:style w:type="paragraph" w:styleId="1854">
    <w:name w:val="附件栏"/>
    <w:basedOn w:val="1765"/>
    <w:next w:val="1854"/>
    <w:link w:val="1765"/>
    <w:pPr>
      <w:ind w:firstLine="624"/>
      <w:spacing w:line="590" w:lineRule="atLeast"/>
    </w:pPr>
    <w:rPr>
      <w:rFonts w:eastAsia="仿宋"/>
      <w:sz w:val="32"/>
      <w:szCs w:val="20"/>
    </w:rPr>
  </w:style>
  <w:style w:type="paragraph" w:styleId="1855">
    <w:name w:val="纯文本3"/>
    <w:basedOn w:val="1765"/>
    <w:next w:val="1855"/>
    <w:link w:val="1765"/>
    <w:qFormat/>
    <w:rPr>
      <w:rFonts w:hint="eastAsia" w:ascii="宋体" w:hAnsi="Courier New"/>
      <w:sz w:val="26"/>
    </w:rPr>
  </w:style>
  <w:style w:type="paragraph" w:styleId="1856">
    <w:name w:val="方案正文"/>
    <w:basedOn w:val="1765"/>
    <w:next w:val="1856"/>
    <w:link w:val="1765"/>
    <w:qFormat/>
    <w:pPr>
      <w:spacing w:line="440" w:lineRule="atLeast"/>
    </w:pPr>
    <w:rPr>
      <w:sz w:val="24"/>
    </w:rPr>
  </w:style>
  <w:style w:type="paragraph" w:styleId="1857">
    <w:name w:val="纯文本12"/>
    <w:basedOn w:val="1765"/>
    <w:next w:val="1857"/>
    <w:link w:val="1765"/>
    <w:uiPriority w:val="99"/>
    <w:qFormat/>
    <w:rPr>
      <w:rFonts w:ascii="宋体" w:hAnsi="Courier New" w:eastAsia="楷体_GB2312"/>
      <w:sz w:val="28"/>
    </w:rPr>
  </w:style>
  <w:style w:type="paragraph" w:styleId="1858">
    <w:name w:val="首行缩进"/>
    <w:basedOn w:val="1765"/>
    <w:next w:val="1858"/>
    <w:link w:val="1765"/>
    <w:qFormat/>
    <w:pPr>
      <w:ind w:firstLine="480"/>
    </w:pPr>
    <w:rPr>
      <w:szCs w:val="20"/>
      <w:lang w:val="zh-CN"/>
    </w:rPr>
  </w:style>
  <w:style w:type="paragraph" w:styleId="1859">
    <w:name w:val="样式 宋体 首行缩进:  2 字符"/>
    <w:basedOn w:val="1765"/>
    <w:next w:val="1859"/>
    <w:link w:val="1765"/>
    <w:qFormat/>
    <w:pPr>
      <w:ind w:firstLine="200"/>
      <w:spacing w:line="360" w:lineRule="auto"/>
    </w:pPr>
    <w:rPr>
      <w:rFonts w:ascii="宋体" w:hAnsi="宋体" w:cs="宋体"/>
      <w:sz w:val="24"/>
    </w:rPr>
  </w:style>
  <w:style w:type="paragraph" w:styleId="1860">
    <w:name w:val="Plain Text"/>
    <w:basedOn w:val="1765"/>
    <w:next w:val="1860"/>
    <w:link w:val="1765"/>
    <w:rPr>
      <w:rFonts w:ascii="宋体" w:hAnsi="Courier New"/>
    </w:rPr>
  </w:style>
  <w:style w:type="paragraph" w:styleId="1861">
    <w:name w:val="列出段落"/>
    <w:basedOn w:val="1765"/>
    <w:next w:val="1861"/>
    <w:link w:val="1765"/>
    <w:uiPriority w:val="99"/>
    <w:qFormat/>
    <w:pPr>
      <w:ind w:firstLine="420"/>
    </w:pPr>
    <w:rPr>
      <w:szCs w:val="22"/>
    </w:rPr>
  </w:style>
  <w:style w:type="paragraph" w:styleId="1862">
    <w:name w:val="列出段落2"/>
    <w:basedOn w:val="1765"/>
    <w:next w:val="1862"/>
    <w:link w:val="1765"/>
    <w:qFormat/>
    <w:pPr>
      <w:ind w:left="720"/>
    </w:pPr>
    <w:rPr>
      <w:szCs w:val="20"/>
    </w:rPr>
  </w:style>
  <w:style w:type="paragraph" w:styleId="1863">
    <w:name w:val="_Style 4"/>
    <w:basedOn w:val="1765"/>
    <w:next w:val="1863"/>
    <w:link w:val="1765"/>
    <w:qFormat/>
  </w:style>
  <w:style w:type="paragraph" w:styleId="1864">
    <w:name w:val="p0"/>
    <w:basedOn w:val="1765"/>
    <w:next w:val="1864"/>
    <w:link w:val="1765"/>
    <w:qFormat/>
    <w:pPr>
      <w:widowControl/>
    </w:pPr>
    <w:rPr>
      <w:szCs w:val="21"/>
    </w:rPr>
  </w:style>
  <w:style w:type="paragraph" w:styleId="1865">
    <w:name w:val="Plain Text1"/>
    <w:basedOn w:val="1765"/>
    <w:next w:val="1865"/>
    <w:link w:val="1765"/>
    <w:qFormat/>
    <w:rPr>
      <w:rFonts w:ascii="宋体" w:hAnsi="Courier New" w:eastAsia="楷体_GB2312"/>
      <w:sz w:val="28"/>
    </w:rPr>
  </w:style>
  <w:style w:type="paragraph" w:styleId="1866">
    <w:name w:val="*正文"/>
    <w:basedOn w:val="1765"/>
    <w:next w:val="1866"/>
    <w:link w:val="1765"/>
    <w:qFormat/>
    <w:pPr>
      <w:ind w:firstLine="200"/>
      <w:spacing w:line="440" w:lineRule="exact"/>
    </w:pPr>
    <w:rPr>
      <w:rFonts w:ascii="宋体" w:hAnsi="宋体" w:eastAsia="宋体" w:cs="Times New Roman"/>
    </w:rPr>
  </w:style>
  <w:style w:type="paragraph" w:styleId="1867">
    <w:name w:val="纯文本2"/>
    <w:basedOn w:val="1765"/>
    <w:next w:val="1867"/>
    <w:link w:val="1765"/>
    <w:qFormat/>
    <w:rPr>
      <w:rFonts w:ascii="宋体" w:hAnsi="Courier New" w:eastAsia="楷体_GB2312"/>
      <w:sz w:val="26"/>
    </w:rPr>
  </w:style>
  <w:style w:type="paragraph" w:styleId="1868">
    <w:name w:val="正文序号 2"/>
    <w:basedOn w:val="1765"/>
    <w:next w:val="1868"/>
    <w:link w:val="1765"/>
    <w:qFormat/>
    <w:pPr>
      <w:ind w:left="1049" w:hanging="420"/>
      <w:spacing w:before="60"/>
      <w:tabs>
        <w:tab w:val="left" w:pos="1049" w:leader="none"/>
      </w:tabs>
    </w:pPr>
    <w:rPr>
      <w:szCs w:val="24"/>
    </w:rPr>
  </w:style>
  <w:style w:type="paragraph" w:styleId="1869">
    <w:name w:val="王兴华的论文正文"/>
    <w:basedOn w:val="1776"/>
    <w:next w:val="1869"/>
    <w:link w:val="1765"/>
    <w:qFormat/>
    <w:pPr>
      <w:ind w:firstLine="200"/>
      <w:spacing w:line="360" w:lineRule="auto"/>
    </w:pPr>
    <w:rPr>
      <w:szCs w:val="24"/>
    </w:rPr>
  </w:style>
  <w:style w:type="paragraph" w:styleId="1870">
    <w:name w:val="[Normal]"/>
    <w:next w:val="1870"/>
    <w:link w:val="1765"/>
    <w:qFormat/>
    <w:rPr>
      <w:rFonts w:ascii="方正仿宋简体" w:hAnsi="方正仿宋简体" w:eastAsia="方正仿宋简体" w:cs="Courier New"/>
      <w:sz w:val="24"/>
      <w:szCs w:val="22"/>
      <w:lang w:val="zh-CN" w:eastAsia="zh-CN" w:bidi="ar-SA"/>
    </w:rPr>
  </w:style>
  <w:style w:type="paragraph" w:styleId="1871">
    <w:name w:val="正文序号 1"/>
    <w:basedOn w:val="1765"/>
    <w:next w:val="1871"/>
    <w:link w:val="1765"/>
    <w:qFormat/>
    <w:pPr>
      <w:ind w:left="839" w:hanging="419"/>
      <w:spacing w:before="60"/>
      <w:tabs>
        <w:tab w:val="left" w:pos="839" w:leader="none"/>
      </w:tabs>
    </w:pPr>
    <w:rPr>
      <w:szCs w:val="24"/>
    </w:rPr>
  </w:style>
  <w:style w:type="paragraph" w:styleId="1872">
    <w:name w:val="正文序号 3"/>
    <w:basedOn w:val="1765"/>
    <w:next w:val="1872"/>
    <w:link w:val="1765"/>
    <w:pPr>
      <w:ind w:left="1259" w:hanging="420"/>
      <w:spacing w:before="60"/>
      <w:tabs>
        <w:tab w:val="left" w:pos="1259" w:leader="none"/>
      </w:tabs>
    </w:pPr>
    <w:rPr>
      <w:szCs w:val="24"/>
    </w:rPr>
  </w:style>
  <w:style w:type="paragraph" w:styleId="1873">
    <w:name w:val="xl24"/>
    <w:basedOn w:val="1765"/>
    <w:next w:val="1873"/>
    <w:link w:val="1765"/>
    <w:qFormat/>
    <w:pPr>
      <w:jc w:val="center"/>
      <w:spacing w:before="100" w:beforeAutospacing="1" w:after="100" w:afterAutospacing="1"/>
      <w:widowControl/>
    </w:pPr>
    <w:rPr>
      <w:rFonts w:hint="eastAsia" w:ascii="宋体" w:hAnsi="宋体"/>
      <w:sz w:val="24"/>
      <w:szCs w:val="24"/>
    </w:rPr>
  </w:style>
  <w:style w:type="paragraph" w:styleId="1874">
    <w:name w:val="正文首行缩进两字符"/>
    <w:basedOn w:val="1765"/>
    <w:next w:val="1874"/>
    <w:link w:val="1765"/>
    <w:qFormat/>
    <w:pPr>
      <w:ind w:firstLine="200"/>
      <w:spacing w:line="360" w:lineRule="auto"/>
    </w:pPr>
    <w:rPr>
      <w:szCs w:val="24"/>
    </w:rPr>
  </w:style>
  <w:style w:type="paragraph" w:styleId="1875">
    <w:name w:val="纯文本1"/>
    <w:basedOn w:val="1765"/>
    <w:next w:val="1875"/>
    <w:link w:val="1765"/>
    <w:qFormat/>
    <w:pPr>
      <w:jc w:val="left"/>
      <w:widowControl/>
    </w:pPr>
    <w:rPr>
      <w:rFonts w:ascii="宋体" w:hAnsi="Courier New" w:eastAsia="楷体_GB2312"/>
      <w:sz w:val="26"/>
    </w:rPr>
  </w:style>
  <w:style w:type="paragraph" w:styleId="1876">
    <w:name w:val="Char"/>
    <w:basedOn w:val="1765"/>
    <w:next w:val="1876"/>
    <w:link w:val="1765"/>
    <w:qFormat/>
    <w:pPr>
      <w:numPr>
        <w:ilvl w:val="0"/>
        <w:numId w:val="2"/>
      </w:numPr>
      <w:tabs>
        <w:tab w:val="left" w:pos="480" w:leader="none"/>
      </w:tabs>
    </w:pPr>
    <w:rPr>
      <w:sz w:val="24"/>
      <w:szCs w:val="24"/>
    </w:rPr>
  </w:style>
  <w:style w:type="paragraph" w:styleId="1877">
    <w:name w:val="NavPane1"/>
    <w:basedOn w:val="1765"/>
    <w:next w:val="1877"/>
    <w:link w:val="1765"/>
    <w:qFormat/>
    <w:pPr>
      <w:jc w:val="both"/>
      <w:shd w:val="clear" w:color="auto" w:fill="000080"/>
    </w:pPr>
  </w:style>
  <w:style w:type="paragraph" w:styleId="1878">
    <w:name w:val="样式 小四 段前: 5 磅 段后: 5 磅 首行缩进:  2 字符"/>
    <w:basedOn w:val="1765"/>
    <w:next w:val="1878"/>
    <w:link w:val="1765"/>
    <w:qFormat/>
    <w:pPr>
      <w:spacing w:line="360" w:lineRule="auto"/>
    </w:pPr>
    <w:rPr>
      <w:rFonts w:ascii="宋体" w:hAnsi="宋体"/>
      <w:szCs w:val="21"/>
    </w:rPr>
  </w:style>
  <w:style w:type="paragraph" w:styleId="1879">
    <w:name w:val="_Style 2"/>
    <w:next w:val="1879"/>
    <w:link w:val="1765"/>
    <w:uiPriority w:val="99"/>
    <w:qFormat/>
    <w:pPr>
      <w:jc w:val="both"/>
      <w:widowControl w:val="off"/>
    </w:pPr>
    <w:rPr>
      <w:rFonts w:cs="Calibri"/>
      <w:sz w:val="24"/>
      <w:szCs w:val="24"/>
      <w:lang w:val="en-US" w:eastAsia="zh-CN" w:bidi="ar-SA"/>
    </w:rPr>
  </w:style>
  <w:style w:type="paragraph" w:styleId="1880">
    <w:name w:val="正文1"/>
    <w:basedOn w:val="1765"/>
    <w:next w:val="1765"/>
    <w:link w:val="1765"/>
    <w:qFormat/>
    <w:pPr>
      <w:ind w:left="2160"/>
      <w:spacing w:line="360" w:lineRule="auto"/>
      <w:tabs>
        <w:tab w:val="left" w:pos="1980" w:leader="none"/>
        <w:tab w:val="left" w:pos="2160" w:leader="none"/>
      </w:tabs>
    </w:pPr>
    <w:rPr>
      <w:rFonts w:ascii="宋体" w:hAnsi="宋体"/>
      <w:szCs w:val="24"/>
    </w:rPr>
  </w:style>
  <w:style w:type="paragraph" w:styleId="1881">
    <w:name w:val="Char Char1 Char Char Char Char Char Char Char"/>
    <w:basedOn w:val="1765"/>
    <w:next w:val="1881"/>
    <w:link w:val="1765"/>
    <w:qFormat/>
  </w:style>
  <w:style w:type="paragraph" w:styleId="1882">
    <w:name w:val="纯文本11"/>
    <w:basedOn w:val="1765"/>
    <w:next w:val="1882"/>
    <w:link w:val="1765"/>
    <w:qFormat/>
    <w:rPr>
      <w:rFonts w:hint="eastAsia" w:ascii="宋体" w:hAnsi="Courier New" w:eastAsia="楷体_GB2312"/>
      <w:sz w:val="26"/>
    </w:rPr>
  </w:style>
  <w:style w:type="paragraph" w:styleId="1883">
    <w:name w:val="p17"/>
    <w:basedOn w:val="1765"/>
    <w:next w:val="1883"/>
    <w:link w:val="1765"/>
    <w:qFormat/>
    <w:pPr>
      <w:widowControl/>
    </w:pPr>
    <w:rPr>
      <w:rFonts w:ascii="宋体" w:hAnsi="宋体" w:cs="宋体"/>
      <w:sz w:val="26"/>
      <w:szCs w:val="26"/>
    </w:rPr>
  </w:style>
  <w:style w:type="paragraph" w:styleId="1884">
    <w:name w:val="Char Char Char"/>
    <w:basedOn w:val="1765"/>
    <w:next w:val="1884"/>
    <w:link w:val="1765"/>
    <w:qFormat/>
    <w:pPr>
      <w:numPr>
        <w:ilvl w:val="0"/>
        <w:numId w:val="3"/>
      </w:numPr>
      <w:tabs>
        <w:tab w:val="clear" w:pos="375" w:leader="none"/>
      </w:tabs>
    </w:pPr>
  </w:style>
  <w:style w:type="paragraph" w:styleId="1885">
    <w:name w:val="Char1 Char Char Char"/>
    <w:basedOn w:val="1765"/>
    <w:next w:val="1885"/>
    <w:link w:val="1765"/>
    <w:rPr>
      <w:rFonts w:ascii="Tahoma" w:hAnsi="Tahoma"/>
      <w:sz w:val="24"/>
    </w:rPr>
  </w:style>
  <w:style w:type="paragraph" w:styleId="1886">
    <w:name w:val="_正文"/>
    <w:basedOn w:val="1765"/>
    <w:next w:val="1886"/>
    <w:link w:val="1765"/>
    <w:qFormat/>
    <w:pPr>
      <w:ind w:firstLine="200"/>
      <w:spacing w:line="360" w:lineRule="auto"/>
    </w:pPr>
    <w:rPr>
      <w:sz w:val="24"/>
      <w:szCs w:val="24"/>
    </w:rPr>
  </w:style>
  <w:style w:type="paragraph" w:styleId="1887">
    <w:name w:val="Char Char1 Char Char Char Char Char Char Char1"/>
    <w:basedOn w:val="1765"/>
    <w:next w:val="1887"/>
    <w:link w:val="1765"/>
    <w:qFormat/>
    <w:rPr>
      <w:rFonts w:ascii="Tahoma" w:hAnsi="Tahoma"/>
      <w:sz w:val="24"/>
    </w:rPr>
  </w:style>
  <w:style w:type="paragraph" w:styleId="1888">
    <w:name w:val="段"/>
    <w:next w:val="1765"/>
    <w:link w:val="1765"/>
    <w:qFormat/>
    <w:pPr>
      <w:ind w:firstLine="200"/>
      <w:jc w:val="both"/>
      <w:spacing w:line="360" w:lineRule="auto"/>
    </w:pPr>
    <w:rPr>
      <w:rFonts w:ascii="宋体"/>
      <w:sz w:val="24"/>
      <w:szCs w:val="22"/>
      <w:lang w:val="en-US" w:eastAsia="zh-CN" w:bidi="ar-SA"/>
    </w:rPr>
  </w:style>
  <w:style w:type="paragraph" w:styleId="1889">
    <w:name w:val="标书正文格式"/>
    <w:next w:val="1889"/>
    <w:link w:val="1765"/>
    <w:qFormat/>
    <w:pPr>
      <w:ind w:firstLine="200"/>
      <w:spacing w:line="360" w:lineRule="auto"/>
    </w:pPr>
    <w:rPr>
      <w:rFonts w:eastAsia="楷体_GB2312"/>
      <w:sz w:val="24"/>
      <w:szCs w:val="24"/>
      <w:lang w:val="en-US" w:eastAsia="zh-CN" w:bidi="ar-SA"/>
    </w:rPr>
  </w:style>
  <w:style w:type="paragraph" w:styleId="1890">
    <w:name w:val="样式1"/>
    <w:basedOn w:val="1765"/>
    <w:next w:val="1890"/>
    <w:link w:val="1765"/>
    <w:pPr>
      <w:numPr>
        <w:ilvl w:val="0"/>
        <w:numId w:val="4"/>
      </w:numPr>
      <w:tabs>
        <w:tab w:val="left" w:pos="709" w:leader="none"/>
      </w:tabs>
    </w:pPr>
    <w:rPr>
      <w:rFonts w:ascii="宋体" w:hAnsi="宋体"/>
      <w:szCs w:val="21"/>
    </w:rPr>
  </w:style>
  <w:style w:type="paragraph" w:styleId="1891">
    <w:name w:val="纯文本31"/>
    <w:basedOn w:val="1765"/>
    <w:next w:val="1891"/>
    <w:link w:val="1765"/>
    <w:qFormat/>
    <w:rPr>
      <w:rFonts w:hint="eastAsia" w:ascii="宋体" w:hAnsi="Courier New" w:eastAsia="楷体_GB2312"/>
      <w:sz w:val="26"/>
    </w:rPr>
  </w:style>
  <w:style w:type="paragraph" w:styleId="1892">
    <w:name w:val="正文（绿盟科技）"/>
    <w:next w:val="1892"/>
    <w:link w:val="1765"/>
    <w:qFormat/>
    <w:pPr>
      <w:spacing w:line="300" w:lineRule="auto"/>
    </w:pPr>
    <w:rPr>
      <w:rFonts w:ascii="Arial" w:hAnsi="Arial"/>
      <w:sz w:val="21"/>
      <w:szCs w:val="21"/>
      <w:lang w:val="en-US" w:eastAsia="zh-CN" w:bidi="ar-SA"/>
    </w:rPr>
  </w:style>
  <w:style w:type="paragraph" w:styleId="1893">
    <w:name w:val="列出段落1"/>
    <w:basedOn w:val="1765"/>
    <w:next w:val="1893"/>
    <w:link w:val="1765"/>
    <w:uiPriority w:val="34"/>
    <w:qFormat/>
    <w:pPr>
      <w:ind w:firstLine="420"/>
    </w:pPr>
    <w:rPr>
      <w:rFonts w:ascii="Calibri" w:hAnsi="Calibri"/>
      <w:szCs w:val="22"/>
    </w:rPr>
  </w:style>
  <w:style w:type="character" w:styleId="1894">
    <w:name w:val="font01"/>
    <w:basedOn w:val="1771"/>
    <w:next w:val="1894"/>
    <w:link w:val="1765"/>
    <w:qFormat/>
    <w:rPr>
      <w:rFonts w:hint="eastAsia" w:ascii="宋体" w:hAnsi="宋体" w:eastAsia="宋体" w:cs="宋体"/>
      <w:color w:val="000000"/>
      <w:sz w:val="20"/>
      <w:szCs w:val="20"/>
      <w:u w:val="none"/>
      <w:vertAlign w:val="subscript"/>
    </w:rPr>
  </w:style>
  <w:style w:type="character" w:styleId="1895">
    <w:name w:val="font11"/>
    <w:basedOn w:val="1771"/>
    <w:next w:val="1895"/>
    <w:link w:val="1765"/>
    <w:qFormat/>
    <w:rPr>
      <w:rFonts w:hint="eastAsia" w:ascii="宋体" w:hAnsi="宋体" w:eastAsia="宋体" w:cs="宋体"/>
      <w:color w:val="000000"/>
      <w:sz w:val="20"/>
      <w:szCs w:val="20"/>
      <w:u w:val="none"/>
    </w:rPr>
  </w:style>
  <w:style w:type="character" w:styleId="1896" w:default="1">
    <w:name w:val="Default Paragraph Font"/>
    <w:uiPriority w:val="1"/>
    <w:semiHidden/>
    <w:unhideWhenUsed/>
  </w:style>
  <w:style w:type="numbering" w:styleId="1897" w:default="1">
    <w:name w:val="No List"/>
    <w:uiPriority w:val="99"/>
    <w:semiHidden/>
    <w:unhideWhenUsed/>
  </w:style>
  <w:style w:type="table" w:styleId="18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1.xml" /><Relationship Id="rId27" Type="http://schemas.openxmlformats.org/officeDocument/2006/relationships/footer" Target="footer2.xml" /><Relationship Id="rId28" Type="http://schemas.openxmlformats.org/officeDocument/2006/relationships/footer" Target="footer3.xml" /><Relationship Id="rId29" Type="http://schemas.openxmlformats.org/officeDocument/2006/relationships/footer" Target="footer4.xml" /><Relationship Id="rId30" Type="http://schemas.openxmlformats.org/officeDocument/2006/relationships/footer" Target="footer5.xml" /><Relationship Id="rId31" Type="http://schemas.openxmlformats.org/officeDocument/2006/relationships/footer" Target="footer6.xml" /><Relationship Id="rId32" Type="http://schemas.openxmlformats.org/officeDocument/2006/relationships/footer" Target="footer7.xml" /><Relationship Id="rId33" Type="http://schemas.openxmlformats.org/officeDocument/2006/relationships/footer" Target="footer8.xml" /><Relationship Id="rId34" Type="http://schemas.openxmlformats.org/officeDocument/2006/relationships/footer" Target="footer9.xml" /><Relationship Id="rId35" Type="http://schemas.openxmlformats.org/officeDocument/2006/relationships/footer" Target="footer10.xml" /><Relationship Id="rId36" Type="http://schemas.openxmlformats.org/officeDocument/2006/relationships/footer" Target="footer11.xml" /><Relationship Id="rId37" Type="http://schemas.openxmlformats.org/officeDocument/2006/relationships/footer" Target="footer12.xml" /><Relationship Id="rId38" Type="http://schemas.openxmlformats.org/officeDocument/2006/relationships/footer" Target="footer13.xml" /><Relationship Id="rId39" Type="http://schemas.openxmlformats.org/officeDocument/2006/relationships/footer" Target="footer14.xml" /><Relationship Id="rId40" Type="http://schemas.openxmlformats.org/officeDocument/2006/relationships/footer" Target="footer15.xml" /><Relationship Id="rId41" Type="http://schemas.openxmlformats.org/officeDocument/2006/relationships/footer" Target="footer16.xml" /><Relationship Id="rId42" Type="http://schemas.openxmlformats.org/officeDocument/2006/relationships/footer" Target="footer17.xml" /><Relationship Id="rId43" Type="http://schemas.openxmlformats.org/officeDocument/2006/relationships/footer" Target="footer18.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footer" Target="footer21.xml" /><Relationship Id="rId47" Type="http://schemas.openxmlformats.org/officeDocument/2006/relationships/footer" Target="footer22.xml" /><Relationship Id="rId48" Type="http://schemas.openxmlformats.org/officeDocument/2006/relationships/footer" Target="footer23.xml" /><Relationship Id="rId49" Type="http://schemas.openxmlformats.org/officeDocument/2006/relationships/image" Target="media/image1.emf"/><Relationship Id="rId5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6</cp:revision>
  <dcterms:created xsi:type="dcterms:W3CDTF">2024-01-11T07:15:00Z</dcterms:created>
  <dcterms:modified xsi:type="dcterms:W3CDTF">2024-06-12T07:55:56Z</dcterms:modified>
</cp:coreProperties>
</file>