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2"/>
        <w:jc w:val="center"/>
        <w:spacing w:line="600" w:lineRule="exact"/>
        <w:rPr>
          <w:rFonts w:hint="eastAsia" w:cs="宋体"/>
          <w:b/>
          <w:spacing w:val="100"/>
          <w:sz w:val="48"/>
        </w:rPr>
      </w:pPr>
      <w:r>
        <w:rPr>
          <w:rStyle w:val="948"/>
          <w:rFonts w:hint="eastAsia" w:cs="宋体"/>
          <w:b/>
          <w:bCs/>
        </w:rPr>
        <w:t xml:space="preserve">                                     </w:t>
      </w:r>
      <w:r>
        <w:rPr>
          <w:rFonts w:hint="eastAsia" w:cs="宋体"/>
          <w:b/>
          <w:spacing w:val="100"/>
          <w:sz w:val="48"/>
        </w:rPr>
      </w:r>
      <w:r/>
    </w:p>
    <w:p>
      <w:pPr>
        <w:pStyle w:val="712"/>
        <w:jc w:val="center"/>
        <w:spacing w:line="600" w:lineRule="exact"/>
        <w:rPr>
          <w:rFonts w:hint="eastAsia" w:cs="宋体"/>
          <w:b/>
          <w:spacing w:val="100"/>
          <w:sz w:val="48"/>
        </w:rPr>
      </w:pPr>
      <w:r>
        <w:rPr>
          <w:rFonts w:hint="eastAsia" w:cs="宋体"/>
          <w:b/>
          <w:spacing w:val="100"/>
          <w:sz w:val="48"/>
        </w:rPr>
      </w:r>
      <w:r/>
    </w:p>
    <w:p>
      <w:pPr>
        <w:pStyle w:val="712"/>
        <w:jc w:val="center"/>
        <w:spacing w:line="600" w:lineRule="exact"/>
        <w:rPr>
          <w:rFonts w:hint="eastAsia" w:cs="宋体"/>
          <w:b/>
          <w:spacing w:val="100"/>
          <w:sz w:val="48"/>
        </w:rPr>
      </w:pPr>
      <w:r>
        <w:rPr>
          <w:rFonts w:hint="eastAsia" w:cs="宋体"/>
          <w:b/>
          <w:spacing w:val="100"/>
          <w:sz w:val="48"/>
        </w:rPr>
      </w:r>
      <w:r/>
    </w:p>
    <w:p>
      <w:pPr>
        <w:pStyle w:val="712"/>
        <w:jc w:val="center"/>
        <w:spacing w:line="600" w:lineRule="exact"/>
        <w:rPr>
          <w:rFonts w:hint="eastAsia" w:cs="宋体"/>
          <w:b/>
          <w:spacing w:val="100"/>
          <w:sz w:val="48"/>
        </w:rPr>
      </w:pPr>
      <w:r>
        <w:rPr>
          <w:rFonts w:hint="eastAsia" w:cs="宋体"/>
          <w:b/>
          <w:spacing w:val="100"/>
          <w:sz w:val="48"/>
        </w:rPr>
        <w:t xml:space="preserve"> 服务采购</w:t>
      </w:r>
      <w:r>
        <w:rPr>
          <w:rFonts w:hint="eastAsia" w:cs="宋体"/>
          <w:b/>
          <w:spacing w:val="100"/>
          <w:sz w:val="48"/>
        </w:rPr>
      </w:r>
      <w:r/>
    </w:p>
    <w:p>
      <w:pPr>
        <w:pStyle w:val="712"/>
        <w:jc w:val="center"/>
        <w:spacing w:line="560" w:lineRule="exact"/>
        <w:rPr>
          <w:rFonts w:hint="eastAsia" w:cs="宋体"/>
          <w:b/>
          <w:sz w:val="72"/>
        </w:rPr>
      </w:pPr>
      <w:r>
        <w:rPr>
          <w:rFonts w:hint="eastAsia" w:cs="宋体"/>
          <w:b/>
          <w:sz w:val="72"/>
        </w:rPr>
      </w:r>
      <w:r/>
    </w:p>
    <w:p>
      <w:pPr>
        <w:pStyle w:val="712"/>
        <w:jc w:val="center"/>
        <w:spacing w:line="560" w:lineRule="exact"/>
        <w:rPr>
          <w:rFonts w:hint="eastAsia" w:cs="宋体"/>
          <w:b/>
          <w:sz w:val="72"/>
        </w:rPr>
      </w:pPr>
      <w:r>
        <w:rPr>
          <w:rFonts w:hint="eastAsia" w:cs="宋体"/>
          <w:b/>
          <w:sz w:val="72"/>
        </w:rPr>
      </w:r>
      <w:r/>
    </w:p>
    <w:p>
      <w:pPr>
        <w:pStyle w:val="712"/>
        <w:jc w:val="center"/>
        <w:spacing w:line="560" w:lineRule="exact"/>
        <w:rPr>
          <w:rFonts w:hint="eastAsia" w:cs="宋体"/>
          <w:b/>
          <w:sz w:val="72"/>
        </w:rPr>
      </w:pPr>
      <w:r>
        <w:rPr>
          <w:rFonts w:hint="eastAsia" w:cs="宋体"/>
          <w:b/>
          <w:sz w:val="72"/>
        </w:rPr>
      </w:r>
      <w:r/>
    </w:p>
    <w:p>
      <w:pPr>
        <w:pStyle w:val="712"/>
        <w:jc w:val="center"/>
        <w:spacing w:line="560" w:lineRule="exact"/>
        <w:rPr>
          <w:rFonts w:hint="eastAsia" w:cs="宋体"/>
          <w:b/>
          <w:sz w:val="72"/>
        </w:rPr>
      </w:pPr>
      <w:r>
        <w:rPr>
          <w:rFonts w:hint="eastAsia" w:cs="宋体"/>
          <w:b/>
          <w:sz w:val="72"/>
        </w:rPr>
      </w:r>
      <w:r/>
    </w:p>
    <w:p>
      <w:pPr>
        <w:pStyle w:val="712"/>
        <w:jc w:val="center"/>
        <w:spacing w:line="1320" w:lineRule="exact"/>
        <w:rPr>
          <w:rFonts w:hint="eastAsia" w:cs="宋体"/>
          <w:b/>
          <w:sz w:val="84"/>
        </w:rPr>
      </w:pPr>
      <w:r>
        <w:rPr>
          <w:rFonts w:hint="eastAsia" w:cs="宋体"/>
          <w:b/>
          <w:sz w:val="84"/>
        </w:rPr>
        <w:t xml:space="preserve">招 标 文 件</w:t>
      </w:r>
      <w:r>
        <w:rPr>
          <w:rFonts w:hint="eastAsia" w:cs="宋体"/>
          <w:b/>
          <w:sz w:val="84"/>
        </w:rPr>
      </w:r>
      <w:r/>
    </w:p>
    <w:p>
      <w:pPr>
        <w:pStyle w:val="712"/>
        <w:jc w:val="center"/>
        <w:spacing w:line="1320" w:lineRule="exact"/>
        <w:rPr>
          <w:rFonts w:hint="eastAsia" w:cs="宋体"/>
          <w:b/>
          <w:sz w:val="84"/>
        </w:rPr>
      </w:pPr>
      <w:r>
        <w:rPr>
          <w:rFonts w:hint="eastAsia" w:cs="宋体"/>
          <w:b/>
          <w:sz w:val="84"/>
        </w:rPr>
      </w:r>
      <w:r/>
    </w:p>
    <w:p>
      <w:pPr>
        <w:pStyle w:val="712"/>
        <w:jc w:val="center"/>
        <w:spacing w:line="1320" w:lineRule="exact"/>
        <w:rPr>
          <w:rFonts w:hint="eastAsia" w:cs="宋体"/>
          <w:b/>
          <w:sz w:val="84"/>
        </w:rPr>
      </w:pPr>
      <w:r>
        <w:rPr>
          <w:rFonts w:hint="eastAsia" w:cs="宋体"/>
          <w:b/>
          <w:sz w:val="84"/>
        </w:rPr>
      </w:r>
      <w:r/>
    </w:p>
    <w:p>
      <w:pPr>
        <w:pStyle w:val="712"/>
        <w:ind w:firstLine="1968"/>
        <w:spacing w:line="360" w:lineRule="auto"/>
        <w:rPr>
          <w:rFonts w:hint="eastAsia" w:cs="宋体"/>
          <w:b/>
          <w:sz w:val="28"/>
          <w:szCs w:val="28"/>
        </w:rPr>
      </w:pPr>
      <w:r>
        <w:rPr>
          <w:rFonts w:hint="eastAsia" w:cs="宋体"/>
          <w:b/>
          <w:sz w:val="28"/>
          <w:szCs w:val="28"/>
        </w:rPr>
        <w:t xml:space="preserve">采购招标编号：JSZC-320585-SZLZ-G2025-0027</w:t>
      </w:r>
      <w:r>
        <w:rPr>
          <w:rFonts w:hint="eastAsia" w:cs="宋体"/>
          <w:b/>
          <w:sz w:val="28"/>
          <w:szCs w:val="28"/>
        </w:rPr>
      </w:r>
      <w:r/>
    </w:p>
    <w:p>
      <w:pPr>
        <w:pStyle w:val="712"/>
        <w:ind w:firstLine="1968"/>
        <w:spacing w:line="360" w:lineRule="auto"/>
        <w:rPr>
          <w:rFonts w:hint="eastAsia" w:cs="宋体"/>
          <w:b/>
          <w:sz w:val="28"/>
          <w:szCs w:val="28"/>
        </w:rPr>
      </w:pPr>
      <w:r>
        <w:rPr>
          <w:rFonts w:hint="eastAsia" w:cs="宋体"/>
          <w:b/>
          <w:sz w:val="28"/>
          <w:szCs w:val="28"/>
        </w:rPr>
        <w:t xml:space="preserve">采购内容：2025年智慧教学服务租赁</w:t>
      </w:r>
      <w:r>
        <w:rPr>
          <w:rFonts w:hint="eastAsia" w:cs="宋体"/>
          <w:b/>
          <w:sz w:val="28"/>
          <w:szCs w:val="28"/>
        </w:rPr>
      </w:r>
      <w:r/>
    </w:p>
    <w:p>
      <w:pPr>
        <w:pStyle w:val="712"/>
        <w:ind w:firstLine="1968"/>
        <w:spacing w:line="360" w:lineRule="auto"/>
        <w:rPr>
          <w:rFonts w:cs="宋体"/>
          <w:b/>
          <w:sz w:val="28"/>
          <w:szCs w:val="28"/>
        </w:rPr>
      </w:pPr>
      <w:r>
        <w:rPr>
          <w:rFonts w:hint="eastAsia" w:cs="宋体"/>
          <w:b/>
          <w:sz w:val="28"/>
          <w:szCs w:val="28"/>
        </w:rPr>
        <w:t xml:space="preserve">采购类型：服务类</w:t>
      </w:r>
      <w:r>
        <w:rPr>
          <w:rFonts w:cs="宋体"/>
          <w:b/>
          <w:sz w:val="28"/>
          <w:szCs w:val="28"/>
        </w:rPr>
      </w:r>
      <w:r/>
    </w:p>
    <w:p>
      <w:pPr>
        <w:pStyle w:val="712"/>
        <w:ind w:firstLine="1968"/>
        <w:spacing w:line="360" w:lineRule="auto"/>
        <w:rPr>
          <w:rFonts w:hint="eastAsia" w:cs="宋体"/>
          <w:b/>
          <w:sz w:val="28"/>
          <w:szCs w:val="28"/>
        </w:rPr>
      </w:pPr>
      <w:r>
        <w:rPr>
          <w:rFonts w:hint="eastAsia" w:cs="宋体"/>
          <w:b/>
          <w:sz w:val="28"/>
          <w:szCs w:val="28"/>
        </w:rPr>
        <w:t xml:space="preserve">标的所属行业：租赁和商务服务业</w:t>
      </w:r>
      <w:r>
        <w:rPr>
          <w:rFonts w:hint="eastAsia" w:cs="宋体"/>
          <w:b/>
          <w:sz w:val="28"/>
          <w:szCs w:val="28"/>
        </w:rPr>
      </w:r>
      <w:r/>
    </w:p>
    <w:p>
      <w:pPr>
        <w:pStyle w:val="712"/>
        <w:ind w:firstLine="1968"/>
        <w:spacing w:line="360" w:lineRule="auto"/>
        <w:rPr>
          <w:rFonts w:hint="eastAsia" w:cs="宋体"/>
          <w:b/>
          <w:sz w:val="28"/>
          <w:szCs w:val="28"/>
        </w:rPr>
      </w:pPr>
      <w:r>
        <w:rPr>
          <w:rFonts w:hint="eastAsia" w:cs="宋体"/>
          <w:b/>
          <w:sz w:val="28"/>
          <w:szCs w:val="28"/>
        </w:rPr>
        <w:t xml:space="preserve">采购单位：太仓市教育信息化中心</w:t>
      </w:r>
      <w:r>
        <w:rPr>
          <w:rFonts w:hint="eastAsia" w:cs="宋体"/>
          <w:b/>
          <w:sz w:val="28"/>
          <w:szCs w:val="28"/>
        </w:rPr>
      </w:r>
      <w:r/>
    </w:p>
    <w:p>
      <w:pPr>
        <w:pStyle w:val="712"/>
        <w:ind w:firstLine="1968"/>
        <w:spacing w:line="360" w:lineRule="auto"/>
        <w:rPr>
          <w:rFonts w:hint="eastAsia" w:cs="宋体"/>
          <w:b/>
          <w:sz w:val="28"/>
          <w:szCs w:val="28"/>
        </w:rPr>
      </w:pPr>
      <w:r>
        <w:rPr>
          <w:rFonts w:hint="eastAsia" w:cs="宋体"/>
          <w:b/>
          <w:sz w:val="28"/>
          <w:szCs w:val="28"/>
        </w:rPr>
        <w:t xml:space="preserve">招标服务单位：苏州乐族工程咨询有限公司</w:t>
      </w:r>
      <w:r>
        <w:rPr>
          <w:rFonts w:hint="eastAsia" w:cs="宋体"/>
          <w:b/>
          <w:sz w:val="28"/>
          <w:szCs w:val="28"/>
        </w:rPr>
      </w:r>
      <w:r/>
    </w:p>
    <w:p>
      <w:pPr>
        <w:pStyle w:val="712"/>
        <w:jc w:val="center"/>
        <w:rPr>
          <w:rFonts w:hint="eastAsia" w:cs="宋体"/>
          <w:b/>
          <w:sz w:val="28"/>
          <w:szCs w:val="28"/>
        </w:rPr>
      </w:pPr>
      <w:r>
        <w:rPr>
          <w:rFonts w:hint="eastAsia" w:cs="宋体"/>
          <w:b/>
          <w:sz w:val="28"/>
          <w:szCs w:val="28"/>
        </w:rPr>
      </w:r>
      <w:r/>
    </w:p>
    <w:p>
      <w:pPr>
        <w:pStyle w:val="712"/>
        <w:jc w:val="center"/>
        <w:rPr>
          <w:rFonts w:hint="eastAsia" w:cs="宋体"/>
          <w:b/>
          <w:bCs/>
          <w:sz w:val="32"/>
        </w:rPr>
      </w:pPr>
      <w:r>
        <w:rPr>
          <w:rFonts w:hint="eastAsia" w:cs="宋体"/>
          <w:b/>
          <w:sz w:val="28"/>
          <w:szCs w:val="28"/>
        </w:rPr>
        <w:t xml:space="preserve"> 二○二五年九月</w:t>
      </w:r>
      <w:r>
        <w:rPr>
          <w:rFonts w:hint="eastAsia" w:cs="宋体"/>
          <w:b/>
          <w:bCs/>
          <w:sz w:val="32"/>
        </w:rPr>
      </w:r>
      <w:r/>
    </w:p>
    <w:p>
      <w:pPr>
        <w:pStyle w:val="712"/>
        <w:jc w:val="center"/>
        <w:rPr>
          <w:rFonts w:hint="eastAsia" w:cs="宋体"/>
          <w:sz w:val="48"/>
        </w:rPr>
      </w:pPr>
      <w:r>
        <w:rPr>
          <w:rFonts w:hint="eastAsia" w:cs="宋体"/>
          <w:sz w:val="48"/>
        </w:rPr>
      </w:r>
      <w:r/>
    </w:p>
    <w:p>
      <w:pPr>
        <w:pStyle w:val="712"/>
        <w:jc w:val="center"/>
        <w:rPr>
          <w:rFonts w:hint="eastAsia" w:cs="宋体"/>
          <w:sz w:val="48"/>
        </w:rPr>
      </w:pPr>
      <w:r>
        <w:rPr>
          <w:rFonts w:hint="eastAsia" w:cs="宋体"/>
          <w:sz w:val="48"/>
        </w:rPr>
      </w:r>
      <w:r/>
    </w:p>
    <w:p>
      <w:pPr>
        <w:pStyle w:val="712"/>
        <w:jc w:val="center"/>
        <w:rPr>
          <w:rFonts w:hint="eastAsia" w:cs="宋体"/>
          <w:sz w:val="48"/>
        </w:rPr>
      </w:pPr>
      <w:r>
        <w:rPr>
          <w:rFonts w:hint="eastAsia" w:cs="宋体"/>
          <w:sz w:val="48"/>
        </w:rPr>
        <w:t xml:space="preserve">总目录</w:t>
      </w:r>
      <w:r>
        <w:rPr>
          <w:rFonts w:hint="eastAsia" w:cs="宋体"/>
          <w:sz w:val="48"/>
        </w:rPr>
      </w:r>
      <w:r/>
    </w:p>
    <w:p>
      <w:pPr>
        <w:pStyle w:val="712"/>
        <w:rPr>
          <w:rFonts w:hint="eastAsia" w:cs="宋体"/>
        </w:rPr>
      </w:pPr>
      <w:r>
        <w:rPr>
          <w:rFonts w:hint="eastAsia" w:cs="宋体"/>
        </w:rPr>
      </w:r>
      <w:r/>
    </w:p>
    <w:p>
      <w:pPr>
        <w:pStyle w:val="712"/>
        <w:rPr>
          <w:rFonts w:hint="eastAsia" w:cs="宋体"/>
        </w:rPr>
      </w:pPr>
      <w:r>
        <w:rPr>
          <w:rFonts w:hint="eastAsia" w:cs="宋体"/>
        </w:rPr>
      </w:r>
      <w:r/>
    </w:p>
    <w:p>
      <w:pPr>
        <w:pStyle w:val="712"/>
        <w:ind w:firstLine="711"/>
        <w:spacing w:line="720" w:lineRule="auto"/>
        <w:rPr>
          <w:rFonts w:hint="eastAsia" w:cs="宋体"/>
          <w:b/>
          <w:bCs/>
          <w:sz w:val="28"/>
        </w:rPr>
      </w:pPr>
      <w:r>
        <w:rPr>
          <w:rFonts w:hint="eastAsia" w:cs="宋体"/>
          <w:b/>
          <w:bCs/>
          <w:sz w:val="28"/>
        </w:rPr>
        <w:t xml:space="preserve">第一章 招标公告　 </w:t>
      </w:r>
      <w:r>
        <w:rPr>
          <w:rFonts w:hint="eastAsia" w:cs="宋体"/>
          <w:b/>
          <w:bCs/>
          <w:sz w:val="28"/>
        </w:rPr>
      </w:r>
      <w:r/>
    </w:p>
    <w:p>
      <w:pPr>
        <w:pStyle w:val="712"/>
        <w:ind w:firstLine="711"/>
        <w:spacing w:line="720" w:lineRule="auto"/>
        <w:rPr>
          <w:rFonts w:hint="eastAsia" w:cs="宋体"/>
          <w:b/>
          <w:bCs/>
          <w:sz w:val="28"/>
        </w:rPr>
      </w:pPr>
      <w:r>
        <w:rPr>
          <w:rFonts w:hint="eastAsia" w:cs="宋体"/>
          <w:b/>
          <w:bCs/>
          <w:sz w:val="28"/>
        </w:rPr>
        <w:t xml:space="preserve">第二章 </w:t>
      </w:r>
      <w:r>
        <w:rPr>
          <w:rFonts w:hint="eastAsia" w:cs="宋体"/>
          <w:b/>
          <w:bCs/>
          <w:sz w:val="28"/>
        </w:rPr>
        <w:fldChar w:fldCharType="begin"/>
      </w:r>
      <w:r>
        <w:rPr>
          <w:rFonts w:hint="eastAsia" w:cs="宋体"/>
          <w:b/>
          <w:bCs/>
          <w:sz w:val="28"/>
        </w:rPr>
        <w:instrText xml:space="preserve"> HYPERLINK  \l "投标人须知" </w:instrText>
      </w:r>
      <w:r>
        <w:rPr>
          <w:rFonts w:hint="eastAsia" w:cs="宋体"/>
          <w:b/>
          <w:bCs/>
          <w:sz w:val="28"/>
        </w:rPr>
        <w:fldChar w:fldCharType="separate"/>
      </w:r>
      <w:r>
        <w:rPr>
          <w:rStyle w:val="797"/>
          <w:rFonts w:hint="eastAsia" w:cs="宋体"/>
          <w:b/>
          <w:bCs/>
          <w:color w:val="000000"/>
          <w:sz w:val="28"/>
          <w:u w:val="none"/>
        </w:rPr>
        <w:t xml:space="preserve">投标人须知</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12"/>
        <w:ind w:firstLine="711"/>
        <w:spacing w:line="720" w:lineRule="auto"/>
        <w:rPr>
          <w:rFonts w:hint="eastAsia" w:cs="宋体"/>
          <w:b/>
          <w:bCs/>
          <w:sz w:val="28"/>
        </w:rPr>
      </w:pPr>
      <w:r>
        <w:rPr>
          <w:rFonts w:hint="eastAsia" w:cs="宋体"/>
          <w:b/>
          <w:bCs/>
          <w:sz w:val="28"/>
        </w:rPr>
        <w:t xml:space="preserve">第三章 </w:t>
      </w:r>
      <w:r>
        <w:rPr>
          <w:rFonts w:hint="eastAsia" w:cs="宋体"/>
          <w:b/>
          <w:bCs/>
          <w:sz w:val="28"/>
        </w:rPr>
        <w:fldChar w:fldCharType="begin"/>
      </w:r>
      <w:r>
        <w:rPr>
          <w:rFonts w:hint="eastAsia" w:cs="宋体"/>
          <w:b/>
          <w:bCs/>
          <w:sz w:val="28"/>
        </w:rPr>
        <w:instrText xml:space="preserve"> HYPERLINK  \l "投标文件格式" </w:instrText>
      </w:r>
      <w:r>
        <w:rPr>
          <w:rFonts w:hint="eastAsia" w:cs="宋体"/>
          <w:b/>
          <w:bCs/>
          <w:sz w:val="28"/>
        </w:rPr>
        <w:fldChar w:fldCharType="separate"/>
      </w:r>
      <w:r>
        <w:rPr>
          <w:rStyle w:val="797"/>
          <w:rFonts w:hint="eastAsia" w:cs="宋体"/>
          <w:b/>
          <w:bCs/>
          <w:color w:val="000000"/>
          <w:sz w:val="28"/>
          <w:u w:val="none"/>
        </w:rPr>
        <w:t xml:space="preserve">投标文件格式</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12"/>
        <w:ind w:firstLine="711"/>
        <w:spacing w:line="720" w:lineRule="auto"/>
        <w:rPr>
          <w:rFonts w:hint="eastAsia" w:cs="宋体"/>
          <w:b/>
          <w:bCs/>
          <w:sz w:val="28"/>
        </w:rPr>
      </w:pPr>
      <w:r>
        <w:rPr>
          <w:rFonts w:hint="eastAsia" w:cs="宋体"/>
          <w:b/>
          <w:bCs/>
          <w:sz w:val="28"/>
        </w:rPr>
        <w:t xml:space="preserve">第四章 </w:t>
      </w:r>
      <w:r>
        <w:rPr>
          <w:rFonts w:hint="eastAsia" w:cs="宋体"/>
          <w:b/>
          <w:bCs/>
          <w:sz w:val="28"/>
        </w:rPr>
        <w:fldChar w:fldCharType="begin"/>
      </w:r>
      <w:r>
        <w:rPr>
          <w:rFonts w:hint="eastAsia" w:cs="宋体"/>
          <w:b/>
          <w:bCs/>
          <w:sz w:val="28"/>
        </w:rPr>
        <w:instrText xml:space="preserve"> HYPERLINK  \l "招标书" </w:instrText>
      </w:r>
      <w:r>
        <w:rPr>
          <w:rFonts w:hint="eastAsia" w:cs="宋体"/>
          <w:b/>
          <w:bCs/>
          <w:sz w:val="28"/>
        </w:rPr>
        <w:fldChar w:fldCharType="separate"/>
      </w:r>
      <w:r>
        <w:rPr>
          <w:rStyle w:val="797"/>
          <w:rFonts w:hint="eastAsia" w:cs="宋体"/>
          <w:b/>
          <w:bCs/>
          <w:color w:val="000000"/>
          <w:sz w:val="28"/>
          <w:u w:val="none"/>
        </w:rPr>
        <w:t xml:space="preserve">招标书</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12"/>
        <w:ind w:firstLine="711"/>
        <w:spacing w:line="720" w:lineRule="auto"/>
        <w:rPr>
          <w:rFonts w:hint="eastAsia" w:cs="宋体"/>
          <w:b/>
          <w:bCs/>
          <w:sz w:val="28"/>
        </w:rPr>
      </w:pPr>
      <w:r>
        <w:rPr>
          <w:rFonts w:hint="eastAsia" w:cs="宋体"/>
          <w:b/>
          <w:bCs/>
          <w:sz w:val="28"/>
        </w:rPr>
        <w:t xml:space="preserve">第五章 </w:t>
      </w:r>
      <w:r>
        <w:rPr>
          <w:rFonts w:hint="eastAsia" w:cs="宋体"/>
          <w:b/>
          <w:bCs/>
          <w:sz w:val="28"/>
        </w:rPr>
        <w:fldChar w:fldCharType="begin"/>
      </w:r>
      <w:r>
        <w:rPr>
          <w:rFonts w:hint="eastAsia" w:cs="宋体"/>
          <w:b/>
          <w:bCs/>
          <w:sz w:val="28"/>
        </w:rPr>
        <w:instrText xml:space="preserve"> HYPERLINK  \l "合同一般条款" </w:instrText>
      </w:r>
      <w:r>
        <w:rPr>
          <w:rFonts w:hint="eastAsia" w:cs="宋体"/>
          <w:b/>
          <w:bCs/>
          <w:sz w:val="28"/>
        </w:rPr>
        <w:fldChar w:fldCharType="separate"/>
      </w:r>
      <w:r>
        <w:rPr>
          <w:rStyle w:val="797"/>
          <w:rFonts w:hint="eastAsia" w:cs="宋体"/>
          <w:b/>
          <w:bCs/>
          <w:color w:val="000000"/>
          <w:sz w:val="28"/>
          <w:u w:val="none"/>
        </w:rPr>
        <w:t xml:space="preserve">合同主要条款</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12"/>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rPr>
          <w:rFonts w:hint="eastAsia" w:cs="宋体"/>
          <w:bCs/>
          <w:sz w:val="28"/>
          <w:szCs w:val="28"/>
        </w:rPr>
      </w:r>
      <w:r/>
    </w:p>
    <w:p>
      <w:pPr>
        <w:pStyle w:val="712"/>
        <w:jc w:val="center"/>
        <w:rPr>
          <w:rFonts w:hint="eastAsia" w:cs="宋体"/>
          <w:b/>
          <w:bCs/>
          <w:spacing w:val="20"/>
          <w:sz w:val="30"/>
        </w:rPr>
      </w:pPr>
      <w:r>
        <w:rPr>
          <w:rFonts w:hint="eastAsia" w:cs="宋体"/>
          <w:b/>
          <w:bCs/>
          <w:spacing w:val="20"/>
          <w:sz w:val="30"/>
        </w:rPr>
        <w:br w:type="page" w:clear="all"/>
      </w:r>
      <w:r>
        <w:rPr>
          <w:rFonts w:hint="eastAsia" w:cs="宋体"/>
          <w:b/>
          <w:bCs/>
          <w:spacing w:val="20"/>
          <w:sz w:val="30"/>
        </w:rPr>
        <w:t xml:space="preserve">前 附 表</w:t>
      </w:r>
      <w:r>
        <w:rPr>
          <w:rFonts w:hint="eastAsia" w:cs="宋体"/>
          <w:b/>
          <w:bCs/>
          <w:spacing w:val="20"/>
          <w:sz w:val="30"/>
        </w:rPr>
      </w:r>
      <w:r/>
    </w:p>
    <w:p>
      <w:pPr>
        <w:pStyle w:val="712"/>
        <w:ind w:firstLine="420"/>
        <w:spacing w:line="440" w:lineRule="exact"/>
        <w:rPr>
          <w:rFonts w:hint="eastAsia" w:cs="宋体"/>
          <w:sz w:val="21"/>
          <w:szCs w:val="21"/>
        </w:rPr>
      </w:pPr>
      <w:r>
        <w:rPr>
          <w:rFonts w:hint="eastAsia" w:cs="宋体"/>
          <w:sz w:val="21"/>
          <w:szCs w:val="21"/>
        </w:rPr>
        <w:t xml:space="preserve">下述关于要采购的2025年智慧教学服务租赁的具体资料是对招标文件投标人须知的具体补充和修改，如果有矛盾的话，应以本附表为准。</w:t>
      </w:r>
      <w:r>
        <w:rPr>
          <w:rFonts w:hint="eastAsia" w:cs="宋体"/>
          <w:sz w:val="21"/>
          <w:szCs w:val="21"/>
        </w:rPr>
      </w:r>
      <w:r/>
    </w:p>
    <w:tbl>
      <w:tblPr>
        <w:tblW w:w="0" w:type="auto"/>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序号</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内容</w:t>
            </w:r>
            <w:r>
              <w:rPr>
                <w:rFonts w:hint="eastAsia" w:cs="宋体"/>
                <w:b/>
                <w:sz w:val="21"/>
                <w:szCs w:val="21"/>
              </w:rPr>
            </w:r>
            <w:r/>
          </w:p>
        </w:tc>
        <w:tc>
          <w:tcPr>
            <w:tcW w:w="6820" w:type="dxa"/>
            <w:vAlign w:val="center"/>
            <w:textDirection w:val="lrTb"/>
            <w:noWrap w:val="false"/>
          </w:tcPr>
          <w:p>
            <w:pPr>
              <w:pStyle w:val="712"/>
              <w:jc w:val="center"/>
              <w:spacing w:line="460" w:lineRule="exact"/>
              <w:rPr>
                <w:rFonts w:hint="eastAsia" w:cs="宋体"/>
                <w:b/>
                <w:bCs/>
                <w:sz w:val="21"/>
                <w:szCs w:val="21"/>
              </w:rPr>
            </w:pPr>
            <w:r>
              <w:rPr>
                <w:rFonts w:hint="eastAsia" w:cs="宋体"/>
                <w:b/>
                <w:bCs/>
                <w:sz w:val="21"/>
                <w:szCs w:val="21"/>
              </w:rPr>
              <w:t xml:space="preserve">说明与要求</w:t>
            </w:r>
            <w:r>
              <w:rPr>
                <w:rFonts w:hint="eastAsia" w:cs="宋体"/>
                <w:b/>
                <w:bCs/>
                <w:sz w:val="21"/>
                <w:szCs w:val="21"/>
              </w:rPr>
            </w:r>
            <w:r/>
          </w:p>
        </w:tc>
      </w:tr>
      <w:tr>
        <w:trPr>
          <w:cantSplit/>
          <w:trHeight w:val="553"/>
        </w:trPr>
        <w:tc>
          <w:tcPr>
            <w:tcW w:w="766" w:type="dxa"/>
            <w:vAlign w:val="center"/>
            <w:vMerge w:val="restart"/>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1</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采购内容</w:t>
            </w:r>
            <w:r>
              <w:rPr>
                <w:rFonts w:hint="eastAsia" w:cs="宋体"/>
                <w:b/>
                <w:sz w:val="21"/>
                <w:szCs w:val="21"/>
              </w:rPr>
            </w:r>
            <w:r/>
          </w:p>
        </w:tc>
        <w:tc>
          <w:tcPr>
            <w:tcW w:w="6820" w:type="dxa"/>
            <w:vAlign w:val="center"/>
            <w:textDirection w:val="lrTb"/>
            <w:noWrap w:val="false"/>
          </w:tcPr>
          <w:p>
            <w:pPr>
              <w:pStyle w:val="712"/>
              <w:jc w:val="center"/>
              <w:spacing w:line="460" w:lineRule="exact"/>
              <w:rPr>
                <w:rFonts w:hint="eastAsia" w:cs="宋体"/>
                <w:sz w:val="21"/>
                <w:szCs w:val="21"/>
              </w:rPr>
            </w:pPr>
            <w:r>
              <w:rPr>
                <w:rFonts w:hint="eastAsia" w:cs="宋体"/>
                <w:sz w:val="21"/>
                <w:szCs w:val="21"/>
              </w:rPr>
              <w:t xml:space="preserve">2025年智慧教学服务租赁</w:t>
            </w:r>
            <w:r>
              <w:rPr>
                <w:rFonts w:hint="eastAsia" w:cs="宋体"/>
                <w:sz w:val="21"/>
                <w:szCs w:val="21"/>
              </w:rPr>
            </w:r>
            <w:r/>
          </w:p>
        </w:tc>
      </w:tr>
      <w:tr>
        <w:trPr>
          <w:cantSplit/>
          <w:trHeight w:val="307"/>
        </w:trPr>
        <w:tc>
          <w:tcPr>
            <w:tcW w:w="766" w:type="dxa"/>
            <w:vAlign w:val="center"/>
            <w:vMerge w:val="continue"/>
            <w:textDirection w:val="lrTb"/>
            <w:noWrap w:val="false"/>
          </w:tcPr>
          <w:p>
            <w:pPr>
              <w:pStyle w:val="71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采购单位</w:t>
            </w:r>
            <w:r>
              <w:rPr>
                <w:rFonts w:hint="eastAsia" w:cs="宋体"/>
                <w:b/>
                <w:sz w:val="21"/>
                <w:szCs w:val="21"/>
              </w:rPr>
            </w:r>
            <w:r/>
          </w:p>
        </w:tc>
        <w:tc>
          <w:tcPr>
            <w:tcW w:w="6820" w:type="dxa"/>
            <w:vAlign w:val="center"/>
            <w:textDirection w:val="lrTb"/>
            <w:noWrap w:val="false"/>
          </w:tcPr>
          <w:p>
            <w:pPr>
              <w:pStyle w:val="712"/>
              <w:jc w:val="center"/>
              <w:spacing w:line="460" w:lineRule="exact"/>
              <w:rPr>
                <w:rFonts w:hint="eastAsia" w:cs="宋体"/>
                <w:sz w:val="21"/>
                <w:szCs w:val="21"/>
              </w:rPr>
            </w:pPr>
            <w:r>
              <w:rPr>
                <w:rFonts w:hint="eastAsia" w:cs="宋体"/>
                <w:sz w:val="21"/>
                <w:szCs w:val="21"/>
              </w:rPr>
              <w:t xml:space="preserve">太仓市教育信息化中心</w:t>
            </w:r>
            <w:r>
              <w:rPr>
                <w:rFonts w:hint="eastAsia" w:cs="宋体"/>
                <w:sz w:val="21"/>
                <w:szCs w:val="21"/>
              </w:rPr>
            </w:r>
            <w:r/>
          </w:p>
        </w:tc>
      </w:tr>
      <w:tr>
        <w:trPr>
          <w:cantSplit/>
          <w:trHeight w:val="516"/>
        </w:trPr>
        <w:tc>
          <w:tcPr>
            <w:tcW w:w="766" w:type="dxa"/>
            <w:vAlign w:val="center"/>
            <w:vMerge w:val="continue"/>
            <w:textDirection w:val="lrTb"/>
            <w:noWrap w:val="false"/>
          </w:tcPr>
          <w:p>
            <w:pPr>
              <w:pStyle w:val="71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采购方式</w:t>
            </w:r>
            <w:r>
              <w:rPr>
                <w:rFonts w:hint="eastAsia" w:cs="宋体"/>
                <w:b/>
                <w:sz w:val="21"/>
                <w:szCs w:val="21"/>
              </w:rPr>
            </w:r>
            <w:r/>
          </w:p>
        </w:tc>
        <w:tc>
          <w:tcPr>
            <w:tcW w:w="6820" w:type="dxa"/>
            <w:vAlign w:val="center"/>
            <w:textDirection w:val="lrTb"/>
            <w:noWrap w:val="false"/>
          </w:tcPr>
          <w:p>
            <w:pPr>
              <w:pStyle w:val="712"/>
              <w:jc w:val="center"/>
              <w:spacing w:line="460" w:lineRule="exact"/>
              <w:rPr>
                <w:rFonts w:hint="eastAsia" w:cs="宋体"/>
                <w:sz w:val="21"/>
                <w:szCs w:val="21"/>
              </w:rPr>
            </w:pPr>
            <w:r>
              <w:rPr>
                <w:rFonts w:hint="eastAsia" w:cs="宋体"/>
                <w:sz w:val="21"/>
                <w:szCs w:val="21"/>
              </w:rPr>
              <w:t xml:space="preserve">公开招标</w:t>
            </w:r>
            <w:r>
              <w:rPr>
                <w:rFonts w:hint="eastAsia" w:cs="宋体"/>
                <w:sz w:val="21"/>
                <w:szCs w:val="21"/>
              </w:rPr>
            </w:r>
            <w:r/>
          </w:p>
        </w:tc>
      </w:tr>
      <w:tr>
        <w:trPr>
          <w:cantSplit/>
          <w:trHeight w:val="486"/>
        </w:trPr>
        <w:tc>
          <w:tcPr>
            <w:tcW w:w="766" w:type="dxa"/>
            <w:vAlign w:val="center"/>
            <w:vMerge w:val="continue"/>
            <w:textDirection w:val="lrTb"/>
            <w:noWrap w:val="false"/>
          </w:tcPr>
          <w:p>
            <w:pPr>
              <w:pStyle w:val="71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资金来源</w:t>
            </w:r>
            <w:r>
              <w:rPr>
                <w:rFonts w:hint="eastAsia" w:cs="宋体"/>
                <w:b/>
                <w:sz w:val="21"/>
                <w:szCs w:val="21"/>
              </w:rPr>
            </w:r>
            <w:r/>
          </w:p>
        </w:tc>
        <w:tc>
          <w:tcPr>
            <w:tcW w:w="6820" w:type="dxa"/>
            <w:vAlign w:val="center"/>
            <w:textDirection w:val="lrTb"/>
            <w:noWrap w:val="false"/>
          </w:tcPr>
          <w:p>
            <w:pPr>
              <w:pStyle w:val="712"/>
              <w:jc w:val="center"/>
              <w:spacing w:line="460" w:lineRule="exact"/>
              <w:rPr>
                <w:rFonts w:hint="eastAsia" w:cs="宋体"/>
                <w:sz w:val="21"/>
                <w:szCs w:val="21"/>
              </w:rPr>
            </w:pPr>
            <w:r>
              <w:rPr>
                <w:rFonts w:hint="eastAsia" w:cs="宋体"/>
                <w:sz w:val="21"/>
                <w:szCs w:val="21"/>
              </w:rPr>
              <w:t xml:space="preserve">财政资金</w:t>
            </w:r>
            <w:r>
              <w:rPr>
                <w:rFonts w:hint="eastAsia" w:cs="宋体"/>
                <w:sz w:val="21"/>
                <w:szCs w:val="21"/>
              </w:rPr>
            </w:r>
            <w:r/>
          </w:p>
        </w:tc>
      </w:tr>
      <w:tr>
        <w:trPr>
          <w:cantSplit/>
          <w:trHeight w:val="512"/>
        </w:trPr>
        <w:tc>
          <w:tcPr>
            <w:tcW w:w="766" w:type="dxa"/>
            <w:vAlign w:val="center"/>
            <w:vMerge w:val="continue"/>
            <w:textDirection w:val="lrTb"/>
            <w:noWrap w:val="false"/>
          </w:tcPr>
          <w:p>
            <w:pPr>
              <w:pStyle w:val="71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采购范围</w:t>
            </w:r>
            <w:r>
              <w:rPr>
                <w:rFonts w:hint="eastAsia" w:cs="宋体"/>
                <w:b/>
                <w:sz w:val="21"/>
                <w:szCs w:val="21"/>
              </w:rPr>
            </w:r>
            <w:r/>
          </w:p>
        </w:tc>
        <w:tc>
          <w:tcPr>
            <w:tcW w:w="6820" w:type="dxa"/>
            <w:vAlign w:val="center"/>
            <w:textDirection w:val="lrTb"/>
            <w:noWrap w:val="false"/>
          </w:tcPr>
          <w:p>
            <w:pPr>
              <w:pStyle w:val="712"/>
              <w:jc w:val="center"/>
              <w:spacing w:line="460" w:lineRule="exact"/>
              <w:rPr>
                <w:rFonts w:hint="eastAsia" w:cs="宋体"/>
                <w:sz w:val="21"/>
                <w:szCs w:val="21"/>
              </w:rPr>
            </w:pPr>
            <w:r>
              <w:rPr>
                <w:rFonts w:hint="eastAsia" w:cs="宋体"/>
                <w:sz w:val="21"/>
                <w:szCs w:val="21"/>
              </w:rPr>
              <w:t xml:space="preserve">2025年智慧教学服务租赁</w:t>
            </w:r>
            <w:r>
              <w:rPr>
                <w:rFonts w:hint="eastAsia" w:cs="宋体"/>
                <w:sz w:val="21"/>
                <w:szCs w:val="21"/>
              </w:rPr>
            </w:r>
            <w:r/>
          </w:p>
        </w:tc>
      </w:tr>
      <w:tr>
        <w:trPr>
          <w:cantSplit/>
          <w:trHeight w:val="414"/>
        </w:trPr>
        <w:tc>
          <w:tcPr>
            <w:tcW w:w="766" w:type="dxa"/>
            <w:vAlign w:val="center"/>
            <w:vMerge w:val="continue"/>
            <w:textDirection w:val="lrTb"/>
            <w:noWrap w:val="false"/>
          </w:tcPr>
          <w:p>
            <w:pPr>
              <w:pStyle w:val="712"/>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履行期限</w:t>
            </w:r>
            <w:r>
              <w:rPr>
                <w:rFonts w:hint="eastAsia" w:cs="宋体"/>
                <w:b/>
                <w:sz w:val="21"/>
                <w:szCs w:val="21"/>
              </w:rPr>
            </w:r>
            <w:r/>
          </w:p>
        </w:tc>
        <w:tc>
          <w:tcPr>
            <w:tcW w:w="6820" w:type="dxa"/>
            <w:vAlign w:val="center"/>
            <w:textDirection w:val="lrTb"/>
            <w:noWrap w:val="false"/>
          </w:tcPr>
          <w:p>
            <w:pPr>
              <w:pStyle w:val="712"/>
              <w:jc w:val="center"/>
              <w:spacing w:line="460" w:lineRule="exact"/>
              <w:rPr>
                <w:rFonts w:hint="eastAsia" w:cs="宋体"/>
                <w:sz w:val="21"/>
                <w:szCs w:val="21"/>
              </w:rPr>
            </w:pPr>
            <w:r>
              <w:rPr>
                <w:rFonts w:hint="eastAsia" w:cs="宋体"/>
                <w:sz w:val="21"/>
                <w:szCs w:val="21"/>
              </w:rPr>
              <w:t xml:space="preserve">合同签订后的1个月内完成20所学校的建设及交付</w:t>
            </w:r>
            <w:r>
              <w:rPr>
                <w:rFonts w:hint="eastAsia" w:cs="宋体"/>
                <w:sz w:val="21"/>
                <w:szCs w:val="21"/>
              </w:rPr>
            </w:r>
            <w:r/>
          </w:p>
        </w:tc>
      </w:tr>
      <w:tr>
        <w:trPr>
          <w:trHeight w:val="553"/>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2</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投标人资格条件</w:t>
            </w:r>
            <w:r>
              <w:rPr>
                <w:rFonts w:hint="eastAsia" w:cs="宋体"/>
                <w:b/>
                <w:sz w:val="21"/>
                <w:szCs w:val="21"/>
              </w:rPr>
            </w:r>
            <w:r/>
          </w:p>
        </w:tc>
        <w:tc>
          <w:tcPr>
            <w:tcW w:w="6820" w:type="dxa"/>
            <w:vAlign w:val="center"/>
            <w:textDirection w:val="lrTb"/>
            <w:noWrap w:val="false"/>
          </w:tcPr>
          <w:p>
            <w:pPr>
              <w:pStyle w:val="712"/>
              <w:jc w:val="left"/>
              <w:spacing w:line="460" w:lineRule="exact"/>
              <w:rPr>
                <w:rFonts w:hint="eastAsia" w:cs="宋体"/>
                <w:sz w:val="21"/>
                <w:szCs w:val="21"/>
              </w:rPr>
            </w:pPr>
            <w:r>
              <w:rPr>
                <w:rFonts w:hint="eastAsia" w:cs="宋体"/>
                <w:sz w:val="21"/>
                <w:szCs w:val="21"/>
              </w:rPr>
              <w:t xml:space="preserve">（一）满足《中华人民共和国政府采购法》第二十二条规定:</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1、具有独立承担民事责任的能力；</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2、具有良好的商业信誉和健全的财务会计制度；</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3、具有履行合同所必需的专业技术能力；</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4、有依法缴纳税收和社会保障资金的良好记录；</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5、参加政府采购活动前三年内，在经营活动中没有重大违法记录；</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6、法律、行政法规规定的其他条件。</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（二）落实政府采购政策需满足的资格要求：</w:t>
            </w:r>
            <w:r>
              <w:rPr>
                <w:rFonts w:hint="eastAsia"/>
                <w:sz w:val="21"/>
                <w:szCs w:val="21"/>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（三）本项目的特定资格要求：</w:t>
            </w:r>
            <w:r>
              <w:rPr>
                <w:rFonts w:hint="eastAsia" w:cs="宋体"/>
                <w:sz w:val="21"/>
                <w:szCs w:val="21"/>
              </w:rPr>
            </w:r>
            <w:r/>
          </w:p>
          <w:p>
            <w:pPr>
              <w:pStyle w:val="712"/>
              <w:jc w:val="left"/>
              <w:spacing w:line="460" w:lineRule="exact"/>
              <w:rPr>
                <w:rFonts w:cs="宋体"/>
                <w:sz w:val="21"/>
                <w:szCs w:val="21"/>
              </w:rPr>
            </w:pPr>
            <w:r>
              <w:rPr>
                <w:rFonts w:hint="eastAsia" w:cs="宋体"/>
                <w:sz w:val="21"/>
                <w:szCs w:val="21"/>
              </w:rPr>
              <w:t xml:space="preserve">1、未被“信用中国”网站（</w:t>
            </w:r>
            <w:bookmarkStart w:id="0" w:name="OLE_LINK5"/>
            <w:r>
              <w:rPr>
                <w:rFonts w:hint="eastAsia" w:cs="宋体"/>
                <w:sz w:val="21"/>
                <w:szCs w:val="21"/>
              </w:rPr>
              <w:t xml:space="preserve">www.creditchina.gov.cn</w:t>
            </w:r>
            <w:bookmarkEnd w:id="0"/>
            <w:r>
              <w:rPr>
                <w:rFonts w:hint="eastAsia" w:cs="宋体"/>
                <w:sz w:val="21"/>
                <w:szCs w:val="21"/>
              </w:rPr>
              <w:t xml:space="preserve">）列入失信被执行人、重大税收违法案件当事人名单、政府采购严重失信行为记录名单。</w:t>
            </w:r>
            <w:r>
              <w:rPr>
                <w:rFonts w:cs="宋体"/>
                <w:sz w:val="21"/>
                <w:szCs w:val="21"/>
              </w:rPr>
            </w:r>
            <w:r/>
          </w:p>
        </w:tc>
      </w:tr>
      <w:tr>
        <w:trPr>
          <w:trHeight w:val="557"/>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3</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招标文件获取</w:t>
            </w:r>
            <w:r>
              <w:rPr>
                <w:rFonts w:hint="eastAsia" w:cs="宋体"/>
                <w:b/>
                <w:sz w:val="21"/>
                <w:szCs w:val="21"/>
              </w:rPr>
            </w:r>
            <w:r/>
          </w:p>
        </w:tc>
        <w:tc>
          <w:tcPr>
            <w:tcW w:w="6820" w:type="dxa"/>
            <w:vAlign w:val="center"/>
            <w:textDirection w:val="lrTb"/>
            <w:noWrap w:val="false"/>
          </w:tcPr>
          <w:p>
            <w:pPr>
              <w:pStyle w:val="712"/>
              <w:jc w:val="left"/>
              <w:spacing w:line="460" w:lineRule="exact"/>
              <w:rPr>
                <w:rFonts w:hint="eastAsia" w:cs="宋体"/>
                <w:sz w:val="21"/>
                <w:szCs w:val="21"/>
              </w:rPr>
            </w:pPr>
            <w:r>
              <w:rPr>
                <w:rFonts w:hint="eastAsia" w:cs="宋体"/>
                <w:sz w:val="21"/>
                <w:szCs w:val="21"/>
              </w:rPr>
              <w:t xml:space="preserve">1、时间：自招标文件公告发布之日起5个工作日</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2、地点：苏采云政府采购一体化平台 </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3、方式：苏采云政府采购一体化平台 </w:t>
            </w:r>
            <w:r>
              <w:rPr>
                <w:rFonts w:hint="eastAsia" w:cs="宋体"/>
                <w:sz w:val="21"/>
                <w:szCs w:val="21"/>
              </w:rPr>
            </w:r>
            <w:r/>
          </w:p>
          <w:p>
            <w:pPr>
              <w:pStyle w:val="712"/>
              <w:jc w:val="left"/>
              <w:spacing w:line="460" w:lineRule="exact"/>
              <w:rPr>
                <w:rFonts w:hint="eastAsia" w:cs="宋体"/>
                <w:sz w:val="21"/>
                <w:szCs w:val="21"/>
              </w:rPr>
            </w:pPr>
            <w:r>
              <w:rPr>
                <w:rFonts w:hint="eastAsia" w:cs="宋体"/>
                <w:sz w:val="21"/>
                <w:szCs w:val="21"/>
              </w:rPr>
              <w:t xml:space="preserve">4、售价：0.00元</w:t>
            </w:r>
            <w:r>
              <w:rPr>
                <w:rFonts w:hint="eastAsia" w:cs="宋体"/>
                <w:sz w:val="21"/>
                <w:szCs w:val="21"/>
              </w:rPr>
            </w:r>
            <w:r/>
          </w:p>
        </w:tc>
      </w:tr>
      <w:tr>
        <w:trPr>
          <w:trHeight w:val="543"/>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4</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财政预算</w:t>
            </w:r>
            <w:r>
              <w:rPr>
                <w:rFonts w:hint="eastAsia" w:cs="宋体"/>
                <w:b/>
                <w:sz w:val="21"/>
                <w:szCs w:val="21"/>
              </w:rPr>
            </w:r>
            <w:r/>
          </w:p>
        </w:tc>
        <w:tc>
          <w:tcPr>
            <w:tcW w:w="6820" w:type="dxa"/>
            <w:vAlign w:val="center"/>
            <w:textDirection w:val="lrTb"/>
            <w:noWrap w:val="false"/>
          </w:tcPr>
          <w:p>
            <w:pPr>
              <w:pStyle w:val="712"/>
              <w:jc w:val="center"/>
              <w:spacing w:line="460" w:lineRule="exact"/>
              <w:rPr>
                <w:rFonts w:hint="eastAsia" w:cs="宋体"/>
                <w:sz w:val="21"/>
                <w:szCs w:val="21"/>
              </w:rPr>
            </w:pPr>
            <w:r>
              <w:rPr>
                <w:rFonts w:hint="eastAsia" w:cs="宋体"/>
                <w:sz w:val="21"/>
                <w:szCs w:val="21"/>
              </w:rPr>
              <w:t xml:space="preserve">人民币55万元（投标报价超过55万元的为无效标）</w:t>
            </w:r>
            <w:r>
              <w:rPr>
                <w:rFonts w:hint="eastAsia" w:cs="宋体"/>
                <w:sz w:val="21"/>
                <w:szCs w:val="21"/>
              </w:rPr>
            </w:r>
            <w:r/>
          </w:p>
        </w:tc>
      </w:tr>
      <w:tr>
        <w:trPr>
          <w:trHeight w:val="640"/>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5</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投标保证金</w:t>
            </w:r>
            <w:r>
              <w:rPr>
                <w:rFonts w:hint="eastAsia" w:cs="宋体"/>
                <w:b/>
                <w:sz w:val="21"/>
                <w:szCs w:val="21"/>
              </w:rPr>
            </w:r>
            <w:r/>
          </w:p>
        </w:tc>
        <w:tc>
          <w:tcPr>
            <w:tcW w:w="6820" w:type="dxa"/>
            <w:vAlign w:val="center"/>
            <w:textDirection w:val="lrTb"/>
            <w:noWrap w:val="false"/>
          </w:tcPr>
          <w:p>
            <w:pPr>
              <w:pStyle w:val="712"/>
              <w:jc w:val="center"/>
              <w:spacing w:line="460" w:lineRule="exact"/>
              <w:rPr>
                <w:rFonts w:hint="eastAsia" w:cs="宋体"/>
                <w:sz w:val="21"/>
                <w:szCs w:val="21"/>
                <w:lang w:eastAsia="en-US"/>
              </w:rPr>
            </w:pPr>
            <w:r>
              <w:rPr>
                <w:rFonts w:hint="eastAsia" w:cs="宋体"/>
                <w:sz w:val="21"/>
                <w:szCs w:val="21"/>
                <w:lang w:eastAsia="en-US"/>
              </w:rPr>
              <w:t xml:space="preserve">无</w:t>
            </w:r>
            <w:r>
              <w:rPr>
                <w:rFonts w:hint="eastAsia" w:cs="宋体"/>
                <w:sz w:val="21"/>
                <w:szCs w:val="21"/>
                <w:lang w:eastAsia="en-US"/>
              </w:rPr>
            </w:r>
            <w:r/>
          </w:p>
        </w:tc>
      </w:tr>
      <w:tr>
        <w:trPr>
          <w:trHeight w:val="710"/>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6</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履约保证金</w:t>
            </w:r>
            <w:r>
              <w:rPr>
                <w:rFonts w:hint="eastAsia" w:cs="宋体"/>
                <w:b/>
                <w:sz w:val="21"/>
                <w:szCs w:val="21"/>
              </w:rPr>
            </w:r>
            <w:r/>
          </w:p>
        </w:tc>
        <w:tc>
          <w:tcPr>
            <w:tcW w:w="6820" w:type="dxa"/>
            <w:vAlign w:val="center"/>
            <w:textDirection w:val="lrTb"/>
            <w:noWrap w:val="false"/>
          </w:tcPr>
          <w:p>
            <w:pPr>
              <w:pStyle w:val="712"/>
              <w:jc w:val="center"/>
              <w:spacing w:line="360" w:lineRule="auto"/>
              <w:rPr>
                <w:rFonts w:hint="eastAsia" w:cs="宋体"/>
                <w:sz w:val="21"/>
                <w:szCs w:val="21"/>
              </w:rPr>
            </w:pPr>
            <w:r>
              <w:rPr>
                <w:rFonts w:hint="eastAsia"/>
                <w:sz w:val="21"/>
                <w:szCs w:val="21"/>
              </w:rPr>
              <w:t xml:space="preserve">无</w:t>
            </w:r>
            <w:r>
              <w:rPr>
                <w:rFonts w:hint="eastAsia" w:cs="宋体"/>
                <w:sz w:val="21"/>
                <w:szCs w:val="21"/>
              </w:rPr>
            </w:r>
            <w:r/>
          </w:p>
        </w:tc>
      </w:tr>
      <w:tr>
        <w:trPr>
          <w:cantSplit/>
          <w:trHeight w:val="699"/>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7</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Cs/>
                <w:sz w:val="21"/>
                <w:szCs w:val="21"/>
              </w:rPr>
            </w:pPr>
            <w:r>
              <w:rPr>
                <w:rFonts w:hint="eastAsia" w:cs="宋体"/>
                <w:b/>
                <w:sz w:val="21"/>
                <w:szCs w:val="21"/>
              </w:rPr>
              <w:t xml:space="preserve">电子投标文件编制要求</w:t>
            </w:r>
            <w:r>
              <w:rPr>
                <w:rFonts w:hint="eastAsia" w:cs="宋体"/>
                <w:bCs/>
                <w:sz w:val="21"/>
                <w:szCs w:val="21"/>
              </w:rPr>
            </w:r>
            <w:r/>
          </w:p>
        </w:tc>
        <w:tc>
          <w:tcPr>
            <w:tcW w:w="6820" w:type="dxa"/>
            <w:vAlign w:val="center"/>
            <w:textDirection w:val="lrTb"/>
            <w:noWrap w:val="false"/>
          </w:tcPr>
          <w:p>
            <w:pPr>
              <w:pStyle w:val="712"/>
              <w:spacing w:line="460" w:lineRule="exact"/>
              <w:rPr>
                <w:rFonts w:hint="eastAsia" w:cs="宋体"/>
                <w:sz w:val="21"/>
                <w:szCs w:val="21"/>
              </w:rPr>
            </w:pPr>
            <w:r>
              <w:rPr>
                <w:rFonts w:hint="eastAsia"/>
                <w:sz w:val="21"/>
                <w:szCs w:val="21"/>
              </w:rPr>
              <w:t xml:space="preserve">投标人应使用招标文件要求的投标文件制作软件制作电子投标文件，电子投标文件按招标文件规定的格式制作，如果未按要求制作上传，可能导致投标无效。</w:t>
            </w:r>
            <w:r>
              <w:rPr>
                <w:rFonts w:hint="eastAsia" w:cs="宋体"/>
                <w:sz w:val="21"/>
                <w:szCs w:val="21"/>
              </w:rPr>
            </w:r>
            <w:r/>
          </w:p>
        </w:tc>
      </w:tr>
      <w:tr>
        <w:trPr>
          <w:cantSplit/>
          <w:trHeight w:val="699"/>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8</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投标文件有效期</w:t>
            </w:r>
            <w:r>
              <w:rPr>
                <w:rFonts w:hint="eastAsia" w:cs="宋体"/>
                <w:b/>
                <w:sz w:val="21"/>
                <w:szCs w:val="21"/>
              </w:rPr>
            </w:r>
            <w:r/>
          </w:p>
        </w:tc>
        <w:tc>
          <w:tcPr>
            <w:tcW w:w="6820" w:type="dxa"/>
            <w:vAlign w:val="center"/>
            <w:textDirection w:val="lrTb"/>
            <w:noWrap w:val="false"/>
          </w:tcPr>
          <w:p>
            <w:pPr>
              <w:pStyle w:val="712"/>
              <w:spacing w:line="460" w:lineRule="exact"/>
              <w:rPr>
                <w:rFonts w:hint="eastAsia" w:cs="宋体"/>
                <w:sz w:val="21"/>
                <w:szCs w:val="21"/>
              </w:rPr>
            </w:pPr>
            <w:r>
              <w:rPr>
                <w:rFonts w:hint="eastAsia" w:cs="宋体"/>
                <w:sz w:val="21"/>
                <w:szCs w:val="21"/>
              </w:rPr>
              <w:t xml:space="preserve">60天</w:t>
            </w:r>
            <w:r>
              <w:rPr>
                <w:rFonts w:hint="eastAsia" w:cs="宋体"/>
                <w:sz w:val="21"/>
                <w:szCs w:val="21"/>
              </w:rPr>
            </w:r>
            <w:r/>
          </w:p>
        </w:tc>
      </w:tr>
      <w:tr>
        <w:trPr>
          <w:cantSplit/>
          <w:trHeight w:val="695"/>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9</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踏勘</w:t>
            </w:r>
            <w:r>
              <w:rPr>
                <w:rFonts w:hint="eastAsia" w:cs="宋体"/>
                <w:b/>
                <w:sz w:val="21"/>
                <w:szCs w:val="21"/>
              </w:rPr>
            </w:r>
            <w:r/>
          </w:p>
        </w:tc>
        <w:tc>
          <w:tcPr>
            <w:tcW w:w="6820" w:type="dxa"/>
            <w:vAlign w:val="center"/>
            <w:textDirection w:val="lrTb"/>
            <w:noWrap w:val="false"/>
          </w:tcPr>
          <w:p>
            <w:pPr>
              <w:pStyle w:val="712"/>
              <w:spacing w:line="460" w:lineRule="exact"/>
              <w:rPr>
                <w:rFonts w:hint="eastAsia" w:cs="宋体"/>
                <w:sz w:val="21"/>
                <w:szCs w:val="21"/>
              </w:rPr>
            </w:pPr>
            <w:r>
              <w:rPr>
                <w:rFonts w:hint="eastAsia" w:cs="宋体"/>
                <w:sz w:val="21"/>
                <w:szCs w:val="21"/>
              </w:rPr>
              <w:t xml:space="preserve">本项目不组织统一踏勘，由投标人自行踏勘现场。</w:t>
            </w:r>
            <w:r>
              <w:rPr>
                <w:rFonts w:hint="eastAsia" w:cs="宋体"/>
                <w:sz w:val="21"/>
                <w:szCs w:val="21"/>
              </w:rPr>
            </w:r>
            <w:r/>
          </w:p>
        </w:tc>
      </w:tr>
      <w:tr>
        <w:trPr>
          <w:trHeight w:val="1002"/>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10</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招标文件的澄清与修改</w:t>
            </w:r>
            <w:r>
              <w:rPr>
                <w:rFonts w:hint="eastAsia" w:cs="宋体"/>
                <w:b/>
                <w:sz w:val="21"/>
                <w:szCs w:val="21"/>
              </w:rPr>
            </w:r>
            <w:r/>
          </w:p>
        </w:tc>
        <w:tc>
          <w:tcPr>
            <w:tcW w:w="6820" w:type="dxa"/>
            <w:vAlign w:val="center"/>
            <w:textDirection w:val="lrTb"/>
            <w:noWrap w:val="false"/>
          </w:tcPr>
          <w:p>
            <w:pPr>
              <w:pStyle w:val="1292"/>
              <w:jc w:val="both"/>
              <w:spacing w:before="0" w:beforeAutospacing="0" w:after="0" w:afterAutospacing="0" w:line="460" w:lineRule="exact"/>
              <w:rPr>
                <w:rFonts w:cs="宋体"/>
                <w:sz w:val="21"/>
                <w:szCs w:val="21"/>
              </w:rPr>
            </w:pPr>
            <w:r>
              <w:rPr>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招标文件若有最新的答疑文件，投标供应商必须下载并使用该文件制作新的电子投标文件，否则将无法完成电子投标文件的上传及投标。</w:t>
            </w:r>
            <w:r>
              <w:rPr>
                <w:rFonts w:cs="宋体"/>
                <w:sz w:val="21"/>
                <w:szCs w:val="21"/>
              </w:rPr>
            </w:r>
            <w:r/>
          </w:p>
        </w:tc>
      </w:tr>
      <w:tr>
        <w:trPr>
          <w:trHeight w:val="1002"/>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11</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投标文件的评价和比较方法</w:t>
            </w:r>
            <w:r>
              <w:rPr>
                <w:rFonts w:hint="eastAsia" w:cs="宋体"/>
                <w:b/>
                <w:sz w:val="21"/>
                <w:szCs w:val="21"/>
              </w:rPr>
            </w:r>
            <w:r/>
          </w:p>
        </w:tc>
        <w:tc>
          <w:tcPr>
            <w:tcW w:w="6820" w:type="dxa"/>
            <w:vAlign w:val="center"/>
            <w:textDirection w:val="lrTb"/>
            <w:noWrap w:val="false"/>
          </w:tcPr>
          <w:p>
            <w:pPr>
              <w:pStyle w:val="1292"/>
              <w:jc w:val="both"/>
              <w:spacing w:before="0" w:beforeAutospacing="0" w:after="0" w:afterAutospacing="0" w:line="460" w:lineRule="exact"/>
              <w:rPr>
                <w:rFonts w:cs="宋体"/>
                <w:sz w:val="21"/>
                <w:szCs w:val="21"/>
              </w:rPr>
            </w:pPr>
            <w:r>
              <w:rPr>
                <w:rFonts w:cs="宋体"/>
                <w:sz w:val="21"/>
                <w:szCs w:val="21"/>
              </w:rPr>
              <w:t xml:space="preserve">综合评分法，根据价格、质量、技术等综合评比</w:t>
            </w:r>
            <w:r>
              <w:rPr>
                <w:rFonts w:cs="宋体"/>
                <w:sz w:val="21"/>
                <w:szCs w:val="21"/>
              </w:rPr>
            </w:r>
            <w:r/>
          </w:p>
        </w:tc>
      </w:tr>
      <w:tr>
        <w:trPr>
          <w:trHeight w:val="1699"/>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12</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投标文件</w:t>
            </w:r>
            <w:r>
              <w:rPr>
                <w:rFonts w:hint="eastAsia" w:cs="宋体"/>
                <w:b/>
                <w:sz w:val="21"/>
                <w:szCs w:val="21"/>
              </w:rPr>
            </w:r>
            <w:r/>
          </w:p>
          <w:p>
            <w:pPr>
              <w:pStyle w:val="712"/>
              <w:jc w:val="center"/>
              <w:spacing w:line="460" w:lineRule="exact"/>
              <w:rPr>
                <w:rFonts w:hint="eastAsia" w:cs="宋体"/>
                <w:b/>
                <w:sz w:val="21"/>
                <w:szCs w:val="21"/>
              </w:rPr>
            </w:pPr>
            <w:r>
              <w:rPr>
                <w:rFonts w:hint="eastAsia" w:cs="宋体"/>
                <w:b/>
                <w:sz w:val="21"/>
                <w:szCs w:val="21"/>
              </w:rPr>
              <w:t xml:space="preserve">递交、开标</w:t>
            </w:r>
            <w:r>
              <w:rPr>
                <w:rFonts w:hint="eastAsia" w:cs="宋体"/>
                <w:b/>
                <w:sz w:val="21"/>
                <w:szCs w:val="21"/>
              </w:rPr>
            </w:r>
            <w:r/>
          </w:p>
        </w:tc>
        <w:tc>
          <w:tcPr>
            <w:tcW w:w="6820" w:type="dxa"/>
            <w:vAlign w:val="center"/>
            <w:textDirection w:val="lrTb"/>
            <w:noWrap w:val="false"/>
          </w:tcPr>
          <w:p>
            <w:pPr>
              <w:pStyle w:val="712"/>
              <w:spacing w:line="360" w:lineRule="auto"/>
              <w:rPr>
                <w:rFonts w:cs="宋体"/>
                <w:sz w:val="21"/>
                <w:szCs w:val="21"/>
              </w:rPr>
            </w:pPr>
            <w:r>
              <w:rPr>
                <w:rFonts w:hint="eastAsia" w:cs="宋体"/>
                <w:sz w:val="21"/>
                <w:szCs w:val="21"/>
              </w:rPr>
              <w:t xml:space="preserve">投标截止时间：</w:t>
            </w:r>
            <w:r>
              <w:rPr>
                <w:rFonts w:hint="eastAsia" w:cs="宋体"/>
                <w:sz w:val="21"/>
                <w:szCs w:val="21"/>
                <w:highlight w:val="none"/>
                <w:lang w:eastAsia="zh-CN"/>
              </w:rPr>
              <w:t xml:space="preserve">2025-10-14  09：30</w:t>
            </w:r>
            <w:r>
              <w:rPr>
                <w:rFonts w:cs="宋体"/>
                <w:sz w:val="21"/>
                <w:szCs w:val="21"/>
              </w:rPr>
              <w:t xml:space="preserve">前</w:t>
            </w:r>
            <w:r>
              <w:rPr>
                <w:rFonts w:cs="宋体"/>
                <w:sz w:val="21"/>
                <w:szCs w:val="21"/>
              </w:rPr>
            </w:r>
            <w:r/>
          </w:p>
          <w:p>
            <w:pPr>
              <w:pStyle w:val="712"/>
              <w:spacing w:line="360" w:lineRule="auto"/>
              <w:rPr>
                <w:rFonts w:cs="宋体"/>
                <w:sz w:val="21"/>
                <w:szCs w:val="21"/>
              </w:rPr>
            </w:pPr>
            <w:r>
              <w:rPr>
                <w:rFonts w:hint="eastAsia" w:cs="宋体"/>
                <w:sz w:val="21"/>
                <w:szCs w:val="21"/>
              </w:rPr>
              <w:t xml:space="preserve">地址：网上上传电子投标文件</w:t>
            </w:r>
            <w:r>
              <w:rPr>
                <w:rFonts w:cs="宋体"/>
                <w:sz w:val="21"/>
                <w:szCs w:val="21"/>
              </w:rPr>
            </w:r>
            <w:r/>
          </w:p>
          <w:p>
            <w:pPr>
              <w:pStyle w:val="712"/>
              <w:spacing w:line="360" w:lineRule="auto"/>
              <w:rPr>
                <w:rFonts w:hint="eastAsia" w:eastAsia="宋体" w:cs="宋体"/>
                <w:sz w:val="21"/>
                <w:szCs w:val="21"/>
                <w:lang w:eastAsia="zh-CN"/>
              </w:rPr>
            </w:pPr>
            <w:r>
              <w:rPr>
                <w:rFonts w:hint="eastAsia" w:cs="宋体"/>
                <w:sz w:val="21"/>
                <w:szCs w:val="21"/>
              </w:rPr>
              <w:t xml:space="preserve">开标：</w:t>
            </w:r>
            <w:r>
              <w:rPr>
                <w:rFonts w:hint="eastAsia" w:cs="宋体"/>
                <w:sz w:val="21"/>
                <w:szCs w:val="21"/>
                <w:highlight w:val="none"/>
                <w:lang w:eastAsia="zh-CN"/>
              </w:rPr>
              <w:t xml:space="preserve">2025-10-14  09：30</w:t>
            </w:r>
            <w:r>
              <w:rPr>
                <w:rFonts w:hint="eastAsia" w:eastAsia="宋体" w:cs="宋体"/>
                <w:sz w:val="21"/>
                <w:szCs w:val="21"/>
                <w:lang w:eastAsia="zh-CN"/>
              </w:rPr>
            </w:r>
            <w:r/>
          </w:p>
        </w:tc>
      </w:tr>
      <w:tr>
        <w:trPr>
          <w:trHeight w:val="557"/>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13</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中标</w:t>
            </w:r>
            <w:r>
              <w:rPr>
                <w:rFonts w:hint="eastAsia" w:cs="宋体"/>
                <w:b/>
                <w:sz w:val="21"/>
                <w:szCs w:val="21"/>
              </w:rPr>
            </w:r>
            <w:r/>
          </w:p>
          <w:p>
            <w:pPr>
              <w:pStyle w:val="712"/>
              <w:jc w:val="center"/>
              <w:spacing w:line="460" w:lineRule="exact"/>
              <w:rPr>
                <w:rFonts w:hint="eastAsia" w:cs="宋体"/>
                <w:b/>
                <w:sz w:val="21"/>
                <w:szCs w:val="21"/>
              </w:rPr>
            </w:pPr>
            <w:r>
              <w:rPr>
                <w:rFonts w:hint="eastAsia" w:cs="宋体"/>
                <w:b/>
                <w:sz w:val="21"/>
                <w:szCs w:val="21"/>
              </w:rPr>
              <w:t xml:space="preserve">服务费</w:t>
            </w:r>
            <w:r>
              <w:rPr>
                <w:rFonts w:hint="eastAsia" w:cs="宋体"/>
                <w:b/>
                <w:sz w:val="21"/>
                <w:szCs w:val="21"/>
              </w:rPr>
            </w:r>
            <w:r/>
          </w:p>
        </w:tc>
        <w:tc>
          <w:tcPr>
            <w:tcW w:w="6820" w:type="dxa"/>
            <w:vAlign w:val="center"/>
            <w:textDirection w:val="lrTb"/>
            <w:noWrap w:val="false"/>
          </w:tcPr>
          <w:p>
            <w:pPr>
              <w:pStyle w:val="712"/>
              <w:spacing w:line="460" w:lineRule="exact"/>
              <w:rPr>
                <w:rFonts w:hint="eastAsia" w:cs="宋体"/>
                <w:sz w:val="21"/>
                <w:szCs w:val="21"/>
              </w:rPr>
            </w:pPr>
            <w:r>
              <w:rPr>
                <w:rFonts w:hint="eastAsia" w:cs="宋体"/>
                <w:sz w:val="21"/>
                <w:szCs w:val="21"/>
              </w:rPr>
              <w:t xml:space="preserve">本次招标项目中标服务费由中标人支付，按照预算金额，100万元以下按1.5%收取，100至500万（不含）按照1.1%收取，500至1000万（不含）按照0.8%收取，招标代理服务收费按差额定率累进法计算，如计算不足3000元按3000元计，中标人在领取中标通知书时向采购代理机构一次性付清。</w:t>
            </w:r>
            <w:r>
              <w:rPr>
                <w:rFonts w:hint="eastAsia" w:cs="宋体"/>
                <w:sz w:val="21"/>
                <w:szCs w:val="21"/>
              </w:rPr>
            </w:r>
            <w:r/>
          </w:p>
          <w:p>
            <w:pPr>
              <w:pStyle w:val="712"/>
              <w:spacing w:line="460" w:lineRule="exact"/>
              <w:rPr>
                <w:rFonts w:hint="eastAsia" w:cs="宋体"/>
                <w:sz w:val="21"/>
                <w:szCs w:val="21"/>
              </w:rPr>
            </w:pPr>
            <w:r>
              <w:rPr>
                <w:rFonts w:hint="eastAsia" w:cs="宋体"/>
                <w:sz w:val="21"/>
                <w:szCs w:val="21"/>
              </w:rPr>
              <w:t xml:space="preserve">帐户：苏州乐族工程咨询有限公司</w:t>
            </w:r>
            <w:r>
              <w:rPr>
                <w:rFonts w:hint="eastAsia" w:cs="宋体"/>
                <w:sz w:val="21"/>
                <w:szCs w:val="21"/>
              </w:rPr>
              <w:br w:type="textWrapping" w:clear="all"/>
            </w:r>
            <w:r>
              <w:rPr>
                <w:rFonts w:hint="eastAsia" w:cs="宋体"/>
                <w:sz w:val="21"/>
                <w:szCs w:val="21"/>
              </w:rPr>
              <w:t xml:space="preserve">开户行：招商银行股份有限公司太仓支行</w:t>
            </w:r>
            <w:r>
              <w:rPr>
                <w:rFonts w:hint="eastAsia" w:cs="宋体"/>
                <w:sz w:val="21"/>
                <w:szCs w:val="21"/>
              </w:rPr>
              <w:br w:type="textWrapping" w:clear="all"/>
            </w:r>
            <w:r>
              <w:rPr>
                <w:rFonts w:hint="eastAsia" w:cs="宋体"/>
                <w:sz w:val="21"/>
                <w:szCs w:val="21"/>
              </w:rPr>
              <w:t xml:space="preserve">账户：512915826310001</w:t>
            </w:r>
            <w:r>
              <w:rPr>
                <w:rFonts w:hint="eastAsia" w:cs="宋体"/>
                <w:sz w:val="21"/>
                <w:szCs w:val="21"/>
              </w:rPr>
            </w:r>
            <w:r/>
          </w:p>
        </w:tc>
      </w:tr>
      <w:tr>
        <w:trPr>
          <w:trHeight w:val="558"/>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14</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导致废标因素</w:t>
            </w:r>
            <w:r>
              <w:rPr>
                <w:rFonts w:hint="eastAsia" w:cs="宋体"/>
                <w:b/>
                <w:sz w:val="21"/>
                <w:szCs w:val="21"/>
              </w:rPr>
            </w:r>
            <w:r/>
          </w:p>
        </w:tc>
        <w:tc>
          <w:tcPr>
            <w:tcW w:w="6820" w:type="dxa"/>
            <w:vAlign w:val="center"/>
            <w:textDirection w:val="lrTb"/>
            <w:noWrap w:val="false"/>
          </w:tcPr>
          <w:p>
            <w:pPr>
              <w:pStyle w:val="712"/>
              <w:ind w:firstLine="1"/>
              <w:spacing w:line="460" w:lineRule="exact"/>
              <w:rPr>
                <w:rFonts w:hint="eastAsia" w:cs="宋体"/>
                <w:sz w:val="21"/>
                <w:szCs w:val="21"/>
              </w:rPr>
            </w:pPr>
            <w:r>
              <w:rPr>
                <w:rFonts w:hint="eastAsia" w:cs="宋体"/>
                <w:sz w:val="21"/>
                <w:szCs w:val="21"/>
              </w:rPr>
              <w:t xml:space="preserve">出现下列情形之一的，为废标：</w:t>
            </w:r>
            <w:r>
              <w:rPr>
                <w:rFonts w:hint="eastAsia" w:cs="宋体"/>
                <w:sz w:val="21"/>
                <w:szCs w:val="21"/>
              </w:rPr>
            </w:r>
            <w:r/>
          </w:p>
          <w:p>
            <w:pPr>
              <w:pStyle w:val="712"/>
              <w:ind w:firstLine="1"/>
              <w:spacing w:line="460" w:lineRule="exact"/>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符合专业条件的供应商或者对招标文件作实质响应的供应商不足三家的；</w:t>
            </w:r>
            <w:r>
              <w:rPr>
                <w:rFonts w:cs="宋体"/>
                <w:sz w:val="21"/>
                <w:szCs w:val="21"/>
              </w:rPr>
            </w:r>
            <w:r/>
          </w:p>
          <w:p>
            <w:pPr>
              <w:pStyle w:val="712"/>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出现影响采购公正的违法、违规行为的；</w:t>
            </w:r>
            <w:r>
              <w:rPr>
                <w:rFonts w:cs="宋体"/>
                <w:sz w:val="21"/>
                <w:szCs w:val="21"/>
              </w:rPr>
            </w:r>
            <w:r/>
          </w:p>
          <w:p>
            <w:pPr>
              <w:pStyle w:val="712"/>
              <w:ind w:firstLine="1"/>
              <w:spacing w:line="460" w:lineRule="exact"/>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投标人的报价均超过了采购预算，采购人不能支付的；</w:t>
            </w:r>
            <w:r>
              <w:rPr>
                <w:rFonts w:cs="宋体"/>
                <w:sz w:val="21"/>
                <w:szCs w:val="21"/>
              </w:rPr>
            </w:r>
            <w:r/>
          </w:p>
          <w:p>
            <w:pPr>
              <w:pStyle w:val="712"/>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因重大变故，采购任务取消的。</w:t>
            </w:r>
            <w:r>
              <w:rPr>
                <w:rFonts w:cs="宋体"/>
                <w:sz w:val="21"/>
                <w:szCs w:val="21"/>
              </w:rPr>
            </w:r>
            <w:r/>
          </w:p>
          <w:p>
            <w:pPr>
              <w:pStyle w:val="712"/>
              <w:ind w:firstLine="1"/>
              <w:spacing w:line="460" w:lineRule="exact"/>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r>
            <w:r/>
          </w:p>
        </w:tc>
      </w:tr>
      <w:tr>
        <w:trPr>
          <w:trHeight w:val="1539"/>
        </w:trPr>
        <w:tc>
          <w:tcPr>
            <w:tcW w:w="766"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15</w:t>
            </w:r>
            <w:r>
              <w:rPr>
                <w:rFonts w:hint="eastAsia" w:cs="宋体"/>
                <w:b/>
                <w:sz w:val="21"/>
                <w:szCs w:val="21"/>
              </w:rPr>
            </w:r>
            <w:r/>
          </w:p>
        </w:tc>
        <w:tc>
          <w:tcPr>
            <w:tcW w:w="1712" w:type="dxa"/>
            <w:vAlign w:val="center"/>
            <w:textDirection w:val="lrTb"/>
            <w:noWrap w:val="false"/>
          </w:tcPr>
          <w:p>
            <w:pPr>
              <w:pStyle w:val="712"/>
              <w:jc w:val="center"/>
              <w:spacing w:line="460" w:lineRule="exact"/>
              <w:rPr>
                <w:rFonts w:hint="eastAsia" w:cs="宋体"/>
                <w:b/>
                <w:sz w:val="21"/>
                <w:szCs w:val="21"/>
              </w:rPr>
            </w:pPr>
            <w:r>
              <w:rPr>
                <w:rFonts w:hint="eastAsia" w:cs="宋体"/>
                <w:b/>
                <w:sz w:val="21"/>
                <w:szCs w:val="21"/>
              </w:rPr>
              <w:t xml:space="preserve">导致无效标</w:t>
            </w:r>
            <w:r>
              <w:rPr>
                <w:rFonts w:hint="eastAsia" w:cs="宋体"/>
                <w:b/>
                <w:sz w:val="21"/>
                <w:szCs w:val="21"/>
              </w:rPr>
            </w:r>
            <w:r/>
          </w:p>
          <w:p>
            <w:pPr>
              <w:pStyle w:val="712"/>
              <w:jc w:val="center"/>
              <w:spacing w:line="460" w:lineRule="exact"/>
              <w:rPr>
                <w:rFonts w:hint="eastAsia" w:cs="宋体"/>
                <w:b/>
                <w:sz w:val="21"/>
                <w:szCs w:val="21"/>
              </w:rPr>
            </w:pPr>
            <w:r>
              <w:rPr>
                <w:rFonts w:hint="eastAsia" w:cs="宋体"/>
                <w:b/>
                <w:sz w:val="21"/>
                <w:szCs w:val="21"/>
              </w:rPr>
              <w:t xml:space="preserve">因素</w:t>
            </w:r>
            <w:r>
              <w:rPr>
                <w:rFonts w:hint="eastAsia" w:cs="宋体"/>
                <w:b/>
                <w:sz w:val="21"/>
                <w:szCs w:val="21"/>
              </w:rPr>
            </w:r>
            <w:r/>
          </w:p>
        </w:tc>
        <w:tc>
          <w:tcPr>
            <w:tcW w:w="6820" w:type="dxa"/>
            <w:vAlign w:val="center"/>
            <w:textDirection w:val="lrTb"/>
            <w:noWrap w:val="false"/>
          </w:tcPr>
          <w:p>
            <w:pPr>
              <w:pStyle w:val="712"/>
              <w:ind w:firstLine="1"/>
              <w:spacing w:line="460" w:lineRule="exact"/>
              <w:rPr>
                <w:sz w:val="21"/>
                <w:szCs w:val="21"/>
              </w:rPr>
            </w:pPr>
            <w:r>
              <w:rPr>
                <w:rFonts w:hint="eastAsia" w:cs="宋体"/>
                <w:sz w:val="21"/>
                <w:szCs w:val="21"/>
              </w:rPr>
              <w:t xml:space="preserve">投标文件属下列情况之一的，在资格性、符合性检查时按照无效投标处理：</w:t>
            </w:r>
            <w:r>
              <w:rPr>
                <w:sz w:val="21"/>
                <w:szCs w:val="21"/>
              </w:rPr>
            </w:r>
            <w:r/>
          </w:p>
          <w:p>
            <w:pPr>
              <w:pStyle w:val="712"/>
              <w:ind w:firstLine="1"/>
              <w:spacing w:line="460" w:lineRule="exact"/>
              <w:rPr>
                <w:rFonts w:cs="宋体"/>
                <w:sz w:val="21"/>
                <w:szCs w:val="21"/>
              </w:rPr>
            </w:pPr>
            <w:r>
              <w:rPr>
                <w:rFonts w:hint="eastAsia" w:cs="宋体"/>
                <w:sz w:val="21"/>
                <w:szCs w:val="21"/>
              </w:rPr>
              <w:t xml:space="preserve">1、</w:t>
            </w:r>
            <w:r>
              <w:rPr>
                <w:rFonts w:cs="宋体"/>
                <w:sz w:val="21"/>
                <w:szCs w:val="21"/>
              </w:rPr>
              <w:t xml:space="preserve">投标文件未按招标文件要求签署、盖章或电子签章的；</w:t>
            </w:r>
            <w:r>
              <w:rPr>
                <w:rFonts w:cs="宋体"/>
                <w:sz w:val="21"/>
                <w:szCs w:val="21"/>
              </w:rPr>
            </w:r>
            <w:r/>
          </w:p>
          <w:p>
            <w:pPr>
              <w:pStyle w:val="712"/>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不具备招标文件中规定的资格要求的；</w:t>
            </w:r>
            <w:r>
              <w:rPr>
                <w:rFonts w:cs="宋体"/>
                <w:sz w:val="21"/>
                <w:szCs w:val="21"/>
              </w:rPr>
            </w:r>
            <w:r/>
          </w:p>
          <w:p>
            <w:pPr>
              <w:pStyle w:val="712"/>
              <w:ind w:firstLine="1"/>
              <w:spacing w:line="460" w:lineRule="exact"/>
              <w:rPr>
                <w:rFonts w:cs="宋体"/>
                <w:sz w:val="21"/>
                <w:szCs w:val="21"/>
              </w:rPr>
            </w:pPr>
            <w:r>
              <w:rPr>
                <w:rFonts w:hint="eastAsia" w:cs="宋体"/>
                <w:sz w:val="21"/>
                <w:szCs w:val="21"/>
              </w:rPr>
              <w:t xml:space="preserve">3、</w:t>
            </w:r>
            <w:r>
              <w:rPr>
                <w:rFonts w:cs="宋体"/>
                <w:sz w:val="21"/>
                <w:szCs w:val="21"/>
              </w:rPr>
              <w:t xml:space="preserve">报价超过招标文件中规定的预算金额或者最高限价的；</w:t>
            </w:r>
            <w:r>
              <w:rPr>
                <w:rFonts w:cs="宋体"/>
                <w:sz w:val="21"/>
                <w:szCs w:val="21"/>
              </w:rPr>
            </w:r>
            <w:r/>
          </w:p>
          <w:p>
            <w:pPr>
              <w:pStyle w:val="712"/>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不同投标人的投标文件使用同一台电脑编制的；</w:t>
            </w:r>
            <w:r>
              <w:rPr>
                <w:rFonts w:cs="宋体"/>
                <w:sz w:val="21"/>
                <w:szCs w:val="21"/>
              </w:rPr>
            </w:r>
            <w:r/>
          </w:p>
          <w:p>
            <w:pPr>
              <w:pStyle w:val="712"/>
              <w:ind w:firstLine="1"/>
              <w:spacing w:line="460" w:lineRule="exact"/>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投标文件含有采购人不能接受的附加条件的；</w:t>
            </w:r>
            <w:r>
              <w:rPr>
                <w:rFonts w:cs="宋体"/>
                <w:sz w:val="21"/>
                <w:szCs w:val="21"/>
              </w:rPr>
            </w:r>
            <w:r/>
          </w:p>
          <w:p>
            <w:pPr>
              <w:pStyle w:val="712"/>
              <w:ind w:firstLine="1"/>
              <w:spacing w:line="460" w:lineRule="exact"/>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法律、法规和招标文件规定的其他无效情形</w:t>
            </w:r>
            <w:r>
              <w:rPr>
                <w:sz w:val="21"/>
                <w:szCs w:val="21"/>
              </w:rPr>
              <w:t xml:space="preserve">。</w:t>
            </w:r>
            <w:r>
              <w:rPr>
                <w:rFonts w:hint="eastAsia" w:cs="宋体"/>
                <w:sz w:val="21"/>
                <w:szCs w:val="21"/>
              </w:rPr>
            </w:r>
            <w:r/>
          </w:p>
        </w:tc>
      </w:tr>
    </w:tbl>
    <w:p>
      <w:pPr>
        <w:pStyle w:val="713"/>
        <w:numPr>
          <w:ilvl w:val="0"/>
          <w:numId w:val="0"/>
        </w:numPr>
        <w:jc w:val="center"/>
        <w:tabs>
          <w:tab w:val="left" w:pos="432" w:leader="none"/>
        </w:tabs>
        <w:rPr>
          <w:rFonts w:hint="eastAsia" w:ascii="宋体" w:hAnsi="宋体" w:cs="宋体"/>
        </w:rPr>
      </w:pPr>
      <w:r>
        <w:rPr>
          <w:rFonts w:hint="eastAsia" w:ascii="宋体" w:hAnsi="宋体" w:cs="宋体"/>
        </w:rPr>
        <w:br w:type="page" w:clear="all"/>
      </w:r>
      <w:r>
        <w:rPr>
          <w:rFonts w:hint="eastAsia" w:ascii="宋体" w:hAnsi="宋体" w:cs="宋体"/>
        </w:rPr>
        <w:t xml:space="preserve">第一章 招标公告</w:t>
      </w:r>
      <w:r>
        <w:rPr>
          <w:rFonts w:hint="eastAsia" w:ascii="宋体" w:hAnsi="宋体" w:cs="宋体"/>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1491"/>
        </w:trPr>
        <w:tc>
          <w:tcPr>
            <w:tcW w:w="5000" w:type="dxa"/>
            <w:vAlign w:val="top"/>
            <w:textDirection w:val="lrTb"/>
            <w:noWrap w:val="false"/>
          </w:tcPr>
          <w:p>
            <w:pPr>
              <w:pStyle w:val="712"/>
              <w:spacing w:line="360" w:lineRule="auto"/>
              <w:tabs>
                <w:tab w:val="left" w:pos="567" w:leader="none"/>
              </w:tabs>
              <w:rPr>
                <w:rFonts w:cs="宋体"/>
                <w:szCs w:val="21"/>
              </w:rPr>
            </w:pPr>
            <w:r/>
            <w:bookmarkStart w:id="1" w:name="OLE_LINK1"/>
            <w:r/>
            <w:bookmarkStart w:id="2" w:name="OLE_LINK6"/>
            <w:r>
              <w:rPr>
                <w:rFonts w:hint="eastAsia" w:cs="宋体"/>
                <w:szCs w:val="21"/>
              </w:rPr>
              <w:t xml:space="preserve">项目概况</w:t>
            </w:r>
            <w:r>
              <w:rPr>
                <w:rFonts w:cs="宋体"/>
                <w:szCs w:val="21"/>
              </w:rPr>
            </w:r>
            <w:r/>
          </w:p>
          <w:p>
            <w:pPr>
              <w:pStyle w:val="749"/>
              <w:spacing w:line="360" w:lineRule="auto"/>
              <w:rPr>
                <w:rFonts w:cs="宋体"/>
              </w:rPr>
            </w:pPr>
            <w:r>
              <w:rPr>
                <w:rFonts w:hint="eastAsia" w:cs="宋体"/>
                <w:bCs/>
                <w:sz w:val="21"/>
                <w:u w:val="single"/>
              </w:rPr>
              <w:t xml:space="preserve">2025年智慧教学服务租赁</w:t>
            </w:r>
            <w:r>
              <w:rPr>
                <w:rFonts w:hint="eastAsia" w:cs="宋体"/>
                <w:sz w:val="21"/>
              </w:rPr>
              <w:t xml:space="preserve">招标项目的潜在投标人应在“苏采云政府采购一体化平台”中参与项目并下载获取电子采购文件，并于</w:t>
            </w:r>
            <w:r>
              <w:rPr>
                <w:rFonts w:hint="eastAsia" w:cs="宋体"/>
                <w:sz w:val="21"/>
                <w:highlight w:val="none"/>
                <w:u w:val="single"/>
                <w:lang w:eastAsia="zh-CN"/>
              </w:rPr>
              <w:t xml:space="preserve">2025-10-14  09：30</w:t>
            </w:r>
            <w:r>
              <w:rPr>
                <w:rFonts w:hint="eastAsia" w:cs="宋体"/>
                <w:sz w:val="21"/>
              </w:rPr>
              <w:t xml:space="preserve">（北京时间）前上传电子投标文件。</w:t>
            </w:r>
            <w:r>
              <w:rPr>
                <w:rFonts w:cs="宋体"/>
              </w:rPr>
            </w:r>
            <w:r/>
          </w:p>
        </w:tc>
      </w:tr>
    </w:tbl>
    <w:p>
      <w:pPr>
        <w:pStyle w:val="749"/>
        <w:ind w:firstLine="0"/>
        <w:spacing w:line="360" w:lineRule="auto"/>
        <w:rPr>
          <w:rFonts w:hint="eastAsia" w:cs="宋体"/>
          <w:b/>
          <w:bCs/>
          <w:sz w:val="21"/>
        </w:rPr>
      </w:pPr>
      <w:r>
        <w:rPr>
          <w:rFonts w:hint="eastAsia" w:cs="宋体"/>
          <w:b/>
          <w:bCs/>
          <w:sz w:val="21"/>
        </w:rPr>
        <w:t xml:space="preserve">一、项目基本情况</w:t>
      </w:r>
      <w:r>
        <w:rPr>
          <w:rFonts w:hint="eastAsia" w:cs="宋体"/>
          <w:b/>
          <w:bCs/>
          <w:sz w:val="21"/>
        </w:rPr>
      </w:r>
      <w:r/>
    </w:p>
    <w:p>
      <w:pPr>
        <w:pStyle w:val="712"/>
        <w:ind w:left="420"/>
        <w:spacing w:line="360" w:lineRule="auto"/>
        <w:tabs>
          <w:tab w:val="left" w:pos="567" w:leader="none"/>
        </w:tabs>
        <w:rPr>
          <w:rFonts w:cs="宋体"/>
          <w:bCs/>
          <w:sz w:val="21"/>
          <w:szCs w:val="21"/>
        </w:rPr>
      </w:pPr>
      <w:r>
        <w:rPr>
          <w:rFonts w:hint="eastAsia" w:cs="宋体"/>
          <w:sz w:val="21"/>
          <w:szCs w:val="21"/>
        </w:rPr>
        <w:t xml:space="preserve">项目编号：JSZC-320585-SZLZ-G2025-0027 </w:t>
      </w:r>
      <w:r>
        <w:rPr>
          <w:rFonts w:cs="宋体"/>
          <w:bCs/>
          <w:sz w:val="21"/>
          <w:szCs w:val="21"/>
        </w:rPr>
      </w:r>
      <w:r/>
    </w:p>
    <w:p>
      <w:pPr>
        <w:pStyle w:val="749"/>
        <w:spacing w:line="360" w:lineRule="auto"/>
        <w:rPr>
          <w:rFonts w:hint="eastAsia" w:cs="宋体"/>
          <w:bCs/>
          <w:sz w:val="21"/>
        </w:rPr>
      </w:pPr>
      <w:r>
        <w:rPr>
          <w:rFonts w:hint="eastAsia" w:cs="宋体"/>
          <w:sz w:val="21"/>
        </w:rPr>
        <w:t xml:space="preserve">项目名称：</w:t>
      </w:r>
      <w:r>
        <w:rPr>
          <w:rFonts w:hint="eastAsia" w:cs="宋体"/>
          <w:bCs/>
          <w:sz w:val="21"/>
        </w:rPr>
        <w:t xml:space="preserve">2025年智慧教学服务租赁</w:t>
      </w:r>
      <w:r>
        <w:rPr>
          <w:rFonts w:hint="eastAsia" w:cs="宋体"/>
          <w:bCs/>
          <w:sz w:val="21"/>
        </w:rPr>
      </w:r>
      <w:r/>
    </w:p>
    <w:p>
      <w:pPr>
        <w:pStyle w:val="749"/>
        <w:spacing w:line="360" w:lineRule="auto"/>
        <w:rPr>
          <w:rFonts w:cs="宋体"/>
          <w:sz w:val="21"/>
        </w:rPr>
      </w:pPr>
      <w:r/>
      <w:bookmarkStart w:id="3" w:name="OLE_LINK3"/>
      <w:r>
        <w:rPr>
          <w:rFonts w:hint="eastAsia" w:cs="宋体"/>
          <w:bCs/>
          <w:sz w:val="21"/>
        </w:rPr>
        <w:t xml:space="preserve">采购方式：公开招标</w:t>
      </w:r>
      <w:r>
        <w:rPr>
          <w:rFonts w:cs="宋体"/>
          <w:sz w:val="21"/>
        </w:rPr>
      </w:r>
      <w:r/>
    </w:p>
    <w:p>
      <w:pPr>
        <w:pStyle w:val="749"/>
        <w:spacing w:line="360" w:lineRule="auto"/>
        <w:rPr>
          <w:rFonts w:hint="eastAsia" w:cs="宋体"/>
          <w:sz w:val="21"/>
        </w:rPr>
      </w:pPr>
      <w:r/>
      <w:bookmarkEnd w:id="3"/>
      <w:r>
        <w:rPr>
          <w:rFonts w:hint="eastAsia" w:cs="宋体"/>
          <w:sz w:val="21"/>
        </w:rPr>
        <w:t xml:space="preserve">预算金额：人民币55万元</w:t>
      </w:r>
      <w:r>
        <w:rPr>
          <w:rFonts w:hint="eastAsia" w:cs="宋体"/>
          <w:sz w:val="21"/>
        </w:rPr>
      </w:r>
      <w:r/>
    </w:p>
    <w:p>
      <w:pPr>
        <w:pStyle w:val="749"/>
        <w:spacing w:line="360" w:lineRule="auto"/>
        <w:rPr>
          <w:rFonts w:hint="eastAsia" w:cs="宋体"/>
          <w:sz w:val="21"/>
        </w:rPr>
      </w:pPr>
      <w:r>
        <w:rPr>
          <w:rFonts w:hint="eastAsia" w:cs="宋体"/>
          <w:sz w:val="21"/>
        </w:rPr>
        <w:t xml:space="preserve">最高限价：人民币55万元</w:t>
      </w:r>
      <w:r>
        <w:rPr>
          <w:rFonts w:hint="eastAsia" w:cs="宋体"/>
          <w:sz w:val="21"/>
        </w:rPr>
      </w:r>
      <w:r/>
    </w:p>
    <w:p>
      <w:pPr>
        <w:pStyle w:val="749"/>
        <w:spacing w:line="360" w:lineRule="auto"/>
        <w:rPr>
          <w:rFonts w:cs="宋体"/>
          <w:sz w:val="21"/>
        </w:rPr>
      </w:pPr>
      <w:r>
        <w:rPr>
          <w:rFonts w:hint="eastAsia" w:cs="宋体"/>
          <w:sz w:val="21"/>
        </w:rPr>
        <w:t xml:space="preserve">采购需求：</w:t>
      </w:r>
      <w:r>
        <w:rPr>
          <w:rFonts w:hint="eastAsia" w:cs="宋体"/>
          <w:bCs/>
          <w:sz w:val="21"/>
        </w:rPr>
        <w:t xml:space="preserve">2025年智慧教学服务租赁</w:t>
      </w:r>
      <w:r>
        <w:rPr>
          <w:rFonts w:hint="eastAsia" w:cs="宋体"/>
          <w:sz w:val="21"/>
        </w:rPr>
        <w:t xml:space="preserve">。详细需求见招标文件第四章</w:t>
      </w:r>
      <w:r>
        <w:rPr>
          <w:rFonts w:hint="eastAsia" w:cs="宋体"/>
          <w:sz w:val="21"/>
          <w:lang w:val="zh-CN"/>
        </w:rPr>
        <w:t xml:space="preserve">。</w:t>
      </w:r>
      <w:r>
        <w:rPr>
          <w:rFonts w:cs="宋体"/>
          <w:sz w:val="21"/>
        </w:rPr>
      </w:r>
      <w:r/>
    </w:p>
    <w:p>
      <w:pPr>
        <w:pStyle w:val="749"/>
        <w:spacing w:line="360" w:lineRule="auto"/>
        <w:rPr>
          <w:rFonts w:cs="宋体"/>
          <w:sz w:val="21"/>
        </w:rPr>
      </w:pPr>
      <w:r>
        <w:rPr>
          <w:rFonts w:hint="eastAsia" w:cs="宋体"/>
          <w:sz w:val="21"/>
        </w:rPr>
        <w:t xml:space="preserve">履行期限：合同签订后的1个月内完成20所学校的建设及交付</w:t>
      </w:r>
      <w:r>
        <w:rPr>
          <w:rFonts w:cs="宋体"/>
          <w:sz w:val="21"/>
        </w:rPr>
      </w:r>
      <w:r/>
    </w:p>
    <w:p>
      <w:pPr>
        <w:pStyle w:val="749"/>
        <w:spacing w:line="360" w:lineRule="auto"/>
        <w:rPr>
          <w:rFonts w:cs="宋体"/>
          <w:sz w:val="21"/>
        </w:rPr>
      </w:pPr>
      <w:r>
        <w:rPr>
          <w:rFonts w:hint="eastAsia" w:cs="宋体"/>
          <w:sz w:val="21"/>
        </w:rPr>
        <w:t xml:space="preserve">服务地点：采购人指定地点。</w:t>
      </w:r>
      <w:r>
        <w:rPr>
          <w:rFonts w:cs="宋体"/>
          <w:sz w:val="21"/>
        </w:rPr>
      </w:r>
      <w:r/>
    </w:p>
    <w:p>
      <w:pPr>
        <w:pStyle w:val="749"/>
        <w:spacing w:line="360" w:lineRule="auto"/>
        <w:rPr>
          <w:rFonts w:cs="宋体"/>
          <w:sz w:val="21"/>
        </w:rPr>
      </w:pPr>
      <w:r>
        <w:rPr>
          <w:rFonts w:hint="eastAsia" w:cs="宋体"/>
          <w:sz w:val="21"/>
        </w:rPr>
        <w:t xml:space="preserve">本项目不接收联合体投标。</w:t>
      </w:r>
      <w:r>
        <w:rPr>
          <w:rFonts w:cs="宋体"/>
          <w:sz w:val="21"/>
        </w:rPr>
      </w:r>
      <w:r/>
    </w:p>
    <w:p>
      <w:pPr>
        <w:pStyle w:val="749"/>
        <w:ind w:firstLine="0"/>
        <w:spacing w:line="360" w:lineRule="auto"/>
        <w:rPr>
          <w:rFonts w:cs="宋体"/>
          <w:b/>
          <w:bCs/>
          <w:sz w:val="21"/>
        </w:rPr>
      </w:pPr>
      <w:r>
        <w:rPr>
          <w:rFonts w:hint="eastAsia" w:cs="宋体"/>
          <w:b/>
          <w:bCs/>
          <w:sz w:val="21"/>
        </w:rPr>
        <w:t xml:space="preserve">二、申请人的资格要求</w:t>
      </w:r>
      <w:r>
        <w:rPr>
          <w:rFonts w:cs="宋体"/>
          <w:b/>
          <w:bCs/>
          <w:sz w:val="21"/>
        </w:rPr>
      </w:r>
      <w:r/>
    </w:p>
    <w:p>
      <w:pPr>
        <w:pStyle w:val="749"/>
        <w:spacing w:line="360" w:lineRule="auto"/>
        <w:rPr>
          <w:rFonts w:hint="eastAsia" w:cs="宋体"/>
          <w:sz w:val="21"/>
        </w:rPr>
      </w:pPr>
      <w:r>
        <w:rPr>
          <w:rFonts w:hint="eastAsia" w:cs="宋体"/>
          <w:sz w:val="21"/>
        </w:rPr>
        <w:t xml:space="preserve">（一）满足《中华人民共和国政府采购法》第二十二条规定：</w:t>
      </w:r>
      <w:r>
        <w:rPr>
          <w:rFonts w:hint="eastAsia" w:cs="宋体"/>
          <w:sz w:val="21"/>
        </w:rPr>
      </w:r>
      <w:r/>
    </w:p>
    <w:p>
      <w:pPr>
        <w:pStyle w:val="749"/>
        <w:spacing w:line="360" w:lineRule="auto"/>
        <w:rPr>
          <w:rFonts w:cs="宋体"/>
          <w:sz w:val="21"/>
        </w:rPr>
      </w:pPr>
      <w:r>
        <w:rPr>
          <w:rFonts w:cs="宋体"/>
          <w:sz w:val="21"/>
        </w:rPr>
        <w:t xml:space="preserve">1、具有独立承担民事责任的能力（提供法人或者其他组织的营业执照等证明文件，自然人的身份证明）</w:t>
      </w:r>
      <w:r>
        <w:rPr>
          <w:rFonts w:cs="宋体"/>
          <w:sz w:val="21"/>
        </w:rPr>
      </w:r>
      <w:r/>
    </w:p>
    <w:p>
      <w:pPr>
        <w:pStyle w:val="749"/>
        <w:spacing w:line="360" w:lineRule="auto"/>
        <w:rPr>
          <w:rFonts w:cs="宋体"/>
          <w:sz w:val="21"/>
        </w:rPr>
      </w:pPr>
      <w:r>
        <w:rPr>
          <w:rFonts w:cs="宋体"/>
          <w:sz w:val="21"/>
        </w:rPr>
        <w:t xml:space="preserve">2、具有良好的商业信誉和健全的财务会计制度（提供最近一期的财务状况报告，其他组织、自然人提供银行出具的资信证明）</w:t>
      </w:r>
      <w:r>
        <w:rPr>
          <w:rFonts w:cs="宋体"/>
          <w:sz w:val="21"/>
        </w:rPr>
      </w:r>
      <w:r/>
    </w:p>
    <w:p>
      <w:pPr>
        <w:pStyle w:val="749"/>
        <w:spacing w:line="360" w:lineRule="auto"/>
        <w:rPr>
          <w:rFonts w:hint="eastAsia" w:cs="宋体"/>
          <w:sz w:val="21"/>
        </w:rPr>
      </w:pPr>
      <w:r>
        <w:rPr>
          <w:rFonts w:cs="宋体"/>
          <w:sz w:val="21"/>
        </w:rPr>
        <w:t xml:space="preserve">3、具有履行合同所必需的设备和专业技术能力（提供履行合同所必需的设备和专业技术能力的证明材料）</w:t>
      </w:r>
      <w:r>
        <w:rPr>
          <w:rFonts w:hint="eastAsia" w:cs="宋体"/>
          <w:sz w:val="21"/>
        </w:rPr>
        <w:t xml:space="preserve">；</w:t>
      </w:r>
      <w:r>
        <w:rPr>
          <w:rFonts w:hint="eastAsia" w:cs="宋体"/>
          <w:sz w:val="21"/>
        </w:rPr>
      </w:r>
      <w:r/>
    </w:p>
    <w:p>
      <w:pPr>
        <w:pStyle w:val="749"/>
        <w:spacing w:line="360" w:lineRule="auto"/>
        <w:rPr>
          <w:rFonts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cs="宋体"/>
          <w:sz w:val="21"/>
        </w:rPr>
      </w:r>
      <w:r/>
    </w:p>
    <w:p>
      <w:pPr>
        <w:pStyle w:val="749"/>
        <w:spacing w:line="360" w:lineRule="auto"/>
        <w:rPr>
          <w:rFonts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rPr>
          <w:rFonts w:cs="宋体"/>
          <w:sz w:val="21"/>
        </w:rPr>
      </w:r>
      <w:r/>
    </w:p>
    <w:p>
      <w:pPr>
        <w:pStyle w:val="749"/>
        <w:spacing w:line="360" w:lineRule="auto"/>
        <w:rPr>
          <w:rFonts w:hint="eastAsia" w:cs="宋体"/>
          <w:sz w:val="21"/>
        </w:rPr>
      </w:pPr>
      <w:r>
        <w:rPr>
          <w:rFonts w:cs="宋体"/>
          <w:sz w:val="21"/>
        </w:rPr>
        <w:t xml:space="preserve">6、法律、行政法规规定的其他条件</w:t>
      </w:r>
      <w:r>
        <w:rPr>
          <w:rFonts w:hint="eastAsia" w:cs="宋体"/>
          <w:sz w:val="21"/>
        </w:rPr>
        <w:t xml:space="preserve">。</w:t>
      </w:r>
      <w:r>
        <w:rPr>
          <w:rFonts w:hint="eastAsia" w:cs="宋体"/>
          <w:sz w:val="21"/>
        </w:rPr>
      </w:r>
      <w:r/>
    </w:p>
    <w:p>
      <w:pPr>
        <w:pStyle w:val="749"/>
        <w:spacing w:line="360" w:lineRule="auto"/>
        <w:rPr>
          <w:rFonts w:cs="宋体"/>
          <w:sz w:val="21"/>
        </w:rPr>
      </w:pPr>
      <w:r>
        <w:rPr>
          <w:rFonts w:hint="eastAsia" w:cs="宋体"/>
          <w:sz w:val="21"/>
        </w:rPr>
        <w:t xml:space="preserve">（二）落实政府采购政策需满足的资格要求：</w:t>
      </w:r>
      <w:r>
        <w:rPr>
          <w:rFonts w:cs="宋体"/>
          <w:sz w:val="21"/>
        </w:rPr>
      </w:r>
      <w:r/>
    </w:p>
    <w:p>
      <w:pPr>
        <w:pStyle w:val="749"/>
        <w:spacing w:line="360" w:lineRule="auto"/>
        <w:rPr>
          <w:rFonts w:hint="eastAsia"/>
          <w:sz w:val="21"/>
        </w:rPr>
      </w:pPr>
      <w:r>
        <w:rPr>
          <w:rFonts w:hint="eastAsia" w:cs="宋体"/>
          <w:sz w:val="21"/>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sz w:val="21"/>
        </w:rPr>
      </w:r>
      <w:r/>
    </w:p>
    <w:p>
      <w:pPr>
        <w:pStyle w:val="749"/>
        <w:numPr>
          <w:ilvl w:val="0"/>
          <w:numId w:val="19"/>
        </w:numPr>
        <w:spacing w:line="360" w:lineRule="auto"/>
        <w:rPr>
          <w:rFonts w:hint="eastAsia"/>
          <w:sz w:val="21"/>
        </w:rPr>
      </w:pPr>
      <w:r>
        <w:rPr>
          <w:rFonts w:hint="eastAsia"/>
          <w:sz w:val="21"/>
        </w:rPr>
        <w:t xml:space="preserve">本项目的特定资格要求：</w:t>
      </w:r>
      <w:r>
        <w:rPr>
          <w:rFonts w:hint="eastAsia"/>
          <w:sz w:val="21"/>
        </w:rPr>
      </w:r>
      <w:r/>
    </w:p>
    <w:p>
      <w:pPr>
        <w:pStyle w:val="712"/>
        <w:ind w:firstLine="420"/>
        <w:jc w:val="left"/>
        <w:spacing w:line="460" w:lineRule="exact"/>
        <w:rPr>
          <w:rFonts w:hint="eastAsia"/>
          <w:sz w:val="21"/>
        </w:rPr>
      </w:pPr>
      <w:r>
        <w:rPr>
          <w:rFonts w:hint="eastAsia" w:cs="宋体"/>
          <w:sz w:val="21"/>
          <w:szCs w:val="21"/>
        </w:rPr>
        <w:t xml:space="preserve">1、未被“信用中国”网站（www.creditchina.gov.cn）列入失信被执行人、重大税收违法案件当事人名单、政府采购严重失信行为记录名单。</w:t>
      </w:r>
      <w:r>
        <w:rPr>
          <w:rFonts w:hint="eastAsia"/>
          <w:sz w:val="21"/>
        </w:rPr>
      </w:r>
      <w:r/>
    </w:p>
    <w:p>
      <w:pPr>
        <w:pStyle w:val="749"/>
        <w:spacing w:line="360" w:lineRule="auto"/>
        <w:rPr>
          <w:rFonts w:cs="宋体"/>
          <w:sz w:val="21"/>
        </w:rPr>
      </w:pPr>
      <w:r>
        <w:rPr>
          <w:rFonts w:hint="eastAsia" w:cs="宋体"/>
          <w:sz w:val="21"/>
        </w:rPr>
        <w:t xml:space="preserve">（四）拒绝下述供应商参加本次采购活动：</w:t>
      </w:r>
      <w:r>
        <w:rPr>
          <w:rFonts w:cs="宋体"/>
          <w:sz w:val="21"/>
        </w:rPr>
      </w:r>
      <w:r/>
    </w:p>
    <w:p>
      <w:pPr>
        <w:pStyle w:val="749"/>
        <w:spacing w:line="360" w:lineRule="auto"/>
        <w:rPr>
          <w:rFonts w:cs="宋体"/>
          <w:sz w:val="21"/>
        </w:rPr>
      </w:pPr>
      <w:r>
        <w:rPr>
          <w:rFonts w:cs="宋体"/>
          <w:sz w:val="21"/>
        </w:rPr>
        <w:t xml:space="preserve">1、供应商单位负责人为同一人或者存在直接控股、管理关系的不同供应商，不得参加同一合同项下的政府采购活动。</w:t>
      </w:r>
      <w:r>
        <w:rPr>
          <w:rFonts w:cs="宋体"/>
          <w:sz w:val="21"/>
        </w:rPr>
      </w:r>
      <w:r/>
    </w:p>
    <w:p>
      <w:pPr>
        <w:pStyle w:val="749"/>
        <w:spacing w:line="360" w:lineRule="auto"/>
        <w:rPr>
          <w:rFonts w:cs="宋体"/>
          <w:sz w:val="21"/>
        </w:rPr>
      </w:pPr>
      <w:r>
        <w:rPr>
          <w:rFonts w:cs="宋体"/>
          <w:sz w:val="21"/>
        </w:rPr>
        <w:t xml:space="preserve">2、凡为采购项目提供整体设计、规范编制或者项目管理、监理、检测等服务的供应商，不得再参加本项目的采购活动。</w:t>
      </w:r>
      <w:r>
        <w:rPr>
          <w:rFonts w:cs="宋体"/>
          <w:sz w:val="21"/>
        </w:rPr>
      </w:r>
      <w:r/>
    </w:p>
    <w:p>
      <w:pPr>
        <w:pStyle w:val="749"/>
        <w:spacing w:line="360" w:lineRule="auto"/>
        <w:rPr>
          <w:rFonts w:cs="宋体"/>
          <w:sz w:val="21"/>
        </w:rPr>
      </w:pPr>
      <w:r>
        <w:rPr>
          <w:rFonts w:cs="宋体"/>
          <w:sz w:val="21"/>
        </w:rPr>
        <w:t xml:space="preserve">3、法人的分支机构不得参加投标（除银行、保险、石油石化、电力、电信等行业特殊情况外）</w:t>
      </w:r>
      <w:r>
        <w:rPr>
          <w:rFonts w:cs="宋体"/>
          <w:sz w:val="21"/>
        </w:rPr>
      </w:r>
      <w:r/>
    </w:p>
    <w:p>
      <w:pPr>
        <w:pStyle w:val="749"/>
        <w:spacing w:line="360" w:lineRule="auto"/>
        <w:rPr>
          <w:rFonts w:hint="eastAsia"/>
          <w:sz w:val="21"/>
        </w:rPr>
      </w:pPr>
      <w:r>
        <w:rPr>
          <w:rFonts w:cs="宋体"/>
          <w:sz w:val="21"/>
        </w:rPr>
        <w:t xml:space="preserve">4、</w:t>
      </w:r>
      <w:r>
        <w:rPr>
          <w:rFonts w:hint="eastAsia" w:cs="宋体"/>
          <w:sz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hint="eastAsia"/>
          <w:sz w:val="21"/>
        </w:rPr>
      </w:r>
      <w:r/>
    </w:p>
    <w:p>
      <w:pPr>
        <w:pStyle w:val="749"/>
        <w:ind w:firstLine="0"/>
        <w:spacing w:line="360" w:lineRule="auto"/>
        <w:rPr>
          <w:rFonts w:cs="宋体"/>
          <w:b/>
          <w:bCs/>
          <w:sz w:val="21"/>
        </w:rPr>
      </w:pPr>
      <w:r>
        <w:rPr>
          <w:rFonts w:hint="eastAsia" w:cs="宋体"/>
          <w:b/>
          <w:bCs/>
          <w:sz w:val="21"/>
        </w:rPr>
        <w:t xml:space="preserve">三、获取招标文件</w:t>
      </w:r>
      <w:r>
        <w:rPr>
          <w:rFonts w:cs="宋体"/>
          <w:b/>
          <w:bCs/>
          <w:sz w:val="21"/>
        </w:rPr>
      </w:r>
      <w:r/>
    </w:p>
    <w:p>
      <w:pPr>
        <w:pStyle w:val="749"/>
        <w:spacing w:line="360" w:lineRule="auto"/>
        <w:rPr>
          <w:rFonts w:hint="eastAsia" w:cs="宋体"/>
          <w:sz w:val="21"/>
        </w:rPr>
      </w:pPr>
      <w:r>
        <w:rPr>
          <w:rFonts w:hint="eastAsia" w:cs="宋体"/>
          <w:sz w:val="21"/>
        </w:rPr>
        <w:t xml:space="preserve">1、时间：自招标文件公告发布之日起5个工作日</w:t>
      </w:r>
      <w:r>
        <w:rPr>
          <w:rFonts w:hint="eastAsia" w:cs="宋体"/>
          <w:sz w:val="21"/>
        </w:rPr>
      </w:r>
      <w:r/>
    </w:p>
    <w:p>
      <w:pPr>
        <w:pStyle w:val="749"/>
        <w:spacing w:line="360" w:lineRule="auto"/>
        <w:rPr>
          <w:rFonts w:hint="eastAsia" w:cs="宋体"/>
          <w:sz w:val="21"/>
        </w:rPr>
      </w:pPr>
      <w:r>
        <w:rPr>
          <w:rFonts w:hint="eastAsia" w:cs="宋体"/>
          <w:sz w:val="21"/>
        </w:rPr>
        <w:t xml:space="preserve">2、地点：苏采云政府采购一体化平台 </w:t>
      </w:r>
      <w:r>
        <w:rPr>
          <w:rFonts w:hint="eastAsia" w:cs="宋体"/>
          <w:sz w:val="21"/>
        </w:rPr>
      </w:r>
      <w:r/>
    </w:p>
    <w:p>
      <w:pPr>
        <w:pStyle w:val="749"/>
        <w:spacing w:line="360" w:lineRule="auto"/>
        <w:rPr>
          <w:rFonts w:hint="eastAsia" w:cs="宋体"/>
          <w:sz w:val="21"/>
        </w:rPr>
      </w:pPr>
      <w:r>
        <w:rPr>
          <w:rFonts w:hint="eastAsia" w:cs="宋体"/>
          <w:sz w:val="21"/>
        </w:rPr>
        <w:t xml:space="preserve">3、方式：苏采云政府采购一体化平台 </w:t>
      </w:r>
      <w:r>
        <w:rPr>
          <w:rFonts w:hint="eastAsia" w:cs="宋体"/>
          <w:sz w:val="21"/>
        </w:rPr>
      </w:r>
      <w:r/>
    </w:p>
    <w:p>
      <w:pPr>
        <w:pStyle w:val="749"/>
        <w:spacing w:line="360" w:lineRule="auto"/>
        <w:rPr>
          <w:rFonts w:hint="eastAsia" w:cs="宋体"/>
          <w:sz w:val="21"/>
        </w:rPr>
      </w:pPr>
      <w:r>
        <w:rPr>
          <w:rFonts w:hint="eastAsia" w:cs="宋体"/>
          <w:sz w:val="21"/>
        </w:rPr>
        <w:t xml:space="preserve">4、售价：0.00元</w:t>
      </w:r>
      <w:r>
        <w:rPr>
          <w:rFonts w:hint="eastAsia" w:cs="宋体"/>
          <w:sz w:val="21"/>
        </w:rPr>
      </w:r>
      <w:r/>
    </w:p>
    <w:p>
      <w:pPr>
        <w:pStyle w:val="749"/>
        <w:ind w:firstLine="0"/>
        <w:spacing w:line="360" w:lineRule="auto"/>
        <w:rPr>
          <w:rFonts w:cs="宋体"/>
          <w:b/>
          <w:bCs/>
          <w:sz w:val="21"/>
        </w:rPr>
      </w:pPr>
      <w:r>
        <w:rPr>
          <w:rFonts w:hint="eastAsia" w:cs="宋体"/>
          <w:b/>
          <w:bCs/>
          <w:sz w:val="21"/>
        </w:rPr>
        <w:t xml:space="preserve">四、提交电子投标文件截止时间、开标时间和地点</w:t>
      </w:r>
      <w:r>
        <w:rPr>
          <w:rFonts w:cs="宋体"/>
          <w:b/>
          <w:bCs/>
          <w:sz w:val="21"/>
        </w:rPr>
      </w:r>
      <w:r/>
    </w:p>
    <w:p>
      <w:pPr>
        <w:pStyle w:val="712"/>
        <w:ind w:firstLine="420"/>
        <w:spacing w:line="360" w:lineRule="auto"/>
        <w:rPr>
          <w:rFonts w:cs="宋体"/>
          <w:sz w:val="21"/>
          <w:szCs w:val="21"/>
        </w:rPr>
      </w:pPr>
      <w:r>
        <w:rPr>
          <w:rFonts w:hint="eastAsia" w:cs="宋体"/>
          <w:sz w:val="21"/>
          <w:highlight w:val="none"/>
          <w:lang w:eastAsia="zh-CN"/>
        </w:rPr>
        <w:t xml:space="preserve">2025-10-14  09：30</w:t>
      </w:r>
      <w:r>
        <w:rPr>
          <w:rFonts w:cs="宋体"/>
          <w:sz w:val="21"/>
          <w:szCs w:val="21"/>
        </w:rPr>
        <w:t xml:space="preserve">（北京时间）</w:t>
      </w:r>
      <w:r>
        <w:rPr>
          <w:rFonts w:cs="宋体"/>
          <w:sz w:val="21"/>
          <w:szCs w:val="21"/>
        </w:rPr>
      </w:r>
      <w:r/>
    </w:p>
    <w:p>
      <w:pPr>
        <w:pStyle w:val="749"/>
        <w:spacing w:line="360" w:lineRule="auto"/>
        <w:rPr>
          <w:rFonts w:cs="宋体"/>
          <w:sz w:val="21"/>
        </w:rPr>
      </w:pPr>
      <w:r>
        <w:rPr>
          <w:rFonts w:cs="宋体"/>
          <w:sz w:val="21"/>
        </w:rPr>
        <w:t xml:space="preserve">地点：苏采云政府采购一体化平台</w:t>
      </w:r>
      <w:r>
        <w:rPr>
          <w:rFonts w:cs="宋体"/>
          <w:sz w:val="21"/>
        </w:rPr>
      </w:r>
      <w:r/>
    </w:p>
    <w:p>
      <w:pPr>
        <w:pStyle w:val="749"/>
        <w:ind w:firstLine="0"/>
        <w:spacing w:line="360" w:lineRule="auto"/>
        <w:rPr>
          <w:rFonts w:cs="宋体"/>
          <w:b/>
          <w:bCs/>
          <w:sz w:val="21"/>
        </w:rPr>
      </w:pPr>
      <w:r>
        <w:rPr>
          <w:rFonts w:hint="eastAsia" w:cs="宋体"/>
          <w:b/>
          <w:bCs/>
          <w:sz w:val="21"/>
        </w:rPr>
        <w:t xml:space="preserve">五、公告期限</w:t>
      </w:r>
      <w:r>
        <w:rPr>
          <w:rFonts w:cs="宋体"/>
          <w:b/>
          <w:bCs/>
          <w:sz w:val="21"/>
        </w:rPr>
      </w:r>
      <w:r/>
    </w:p>
    <w:p>
      <w:pPr>
        <w:pStyle w:val="749"/>
        <w:spacing w:line="360" w:lineRule="auto"/>
        <w:rPr>
          <w:rFonts w:cs="宋体"/>
          <w:sz w:val="21"/>
        </w:rPr>
      </w:pPr>
      <w:r>
        <w:rPr>
          <w:rFonts w:hint="eastAsia" w:cs="宋体"/>
          <w:sz w:val="21"/>
        </w:rPr>
        <w:t xml:space="preserve">自本公告发布之日起5个工作日。</w:t>
      </w:r>
      <w:r>
        <w:rPr>
          <w:rFonts w:cs="宋体"/>
          <w:sz w:val="21"/>
        </w:rPr>
      </w:r>
      <w:r/>
    </w:p>
    <w:p>
      <w:pPr>
        <w:pStyle w:val="749"/>
        <w:ind w:firstLine="0"/>
        <w:spacing w:line="360" w:lineRule="auto"/>
        <w:rPr>
          <w:rFonts w:cs="宋体"/>
          <w:b/>
          <w:bCs/>
          <w:sz w:val="21"/>
        </w:rPr>
      </w:pPr>
      <w:r>
        <w:rPr>
          <w:rFonts w:hint="eastAsia" w:cs="宋体"/>
          <w:b/>
          <w:bCs/>
          <w:sz w:val="21"/>
        </w:rPr>
        <w:t xml:space="preserve">六、其他补充事宜</w:t>
      </w:r>
      <w:r>
        <w:rPr>
          <w:rFonts w:cs="宋体"/>
          <w:b/>
          <w:bCs/>
          <w:sz w:val="21"/>
        </w:rPr>
      </w:r>
      <w:r/>
    </w:p>
    <w:p>
      <w:pPr>
        <w:pStyle w:val="712"/>
        <w:ind w:firstLine="420"/>
        <w:spacing w:line="360" w:lineRule="auto"/>
        <w:rPr>
          <w:rFonts w:hint="eastAsia" w:cs="宋体"/>
          <w:sz w:val="21"/>
          <w:szCs w:val="21"/>
        </w:rPr>
      </w:pPr>
      <w:r>
        <w:rPr>
          <w:rFonts w:hint="eastAsia" w:cs="宋体"/>
          <w:sz w:val="21"/>
          <w:szCs w:val="21"/>
        </w:rPr>
        <w:t xml:space="preserve">1、本项目需要使用CA数字证书制作、上传电子投标文件完成电子投标，请供应商在参加投标活动前办理好CA数字证书申领及电子签章等操作。</w:t>
      </w:r>
      <w:r>
        <w:rPr>
          <w:rFonts w:hint="eastAsia" w:cs="宋体"/>
          <w:sz w:val="21"/>
          <w:szCs w:val="21"/>
        </w:rPr>
      </w:r>
      <w:r/>
    </w:p>
    <w:p>
      <w:pPr>
        <w:pStyle w:val="712"/>
        <w:ind w:firstLine="420"/>
        <w:spacing w:line="360" w:lineRule="auto"/>
        <w:rPr>
          <w:rFonts w:cs="宋体"/>
          <w:sz w:val="21"/>
          <w:szCs w:val="21"/>
        </w:rPr>
      </w:pPr>
      <w:r>
        <w:rPr>
          <w:rFonts w:hint="eastAsia" w:cs="宋体"/>
          <w:sz w:val="21"/>
          <w:szCs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3、本项目采用不见面开标，投标人开标时无需到开标现场进行解密，采取网上开标大厅解密电子投标文件，投标人远程解密要求如下：</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1）投标人使用CA数字证书进行远程解密，解密的CA数字证书与生成加密电子投标文件时的CA数字证书需为同一个CA数字证书，否则无法解密，造成的后果由投标人自行负责。</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2）投标人登录苏采云系统，点击开标大厅，选择开标项目，完成不见面开标流程。</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3）投标截止时间后根据系统提示解密电子投标文件。</w:t>
      </w:r>
      <w:r>
        <w:rPr>
          <w:rFonts w:hint="eastAsia" w:cs="宋体"/>
          <w:b/>
          <w:bCs/>
          <w:sz w:val="21"/>
          <w:szCs w:val="21"/>
        </w:rPr>
        <w:t xml:space="preserve">解密时间为15分钟</w:t>
      </w:r>
      <w:r>
        <w:rPr>
          <w:rFonts w:hint="eastAsia" w:cs="宋体"/>
          <w:sz w:val="21"/>
          <w:szCs w:val="21"/>
        </w:rPr>
        <w:t xml:space="preserve">，未在规定时间内完成解密，其投标文件将被拒绝，不参与后续投标流程。</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5、有关供应商注册、报名、下载电子招标文件、制作上传电子投标文件、不见面开标及其他注意事项登录苏州政府采购网，在“下载中心”栏目下载“苏采云系统供应商操作手册”查阅。</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6、有关办理CA数字申领及电子签章事项，登录苏州政府采购网，点击页面底部苏采云图标，进入苏采云政府采购一体化平台，下载“新CA办理指南”文件查阅。</w:t>
      </w:r>
      <w:r>
        <w:rPr>
          <w:rFonts w:hint="eastAsia" w:cs="宋体"/>
          <w:sz w:val="21"/>
          <w:szCs w:val="21"/>
        </w:rPr>
      </w:r>
      <w:r/>
    </w:p>
    <w:p>
      <w:pPr>
        <w:pStyle w:val="712"/>
        <w:ind w:firstLine="420"/>
        <w:spacing w:line="360" w:lineRule="auto"/>
        <w:rPr>
          <w:rFonts w:cs="宋体"/>
          <w:sz w:val="21"/>
          <w:szCs w:val="21"/>
        </w:rPr>
      </w:pPr>
      <w:r>
        <w:rPr>
          <w:rFonts w:hint="eastAsia" w:cs="宋体"/>
          <w:sz w:val="21"/>
          <w:szCs w:val="21"/>
        </w:rPr>
        <w:t xml:space="preserve">7、中标服务费：本次招标项目中标服务费由中标人支付，按照预算金额，100万元以下按1.5%计算，100至500万（不含）按照1.1%计算，500至1000万（不含）按照0.8%计算，招标代理服务收费按差额定率累进法计算，如计算不足3000元按3000元计，中标人在领取中标通知书时向采购代理机构一次性付清。</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8、纸质投标文件份数：1正2副。（中标人在领取中标通知书后需向招标代理机构额外提供与投标所报电子文件一致的纸质投标书）</w:t>
      </w:r>
      <w:r>
        <w:rPr>
          <w:rFonts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9、有关电子投标制作技术疑问，请咨询苏采云软件公司客服：18261002950、0512-69820854、0519-86722802</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10、政府采购监督电话：0512-53512539</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11、本次招标投标保证金：本项目无须缴纳投标保证金。</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12、政府采购信用融资政策：中标供应商可凭政府采购合同办理融资贷款，详情请见江苏政府采购网“政采贷”专栏。</w:t>
      </w:r>
      <w:r>
        <w:rPr>
          <w:rFonts w:hint="eastAsia" w:cs="宋体"/>
          <w:sz w:val="21"/>
          <w:szCs w:val="21"/>
        </w:rPr>
      </w:r>
      <w:r/>
    </w:p>
    <w:p>
      <w:pPr>
        <w:pStyle w:val="712"/>
        <w:ind w:firstLine="420"/>
        <w:spacing w:line="360" w:lineRule="auto"/>
        <w:rPr>
          <w:rFonts w:hint="eastAsia" w:cs="宋体"/>
          <w:sz w:val="21"/>
        </w:rPr>
      </w:pPr>
      <w:r>
        <w:rPr>
          <w:rFonts w:hint="eastAsia" w:cs="宋体"/>
          <w:sz w:val="21"/>
          <w:szCs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cs="宋体"/>
          <w:sz w:val="21"/>
        </w:rPr>
        <w:t xml:space="preserve">。</w:t>
      </w:r>
      <w:r>
        <w:rPr>
          <w:rFonts w:hint="eastAsia" w:cs="宋体"/>
          <w:sz w:val="21"/>
        </w:rPr>
      </w:r>
      <w:r/>
    </w:p>
    <w:p>
      <w:pPr>
        <w:pStyle w:val="749"/>
        <w:ind w:firstLine="0"/>
        <w:spacing w:line="360" w:lineRule="auto"/>
        <w:rPr>
          <w:rFonts w:hint="eastAsia" w:cs="宋体"/>
          <w:b/>
          <w:bCs/>
          <w:sz w:val="21"/>
        </w:rPr>
      </w:pPr>
      <w:r>
        <w:rPr>
          <w:rFonts w:hint="eastAsia" w:cs="宋体"/>
          <w:b/>
          <w:bCs/>
          <w:sz w:val="21"/>
        </w:rPr>
        <w:t xml:space="preserve">七、凡对本次招标提出询问，请按以下方式联系</w:t>
      </w:r>
      <w:r>
        <w:rPr>
          <w:rFonts w:hint="eastAsia" w:cs="宋体"/>
          <w:b/>
          <w:bCs/>
          <w:sz w:val="21"/>
        </w:rPr>
      </w:r>
      <w:r/>
    </w:p>
    <w:p>
      <w:pPr>
        <w:pStyle w:val="749"/>
        <w:spacing w:line="360" w:lineRule="auto"/>
        <w:rPr>
          <w:rFonts w:cs="宋体"/>
          <w:sz w:val="21"/>
        </w:rPr>
      </w:pPr>
      <w:r>
        <w:rPr>
          <w:rFonts w:hint="eastAsia" w:cs="宋体"/>
          <w:sz w:val="21"/>
        </w:rPr>
        <w:t xml:space="preserve">1.采购人信息</w:t>
      </w:r>
      <w:r>
        <w:rPr>
          <w:rFonts w:cs="宋体"/>
          <w:sz w:val="21"/>
        </w:rPr>
      </w:r>
      <w:r/>
    </w:p>
    <w:p>
      <w:pPr>
        <w:pStyle w:val="749"/>
        <w:spacing w:line="360" w:lineRule="auto"/>
        <w:rPr>
          <w:rFonts w:cs="宋体"/>
          <w:sz w:val="21"/>
          <w:u w:val="single"/>
        </w:rPr>
      </w:pPr>
      <w:r>
        <w:rPr>
          <w:rFonts w:hint="eastAsia" w:cs="宋体"/>
          <w:sz w:val="21"/>
        </w:rPr>
        <w:t xml:space="preserve">名称：</w:t>
      </w:r>
      <w:r>
        <w:rPr>
          <w:rFonts w:hint="eastAsia" w:cs="宋体"/>
          <w:sz w:val="21"/>
          <w:u w:val="single"/>
        </w:rPr>
        <w:t xml:space="preserve">太仓市教育信息化中心   </w:t>
      </w:r>
      <w:r>
        <w:rPr>
          <w:rFonts w:cs="宋体"/>
          <w:sz w:val="21"/>
          <w:u w:val="single"/>
        </w:rPr>
      </w:r>
      <w:r/>
    </w:p>
    <w:p>
      <w:pPr>
        <w:pStyle w:val="749"/>
        <w:spacing w:line="360" w:lineRule="auto"/>
        <w:rPr>
          <w:rFonts w:cs="宋体"/>
          <w:sz w:val="21"/>
        </w:rPr>
      </w:pPr>
      <w:r>
        <w:rPr>
          <w:rFonts w:hint="eastAsia" w:cs="宋体"/>
          <w:sz w:val="21"/>
        </w:rPr>
        <w:t xml:space="preserve">地址：</w:t>
      </w:r>
      <w:r>
        <w:rPr>
          <w:rFonts w:hint="eastAsia" w:cs="宋体"/>
          <w:sz w:val="21"/>
          <w:u w:val="single"/>
        </w:rPr>
        <w:t xml:space="preserve">太仓市教育信息化中心   </w:t>
      </w:r>
      <w:r>
        <w:rPr>
          <w:rFonts w:hint="eastAsia" w:cs="宋体"/>
          <w:sz w:val="21"/>
        </w:rPr>
        <w:t xml:space="preserve"> </w:t>
      </w:r>
      <w:r>
        <w:rPr>
          <w:rFonts w:cs="宋体"/>
          <w:sz w:val="21"/>
        </w:rPr>
      </w:r>
      <w:r/>
    </w:p>
    <w:p>
      <w:pPr>
        <w:pStyle w:val="749"/>
        <w:spacing w:line="360" w:lineRule="auto"/>
        <w:rPr>
          <w:rFonts w:cs="宋体"/>
          <w:sz w:val="21"/>
          <w:highlight w:val="yellow"/>
          <w:u w:val="single"/>
        </w:rPr>
      </w:pPr>
      <w:r>
        <w:rPr>
          <w:rFonts w:hint="eastAsia" w:cs="宋体"/>
          <w:sz w:val="21"/>
        </w:rPr>
        <w:t xml:space="preserve">联系方式：</w:t>
      </w:r>
      <w:r>
        <w:rPr>
          <w:rFonts w:hint="eastAsia" w:cs="宋体"/>
          <w:sz w:val="21"/>
          <w:u w:val="single"/>
        </w:rPr>
        <w:t xml:space="preserve">何立新   0512-53831371</w:t>
      </w:r>
      <w:r>
        <w:rPr>
          <w:rFonts w:cs="宋体"/>
          <w:sz w:val="21"/>
          <w:highlight w:val="yellow"/>
          <w:u w:val="single"/>
        </w:rPr>
      </w:r>
      <w:r/>
    </w:p>
    <w:p>
      <w:pPr>
        <w:pStyle w:val="749"/>
        <w:spacing w:line="360" w:lineRule="auto"/>
        <w:rPr>
          <w:rFonts w:cs="宋体"/>
          <w:sz w:val="21"/>
        </w:rPr>
      </w:pPr>
      <w:r>
        <w:rPr>
          <w:rFonts w:hint="eastAsia" w:cs="宋体"/>
          <w:sz w:val="21"/>
        </w:rPr>
        <w:t xml:space="preserve">2.采购代理机构信息</w:t>
      </w:r>
      <w:r>
        <w:rPr>
          <w:rFonts w:cs="宋体"/>
          <w:sz w:val="21"/>
        </w:rPr>
      </w:r>
      <w:r/>
    </w:p>
    <w:p>
      <w:pPr>
        <w:pStyle w:val="749"/>
        <w:spacing w:line="360" w:lineRule="auto"/>
        <w:rPr>
          <w:rFonts w:hint="eastAsia" w:cs="宋体"/>
          <w:sz w:val="21"/>
        </w:rPr>
      </w:pPr>
      <w:r>
        <w:rPr>
          <w:rFonts w:hint="eastAsia" w:cs="宋体"/>
          <w:sz w:val="21"/>
        </w:rPr>
        <w:t xml:space="preserve">名称：</w:t>
      </w:r>
      <w:r>
        <w:rPr>
          <w:rFonts w:hint="eastAsia" w:cs="宋体"/>
          <w:sz w:val="21"/>
          <w:u w:val="single"/>
        </w:rPr>
        <w:t xml:space="preserve">苏州乐族工程咨询有限公司</w:t>
      </w:r>
      <w:r>
        <w:rPr>
          <w:rFonts w:hint="eastAsia" w:cs="宋体"/>
          <w:sz w:val="21"/>
        </w:rPr>
      </w:r>
      <w:r/>
    </w:p>
    <w:p>
      <w:pPr>
        <w:pStyle w:val="749"/>
        <w:spacing w:line="360" w:lineRule="auto"/>
        <w:rPr>
          <w:rFonts w:hint="eastAsia" w:cs="宋体"/>
          <w:sz w:val="21"/>
          <w:u w:val="single"/>
        </w:rPr>
      </w:pPr>
      <w:r>
        <w:rPr>
          <w:rFonts w:hint="eastAsia" w:cs="宋体"/>
          <w:sz w:val="21"/>
        </w:rPr>
        <w:t xml:space="preserve">地址：</w:t>
      </w:r>
      <w:r>
        <w:rPr>
          <w:rFonts w:hint="eastAsia" w:cs="宋体"/>
          <w:sz w:val="21"/>
          <w:u w:val="single"/>
        </w:rPr>
        <w:t xml:space="preserve">太仓市富阳路8号听雨苑三楼</w:t>
      </w:r>
      <w:r>
        <w:rPr>
          <w:rFonts w:hint="eastAsia" w:cs="宋体"/>
          <w:sz w:val="21"/>
          <w:u w:val="single"/>
        </w:rPr>
      </w:r>
      <w:r/>
    </w:p>
    <w:p>
      <w:pPr>
        <w:pStyle w:val="749"/>
        <w:spacing w:line="360" w:lineRule="auto"/>
        <w:rPr>
          <w:rFonts w:cs="宋体"/>
          <w:sz w:val="21"/>
        </w:rPr>
      </w:pPr>
      <w:r>
        <w:rPr>
          <w:rFonts w:hint="eastAsia" w:cs="宋体"/>
          <w:sz w:val="21"/>
        </w:rPr>
        <w:t xml:space="preserve">联系方式：</w:t>
      </w:r>
      <w:r>
        <w:rPr>
          <w:rFonts w:hint="eastAsia" w:cs="宋体"/>
          <w:sz w:val="21"/>
          <w:u w:val="single"/>
          <w:lang w:eastAsia="en-US"/>
        </w:rPr>
        <w:t xml:space="preserve">郁梦婷</w:t>
      </w:r>
      <w:r>
        <w:rPr>
          <w:rFonts w:cs="宋体"/>
          <w:sz w:val="21"/>
          <w:u w:val="single"/>
          <w:lang w:eastAsia="en-US"/>
        </w:rPr>
        <w:t xml:space="preserve"> 18120067080</w:t>
      </w:r>
      <w:r>
        <w:rPr>
          <w:rFonts w:cs="宋体"/>
          <w:sz w:val="21"/>
        </w:rPr>
      </w:r>
      <w:r/>
    </w:p>
    <w:p>
      <w:pPr>
        <w:pStyle w:val="749"/>
        <w:spacing w:line="360" w:lineRule="auto"/>
        <w:rPr>
          <w:rFonts w:cs="宋体"/>
          <w:sz w:val="21"/>
        </w:rPr>
      </w:pPr>
      <w:r>
        <w:rPr>
          <w:rFonts w:hint="eastAsia" w:cs="宋体"/>
          <w:sz w:val="21"/>
        </w:rPr>
        <w:t xml:space="preserve">3.项目联系方式</w:t>
      </w:r>
      <w:r>
        <w:rPr>
          <w:rFonts w:cs="宋体"/>
          <w:sz w:val="21"/>
        </w:rPr>
      </w:r>
      <w:r/>
    </w:p>
    <w:p>
      <w:pPr>
        <w:pStyle w:val="749"/>
        <w:spacing w:line="360" w:lineRule="auto"/>
        <w:rPr>
          <w:rFonts w:cs="宋体"/>
          <w:sz w:val="21"/>
        </w:rPr>
      </w:pPr>
      <w:r>
        <w:rPr>
          <w:rFonts w:hint="eastAsia" w:cs="宋体"/>
          <w:sz w:val="21"/>
        </w:rPr>
        <w:t xml:space="preserve">项目联系人：</w:t>
      </w:r>
      <w:r>
        <w:rPr>
          <w:rFonts w:hint="eastAsia" w:cs="宋体"/>
          <w:sz w:val="21"/>
          <w:u w:val="single"/>
          <w:lang w:eastAsia="en-US"/>
        </w:rPr>
        <w:t xml:space="preserve">郁梦婷</w:t>
      </w:r>
      <w:r>
        <w:rPr>
          <w:rFonts w:cs="宋体"/>
          <w:sz w:val="21"/>
          <w:u w:val="single"/>
          <w:lang w:eastAsia="en-US"/>
        </w:rPr>
        <w:t xml:space="preserve">、</w:t>
      </w:r>
      <w:r>
        <w:rPr>
          <w:rFonts w:hint="eastAsia" w:cs="宋体"/>
          <w:sz w:val="21"/>
          <w:u w:val="single"/>
        </w:rPr>
        <w:t xml:space="preserve">顾冬春</w:t>
      </w:r>
      <w:r>
        <w:rPr>
          <w:rFonts w:cs="宋体"/>
          <w:sz w:val="21"/>
        </w:rPr>
      </w:r>
      <w:r/>
    </w:p>
    <w:p>
      <w:pPr>
        <w:pStyle w:val="712"/>
        <w:ind w:firstLine="420"/>
        <w:rPr>
          <w:rFonts w:cs="宋体"/>
          <w:sz w:val="21"/>
          <w:u w:val="single"/>
        </w:rPr>
      </w:pPr>
      <w:r>
        <w:rPr>
          <w:rFonts w:hint="eastAsia" w:cs="宋体"/>
          <w:sz w:val="21"/>
        </w:rPr>
        <w:t xml:space="preserve">电话：</w:t>
      </w:r>
      <w:r>
        <w:rPr>
          <w:rFonts w:hint="eastAsia" w:cs="宋体"/>
          <w:sz w:val="21"/>
          <w:u w:val="single"/>
        </w:rPr>
        <w:t xml:space="preserve">18120067080 </w:t>
      </w:r>
      <w:r>
        <w:rPr>
          <w:rFonts w:cs="宋体"/>
          <w:sz w:val="21"/>
          <w:u w:val="single"/>
        </w:rPr>
        <w:t xml:space="preserve">、</w:t>
      </w:r>
      <w:bookmarkEnd w:id="1"/>
      <w:r>
        <w:rPr>
          <w:rFonts w:cs="宋体"/>
          <w:sz w:val="21"/>
          <w:u w:val="single"/>
        </w:rPr>
        <w:t xml:space="preserve">18168990285</w:t>
      </w:r>
      <w:r>
        <w:rPr>
          <w:rFonts w:cs="宋体"/>
          <w:sz w:val="21"/>
          <w:u w:val="single"/>
        </w:rPr>
      </w:r>
      <w:r/>
    </w:p>
    <w:p>
      <w:pPr>
        <w:pStyle w:val="749"/>
        <w:ind w:right="420"/>
        <w:jc w:val="center"/>
        <w:spacing w:line="360" w:lineRule="auto"/>
        <w:rPr>
          <w:rFonts w:hint="eastAsia" w:cs="宋体"/>
          <w:b/>
          <w:bCs/>
          <w:sz w:val="44"/>
          <w:szCs w:val="44"/>
        </w:rPr>
      </w:pPr>
      <w:r>
        <w:rPr>
          <w:rFonts w:hint="eastAsia" w:cs="宋体"/>
          <w:b/>
          <w:bCs/>
          <w:sz w:val="21"/>
        </w:rPr>
        <w:br w:type="page" w:clear="all"/>
      </w:r>
      <w:bookmarkEnd w:id="2"/>
      <w:r>
        <w:rPr>
          <w:rFonts w:hint="eastAsia" w:cs="宋体"/>
          <w:b/>
          <w:bCs/>
          <w:sz w:val="44"/>
          <w:szCs w:val="44"/>
        </w:rPr>
        <w:t xml:space="preserve">第二章  </w:t>
      </w:r>
      <w:bookmarkStart w:id="4" w:name="投标人须知"/>
      <w:r>
        <w:rPr>
          <w:rFonts w:hint="eastAsia" w:cs="宋体"/>
          <w:b/>
          <w:bCs/>
          <w:sz w:val="44"/>
          <w:szCs w:val="44"/>
        </w:rPr>
        <w:t xml:space="preserve">投标人须知</w:t>
      </w:r>
      <w:bookmarkEnd w:id="4"/>
      <w:r>
        <w:rPr>
          <w:rFonts w:hint="eastAsia" w:cs="宋体"/>
          <w:b/>
          <w:bCs/>
          <w:sz w:val="44"/>
          <w:szCs w:val="44"/>
        </w:rPr>
      </w:r>
      <w:r/>
    </w:p>
    <w:p>
      <w:pPr>
        <w:pStyle w:val="712"/>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说明和释义</w:t>
      </w:r>
      <w:r>
        <w:rPr>
          <w:rFonts w:hint="eastAsia" w:cs="宋体"/>
          <w:b/>
          <w:bCs/>
          <w:sz w:val="21"/>
          <w:szCs w:val="21"/>
        </w:rPr>
      </w:r>
      <w:r/>
    </w:p>
    <w:p>
      <w:pPr>
        <w:pStyle w:val="712"/>
        <w:numPr>
          <w:ilvl w:val="0"/>
          <w:numId w:val="11"/>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说明</w:t>
      </w:r>
      <w:r>
        <w:rPr>
          <w:rFonts w:hint="eastAsia" w:cs="宋体"/>
          <w:b/>
          <w:bCs/>
          <w:sz w:val="21"/>
          <w:szCs w:val="21"/>
        </w:rPr>
      </w:r>
      <w:r/>
    </w:p>
    <w:p>
      <w:pPr>
        <w:pStyle w:val="712"/>
        <w:numPr>
          <w:ilvl w:val="1"/>
          <w:numId w:val="11"/>
        </w:numPr>
        <w:ind w:left="540" w:hanging="540"/>
        <w:spacing w:line="400" w:lineRule="exact"/>
        <w:tabs>
          <w:tab w:val="left" w:pos="540" w:leader="none"/>
        </w:tabs>
        <w:rPr>
          <w:rFonts w:hint="eastAsia" w:cs="宋体"/>
          <w:sz w:val="21"/>
          <w:szCs w:val="21"/>
        </w:rPr>
      </w:pPr>
      <w:r>
        <w:rPr>
          <w:rFonts w:hint="eastAsia" w:cs="宋体"/>
          <w:sz w:val="21"/>
          <w:szCs w:val="21"/>
        </w:rPr>
        <w:t xml:space="preserve">本招标文件仅适用于苏州乐族工程咨询有限公司组织的招标活动。</w:t>
      </w:r>
      <w:r>
        <w:rPr>
          <w:rFonts w:hint="eastAsia" w:cs="宋体"/>
          <w:sz w:val="21"/>
          <w:szCs w:val="21"/>
        </w:rPr>
      </w:r>
      <w:r/>
    </w:p>
    <w:p>
      <w:pPr>
        <w:pStyle w:val="712"/>
        <w:numPr>
          <w:ilvl w:val="1"/>
          <w:numId w:val="11"/>
        </w:numPr>
        <w:ind w:left="540" w:hanging="540"/>
        <w:spacing w:line="400" w:lineRule="exact"/>
        <w:tabs>
          <w:tab w:val="left" w:pos="540" w:leader="none"/>
        </w:tabs>
        <w:rPr>
          <w:rFonts w:hint="eastAsia" w:cs="宋体"/>
          <w:sz w:val="21"/>
          <w:szCs w:val="21"/>
        </w:rPr>
      </w:pPr>
      <w:r>
        <w:rPr>
          <w:rFonts w:hint="eastAsia" w:cs="宋体"/>
          <w:sz w:val="21"/>
          <w:szCs w:val="21"/>
        </w:rPr>
        <w:t xml:space="preserve">本次招标活动及因本次招标产生的合同受中国法律制约和保护。</w:t>
      </w:r>
      <w:r>
        <w:rPr>
          <w:rFonts w:hint="eastAsia" w:cs="宋体"/>
          <w:sz w:val="21"/>
          <w:szCs w:val="21"/>
        </w:rPr>
      </w:r>
      <w:r/>
    </w:p>
    <w:p>
      <w:pPr>
        <w:pStyle w:val="712"/>
        <w:numPr>
          <w:ilvl w:val="1"/>
          <w:numId w:val="11"/>
        </w:numPr>
        <w:ind w:left="540" w:hanging="540"/>
        <w:spacing w:line="400" w:lineRule="exact"/>
        <w:tabs>
          <w:tab w:val="left" w:pos="540" w:leader="none"/>
        </w:tabs>
        <w:rPr>
          <w:rFonts w:hint="eastAsia" w:cs="宋体"/>
          <w:sz w:val="21"/>
          <w:szCs w:val="21"/>
        </w:rPr>
      </w:pPr>
      <w:r>
        <w:rPr>
          <w:rFonts w:hint="eastAsia" w:cs="宋体"/>
          <w:sz w:val="21"/>
          <w:szCs w:val="21"/>
        </w:rPr>
        <w:t xml:space="preserve">本招标文件的解释权属于苏州乐族工程咨询有限公司。</w:t>
      </w:r>
      <w:r>
        <w:rPr>
          <w:rFonts w:hint="eastAsia" w:cs="宋体"/>
          <w:sz w:val="21"/>
          <w:szCs w:val="21"/>
        </w:rPr>
      </w:r>
      <w:r/>
    </w:p>
    <w:p>
      <w:pPr>
        <w:pStyle w:val="712"/>
        <w:numPr>
          <w:ilvl w:val="0"/>
          <w:numId w:val="11"/>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词语释义</w:t>
      </w:r>
      <w:r>
        <w:rPr>
          <w:rFonts w:hint="eastAsia" w:cs="宋体"/>
          <w:b/>
          <w:bCs/>
          <w:sz w:val="21"/>
          <w:szCs w:val="21"/>
        </w:rPr>
      </w:r>
      <w:r/>
    </w:p>
    <w:p>
      <w:pPr>
        <w:pStyle w:val="727"/>
        <w:numPr>
          <w:ilvl w:val="0"/>
          <w:numId w:val="20"/>
        </w:numPr>
        <w:ind w:left="540" w:hanging="540"/>
        <w:jc w:val="both"/>
        <w:spacing w:line="400" w:lineRule="exact"/>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rPr>
          <w:rFonts w:hint="eastAsia" w:ascii="宋体" w:hAnsi="宋体" w:eastAsia="宋体" w:cs="宋体"/>
          <w:sz w:val="21"/>
          <w:szCs w:val="21"/>
        </w:rPr>
      </w:r>
      <w:r/>
    </w:p>
    <w:p>
      <w:pPr>
        <w:pStyle w:val="727"/>
        <w:numPr>
          <w:ilvl w:val="0"/>
          <w:numId w:val="20"/>
        </w:numPr>
        <w:ind w:left="540" w:hanging="540"/>
        <w:jc w:val="both"/>
        <w:spacing w:line="400" w:lineRule="exact"/>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rPr>
          <w:rFonts w:hint="eastAsia" w:ascii="宋体" w:hAnsi="宋体" w:eastAsia="宋体" w:cs="宋体"/>
          <w:sz w:val="21"/>
          <w:szCs w:val="21"/>
        </w:rPr>
      </w:r>
      <w:r/>
    </w:p>
    <w:p>
      <w:pPr>
        <w:pStyle w:val="727"/>
        <w:numPr>
          <w:ilvl w:val="0"/>
          <w:numId w:val="20"/>
        </w:numPr>
        <w:ind w:left="540" w:hanging="540"/>
        <w:jc w:val="both"/>
        <w:spacing w:line="400" w:lineRule="exact"/>
        <w:tabs>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rPr>
          <w:rFonts w:hint="eastAsia" w:ascii="宋体" w:hAnsi="宋体" w:eastAsia="宋体" w:cs="宋体"/>
          <w:sz w:val="21"/>
          <w:szCs w:val="21"/>
        </w:rPr>
      </w:r>
      <w:r/>
    </w:p>
    <w:p>
      <w:pPr>
        <w:pStyle w:val="712"/>
        <w:numPr>
          <w:ilvl w:val="0"/>
          <w:numId w:val="20"/>
        </w:numPr>
        <w:ind w:left="540" w:hanging="540"/>
        <w:spacing w:line="400" w:lineRule="exact"/>
        <w:tabs>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rPr>
          <w:rFonts w:hint="eastAsia" w:cs="宋体"/>
          <w:sz w:val="21"/>
          <w:szCs w:val="21"/>
        </w:rPr>
      </w:r>
      <w:r/>
    </w:p>
    <w:p>
      <w:pPr>
        <w:pStyle w:val="712"/>
        <w:numPr>
          <w:ilvl w:val="0"/>
          <w:numId w:val="20"/>
        </w:numPr>
        <w:ind w:left="540" w:hanging="540"/>
        <w:spacing w:line="400" w:lineRule="exact"/>
        <w:tabs>
          <w:tab w:val="left" w:pos="540" w:leader="none"/>
        </w:tabs>
        <w:rPr>
          <w:rFonts w:hint="eastAsia" w:cs="宋体"/>
          <w:sz w:val="21"/>
          <w:szCs w:val="21"/>
        </w:rPr>
      </w:pPr>
      <w:r>
        <w:rPr>
          <w:rFonts w:hint="eastAsia" w:cs="宋体"/>
          <w:sz w:val="21"/>
          <w:szCs w:val="21"/>
        </w:rPr>
        <w:t xml:space="preserve">招标采购单位：采购人及采购代理机构的统称。</w:t>
      </w:r>
      <w:r>
        <w:rPr>
          <w:rFonts w:hint="eastAsia" w:cs="宋体"/>
          <w:sz w:val="21"/>
          <w:szCs w:val="21"/>
        </w:rPr>
      </w:r>
      <w:r/>
    </w:p>
    <w:p>
      <w:pPr>
        <w:pStyle w:val="712"/>
        <w:numPr>
          <w:ilvl w:val="0"/>
          <w:numId w:val="20"/>
        </w:numPr>
        <w:ind w:left="540" w:hanging="540"/>
        <w:spacing w:line="400" w:lineRule="exact"/>
        <w:tabs>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rPr>
          <w:rFonts w:hint="eastAsia" w:cs="宋体"/>
          <w:sz w:val="21"/>
          <w:szCs w:val="21"/>
        </w:rPr>
      </w:r>
      <w:r/>
    </w:p>
    <w:p>
      <w:pPr>
        <w:pStyle w:val="712"/>
        <w:numPr>
          <w:ilvl w:val="0"/>
          <w:numId w:val="20"/>
        </w:numPr>
        <w:ind w:left="540" w:hanging="540"/>
        <w:spacing w:line="400" w:lineRule="exact"/>
        <w:tabs>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rPr>
          <w:rFonts w:hint="eastAsia" w:cs="宋体"/>
          <w:sz w:val="21"/>
          <w:szCs w:val="21"/>
        </w:rPr>
      </w:r>
      <w:r/>
    </w:p>
    <w:p>
      <w:pPr>
        <w:pStyle w:val="712"/>
        <w:numPr>
          <w:ilvl w:val="0"/>
          <w:numId w:val="20"/>
        </w:numPr>
        <w:ind w:left="540" w:hanging="540"/>
        <w:spacing w:line="400" w:lineRule="exact"/>
        <w:tabs>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rPr>
          <w:rFonts w:hint="eastAsia" w:cs="宋体"/>
          <w:sz w:val="21"/>
          <w:szCs w:val="21"/>
        </w:rPr>
      </w:r>
      <w:r/>
    </w:p>
    <w:p>
      <w:pPr>
        <w:pStyle w:val="712"/>
        <w:numPr>
          <w:ilvl w:val="0"/>
          <w:numId w:val="20"/>
        </w:numPr>
        <w:ind w:left="540" w:hanging="540"/>
        <w:spacing w:line="400" w:lineRule="exact"/>
        <w:tabs>
          <w:tab w:val="left" w:pos="540" w:leader="none"/>
        </w:tabs>
        <w:rPr>
          <w:rFonts w:hint="eastAsia" w:cs="宋体"/>
          <w:sz w:val="21"/>
          <w:szCs w:val="21"/>
        </w:rPr>
      </w:pPr>
      <w:r>
        <w:rPr>
          <w:rFonts w:hint="eastAsia" w:cs="宋体"/>
          <w:sz w:val="21"/>
          <w:szCs w:val="21"/>
        </w:rPr>
        <w:t xml:space="preserve">天：日历日。</w:t>
      </w:r>
      <w:r>
        <w:rPr>
          <w:rFonts w:hint="eastAsia" w:cs="宋体"/>
          <w:sz w:val="21"/>
          <w:szCs w:val="21"/>
        </w:rPr>
      </w:r>
      <w:r/>
    </w:p>
    <w:p>
      <w:pPr>
        <w:pStyle w:val="712"/>
        <w:numPr>
          <w:ilvl w:val="0"/>
          <w:numId w:val="20"/>
        </w:numPr>
        <w:ind w:left="540" w:hanging="540"/>
        <w:spacing w:line="400" w:lineRule="exact"/>
        <w:tabs>
          <w:tab w:val="left" w:pos="540" w:leader="none"/>
        </w:tabs>
        <w:rPr>
          <w:rFonts w:hint="eastAsia" w:cs="宋体"/>
          <w:sz w:val="21"/>
          <w:szCs w:val="21"/>
        </w:rPr>
      </w:pPr>
      <w:r>
        <w:rPr>
          <w:rFonts w:hint="eastAsia" w:cs="宋体"/>
          <w:sz w:val="21"/>
          <w:szCs w:val="21"/>
        </w:rPr>
        <w:t xml:space="preserve">服务地点：</w:t>
      </w:r>
      <w:r>
        <w:rPr>
          <w:rFonts w:hint="eastAsia" w:cs="宋体"/>
          <w:sz w:val="21"/>
          <w:szCs w:val="21"/>
          <w:lang w:val="zh-CN"/>
        </w:rPr>
        <w:t xml:space="preserve">合同中明确约定的服务项目所在地。</w:t>
      </w:r>
      <w:r>
        <w:rPr>
          <w:rFonts w:hint="eastAsia" w:cs="宋体"/>
          <w:sz w:val="21"/>
          <w:szCs w:val="21"/>
        </w:rPr>
      </w:r>
      <w:r/>
    </w:p>
    <w:p>
      <w:pPr>
        <w:pStyle w:val="712"/>
        <w:numPr>
          <w:ilvl w:val="0"/>
          <w:numId w:val="20"/>
        </w:numPr>
        <w:ind w:left="540" w:hanging="540"/>
        <w:spacing w:line="400" w:lineRule="exact"/>
        <w:tabs>
          <w:tab w:val="left" w:pos="540" w:leader="none"/>
        </w:tabs>
        <w:rPr>
          <w:rFonts w:hint="eastAsia" w:cs="宋体"/>
          <w:sz w:val="21"/>
          <w:szCs w:val="21"/>
        </w:rPr>
      </w:pPr>
      <w:r>
        <w:rPr>
          <w:rFonts w:hint="eastAsia" w:cs="宋体"/>
          <w:sz w:val="21"/>
          <w:szCs w:val="21"/>
        </w:rPr>
        <w:t xml:space="preserve">不可抗力：不能预见、不能避免并且不能克服的客观情况。</w:t>
      </w:r>
      <w:r>
        <w:rPr>
          <w:rFonts w:hint="eastAsia" w:cs="宋体"/>
          <w:sz w:val="21"/>
          <w:szCs w:val="21"/>
        </w:rPr>
      </w:r>
      <w:r/>
    </w:p>
    <w:p>
      <w:pPr>
        <w:pStyle w:val="712"/>
        <w:numPr>
          <w:ilvl w:val="0"/>
          <w:numId w:val="20"/>
        </w:numPr>
        <w:ind w:left="540" w:hanging="540"/>
        <w:spacing w:line="400" w:lineRule="exact"/>
        <w:tabs>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rPr>
          <w:rFonts w:hint="eastAsia" w:cs="宋体"/>
          <w:sz w:val="21"/>
          <w:szCs w:val="21"/>
        </w:rPr>
      </w:r>
      <w:r/>
    </w:p>
    <w:p>
      <w:pPr>
        <w:pStyle w:val="712"/>
        <w:numPr>
          <w:ilvl w:val="0"/>
          <w:numId w:val="20"/>
        </w:numPr>
        <w:ind w:left="540" w:hanging="540"/>
        <w:spacing w:line="400" w:lineRule="exact"/>
        <w:tabs>
          <w:tab w:val="left" w:pos="540" w:leader="none"/>
        </w:tabs>
        <w:rPr>
          <w:rFonts w:hint="eastAsia" w:cs="宋体"/>
          <w:sz w:val="21"/>
          <w:szCs w:val="21"/>
        </w:rPr>
      </w:pPr>
      <w:r>
        <w:rPr>
          <w:rFonts w:hint="eastAsia" w:cs="宋体"/>
          <w:sz w:val="21"/>
          <w:szCs w:val="21"/>
        </w:rPr>
        <w:t xml:space="preserve">进口产品：通过中国海关报关验放进入中国境内且产自关境外的产品。</w:t>
      </w:r>
      <w:r>
        <w:rPr>
          <w:rFonts w:hint="eastAsia" w:cs="宋体"/>
          <w:sz w:val="21"/>
          <w:szCs w:val="21"/>
        </w:rPr>
      </w:r>
      <w:r/>
    </w:p>
    <w:p>
      <w:pPr>
        <w:pStyle w:val="761"/>
        <w:numPr>
          <w:ilvl w:val="0"/>
          <w:numId w:val="20"/>
        </w:numPr>
        <w:ind w:left="540" w:hanging="540"/>
        <w:spacing w:line="400" w:lineRule="exact"/>
        <w:tabs>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rPr>
          <w:rFonts w:hint="eastAsia" w:eastAsia="宋体" w:cs="宋体"/>
          <w:sz w:val="21"/>
          <w:szCs w:val="21"/>
        </w:rPr>
      </w:r>
      <w:r/>
    </w:p>
    <w:p>
      <w:pPr>
        <w:pStyle w:val="712"/>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投标人</w:t>
      </w:r>
      <w:r>
        <w:rPr>
          <w:rFonts w:hint="eastAsia" w:cs="宋体"/>
          <w:b/>
          <w:bCs/>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合格投标人的范围</w:t>
      </w:r>
      <w:r>
        <w:rPr>
          <w:rFonts w:hint="eastAsia" w:cs="宋体"/>
          <w:b/>
          <w:bCs/>
          <w:sz w:val="21"/>
          <w:szCs w:val="21"/>
        </w:rPr>
      </w:r>
      <w:r/>
    </w:p>
    <w:p>
      <w:pPr>
        <w:pStyle w:val="712"/>
        <w:numPr>
          <w:ilvl w:val="1"/>
          <w:numId w:val="7"/>
        </w:numPr>
        <w:spacing w:line="400" w:lineRule="exact"/>
        <w:tabs>
          <w:tab w:val="left" w:pos="567" w:leader="none"/>
        </w:tabs>
        <w:rPr>
          <w:rFonts w:hint="eastAsia" w:cs="宋体"/>
          <w:sz w:val="21"/>
          <w:szCs w:val="21"/>
        </w:rPr>
      </w:pPr>
      <w:r>
        <w:rPr>
          <w:rFonts w:hint="eastAsia" w:cs="宋体"/>
          <w:sz w:val="21"/>
          <w:szCs w:val="21"/>
        </w:rPr>
        <w:t xml:space="preserve">符合《中华人民共和国政府采购法》第二十二条第一款之规定。</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合格投标人的特定条件</w:t>
      </w:r>
      <w:r>
        <w:rPr>
          <w:rFonts w:hint="eastAsia" w:cs="宋体"/>
          <w:b/>
          <w:bCs/>
          <w:sz w:val="21"/>
          <w:szCs w:val="21"/>
        </w:rPr>
      </w:r>
      <w:r/>
    </w:p>
    <w:p>
      <w:pPr>
        <w:pStyle w:val="712"/>
        <w:numPr>
          <w:ilvl w:val="1"/>
          <w:numId w:val="7"/>
        </w:numPr>
        <w:spacing w:line="400" w:lineRule="exact"/>
        <w:tabs>
          <w:tab w:val="left" w:pos="540" w:leader="none"/>
          <w:tab w:val="left" w:pos="567" w:leader="none"/>
        </w:tabs>
        <w:rPr>
          <w:rFonts w:hint="eastAsia" w:cs="宋体"/>
          <w:bCs/>
          <w:sz w:val="21"/>
          <w:szCs w:val="21"/>
        </w:rPr>
      </w:pPr>
      <w:r>
        <w:rPr>
          <w:rFonts w:hint="eastAsia" w:cs="宋体"/>
          <w:sz w:val="21"/>
          <w:szCs w:val="21"/>
        </w:rPr>
        <w:t xml:space="preserve">详见招标文件第一章投标人资质要求。</w:t>
      </w:r>
      <w:r>
        <w:rPr>
          <w:rFonts w:hint="eastAsia" w:cs="宋体"/>
          <w:bCs/>
          <w:sz w:val="21"/>
          <w:szCs w:val="21"/>
        </w:rPr>
      </w:r>
      <w:r/>
    </w:p>
    <w:p>
      <w:pPr>
        <w:pStyle w:val="712"/>
        <w:numPr>
          <w:ilvl w:val="0"/>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rPr>
          <w:rFonts w:hint="eastAsia" w:cs="宋体"/>
          <w:bCs/>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投标委托</w:t>
      </w:r>
      <w:r>
        <w:rPr>
          <w:rFonts w:hint="eastAsia" w:cs="宋体"/>
          <w:b/>
          <w:bCs/>
          <w:sz w:val="21"/>
          <w:szCs w:val="21"/>
        </w:rPr>
      </w:r>
      <w:r/>
    </w:p>
    <w:p>
      <w:pPr>
        <w:pStyle w:val="712"/>
        <w:numPr>
          <w:ilvl w:val="1"/>
          <w:numId w:val="7"/>
        </w:numPr>
        <w:spacing w:line="400" w:lineRule="exact"/>
        <w:tabs>
          <w:tab w:val="left" w:pos="567" w:leader="none"/>
        </w:tabs>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投标费用</w:t>
      </w:r>
      <w:r>
        <w:rPr>
          <w:rFonts w:hint="eastAsia" w:cs="宋体"/>
          <w:b/>
          <w:bCs/>
          <w:sz w:val="21"/>
          <w:szCs w:val="21"/>
        </w:rPr>
      </w:r>
      <w:r/>
    </w:p>
    <w:p>
      <w:pPr>
        <w:pStyle w:val="712"/>
        <w:numPr>
          <w:ilvl w:val="1"/>
          <w:numId w:val="7"/>
        </w:numPr>
        <w:spacing w:line="400" w:lineRule="exact"/>
        <w:tabs>
          <w:tab w:val="left" w:pos="567" w:leader="none"/>
        </w:tabs>
        <w:rPr>
          <w:rFonts w:hint="eastAsia" w:cs="宋体"/>
          <w:sz w:val="21"/>
          <w:szCs w:val="21"/>
        </w:rPr>
      </w:pPr>
      <w:r>
        <w:rPr>
          <w:rFonts w:hint="eastAsia" w:cs="宋体"/>
          <w:sz w:val="21"/>
          <w:szCs w:val="21"/>
        </w:rPr>
        <w:t xml:space="preserve">无论投标过程的做法和结果如何,投标人自行承担所有与参加投标有关的全部费用。</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联合投标</w:t>
      </w:r>
      <w:r>
        <w:rPr>
          <w:rFonts w:hint="eastAsia" w:cs="宋体"/>
          <w:b/>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本项目不接受联合投标。</w:t>
      </w:r>
      <w:r>
        <w:rPr>
          <w:rFonts w:hint="eastAsia" w:cs="宋体"/>
          <w:sz w:val="21"/>
          <w:szCs w:val="21"/>
        </w:rPr>
      </w:r>
      <w:r/>
    </w:p>
    <w:p>
      <w:pPr>
        <w:pStyle w:val="712"/>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招标文件的说明</w:t>
      </w:r>
      <w:r>
        <w:rPr>
          <w:rFonts w:hint="eastAsia" w:cs="宋体"/>
          <w:b/>
          <w:bCs/>
          <w:sz w:val="21"/>
          <w:szCs w:val="21"/>
        </w:rPr>
      </w:r>
      <w:r/>
    </w:p>
    <w:p>
      <w:pPr>
        <w:pStyle w:val="712"/>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w:t>
      </w:r>
      <w:r>
        <w:rPr>
          <w:rFonts w:hint="eastAsia" w:cs="宋体"/>
          <w:b/>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rPr>
          <w:rFonts w:hint="eastAsia" w:cs="宋体"/>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现场考察 </w:t>
      </w:r>
      <w:r>
        <w:rPr>
          <w:rFonts w:hint="eastAsia" w:cs="宋体"/>
          <w:b/>
          <w:sz w:val="21"/>
          <w:szCs w:val="21"/>
        </w:rPr>
      </w:r>
      <w:r/>
    </w:p>
    <w:p>
      <w:pPr>
        <w:pStyle w:val="71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rPr>
          <w:rFonts w:hint="eastAsia" w:cs="宋体"/>
          <w:sz w:val="21"/>
          <w:szCs w:val="21"/>
        </w:rPr>
      </w:r>
      <w:r/>
    </w:p>
    <w:p>
      <w:pPr>
        <w:pStyle w:val="712"/>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rPr>
          <w:rFonts w:hint="eastAsia" w:cs="宋体"/>
          <w:sz w:val="21"/>
          <w:szCs w:val="21"/>
        </w:rPr>
      </w:r>
      <w:r/>
    </w:p>
    <w:p>
      <w:pPr>
        <w:pStyle w:val="712"/>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投标人可为考察目的进入招标采购单位的项目现场，但投标人不得因此使招标采购单位承担有关的责任和蒙受损失。投标人应承担考察现场的责任和风险。</w:t>
      </w:r>
      <w:r>
        <w:rPr>
          <w:rFonts w:hint="eastAsia" w:cs="宋体"/>
          <w:bCs/>
          <w:sz w:val="21"/>
          <w:szCs w:val="21"/>
        </w:rPr>
      </w:r>
      <w:r/>
    </w:p>
    <w:p>
      <w:pPr>
        <w:pStyle w:val="712"/>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sz w:val="21"/>
          <w:szCs w:val="21"/>
        </w:rPr>
      </w:r>
      <w:r/>
    </w:p>
    <w:p>
      <w:pPr>
        <w:pStyle w:val="712"/>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招标文件的澄清和修改</w:t>
      </w:r>
      <w:r>
        <w:rPr>
          <w:rFonts w:hint="eastAsia" w:cs="宋体"/>
          <w:b/>
          <w:sz w:val="21"/>
          <w:szCs w:val="21"/>
        </w:rPr>
      </w:r>
      <w:r/>
    </w:p>
    <w:p>
      <w:pPr>
        <w:pStyle w:val="712"/>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sz w:val="21"/>
          <w:szCs w:val="21"/>
        </w:rPr>
        <w:t xml:space="preserve">投标人在获取招标文件后，若有疑问，应于投标截止时间之前，向采购代理机构提出，采购代理机构将予以解答</w:t>
      </w:r>
      <w:r>
        <w:rPr>
          <w:rFonts w:hint="eastAsia" w:cs="宋体"/>
          <w:bCs/>
          <w:sz w:val="21"/>
          <w:szCs w:val="21"/>
        </w:rPr>
        <w:t xml:space="preserve">。</w:t>
      </w:r>
      <w:r>
        <w:rPr>
          <w:rFonts w:hint="eastAsia" w:cs="宋体"/>
          <w:bCs/>
          <w:sz w:val="21"/>
          <w:szCs w:val="21"/>
        </w:rPr>
      </w:r>
      <w:r/>
    </w:p>
    <w:p>
      <w:pPr>
        <w:pStyle w:val="712"/>
        <w:numPr>
          <w:ilvl w:val="1"/>
          <w:numId w:val="7"/>
        </w:numPr>
        <w:ind w:left="540" w:hanging="540"/>
        <w:spacing w:line="400" w:lineRule="exact"/>
        <w:tabs>
          <w:tab w:val="left" w:pos="540" w:leader="none"/>
          <w:tab w:val="left" w:pos="851"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rPr>
          <w:rFonts w:hint="eastAsia"/>
          <w:bCs/>
          <w:sz w:val="21"/>
          <w:szCs w:val="21"/>
        </w:rPr>
      </w:r>
      <w:r/>
    </w:p>
    <w:p>
      <w:pPr>
        <w:pStyle w:val="712"/>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迟于前附表规定的询问和提交的疑问</w:t>
      </w:r>
      <w:r>
        <w:rPr>
          <w:rFonts w:hint="eastAsia"/>
          <w:bCs/>
          <w:sz w:val="21"/>
          <w:szCs w:val="21"/>
        </w:rPr>
        <w:t xml:space="preserve">，采购人和采购代理机构有权拒绝回答，也不承担由此带来的对投标人投标结果的影响。</w:t>
      </w:r>
      <w:r>
        <w:rPr>
          <w:rFonts w:hint="eastAsia"/>
          <w:bCs/>
          <w:sz w:val="21"/>
          <w:szCs w:val="21"/>
        </w:rPr>
      </w:r>
      <w:r/>
    </w:p>
    <w:p>
      <w:pPr>
        <w:pStyle w:val="712"/>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rPr>
          <w:rFonts w:hint="eastAsia"/>
          <w:bCs/>
          <w:sz w:val="21"/>
          <w:szCs w:val="21"/>
        </w:rPr>
      </w:r>
      <w:r/>
    </w:p>
    <w:p>
      <w:pPr>
        <w:pStyle w:val="712"/>
        <w:numPr>
          <w:ilvl w:val="1"/>
          <w:numId w:val="7"/>
        </w:numPr>
        <w:ind w:left="540" w:hanging="540"/>
        <w:spacing w:line="400" w:lineRule="exact"/>
        <w:tabs>
          <w:tab w:val="left" w:pos="540" w:leader="none"/>
          <w:tab w:val="left" w:pos="851"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rPr>
          <w:rFonts w:hint="eastAsia"/>
          <w:sz w:val="21"/>
          <w:szCs w:val="21"/>
        </w:rPr>
      </w:r>
      <w:r/>
    </w:p>
    <w:p>
      <w:pPr>
        <w:pStyle w:val="712"/>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rPr>
          <w:rFonts w:hint="eastAsia"/>
          <w:sz w:val="21"/>
          <w:szCs w:val="21"/>
        </w:rPr>
      </w:r>
      <w:r/>
    </w:p>
    <w:p>
      <w:pPr>
        <w:pStyle w:val="712"/>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r>
      <w:r/>
    </w:p>
    <w:p>
      <w:pPr>
        <w:pStyle w:val="712"/>
        <w:numPr>
          <w:ilvl w:val="1"/>
          <w:numId w:val="7"/>
        </w:numPr>
        <w:ind w:left="540" w:hanging="540"/>
        <w:spacing w:line="400" w:lineRule="exact"/>
        <w:tabs>
          <w:tab w:val="left" w:pos="540" w:leader="none"/>
        </w:tabs>
        <w:rPr>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rPr>
          <w:sz w:val="21"/>
          <w:szCs w:val="21"/>
        </w:rPr>
      </w:r>
      <w:r/>
    </w:p>
    <w:p>
      <w:pPr>
        <w:pStyle w:val="712"/>
        <w:numPr>
          <w:ilvl w:val="0"/>
          <w:numId w:val="7"/>
        </w:numPr>
        <w:ind w:left="540" w:hanging="540"/>
        <w:spacing w:line="400" w:lineRule="exact"/>
        <w:tabs>
          <w:tab w:val="left" w:pos="540" w:leader="none"/>
        </w:tabs>
        <w:rPr>
          <w:rFonts w:cs="宋体"/>
          <w:b/>
          <w:sz w:val="21"/>
          <w:szCs w:val="21"/>
        </w:rPr>
      </w:pPr>
      <w:r>
        <w:rPr>
          <w:rFonts w:hint="eastAsia" w:cs="宋体"/>
          <w:b/>
          <w:sz w:val="21"/>
          <w:szCs w:val="21"/>
        </w:rPr>
        <w:t xml:space="preserve">质疑</w:t>
      </w:r>
      <w:r>
        <w:rPr>
          <w:rFonts w:cs="宋体"/>
          <w:b/>
          <w:sz w:val="21"/>
          <w:szCs w:val="21"/>
        </w:rPr>
      </w:r>
      <w:r/>
    </w:p>
    <w:p>
      <w:pPr>
        <w:pStyle w:val="712"/>
        <w:spacing w:line="400" w:lineRule="exact"/>
        <w:tabs>
          <w:tab w:val="left" w:pos="540" w:leader="none"/>
        </w:tabs>
        <w:rPr>
          <w:sz w:val="21"/>
          <w:szCs w:val="21"/>
        </w:rPr>
      </w:pPr>
      <w:r>
        <w:rPr>
          <w:sz w:val="21"/>
          <w:szCs w:val="21"/>
        </w:rPr>
        <w:t xml:space="preserve">12.1 供应商认为采购文件使自己的权益受到损害的，可以在知道或者应知其权益受到损害之日起七个工作日内，以书面形式向采购人提出质疑。采购人应当在收到供应商书面质疑函后七个工作日内作出答复。</w:t>
      </w:r>
      <w:r>
        <w:rPr>
          <w:sz w:val="21"/>
          <w:szCs w:val="21"/>
        </w:rPr>
      </w:r>
      <w:r/>
    </w:p>
    <w:p>
      <w:pPr>
        <w:pStyle w:val="712"/>
        <w:spacing w:line="400" w:lineRule="exact"/>
        <w:tabs>
          <w:tab w:val="left" w:pos="540" w:leader="none"/>
        </w:tabs>
        <w:rPr>
          <w:sz w:val="21"/>
          <w:szCs w:val="21"/>
        </w:rPr>
      </w:pPr>
      <w:r>
        <w:rPr>
          <w:sz w:val="21"/>
          <w:szCs w:val="21"/>
        </w:rPr>
        <w:t xml:space="preserve">12.2 提出质疑的供应商应当是参与所质疑项目采购活动的供应商，未参加投标活动的供应商或在投标活动中自身权益未受到损害的供应商所提出的质疑不予受理。</w:t>
      </w:r>
      <w:r>
        <w:rPr>
          <w:sz w:val="21"/>
          <w:szCs w:val="21"/>
        </w:rPr>
      </w:r>
      <w:r/>
    </w:p>
    <w:p>
      <w:pPr>
        <w:pStyle w:val="712"/>
        <w:spacing w:line="400" w:lineRule="exact"/>
        <w:tabs>
          <w:tab w:val="left" w:pos="540" w:leader="none"/>
        </w:tabs>
        <w:rPr>
          <w:sz w:val="21"/>
          <w:szCs w:val="21"/>
        </w:rPr>
      </w:pPr>
      <w:r>
        <w:rPr>
          <w:sz w:val="21"/>
          <w:szCs w:val="21"/>
        </w:rPr>
        <w:t xml:space="preserve">12.3上述应知其权益受到损害之日是指：</w:t>
      </w:r>
      <w:r>
        <w:rPr>
          <w:sz w:val="21"/>
          <w:szCs w:val="21"/>
        </w:rPr>
      </w:r>
      <w:r/>
    </w:p>
    <w:p>
      <w:pPr>
        <w:pStyle w:val="712"/>
        <w:spacing w:line="400" w:lineRule="exact"/>
        <w:tabs>
          <w:tab w:val="left" w:pos="540" w:leader="none"/>
        </w:tabs>
        <w:rPr>
          <w:sz w:val="21"/>
          <w:szCs w:val="21"/>
        </w:rPr>
      </w:pPr>
      <w:r>
        <w:rPr>
          <w:sz w:val="21"/>
          <w:szCs w:val="21"/>
        </w:rPr>
        <w:t xml:space="preserve">12.3.1对采购文件提出质疑的，为获取采购文件或者采购文件公告期限届满之日起计算；</w:t>
      </w:r>
      <w:r>
        <w:rPr>
          <w:sz w:val="21"/>
          <w:szCs w:val="21"/>
        </w:rPr>
      </w:r>
      <w:r/>
    </w:p>
    <w:p>
      <w:pPr>
        <w:pStyle w:val="712"/>
        <w:spacing w:line="400" w:lineRule="exact"/>
        <w:tabs>
          <w:tab w:val="left" w:pos="540" w:leader="none"/>
        </w:tabs>
        <w:rPr>
          <w:sz w:val="21"/>
          <w:szCs w:val="21"/>
        </w:rPr>
      </w:pPr>
      <w:r>
        <w:rPr>
          <w:sz w:val="21"/>
          <w:szCs w:val="21"/>
        </w:rPr>
        <w:t xml:space="preserve">12.3.2对采购过程提出质疑的，自采购程序环节结束之日起计算；</w:t>
      </w:r>
      <w:r>
        <w:rPr>
          <w:sz w:val="21"/>
          <w:szCs w:val="21"/>
        </w:rPr>
      </w:r>
      <w:r/>
    </w:p>
    <w:p>
      <w:pPr>
        <w:pStyle w:val="712"/>
        <w:spacing w:line="400" w:lineRule="exact"/>
        <w:tabs>
          <w:tab w:val="left" w:pos="540" w:leader="none"/>
        </w:tabs>
        <w:rPr>
          <w:sz w:val="21"/>
          <w:szCs w:val="21"/>
        </w:rPr>
      </w:pPr>
      <w:r>
        <w:rPr>
          <w:sz w:val="21"/>
          <w:szCs w:val="21"/>
        </w:rPr>
        <w:t xml:space="preserve">12.3.3对中标结果提出质疑的，自中标结果公告期限届满之日起计算。</w:t>
      </w:r>
      <w:r>
        <w:rPr>
          <w:sz w:val="21"/>
          <w:szCs w:val="21"/>
        </w:rPr>
      </w:r>
      <w:r/>
    </w:p>
    <w:p>
      <w:pPr>
        <w:pStyle w:val="712"/>
        <w:spacing w:line="400" w:lineRule="exact"/>
        <w:tabs>
          <w:tab w:val="left" w:pos="540" w:leader="none"/>
        </w:tabs>
        <w:rPr>
          <w:sz w:val="21"/>
          <w:szCs w:val="21"/>
        </w:rPr>
      </w:pPr>
      <w:r>
        <w:rPr>
          <w:sz w:val="21"/>
          <w:szCs w:val="21"/>
        </w:rPr>
        <w:t xml:space="preserve">12.4 供应商提出质疑应当提交质疑函和必要的证明材料。质疑函应当包括下列内容：</w:t>
      </w:r>
      <w:r>
        <w:rPr>
          <w:sz w:val="21"/>
          <w:szCs w:val="21"/>
        </w:rPr>
      </w:r>
      <w:r/>
    </w:p>
    <w:p>
      <w:pPr>
        <w:pStyle w:val="712"/>
        <w:spacing w:line="400" w:lineRule="exact"/>
        <w:tabs>
          <w:tab w:val="left" w:pos="540" w:leader="none"/>
        </w:tabs>
        <w:rPr>
          <w:sz w:val="21"/>
          <w:szCs w:val="21"/>
        </w:rPr>
      </w:pPr>
      <w:r>
        <w:rPr>
          <w:sz w:val="21"/>
          <w:szCs w:val="21"/>
        </w:rPr>
        <w:t xml:space="preserve">12.4.1 供应商的姓名或者名称、地址、邮编、联系人及联系电话；</w:t>
      </w:r>
      <w:r>
        <w:rPr>
          <w:sz w:val="21"/>
          <w:szCs w:val="21"/>
        </w:rPr>
      </w:r>
      <w:r/>
    </w:p>
    <w:p>
      <w:pPr>
        <w:pStyle w:val="712"/>
        <w:spacing w:line="400" w:lineRule="exact"/>
        <w:tabs>
          <w:tab w:val="left" w:pos="540" w:leader="none"/>
        </w:tabs>
        <w:rPr>
          <w:sz w:val="21"/>
          <w:szCs w:val="21"/>
        </w:rPr>
      </w:pPr>
      <w:r>
        <w:rPr>
          <w:sz w:val="21"/>
          <w:szCs w:val="21"/>
        </w:rPr>
        <w:t xml:space="preserve">12.4.2 质疑项目的名称、编号；</w:t>
      </w:r>
      <w:r>
        <w:rPr>
          <w:sz w:val="21"/>
          <w:szCs w:val="21"/>
        </w:rPr>
      </w:r>
      <w:r/>
    </w:p>
    <w:p>
      <w:pPr>
        <w:pStyle w:val="712"/>
        <w:spacing w:line="400" w:lineRule="exact"/>
        <w:tabs>
          <w:tab w:val="left" w:pos="540" w:leader="none"/>
        </w:tabs>
        <w:rPr>
          <w:sz w:val="21"/>
          <w:szCs w:val="21"/>
        </w:rPr>
      </w:pPr>
      <w:r>
        <w:rPr>
          <w:sz w:val="21"/>
          <w:szCs w:val="21"/>
        </w:rPr>
        <w:t xml:space="preserve">12.4.3 具体、明确的质疑事项和与质疑事项相关的请求；</w:t>
      </w:r>
      <w:r>
        <w:rPr>
          <w:sz w:val="21"/>
          <w:szCs w:val="21"/>
        </w:rPr>
      </w:r>
      <w:r/>
    </w:p>
    <w:p>
      <w:pPr>
        <w:pStyle w:val="712"/>
        <w:spacing w:line="400" w:lineRule="exact"/>
        <w:tabs>
          <w:tab w:val="left" w:pos="540" w:leader="none"/>
        </w:tabs>
        <w:rPr>
          <w:sz w:val="21"/>
          <w:szCs w:val="21"/>
        </w:rPr>
      </w:pPr>
      <w:r>
        <w:rPr>
          <w:sz w:val="21"/>
          <w:szCs w:val="21"/>
        </w:rPr>
        <w:t xml:space="preserve">12.4.4 事实依据；</w:t>
      </w:r>
      <w:r>
        <w:rPr>
          <w:sz w:val="21"/>
          <w:szCs w:val="21"/>
        </w:rPr>
      </w:r>
      <w:r/>
    </w:p>
    <w:p>
      <w:pPr>
        <w:pStyle w:val="712"/>
        <w:spacing w:line="400" w:lineRule="exact"/>
        <w:tabs>
          <w:tab w:val="left" w:pos="540" w:leader="none"/>
        </w:tabs>
        <w:rPr>
          <w:sz w:val="21"/>
          <w:szCs w:val="21"/>
        </w:rPr>
      </w:pPr>
      <w:r>
        <w:rPr>
          <w:sz w:val="21"/>
          <w:szCs w:val="21"/>
        </w:rPr>
        <w:t xml:space="preserve">12.4.5 必要的法律依据；</w:t>
      </w:r>
      <w:r>
        <w:rPr>
          <w:sz w:val="21"/>
          <w:szCs w:val="21"/>
        </w:rPr>
      </w:r>
      <w:r/>
    </w:p>
    <w:p>
      <w:pPr>
        <w:pStyle w:val="712"/>
        <w:spacing w:line="400" w:lineRule="exact"/>
        <w:tabs>
          <w:tab w:val="left" w:pos="540" w:leader="none"/>
        </w:tabs>
        <w:rPr>
          <w:sz w:val="21"/>
          <w:szCs w:val="21"/>
        </w:rPr>
      </w:pPr>
      <w:r>
        <w:rPr>
          <w:sz w:val="21"/>
          <w:szCs w:val="21"/>
        </w:rPr>
        <w:t xml:space="preserve">12.4.6 提出质疑的日期。</w:t>
      </w:r>
      <w:r>
        <w:rPr>
          <w:sz w:val="21"/>
          <w:szCs w:val="21"/>
        </w:rPr>
      </w:r>
      <w:r/>
    </w:p>
    <w:p>
      <w:pPr>
        <w:pStyle w:val="712"/>
        <w:spacing w:line="400" w:lineRule="exact"/>
        <w:tabs>
          <w:tab w:val="left" w:pos="540" w:leader="none"/>
        </w:tabs>
        <w:rPr>
          <w:sz w:val="21"/>
          <w:szCs w:val="21"/>
        </w:rPr>
      </w:pPr>
      <w:r>
        <w:rPr>
          <w:sz w:val="21"/>
          <w:szCs w:val="21"/>
        </w:rPr>
        <w:t xml:space="preserve">12.5质疑函的格式和内容应当符合财政部《政府采购供应商质疑函范本》 要求，质疑函范本在财政部官网上提供下载。</w:t>
      </w:r>
      <w:r>
        <w:rPr>
          <w:sz w:val="21"/>
          <w:szCs w:val="21"/>
        </w:rPr>
      </w:r>
      <w:r/>
    </w:p>
    <w:p>
      <w:pPr>
        <w:pStyle w:val="712"/>
        <w:spacing w:line="400" w:lineRule="exact"/>
        <w:tabs>
          <w:tab w:val="left" w:pos="540" w:leader="none"/>
        </w:tabs>
        <w:rPr>
          <w:sz w:val="21"/>
          <w:szCs w:val="21"/>
        </w:rPr>
      </w:pPr>
      <w:r>
        <w:rPr>
          <w:sz w:val="21"/>
          <w:szCs w:val="21"/>
        </w:rPr>
        <w:t xml:space="preserve">12.6 提交质疑函同时应当附如下证明材料：</w:t>
      </w:r>
      <w:r>
        <w:rPr>
          <w:sz w:val="21"/>
          <w:szCs w:val="21"/>
        </w:rPr>
      </w:r>
      <w:r/>
    </w:p>
    <w:p>
      <w:pPr>
        <w:pStyle w:val="712"/>
        <w:spacing w:line="400" w:lineRule="exact"/>
        <w:tabs>
          <w:tab w:val="left" w:pos="540" w:leader="none"/>
        </w:tabs>
        <w:rPr>
          <w:sz w:val="21"/>
          <w:szCs w:val="21"/>
        </w:rPr>
      </w:pPr>
      <w:r>
        <w:rPr>
          <w:sz w:val="21"/>
          <w:szCs w:val="21"/>
        </w:rPr>
        <w:t xml:space="preserve">12.6.1对采购文件提出质疑的供应商提供参加本项目的“交易文件下载确认单”；</w:t>
      </w:r>
      <w:r>
        <w:rPr>
          <w:sz w:val="21"/>
          <w:szCs w:val="21"/>
        </w:rPr>
      </w:r>
      <w:r/>
    </w:p>
    <w:p>
      <w:pPr>
        <w:pStyle w:val="712"/>
        <w:spacing w:line="400" w:lineRule="exact"/>
        <w:tabs>
          <w:tab w:val="left" w:pos="540" w:leader="none"/>
        </w:tabs>
        <w:rPr>
          <w:sz w:val="21"/>
          <w:szCs w:val="21"/>
        </w:rPr>
      </w:pPr>
      <w:r>
        <w:rPr>
          <w:sz w:val="21"/>
          <w:szCs w:val="21"/>
        </w:rPr>
        <w:t xml:space="preserve">12.6.2质疑供应商的营业执照复印件加盖单位公章；</w:t>
      </w:r>
      <w:r>
        <w:rPr>
          <w:sz w:val="21"/>
          <w:szCs w:val="21"/>
        </w:rPr>
      </w:r>
      <w:r/>
    </w:p>
    <w:p>
      <w:pPr>
        <w:pStyle w:val="712"/>
        <w:spacing w:line="400" w:lineRule="exact"/>
        <w:tabs>
          <w:tab w:val="left" w:pos="540" w:leader="none"/>
        </w:tabs>
        <w:rPr>
          <w:sz w:val="21"/>
          <w:szCs w:val="21"/>
        </w:rPr>
      </w:pPr>
      <w:r>
        <w:rPr>
          <w:sz w:val="21"/>
          <w:szCs w:val="21"/>
        </w:rPr>
        <w:t xml:space="preserve">12.6.3质疑供应商法定代表人身份证复印件加盖单位公章；</w:t>
      </w:r>
      <w:r>
        <w:rPr>
          <w:sz w:val="21"/>
          <w:szCs w:val="21"/>
        </w:rPr>
      </w:r>
      <w:r/>
    </w:p>
    <w:p>
      <w:pPr>
        <w:pStyle w:val="712"/>
        <w:spacing w:line="400" w:lineRule="exact"/>
        <w:tabs>
          <w:tab w:val="left" w:pos="540" w:leader="none"/>
        </w:tabs>
        <w:rPr>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rPr>
          <w:sz w:val="21"/>
          <w:szCs w:val="21"/>
        </w:rPr>
      </w:r>
      <w:r/>
    </w:p>
    <w:p>
      <w:pPr>
        <w:pStyle w:val="712"/>
        <w:spacing w:line="400" w:lineRule="exact"/>
        <w:tabs>
          <w:tab w:val="left" w:pos="540" w:leader="none"/>
        </w:tabs>
        <w:rPr>
          <w:sz w:val="21"/>
          <w:szCs w:val="21"/>
        </w:rPr>
      </w:pPr>
      <w:r>
        <w:rPr>
          <w:sz w:val="21"/>
          <w:szCs w:val="21"/>
        </w:rPr>
        <w:t xml:space="preserve">12.7 供应商为自然人的，应当由本人签字；供应商为法人或者其他组织的，应当由法定代表人、主要负责人，或者其授权代表签字或者盖章，并加盖公章。 </w:t>
      </w:r>
      <w:r>
        <w:rPr>
          <w:sz w:val="21"/>
          <w:szCs w:val="21"/>
        </w:rPr>
      </w:r>
      <w:r/>
    </w:p>
    <w:p>
      <w:pPr>
        <w:pStyle w:val="712"/>
        <w:spacing w:line="400" w:lineRule="exact"/>
        <w:tabs>
          <w:tab w:val="left" w:pos="540" w:leader="none"/>
        </w:tabs>
        <w:rPr>
          <w:sz w:val="21"/>
          <w:szCs w:val="21"/>
        </w:rPr>
      </w:pPr>
      <w:r>
        <w:rPr>
          <w:sz w:val="21"/>
          <w:szCs w:val="21"/>
        </w:rPr>
        <w:t xml:space="preserve">12.8供应商对招标项目技术、商务及其他要求，以及评审细则、标准提出询问或质疑的，应向采购人提出；供应商对采购过程及中标结果提出询问或质疑的，应向采购机代理构提出；</w:t>
      </w:r>
      <w:r>
        <w:rPr>
          <w:sz w:val="21"/>
          <w:szCs w:val="21"/>
        </w:rPr>
      </w:r>
      <w:r/>
    </w:p>
    <w:p>
      <w:pPr>
        <w:pStyle w:val="712"/>
        <w:spacing w:line="400" w:lineRule="exact"/>
        <w:tabs>
          <w:tab w:val="left" w:pos="540" w:leader="none"/>
        </w:tabs>
        <w:rPr>
          <w:sz w:val="21"/>
          <w:szCs w:val="21"/>
        </w:rPr>
      </w:pPr>
      <w:r>
        <w:rPr>
          <w:sz w:val="21"/>
          <w:szCs w:val="21"/>
        </w:rPr>
        <w:t xml:space="preserve">12.9 供应商如对本项目提出质疑须在法定质疑期内一次性提出针对同一采购程序环节的质疑。</w:t>
      </w:r>
      <w:r>
        <w:rPr>
          <w:sz w:val="21"/>
          <w:szCs w:val="21"/>
        </w:rPr>
      </w:r>
      <w:r/>
    </w:p>
    <w:p>
      <w:pPr>
        <w:pStyle w:val="712"/>
        <w:spacing w:line="400" w:lineRule="exact"/>
        <w:tabs>
          <w:tab w:val="left" w:pos="540" w:leader="none"/>
        </w:tabs>
        <w:rPr>
          <w:rFonts w:hint="eastAsia"/>
          <w:sz w:val="21"/>
          <w:szCs w:val="21"/>
        </w:rPr>
      </w:pPr>
      <w:r>
        <w:rPr>
          <w:sz w:val="21"/>
          <w:szCs w:val="21"/>
        </w:rPr>
        <w:t xml:space="preserve">12.10接受质疑函联系方式见采购公告联系事项</w:t>
      </w:r>
      <w:r>
        <w:rPr>
          <w:rFonts w:hint="eastAsia"/>
          <w:sz w:val="21"/>
          <w:szCs w:val="21"/>
        </w:rPr>
      </w:r>
      <w:r/>
    </w:p>
    <w:p>
      <w:pPr>
        <w:pStyle w:val="712"/>
        <w:numPr>
          <w:ilvl w:val="0"/>
          <w:numId w:val="5"/>
        </w:numPr>
        <w:ind w:left="540" w:hanging="540"/>
        <w:spacing w:line="400" w:lineRule="exact"/>
        <w:tabs>
          <w:tab w:val="left" w:pos="540" w:leader="none"/>
        </w:tabs>
        <w:rPr>
          <w:rFonts w:cs="宋体"/>
          <w:b/>
          <w:bCs/>
          <w:sz w:val="21"/>
          <w:szCs w:val="21"/>
        </w:rPr>
      </w:pPr>
      <w:r>
        <w:rPr>
          <w:rFonts w:hint="eastAsia" w:cs="宋体"/>
          <w:b/>
          <w:bCs/>
          <w:sz w:val="21"/>
          <w:szCs w:val="21"/>
        </w:rPr>
        <w:t xml:space="preserve">投标文件说明</w:t>
      </w:r>
      <w:r>
        <w:rPr>
          <w:rFonts w:cs="宋体"/>
          <w:b/>
          <w:bCs/>
          <w:sz w:val="21"/>
          <w:szCs w:val="21"/>
        </w:rPr>
      </w:r>
      <w:r/>
    </w:p>
    <w:p>
      <w:pPr>
        <w:pStyle w:val="712"/>
        <w:numPr>
          <w:ilvl w:val="0"/>
          <w:numId w:val="7"/>
        </w:numPr>
        <w:ind w:left="540" w:hanging="540"/>
        <w:spacing w:line="400" w:lineRule="exact"/>
        <w:tabs>
          <w:tab w:val="left" w:pos="540" w:leader="none"/>
        </w:tabs>
        <w:rPr>
          <w:rFonts w:cs="宋体"/>
          <w:bCs/>
          <w:sz w:val="21"/>
          <w:szCs w:val="21"/>
        </w:rPr>
      </w:pPr>
      <w:r>
        <w:rPr>
          <w:rFonts w:hint="eastAsia" w:cs="宋体"/>
          <w:bCs/>
          <w:sz w:val="21"/>
          <w:szCs w:val="21"/>
        </w:rPr>
        <w:t xml:space="preserve">提示与要求</w:t>
      </w:r>
      <w:r>
        <w:rPr>
          <w:rFonts w:cs="宋体"/>
          <w:bCs/>
          <w:sz w:val="21"/>
          <w:szCs w:val="21"/>
        </w:rPr>
      </w:r>
      <w:r/>
    </w:p>
    <w:p>
      <w:pPr>
        <w:pStyle w:val="712"/>
        <w:spacing w:line="400" w:lineRule="exact"/>
        <w:tabs>
          <w:tab w:val="left" w:pos="540" w:leader="none"/>
        </w:tabs>
        <w:rPr>
          <w:rFonts w:cs="宋体"/>
          <w:sz w:val="21"/>
          <w:szCs w:val="21"/>
        </w:rPr>
      </w:pPr>
      <w:r>
        <w:rPr>
          <w:rFonts w:cs="宋体"/>
          <w:sz w:val="21"/>
          <w:szCs w:val="21"/>
        </w:rPr>
        <w:t xml:space="preserve">13.1投标人应仔细阅读招标文件的所有内容，按招标文件的要求提供投标文件，并保证所提供的全部资料的真实性，以使其投标对招标文件做出实质性响应，否则，其投标可能被拒绝。</w:t>
      </w:r>
      <w:r>
        <w:rPr>
          <w:rFonts w:cs="宋体"/>
          <w:sz w:val="21"/>
          <w:szCs w:val="21"/>
        </w:rPr>
      </w:r>
      <w:r/>
    </w:p>
    <w:p>
      <w:pPr>
        <w:pStyle w:val="712"/>
        <w:spacing w:line="400" w:lineRule="exact"/>
        <w:tabs>
          <w:tab w:val="left" w:pos="540" w:leader="none"/>
        </w:tabs>
        <w:rPr>
          <w:rFonts w:hint="eastAsia" w:cs="宋体"/>
          <w:sz w:val="21"/>
          <w:szCs w:val="21"/>
        </w:rPr>
      </w:pPr>
      <w:r>
        <w:rPr>
          <w:rFonts w:cs="宋体"/>
          <w:sz w:val="21"/>
          <w:szCs w:val="21"/>
        </w:rPr>
        <w:t xml:space="preserve">13.2无论是否递交投标文件，投标人都应将招标文件及以后的所有通知、文件等视为保密文件</w:t>
      </w:r>
      <w:r>
        <w:rPr>
          <w:rFonts w:hint="eastAsia" w:cs="宋体"/>
          <w:sz w:val="21"/>
          <w:szCs w:val="21"/>
        </w:rPr>
        <w:t xml:space="preserve">。</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投标文件计量单位和使用文字</w:t>
      </w:r>
      <w:r>
        <w:rPr>
          <w:rFonts w:hint="eastAsia" w:cs="宋体"/>
          <w:b/>
          <w:sz w:val="21"/>
          <w:szCs w:val="21"/>
        </w:rPr>
      </w:r>
      <w:r/>
    </w:p>
    <w:p>
      <w:pPr>
        <w:pStyle w:val="712"/>
        <w:numPr>
          <w:ilvl w:val="1"/>
          <w:numId w:val="7"/>
        </w:numPr>
        <w:spacing w:line="400" w:lineRule="exact"/>
        <w:tabs>
          <w:tab w:val="left" w:pos="540" w:leader="none"/>
        </w:tabs>
        <w:rPr>
          <w:rFonts w:cs="宋体"/>
          <w:sz w:val="21"/>
          <w:szCs w:val="21"/>
        </w:rPr>
      </w:pPr>
      <w:r>
        <w:rPr>
          <w:rFonts w:hint="eastAsia" w:cs="宋体"/>
          <w:sz w:val="21"/>
          <w:szCs w:val="21"/>
        </w:rPr>
        <w:t xml:space="preserve">投标文件中所使用的计量单位，除招标文件中有特殊要求外，均应使用中华人民共和国法定计量单位。</w:t>
      </w:r>
      <w:r>
        <w:rPr>
          <w:rFonts w:cs="宋体"/>
          <w:sz w:val="21"/>
          <w:szCs w:val="21"/>
        </w:rPr>
      </w:r>
      <w:r/>
    </w:p>
    <w:p>
      <w:pPr>
        <w:pStyle w:val="712"/>
        <w:numPr>
          <w:ilvl w:val="1"/>
          <w:numId w:val="7"/>
        </w:numPr>
        <w:spacing w:line="400" w:lineRule="exact"/>
        <w:tabs>
          <w:tab w:val="left" w:pos="540" w:leader="none"/>
          <w:tab w:val="left" w:pos="567" w:leader="none"/>
        </w:tabs>
        <w:rPr>
          <w:rFonts w:hint="eastAsia" w:cs="宋体"/>
          <w:sz w:val="21"/>
          <w:szCs w:val="21"/>
        </w:rPr>
      </w:pPr>
      <w:r>
        <w:rPr>
          <w:rFonts w:cs="宋体"/>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cs="宋体"/>
          <w:sz w:val="21"/>
          <w:szCs w:val="21"/>
        </w:rPr>
        <w:t xml:space="preserve">。</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sz w:val="21"/>
          <w:szCs w:val="21"/>
        </w:rPr>
      </w:pPr>
      <w:r/>
      <w:bookmarkStart w:id="5" w:name="_Toc217446047"/>
      <w:r>
        <w:rPr>
          <w:rFonts w:hint="eastAsia" w:cs="宋体"/>
          <w:b/>
          <w:sz w:val="21"/>
          <w:szCs w:val="21"/>
        </w:rPr>
        <w:t xml:space="preserve">知识产权</w:t>
      </w:r>
      <w:bookmarkEnd w:id="5"/>
      <w:r>
        <w:rPr>
          <w:rFonts w:hint="eastAsia" w:cs="宋体"/>
          <w:b/>
          <w:sz w:val="21"/>
          <w:szCs w:val="21"/>
        </w:rPr>
      </w:r>
      <w:r/>
    </w:p>
    <w:p>
      <w:pPr>
        <w:pStyle w:val="712"/>
        <w:numPr>
          <w:ilvl w:val="1"/>
          <w:numId w:val="7"/>
        </w:numPr>
        <w:ind w:left="540" w:hanging="540"/>
        <w:spacing w:line="400" w:lineRule="exact"/>
        <w:tabs>
          <w:tab w:val="left" w:pos="540" w:leader="none"/>
        </w:tabs>
        <w:rPr>
          <w:rFonts w:hint="eastAsia" w:cs="宋体"/>
          <w:b/>
          <w:bCs/>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cs="宋体"/>
          <w:sz w:val="21"/>
          <w:szCs w:val="21"/>
        </w:rPr>
        <w:t xml:space="preserve">。</w:t>
      </w:r>
      <w:r>
        <w:rPr>
          <w:rFonts w:hint="eastAsia" w:cs="宋体"/>
          <w:b/>
          <w:bCs/>
          <w:sz w:val="21"/>
          <w:szCs w:val="21"/>
        </w:rPr>
      </w:r>
      <w:r/>
    </w:p>
    <w:p>
      <w:pPr>
        <w:pStyle w:val="712"/>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投标文件的组成</w:t>
      </w:r>
      <w:r>
        <w:rPr>
          <w:rFonts w:hint="eastAsia" w:cs="宋体"/>
          <w:b/>
          <w:sz w:val="21"/>
          <w:szCs w:val="21"/>
        </w:rPr>
      </w:r>
      <w:r/>
    </w:p>
    <w:p>
      <w:pPr>
        <w:pStyle w:val="712"/>
        <w:ind w:firstLine="522"/>
        <w:spacing w:line="400" w:lineRule="exact"/>
        <w:tabs>
          <w:tab w:val="left" w:pos="0" w:leader="none"/>
        </w:tabs>
        <w:rPr>
          <w:rFonts w:hint="eastAsia" w:cs="宋体"/>
          <w:sz w:val="21"/>
          <w:szCs w:val="21"/>
        </w:rPr>
      </w:pPr>
      <w:r>
        <w:rPr>
          <w:rFonts w:hint="eastAsia" w:cs="宋体"/>
          <w:sz w:val="21"/>
          <w:szCs w:val="21"/>
        </w:rPr>
        <w:t xml:space="preserve">16.1《开标一览表》(统一格式，用于唱标)；</w:t>
      </w:r>
      <w:r>
        <w:rPr>
          <w:rFonts w:hint="eastAsia" w:cs="宋体"/>
          <w:sz w:val="21"/>
          <w:szCs w:val="21"/>
        </w:rPr>
      </w:r>
      <w:r/>
    </w:p>
    <w:p>
      <w:pPr>
        <w:pStyle w:val="712"/>
        <w:ind w:firstLine="522"/>
        <w:spacing w:line="400" w:lineRule="exact"/>
        <w:tabs>
          <w:tab w:val="left" w:pos="0" w:leader="none"/>
        </w:tabs>
        <w:rPr>
          <w:rFonts w:hint="eastAsia" w:cs="宋体"/>
          <w:sz w:val="21"/>
          <w:szCs w:val="21"/>
        </w:rPr>
      </w:pPr>
      <w:r>
        <w:rPr>
          <w:rFonts w:hint="eastAsia" w:cs="宋体"/>
          <w:sz w:val="21"/>
          <w:szCs w:val="21"/>
        </w:rPr>
        <w:t xml:space="preserve">16.2《投标报价分析表》； </w:t>
      </w:r>
      <w:r>
        <w:rPr>
          <w:rFonts w:hint="eastAsia" w:cs="宋体"/>
          <w:sz w:val="21"/>
          <w:szCs w:val="21"/>
        </w:rPr>
      </w:r>
      <w:r/>
    </w:p>
    <w:p>
      <w:pPr>
        <w:pStyle w:val="712"/>
        <w:ind w:firstLine="522"/>
        <w:spacing w:line="400" w:lineRule="exact"/>
        <w:rPr>
          <w:rFonts w:hint="eastAsia" w:cs="宋体"/>
          <w:sz w:val="21"/>
          <w:szCs w:val="21"/>
        </w:rPr>
      </w:pPr>
      <w:r>
        <w:rPr>
          <w:rFonts w:hint="eastAsia" w:cs="宋体"/>
          <w:sz w:val="21"/>
          <w:szCs w:val="21"/>
        </w:rPr>
        <w:t xml:space="preserve">16.3关于资格文件的声明函（详见投标文件格式）；</w:t>
      </w:r>
      <w:r>
        <w:rPr>
          <w:rFonts w:hint="eastAsia" w:cs="宋体"/>
          <w:sz w:val="21"/>
          <w:szCs w:val="21"/>
        </w:rPr>
      </w:r>
      <w:r/>
    </w:p>
    <w:p>
      <w:pPr>
        <w:pStyle w:val="712"/>
        <w:ind w:firstLine="522"/>
        <w:spacing w:line="400" w:lineRule="exact"/>
        <w:rPr>
          <w:rFonts w:hint="eastAsia" w:cs="宋体"/>
          <w:sz w:val="21"/>
          <w:szCs w:val="21"/>
        </w:rPr>
      </w:pPr>
      <w:r>
        <w:rPr>
          <w:rFonts w:hint="eastAsia" w:cs="宋体"/>
          <w:sz w:val="21"/>
          <w:szCs w:val="21"/>
        </w:rPr>
        <w:t xml:space="preserve">16.4投标单位情况表（详见投标文件格式）；</w:t>
      </w:r>
      <w:r>
        <w:rPr>
          <w:rFonts w:hint="eastAsia" w:cs="宋体"/>
          <w:sz w:val="21"/>
          <w:szCs w:val="21"/>
        </w:rPr>
      </w:r>
      <w:r/>
    </w:p>
    <w:p>
      <w:pPr>
        <w:pStyle w:val="712"/>
        <w:ind w:firstLine="522"/>
        <w:spacing w:line="400" w:lineRule="exact"/>
        <w:rPr>
          <w:rFonts w:hint="eastAsia" w:cs="宋体"/>
          <w:sz w:val="21"/>
          <w:szCs w:val="21"/>
        </w:rPr>
      </w:pPr>
      <w:r>
        <w:rPr>
          <w:rFonts w:hint="eastAsia" w:cs="宋体"/>
          <w:sz w:val="21"/>
          <w:szCs w:val="21"/>
        </w:rPr>
        <w:t xml:space="preserve">16.5投标人《营业执照》副本复印件；</w:t>
      </w:r>
      <w:r>
        <w:rPr>
          <w:rFonts w:hint="eastAsia" w:cs="宋体"/>
          <w:sz w:val="21"/>
          <w:szCs w:val="21"/>
        </w:rPr>
      </w:r>
      <w:r/>
    </w:p>
    <w:p>
      <w:pPr>
        <w:pStyle w:val="712"/>
        <w:ind w:firstLine="522"/>
        <w:spacing w:line="400" w:lineRule="exact"/>
        <w:rPr>
          <w:rFonts w:hint="eastAsia" w:cs="宋体"/>
          <w:sz w:val="21"/>
          <w:szCs w:val="21"/>
        </w:rPr>
      </w:pPr>
      <w:r>
        <w:rPr>
          <w:rFonts w:hint="eastAsia" w:cs="宋体"/>
          <w:sz w:val="21"/>
          <w:szCs w:val="21"/>
        </w:rPr>
        <w:t xml:space="preserve">16.6投标人法定代表人授权委托书原件（如有授权）（详见投标文件格式）；</w:t>
      </w:r>
      <w:r>
        <w:rPr>
          <w:rFonts w:hint="eastAsia" w:cs="宋体"/>
          <w:sz w:val="21"/>
          <w:szCs w:val="21"/>
        </w:rPr>
      </w:r>
      <w:r/>
    </w:p>
    <w:p>
      <w:pPr>
        <w:pStyle w:val="712"/>
        <w:ind w:firstLine="522"/>
        <w:spacing w:line="400" w:lineRule="exact"/>
        <w:rPr>
          <w:rFonts w:hint="eastAsia" w:cs="宋体"/>
          <w:sz w:val="21"/>
          <w:szCs w:val="21"/>
        </w:rPr>
      </w:pPr>
      <w:r>
        <w:rPr>
          <w:rFonts w:hint="eastAsia" w:cs="宋体"/>
          <w:sz w:val="21"/>
          <w:szCs w:val="21"/>
        </w:rPr>
        <w:t xml:space="preserve">16.7投标人法定代表人身份证复印件；</w:t>
      </w:r>
      <w:r>
        <w:rPr>
          <w:rFonts w:hint="eastAsia" w:cs="宋体"/>
          <w:sz w:val="21"/>
          <w:szCs w:val="21"/>
        </w:rPr>
      </w:r>
      <w:r/>
    </w:p>
    <w:p>
      <w:pPr>
        <w:pStyle w:val="712"/>
        <w:ind w:firstLine="522"/>
        <w:spacing w:line="400" w:lineRule="exact"/>
        <w:rPr>
          <w:rFonts w:hint="eastAsia" w:cs="宋体"/>
          <w:sz w:val="21"/>
          <w:szCs w:val="21"/>
        </w:rPr>
      </w:pPr>
      <w:r>
        <w:rPr>
          <w:rFonts w:hint="eastAsia" w:cs="宋体"/>
          <w:sz w:val="21"/>
          <w:szCs w:val="21"/>
        </w:rPr>
        <w:t xml:space="preserve">16.8投标人代理人身份证复印件（如有授权）；</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16.9投标人资格证明文件（详见投标文件格式，并按要求提供资格证明材料，未提供或提供不全的为无效标）；</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16.10偏离</w:t>
      </w:r>
      <w:r>
        <w:rPr>
          <w:rFonts w:hint="eastAsia" w:cs="宋体"/>
          <w:sz w:val="21"/>
          <w:szCs w:val="21"/>
        </w:rPr>
        <w:t xml:space="preserve">表（详见投标文件格式）</w:t>
      </w:r>
      <w:r>
        <w:rPr>
          <w:rFonts w:hint="eastAsia" w:cs="宋体"/>
          <w:sz w:val="21"/>
          <w:szCs w:val="21"/>
        </w:rPr>
        <w:t xml:space="preserve">；</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16.11拟投入人员情况表</w:t>
      </w:r>
      <w:r>
        <w:rPr>
          <w:rFonts w:hint="eastAsia" w:cs="宋体"/>
          <w:sz w:val="21"/>
          <w:szCs w:val="21"/>
        </w:rPr>
        <w:t xml:space="preserve">（详见投标文件格式）</w:t>
      </w:r>
      <w:r>
        <w:rPr>
          <w:rFonts w:hint="eastAsia" w:cs="宋体"/>
          <w:sz w:val="21"/>
          <w:szCs w:val="21"/>
        </w:rPr>
      </w:r>
      <w:r/>
    </w:p>
    <w:p>
      <w:pPr>
        <w:pStyle w:val="712"/>
        <w:ind w:firstLine="525"/>
        <w:spacing w:line="400" w:lineRule="exact"/>
        <w:rPr>
          <w:rFonts w:hint="eastAsia" w:cs="宋体"/>
          <w:sz w:val="21"/>
          <w:szCs w:val="21"/>
        </w:rPr>
      </w:pPr>
      <w:r>
        <w:rPr>
          <w:rFonts w:cs="宋体"/>
          <w:sz w:val="21"/>
          <w:szCs w:val="21"/>
        </w:rPr>
        <w:t xml:space="preserve">1</w:t>
      </w:r>
      <w:r>
        <w:rPr>
          <w:rFonts w:hint="eastAsia" w:cs="宋体"/>
          <w:sz w:val="21"/>
          <w:szCs w:val="21"/>
        </w:rPr>
        <w:t xml:space="preserve">6</w:t>
      </w:r>
      <w:r>
        <w:rPr>
          <w:rFonts w:hint="eastAsia" w:cs="宋体"/>
          <w:sz w:val="21"/>
          <w:szCs w:val="21"/>
          <w:lang w:eastAsia="en-US"/>
        </w:rPr>
        <w:t xml:space="preserve">.</w:t>
      </w:r>
      <w:r>
        <w:rPr>
          <w:rFonts w:hint="eastAsia" w:cs="宋体"/>
          <w:sz w:val="21"/>
          <w:szCs w:val="21"/>
        </w:rPr>
        <w:t xml:space="preserve">12</w:t>
      </w:r>
      <w:r>
        <w:rPr>
          <w:rFonts w:cs="宋体"/>
          <w:sz w:val="21"/>
          <w:szCs w:val="21"/>
          <w:lang w:eastAsia="en-US"/>
        </w:rPr>
        <w:t xml:space="preserve">类似业绩一览表（</w:t>
      </w:r>
      <w:r>
        <w:rPr>
          <w:rFonts w:hint="eastAsia" w:cs="宋体"/>
          <w:sz w:val="21"/>
          <w:szCs w:val="21"/>
        </w:rPr>
        <w:t xml:space="preserve">详见投标文件格式）</w:t>
      </w:r>
      <w:r>
        <w:rPr>
          <w:rFonts w:cs="宋体"/>
          <w:sz w:val="21"/>
          <w:szCs w:val="21"/>
        </w:rPr>
        <w:t xml:space="preserve">；</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16.13技术方案等（格式自拟）</w:t>
      </w:r>
      <w:r>
        <w:rPr>
          <w:rFonts w:hint="eastAsia" w:cs="宋体"/>
          <w:sz w:val="21"/>
          <w:szCs w:val="21"/>
        </w:rPr>
        <w:t xml:space="preserve">；</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16.14其他参与评审的资料（格式自拟）。</w:t>
      </w:r>
      <w:r>
        <w:rPr>
          <w:rFonts w:hint="eastAsia" w:cs="宋体"/>
          <w:sz w:val="21"/>
          <w:szCs w:val="21"/>
        </w:rPr>
      </w:r>
      <w:r/>
    </w:p>
    <w:p>
      <w:pPr>
        <w:pStyle w:val="727"/>
        <w:ind w:firstLine="0"/>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注：投标人必须提交上述16.1—16.10款规定的资料。否则，投标文件将因资格性条件不符或未实质性响应招标文件而被拒绝。 </w:t>
      </w:r>
      <w:r>
        <w:rPr>
          <w:rFonts w:hint="eastAsia" w:ascii="宋体" w:hAnsi="宋体" w:eastAsia="宋体" w:cs="宋体"/>
          <w:bCs/>
          <w:sz w:val="21"/>
          <w:szCs w:val="21"/>
        </w:rPr>
      </w:r>
      <w:r/>
    </w:p>
    <w:p>
      <w:pPr>
        <w:pStyle w:val="712"/>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对本次投标的详细说明的编制</w:t>
      </w:r>
      <w:r>
        <w:rPr>
          <w:rFonts w:hint="eastAsia" w:cs="宋体"/>
          <w:b/>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投标报价（编制）要求的说明</w:t>
      </w:r>
      <w:r>
        <w:rPr>
          <w:rFonts w:hint="eastAsia" w:cs="宋体"/>
          <w:b/>
          <w:sz w:val="21"/>
          <w:szCs w:val="21"/>
        </w:rPr>
      </w:r>
      <w:r/>
    </w:p>
    <w:p>
      <w:pPr>
        <w:pStyle w:val="712"/>
        <w:numPr>
          <w:ilvl w:val="1"/>
          <w:numId w:val="7"/>
        </w:numPr>
        <w:ind w:left="540" w:hanging="540"/>
        <w:spacing w:line="400" w:lineRule="exact"/>
        <w:tabs>
          <w:tab w:val="left" w:pos="567" w:leader="none"/>
        </w:tabs>
        <w:rPr>
          <w:rFonts w:hint="eastAsia" w:cs="宋体"/>
          <w:bCs/>
          <w:sz w:val="21"/>
          <w:szCs w:val="21"/>
        </w:rPr>
      </w:pPr>
      <w:r>
        <w:rPr>
          <w:rFonts w:hint="eastAsia" w:cs="宋体"/>
          <w:bCs/>
          <w:sz w:val="21"/>
          <w:szCs w:val="21"/>
        </w:rPr>
        <w:t xml:space="preserve">除非合同中另有规定，投标人对《开标一览表》中的全部货物和服务的报价</w:t>
      </w:r>
      <w:r>
        <w:rPr>
          <w:rFonts w:hint="eastAsia" w:cs="宋体"/>
          <w:bCs/>
          <w:sz w:val="21"/>
          <w:szCs w:val="21"/>
        </w:rPr>
        <w:t xml:space="preserve">应包括完成本项工作所需的一切费用，包括但不限于</w:t>
      </w:r>
      <w:r>
        <w:rPr>
          <w:rFonts w:hint="eastAsia" w:cs="宋体"/>
          <w:sz w:val="21"/>
          <w:szCs w:val="21"/>
        </w:rPr>
        <w:t xml:space="preserve">软件产品（包括项目实施过程中所需的第三方产品（数据库、中间件等内容）以及响应供应商自有产品的报价、数据采集与加工、实现本项目功能所需要的第三方软件及接口升级改造、项目涉及的设备、劳务、制作、维护、升级、培训、委托第三方的安全评测、评估、保险、利润、税金、报验、人员、交通、食宿、加班、人员签证、工作许可证、验收、检测等一切费用及合同包含的所有风险、责任等的费用</w:t>
      </w:r>
      <w:r>
        <w:rPr>
          <w:rFonts w:hint="eastAsia" w:cs="宋体"/>
          <w:bCs/>
          <w:sz w:val="21"/>
          <w:szCs w:val="21"/>
        </w:rPr>
        <w:t xml:space="preserve">。</w:t>
      </w:r>
      <w:r>
        <w:rPr>
          <w:rFonts w:hint="eastAsia" w:cs="宋体"/>
          <w:bCs/>
          <w:sz w:val="21"/>
          <w:szCs w:val="21"/>
        </w:rPr>
      </w:r>
      <w:r/>
    </w:p>
    <w:p>
      <w:pPr>
        <w:pStyle w:val="712"/>
        <w:numPr>
          <w:ilvl w:val="1"/>
          <w:numId w:val="7"/>
        </w:numPr>
        <w:ind w:left="540" w:hanging="540"/>
        <w:spacing w:line="400" w:lineRule="exact"/>
        <w:tabs>
          <w:tab w:val="left" w:pos="567" w:leader="none"/>
        </w:tabs>
        <w:rPr>
          <w:rFonts w:hint="eastAsia" w:cs="宋体"/>
          <w:bCs/>
          <w:sz w:val="21"/>
          <w:szCs w:val="21"/>
        </w:rPr>
      </w:pPr>
      <w:r>
        <w:rPr>
          <w:rFonts w:hint="eastAsia" w:cs="宋体"/>
          <w:sz w:val="21"/>
          <w:szCs w:val="21"/>
        </w:rPr>
        <w:t xml:space="preserve">投标人应对招标文件内所要采购的全部内容进行报价</w:t>
      </w:r>
      <w:r>
        <w:rPr>
          <w:rFonts w:hint="eastAsia" w:cs="宋体"/>
          <w:bCs/>
          <w:sz w:val="21"/>
          <w:szCs w:val="21"/>
        </w:rPr>
        <w:t xml:space="preserve">，只投其中部分内容者，其标书将被拒绝。但如果招标文件要求分标段投标的，则投标人可按招标文件要求有选择地只投其中一个或几个标段，也可投全部标段，但各标段应分别计算填写单价和总价。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cs="宋体"/>
          <w:bCs/>
          <w:sz w:val="21"/>
          <w:szCs w:val="21"/>
        </w:rPr>
      </w:r>
      <w:r/>
    </w:p>
    <w:p>
      <w:pPr>
        <w:pStyle w:val="712"/>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一项投标内容只允许一个报价</w:t>
      </w:r>
      <w:r>
        <w:rPr>
          <w:rFonts w:hint="eastAsia" w:cs="宋体"/>
          <w:bCs/>
          <w:sz w:val="21"/>
          <w:szCs w:val="21"/>
        </w:rPr>
        <w:t xml:space="preserve">，招标采购单位不接受任何有选择性的投标报价。</w:t>
      </w:r>
      <w:r>
        <w:rPr>
          <w:rFonts w:hint="eastAsia" w:cs="宋体"/>
          <w:bCs/>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投标文件报价中的单价和总价全部采用人民币表示</w:t>
      </w:r>
      <w:r>
        <w:rPr>
          <w:rFonts w:hint="eastAsia" w:cs="宋体"/>
          <w:bCs/>
          <w:sz w:val="21"/>
          <w:szCs w:val="21"/>
        </w:rPr>
        <w:t xml:space="preserve">，除非合同的特殊条款另有规定。</w:t>
      </w:r>
      <w:r>
        <w:rPr>
          <w:rFonts w:hint="eastAsia" w:cs="宋体"/>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最低的投标报价或最高的折扣比例是中标的重要条件，但不是中标的唯一条件。</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投标保证金</w:t>
      </w:r>
      <w:r>
        <w:rPr>
          <w:rFonts w:hint="eastAsia" w:cs="宋体"/>
          <w:b/>
          <w:bCs/>
          <w:sz w:val="21"/>
          <w:szCs w:val="21"/>
        </w:rPr>
      </w:r>
      <w:r/>
    </w:p>
    <w:p>
      <w:pPr>
        <w:pStyle w:val="712"/>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lang w:val="zh-CN"/>
        </w:rPr>
        <w:t xml:space="preserve">按前附表要求提供</w:t>
      </w:r>
      <w:r>
        <w:rPr>
          <w:rFonts w:hint="eastAsia" w:cs="宋体"/>
          <w:bCs/>
          <w:sz w:val="21"/>
          <w:szCs w:val="21"/>
        </w:rPr>
        <w:t xml:space="preserve">。</w:t>
      </w:r>
      <w:r>
        <w:rPr>
          <w:rFonts w:hint="eastAsia" w:cs="宋体"/>
          <w:bCs/>
          <w:sz w:val="21"/>
          <w:szCs w:val="21"/>
        </w:rPr>
      </w:r>
      <w:r/>
    </w:p>
    <w:p>
      <w:pPr>
        <w:pStyle w:val="712"/>
        <w:numPr>
          <w:ilvl w:val="1"/>
          <w:numId w:val="7"/>
        </w:numPr>
        <w:ind w:left="540" w:hanging="540"/>
        <w:spacing w:line="400" w:lineRule="exact"/>
        <w:tabs>
          <w:tab w:val="left" w:pos="540" w:leader="none"/>
        </w:tabs>
        <w:rPr>
          <w:rFonts w:hint="eastAsia" w:cs="宋体"/>
          <w:bCs/>
          <w:sz w:val="21"/>
          <w:szCs w:val="21"/>
        </w:rPr>
      </w:pPr>
      <w:r>
        <w:rPr>
          <w:rFonts w:hint="eastAsia" w:cs="宋体"/>
          <w:bCs/>
          <w:sz w:val="21"/>
          <w:szCs w:val="21"/>
        </w:rPr>
        <w:t xml:space="preserve">投标保证金交纳账户</w:t>
      </w:r>
      <w:r>
        <w:rPr>
          <w:rFonts w:hint="eastAsia" w:cs="宋体"/>
          <w:bCs/>
          <w:sz w:val="21"/>
          <w:szCs w:val="21"/>
        </w:rPr>
      </w:r>
      <w:r/>
    </w:p>
    <w:p>
      <w:pPr>
        <w:pStyle w:val="712"/>
        <w:ind w:left="540"/>
        <w:spacing w:line="400" w:lineRule="exact"/>
        <w:tabs>
          <w:tab w:val="left" w:pos="540" w:leader="none"/>
        </w:tabs>
        <w:rPr>
          <w:rFonts w:hint="eastAsia" w:cs="宋体"/>
          <w:bCs/>
          <w:sz w:val="21"/>
          <w:szCs w:val="21"/>
        </w:rPr>
      </w:pPr>
      <w:r>
        <w:rPr>
          <w:rFonts w:hint="eastAsia" w:cs="宋体"/>
          <w:bCs/>
          <w:sz w:val="21"/>
          <w:szCs w:val="21"/>
        </w:rPr>
        <w:t xml:space="preserve">公司名称：苏州乐族工程咨询有限公司</w:t>
      </w:r>
      <w:r>
        <w:rPr>
          <w:rFonts w:hint="eastAsia" w:cs="宋体"/>
          <w:bCs/>
          <w:sz w:val="21"/>
          <w:szCs w:val="21"/>
        </w:rPr>
      </w:r>
      <w:r/>
    </w:p>
    <w:p>
      <w:pPr>
        <w:pStyle w:val="712"/>
        <w:ind w:left="540"/>
        <w:spacing w:line="400" w:lineRule="exact"/>
        <w:tabs>
          <w:tab w:val="left" w:pos="540" w:leader="none"/>
        </w:tabs>
        <w:rPr>
          <w:rFonts w:hint="eastAsia" w:cs="宋体"/>
          <w:bCs/>
          <w:sz w:val="21"/>
          <w:szCs w:val="21"/>
        </w:rPr>
      </w:pPr>
      <w:r>
        <w:rPr>
          <w:rFonts w:hint="eastAsia" w:cs="宋体"/>
          <w:bCs/>
          <w:sz w:val="21"/>
          <w:szCs w:val="21"/>
        </w:rPr>
        <w:t xml:space="preserve">开户行：招商银行股份有限公司太仓支行</w:t>
      </w:r>
      <w:r>
        <w:rPr>
          <w:rFonts w:hint="eastAsia" w:cs="宋体"/>
          <w:bCs/>
          <w:sz w:val="21"/>
          <w:szCs w:val="21"/>
        </w:rPr>
      </w:r>
      <w:r/>
    </w:p>
    <w:p>
      <w:pPr>
        <w:pStyle w:val="712"/>
        <w:ind w:left="540"/>
        <w:spacing w:line="400" w:lineRule="exact"/>
        <w:tabs>
          <w:tab w:val="left" w:pos="540" w:leader="none"/>
        </w:tabs>
        <w:rPr>
          <w:rFonts w:hint="eastAsia" w:cs="宋体"/>
          <w:bCs/>
          <w:sz w:val="21"/>
          <w:szCs w:val="21"/>
        </w:rPr>
      </w:pPr>
      <w:r>
        <w:rPr>
          <w:rFonts w:hint="eastAsia" w:cs="宋体"/>
          <w:bCs/>
          <w:sz w:val="21"/>
          <w:szCs w:val="21"/>
        </w:rPr>
        <w:t xml:space="preserve">账户：512915826310001</w:t>
      </w:r>
      <w:r>
        <w:rPr>
          <w:rFonts w:hint="eastAsia" w:cs="宋体"/>
          <w:bCs/>
          <w:sz w:val="21"/>
          <w:szCs w:val="21"/>
        </w:rPr>
      </w:r>
      <w:r/>
    </w:p>
    <w:p>
      <w:pPr>
        <w:pStyle w:val="712"/>
        <w:ind w:left="540"/>
        <w:spacing w:line="400" w:lineRule="exact"/>
        <w:tabs>
          <w:tab w:val="left" w:pos="540" w:leader="none"/>
        </w:tabs>
        <w:rPr>
          <w:rFonts w:hint="eastAsia" w:cs="宋体"/>
          <w:sz w:val="21"/>
          <w:szCs w:val="21"/>
        </w:rPr>
      </w:pPr>
      <w:r>
        <w:rPr>
          <w:rFonts w:hint="eastAsia" w:cs="宋体"/>
          <w:bCs/>
          <w:sz w:val="21"/>
          <w:szCs w:val="21"/>
        </w:rPr>
        <w:t xml:space="preserve">投标保证金的提供人必须与提交投标文件的投</w:t>
      </w:r>
      <w:r>
        <w:rPr>
          <w:rFonts w:hint="eastAsia" w:cs="宋体"/>
          <w:sz w:val="21"/>
          <w:szCs w:val="21"/>
        </w:rPr>
        <w:t xml:space="preserve">标人一致。</w:t>
      </w:r>
      <w:r>
        <w:rPr>
          <w:rFonts w:hint="eastAsia" w:cs="宋体"/>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未按上述要求提交投标保证金的投标人，招标采购单位有权拒绝其投标文件。</w:t>
      </w:r>
      <w:r>
        <w:rPr>
          <w:rFonts w:hint="eastAsia" w:cs="宋体"/>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发生下列情况之一，投标保证金将不予退还：</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19.4.1在投标有效期内，投标人撤销其投标文件的；</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19.4.2投标人串通投标、行贿或投标文件中含有故意的虚假陈述；</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19.4.3 中标供应商无正当理由不与采购人签订合同或拒绝履行合同义务的；</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19.4.4 中标供应商不按本须知相关条款规定缴付招标代理服务费的；</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19.4.5 投标人在投标过程中有违反有关法律法规的行为。</w:t>
      </w:r>
      <w:r>
        <w:rPr>
          <w:rFonts w:hint="eastAsia" w:cs="宋体"/>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投标人因自身原因逾期未办理退还投标保证金手续的，采购人和采购代理机构不承担任何损失。</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投标文件的有效期</w:t>
      </w:r>
      <w:r>
        <w:rPr>
          <w:rFonts w:hint="eastAsia" w:cs="宋体"/>
          <w:b/>
          <w:bCs/>
          <w:sz w:val="21"/>
          <w:szCs w:val="21"/>
        </w:rPr>
      </w:r>
      <w:r/>
    </w:p>
    <w:p>
      <w:pPr>
        <w:pStyle w:val="712"/>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rPr>
          <w:rFonts w:hint="eastAsia"/>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cs="宋体"/>
          <w:sz w:val="21"/>
          <w:szCs w:val="21"/>
        </w:rPr>
        <w:t xml:space="preserve">。</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投标文件的份数和签署</w:t>
      </w:r>
      <w:r>
        <w:rPr>
          <w:rFonts w:hint="eastAsia" w:cs="宋体"/>
          <w:b/>
          <w:bCs/>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投标单位应按照招标文件要求加盖电子章（公章、法人章等），否则视为无效标</w:t>
      </w:r>
      <w:r>
        <w:rPr>
          <w:rFonts w:hint="eastAsia" w:cs="宋体"/>
          <w:sz w:val="21"/>
          <w:szCs w:val="21"/>
        </w:rPr>
        <w:t xml:space="preserve">。</w:t>
      </w:r>
      <w:r>
        <w:rPr>
          <w:rFonts w:hint="eastAsia" w:cs="宋体"/>
          <w:sz w:val="21"/>
          <w:szCs w:val="21"/>
        </w:rPr>
      </w:r>
      <w:r/>
    </w:p>
    <w:p>
      <w:pPr>
        <w:pStyle w:val="712"/>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投标文件的</w:t>
      </w:r>
      <w:r>
        <w:rPr>
          <w:rFonts w:hint="eastAsia"/>
          <w:b/>
          <w:bCs/>
          <w:sz w:val="21"/>
          <w:szCs w:val="21"/>
        </w:rPr>
        <w:t xml:space="preserve">提交、修改和撤回</w:t>
      </w:r>
      <w:r>
        <w:rPr>
          <w:rFonts w:hint="eastAsia" w:cs="宋体"/>
          <w:b/>
          <w:bCs/>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投标文件</w:t>
      </w:r>
      <w:r>
        <w:rPr>
          <w:rFonts w:hint="eastAsia"/>
          <w:b/>
          <w:sz w:val="21"/>
          <w:szCs w:val="21"/>
        </w:rPr>
        <w:t xml:space="preserve">的上传、提交</w:t>
      </w:r>
      <w:r>
        <w:rPr>
          <w:rFonts w:hint="eastAsia" w:cs="宋体"/>
          <w:b/>
          <w:bCs/>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投标截止时间</w:t>
      </w:r>
      <w:r>
        <w:rPr>
          <w:rFonts w:hint="eastAsia" w:cs="宋体"/>
          <w:b/>
          <w:bCs/>
          <w:sz w:val="21"/>
          <w:szCs w:val="21"/>
        </w:rPr>
      </w:r>
      <w:r/>
    </w:p>
    <w:p>
      <w:pPr>
        <w:pStyle w:val="712"/>
        <w:numPr>
          <w:ilvl w:val="1"/>
          <w:numId w:val="7"/>
        </w:numPr>
        <w:spacing w:line="400" w:lineRule="exact"/>
        <w:tabs>
          <w:tab w:val="left" w:pos="540" w:leader="none"/>
          <w:tab w:val="left" w:pos="567" w:leader="none"/>
        </w:tabs>
        <w:rPr>
          <w:rFonts w:hint="eastAsia"/>
          <w:sz w:val="21"/>
          <w:szCs w:val="21"/>
        </w:rPr>
      </w:pPr>
      <w:r>
        <w:rPr>
          <w:rFonts w:hint="eastAsia"/>
          <w:sz w:val="21"/>
          <w:szCs w:val="21"/>
        </w:rPr>
        <w:t xml:space="preserve">电子投标文件必须按招标公告中规定的网上投标截止时间前提交，否则投标无效。</w:t>
      </w:r>
      <w:r>
        <w:rPr>
          <w:rFonts w:hint="eastAsia"/>
          <w:sz w:val="21"/>
          <w:szCs w:val="21"/>
        </w:rPr>
      </w:r>
      <w:r/>
    </w:p>
    <w:p>
      <w:pPr>
        <w:pStyle w:val="712"/>
        <w:numPr>
          <w:ilvl w:val="1"/>
          <w:numId w:val="7"/>
        </w:numPr>
        <w:spacing w:line="400" w:lineRule="exact"/>
        <w:tabs>
          <w:tab w:val="left" w:pos="540" w:leader="none"/>
          <w:tab w:val="left" w:pos="567"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rPr>
          <w:rFonts w:hint="eastAsia"/>
          <w:sz w:val="21"/>
          <w:szCs w:val="21"/>
        </w:rPr>
      </w:r>
      <w:r/>
    </w:p>
    <w:p>
      <w:pPr>
        <w:pStyle w:val="712"/>
        <w:numPr>
          <w:ilvl w:val="1"/>
          <w:numId w:val="7"/>
        </w:numPr>
        <w:spacing w:line="400" w:lineRule="exact"/>
        <w:tabs>
          <w:tab w:val="left" w:pos="540" w:leader="none"/>
          <w:tab w:val="left" w:pos="567" w:leader="none"/>
        </w:tabs>
        <w:rPr>
          <w:rFonts w:hint="eastAsia"/>
          <w:sz w:val="21"/>
          <w:szCs w:val="21"/>
        </w:rPr>
      </w:pPr>
      <w:r>
        <w:rPr>
          <w:rFonts w:hint="eastAsia"/>
          <w:sz w:val="21"/>
          <w:szCs w:val="21"/>
        </w:rPr>
        <w:t xml:space="preserve">在投标截止时间以后送达的投标文件，招标采购单位拒绝接收。</w:t>
      </w:r>
      <w:r>
        <w:rPr>
          <w:rFonts w:hint="eastAsia"/>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投标文件的修改和撤回</w:t>
      </w:r>
      <w:r>
        <w:rPr>
          <w:rFonts w:hint="eastAsia" w:cs="宋体"/>
          <w:b/>
          <w:bCs/>
          <w:sz w:val="21"/>
          <w:szCs w:val="21"/>
        </w:rPr>
      </w:r>
      <w:r/>
    </w:p>
    <w:p>
      <w:pPr>
        <w:pStyle w:val="712"/>
        <w:numPr>
          <w:ilvl w:val="1"/>
          <w:numId w:val="7"/>
        </w:numPr>
        <w:spacing w:line="400" w:lineRule="exact"/>
        <w:tabs>
          <w:tab w:val="left" w:pos="540" w:leader="none"/>
          <w:tab w:val="left" w:pos="567" w:leader="none"/>
        </w:tabs>
        <w:rPr>
          <w:rFonts w:hint="eastAsia"/>
          <w:sz w:val="21"/>
          <w:szCs w:val="21"/>
        </w:rPr>
      </w:pPr>
      <w:r>
        <w:rPr>
          <w:rFonts w:hint="eastAsia"/>
          <w:sz w:val="21"/>
          <w:szCs w:val="21"/>
        </w:rPr>
        <w:t xml:space="preserve">投标人在提交投标文件截止时间前，可对其投标文件进行撤回或修改。</w:t>
      </w:r>
      <w:r>
        <w:rPr>
          <w:rFonts w:hint="eastAsia"/>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sz w:val="21"/>
          <w:szCs w:val="21"/>
        </w:rPr>
        <w:t xml:space="preserve">开标后投标人不得撤回投标</w:t>
      </w:r>
      <w:r>
        <w:rPr>
          <w:rFonts w:hint="eastAsia" w:cs="宋体"/>
          <w:sz w:val="21"/>
          <w:szCs w:val="21"/>
        </w:rPr>
        <w:t xml:space="preserve">。</w:t>
      </w:r>
      <w:r>
        <w:rPr>
          <w:rFonts w:hint="eastAsia" w:cs="宋体"/>
          <w:sz w:val="21"/>
          <w:szCs w:val="21"/>
        </w:rPr>
      </w:r>
      <w:r/>
    </w:p>
    <w:p>
      <w:pPr>
        <w:pStyle w:val="712"/>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开标和评标</w:t>
      </w:r>
      <w:r>
        <w:rPr>
          <w:rFonts w:hint="eastAsia" w:cs="宋体"/>
          <w:b/>
          <w:bCs/>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开标</w:t>
      </w:r>
      <w:r>
        <w:rPr>
          <w:rFonts w:hint="eastAsia" w:cs="宋体"/>
          <w:b/>
          <w:bCs/>
          <w:sz w:val="21"/>
          <w:szCs w:val="21"/>
        </w:rPr>
      </w:r>
      <w:r/>
    </w:p>
    <w:p>
      <w:pPr>
        <w:pStyle w:val="712"/>
        <w:numPr>
          <w:ilvl w:val="1"/>
          <w:numId w:val="7"/>
        </w:numPr>
        <w:spacing w:line="400" w:lineRule="exact"/>
        <w:tabs>
          <w:tab w:val="left" w:pos="540" w:leader="none"/>
          <w:tab w:val="left" w:pos="567"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rPr>
          <w:rFonts w:hint="eastAsia"/>
          <w:sz w:val="21"/>
          <w:szCs w:val="21"/>
        </w:rPr>
      </w:r>
      <w:r/>
    </w:p>
    <w:p>
      <w:pPr>
        <w:pStyle w:val="712"/>
        <w:numPr>
          <w:ilvl w:val="1"/>
          <w:numId w:val="7"/>
        </w:numPr>
        <w:spacing w:line="400" w:lineRule="exact"/>
        <w:tabs>
          <w:tab w:val="left" w:pos="540" w:leader="none"/>
          <w:tab w:val="left" w:pos="567"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rPr>
          <w:rFonts w:hint="eastAsia"/>
          <w:sz w:val="21"/>
          <w:szCs w:val="21"/>
        </w:rPr>
      </w:r>
      <w:r/>
    </w:p>
    <w:p>
      <w:pPr>
        <w:pStyle w:val="712"/>
        <w:numPr>
          <w:ilvl w:val="1"/>
          <w:numId w:val="7"/>
        </w:numPr>
        <w:spacing w:line="400" w:lineRule="exact"/>
        <w:tabs>
          <w:tab w:val="left" w:pos="540" w:leader="none"/>
          <w:tab w:val="left" w:pos="567" w:leader="none"/>
        </w:tabs>
        <w:rPr>
          <w:rFonts w:hint="eastAsia"/>
          <w:b/>
          <w:bCs/>
          <w:sz w:val="21"/>
          <w:szCs w:val="21"/>
        </w:rPr>
      </w:pPr>
      <w:r>
        <w:rPr>
          <w:rFonts w:hint="eastAsia"/>
          <w:sz w:val="21"/>
          <w:szCs w:val="21"/>
        </w:rPr>
        <w:t xml:space="preserve">本项目开标后在规定的解密时间内，投标人须自行登录网上开标大厅解密投标文件，</w:t>
      </w:r>
      <w:r>
        <w:rPr>
          <w:rFonts w:hint="eastAsia"/>
          <w:b/>
          <w:bCs/>
          <w:sz w:val="21"/>
          <w:szCs w:val="21"/>
        </w:rPr>
        <w:t xml:space="preserve">解密时间为15</w:t>
      </w:r>
      <w:r>
        <w:rPr>
          <w:b/>
          <w:bCs/>
          <w:sz w:val="21"/>
          <w:szCs w:val="21"/>
        </w:rPr>
        <w:t xml:space="preserve">分钟，因自身原因导致解密失败的，由投标人自行承担相关责任</w:t>
      </w:r>
      <w:r>
        <w:rPr>
          <w:rFonts w:hint="eastAsia"/>
          <w:b/>
          <w:bCs/>
          <w:sz w:val="21"/>
          <w:szCs w:val="21"/>
        </w:rPr>
        <w:t xml:space="preserve">。</w:t>
      </w:r>
      <w:r>
        <w:rPr>
          <w:rFonts w:hint="eastAsia"/>
          <w:b/>
          <w:bCs/>
          <w:sz w:val="21"/>
          <w:szCs w:val="21"/>
        </w:rPr>
      </w:r>
      <w:r/>
    </w:p>
    <w:p>
      <w:pPr>
        <w:pStyle w:val="712"/>
        <w:numPr>
          <w:ilvl w:val="1"/>
          <w:numId w:val="7"/>
        </w:numPr>
        <w:spacing w:line="400" w:lineRule="exact"/>
        <w:tabs>
          <w:tab w:val="left" w:pos="540" w:leader="none"/>
          <w:tab w:val="left" w:pos="567"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rPr>
          <w:rFonts w:hint="eastAsia"/>
          <w:sz w:val="21"/>
          <w:szCs w:val="21"/>
        </w:rPr>
      </w:r>
      <w:r/>
    </w:p>
    <w:p>
      <w:pPr>
        <w:pStyle w:val="712"/>
        <w:numPr>
          <w:ilvl w:val="1"/>
          <w:numId w:val="7"/>
        </w:numPr>
        <w:spacing w:line="400" w:lineRule="exact"/>
        <w:tabs>
          <w:tab w:val="left" w:pos="540" w:leader="none"/>
          <w:tab w:val="left" w:pos="567"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rPr>
          <w:rFonts w:hint="eastAsia"/>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评标委员会</w:t>
      </w:r>
      <w:r>
        <w:rPr>
          <w:rFonts w:hint="eastAsia" w:cs="宋体"/>
          <w:b/>
          <w:bCs/>
          <w:sz w:val="21"/>
          <w:szCs w:val="21"/>
        </w:rPr>
      </w:r>
      <w:r/>
    </w:p>
    <w:p>
      <w:pPr>
        <w:pStyle w:val="712"/>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rPr>
          <w:rFonts w:hint="eastAsia"/>
          <w:sz w:val="21"/>
          <w:szCs w:val="21"/>
        </w:rPr>
      </w:r>
      <w:r/>
    </w:p>
    <w:p>
      <w:pPr>
        <w:pStyle w:val="712"/>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评标委员会独立履行下列职责：</w:t>
      </w:r>
      <w:r>
        <w:rPr>
          <w:rFonts w:hint="eastAsia"/>
          <w:sz w:val="21"/>
          <w:szCs w:val="21"/>
        </w:rPr>
      </w:r>
      <w:r/>
    </w:p>
    <w:p>
      <w:pPr>
        <w:pStyle w:val="727"/>
        <w:ind w:firstLine="525"/>
        <w:spacing w:line="400" w:lineRule="exact"/>
        <w:rPr>
          <w:rFonts w:hint="eastAsia" w:ascii="宋体" w:hAnsi="宋体" w:eastAsia="宋体"/>
          <w:sz w:val="21"/>
          <w:szCs w:val="21"/>
        </w:rPr>
      </w:pPr>
      <w:r>
        <w:rPr>
          <w:rFonts w:hint="eastAsia" w:ascii="宋体" w:hAnsi="宋体" w:eastAsia="宋体"/>
          <w:sz w:val="21"/>
          <w:szCs w:val="21"/>
        </w:rPr>
        <w:t xml:space="preserve">26.2.1审查投标文件是否符合招标文件的要求，并作评价；</w:t>
      </w:r>
      <w:r>
        <w:rPr>
          <w:rFonts w:hint="eastAsia" w:ascii="宋体" w:hAnsi="宋体" w:eastAsia="宋体"/>
          <w:sz w:val="21"/>
          <w:szCs w:val="21"/>
        </w:rPr>
      </w:r>
      <w:r/>
    </w:p>
    <w:p>
      <w:pPr>
        <w:pStyle w:val="727"/>
        <w:ind w:firstLine="525"/>
        <w:spacing w:line="400" w:lineRule="exact"/>
        <w:rPr>
          <w:rFonts w:hint="eastAsia" w:ascii="宋体" w:hAnsi="宋体" w:eastAsia="宋体"/>
          <w:sz w:val="21"/>
          <w:szCs w:val="21"/>
        </w:rPr>
      </w:pPr>
      <w:r>
        <w:rPr>
          <w:rFonts w:hint="eastAsia" w:ascii="宋体" w:hAnsi="宋体" w:eastAsia="宋体"/>
          <w:sz w:val="21"/>
          <w:szCs w:val="21"/>
        </w:rPr>
        <w:t xml:space="preserve">26.2.2可要求投标供应商对投标文件有关事项作解释或澄清；</w:t>
      </w:r>
      <w:r>
        <w:rPr>
          <w:rFonts w:hint="eastAsia" w:ascii="宋体" w:hAnsi="宋体" w:eastAsia="宋体"/>
          <w:sz w:val="21"/>
          <w:szCs w:val="21"/>
        </w:rPr>
      </w:r>
      <w:r/>
    </w:p>
    <w:p>
      <w:pPr>
        <w:pStyle w:val="727"/>
        <w:ind w:firstLine="525"/>
        <w:spacing w:line="400" w:lineRule="exact"/>
        <w:rPr>
          <w:rFonts w:hint="eastAsia" w:ascii="宋体" w:hAnsi="宋体" w:eastAsia="宋体"/>
          <w:sz w:val="21"/>
          <w:szCs w:val="21"/>
        </w:rPr>
      </w:pPr>
      <w:r>
        <w:rPr>
          <w:rFonts w:hint="eastAsia" w:ascii="宋体" w:hAnsi="宋体" w:eastAsia="宋体"/>
          <w:sz w:val="21"/>
          <w:szCs w:val="21"/>
        </w:rPr>
        <w:t xml:space="preserve">26.2.3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rPr>
          <w:rFonts w:hint="eastAsia" w:ascii="宋体" w:hAnsi="宋体" w:eastAsia="宋体"/>
          <w:sz w:val="21"/>
          <w:szCs w:val="21"/>
        </w:rPr>
      </w:r>
      <w:r/>
    </w:p>
    <w:p>
      <w:pPr>
        <w:pStyle w:val="727"/>
        <w:ind w:firstLine="525"/>
        <w:spacing w:line="400" w:lineRule="exact"/>
        <w:rPr>
          <w:rFonts w:hint="eastAsia" w:ascii="宋体" w:hAnsi="宋体" w:eastAsia="宋体"/>
          <w:sz w:val="21"/>
          <w:szCs w:val="21"/>
        </w:rPr>
      </w:pPr>
      <w:r>
        <w:rPr>
          <w:rFonts w:hint="eastAsia" w:ascii="宋体" w:hAnsi="宋体" w:eastAsia="宋体"/>
          <w:sz w:val="21"/>
          <w:szCs w:val="21"/>
        </w:rPr>
        <w:t xml:space="preserve">26.2.4向招标采购单位或者有关部门报告非法干预评标工作的行为。</w:t>
      </w:r>
      <w:r>
        <w:rPr>
          <w:rFonts w:hint="eastAsia" w:ascii="宋体" w:hAnsi="宋体" w:eastAsia="宋体"/>
          <w:sz w:val="21"/>
          <w:szCs w:val="21"/>
        </w:rPr>
      </w:r>
      <w:r/>
    </w:p>
    <w:p>
      <w:pPr>
        <w:pStyle w:val="712"/>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评标委员会成员应当履行下列义务：</w:t>
      </w:r>
      <w:r>
        <w:rPr>
          <w:rFonts w:hint="eastAsia"/>
          <w:sz w:val="21"/>
          <w:szCs w:val="21"/>
        </w:rPr>
      </w:r>
      <w:r/>
    </w:p>
    <w:p>
      <w:pPr>
        <w:pStyle w:val="727"/>
        <w:ind w:firstLine="525"/>
        <w:spacing w:line="400" w:lineRule="exact"/>
        <w:rPr>
          <w:rFonts w:hint="eastAsia" w:ascii="宋体" w:hAnsi="宋体" w:eastAsia="宋体"/>
          <w:sz w:val="21"/>
          <w:szCs w:val="21"/>
        </w:rPr>
      </w:pPr>
      <w:r>
        <w:rPr>
          <w:rFonts w:hint="eastAsia" w:ascii="宋体" w:hAnsi="宋体" w:eastAsia="宋体"/>
          <w:sz w:val="21"/>
          <w:szCs w:val="21"/>
        </w:rPr>
        <w:t xml:space="preserve">26.3.1遵纪守法，客观、公正、廉洁地履行职责；</w:t>
      </w:r>
      <w:r>
        <w:rPr>
          <w:rFonts w:hint="eastAsia" w:ascii="宋体" w:hAnsi="宋体" w:eastAsia="宋体"/>
          <w:sz w:val="21"/>
          <w:szCs w:val="21"/>
        </w:rPr>
      </w:r>
      <w:r/>
    </w:p>
    <w:p>
      <w:pPr>
        <w:pStyle w:val="727"/>
        <w:ind w:firstLine="525"/>
        <w:spacing w:line="400" w:lineRule="exact"/>
        <w:rPr>
          <w:rFonts w:hint="eastAsia" w:ascii="宋体" w:hAnsi="宋体" w:eastAsia="宋体"/>
          <w:sz w:val="21"/>
          <w:szCs w:val="21"/>
        </w:rPr>
      </w:pPr>
      <w:r>
        <w:rPr>
          <w:rFonts w:hint="eastAsia" w:ascii="宋体" w:hAnsi="宋体" w:eastAsia="宋体"/>
          <w:sz w:val="21"/>
          <w:szCs w:val="21"/>
        </w:rPr>
        <w:t xml:space="preserve">26.3.2按照招标文件规定的评标办法和评标标准进行评标，对评审意见承担个人责任；</w:t>
      </w:r>
      <w:r>
        <w:rPr>
          <w:rFonts w:hint="eastAsia" w:ascii="宋体" w:hAnsi="宋体" w:eastAsia="宋体"/>
          <w:sz w:val="21"/>
          <w:szCs w:val="21"/>
        </w:rPr>
      </w:r>
      <w:r/>
    </w:p>
    <w:p>
      <w:pPr>
        <w:pStyle w:val="727"/>
        <w:ind w:firstLine="525"/>
        <w:spacing w:line="400" w:lineRule="exact"/>
        <w:rPr>
          <w:rFonts w:hint="eastAsia" w:ascii="宋体" w:hAnsi="宋体" w:eastAsia="宋体"/>
          <w:sz w:val="21"/>
          <w:szCs w:val="21"/>
        </w:rPr>
      </w:pPr>
      <w:r>
        <w:rPr>
          <w:rFonts w:hint="eastAsia" w:ascii="宋体" w:hAnsi="宋体" w:eastAsia="宋体"/>
          <w:sz w:val="21"/>
          <w:szCs w:val="21"/>
        </w:rPr>
        <w:t xml:space="preserve">26.3.3对评标过程和结果，以及投标人的商业秘密保密；</w:t>
      </w:r>
      <w:r>
        <w:rPr>
          <w:rFonts w:hint="eastAsia" w:ascii="宋体" w:hAnsi="宋体" w:eastAsia="宋体"/>
          <w:sz w:val="21"/>
          <w:szCs w:val="21"/>
        </w:rPr>
      </w:r>
      <w:r/>
    </w:p>
    <w:p>
      <w:pPr>
        <w:pStyle w:val="727"/>
        <w:ind w:firstLine="525"/>
        <w:spacing w:line="400" w:lineRule="exact"/>
        <w:rPr>
          <w:rFonts w:hint="eastAsia" w:ascii="宋体" w:hAnsi="宋体" w:eastAsia="宋体"/>
          <w:sz w:val="21"/>
          <w:szCs w:val="21"/>
        </w:rPr>
      </w:pPr>
      <w:r>
        <w:rPr>
          <w:rFonts w:hint="eastAsia" w:ascii="宋体" w:hAnsi="宋体" w:eastAsia="宋体"/>
          <w:sz w:val="21"/>
          <w:szCs w:val="21"/>
        </w:rPr>
        <w:t xml:space="preserve">26.3.4参与评标报告的起草；</w:t>
      </w:r>
      <w:r>
        <w:rPr>
          <w:rFonts w:hint="eastAsia" w:ascii="宋体" w:hAnsi="宋体" w:eastAsia="宋体"/>
          <w:sz w:val="21"/>
          <w:szCs w:val="21"/>
        </w:rPr>
      </w:r>
      <w:r/>
    </w:p>
    <w:p>
      <w:pPr>
        <w:pStyle w:val="727"/>
        <w:ind w:firstLine="525"/>
        <w:spacing w:line="400" w:lineRule="exact"/>
        <w:rPr>
          <w:rFonts w:hint="eastAsia" w:ascii="宋体" w:hAnsi="宋体" w:eastAsia="宋体"/>
          <w:sz w:val="21"/>
          <w:szCs w:val="21"/>
        </w:rPr>
      </w:pPr>
      <w:r>
        <w:rPr>
          <w:rFonts w:hint="eastAsia" w:ascii="宋体" w:hAnsi="宋体" w:eastAsia="宋体"/>
          <w:sz w:val="21"/>
          <w:szCs w:val="21"/>
        </w:rPr>
        <w:t xml:space="preserve">26.3.5配合相关部门的投诉处理工作；</w:t>
      </w:r>
      <w:r>
        <w:rPr>
          <w:rFonts w:hint="eastAsia" w:ascii="宋体" w:hAnsi="宋体" w:eastAsia="宋体"/>
          <w:sz w:val="21"/>
          <w:szCs w:val="21"/>
        </w:rPr>
      </w:r>
      <w:r/>
    </w:p>
    <w:p>
      <w:pPr>
        <w:pStyle w:val="727"/>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26.3.6配合招标采购单位答复投标供应商提出的质疑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评标内容的保密</w:t>
      </w:r>
      <w:r>
        <w:rPr>
          <w:rFonts w:hint="eastAsia" w:cs="宋体"/>
          <w:b/>
          <w:bCs/>
          <w:sz w:val="21"/>
          <w:szCs w:val="21"/>
        </w:rPr>
      </w:r>
      <w:r/>
    </w:p>
    <w:p>
      <w:pPr>
        <w:pStyle w:val="712"/>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rPr>
          <w:rFonts w:hint="eastAsia"/>
          <w:sz w:val="21"/>
          <w:szCs w:val="21"/>
        </w:rPr>
      </w:r>
      <w:r/>
    </w:p>
    <w:p>
      <w:pPr>
        <w:pStyle w:val="712"/>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rPr>
          <w:rFonts w:hint="eastAsia"/>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对投标文件初审</w:t>
      </w:r>
      <w:r>
        <w:rPr>
          <w:rFonts w:hint="eastAsia" w:cs="宋体"/>
          <w:b/>
          <w:bCs/>
          <w:sz w:val="21"/>
          <w:szCs w:val="21"/>
        </w:rPr>
      </w:r>
      <w:r/>
    </w:p>
    <w:p>
      <w:pPr>
        <w:pStyle w:val="712"/>
        <w:numPr>
          <w:ilvl w:val="1"/>
          <w:numId w:val="7"/>
        </w:numPr>
        <w:ind w:left="540" w:hanging="540"/>
        <w:spacing w:line="400" w:lineRule="exact"/>
        <w:tabs>
          <w:tab w:val="left" w:pos="540" w:leader="none"/>
        </w:tabs>
        <w:rPr>
          <w:rFonts w:hint="eastAsia"/>
          <w:sz w:val="21"/>
          <w:szCs w:val="21"/>
        </w:rPr>
      </w:pPr>
      <w:r>
        <w:rPr>
          <w:sz w:val="21"/>
          <w:szCs w:val="21"/>
        </w:rPr>
        <w:t xml:space="preserve">投标文件初审</w:t>
      </w:r>
      <w:r>
        <w:rPr>
          <w:rFonts w:hint="eastAsia"/>
          <w:sz w:val="21"/>
          <w:szCs w:val="21"/>
        </w:rPr>
        <w:t xml:space="preserve">分为资格性检查和符合性检查。</w:t>
      </w:r>
      <w:r>
        <w:rPr>
          <w:rFonts w:hint="eastAsia"/>
          <w:sz w:val="21"/>
          <w:szCs w:val="21"/>
        </w:rPr>
      </w:r>
      <w:r/>
    </w:p>
    <w:p>
      <w:pPr>
        <w:pStyle w:val="712"/>
        <w:ind w:firstLine="525"/>
        <w:spacing w:line="400" w:lineRule="exact"/>
        <w:rPr>
          <w:sz w:val="21"/>
          <w:szCs w:val="21"/>
        </w:rPr>
      </w:pPr>
      <w:r>
        <w:rPr>
          <w:rFonts w:hint="eastAsia"/>
          <w:sz w:val="21"/>
          <w:szCs w:val="21"/>
        </w:rPr>
        <w:t xml:space="preserve">28.1.1</w:t>
      </w:r>
      <w:r>
        <w:rPr>
          <w:sz w:val="21"/>
          <w:szCs w:val="21"/>
        </w:rPr>
        <w:t xml:space="preserve">资格性检查。依据法律法规和招标文件的规定，采购人或者采购代理机构依法对投标人的资格进行审查。对投标文件中的资格证明等进行审查，以确定投标供应商是否具备投标资格</w:t>
      </w:r>
      <w:r>
        <w:rPr>
          <w:rFonts w:hint="eastAsia"/>
          <w:sz w:val="21"/>
          <w:szCs w:val="21"/>
        </w:rPr>
        <w:t xml:space="preserve">。</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.1.2 关于信用记录查询：</w:t>
      </w:r>
      <w:r>
        <w:rPr>
          <w:sz w:val="21"/>
          <w:szCs w:val="21"/>
        </w:rPr>
      </w:r>
      <w:r/>
    </w:p>
    <w:p>
      <w:pPr>
        <w:pStyle w:val="712"/>
        <w:ind w:firstLine="525"/>
        <w:spacing w:line="400" w:lineRule="exact"/>
        <w:rPr>
          <w:sz w:val="21"/>
          <w:szCs w:val="21"/>
        </w:rPr>
      </w:pPr>
      <w:r>
        <w:rPr>
          <w:rFonts w:hint="eastAsia" w:cs="宋体"/>
          <w:sz w:val="21"/>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szCs w:val="21"/>
        </w:rPr>
        <w:t xml:space="preserve">。</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.1.2.1查询时间：评标开始前</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.1.2.2查询渠道：通过“信用中国”网站、中国政府采购网等渠道查询相关主体信用记录。</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.1.2.4信用记录使用规则：评审小组在对供应商进行资格性审查时，应根据查询结果对供应商的不良信用记录逐项甄别确认。</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.1.3符合性检查。依据招标文件的规定，从投标文件的有效性、完整性和对招标文件的响应程度进行审查，以确定是否对招标文件的实质性要求作出响应。</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.2开标后，评标委员会将审查投标文件是否实质性响应招标文件的要求、内容是否完整、价格构成有无计算错误、文件签署是否齐全等。投标文件属下列情况之一的，评标委员会将按无效投标处理：</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.2.1 不同投标人的投标文件由同一单位或者个人编制；</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.2.2不同投标人委托同一单位或者个人办理投标事宜；</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.2.3不同投标人的投标文件载明的项目管理成员或者联系人员为同一人；</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.2.4不同投标人的投标文件异常一致或者投标报价呈规律性差异；</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.2.5不同投标人的投标文件相互混装；</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5评标委员会将允许修改投标中不构成重大偏离的微小的、非正规、不一致或不规则的地方，但这些修改不能影响任何投标单位的名次相应排列。投标单位不得对招标文件进行实质性修改，否则投标文件将被拒绝。</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.6评标委员会将对确定为实质性响应的投标进行审核，看其是否有计算上或累加上的算术错误，修正错误的原则如下：</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.6.1投标文件中开标一览表（报价表）内容与投标文件中相应内容不一致的，以开标一览表（报价表）为准；</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.6.2大写金额和小写金额不一致的，以大写金额为准；</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.6.3单价金额小数点或者百分比有明显错位的，以开标一览表的总价为准，并修改单价；</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.6.4总价金额与按单价汇总金额不一致的，以单价金额计算结果为准。</w:t>
      </w:r>
      <w:r>
        <w:rPr>
          <w:sz w:val="21"/>
          <w:szCs w:val="21"/>
        </w:rPr>
      </w:r>
      <w:r/>
    </w:p>
    <w:p>
      <w:pPr>
        <w:pStyle w:val="712"/>
        <w:ind w:firstLine="525"/>
        <w:spacing w:line="400" w:lineRule="exact"/>
        <w:rPr>
          <w:sz w:val="21"/>
          <w:szCs w:val="21"/>
        </w:rPr>
      </w:pPr>
      <w:r>
        <w:rPr>
          <w:rFonts w:hint="eastAsia"/>
          <w:sz w:val="21"/>
          <w:szCs w:val="21"/>
        </w:rPr>
        <w:t xml:space="preserve">同时出现两种以上不一致的，按照前款规定的顺序修正。修正后的报价按照本须知</w:t>
      </w:r>
      <w:r>
        <w:rPr>
          <w:sz w:val="21"/>
          <w:szCs w:val="21"/>
        </w:rPr>
        <w:t xml:space="preserve">2</w:t>
      </w:r>
      <w:r>
        <w:rPr>
          <w:rFonts w:hint="eastAsia"/>
          <w:sz w:val="21"/>
          <w:szCs w:val="21"/>
        </w:rPr>
        <w:t xml:space="preserve">8</w:t>
      </w:r>
      <w:r>
        <w:rPr>
          <w:sz w:val="21"/>
          <w:szCs w:val="21"/>
        </w:rPr>
        <w:t xml:space="preserve">.6条规定经投标人确认后产生约束力，投标人不确认的，其投标无效。</w:t>
      </w:r>
      <w:r>
        <w:rPr>
          <w:sz w:val="21"/>
          <w:szCs w:val="21"/>
        </w:rPr>
      </w:r>
      <w:r/>
    </w:p>
    <w:p>
      <w:pPr>
        <w:pStyle w:val="712"/>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.7</w:t>
      </w:r>
      <w:r>
        <w:rPr>
          <w:rFonts w:hint="eastAsia"/>
          <w:sz w:val="21"/>
          <w:szCs w:val="21"/>
        </w:rPr>
        <w:t xml:space="preserve">根据（苏财购〔2025〕62号）关于推动解决政府采购异常低价问题相关工作的通知。</w:t>
      </w:r>
      <w:r>
        <w:rPr>
          <w:sz w:val="21"/>
          <w:szCs w:val="21"/>
        </w:rPr>
      </w:r>
      <w:r/>
    </w:p>
    <w:p>
      <w:pPr>
        <w:pStyle w:val="712"/>
        <w:ind w:left="360"/>
        <w:spacing w:line="400" w:lineRule="exact"/>
        <w:tabs>
          <w:tab w:val="left" w:pos="540" w:leader="none"/>
        </w:tabs>
        <w:rPr>
          <w:rFonts w:hint="eastAsia"/>
          <w:sz w:val="21"/>
          <w:szCs w:val="21"/>
        </w:rPr>
      </w:pPr>
      <w:r>
        <w:rPr>
          <w:rFonts w:hint="eastAsia"/>
          <w:sz w:val="21"/>
          <w:szCs w:val="21"/>
        </w:rPr>
        <w:t xml:space="preserve">28.7.1评审过程中出现下列情形之一的，评审委员会应当启动异常低价投标（响应）审查程序：</w:t>
      </w:r>
      <w:r>
        <w:rPr>
          <w:rFonts w:hint="eastAsia"/>
          <w:sz w:val="21"/>
          <w:szCs w:val="21"/>
        </w:rPr>
      </w:r>
      <w:r/>
    </w:p>
    <w:p>
      <w:pPr>
        <w:pStyle w:val="712"/>
        <w:ind w:left="360"/>
        <w:spacing w:line="400" w:lineRule="exact"/>
        <w:tabs>
          <w:tab w:val="left" w:pos="540" w:leader="none"/>
        </w:tabs>
        <w:rPr>
          <w:rFonts w:hint="eastAsia"/>
          <w:sz w:val="21"/>
          <w:szCs w:val="21"/>
        </w:rPr>
      </w:pPr>
      <w:r>
        <w:rPr>
          <w:rFonts w:hint="eastAsia"/>
          <w:sz w:val="21"/>
          <w:szCs w:val="21"/>
        </w:rPr>
        <w:t xml:space="preserve">（1）投标（响应）报价低于采购项目预算50%的，即投标（响应）报价&lt;采购项目预算×50%；</w:t>
      </w:r>
      <w:r>
        <w:rPr>
          <w:rFonts w:hint="eastAsia"/>
          <w:sz w:val="21"/>
          <w:szCs w:val="21"/>
        </w:rPr>
      </w:r>
      <w:r/>
    </w:p>
    <w:p>
      <w:pPr>
        <w:pStyle w:val="712"/>
        <w:ind w:left="360"/>
        <w:spacing w:line="400" w:lineRule="exact"/>
        <w:tabs>
          <w:tab w:val="left" w:pos="540" w:leader="none"/>
        </w:tabs>
        <w:rPr>
          <w:rFonts w:hint="eastAsia"/>
          <w:sz w:val="21"/>
          <w:szCs w:val="21"/>
        </w:rPr>
      </w:pPr>
      <w:r>
        <w:rPr>
          <w:rFonts w:hint="eastAsia"/>
          <w:sz w:val="21"/>
          <w:szCs w:val="21"/>
        </w:rPr>
        <w:t xml:space="preserve">（2）投标（响应）报价低于采购项目最高限价45%的，即投标（响应）报价&lt;采购项目最高限价×45%；</w:t>
      </w:r>
      <w:r>
        <w:rPr>
          <w:rFonts w:hint="eastAsia"/>
          <w:sz w:val="21"/>
          <w:szCs w:val="21"/>
        </w:rPr>
      </w:r>
      <w:r/>
    </w:p>
    <w:p>
      <w:pPr>
        <w:pStyle w:val="712"/>
        <w:ind w:left="360"/>
        <w:spacing w:line="400" w:lineRule="exact"/>
        <w:tabs>
          <w:tab w:val="left" w:pos="540" w:leader="none"/>
        </w:tabs>
        <w:rPr>
          <w:rFonts w:hint="eastAsia"/>
          <w:sz w:val="21"/>
          <w:szCs w:val="21"/>
        </w:rPr>
      </w:pPr>
      <w:r>
        <w:rPr>
          <w:rFonts w:hint="eastAsia"/>
          <w:sz w:val="21"/>
          <w:szCs w:val="21"/>
        </w:rPr>
        <w:t xml:space="preserve">（3）评审委员会认定的供应商报价过低、有可能影响产品质量或者不能诚信履约的其他情形。</w:t>
      </w:r>
      <w:r>
        <w:rPr>
          <w:rFonts w:hint="eastAsia"/>
          <w:sz w:val="21"/>
          <w:szCs w:val="21"/>
        </w:rPr>
      </w:r>
      <w:r/>
    </w:p>
    <w:p>
      <w:pPr>
        <w:pStyle w:val="712"/>
        <w:ind w:firstLine="525"/>
        <w:spacing w:line="400" w:lineRule="exact"/>
        <w:rPr>
          <w:sz w:val="21"/>
          <w:szCs w:val="21"/>
        </w:rPr>
      </w:pPr>
      <w:r>
        <w:rPr>
          <w:rFonts w:hint="eastAsia"/>
          <w:sz w:val="21"/>
          <w:szCs w:val="21"/>
        </w:rPr>
        <w:t xml:space="preserve">28.7.2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sz w:val="21"/>
          <w:szCs w:val="21"/>
        </w:rPr>
        <w:t xml:space="preserve">。</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.8对不同文字文本投标文件的解释发生异议的，以中文文本为准。</w:t>
      </w:r>
      <w:r>
        <w:rPr>
          <w:sz w:val="21"/>
          <w:szCs w:val="21"/>
        </w:rPr>
      </w:r>
      <w:r/>
    </w:p>
    <w:p>
      <w:pPr>
        <w:pStyle w:val="712"/>
        <w:ind w:firstLine="525"/>
        <w:spacing w:line="400" w:lineRule="exact"/>
        <w:rPr>
          <w:sz w:val="21"/>
          <w:szCs w:val="21"/>
        </w:rPr>
      </w:pPr>
      <w:r>
        <w:rPr>
          <w:sz w:val="21"/>
          <w:szCs w:val="21"/>
        </w:rPr>
        <w:t xml:space="preserve">2</w:t>
      </w:r>
      <w:r>
        <w:rPr>
          <w:rFonts w:hint="eastAsia"/>
          <w:sz w:val="21"/>
          <w:szCs w:val="21"/>
        </w:rPr>
        <w:t xml:space="preserve">8</w:t>
      </w:r>
      <w:r>
        <w:rPr>
          <w:sz w:val="21"/>
          <w:szCs w:val="21"/>
        </w:rPr>
        <w:t xml:space="preserve">.9评标委员会对投标文件的判定，只依据投标内容本身，不依靠开标后的任何外来证明。</w:t>
      </w:r>
      <w:r>
        <w:rPr>
          <w:sz w:val="21"/>
          <w:szCs w:val="21"/>
        </w:rPr>
      </w:r>
      <w:r/>
    </w:p>
    <w:p>
      <w:pPr>
        <w:pStyle w:val="712"/>
        <w:ind w:firstLine="525"/>
        <w:spacing w:line="400" w:lineRule="exact"/>
        <w:rPr>
          <w:rFonts w:hint="eastAsia"/>
          <w:sz w:val="21"/>
          <w:szCs w:val="21"/>
        </w:rPr>
      </w:pPr>
      <w:r>
        <w:rPr>
          <w:sz w:val="21"/>
          <w:szCs w:val="21"/>
        </w:rPr>
        <w:t xml:space="preserve">2</w:t>
      </w:r>
      <w:r>
        <w:rPr>
          <w:rFonts w:hint="eastAsia"/>
          <w:sz w:val="21"/>
          <w:szCs w:val="21"/>
        </w:rPr>
        <w:t xml:space="preserve">8</w:t>
      </w:r>
      <w:r>
        <w:rPr>
          <w:sz w:val="21"/>
          <w:szCs w:val="21"/>
        </w:rPr>
        <w:t xml:space="preserve">.10评标委员会将拒绝被确定为非实质性响应的投标，投标人不能通过修正或撤销不符之处而使其投标成为实质性响应的投标</w:t>
      </w:r>
      <w:r>
        <w:rPr>
          <w:rFonts w:hint="eastAsia"/>
          <w:sz w:val="21"/>
          <w:szCs w:val="21"/>
        </w:rPr>
        <w:t xml:space="preserve">。</w:t>
      </w:r>
      <w:r>
        <w:rPr>
          <w:rFonts w:hint="eastAsia"/>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投标的澄清</w:t>
      </w:r>
      <w:r>
        <w:rPr>
          <w:rFonts w:hint="eastAsia" w:cs="宋体"/>
          <w:b/>
          <w:bCs/>
          <w:sz w:val="21"/>
          <w:szCs w:val="21"/>
        </w:rPr>
      </w:r>
      <w:r/>
    </w:p>
    <w:p>
      <w:pPr>
        <w:pStyle w:val="712"/>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rPr>
          <w:rFonts w:hint="eastAsia" w:cs="宋体"/>
          <w:sz w:val="21"/>
          <w:szCs w:val="21"/>
        </w:rPr>
      </w:r>
      <w:r/>
    </w:p>
    <w:p>
      <w:pPr>
        <w:pStyle w:val="712"/>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废标</w:t>
      </w:r>
      <w:r>
        <w:rPr>
          <w:rFonts w:hint="eastAsia" w:cs="宋体"/>
          <w:b/>
          <w:bCs/>
          <w:sz w:val="21"/>
          <w:szCs w:val="21"/>
        </w:rPr>
      </w:r>
      <w:r/>
    </w:p>
    <w:p>
      <w:pPr>
        <w:pStyle w:val="712"/>
        <w:spacing w:line="400" w:lineRule="exact"/>
        <w:rPr>
          <w:rFonts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.1无效投标的具体情形有：  </w:t>
      </w:r>
      <w:r>
        <w:rPr>
          <w:rFonts w:cs="宋体"/>
          <w:sz w:val="21"/>
          <w:szCs w:val="21"/>
        </w:rPr>
      </w:r>
      <w:r/>
    </w:p>
    <w:p>
      <w:pPr>
        <w:pStyle w:val="712"/>
        <w:ind w:firstLine="420"/>
        <w:spacing w:line="400" w:lineRule="exact"/>
        <w:rPr>
          <w:rFonts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.1.1投标文件未按招标文件要求签署、盖章或电子签章的；</w:t>
      </w:r>
      <w:r>
        <w:rPr>
          <w:rFonts w:cs="宋体"/>
          <w:sz w:val="21"/>
          <w:szCs w:val="21"/>
        </w:rPr>
      </w:r>
      <w:r/>
    </w:p>
    <w:p>
      <w:pPr>
        <w:pStyle w:val="712"/>
        <w:ind w:firstLine="420"/>
        <w:spacing w:line="400" w:lineRule="exact"/>
        <w:rPr>
          <w:rFonts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.1.2不具备招标文件中规定的资格要求的；</w:t>
      </w:r>
      <w:r>
        <w:rPr>
          <w:rFonts w:cs="宋体"/>
          <w:sz w:val="21"/>
          <w:szCs w:val="21"/>
        </w:rPr>
      </w:r>
      <w:r/>
    </w:p>
    <w:p>
      <w:pPr>
        <w:pStyle w:val="712"/>
        <w:ind w:firstLine="420"/>
        <w:spacing w:line="400" w:lineRule="exact"/>
        <w:rPr>
          <w:rFonts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.1.3报价超过招标文件中规定的预算金额或者最高限价的；</w:t>
      </w:r>
      <w:r>
        <w:rPr>
          <w:rFonts w:cs="宋体"/>
          <w:sz w:val="21"/>
          <w:szCs w:val="21"/>
        </w:rPr>
      </w:r>
      <w:r/>
    </w:p>
    <w:p>
      <w:pPr>
        <w:pStyle w:val="712"/>
        <w:ind w:firstLine="420"/>
        <w:spacing w:line="400" w:lineRule="exact"/>
        <w:rPr>
          <w:rFonts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.1.4不同投标人的投标文件使用同一台电脑编制的；</w:t>
      </w:r>
      <w:r>
        <w:rPr>
          <w:rFonts w:cs="宋体"/>
          <w:sz w:val="21"/>
          <w:szCs w:val="21"/>
        </w:rPr>
      </w:r>
      <w:r/>
    </w:p>
    <w:p>
      <w:pPr>
        <w:pStyle w:val="712"/>
        <w:ind w:firstLine="420"/>
        <w:spacing w:line="400" w:lineRule="exact"/>
        <w:rPr>
          <w:rFonts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.1.5投标文件含有采购人不能接受的附加条件的；</w:t>
      </w:r>
      <w:r>
        <w:rPr>
          <w:rFonts w:cs="宋体"/>
          <w:sz w:val="21"/>
          <w:szCs w:val="21"/>
        </w:rPr>
      </w:r>
      <w:r/>
    </w:p>
    <w:p>
      <w:pPr>
        <w:pStyle w:val="712"/>
        <w:ind w:firstLine="420"/>
        <w:spacing w:line="400" w:lineRule="exact"/>
        <w:rPr>
          <w:rFonts w:cs="宋体"/>
          <w:sz w:val="21"/>
          <w:szCs w:val="21"/>
        </w:rPr>
      </w:pPr>
      <w:r>
        <w:rPr>
          <w:rFonts w:hint="eastAsia" w:cs="宋体"/>
          <w:sz w:val="21"/>
          <w:szCs w:val="21"/>
        </w:rPr>
        <w:t xml:space="preserve">30.1</w:t>
      </w:r>
      <w:r>
        <w:rPr>
          <w:rFonts w:cs="宋体"/>
          <w:sz w:val="21"/>
          <w:szCs w:val="21"/>
        </w:rPr>
        <w:t xml:space="preserve">.6法律、法规和招标文件规定的其他无效情形。</w:t>
      </w:r>
      <w:r>
        <w:rPr>
          <w:rFonts w:cs="宋体"/>
          <w:sz w:val="21"/>
          <w:szCs w:val="21"/>
        </w:rPr>
      </w:r>
      <w:r/>
    </w:p>
    <w:p>
      <w:pPr>
        <w:pStyle w:val="712"/>
        <w:spacing w:line="400" w:lineRule="exact"/>
        <w:rPr>
          <w:rFonts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.2 在招标采购中，出现下列情形之一的，应予废标：</w:t>
      </w:r>
      <w:r>
        <w:rPr>
          <w:rFonts w:cs="宋体"/>
          <w:sz w:val="21"/>
          <w:szCs w:val="21"/>
        </w:rPr>
      </w:r>
      <w:r/>
    </w:p>
    <w:p>
      <w:pPr>
        <w:pStyle w:val="712"/>
        <w:ind w:firstLine="420"/>
        <w:spacing w:line="400" w:lineRule="exact"/>
        <w:rPr>
          <w:rFonts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.2.1符合专业条件的供应商或者对招标文件作实质响应的供应商不足三家的；</w:t>
      </w:r>
      <w:r>
        <w:rPr>
          <w:rFonts w:cs="宋体"/>
          <w:sz w:val="21"/>
          <w:szCs w:val="21"/>
        </w:rPr>
      </w:r>
      <w:r/>
    </w:p>
    <w:p>
      <w:pPr>
        <w:pStyle w:val="712"/>
        <w:ind w:firstLine="420"/>
        <w:spacing w:line="400" w:lineRule="exact"/>
        <w:rPr>
          <w:rFonts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.2.2出现影响采购公正的违法、违规行为的；</w:t>
      </w:r>
      <w:r>
        <w:rPr>
          <w:rFonts w:cs="宋体"/>
          <w:sz w:val="21"/>
          <w:szCs w:val="21"/>
        </w:rPr>
      </w:r>
      <w:r/>
    </w:p>
    <w:p>
      <w:pPr>
        <w:pStyle w:val="712"/>
        <w:ind w:firstLine="420"/>
        <w:spacing w:line="400" w:lineRule="exact"/>
        <w:rPr>
          <w:rFonts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.2.3投标人的报价均超过了采购预算，采购人不能支付的；</w:t>
      </w:r>
      <w:r>
        <w:rPr>
          <w:rFonts w:cs="宋体"/>
          <w:sz w:val="21"/>
          <w:szCs w:val="21"/>
        </w:rPr>
      </w:r>
      <w:r/>
    </w:p>
    <w:p>
      <w:pPr>
        <w:pStyle w:val="712"/>
        <w:ind w:firstLine="420"/>
        <w:spacing w:line="400" w:lineRule="exact"/>
        <w:rPr>
          <w:rFonts w:hint="eastAsia" w:cs="宋体"/>
          <w:sz w:val="21"/>
          <w:szCs w:val="21"/>
        </w:rPr>
      </w:pPr>
      <w:r>
        <w:rPr>
          <w:rFonts w:cs="宋体"/>
          <w:sz w:val="21"/>
          <w:szCs w:val="21"/>
        </w:rPr>
        <w:t xml:space="preserve">3</w:t>
      </w:r>
      <w:r>
        <w:rPr>
          <w:rFonts w:hint="eastAsia" w:cs="宋体"/>
          <w:sz w:val="21"/>
          <w:szCs w:val="21"/>
        </w:rPr>
        <w:t xml:space="preserve">0</w:t>
      </w:r>
      <w:r>
        <w:rPr>
          <w:rFonts w:cs="宋体"/>
          <w:sz w:val="21"/>
          <w:szCs w:val="21"/>
        </w:rPr>
        <w:t xml:space="preserve">.2.4因重大变故，采购任务取消的。</w:t>
      </w:r>
      <w:r>
        <w:rPr>
          <w:rFonts w:hint="eastAsia" w:cs="宋体"/>
          <w:sz w:val="21"/>
          <w:szCs w:val="21"/>
        </w:rPr>
      </w:r>
      <w:r/>
    </w:p>
    <w:p>
      <w:pPr>
        <w:pStyle w:val="712"/>
        <w:numPr>
          <w:ilvl w:val="1"/>
          <w:numId w:val="21"/>
        </w:numPr>
        <w:spacing w:line="400" w:lineRule="exact"/>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rPr>
          <w:rFonts w:hint="eastAsia" w:cs="宋体"/>
          <w:sz w:val="21"/>
          <w:szCs w:val="21"/>
        </w:rPr>
      </w:r>
      <w:r/>
    </w:p>
    <w:p>
      <w:pPr>
        <w:pStyle w:val="712"/>
        <w:spacing w:line="400" w:lineRule="exact"/>
        <w:tabs>
          <w:tab w:val="left" w:pos="540" w:leader="none"/>
        </w:tabs>
        <w:rPr>
          <w:rFonts w:hint="eastAsia" w:cs="宋体"/>
          <w:sz w:val="21"/>
          <w:szCs w:val="21"/>
        </w:rPr>
      </w:pPr>
      <w:r>
        <w:rPr>
          <w:rFonts w:hint="eastAsia" w:cs="宋体"/>
          <w:sz w:val="21"/>
          <w:szCs w:val="21"/>
        </w:rPr>
        <w:t xml:space="preserve">30.3废标后，采购人应当将废标理由通知所有投标人。</w:t>
      </w:r>
      <w:r>
        <w:rPr>
          <w:rFonts w:hint="eastAsia" w:cs="宋体"/>
          <w:sz w:val="21"/>
          <w:szCs w:val="21"/>
        </w:rPr>
      </w:r>
      <w:r/>
    </w:p>
    <w:p>
      <w:pPr>
        <w:pStyle w:val="712"/>
        <w:numPr>
          <w:ilvl w:val="0"/>
          <w:numId w:val="21"/>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投标文件的评价和比较</w:t>
      </w:r>
      <w:r>
        <w:rPr>
          <w:rFonts w:hint="eastAsia" w:cs="宋体"/>
          <w:b/>
          <w:bCs/>
          <w:sz w:val="21"/>
          <w:szCs w:val="21"/>
        </w:rPr>
      </w:r>
      <w:r/>
    </w:p>
    <w:p>
      <w:pPr>
        <w:pStyle w:val="712"/>
        <w:numPr>
          <w:ilvl w:val="1"/>
          <w:numId w:val="22"/>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rPr>
          <w:rFonts w:hint="eastAsia" w:cs="宋体"/>
          <w:sz w:val="21"/>
          <w:szCs w:val="21"/>
        </w:rPr>
      </w:r>
      <w:r/>
    </w:p>
    <w:p>
      <w:pPr>
        <w:pStyle w:val="712"/>
        <w:numPr>
          <w:ilvl w:val="1"/>
          <w:numId w:val="22"/>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rPr>
          <w:rFonts w:hint="eastAsia" w:cs="宋体"/>
          <w:sz w:val="21"/>
          <w:szCs w:val="21"/>
        </w:rPr>
      </w:r>
      <w:r/>
    </w:p>
    <w:p>
      <w:pPr>
        <w:pStyle w:val="712"/>
        <w:numPr>
          <w:ilvl w:val="1"/>
          <w:numId w:val="22"/>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rPr>
          <w:rFonts w:hint="eastAsia" w:cs="宋体"/>
          <w:sz w:val="21"/>
          <w:szCs w:val="21"/>
        </w:rPr>
      </w:r>
      <w:r/>
    </w:p>
    <w:p>
      <w:pPr>
        <w:pStyle w:val="712"/>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签订合同</w:t>
      </w:r>
      <w:r>
        <w:rPr>
          <w:rFonts w:hint="eastAsia" w:cs="宋体"/>
          <w:b/>
          <w:bCs/>
          <w:sz w:val="21"/>
          <w:szCs w:val="21"/>
        </w:rPr>
      </w:r>
      <w:r/>
    </w:p>
    <w:p>
      <w:pPr>
        <w:pStyle w:val="712"/>
        <w:numPr>
          <w:ilvl w:val="0"/>
          <w:numId w:val="22"/>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中标单位的确认</w:t>
      </w:r>
      <w:r>
        <w:rPr>
          <w:rFonts w:hint="eastAsia" w:cs="宋体"/>
          <w:b/>
          <w:bCs/>
          <w:sz w:val="21"/>
          <w:szCs w:val="21"/>
        </w:rPr>
      </w:r>
      <w:r/>
    </w:p>
    <w:p>
      <w:pPr>
        <w:pStyle w:val="712"/>
        <w:numPr>
          <w:ilvl w:val="1"/>
          <w:numId w:val="22"/>
        </w:numPr>
        <w:ind w:left="540" w:hanging="540"/>
        <w:spacing w:line="400" w:lineRule="exact"/>
        <w:tabs>
          <w:tab w:val="left" w:pos="540" w:leader="none"/>
        </w:tabs>
        <w:rPr>
          <w:rFonts w:hint="eastAsia"/>
          <w:sz w:val="21"/>
          <w:szCs w:val="21"/>
        </w:rPr>
      </w:pPr>
      <w:r>
        <w:rPr>
          <w:rFonts w:hint="eastAsia"/>
          <w:sz w:val="21"/>
          <w:szCs w:val="21"/>
        </w:rPr>
        <w:t xml:space="preserve">评标委员会按招标文件规定的评标方法和标准进行详细评审后，按招标采购单位的委托确定一名中标单位。</w:t>
      </w:r>
      <w:r>
        <w:rPr>
          <w:rFonts w:hint="eastAsia"/>
          <w:sz w:val="21"/>
          <w:szCs w:val="21"/>
        </w:rPr>
      </w:r>
      <w:r/>
    </w:p>
    <w:p>
      <w:pPr>
        <w:pStyle w:val="712"/>
        <w:numPr>
          <w:ilvl w:val="1"/>
          <w:numId w:val="22"/>
        </w:numPr>
        <w:ind w:left="540" w:hanging="540"/>
        <w:spacing w:line="400" w:lineRule="exact"/>
        <w:tabs>
          <w:tab w:val="left" w:pos="540" w:leader="none"/>
        </w:tabs>
        <w:rPr>
          <w:rFonts w:hint="eastAsia" w:cs="宋体"/>
          <w:sz w:val="21"/>
          <w:szCs w:val="21"/>
        </w:rPr>
      </w:pPr>
      <w:r>
        <w:rPr>
          <w:rFonts w:hint="eastAsia"/>
          <w:sz w:val="21"/>
          <w:szCs w:val="21"/>
        </w:rPr>
        <w:t xml:space="preserve">经评标委员会评审并确定中标供应商后，招标采购单位将在规定的时间内将中标结果在相关媒体上予以公示。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rPr>
          <w:rFonts w:hint="eastAsia" w:cs="宋体"/>
          <w:sz w:val="21"/>
          <w:szCs w:val="21"/>
        </w:rPr>
        <w:t xml:space="preserve">。</w:t>
      </w:r>
      <w:r>
        <w:rPr>
          <w:rFonts w:hint="eastAsia" w:cs="宋体"/>
          <w:sz w:val="21"/>
          <w:szCs w:val="21"/>
        </w:rPr>
      </w:r>
      <w:r/>
    </w:p>
    <w:p>
      <w:pPr>
        <w:pStyle w:val="712"/>
        <w:numPr>
          <w:ilvl w:val="0"/>
          <w:numId w:val="22"/>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合同授予标准</w:t>
      </w:r>
      <w:r>
        <w:rPr>
          <w:rFonts w:hint="eastAsia" w:cs="宋体"/>
          <w:b/>
          <w:bCs/>
          <w:sz w:val="21"/>
          <w:szCs w:val="21"/>
        </w:rPr>
      </w:r>
      <w:r/>
    </w:p>
    <w:p>
      <w:pPr>
        <w:pStyle w:val="712"/>
        <w:numPr>
          <w:ilvl w:val="1"/>
          <w:numId w:val="22"/>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rPr>
          <w:rFonts w:hint="eastAsia"/>
          <w:sz w:val="21"/>
          <w:szCs w:val="21"/>
        </w:rPr>
      </w:r>
      <w:r/>
    </w:p>
    <w:p>
      <w:pPr>
        <w:pStyle w:val="712"/>
        <w:numPr>
          <w:ilvl w:val="1"/>
          <w:numId w:val="22"/>
        </w:numPr>
        <w:spacing w:line="400" w:lineRule="exact"/>
        <w:tabs>
          <w:tab w:val="left" w:pos="540" w:leader="none"/>
        </w:tabs>
        <w:rPr>
          <w:rFonts w:hint="eastAsia"/>
          <w:bCs/>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rPr>
          <w:rFonts w:hint="eastAsia"/>
          <w:bCs/>
          <w:sz w:val="21"/>
          <w:szCs w:val="21"/>
        </w:rPr>
      </w:r>
      <w:r/>
    </w:p>
    <w:p>
      <w:pPr>
        <w:pStyle w:val="712"/>
        <w:numPr>
          <w:ilvl w:val="1"/>
          <w:numId w:val="22"/>
        </w:numPr>
        <w:ind w:left="540" w:hanging="540"/>
        <w:spacing w:line="400" w:lineRule="exact"/>
        <w:tabs>
          <w:tab w:val="left" w:pos="540" w:leader="none"/>
        </w:tabs>
        <w:rPr>
          <w:rFonts w:hint="eastAsia" w:cs="宋体"/>
          <w:bCs/>
          <w:sz w:val="21"/>
          <w:szCs w:val="21"/>
        </w:rPr>
      </w:pPr>
      <w:r>
        <w:rPr>
          <w:rFonts w:hint="eastAsia"/>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rPr>
          <w:rFonts w:hint="eastAsia" w:cs="宋体"/>
          <w:sz w:val="21"/>
          <w:szCs w:val="21"/>
        </w:rPr>
        <w:t xml:space="preserve">。</w:t>
      </w:r>
      <w:r>
        <w:rPr>
          <w:rFonts w:hint="eastAsia" w:cs="宋体"/>
          <w:bCs/>
          <w:sz w:val="21"/>
          <w:szCs w:val="21"/>
        </w:rPr>
      </w:r>
      <w:r/>
    </w:p>
    <w:p>
      <w:pPr>
        <w:pStyle w:val="712"/>
        <w:numPr>
          <w:ilvl w:val="0"/>
          <w:numId w:val="22"/>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中标通知书</w:t>
      </w:r>
      <w:r>
        <w:rPr>
          <w:rFonts w:hint="eastAsia" w:cs="宋体"/>
          <w:b/>
          <w:bCs/>
          <w:sz w:val="21"/>
          <w:szCs w:val="21"/>
        </w:rPr>
      </w:r>
      <w:r/>
    </w:p>
    <w:p>
      <w:pPr>
        <w:pStyle w:val="712"/>
        <w:numPr>
          <w:ilvl w:val="1"/>
          <w:numId w:val="22"/>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sz w:val="21"/>
          <w:szCs w:val="21"/>
        </w:rPr>
      </w:r>
      <w:r/>
    </w:p>
    <w:p>
      <w:pPr>
        <w:pStyle w:val="712"/>
        <w:numPr>
          <w:ilvl w:val="1"/>
          <w:numId w:val="22"/>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rPr>
          <w:rFonts w:hint="eastAsia"/>
          <w:sz w:val="21"/>
          <w:szCs w:val="21"/>
        </w:rPr>
      </w:r>
      <w:r/>
    </w:p>
    <w:p>
      <w:pPr>
        <w:pStyle w:val="712"/>
        <w:numPr>
          <w:ilvl w:val="1"/>
          <w:numId w:val="22"/>
        </w:numPr>
        <w:ind w:left="540" w:hanging="540"/>
        <w:spacing w:line="400" w:lineRule="exact"/>
        <w:tabs>
          <w:tab w:val="left" w:pos="540" w:leader="none"/>
        </w:tabs>
        <w:rPr>
          <w:rFonts w:hint="eastAsia" w:cs="宋体"/>
          <w:sz w:val="21"/>
          <w:szCs w:val="21"/>
        </w:rPr>
      </w:pPr>
      <w:r>
        <w:rPr>
          <w:rFonts w:hint="eastAsia"/>
          <w:sz w:val="21"/>
          <w:szCs w:val="21"/>
        </w:rPr>
        <w:t xml:space="preserve">招标采购单位对未中标供应商不承担解释未中标原因的义务</w:t>
      </w:r>
      <w:r>
        <w:rPr>
          <w:rFonts w:hint="eastAsia" w:cs="宋体"/>
          <w:sz w:val="21"/>
          <w:szCs w:val="21"/>
        </w:rPr>
        <w:t xml:space="preserve">。</w:t>
      </w:r>
      <w:r>
        <w:rPr>
          <w:rFonts w:hint="eastAsia" w:cs="宋体"/>
          <w:sz w:val="21"/>
          <w:szCs w:val="21"/>
        </w:rPr>
      </w:r>
      <w:r/>
    </w:p>
    <w:p>
      <w:pPr>
        <w:pStyle w:val="712"/>
        <w:numPr>
          <w:ilvl w:val="0"/>
          <w:numId w:val="22"/>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履约保证金</w:t>
      </w:r>
      <w:r>
        <w:rPr>
          <w:rFonts w:hint="eastAsia" w:cs="宋体"/>
          <w:b/>
          <w:bCs/>
          <w:sz w:val="21"/>
          <w:szCs w:val="21"/>
        </w:rPr>
      </w:r>
      <w:r/>
    </w:p>
    <w:p>
      <w:pPr>
        <w:pStyle w:val="712"/>
        <w:spacing w:line="400" w:lineRule="exact"/>
        <w:tabs>
          <w:tab w:val="left" w:pos="540" w:leader="none"/>
        </w:tabs>
        <w:rPr>
          <w:rFonts w:hint="eastAsia" w:cs="宋体"/>
          <w:b/>
          <w:bCs/>
          <w:sz w:val="21"/>
          <w:szCs w:val="21"/>
        </w:rPr>
      </w:pPr>
      <w:r>
        <w:rPr>
          <w:rFonts w:hint="eastAsia" w:cs="宋体"/>
          <w:sz w:val="21"/>
          <w:szCs w:val="21"/>
        </w:rPr>
        <w:t xml:space="preserve">33.1 履约保证金按投标须知前附表规定执行。</w:t>
      </w:r>
      <w:r>
        <w:rPr>
          <w:rFonts w:hint="eastAsia" w:cs="宋体"/>
          <w:b/>
          <w:bCs/>
          <w:sz w:val="21"/>
          <w:szCs w:val="21"/>
        </w:rPr>
      </w:r>
      <w:r/>
    </w:p>
    <w:p>
      <w:pPr>
        <w:pStyle w:val="712"/>
        <w:numPr>
          <w:ilvl w:val="0"/>
          <w:numId w:val="22"/>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合同的签订</w:t>
      </w:r>
      <w:r>
        <w:rPr>
          <w:rFonts w:hint="eastAsia" w:cs="宋体"/>
          <w:b/>
          <w:bCs/>
          <w:sz w:val="21"/>
          <w:szCs w:val="21"/>
        </w:rPr>
        <w:t xml:space="preserve"> </w:t>
      </w:r>
      <w:r>
        <w:rPr>
          <w:rFonts w:hint="eastAsia" w:cs="宋体"/>
          <w:b/>
          <w:bCs/>
          <w:sz w:val="21"/>
          <w:szCs w:val="21"/>
        </w:rPr>
      </w:r>
      <w:r/>
    </w:p>
    <w:p>
      <w:pPr>
        <w:pStyle w:val="712"/>
        <w:numPr>
          <w:ilvl w:val="1"/>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rPr>
          <w:rFonts w:hint="eastAsia" w:cs="宋体"/>
          <w:sz w:val="21"/>
          <w:szCs w:val="21"/>
        </w:rPr>
      </w:r>
      <w:r/>
    </w:p>
    <w:p>
      <w:pPr>
        <w:pStyle w:val="712"/>
        <w:numPr>
          <w:ilvl w:val="1"/>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rPr>
          <w:rFonts w:hint="eastAsia" w:cs="宋体"/>
          <w:sz w:val="21"/>
          <w:szCs w:val="21"/>
        </w:rPr>
      </w:r>
      <w:r/>
    </w:p>
    <w:p>
      <w:pPr>
        <w:pStyle w:val="712"/>
        <w:numPr>
          <w:ilvl w:val="1"/>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rPr>
          <w:rFonts w:hint="eastAsia" w:cs="宋体"/>
          <w:sz w:val="21"/>
          <w:szCs w:val="21"/>
        </w:rPr>
      </w:r>
      <w:r/>
    </w:p>
    <w:p>
      <w:pPr>
        <w:pStyle w:val="712"/>
        <w:numPr>
          <w:ilvl w:val="1"/>
          <w:numId w:val="22"/>
        </w:numPr>
        <w:ind w:left="540" w:right="-159" w:hanging="540"/>
        <w:spacing w:line="400" w:lineRule="exact"/>
        <w:rPr>
          <w:rFonts w:hint="eastAsia" w:cs="宋体"/>
          <w:sz w:val="21"/>
          <w:szCs w:val="21"/>
        </w:rPr>
      </w:pPr>
      <w:r>
        <w:rPr>
          <w:rFonts w:hint="eastAsia" w:cs="宋体"/>
          <w:sz w:val="21"/>
          <w:szCs w:val="21"/>
        </w:rPr>
        <w:t xml:space="preserve">本项目不得转包、分包。</w:t>
      </w:r>
      <w:r>
        <w:rPr>
          <w:rFonts w:hint="eastAsia" w:cs="宋体"/>
          <w:sz w:val="21"/>
          <w:szCs w:val="21"/>
        </w:rPr>
      </w:r>
      <w:r/>
    </w:p>
    <w:p>
      <w:pPr>
        <w:pStyle w:val="712"/>
        <w:numPr>
          <w:ilvl w:val="0"/>
          <w:numId w:val="5"/>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其他事项</w:t>
      </w:r>
      <w:r>
        <w:rPr>
          <w:rFonts w:hint="eastAsia" w:cs="宋体"/>
          <w:b/>
          <w:bCs/>
          <w:sz w:val="21"/>
          <w:szCs w:val="21"/>
        </w:rPr>
      </w:r>
      <w:r/>
    </w:p>
    <w:p>
      <w:pPr>
        <w:pStyle w:val="712"/>
        <w:numPr>
          <w:ilvl w:val="0"/>
          <w:numId w:val="22"/>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招标代理服务费</w:t>
      </w:r>
      <w:r>
        <w:rPr>
          <w:rFonts w:hint="eastAsia" w:cs="宋体"/>
          <w:b/>
          <w:bCs/>
          <w:sz w:val="21"/>
          <w:szCs w:val="21"/>
        </w:rPr>
      </w:r>
      <w:r/>
    </w:p>
    <w:p>
      <w:pPr>
        <w:pStyle w:val="712"/>
        <w:numPr>
          <w:ilvl w:val="1"/>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中标供应商须按前附表的规定支付招标代理服务费，该费用应在领取中标通知书时付清。</w:t>
      </w:r>
      <w:r>
        <w:rPr>
          <w:rFonts w:hint="eastAsia" w:cs="宋体"/>
          <w:sz w:val="21"/>
          <w:szCs w:val="21"/>
        </w:rPr>
      </w:r>
      <w:r/>
    </w:p>
    <w:p>
      <w:pPr>
        <w:pStyle w:val="712"/>
        <w:numPr>
          <w:ilvl w:val="1"/>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中标供应商如果未按规定支付招标代理服务费，招标采购单位将不予退还其投标保证金，并保留诉讼的权利。</w:t>
      </w:r>
      <w:r>
        <w:rPr>
          <w:rFonts w:hint="eastAsia" w:cs="宋体"/>
          <w:sz w:val="21"/>
          <w:szCs w:val="21"/>
        </w:rPr>
      </w:r>
      <w:r/>
    </w:p>
    <w:p>
      <w:pPr>
        <w:pStyle w:val="712"/>
        <w:numPr>
          <w:ilvl w:val="0"/>
          <w:numId w:val="22"/>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监督 </w:t>
      </w:r>
      <w:r>
        <w:rPr>
          <w:rFonts w:hint="eastAsia" w:cs="宋体"/>
          <w:b/>
          <w:bCs/>
          <w:sz w:val="21"/>
          <w:szCs w:val="21"/>
        </w:rPr>
      </w:r>
      <w:r/>
    </w:p>
    <w:p>
      <w:pPr>
        <w:pStyle w:val="712"/>
        <w:numPr>
          <w:ilvl w:val="1"/>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rPr>
          <w:rFonts w:hint="eastAsia" w:cs="宋体"/>
          <w:sz w:val="21"/>
          <w:szCs w:val="21"/>
        </w:rPr>
      </w:r>
      <w:r/>
    </w:p>
    <w:p>
      <w:pPr>
        <w:pStyle w:val="712"/>
        <w:numPr>
          <w:ilvl w:val="0"/>
          <w:numId w:val="22"/>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未尽事宜</w:t>
      </w:r>
      <w:r>
        <w:rPr>
          <w:rFonts w:hint="eastAsia" w:cs="宋体"/>
          <w:b/>
          <w:bCs/>
          <w:sz w:val="21"/>
          <w:szCs w:val="21"/>
        </w:rPr>
      </w:r>
      <w:r/>
    </w:p>
    <w:p>
      <w:pPr>
        <w:pStyle w:val="712"/>
        <w:numPr>
          <w:ilvl w:val="1"/>
          <w:numId w:val="22"/>
        </w:numPr>
        <w:ind w:left="540" w:hanging="540"/>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rPr>
          <w:rFonts w:hint="eastAsia" w:cs="宋体"/>
          <w:sz w:val="21"/>
          <w:szCs w:val="21"/>
        </w:rPr>
      </w:r>
      <w:r/>
    </w:p>
    <w:p>
      <w:pPr>
        <w:pStyle w:val="712"/>
        <w:jc w:val="center"/>
        <w:rPr>
          <w:rFonts w:hint="eastAsia" w:cs="宋体"/>
          <w:b/>
          <w:bCs/>
          <w:sz w:val="44"/>
          <w:szCs w:val="44"/>
        </w:rPr>
      </w:pPr>
      <w:r>
        <w:rPr>
          <w:rFonts w:hint="eastAsia" w:cs="宋体"/>
          <w:b/>
          <w:bCs/>
          <w:sz w:val="44"/>
          <w:szCs w:val="44"/>
        </w:rPr>
        <w:br w:type="page" w:clear="all"/>
      </w:r>
      <w:r>
        <w:rPr>
          <w:rFonts w:hint="eastAsia" w:cs="宋体"/>
          <w:b/>
          <w:bCs/>
          <w:sz w:val="44"/>
          <w:szCs w:val="44"/>
        </w:rPr>
        <w:t xml:space="preserve">第三章  </w:t>
      </w:r>
      <w:bookmarkStart w:id="6" w:name="投标文件格式"/>
      <w:r>
        <w:rPr>
          <w:rFonts w:hint="eastAsia" w:cs="宋体"/>
          <w:b/>
          <w:bCs/>
          <w:sz w:val="44"/>
          <w:szCs w:val="44"/>
        </w:rPr>
        <w:t xml:space="preserve">投标文件格式</w:t>
      </w:r>
      <w:bookmarkEnd w:id="6"/>
      <w:r>
        <w:rPr>
          <w:rFonts w:hint="eastAsia" w:cs="宋体"/>
          <w:b/>
          <w:bCs/>
          <w:sz w:val="44"/>
          <w:szCs w:val="44"/>
        </w:rPr>
      </w:r>
      <w:r/>
    </w:p>
    <w:p>
      <w:pPr>
        <w:pStyle w:val="712"/>
        <w:ind w:firstLine="422"/>
        <w:spacing w:line="400" w:lineRule="exact"/>
        <w:rPr>
          <w:rFonts w:hint="eastAsia" w:cs="宋体"/>
          <w:b/>
          <w:bCs/>
          <w:sz w:val="21"/>
          <w:szCs w:val="21"/>
        </w:rPr>
      </w:pPr>
      <w:r>
        <w:rPr>
          <w:rFonts w:hint="eastAsia" w:cs="宋体"/>
          <w:b/>
          <w:bCs/>
          <w:sz w:val="21"/>
          <w:szCs w:val="21"/>
        </w:rPr>
        <w:t xml:space="preserve">说明：</w:t>
      </w:r>
      <w:r>
        <w:rPr>
          <w:rFonts w:hint="eastAsia" w:cs="宋体"/>
          <w:b/>
          <w:bCs/>
          <w:sz w:val="21"/>
          <w:szCs w:val="21"/>
        </w:rPr>
      </w:r>
      <w:r/>
    </w:p>
    <w:p>
      <w:pPr>
        <w:pStyle w:val="712"/>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rPr>
          <w:rFonts w:hint="eastAsia" w:cs="宋体"/>
          <w:sz w:val="21"/>
          <w:szCs w:val="21"/>
        </w:rPr>
      </w:r>
      <w:r/>
    </w:p>
    <w:p>
      <w:pPr>
        <w:pStyle w:val="712"/>
        <w:ind w:firstLine="420"/>
        <w:spacing w:line="400" w:lineRule="exact"/>
        <w:rPr>
          <w:rFonts w:hint="eastAsia" w:cs="宋体"/>
          <w:sz w:val="21"/>
          <w:szCs w:val="21"/>
        </w:rPr>
      </w:pPr>
      <w:r>
        <w:rPr>
          <w:rFonts w:hint="eastAsia" w:cs="宋体"/>
          <w:sz w:val="21"/>
          <w:szCs w:val="21"/>
        </w:rPr>
      </w:r>
      <w:r/>
    </w:p>
    <w:p>
      <w:pPr>
        <w:pStyle w:val="712"/>
        <w:rPr>
          <w:rFonts w:hint="eastAsia" w:cs="宋体"/>
          <w:b/>
          <w:sz w:val="21"/>
          <w:szCs w:val="21"/>
        </w:rPr>
      </w:pPr>
      <w:r>
        <w:rPr>
          <w:rFonts w:hint="eastAsia" w:cs="宋体"/>
          <w:b/>
          <w:sz w:val="21"/>
          <w:szCs w:val="21"/>
        </w:rPr>
        <w:br w:type="page" w:clear="all"/>
      </w:r>
      <w:r>
        <w:rPr>
          <w:rFonts w:hint="eastAsia" w:cs="宋体"/>
          <w:b/>
          <w:sz w:val="21"/>
          <w:szCs w:val="21"/>
        </w:rPr>
        <w:t xml:space="preserve">附件1、投标函</w:t>
      </w:r>
      <w:r>
        <w:rPr>
          <w:rFonts w:hint="eastAsia" w:cs="宋体"/>
          <w:b/>
          <w:sz w:val="21"/>
          <w:szCs w:val="21"/>
        </w:rPr>
      </w:r>
      <w:r/>
    </w:p>
    <w:p>
      <w:pPr>
        <w:pStyle w:val="712"/>
        <w:ind w:left="480"/>
        <w:rPr>
          <w:rFonts w:hint="eastAsia" w:cs="宋体"/>
          <w:sz w:val="21"/>
          <w:szCs w:val="21"/>
        </w:rPr>
      </w:pPr>
      <w:r>
        <w:rPr>
          <w:rFonts w:hint="eastAsia" w:cs="宋体"/>
          <w:sz w:val="21"/>
          <w:szCs w:val="21"/>
        </w:rPr>
      </w:r>
      <w:r/>
    </w:p>
    <w:p>
      <w:pPr>
        <w:pStyle w:val="763"/>
        <w:ind w:left="0" w:firstLine="0"/>
        <w:tabs>
          <w:tab w:val="left" w:pos="360" w:leader="none"/>
        </w:tabs>
        <w:rPr>
          <w:rFonts w:hint="eastAsia" w:ascii="宋体" w:hAnsi="宋体" w:cs="宋体"/>
          <w:bCs/>
          <w:sz w:val="21"/>
          <w:szCs w:val="21"/>
        </w:rPr>
      </w:pPr>
      <w:r>
        <w:rPr>
          <w:rFonts w:hint="eastAsia" w:ascii="宋体" w:hAnsi="宋体" w:cs="宋体"/>
          <w:bCs/>
          <w:sz w:val="21"/>
          <w:szCs w:val="21"/>
        </w:rPr>
        <w:t xml:space="preserve">苏州乐族工程咨询有限公司：</w:t>
      </w: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bCs/>
          <w:sz w:val="21"/>
          <w:szCs w:val="21"/>
          <w:u w:val="single"/>
        </w:rPr>
        <w:t xml:space="preserve">JSZC-320585-SZLZ-G2025-0027  </w:t>
      </w:r>
      <w:r>
        <w:rPr>
          <w:rFonts w:hint="eastAsia" w:ascii="宋体" w:hAnsi="宋体" w:cs="宋体"/>
          <w:bCs/>
          <w:sz w:val="21"/>
          <w:szCs w:val="21"/>
        </w:rPr>
        <w:t xml:space="preserve">项目招标文件，决定参加贵单位组织的本项目投标。</w:t>
      </w: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rPr>
          <w:rFonts w:hint="eastAsia" w:ascii="宋体" w:hAnsi="宋体" w:cs="宋体"/>
          <w:sz w:val="21"/>
          <w:szCs w:val="21"/>
        </w:rPr>
      </w:r>
      <w:r/>
    </w:p>
    <w:p>
      <w:pPr>
        <w:pStyle w:val="946"/>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rPr>
          <w:rFonts w:hint="eastAsia" w:hAnsi="宋体" w:eastAsia="宋体" w:cs="宋体"/>
          <w:sz w:val="21"/>
          <w:szCs w:val="21"/>
        </w:rPr>
      </w:r>
      <w:r/>
    </w:p>
    <w:p>
      <w:pPr>
        <w:pStyle w:val="946"/>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rPr>
          <w:rFonts w:hint="eastAsia" w:hAnsi="宋体" w:eastAsia="宋体" w:cs="宋体"/>
          <w:sz w:val="21"/>
          <w:szCs w:val="21"/>
        </w:rPr>
      </w:r>
      <w:r/>
    </w:p>
    <w:p>
      <w:pPr>
        <w:pStyle w:val="946"/>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rPr>
          <w:rFonts w:hint="eastAsia" w:hAnsi="宋体" w:eastAsia="宋体" w:cs="宋体"/>
          <w:sz w:val="21"/>
          <w:szCs w:val="21"/>
        </w:rPr>
      </w:r>
      <w:r/>
    </w:p>
    <w:p>
      <w:pPr>
        <w:pStyle w:val="946"/>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rPr>
          <w:rFonts w:hint="eastAsia" w:hAnsi="宋体" w:eastAsia="宋体" w:cs="宋体"/>
          <w:sz w:val="21"/>
          <w:szCs w:val="21"/>
        </w:rPr>
      </w:r>
      <w:r/>
    </w:p>
    <w:p>
      <w:pPr>
        <w:pStyle w:val="946"/>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rPr>
          <w:rFonts w:hint="eastAsia" w:hAnsi="宋体" w:eastAsia="宋体" w:cs="宋体"/>
          <w:sz w:val="21"/>
          <w:szCs w:val="21"/>
        </w:rPr>
      </w:r>
      <w:r/>
    </w:p>
    <w:p>
      <w:pPr>
        <w:pStyle w:val="946"/>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rPr>
          <w:rFonts w:hint="eastAsia" w:hAnsi="宋体" w:eastAsia="宋体" w:cs="宋体"/>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投标人名称：        （盖章）</w:t>
      </w: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法定代表人或代理人（签字或盖章）：</w:t>
      </w: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通讯地址：</w:t>
      </w: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邮政编码：</w:t>
      </w: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联系电话：</w:t>
      </w: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传    真：</w:t>
      </w:r>
      <w:r>
        <w:rPr>
          <w:rFonts w:hint="eastAsia" w:ascii="宋体" w:hAnsi="宋体" w:cs="宋体"/>
          <w:bCs/>
          <w:sz w:val="21"/>
          <w:szCs w:val="21"/>
        </w:rPr>
      </w:r>
      <w:r/>
    </w:p>
    <w:p>
      <w:pPr>
        <w:pStyle w:val="763"/>
        <w:ind w:left="0" w:firstLine="525"/>
        <w:spacing w:line="360" w:lineRule="auto"/>
        <w:tabs>
          <w:tab w:val="left" w:pos="360" w:leader="none"/>
        </w:tabs>
        <w:rPr>
          <w:rFonts w:hint="eastAsia" w:ascii="宋体" w:hAnsi="宋体" w:cs="宋体"/>
          <w:bCs/>
          <w:sz w:val="21"/>
          <w:szCs w:val="21"/>
        </w:rPr>
      </w:pPr>
      <w:r>
        <w:rPr>
          <w:rFonts w:hint="eastAsia" w:ascii="宋体" w:hAnsi="宋体" w:cs="宋体"/>
          <w:bCs/>
          <w:sz w:val="21"/>
          <w:szCs w:val="21"/>
        </w:rPr>
        <w:t xml:space="preserve">日    期：</w:t>
      </w:r>
      <w:r>
        <w:rPr>
          <w:rFonts w:hint="eastAsia" w:ascii="宋体" w:hAnsi="宋体" w:cs="宋体"/>
          <w:bCs/>
          <w:sz w:val="21"/>
          <w:szCs w:val="21"/>
        </w:rPr>
      </w:r>
      <w:r/>
    </w:p>
    <w:p>
      <w:pPr>
        <w:pStyle w:val="712"/>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rPr>
          <w:rFonts w:hint="eastAsia" w:cs="宋体"/>
          <w:b/>
          <w:sz w:val="21"/>
          <w:szCs w:val="21"/>
        </w:rPr>
      </w:r>
      <w:r/>
    </w:p>
    <w:p>
      <w:pPr>
        <w:pStyle w:val="727"/>
        <w:rPr>
          <w:rFonts w:hint="eastAsia" w:ascii="宋体" w:hAnsi="宋体" w:eastAsia="宋体" w:cs="宋体"/>
          <w:sz w:val="21"/>
          <w:szCs w:val="21"/>
        </w:rPr>
      </w:pPr>
      <w:r>
        <w:rPr>
          <w:rFonts w:hint="eastAsia" w:ascii="宋体" w:hAnsi="宋体" w:eastAsia="宋体" w:cs="宋体"/>
          <w:sz w:val="21"/>
          <w:szCs w:val="21"/>
        </w:rPr>
      </w:r>
      <w:r/>
    </w:p>
    <w:p>
      <w:pPr>
        <w:pStyle w:val="727"/>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rPr>
          <w:rFonts w:hint="eastAsia" w:ascii="宋体" w:hAnsi="宋体" w:eastAsia="宋体" w:cs="宋体"/>
          <w:b/>
          <w:sz w:val="21"/>
          <w:szCs w:val="21"/>
        </w:rPr>
      </w:r>
      <w:r/>
    </w:p>
    <w:p>
      <w:pPr>
        <w:pStyle w:val="727"/>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72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苏州乐族工程咨询有限公司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JSZC-320585-SZLZ-G2025-0027   </w:t>
      </w:r>
      <w:r>
        <w:rPr>
          <w:rFonts w:hint="eastAsia" w:ascii="宋体" w:hAnsi="宋体" w:eastAsia="宋体" w:cs="宋体"/>
          <w:sz w:val="21"/>
          <w:szCs w:val="21"/>
        </w:rPr>
        <w:t xml:space="preserve">号的招标活动。代理人在开标、评标、合同谈判过程中所签署的一切文件和处理与这有关的一切事务，我均予以承认。</w:t>
      </w:r>
      <w:r>
        <w:rPr>
          <w:rFonts w:hint="eastAsia" w:ascii="宋体" w:hAnsi="宋体" w:eastAsia="宋体" w:cs="宋体"/>
          <w:sz w:val="21"/>
          <w:szCs w:val="21"/>
        </w:rPr>
      </w:r>
      <w:r/>
    </w:p>
    <w:p>
      <w:pPr>
        <w:pStyle w:val="72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rPr>
      </w:r>
      <w:r/>
    </w:p>
    <w:p>
      <w:pPr>
        <w:pStyle w:val="72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rPr>
          <w:rFonts w:hint="eastAsia" w:ascii="宋体" w:hAnsi="宋体" w:eastAsia="宋体" w:cs="宋体"/>
          <w:sz w:val="21"/>
          <w:szCs w:val="21"/>
        </w:rPr>
      </w:r>
      <w:r/>
    </w:p>
    <w:p>
      <w:pPr>
        <w:pStyle w:val="72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27"/>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72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rPr>
      </w:r>
      <w:r/>
    </w:p>
    <w:p>
      <w:pPr>
        <w:pStyle w:val="72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rPr>
          <w:rFonts w:hint="eastAsia" w:ascii="宋体" w:hAnsi="宋体" w:eastAsia="宋体" w:cs="宋体"/>
          <w:sz w:val="21"/>
          <w:szCs w:val="21"/>
        </w:rPr>
      </w:r>
      <w:r/>
    </w:p>
    <w:p>
      <w:pPr>
        <w:pStyle w:val="727"/>
        <w:jc w:val="right"/>
        <w:rPr>
          <w:rFonts w:hint="eastAsia" w:ascii="宋体" w:hAnsi="宋体" w:eastAsia="宋体" w:cs="宋体"/>
          <w:sz w:val="21"/>
          <w:szCs w:val="21"/>
        </w:rPr>
      </w:pPr>
      <w:r>
        <w:rPr>
          <w:rFonts w:hint="eastAsia" w:ascii="宋体" w:hAnsi="宋体" w:eastAsia="宋体" w:cs="宋体"/>
          <w:sz w:val="21"/>
          <w:szCs w:val="21"/>
        </w:rPr>
      </w:r>
      <w:r/>
    </w:p>
    <w:p>
      <w:pPr>
        <w:pStyle w:val="727"/>
        <w:jc w:val="right"/>
        <w:rPr>
          <w:rFonts w:hint="eastAsia" w:ascii="宋体" w:hAnsi="宋体" w:eastAsia="宋体" w:cs="宋体"/>
          <w:sz w:val="21"/>
          <w:szCs w:val="21"/>
        </w:rPr>
      </w:pPr>
      <w:r>
        <w:rPr>
          <w:rFonts w:hint="eastAsia" w:ascii="宋体" w:hAnsi="宋体" w:eastAsia="宋体" w:cs="宋体"/>
          <w:sz w:val="21"/>
          <w:szCs w:val="21"/>
        </w:rPr>
      </w:r>
      <w:r/>
    </w:p>
    <w:p>
      <w:pPr>
        <w:pStyle w:val="727"/>
        <w:jc w:val="right"/>
        <w:rPr>
          <w:rFonts w:hint="eastAsia" w:ascii="宋体" w:hAnsi="宋体" w:eastAsia="宋体" w:cs="宋体"/>
          <w:sz w:val="21"/>
          <w:szCs w:val="21"/>
        </w:rPr>
      </w:pPr>
      <w:r>
        <w:rPr>
          <w:rFonts w:hint="eastAsia" w:ascii="宋体" w:hAnsi="宋体" w:eastAsia="宋体" w:cs="宋体"/>
          <w:sz w:val="21"/>
          <w:szCs w:val="21"/>
        </w:rPr>
      </w:r>
      <w:r/>
    </w:p>
    <w:p>
      <w:pPr>
        <w:pStyle w:val="727"/>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rPr>
          <w:rFonts w:hint="eastAsia" w:ascii="宋体" w:hAnsi="宋体" w:eastAsia="宋体" w:cs="宋体"/>
          <w:sz w:val="21"/>
          <w:szCs w:val="21"/>
        </w:rPr>
      </w:r>
      <w:r/>
    </w:p>
    <w:p>
      <w:pPr>
        <w:pStyle w:val="712"/>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rPr>
          <w:rFonts w:hint="eastAsia" w:cs="宋体"/>
          <w:b/>
          <w:sz w:val="21"/>
          <w:szCs w:val="21"/>
        </w:rPr>
      </w:r>
      <w:r/>
    </w:p>
    <w:p>
      <w:pPr>
        <w:pStyle w:val="712"/>
        <w:jc w:val="center"/>
        <w:spacing w:line="480" w:lineRule="auto"/>
        <w:rPr>
          <w:rFonts w:hint="eastAsia" w:cs="宋体"/>
          <w:b/>
          <w:sz w:val="21"/>
          <w:szCs w:val="21"/>
        </w:rPr>
      </w:pPr>
      <w:r>
        <w:rPr>
          <w:rFonts w:hint="eastAsia" w:cs="宋体"/>
          <w:b/>
          <w:sz w:val="21"/>
          <w:szCs w:val="21"/>
        </w:rPr>
        <w:t xml:space="preserve">开标一览表</w:t>
      </w:r>
      <w:r>
        <w:rPr>
          <w:rFonts w:hint="eastAsia" w:cs="宋体"/>
          <w:b/>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项目名称</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12"/>
              <w:widowControl/>
              <w:rPr>
                <w:rFonts w:hint="eastAsia" w:cs="宋体"/>
                <w:sz w:val="21"/>
                <w:szCs w:val="21"/>
              </w:rPr>
            </w:pPr>
            <w:r>
              <w:rPr>
                <w:rFonts w:hint="eastAsia" w:cs="宋体"/>
                <w:sz w:val="21"/>
                <w:szCs w:val="21"/>
              </w:rPr>
              <w:t xml:space="preserve">2025年智慧教学服务租赁</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招标编号</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12"/>
              <w:widowControl/>
              <w:rPr>
                <w:rFonts w:hint="eastAsia" w:cs="宋体"/>
                <w:sz w:val="21"/>
                <w:szCs w:val="21"/>
              </w:rPr>
            </w:pPr>
            <w:r>
              <w:rPr>
                <w:rFonts w:hint="eastAsia" w:cs="宋体"/>
                <w:sz w:val="21"/>
                <w:szCs w:val="21"/>
              </w:rPr>
              <w:t xml:space="preserve">JSZC-320585-SZLZ-G2025-0027 </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投标总价</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12"/>
              <w:widowControl/>
              <w:rPr>
                <w:rFonts w:hint="eastAsia" w:cs="宋体"/>
                <w:sz w:val="21"/>
                <w:szCs w:val="21"/>
              </w:rPr>
            </w:pPr>
            <w:r>
              <w:rPr>
                <w:rFonts w:hint="eastAsia" w:cs="宋体"/>
                <w:sz w:val="21"/>
                <w:szCs w:val="21"/>
              </w:rPr>
              <w:t xml:space="preserve">                        元</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履行期限</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12"/>
              <w:widowControl/>
              <w:rPr>
                <w:rFonts w:hint="eastAsia" w:cs="宋体"/>
                <w:sz w:val="21"/>
                <w:szCs w:val="21"/>
              </w:rPr>
            </w:pP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付款步骤</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12"/>
              <w:widowControl/>
              <w:rPr>
                <w:rFonts w:hint="eastAsia" w:cs="宋体"/>
                <w:sz w:val="21"/>
                <w:szCs w:val="21"/>
              </w:rPr>
            </w:pPr>
            <w:r>
              <w:rPr>
                <w:rFonts w:hint="eastAsia" w:cs="宋体"/>
                <w:sz w:val="21"/>
                <w:szCs w:val="21"/>
              </w:rPr>
            </w:r>
            <w:r/>
          </w:p>
        </w:tc>
      </w:tr>
    </w:tbl>
    <w:p>
      <w:pPr>
        <w:pStyle w:val="712"/>
        <w:ind w:firstLine="420"/>
        <w:jc w:val="left"/>
        <w:spacing w:line="360" w:lineRule="auto"/>
        <w:rPr>
          <w:rFonts w:hint="eastAsia" w:cs="宋体"/>
          <w:sz w:val="21"/>
          <w:szCs w:val="21"/>
        </w:rPr>
      </w:pPr>
      <w:r>
        <w:rPr>
          <w:rFonts w:hint="eastAsia" w:cs="宋体"/>
          <w:sz w:val="21"/>
          <w:szCs w:val="21"/>
        </w:rPr>
      </w:r>
      <w:r/>
    </w:p>
    <w:p>
      <w:pPr>
        <w:pStyle w:val="712"/>
        <w:ind w:firstLine="420"/>
        <w:jc w:val="left"/>
        <w:spacing w:line="360" w:lineRule="auto"/>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12"/>
        <w:ind w:firstLine="420"/>
        <w:jc w:val="left"/>
        <w:spacing w:line="360" w:lineRule="auto"/>
        <w:rPr>
          <w:rFonts w:hint="eastAsia" w:cs="宋体"/>
          <w:sz w:val="21"/>
          <w:szCs w:val="21"/>
        </w:rPr>
      </w:pPr>
      <w:r>
        <w:rPr>
          <w:rFonts w:hint="eastAsia" w:cs="宋体"/>
          <w:sz w:val="21"/>
          <w:szCs w:val="21"/>
        </w:rPr>
        <w:t xml:space="preserve">法定代表人或代理人（签字或盖章）：</w:t>
      </w:r>
      <w:r>
        <w:rPr>
          <w:rFonts w:hint="eastAsia" w:cs="宋体"/>
          <w:sz w:val="21"/>
          <w:szCs w:val="21"/>
        </w:rPr>
      </w:r>
      <w:r/>
    </w:p>
    <w:p>
      <w:pPr>
        <w:pStyle w:val="712"/>
        <w:ind w:firstLine="420"/>
        <w:jc w:val="left"/>
        <w:spacing w:line="360" w:lineRule="auto"/>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12"/>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附件4、投标报价分析表</w:t>
      </w:r>
      <w:r>
        <w:rPr>
          <w:rFonts w:hint="eastAsia" w:cs="宋体"/>
          <w:b/>
          <w:sz w:val="21"/>
          <w:szCs w:val="21"/>
        </w:rPr>
      </w:r>
      <w:r/>
    </w:p>
    <w:p>
      <w:pPr>
        <w:pStyle w:val="712"/>
        <w:jc w:val="center"/>
        <w:spacing w:line="480" w:lineRule="auto"/>
        <w:rPr>
          <w:rFonts w:hint="eastAsia" w:cs="宋体"/>
          <w:b/>
          <w:sz w:val="21"/>
          <w:szCs w:val="21"/>
        </w:rPr>
      </w:pPr>
      <w:r>
        <w:rPr>
          <w:rFonts w:hint="eastAsia" w:cs="宋体"/>
          <w:b/>
          <w:sz w:val="21"/>
          <w:szCs w:val="21"/>
        </w:rPr>
        <w:t xml:space="preserve">投标报价分析表</w:t>
      </w:r>
      <w:r>
        <w:rPr>
          <w:rFonts w:hint="eastAsia" w:cs="宋体"/>
          <w:b/>
          <w:sz w:val="21"/>
          <w:szCs w:val="21"/>
        </w:rPr>
      </w:r>
      <w:r/>
    </w:p>
    <w:p>
      <w:pPr>
        <w:pStyle w:val="712"/>
        <w:jc w:val="center"/>
        <w:spacing w:line="480" w:lineRule="auto"/>
        <w:rPr>
          <w:rFonts w:hint="eastAsia" w:cs="宋体"/>
          <w:bCs/>
          <w:sz w:val="21"/>
          <w:szCs w:val="21"/>
        </w:rPr>
      </w:pPr>
      <w:r>
        <w:rPr>
          <w:rFonts w:hint="eastAsia" w:cs="宋体"/>
          <w:bCs/>
          <w:sz w:val="21"/>
          <w:szCs w:val="21"/>
        </w:rPr>
        <w:t xml:space="preserve">采购编号:                                                                   价格单位：元</w:t>
      </w:r>
      <w:r>
        <w:rPr>
          <w:rFonts w:hint="eastAsia" w:cs="宋体"/>
          <w:bCs/>
          <w:sz w:val="21"/>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57"/>
        <w:gridCol w:w="1336"/>
        <w:gridCol w:w="2916"/>
        <w:gridCol w:w="1179"/>
        <w:gridCol w:w="1993"/>
        <w:gridCol w:w="1993"/>
      </w:tblGrid>
      <w:tr>
        <w:trPr>
          <w:trHeight w:val="480"/>
        </w:trPr>
        <w:tc>
          <w:tcPr>
            <w:shd w:val="clear" w:color="auto" w:fill="ffffff"/>
            <w:tcW w:w="326"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序号</w:t>
            </w:r>
            <w:r>
              <w:rPr>
                <w:rFonts w:cs="宋体"/>
                <w:b/>
                <w:bCs/>
                <w:sz w:val="21"/>
                <w:szCs w:val="21"/>
                <w:lang w:bidi="ar"/>
              </w:rPr>
            </w:r>
            <w:r/>
          </w:p>
        </w:tc>
        <w:tc>
          <w:tcPr>
            <w:shd w:val="clear" w:color="auto" w:fill="ffffff"/>
            <w:tcW w:w="663"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项目名称</w:t>
            </w:r>
            <w:r>
              <w:rPr>
                <w:rFonts w:cs="宋体"/>
                <w:b/>
                <w:bCs/>
                <w:sz w:val="21"/>
                <w:szCs w:val="21"/>
                <w:lang w:bidi="ar"/>
              </w:rPr>
            </w:r>
            <w:r/>
          </w:p>
        </w:tc>
        <w:tc>
          <w:tcPr>
            <w:shd w:val="clear" w:color="auto" w:fill="ffffff"/>
            <w:tcW w:w="1447"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系统名称</w:t>
            </w:r>
            <w:r>
              <w:rPr>
                <w:rFonts w:cs="宋体"/>
                <w:b/>
                <w:bCs/>
                <w:sz w:val="21"/>
                <w:szCs w:val="21"/>
                <w:lang w:bidi="ar"/>
              </w:rPr>
            </w:r>
            <w:r/>
          </w:p>
        </w:tc>
        <w:tc>
          <w:tcPr>
            <w:shd w:val="clear" w:color="auto" w:fill="ffffff"/>
            <w:tcW w:w="585"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数量</w:t>
            </w:r>
            <w:r>
              <w:rPr>
                <w:rFonts w:cs="宋体"/>
                <w:b/>
                <w:bCs/>
                <w:sz w:val="21"/>
                <w:szCs w:val="21"/>
                <w:lang w:bidi="ar"/>
              </w:rPr>
            </w:r>
            <w:r/>
          </w:p>
        </w:tc>
        <w:tc>
          <w:tcPr>
            <w:shd w:val="clear" w:color="auto" w:fill="ffffff"/>
            <w:tcW w:w="989"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单价（元/所）</w:t>
            </w:r>
            <w:r>
              <w:rPr>
                <w:rFonts w:cs="宋体"/>
                <w:b/>
                <w:bCs/>
                <w:sz w:val="21"/>
                <w:szCs w:val="21"/>
                <w:lang w:bidi="ar"/>
              </w:rPr>
            </w:r>
            <w:r/>
          </w:p>
        </w:tc>
        <w:tc>
          <w:tcPr>
            <w:shd w:val="clear" w:color="auto" w:fill="ffffff"/>
            <w:tcW w:w="989"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总价（元）</w:t>
            </w:r>
            <w:r>
              <w:rPr>
                <w:rFonts w:cs="宋体"/>
                <w:b/>
                <w:bCs/>
                <w:sz w:val="21"/>
                <w:szCs w:val="21"/>
                <w:lang w:bidi="ar"/>
              </w:rPr>
            </w:r>
            <w:r/>
          </w:p>
        </w:tc>
      </w:tr>
      <w:tr>
        <w:trPr>
          <w:trHeight w:val="480"/>
        </w:trPr>
        <w:tc>
          <w:tcPr>
            <w:shd w:val="clear" w:color="auto" w:fill="ffffff"/>
            <w:tcW w:w="326"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1</w:t>
            </w:r>
            <w:r>
              <w:rPr>
                <w:rFonts w:cs="宋体"/>
                <w:sz w:val="21"/>
                <w:szCs w:val="21"/>
                <w:lang w:bidi="ar"/>
              </w:rPr>
            </w:r>
            <w:r/>
          </w:p>
        </w:tc>
        <w:tc>
          <w:tcPr>
            <w:shd w:val="clear" w:color="auto" w:fill="ffffff"/>
            <w:tcW w:w="663" w:type="dxa"/>
            <w:vAlign w:val="center"/>
            <w:vMerge w:val="restart"/>
            <w:textDirection w:val="lrTb"/>
            <w:noWrap w:val="false"/>
          </w:tcPr>
          <w:p>
            <w:pPr>
              <w:pStyle w:val="712"/>
              <w:jc w:val="center"/>
              <w:widowControl/>
              <w:rPr>
                <w:rFonts w:cs="宋体"/>
                <w:sz w:val="21"/>
                <w:szCs w:val="21"/>
                <w:lang w:bidi="ar"/>
              </w:rPr>
            </w:pPr>
            <w:r>
              <w:rPr>
                <w:rFonts w:hint="eastAsia" w:cs="宋体"/>
                <w:sz w:val="21"/>
                <w:szCs w:val="21"/>
                <w:lang w:bidi="ar"/>
              </w:rPr>
              <w:t xml:space="preserve">2025年智慧教学服务租赁</w:t>
            </w:r>
            <w:r>
              <w:rPr>
                <w:rFonts w:cs="宋体"/>
                <w:sz w:val="21"/>
                <w:szCs w:val="21"/>
                <w:lang w:bidi="ar"/>
              </w:rPr>
            </w:r>
            <w:r/>
          </w:p>
        </w:tc>
        <w:tc>
          <w:tcPr>
            <w:shd w:val="clear" w:color="auto" w:fill="ffffff"/>
            <w:tcW w:w="1447"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智能助教服务</w:t>
            </w:r>
            <w:r>
              <w:rPr>
                <w:rFonts w:cs="宋体"/>
                <w:sz w:val="21"/>
                <w:szCs w:val="21"/>
                <w:lang w:bidi="ar"/>
              </w:rPr>
            </w:r>
            <w:r/>
          </w:p>
        </w:tc>
        <w:tc>
          <w:tcPr>
            <w:shd w:val="clear" w:color="auto" w:fill="ffffff"/>
            <w:tcW w:w="585" w:type="dxa"/>
            <w:vAlign w:val="center"/>
            <w:vMerge w:val="restart"/>
            <w:textDirection w:val="lrTb"/>
            <w:noWrap w:val="false"/>
          </w:tcPr>
          <w:p>
            <w:pPr>
              <w:pStyle w:val="712"/>
              <w:jc w:val="center"/>
              <w:widowControl/>
              <w:tabs>
                <w:tab w:val="left" w:pos="420" w:leader="none"/>
              </w:tabs>
              <w:rPr>
                <w:rFonts w:cs="宋体"/>
                <w:sz w:val="21"/>
                <w:szCs w:val="21"/>
                <w:lang w:bidi="ar"/>
              </w:rPr>
            </w:pPr>
            <w:r>
              <w:rPr>
                <w:rFonts w:hint="eastAsia" w:cs="宋体"/>
                <w:sz w:val="21"/>
                <w:szCs w:val="21"/>
                <w:lang w:bidi="ar"/>
              </w:rPr>
              <w:t xml:space="preserve">20所学校</w:t>
            </w:r>
            <w:r>
              <w:rPr>
                <w:rFonts w:cs="宋体"/>
                <w:sz w:val="21"/>
                <w:szCs w:val="21"/>
                <w:lang w:bidi="ar"/>
              </w:rPr>
            </w:r>
            <w:r/>
          </w:p>
        </w:tc>
        <w:tc>
          <w:tcPr>
            <w:shd w:val="clear" w:color="auto" w:fill="ffffff"/>
            <w:tcW w:w="989" w:type="dxa"/>
            <w:vAlign w:val="center"/>
            <w:textDirection w:val="lrTb"/>
            <w:noWrap w:val="false"/>
          </w:tcPr>
          <w:p>
            <w:pPr>
              <w:pStyle w:val="712"/>
              <w:jc w:val="center"/>
              <w:widowControl/>
              <w:rPr>
                <w:rFonts w:hint="eastAsia" w:cs="宋体"/>
                <w:sz w:val="21"/>
                <w:szCs w:val="21"/>
                <w:lang w:bidi="ar"/>
              </w:rPr>
            </w:pPr>
            <w:r>
              <w:rPr>
                <w:rFonts w:hint="eastAsia" w:cs="宋体"/>
                <w:sz w:val="21"/>
                <w:szCs w:val="21"/>
                <w:lang w:bidi="ar"/>
              </w:rPr>
            </w:r>
            <w:r/>
          </w:p>
        </w:tc>
        <w:tc>
          <w:tcPr>
            <w:shd w:val="clear" w:color="auto" w:fill="ffffff"/>
            <w:tcW w:w="989" w:type="dxa"/>
            <w:vAlign w:val="center"/>
            <w:textDirection w:val="lrTb"/>
            <w:noWrap w:val="false"/>
          </w:tcPr>
          <w:p>
            <w:pPr>
              <w:pStyle w:val="712"/>
              <w:jc w:val="center"/>
              <w:widowControl/>
              <w:rPr>
                <w:rFonts w:hint="eastAsia" w:cs="宋体"/>
                <w:sz w:val="21"/>
                <w:szCs w:val="21"/>
                <w:lang w:bidi="ar"/>
              </w:rPr>
            </w:pPr>
            <w:r>
              <w:rPr>
                <w:rFonts w:hint="eastAsia" w:cs="宋体"/>
                <w:sz w:val="21"/>
                <w:szCs w:val="21"/>
                <w:lang w:bidi="ar"/>
              </w:rPr>
            </w:r>
            <w:r/>
          </w:p>
        </w:tc>
      </w:tr>
      <w:tr>
        <w:trPr>
          <w:trHeight w:val="480"/>
        </w:trPr>
        <w:tc>
          <w:tcPr>
            <w:shd w:val="clear" w:color="auto" w:fill="ffffff"/>
            <w:tcW w:w="326"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2</w:t>
            </w:r>
            <w:r>
              <w:rPr>
                <w:rFonts w:cs="宋体"/>
                <w:sz w:val="21"/>
                <w:szCs w:val="21"/>
                <w:lang w:bidi="ar"/>
              </w:rPr>
            </w:r>
            <w:r/>
          </w:p>
        </w:tc>
        <w:tc>
          <w:tcPr>
            <w:shd w:val="clear" w:color="auto" w:fill="ffffff"/>
            <w:tcW w:w="663" w:type="dxa"/>
            <w:vAlign w:val="center"/>
            <w:vMerge w:val="continue"/>
            <w:textDirection w:val="lrTb"/>
            <w:noWrap w:val="false"/>
          </w:tcPr>
          <w:p>
            <w:pPr>
              <w:pStyle w:val="712"/>
              <w:jc w:val="center"/>
              <w:rPr>
                <w:rFonts w:cs="宋体"/>
                <w:sz w:val="21"/>
                <w:szCs w:val="21"/>
              </w:rPr>
            </w:pPr>
            <w:r>
              <w:rPr>
                <w:rFonts w:cs="宋体"/>
                <w:sz w:val="21"/>
                <w:szCs w:val="21"/>
              </w:rPr>
            </w:r>
            <w:r/>
          </w:p>
        </w:tc>
        <w:tc>
          <w:tcPr>
            <w:shd w:val="clear" w:color="auto" w:fill="ffffff"/>
            <w:tcW w:w="1447"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生成式课堂支持服务</w:t>
            </w:r>
            <w:r>
              <w:rPr>
                <w:rFonts w:cs="宋体"/>
                <w:sz w:val="21"/>
                <w:szCs w:val="21"/>
                <w:lang w:bidi="ar"/>
              </w:rPr>
            </w:r>
            <w:r/>
          </w:p>
        </w:tc>
        <w:tc>
          <w:tcPr>
            <w:shd w:val="clear" w:color="auto" w:fill="ffffff"/>
            <w:tcW w:w="585" w:type="dxa"/>
            <w:vAlign w:val="center"/>
            <w:vMerge w:val="continue"/>
            <w:textDirection w:val="lrTb"/>
            <w:noWrap w:val="false"/>
          </w:tcPr>
          <w:p>
            <w:pPr>
              <w:pStyle w:val="712"/>
              <w:jc w:val="center"/>
              <w:widowControl/>
              <w:rPr>
                <w:rFonts w:cs="宋体"/>
                <w:sz w:val="21"/>
                <w:szCs w:val="21"/>
                <w:lang w:bidi="ar"/>
              </w:rPr>
            </w:pPr>
            <w:r>
              <w:rPr>
                <w:rFonts w:cs="宋体"/>
                <w:sz w:val="21"/>
                <w:szCs w:val="21"/>
                <w:lang w:bidi="ar"/>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r>
      <w:tr>
        <w:trPr>
          <w:trHeight w:val="480"/>
        </w:trPr>
        <w:tc>
          <w:tcPr>
            <w:shd w:val="clear" w:color="auto" w:fill="ffffff"/>
            <w:tcW w:w="326"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3</w:t>
            </w:r>
            <w:r>
              <w:rPr>
                <w:rFonts w:cs="宋体"/>
                <w:sz w:val="21"/>
                <w:szCs w:val="21"/>
                <w:lang w:bidi="ar"/>
              </w:rPr>
            </w:r>
            <w:r/>
          </w:p>
        </w:tc>
        <w:tc>
          <w:tcPr>
            <w:shd w:val="clear" w:color="auto" w:fill="ffffff"/>
            <w:tcW w:w="663" w:type="dxa"/>
            <w:vAlign w:val="center"/>
            <w:vMerge w:val="continue"/>
            <w:textDirection w:val="lrTb"/>
            <w:noWrap w:val="false"/>
          </w:tcPr>
          <w:p>
            <w:pPr>
              <w:pStyle w:val="712"/>
              <w:jc w:val="center"/>
              <w:rPr>
                <w:rFonts w:cs="宋体"/>
                <w:sz w:val="21"/>
                <w:szCs w:val="21"/>
              </w:rPr>
            </w:pPr>
            <w:r>
              <w:rPr>
                <w:rFonts w:cs="宋体"/>
                <w:sz w:val="21"/>
                <w:szCs w:val="21"/>
              </w:rPr>
            </w:r>
            <w:r/>
          </w:p>
        </w:tc>
        <w:tc>
          <w:tcPr>
            <w:shd w:val="clear" w:color="auto" w:fill="ffffff"/>
            <w:tcW w:w="1447"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AI个性化考试辅导支持服务</w:t>
            </w:r>
            <w:r>
              <w:rPr>
                <w:rFonts w:cs="宋体"/>
                <w:sz w:val="21"/>
                <w:szCs w:val="21"/>
                <w:lang w:bidi="ar"/>
              </w:rPr>
            </w:r>
            <w:r/>
          </w:p>
        </w:tc>
        <w:tc>
          <w:tcPr>
            <w:shd w:val="clear" w:color="auto" w:fill="ffffff"/>
            <w:tcW w:w="585" w:type="dxa"/>
            <w:vAlign w:val="center"/>
            <w:vMerge w:val="continue"/>
            <w:textDirection w:val="lrTb"/>
            <w:noWrap w:val="false"/>
          </w:tcPr>
          <w:p>
            <w:pPr>
              <w:pStyle w:val="712"/>
              <w:jc w:val="center"/>
              <w:widowControl/>
              <w:rPr>
                <w:rFonts w:cs="宋体"/>
                <w:sz w:val="21"/>
                <w:szCs w:val="21"/>
                <w:lang w:bidi="ar"/>
              </w:rPr>
            </w:pPr>
            <w:r>
              <w:rPr>
                <w:rFonts w:cs="宋体"/>
                <w:sz w:val="21"/>
                <w:szCs w:val="21"/>
                <w:lang w:bidi="ar"/>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r>
      <w:tr>
        <w:trPr>
          <w:trHeight w:val="480"/>
        </w:trPr>
        <w:tc>
          <w:tcPr>
            <w:shd w:val="clear" w:color="auto" w:fill="ffffff"/>
            <w:tcW w:w="326"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4</w:t>
            </w:r>
            <w:r>
              <w:rPr>
                <w:rFonts w:cs="宋体"/>
                <w:sz w:val="21"/>
                <w:szCs w:val="21"/>
                <w:lang w:bidi="ar"/>
              </w:rPr>
            </w:r>
            <w:r/>
          </w:p>
        </w:tc>
        <w:tc>
          <w:tcPr>
            <w:shd w:val="clear" w:color="auto" w:fill="ffffff"/>
            <w:tcW w:w="663" w:type="dxa"/>
            <w:vAlign w:val="center"/>
            <w:vMerge w:val="continue"/>
            <w:textDirection w:val="lrTb"/>
            <w:noWrap w:val="false"/>
          </w:tcPr>
          <w:p>
            <w:pPr>
              <w:pStyle w:val="712"/>
              <w:jc w:val="center"/>
              <w:rPr>
                <w:rFonts w:cs="宋体"/>
                <w:sz w:val="21"/>
                <w:szCs w:val="21"/>
              </w:rPr>
            </w:pPr>
            <w:r>
              <w:rPr>
                <w:rFonts w:cs="宋体"/>
                <w:sz w:val="21"/>
                <w:szCs w:val="21"/>
              </w:rPr>
            </w:r>
            <w:r/>
          </w:p>
        </w:tc>
        <w:tc>
          <w:tcPr>
            <w:shd w:val="clear" w:color="auto" w:fill="ffffff"/>
            <w:tcW w:w="1447"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试卷入库训练服务</w:t>
            </w:r>
            <w:r>
              <w:rPr>
                <w:rFonts w:cs="宋体"/>
                <w:sz w:val="21"/>
                <w:szCs w:val="21"/>
                <w:lang w:bidi="ar"/>
              </w:rPr>
            </w:r>
            <w:r/>
          </w:p>
        </w:tc>
        <w:tc>
          <w:tcPr>
            <w:shd w:val="clear" w:color="auto" w:fill="ffffff"/>
            <w:tcW w:w="585" w:type="dxa"/>
            <w:vAlign w:val="center"/>
            <w:vMerge w:val="continue"/>
            <w:textDirection w:val="lrTb"/>
            <w:noWrap w:val="false"/>
          </w:tcPr>
          <w:p>
            <w:pPr>
              <w:pStyle w:val="712"/>
              <w:jc w:val="center"/>
              <w:widowControl/>
              <w:rPr>
                <w:rFonts w:cs="宋体"/>
                <w:sz w:val="21"/>
                <w:szCs w:val="21"/>
                <w:lang w:bidi="ar"/>
              </w:rPr>
            </w:pPr>
            <w:r>
              <w:rPr>
                <w:rFonts w:cs="宋体"/>
                <w:sz w:val="21"/>
                <w:szCs w:val="21"/>
                <w:lang w:bidi="ar"/>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r>
      <w:tr>
        <w:trPr>
          <w:trHeight w:val="480"/>
        </w:trPr>
        <w:tc>
          <w:tcPr>
            <w:gridSpan w:val="5"/>
            <w:shd w:val="clear" w:color="auto" w:fill="ffffff"/>
            <w:tcW w:w="8081" w:type="dxa"/>
            <w:vAlign w:val="center"/>
            <w:textDirection w:val="lrTb"/>
            <w:noWrap w:val="false"/>
          </w:tcPr>
          <w:p>
            <w:pPr>
              <w:pStyle w:val="712"/>
              <w:jc w:val="center"/>
              <w:rPr>
                <w:rFonts w:hint="eastAsia" w:cs="宋体"/>
                <w:sz w:val="21"/>
                <w:szCs w:val="21"/>
              </w:rPr>
            </w:pPr>
            <w:r>
              <w:rPr>
                <w:rFonts w:hint="eastAsia" w:cs="宋体"/>
                <w:sz w:val="21"/>
                <w:szCs w:val="21"/>
              </w:rPr>
              <w:t xml:space="preserve">合计</w:t>
            </w:r>
            <w:r>
              <w:rPr>
                <w:rFonts w:hint="eastAsia" w:cs="宋体"/>
                <w:sz w:val="21"/>
                <w:szCs w:val="21"/>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r>
    </w:tbl>
    <w:p>
      <w:pPr>
        <w:pStyle w:val="712"/>
        <w:jc w:val="left"/>
        <w:spacing w:line="360" w:lineRule="auto"/>
        <w:rPr>
          <w:rFonts w:hint="eastAsia" w:cs="宋体"/>
          <w:sz w:val="21"/>
          <w:szCs w:val="21"/>
        </w:rPr>
      </w:pPr>
      <w:r>
        <w:rPr>
          <w:rFonts w:hint="eastAsia" w:cs="宋体"/>
          <w:sz w:val="21"/>
          <w:szCs w:val="21"/>
        </w:rPr>
      </w:r>
      <w:r/>
    </w:p>
    <w:p>
      <w:pPr>
        <w:pStyle w:val="712"/>
        <w:jc w:val="left"/>
        <w:spacing w:line="360" w:lineRule="auto"/>
        <w:rPr>
          <w:rFonts w:hint="eastAsia" w:cs="宋体"/>
          <w:sz w:val="21"/>
          <w:szCs w:val="21"/>
        </w:rPr>
      </w:pPr>
      <w:r>
        <w:rPr>
          <w:rFonts w:hint="eastAsia" w:cs="宋体"/>
          <w:sz w:val="21"/>
          <w:szCs w:val="21"/>
        </w:rPr>
      </w:r>
      <w:r/>
    </w:p>
    <w:p>
      <w:pPr>
        <w:pStyle w:val="712"/>
        <w:jc w:val="left"/>
        <w:spacing w:line="360" w:lineRule="auto"/>
        <w:rPr>
          <w:rFonts w:hint="eastAsia" w:cs="宋体"/>
          <w:sz w:val="21"/>
          <w:szCs w:val="21"/>
        </w:rPr>
      </w:pPr>
      <w:r>
        <w:rPr>
          <w:rFonts w:hint="eastAsia" w:cs="宋体"/>
          <w:sz w:val="21"/>
          <w:szCs w:val="21"/>
        </w:rPr>
        <w:t xml:space="preserve">注：1、投标报价分析表合计价格须与开标一览表一致，否则以报价一览表金额为准；</w:t>
      </w:r>
      <w:r>
        <w:rPr>
          <w:rFonts w:hint="eastAsia" w:cs="宋体"/>
          <w:sz w:val="21"/>
          <w:szCs w:val="21"/>
        </w:rPr>
      </w:r>
      <w:r/>
    </w:p>
    <w:p>
      <w:pPr>
        <w:pStyle w:val="712"/>
        <w:ind w:firstLine="420"/>
        <w:jc w:val="left"/>
        <w:spacing w:line="360" w:lineRule="auto"/>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12"/>
        <w:ind w:firstLine="420"/>
        <w:jc w:val="left"/>
        <w:spacing w:line="360" w:lineRule="auto"/>
        <w:rPr>
          <w:rFonts w:hint="eastAsia" w:cs="宋体"/>
          <w:sz w:val="21"/>
          <w:szCs w:val="21"/>
        </w:rPr>
      </w:pPr>
      <w:r>
        <w:rPr>
          <w:rFonts w:hint="eastAsia" w:cs="宋体"/>
          <w:sz w:val="21"/>
          <w:szCs w:val="21"/>
        </w:rPr>
        <w:t xml:space="preserve">法定代表人或代理人（签字或盖章）：</w:t>
      </w:r>
      <w:r>
        <w:rPr>
          <w:rFonts w:hint="eastAsia" w:cs="宋体"/>
          <w:sz w:val="21"/>
          <w:szCs w:val="21"/>
        </w:rPr>
      </w:r>
      <w:r/>
    </w:p>
    <w:p>
      <w:pPr>
        <w:pStyle w:val="712"/>
        <w:ind w:firstLine="420"/>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12"/>
        <w:spacing w:line="40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附件5</w:t>
      </w:r>
      <w:r>
        <w:rPr>
          <w:rFonts w:hint="eastAsia" w:cs="宋体"/>
          <w:b/>
          <w:sz w:val="21"/>
          <w:szCs w:val="21"/>
        </w:rPr>
        <w:t xml:space="preserve">、</w:t>
      </w:r>
      <w:r>
        <w:rPr>
          <w:rFonts w:hint="eastAsia" w:cs="宋体"/>
          <w:b/>
          <w:bCs/>
          <w:sz w:val="21"/>
          <w:szCs w:val="21"/>
        </w:rPr>
        <w:t xml:space="preserve">偏离表</w:t>
      </w:r>
      <w:r>
        <w:rPr>
          <w:rFonts w:hint="eastAsia" w:cs="宋体"/>
          <w:b/>
          <w:bCs/>
          <w:sz w:val="21"/>
          <w:szCs w:val="21"/>
        </w:rPr>
      </w:r>
      <w:r/>
    </w:p>
    <w:p>
      <w:pPr>
        <w:pStyle w:val="727"/>
        <w:rPr>
          <w:rFonts w:hint="eastAsia" w:ascii="宋体" w:hAnsi="宋体" w:eastAsia="宋体" w:cs="宋体"/>
          <w:b/>
          <w:bCs/>
          <w:szCs w:val="24"/>
        </w:rPr>
      </w:pPr>
      <w:r>
        <w:rPr>
          <w:rFonts w:hint="eastAsia" w:ascii="宋体" w:hAnsi="宋体" w:eastAsia="宋体" w:cs="宋体"/>
          <w:b/>
          <w:bCs/>
          <w:sz w:val="21"/>
          <w:szCs w:val="21"/>
        </w:rPr>
        <w:t xml:space="preserve">                  </w:t>
      </w:r>
      <w:r>
        <w:rPr>
          <w:rFonts w:hint="eastAsia" w:ascii="宋体" w:hAnsi="宋体" w:eastAsia="宋体" w:cs="宋体"/>
          <w:b/>
          <w:bCs/>
          <w:szCs w:val="24"/>
        </w:rPr>
      </w:r>
      <w:r/>
    </w:p>
    <w:p>
      <w:pPr>
        <w:pStyle w:val="712"/>
        <w:jc w:val="center"/>
        <w:spacing w:line="360" w:lineRule="auto"/>
        <w:rPr>
          <w:rFonts w:hint="eastAsia" w:cs="宋体"/>
          <w:b/>
          <w:spacing w:val="20"/>
          <w:sz w:val="21"/>
          <w:szCs w:val="21"/>
        </w:rPr>
      </w:pPr>
      <w:r/>
      <w:bookmarkStart w:id="7" w:name="_Hlk39583930"/>
      <w:r>
        <w:rPr>
          <w:rFonts w:hint="eastAsia" w:cs="宋体"/>
          <w:b/>
          <w:spacing w:val="20"/>
          <w:sz w:val="21"/>
          <w:szCs w:val="21"/>
        </w:rPr>
        <w:t xml:space="preserve">服务要求偏离表</w:t>
      </w:r>
      <w:r>
        <w:rPr>
          <w:rFonts w:hint="eastAsia" w:cs="宋体"/>
          <w:b/>
          <w:spacing w:val="20"/>
          <w:sz w:val="21"/>
          <w:szCs w:val="21"/>
        </w:rPr>
      </w:r>
      <w:r/>
    </w:p>
    <w:p>
      <w:pPr>
        <w:pStyle w:val="712"/>
        <w:ind w:firstLine="525"/>
        <w:spacing w:line="380" w:lineRule="exact"/>
        <w:rPr>
          <w:rFonts w:hint="eastAsia" w:cs="宋体"/>
          <w:b/>
          <w:spacing w:val="20"/>
          <w:sz w:val="21"/>
          <w:szCs w:val="21"/>
        </w:rPr>
      </w:pPr>
      <w:r/>
      <w:bookmarkEnd w:id="7"/>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b/>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712"/>
              <w:jc w:val="center"/>
              <w:rPr>
                <w:rFonts w:hint="eastAsia" w:cs="宋体"/>
                <w:sz w:val="21"/>
                <w:szCs w:val="21"/>
              </w:rPr>
            </w:pPr>
            <w:r>
              <w:rPr>
                <w:rFonts w:hint="eastAsia" w:cs="宋体"/>
                <w:sz w:val="21"/>
                <w:szCs w:val="21"/>
              </w:rPr>
              <w:t xml:space="preserve">序号</w:t>
            </w:r>
            <w:r>
              <w:rPr>
                <w:rFonts w:hint="eastAsia" w:cs="宋体"/>
                <w:sz w:val="21"/>
                <w:szCs w:val="21"/>
              </w:rPr>
            </w:r>
            <w:r/>
          </w:p>
        </w:tc>
        <w:tc>
          <w:tcPr>
            <w:tcW w:w="1683" w:type="dxa"/>
            <w:vAlign w:val="center"/>
            <w:textDirection w:val="lrTb"/>
            <w:noWrap w:val="false"/>
          </w:tcPr>
          <w:p>
            <w:pPr>
              <w:pStyle w:val="727"/>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rPr>
                <w:rFonts w:hint="eastAsia" w:ascii="宋体" w:hAnsi="宋体" w:eastAsia="宋体" w:cs="宋体"/>
                <w:sz w:val="21"/>
                <w:szCs w:val="21"/>
              </w:rPr>
            </w:r>
            <w:r/>
          </w:p>
        </w:tc>
        <w:tc>
          <w:tcPr>
            <w:tcW w:w="2370" w:type="dxa"/>
            <w:vAlign w:val="center"/>
            <w:textDirection w:val="lrTb"/>
            <w:noWrap w:val="false"/>
          </w:tcPr>
          <w:p>
            <w:pPr>
              <w:pStyle w:val="72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rPr>
                <w:rFonts w:hint="eastAsia" w:ascii="宋体" w:hAnsi="宋体" w:eastAsia="宋体" w:cs="宋体"/>
                <w:sz w:val="21"/>
                <w:szCs w:val="21"/>
              </w:rPr>
            </w:r>
            <w:r/>
          </w:p>
        </w:tc>
        <w:tc>
          <w:tcPr>
            <w:tcW w:w="2631" w:type="dxa"/>
            <w:vAlign w:val="center"/>
            <w:textDirection w:val="lrTb"/>
            <w:noWrap w:val="false"/>
          </w:tcPr>
          <w:p>
            <w:pPr>
              <w:pStyle w:val="72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rPr>
                <w:rFonts w:hint="eastAsia" w:ascii="宋体" w:hAnsi="宋体" w:eastAsia="宋体" w:cs="宋体"/>
                <w:sz w:val="21"/>
                <w:szCs w:val="21"/>
              </w:rPr>
            </w:r>
            <w:r/>
          </w:p>
        </w:tc>
        <w:tc>
          <w:tcPr>
            <w:tcW w:w="2052" w:type="dxa"/>
            <w:vAlign w:val="center"/>
            <w:textDirection w:val="lrTb"/>
            <w:noWrap w:val="false"/>
          </w:tcPr>
          <w:p>
            <w:pPr>
              <w:pStyle w:val="727"/>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rPr>
                <w:rFonts w:hint="eastAsia" w:ascii="宋体" w:hAnsi="宋体" w:eastAsia="宋体" w:cs="宋体"/>
                <w:sz w:val="21"/>
                <w:szCs w:val="21"/>
              </w:rPr>
            </w:r>
            <w:r/>
          </w:p>
        </w:tc>
      </w:tr>
      <w:tr>
        <w:trPr/>
        <w:tc>
          <w:tcPr>
            <w:tcW w:w="958" w:type="dxa"/>
            <w:vAlign w:val="center"/>
            <w:textDirection w:val="lrTb"/>
            <w:noWrap w:val="false"/>
          </w:tcPr>
          <w:p>
            <w:pPr>
              <w:pStyle w:val="712"/>
              <w:jc w:val="center"/>
              <w:rPr>
                <w:rFonts w:hint="eastAsia" w:cs="宋体"/>
                <w:sz w:val="21"/>
                <w:szCs w:val="21"/>
              </w:rPr>
            </w:pPr>
            <w:r>
              <w:rPr>
                <w:rFonts w:hint="eastAsia" w:cs="宋体"/>
                <w:sz w:val="21"/>
                <w:szCs w:val="21"/>
              </w:rPr>
              <w:t xml:space="preserve">1</w:t>
            </w:r>
            <w:r>
              <w:rPr>
                <w:rFonts w:hint="eastAsia" w:cs="宋体"/>
                <w:sz w:val="21"/>
                <w:szCs w:val="21"/>
              </w:rPr>
            </w:r>
            <w:r/>
          </w:p>
        </w:tc>
        <w:tc>
          <w:tcPr>
            <w:tcW w:w="1683"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12"/>
              <w:jc w:val="center"/>
              <w:rPr>
                <w:rFonts w:hint="eastAsia" w:cs="宋体"/>
                <w:sz w:val="21"/>
                <w:szCs w:val="21"/>
              </w:rPr>
            </w:pPr>
            <w:r>
              <w:rPr>
                <w:rFonts w:hint="eastAsia" w:cs="宋体"/>
                <w:sz w:val="21"/>
                <w:szCs w:val="21"/>
              </w:rPr>
              <w:t xml:space="preserve">2</w:t>
            </w:r>
            <w:r>
              <w:rPr>
                <w:rFonts w:hint="eastAsia" w:cs="宋体"/>
                <w:sz w:val="21"/>
                <w:szCs w:val="21"/>
              </w:rPr>
            </w:r>
            <w:r/>
          </w:p>
        </w:tc>
        <w:tc>
          <w:tcPr>
            <w:tcW w:w="1683"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12"/>
              <w:jc w:val="center"/>
              <w:rPr>
                <w:rFonts w:hint="eastAsia" w:cs="宋体"/>
                <w:sz w:val="21"/>
                <w:szCs w:val="21"/>
              </w:rPr>
            </w:pPr>
            <w:r>
              <w:rPr>
                <w:rFonts w:hint="eastAsia" w:cs="宋体"/>
                <w:sz w:val="21"/>
                <w:szCs w:val="21"/>
              </w:rPr>
              <w:t xml:space="preserve">3</w:t>
            </w:r>
            <w:r>
              <w:rPr>
                <w:rFonts w:hint="eastAsia" w:cs="宋体"/>
                <w:sz w:val="21"/>
                <w:szCs w:val="21"/>
              </w:rPr>
            </w:r>
            <w:r/>
          </w:p>
        </w:tc>
        <w:tc>
          <w:tcPr>
            <w:tcW w:w="1683"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12"/>
              <w:jc w:val="center"/>
              <w:rPr>
                <w:rFonts w:hint="eastAsia" w:cs="宋体"/>
                <w:sz w:val="21"/>
                <w:szCs w:val="21"/>
              </w:rPr>
            </w:pPr>
            <w:r>
              <w:rPr>
                <w:rFonts w:hint="eastAsia" w:cs="宋体"/>
                <w:sz w:val="21"/>
                <w:szCs w:val="21"/>
              </w:rPr>
              <w:t xml:space="preserve">4</w:t>
            </w:r>
            <w:r>
              <w:rPr>
                <w:rFonts w:hint="eastAsia" w:cs="宋体"/>
                <w:sz w:val="21"/>
                <w:szCs w:val="21"/>
              </w:rPr>
            </w:r>
            <w:r/>
          </w:p>
        </w:tc>
        <w:tc>
          <w:tcPr>
            <w:tcW w:w="1683"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12"/>
              <w:jc w:val="center"/>
              <w:rPr>
                <w:rFonts w:hint="eastAsia" w:cs="宋体"/>
                <w:sz w:val="21"/>
                <w:szCs w:val="21"/>
              </w:rPr>
            </w:pPr>
            <w:r>
              <w:rPr>
                <w:rFonts w:hint="eastAsia" w:cs="宋体"/>
                <w:sz w:val="21"/>
                <w:szCs w:val="21"/>
              </w:rPr>
              <w:t xml:space="preserve">5</w:t>
            </w:r>
            <w:r>
              <w:rPr>
                <w:rFonts w:hint="eastAsia" w:cs="宋体"/>
                <w:sz w:val="21"/>
                <w:szCs w:val="21"/>
              </w:rPr>
            </w:r>
            <w:r/>
          </w:p>
        </w:tc>
        <w:tc>
          <w:tcPr>
            <w:tcW w:w="1683"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12"/>
              <w:jc w:val="center"/>
              <w:rPr>
                <w:rFonts w:hint="eastAsia" w:cs="宋体"/>
                <w:sz w:val="21"/>
                <w:szCs w:val="21"/>
              </w:rPr>
            </w:pPr>
            <w:r>
              <w:rPr>
                <w:rFonts w:hint="eastAsia" w:cs="宋体"/>
                <w:sz w:val="21"/>
                <w:szCs w:val="21"/>
              </w:rPr>
              <w:t xml:space="preserve">6</w:t>
            </w:r>
            <w:r>
              <w:rPr>
                <w:rFonts w:hint="eastAsia" w:cs="宋体"/>
                <w:sz w:val="21"/>
                <w:szCs w:val="21"/>
              </w:rPr>
            </w:r>
            <w:r/>
          </w:p>
        </w:tc>
        <w:tc>
          <w:tcPr>
            <w:tcW w:w="1683"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top"/>
            <w:textDirection w:val="lrTb"/>
            <w:noWrap w:val="false"/>
          </w:tcPr>
          <w:p>
            <w:pPr>
              <w:pStyle w:val="712"/>
              <w:jc w:val="center"/>
              <w:rPr>
                <w:rFonts w:hint="eastAsia" w:cs="宋体"/>
                <w:sz w:val="21"/>
                <w:szCs w:val="21"/>
              </w:rPr>
            </w:pPr>
            <w:r>
              <w:rPr>
                <w:rFonts w:hint="eastAsia" w:cs="宋体"/>
                <w:sz w:val="21"/>
                <w:szCs w:val="21"/>
              </w:rPr>
              <w:t xml:space="preserve">……</w:t>
            </w:r>
            <w:r>
              <w:rPr>
                <w:rFonts w:hint="eastAsia" w:cs="宋体"/>
                <w:sz w:val="21"/>
                <w:szCs w:val="21"/>
              </w:rPr>
            </w:r>
            <w:r/>
          </w:p>
        </w:tc>
        <w:tc>
          <w:tcPr>
            <w:tcW w:w="1683"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27"/>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12"/>
        <w:ind w:firstLine="525"/>
        <w:spacing w:line="400" w:lineRule="exact"/>
        <w:rPr>
          <w:rFonts w:hint="eastAsia" w:cs="宋体"/>
          <w:sz w:val="21"/>
          <w:szCs w:val="21"/>
        </w:rPr>
      </w:pPr>
      <w:r>
        <w:rPr>
          <w:rFonts w:hint="eastAsia" w:cs="宋体"/>
          <w:sz w:val="21"/>
          <w:szCs w:val="21"/>
        </w:rPr>
        <w:t xml:space="preserve">投标方：（单位盖章）</w:t>
      </w:r>
      <w:r>
        <w:rPr>
          <w:rFonts w:hint="eastAsia" w:cs="宋体"/>
          <w:sz w:val="21"/>
          <w:szCs w:val="21"/>
        </w:rPr>
      </w:r>
      <w:r/>
    </w:p>
    <w:p>
      <w:pPr>
        <w:pStyle w:val="712"/>
        <w:ind w:firstLine="525"/>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sz w:val="21"/>
          <w:szCs w:val="21"/>
        </w:rPr>
      </w:r>
      <w:r/>
    </w:p>
    <w:p>
      <w:pPr>
        <w:pStyle w:val="712"/>
        <w:ind w:firstLine="525"/>
        <w:spacing w:line="400" w:lineRule="exact"/>
        <w:rPr>
          <w:rFonts w:hint="eastAsia" w:cs="宋体"/>
          <w:b/>
          <w:sz w:val="21"/>
          <w:szCs w:val="21"/>
        </w:rPr>
      </w:pPr>
      <w:r>
        <w:rPr>
          <w:rFonts w:hint="eastAsia" w:cs="宋体"/>
          <w:sz w:val="21"/>
          <w:szCs w:val="21"/>
        </w:rPr>
        <w:t xml:space="preserve">日期：           年  月  日</w:t>
      </w:r>
      <w:r>
        <w:rPr>
          <w:rFonts w:hint="eastAsia" w:cs="宋体"/>
          <w:b/>
          <w:sz w:val="21"/>
          <w:szCs w:val="21"/>
        </w:rPr>
      </w:r>
      <w:r/>
    </w:p>
    <w:p>
      <w:pPr>
        <w:pStyle w:val="712"/>
        <w:jc w:val="center"/>
        <w:spacing w:line="360" w:lineRule="auto"/>
        <w:rPr>
          <w:rFonts w:hint="eastAsia" w:cs="宋体"/>
          <w:b/>
          <w:spacing w:val="20"/>
          <w:sz w:val="21"/>
          <w:szCs w:val="21"/>
        </w:rPr>
      </w:pPr>
      <w:r>
        <w:rPr>
          <w:rFonts w:hint="eastAsia" w:cs="宋体"/>
          <w:b/>
          <w:spacing w:val="20"/>
          <w:sz w:val="21"/>
          <w:szCs w:val="21"/>
        </w:rPr>
      </w:r>
      <w:r/>
    </w:p>
    <w:p>
      <w:pPr>
        <w:pStyle w:val="712"/>
        <w:jc w:val="center"/>
        <w:spacing w:line="360" w:lineRule="auto"/>
        <w:rPr>
          <w:rFonts w:hint="eastAsia" w:cs="宋体"/>
          <w:b/>
          <w:spacing w:val="20"/>
          <w:sz w:val="21"/>
          <w:szCs w:val="21"/>
        </w:rPr>
      </w:pPr>
      <w:r>
        <w:rPr>
          <w:rFonts w:hint="eastAsia" w:cs="宋体"/>
          <w:b/>
          <w:spacing w:val="20"/>
          <w:sz w:val="21"/>
          <w:szCs w:val="21"/>
        </w:rPr>
        <w:t xml:space="preserve">商务条款偏离表</w:t>
      </w:r>
      <w:r>
        <w:rPr>
          <w:rFonts w:hint="eastAsia" w:cs="宋体"/>
          <w:b/>
          <w:spacing w:val="20"/>
          <w:sz w:val="21"/>
          <w:szCs w:val="21"/>
        </w:rPr>
      </w:r>
      <w:r/>
    </w:p>
    <w:p>
      <w:pPr>
        <w:pStyle w:val="712"/>
        <w:ind w:firstLine="420"/>
        <w:spacing w:line="380" w:lineRule="exact"/>
        <w:rPr>
          <w:rFonts w:hint="eastAsia" w:cs="宋体"/>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sz w:val="21"/>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712"/>
              <w:jc w:val="center"/>
              <w:rPr>
                <w:rFonts w:hint="eastAsia" w:cs="宋体"/>
                <w:bCs/>
                <w:sz w:val="21"/>
                <w:szCs w:val="21"/>
              </w:rPr>
            </w:pPr>
            <w:r>
              <w:rPr>
                <w:rFonts w:hint="eastAsia" w:cs="宋体"/>
                <w:bCs/>
                <w:sz w:val="21"/>
                <w:szCs w:val="21"/>
              </w:rPr>
              <w:t xml:space="preserve">序号</w:t>
            </w:r>
            <w:r>
              <w:rPr>
                <w:rFonts w:hint="eastAsia" w:cs="宋体"/>
                <w:bCs/>
                <w:sz w:val="21"/>
                <w:szCs w:val="21"/>
              </w:rPr>
            </w:r>
            <w:r/>
          </w:p>
        </w:tc>
        <w:tc>
          <w:tcPr>
            <w:tcW w:w="2948" w:type="dxa"/>
            <w:vAlign w:val="center"/>
            <w:textDirection w:val="lrTb"/>
            <w:noWrap w:val="false"/>
          </w:tcPr>
          <w:p>
            <w:pPr>
              <w:pStyle w:val="712"/>
              <w:jc w:val="center"/>
              <w:rPr>
                <w:rFonts w:hint="eastAsia" w:cs="宋体"/>
                <w:bCs/>
                <w:sz w:val="21"/>
                <w:szCs w:val="21"/>
              </w:rPr>
            </w:pPr>
            <w:r>
              <w:rPr>
                <w:rFonts w:hint="eastAsia" w:cs="宋体"/>
                <w:bCs/>
                <w:sz w:val="21"/>
                <w:szCs w:val="21"/>
              </w:rPr>
              <w:t xml:space="preserve">招标文件要求</w:t>
            </w:r>
            <w:r>
              <w:rPr>
                <w:rFonts w:hint="eastAsia" w:cs="宋体"/>
                <w:bCs/>
                <w:sz w:val="21"/>
                <w:szCs w:val="21"/>
              </w:rPr>
            </w:r>
            <w:r/>
          </w:p>
        </w:tc>
        <w:tc>
          <w:tcPr>
            <w:tcW w:w="2680" w:type="dxa"/>
            <w:vAlign w:val="center"/>
            <w:textDirection w:val="lrTb"/>
            <w:noWrap w:val="false"/>
          </w:tcPr>
          <w:p>
            <w:pPr>
              <w:pStyle w:val="712"/>
              <w:jc w:val="center"/>
              <w:rPr>
                <w:rFonts w:hint="eastAsia" w:cs="宋体"/>
                <w:bCs/>
                <w:sz w:val="21"/>
                <w:szCs w:val="21"/>
              </w:rPr>
            </w:pPr>
            <w:r>
              <w:rPr>
                <w:rFonts w:hint="eastAsia" w:cs="宋体"/>
                <w:bCs/>
                <w:sz w:val="21"/>
                <w:szCs w:val="21"/>
              </w:rPr>
              <w:t xml:space="preserve">投标响应</w:t>
            </w:r>
            <w:r>
              <w:rPr>
                <w:rFonts w:hint="eastAsia" w:cs="宋体"/>
                <w:bCs/>
                <w:sz w:val="21"/>
                <w:szCs w:val="21"/>
              </w:rPr>
            </w:r>
            <w:r/>
          </w:p>
        </w:tc>
        <w:tc>
          <w:tcPr>
            <w:tcW w:w="1842" w:type="dxa"/>
            <w:vAlign w:val="center"/>
            <w:textDirection w:val="lrTb"/>
            <w:noWrap w:val="false"/>
          </w:tcPr>
          <w:p>
            <w:pPr>
              <w:pStyle w:val="712"/>
              <w:jc w:val="center"/>
              <w:rPr>
                <w:rFonts w:hint="eastAsia" w:cs="宋体"/>
                <w:bCs/>
                <w:sz w:val="21"/>
                <w:szCs w:val="21"/>
              </w:rPr>
            </w:pPr>
            <w:r>
              <w:rPr>
                <w:rFonts w:hint="eastAsia" w:cs="宋体"/>
                <w:bCs/>
                <w:sz w:val="21"/>
                <w:szCs w:val="21"/>
              </w:rPr>
              <w:t xml:space="preserve">偏离说明</w:t>
            </w:r>
            <w:r>
              <w:rPr>
                <w:rFonts w:hint="eastAsia" w:cs="宋体"/>
                <w:bCs/>
                <w:sz w:val="21"/>
                <w:szCs w:val="21"/>
              </w:rPr>
            </w:r>
            <w:r/>
          </w:p>
        </w:tc>
        <w:tc>
          <w:tcPr>
            <w:tcW w:w="1578" w:type="dxa"/>
            <w:vAlign w:val="center"/>
            <w:textDirection w:val="lrTb"/>
            <w:noWrap w:val="false"/>
          </w:tcPr>
          <w:p>
            <w:pPr>
              <w:pStyle w:val="712"/>
              <w:jc w:val="center"/>
              <w:rPr>
                <w:rFonts w:hint="eastAsia" w:cs="宋体"/>
                <w:bCs/>
                <w:sz w:val="21"/>
                <w:szCs w:val="21"/>
              </w:rPr>
            </w:pPr>
            <w:r>
              <w:rPr>
                <w:rFonts w:hint="eastAsia" w:cs="宋体"/>
                <w:bCs/>
                <w:sz w:val="21"/>
                <w:szCs w:val="21"/>
              </w:rPr>
              <w:t xml:space="preserve">备注</w:t>
            </w:r>
            <w:r>
              <w:rPr>
                <w:rFonts w:hint="eastAsia" w:cs="宋体"/>
                <w:bCs/>
                <w:sz w:val="21"/>
                <w:szCs w:val="21"/>
              </w:rPr>
            </w:r>
            <w:r/>
          </w:p>
        </w:tc>
      </w:tr>
      <w:tr>
        <w:trPr>
          <w:cantSplit/>
          <w:trHeight w:val="454"/>
        </w:trPr>
        <w:tc>
          <w:tcPr>
            <w:tcW w:w="730" w:type="dxa"/>
            <w:vAlign w:val="center"/>
            <w:textDirection w:val="lrTb"/>
            <w:noWrap w:val="false"/>
          </w:tcPr>
          <w:p>
            <w:pPr>
              <w:pStyle w:val="712"/>
              <w:jc w:val="center"/>
              <w:rPr>
                <w:rFonts w:hint="eastAsia" w:cs="宋体"/>
                <w:bCs/>
                <w:sz w:val="21"/>
                <w:szCs w:val="21"/>
              </w:rPr>
            </w:pPr>
            <w:r>
              <w:rPr>
                <w:rFonts w:hint="eastAsia" w:cs="宋体"/>
                <w:bCs/>
                <w:sz w:val="21"/>
                <w:szCs w:val="21"/>
              </w:rPr>
              <w:t xml:space="preserve">1</w:t>
            </w:r>
            <w:r>
              <w:rPr>
                <w:rFonts w:hint="eastAsia" w:cs="宋体"/>
                <w:bCs/>
                <w:sz w:val="21"/>
                <w:szCs w:val="21"/>
              </w:rPr>
            </w:r>
            <w:r/>
          </w:p>
        </w:tc>
        <w:tc>
          <w:tcPr>
            <w:tcW w:w="2948" w:type="dxa"/>
            <w:vAlign w:val="center"/>
            <w:textDirection w:val="lrTb"/>
            <w:noWrap w:val="false"/>
          </w:tcPr>
          <w:p>
            <w:pPr>
              <w:pStyle w:val="712"/>
              <w:jc w:val="center"/>
              <w:rPr>
                <w:rFonts w:hint="eastAsia" w:cs="宋体"/>
                <w:sz w:val="21"/>
                <w:szCs w:val="21"/>
                <w:lang w:val="zh-CN"/>
              </w:rPr>
            </w:pPr>
            <w:r>
              <w:rPr>
                <w:rFonts w:hint="eastAsia" w:cs="宋体"/>
                <w:sz w:val="21"/>
                <w:szCs w:val="21"/>
                <w:lang w:val="zh-CN"/>
              </w:rPr>
              <w:t xml:space="preserve">履行期限</w:t>
            </w:r>
            <w:r>
              <w:rPr>
                <w:rFonts w:hint="eastAsia" w:cs="宋体"/>
                <w:sz w:val="21"/>
                <w:szCs w:val="21"/>
                <w:lang w:val="zh-CN"/>
              </w:rPr>
            </w:r>
            <w:r/>
          </w:p>
        </w:tc>
        <w:tc>
          <w:tcPr>
            <w:tcW w:w="2680" w:type="dxa"/>
            <w:vAlign w:val="center"/>
            <w:textDirection w:val="lrTb"/>
            <w:noWrap w:val="false"/>
          </w:tcPr>
          <w:p>
            <w:pPr>
              <w:pStyle w:val="712"/>
              <w:jc w:val="center"/>
              <w:rPr>
                <w:rFonts w:hint="eastAsia" w:cs="宋体"/>
                <w:sz w:val="21"/>
                <w:szCs w:val="21"/>
              </w:rPr>
            </w:pPr>
            <w:r>
              <w:rPr>
                <w:rFonts w:hint="eastAsia" w:cs="宋体"/>
                <w:sz w:val="21"/>
                <w:szCs w:val="21"/>
              </w:rPr>
            </w:r>
            <w:r/>
          </w:p>
        </w:tc>
        <w:tc>
          <w:tcPr>
            <w:tcW w:w="1842" w:type="dxa"/>
            <w:vAlign w:val="center"/>
            <w:textDirection w:val="lrTb"/>
            <w:noWrap w:val="false"/>
          </w:tcPr>
          <w:p>
            <w:pPr>
              <w:pStyle w:val="712"/>
              <w:jc w:val="center"/>
              <w:rPr>
                <w:rFonts w:hint="eastAsia" w:cs="宋体"/>
                <w:sz w:val="21"/>
                <w:szCs w:val="21"/>
              </w:rPr>
            </w:pPr>
            <w:r>
              <w:rPr>
                <w:rFonts w:hint="eastAsia" w:cs="宋体"/>
                <w:sz w:val="21"/>
                <w:szCs w:val="21"/>
              </w:rPr>
            </w:r>
            <w:r/>
          </w:p>
        </w:tc>
        <w:tc>
          <w:tcPr>
            <w:tcW w:w="1578" w:type="dxa"/>
            <w:vAlign w:val="center"/>
            <w:textDirection w:val="lrTb"/>
            <w:noWrap w:val="false"/>
          </w:tcPr>
          <w:p>
            <w:pPr>
              <w:pStyle w:val="712"/>
              <w:jc w:val="center"/>
              <w:rPr>
                <w:rFonts w:hint="eastAsia" w:cs="宋体"/>
                <w:sz w:val="21"/>
                <w:szCs w:val="21"/>
              </w:rPr>
            </w:pPr>
            <w:r>
              <w:rPr>
                <w:rFonts w:hint="eastAsia" w:cs="宋体"/>
                <w:sz w:val="21"/>
                <w:szCs w:val="21"/>
              </w:rPr>
            </w:r>
            <w:r/>
          </w:p>
        </w:tc>
      </w:tr>
      <w:tr>
        <w:trPr>
          <w:cantSplit/>
          <w:trHeight w:val="454"/>
        </w:trPr>
        <w:tc>
          <w:tcPr>
            <w:tcW w:w="730" w:type="dxa"/>
            <w:vAlign w:val="center"/>
            <w:textDirection w:val="lrTb"/>
            <w:noWrap w:val="false"/>
          </w:tcPr>
          <w:p>
            <w:pPr>
              <w:pStyle w:val="712"/>
              <w:jc w:val="center"/>
              <w:rPr>
                <w:rFonts w:hint="eastAsia" w:cs="宋体"/>
                <w:bCs/>
                <w:sz w:val="21"/>
                <w:szCs w:val="21"/>
              </w:rPr>
            </w:pPr>
            <w:r>
              <w:rPr>
                <w:rFonts w:hint="eastAsia" w:cs="宋体"/>
                <w:bCs/>
                <w:sz w:val="21"/>
                <w:szCs w:val="21"/>
              </w:rPr>
              <w:t xml:space="preserve">2</w:t>
            </w:r>
            <w:r>
              <w:rPr>
                <w:rFonts w:hint="eastAsia" w:cs="宋体"/>
                <w:bCs/>
                <w:sz w:val="21"/>
                <w:szCs w:val="21"/>
              </w:rPr>
            </w:r>
            <w:r/>
          </w:p>
        </w:tc>
        <w:tc>
          <w:tcPr>
            <w:tcW w:w="2948" w:type="dxa"/>
            <w:vAlign w:val="center"/>
            <w:textDirection w:val="lrTb"/>
            <w:noWrap w:val="false"/>
          </w:tcPr>
          <w:p>
            <w:pPr>
              <w:pStyle w:val="712"/>
              <w:jc w:val="center"/>
              <w:rPr>
                <w:rFonts w:hint="eastAsia" w:cs="宋体"/>
                <w:sz w:val="21"/>
                <w:szCs w:val="21"/>
                <w:lang w:val="zh-CN"/>
              </w:rPr>
            </w:pPr>
            <w:r>
              <w:rPr>
                <w:rFonts w:hint="eastAsia" w:cs="宋体"/>
                <w:sz w:val="21"/>
                <w:szCs w:val="21"/>
                <w:lang w:val="zh-CN"/>
              </w:rPr>
              <w:t xml:space="preserve">服务地点</w:t>
            </w:r>
            <w:r>
              <w:rPr>
                <w:rFonts w:hint="eastAsia" w:cs="宋体"/>
                <w:sz w:val="21"/>
                <w:szCs w:val="21"/>
                <w:lang w:val="zh-CN"/>
              </w:rPr>
            </w:r>
            <w:r/>
          </w:p>
        </w:tc>
        <w:tc>
          <w:tcPr>
            <w:tcW w:w="2680" w:type="dxa"/>
            <w:vAlign w:val="center"/>
            <w:textDirection w:val="lrTb"/>
            <w:noWrap w:val="false"/>
          </w:tcPr>
          <w:p>
            <w:pPr>
              <w:pStyle w:val="712"/>
              <w:jc w:val="center"/>
              <w:rPr>
                <w:rFonts w:hint="eastAsia" w:cs="宋体"/>
                <w:sz w:val="21"/>
                <w:szCs w:val="21"/>
              </w:rPr>
            </w:pPr>
            <w:r>
              <w:rPr>
                <w:rFonts w:hint="eastAsia" w:cs="宋体"/>
                <w:sz w:val="21"/>
                <w:szCs w:val="21"/>
              </w:rPr>
            </w:r>
            <w:r/>
          </w:p>
        </w:tc>
        <w:tc>
          <w:tcPr>
            <w:tcW w:w="1842" w:type="dxa"/>
            <w:vAlign w:val="center"/>
            <w:textDirection w:val="lrTb"/>
            <w:noWrap w:val="false"/>
          </w:tcPr>
          <w:p>
            <w:pPr>
              <w:pStyle w:val="712"/>
              <w:jc w:val="center"/>
              <w:rPr>
                <w:rFonts w:hint="eastAsia" w:cs="宋体"/>
                <w:sz w:val="21"/>
                <w:szCs w:val="21"/>
              </w:rPr>
            </w:pPr>
            <w:r>
              <w:rPr>
                <w:rFonts w:hint="eastAsia" w:cs="宋体"/>
                <w:sz w:val="21"/>
                <w:szCs w:val="21"/>
              </w:rPr>
            </w:r>
            <w:r/>
          </w:p>
        </w:tc>
        <w:tc>
          <w:tcPr>
            <w:tcW w:w="1578" w:type="dxa"/>
            <w:vAlign w:val="center"/>
            <w:textDirection w:val="lrTb"/>
            <w:noWrap w:val="false"/>
          </w:tcPr>
          <w:p>
            <w:pPr>
              <w:pStyle w:val="712"/>
              <w:jc w:val="center"/>
              <w:rPr>
                <w:rFonts w:hint="eastAsia" w:cs="宋体"/>
                <w:sz w:val="21"/>
                <w:szCs w:val="21"/>
              </w:rPr>
            </w:pPr>
            <w:r>
              <w:rPr>
                <w:rFonts w:hint="eastAsia" w:cs="宋体"/>
                <w:sz w:val="21"/>
                <w:szCs w:val="21"/>
              </w:rPr>
            </w:r>
            <w:r/>
          </w:p>
        </w:tc>
      </w:tr>
      <w:tr>
        <w:trPr>
          <w:cantSplit/>
          <w:trHeight w:val="454"/>
        </w:trPr>
        <w:tc>
          <w:tcPr>
            <w:tcW w:w="730" w:type="dxa"/>
            <w:vAlign w:val="center"/>
            <w:textDirection w:val="lrTb"/>
            <w:noWrap w:val="false"/>
          </w:tcPr>
          <w:p>
            <w:pPr>
              <w:pStyle w:val="712"/>
              <w:jc w:val="center"/>
              <w:rPr>
                <w:rFonts w:hint="eastAsia" w:cs="宋体"/>
                <w:bCs/>
                <w:sz w:val="21"/>
                <w:szCs w:val="21"/>
              </w:rPr>
            </w:pPr>
            <w:r>
              <w:rPr>
                <w:rFonts w:hint="eastAsia" w:cs="宋体"/>
                <w:bCs/>
                <w:sz w:val="21"/>
                <w:szCs w:val="21"/>
              </w:rPr>
              <w:t xml:space="preserve">3</w:t>
            </w:r>
            <w:r>
              <w:rPr>
                <w:rFonts w:hint="eastAsia" w:cs="宋体"/>
                <w:bCs/>
                <w:sz w:val="21"/>
                <w:szCs w:val="21"/>
              </w:rPr>
            </w:r>
            <w:r/>
          </w:p>
        </w:tc>
        <w:tc>
          <w:tcPr>
            <w:tcW w:w="2948" w:type="dxa"/>
            <w:vAlign w:val="center"/>
            <w:textDirection w:val="lrTb"/>
            <w:noWrap w:val="false"/>
          </w:tcPr>
          <w:p>
            <w:pPr>
              <w:pStyle w:val="712"/>
              <w:jc w:val="center"/>
              <w:rPr>
                <w:rFonts w:hint="eastAsia" w:cs="宋体"/>
                <w:sz w:val="21"/>
                <w:szCs w:val="21"/>
                <w:lang w:val="zh-CN"/>
              </w:rPr>
            </w:pPr>
            <w:r>
              <w:rPr>
                <w:rFonts w:hint="eastAsia" w:cs="宋体"/>
                <w:sz w:val="21"/>
                <w:szCs w:val="21"/>
                <w:lang w:val="zh-CN"/>
              </w:rPr>
              <w:t xml:space="preserve">付款步骤</w:t>
            </w:r>
            <w:r>
              <w:rPr>
                <w:rFonts w:hint="eastAsia" w:cs="宋体"/>
                <w:sz w:val="21"/>
                <w:szCs w:val="21"/>
                <w:lang w:val="zh-CN"/>
              </w:rPr>
            </w:r>
            <w:r/>
          </w:p>
        </w:tc>
        <w:tc>
          <w:tcPr>
            <w:tcW w:w="2680" w:type="dxa"/>
            <w:vAlign w:val="center"/>
            <w:textDirection w:val="lrTb"/>
            <w:noWrap w:val="false"/>
          </w:tcPr>
          <w:p>
            <w:pPr>
              <w:pStyle w:val="712"/>
              <w:jc w:val="center"/>
              <w:rPr>
                <w:rFonts w:hint="eastAsia" w:cs="宋体"/>
                <w:sz w:val="21"/>
                <w:szCs w:val="21"/>
              </w:rPr>
            </w:pPr>
            <w:r>
              <w:rPr>
                <w:rFonts w:hint="eastAsia" w:cs="宋体"/>
                <w:sz w:val="21"/>
                <w:szCs w:val="21"/>
              </w:rPr>
            </w:r>
            <w:r/>
          </w:p>
        </w:tc>
        <w:tc>
          <w:tcPr>
            <w:tcW w:w="1842" w:type="dxa"/>
            <w:vAlign w:val="center"/>
            <w:textDirection w:val="lrTb"/>
            <w:noWrap w:val="false"/>
          </w:tcPr>
          <w:p>
            <w:pPr>
              <w:pStyle w:val="712"/>
              <w:jc w:val="center"/>
              <w:rPr>
                <w:rFonts w:hint="eastAsia" w:cs="宋体"/>
                <w:sz w:val="21"/>
                <w:szCs w:val="21"/>
              </w:rPr>
            </w:pPr>
            <w:r>
              <w:rPr>
                <w:rFonts w:hint="eastAsia" w:cs="宋体"/>
                <w:sz w:val="21"/>
                <w:szCs w:val="21"/>
              </w:rPr>
            </w:r>
            <w:r/>
          </w:p>
        </w:tc>
        <w:tc>
          <w:tcPr>
            <w:tcW w:w="1578" w:type="dxa"/>
            <w:vAlign w:val="center"/>
            <w:textDirection w:val="lrTb"/>
            <w:noWrap w:val="false"/>
          </w:tcPr>
          <w:p>
            <w:pPr>
              <w:pStyle w:val="712"/>
              <w:jc w:val="center"/>
              <w:rPr>
                <w:rFonts w:hint="eastAsia" w:cs="宋体"/>
                <w:sz w:val="21"/>
                <w:szCs w:val="21"/>
              </w:rPr>
            </w:pPr>
            <w:r>
              <w:rPr>
                <w:rFonts w:hint="eastAsia" w:cs="宋体"/>
                <w:sz w:val="21"/>
                <w:szCs w:val="21"/>
              </w:rPr>
            </w:r>
            <w:r/>
          </w:p>
        </w:tc>
      </w:tr>
      <w:tr>
        <w:trPr>
          <w:cantSplit/>
          <w:trHeight w:val="454"/>
        </w:trPr>
        <w:tc>
          <w:tcPr>
            <w:tcW w:w="730" w:type="dxa"/>
            <w:vAlign w:val="center"/>
            <w:textDirection w:val="lrTb"/>
            <w:noWrap w:val="false"/>
          </w:tcPr>
          <w:p>
            <w:pPr>
              <w:pStyle w:val="712"/>
              <w:jc w:val="center"/>
              <w:rPr>
                <w:rFonts w:hint="eastAsia" w:cs="宋体"/>
                <w:bCs/>
                <w:sz w:val="21"/>
                <w:szCs w:val="21"/>
              </w:rPr>
            </w:pPr>
            <w:r>
              <w:rPr>
                <w:rFonts w:hint="eastAsia" w:cs="宋体"/>
                <w:bCs/>
                <w:sz w:val="21"/>
                <w:szCs w:val="21"/>
              </w:rPr>
              <w:t xml:space="preserve">…</w:t>
            </w:r>
            <w:r>
              <w:rPr>
                <w:rFonts w:hint="eastAsia" w:cs="宋体"/>
                <w:bCs/>
                <w:sz w:val="21"/>
                <w:szCs w:val="21"/>
              </w:rPr>
            </w:r>
            <w:r/>
          </w:p>
        </w:tc>
        <w:tc>
          <w:tcPr>
            <w:tcW w:w="2948" w:type="dxa"/>
            <w:vAlign w:val="center"/>
            <w:textDirection w:val="lrTb"/>
            <w:noWrap w:val="false"/>
          </w:tcPr>
          <w:p>
            <w:pPr>
              <w:pStyle w:val="712"/>
              <w:jc w:val="center"/>
              <w:rPr>
                <w:rFonts w:hint="eastAsia" w:cs="宋体"/>
                <w:bCs/>
                <w:sz w:val="21"/>
                <w:szCs w:val="21"/>
              </w:rPr>
            </w:pPr>
            <w:r>
              <w:rPr>
                <w:rFonts w:hint="eastAsia" w:cs="宋体"/>
                <w:sz w:val="21"/>
                <w:szCs w:val="21"/>
                <w:lang w:val="zh-CN"/>
              </w:rPr>
              <w:t xml:space="preserve">其他商务要求</w:t>
            </w:r>
            <w:r>
              <w:rPr>
                <w:rFonts w:hint="eastAsia" w:cs="宋体"/>
                <w:bCs/>
                <w:sz w:val="21"/>
                <w:szCs w:val="21"/>
              </w:rPr>
            </w:r>
            <w:r/>
          </w:p>
        </w:tc>
        <w:tc>
          <w:tcPr>
            <w:tcW w:w="2680" w:type="dxa"/>
            <w:vAlign w:val="center"/>
            <w:textDirection w:val="lrTb"/>
            <w:noWrap w:val="false"/>
          </w:tcPr>
          <w:p>
            <w:pPr>
              <w:pStyle w:val="712"/>
              <w:jc w:val="center"/>
              <w:rPr>
                <w:rFonts w:hint="eastAsia" w:cs="宋体"/>
                <w:sz w:val="21"/>
                <w:szCs w:val="21"/>
              </w:rPr>
            </w:pPr>
            <w:r>
              <w:rPr>
                <w:rFonts w:hint="eastAsia" w:cs="宋体"/>
                <w:sz w:val="21"/>
                <w:szCs w:val="21"/>
              </w:rPr>
            </w:r>
            <w:r/>
          </w:p>
        </w:tc>
        <w:tc>
          <w:tcPr>
            <w:tcW w:w="1842" w:type="dxa"/>
            <w:vAlign w:val="center"/>
            <w:textDirection w:val="lrTb"/>
            <w:noWrap w:val="false"/>
          </w:tcPr>
          <w:p>
            <w:pPr>
              <w:pStyle w:val="712"/>
              <w:jc w:val="center"/>
              <w:rPr>
                <w:rFonts w:hint="eastAsia" w:cs="宋体"/>
                <w:sz w:val="21"/>
                <w:szCs w:val="21"/>
              </w:rPr>
            </w:pPr>
            <w:r>
              <w:rPr>
                <w:rFonts w:hint="eastAsia" w:cs="宋体"/>
                <w:sz w:val="21"/>
                <w:szCs w:val="21"/>
              </w:rPr>
            </w:r>
            <w:r/>
          </w:p>
        </w:tc>
        <w:tc>
          <w:tcPr>
            <w:tcW w:w="1578" w:type="dxa"/>
            <w:vAlign w:val="center"/>
            <w:textDirection w:val="lrTb"/>
            <w:noWrap w:val="false"/>
          </w:tcPr>
          <w:p>
            <w:pPr>
              <w:pStyle w:val="712"/>
              <w:jc w:val="center"/>
              <w:rPr>
                <w:rFonts w:hint="eastAsia" w:cs="宋体"/>
                <w:sz w:val="21"/>
                <w:szCs w:val="21"/>
              </w:rPr>
            </w:pPr>
            <w:r>
              <w:rPr>
                <w:rFonts w:hint="eastAsia" w:cs="宋体"/>
                <w:sz w:val="21"/>
                <w:szCs w:val="21"/>
              </w:rPr>
            </w:r>
            <w:r/>
          </w:p>
        </w:tc>
      </w:tr>
    </w:tbl>
    <w:p>
      <w:pPr>
        <w:pStyle w:val="712"/>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12"/>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12"/>
        <w:ind w:firstLine="420"/>
        <w:jc w:val="left"/>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12"/>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提交的投标文件中与招标文件的技术、商务部分的要求有不同时，应在本表中把招标文件要求与投标实际响应内容逐项对应列出，此表描述若与投标文件中其他相关说明不一致时，以偏离表内容为准。偏离表未填写则视为无效标。</w:t>
      </w:r>
      <w:r>
        <w:rPr>
          <w:rFonts w:hint="eastAsia" w:cs="宋体"/>
          <w:sz w:val="21"/>
          <w:szCs w:val="21"/>
        </w:rPr>
      </w:r>
      <w:r/>
    </w:p>
    <w:p>
      <w:pPr>
        <w:pStyle w:val="712"/>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rPr>
          <w:rFonts w:hint="eastAsia" w:cs="宋体"/>
          <w:sz w:val="21"/>
          <w:szCs w:val="21"/>
        </w:rPr>
      </w:r>
      <w:r/>
    </w:p>
    <w:p>
      <w:pPr>
        <w:pStyle w:val="712"/>
        <w:ind w:firstLine="420"/>
        <w:spacing w:line="400" w:lineRule="exact"/>
        <w:rPr>
          <w:rFonts w:hint="eastAsia" w:cs="宋体"/>
          <w:sz w:val="21"/>
          <w:szCs w:val="21"/>
        </w:rPr>
      </w:pPr>
      <w:r>
        <w:rPr>
          <w:rFonts w:hint="eastAsia" w:cs="宋体"/>
          <w:sz w:val="21"/>
          <w:szCs w:val="21"/>
        </w:rPr>
        <w:t xml:space="preserve">3.商务条款不允许出现负偏离，否则为无效标。</w:t>
      </w:r>
      <w:r>
        <w:rPr>
          <w:rFonts w:hint="eastAsia" w:cs="宋体"/>
          <w:sz w:val="21"/>
          <w:szCs w:val="21"/>
        </w:rPr>
      </w:r>
      <w:r/>
    </w:p>
    <w:p>
      <w:pPr>
        <w:pStyle w:val="712"/>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rPr>
          <w:rFonts w:hint="eastAsia" w:cs="宋体"/>
          <w:b/>
          <w:sz w:val="21"/>
          <w:szCs w:val="21"/>
        </w:rPr>
      </w:r>
      <w:r/>
    </w:p>
    <w:p>
      <w:pPr>
        <w:pStyle w:val="712"/>
        <w:spacing w:line="400" w:lineRule="exact"/>
        <w:rPr>
          <w:rFonts w:hint="eastAsia" w:cs="宋体"/>
          <w:sz w:val="21"/>
          <w:szCs w:val="21"/>
        </w:rPr>
      </w:pPr>
      <w:r>
        <w:rPr>
          <w:rFonts w:hint="eastAsia" w:cs="宋体"/>
          <w:sz w:val="21"/>
          <w:szCs w:val="21"/>
        </w:rPr>
        <w:t xml:space="preserve">（1）关于资格文件的声明函</w:t>
      </w:r>
      <w:r>
        <w:rPr>
          <w:rFonts w:hint="eastAsia" w:cs="宋体"/>
          <w:sz w:val="21"/>
          <w:szCs w:val="21"/>
        </w:rPr>
      </w:r>
      <w:r/>
    </w:p>
    <w:p>
      <w:pPr>
        <w:pStyle w:val="712"/>
        <w:jc w:val="center"/>
        <w:spacing w:line="400" w:lineRule="exact"/>
        <w:rPr>
          <w:rFonts w:hint="eastAsia" w:cs="宋体"/>
          <w:b/>
          <w:sz w:val="21"/>
          <w:szCs w:val="21"/>
        </w:rPr>
      </w:pPr>
      <w:r>
        <w:rPr>
          <w:rFonts w:hint="eastAsia" w:cs="宋体"/>
          <w:b/>
          <w:sz w:val="21"/>
          <w:szCs w:val="21"/>
        </w:rPr>
        <w:t xml:space="preserve">关于资格文件的声明函</w:t>
      </w:r>
      <w:r>
        <w:rPr>
          <w:rFonts w:hint="eastAsia" w:cs="宋体"/>
          <w:b/>
          <w:sz w:val="21"/>
          <w:szCs w:val="21"/>
        </w:rPr>
      </w:r>
      <w:r/>
    </w:p>
    <w:p>
      <w:pPr>
        <w:pStyle w:val="712"/>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rPr>
          <w:rFonts w:hint="eastAsia" w:cs="宋体"/>
          <w:sz w:val="21"/>
          <w:szCs w:val="21"/>
        </w:rPr>
      </w:r>
      <w:r/>
    </w:p>
    <w:p>
      <w:pPr>
        <w:pStyle w:val="712"/>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号的招标活动进行投标。本公司所提交的投标文件中所有关于投标资格的文件、证明和陈述均是真实的、准确的。若与真实情况不符，本公司愿意承担由此产生的一切后果。</w:t>
      </w:r>
      <w:r>
        <w:rPr>
          <w:rFonts w:hint="eastAsia" w:cs="宋体"/>
          <w:sz w:val="21"/>
          <w:szCs w:val="21"/>
        </w:rPr>
      </w:r>
      <w:r/>
    </w:p>
    <w:p>
      <w:pPr>
        <w:pStyle w:val="712"/>
        <w:ind w:firstLine="2730"/>
        <w:spacing w:line="400" w:lineRule="exact"/>
        <w:rPr>
          <w:rFonts w:hint="eastAsia" w:cs="宋体"/>
          <w:sz w:val="21"/>
          <w:szCs w:val="21"/>
        </w:rPr>
      </w:pPr>
      <w:r>
        <w:rPr>
          <w:rFonts w:hint="eastAsia" w:cs="宋体"/>
          <w:sz w:val="21"/>
          <w:szCs w:val="21"/>
        </w:rPr>
        <w:t xml:space="preserve">法定代表人：（签字或盖章）</w:t>
      </w:r>
      <w:r>
        <w:rPr>
          <w:rFonts w:hint="eastAsia" w:cs="宋体"/>
          <w:sz w:val="21"/>
          <w:szCs w:val="21"/>
        </w:rPr>
      </w:r>
      <w:r/>
    </w:p>
    <w:p>
      <w:pPr>
        <w:pStyle w:val="712"/>
        <w:ind w:firstLine="2730"/>
        <w:spacing w:line="400" w:lineRule="exact"/>
        <w:rPr>
          <w:rFonts w:hint="eastAsia" w:cs="宋体"/>
          <w:sz w:val="21"/>
          <w:szCs w:val="21"/>
        </w:rPr>
      </w:pPr>
      <w:r>
        <w:rPr>
          <w:rFonts w:hint="eastAsia" w:cs="宋体"/>
          <w:sz w:val="21"/>
          <w:szCs w:val="21"/>
        </w:rPr>
        <w:t xml:space="preserve">公章：</w:t>
      </w:r>
      <w:r>
        <w:rPr>
          <w:rFonts w:hint="eastAsia" w:cs="宋体"/>
          <w:sz w:val="21"/>
          <w:szCs w:val="21"/>
        </w:rPr>
      </w:r>
      <w:r/>
    </w:p>
    <w:p>
      <w:pPr>
        <w:pStyle w:val="712"/>
        <w:ind w:firstLine="5040"/>
        <w:spacing w:line="400" w:lineRule="exact"/>
        <w:rPr>
          <w:rFonts w:hint="eastAsia" w:cs="宋体"/>
          <w:sz w:val="21"/>
          <w:szCs w:val="21"/>
        </w:rPr>
      </w:pPr>
      <w:r>
        <w:rPr>
          <w:rFonts w:hint="eastAsia" w:cs="宋体"/>
          <w:sz w:val="21"/>
          <w:szCs w:val="21"/>
        </w:rPr>
        <w:t xml:space="preserve">年  月  日</w:t>
      </w:r>
      <w:r>
        <w:rPr>
          <w:rFonts w:hint="eastAsia" w:cs="宋体"/>
          <w:sz w:val="21"/>
          <w:szCs w:val="21"/>
        </w:rPr>
      </w:r>
      <w:r/>
    </w:p>
    <w:p>
      <w:pPr>
        <w:pStyle w:val="712"/>
        <w:ind w:firstLine="5040"/>
        <w:spacing w:line="400" w:lineRule="exact"/>
        <w:rPr>
          <w:rFonts w:hint="eastAsia" w:cs="宋体"/>
          <w:sz w:val="21"/>
          <w:szCs w:val="21"/>
        </w:rPr>
      </w:pPr>
      <w:r>
        <w:rPr>
          <w:rFonts w:hint="eastAsia" w:cs="宋体"/>
          <w:sz w:val="21"/>
          <w:szCs w:val="21"/>
        </w:rPr>
      </w:r>
      <w:r/>
    </w:p>
    <w:p>
      <w:pPr>
        <w:pStyle w:val="712"/>
        <w:ind w:firstLine="5040"/>
        <w:spacing w:line="400" w:lineRule="exact"/>
        <w:rPr>
          <w:rFonts w:hint="eastAsia" w:cs="宋体"/>
          <w:sz w:val="21"/>
          <w:szCs w:val="21"/>
        </w:rPr>
      </w:pPr>
      <w:r>
        <w:rPr>
          <w:rFonts w:hint="eastAsia" w:cs="宋体"/>
          <w:sz w:val="21"/>
          <w:szCs w:val="21"/>
        </w:rPr>
      </w:r>
      <w:r/>
    </w:p>
    <w:p>
      <w:pPr>
        <w:pStyle w:val="712"/>
        <w:spacing w:line="400" w:lineRule="exact"/>
        <w:rPr>
          <w:rFonts w:hint="eastAsia" w:cs="宋体"/>
          <w:sz w:val="21"/>
          <w:szCs w:val="21"/>
        </w:rPr>
      </w:pPr>
      <w:r>
        <w:rPr>
          <w:rFonts w:hint="eastAsia" w:cs="宋体"/>
          <w:sz w:val="21"/>
          <w:szCs w:val="21"/>
        </w:rPr>
        <w:t xml:space="preserve">（2）投标单位情况表</w:t>
      </w:r>
      <w:r>
        <w:rPr>
          <w:rFonts w:hint="eastAsia" w:cs="宋体"/>
          <w:sz w:val="21"/>
          <w:szCs w:val="21"/>
        </w:rPr>
      </w:r>
      <w:r/>
    </w:p>
    <w:p>
      <w:pPr>
        <w:pStyle w:val="712"/>
        <w:jc w:val="center"/>
        <w:spacing w:line="400" w:lineRule="exact"/>
        <w:rPr>
          <w:rFonts w:hint="eastAsia" w:cs="宋体"/>
          <w:sz w:val="21"/>
          <w:szCs w:val="21"/>
        </w:rPr>
      </w:pPr>
      <w:r>
        <w:rPr>
          <w:rFonts w:hint="eastAsia" w:cs="宋体"/>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tcW w:w="2268"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rPr>
                <w:rFonts w:hint="eastAsia" w:ascii="宋体" w:hAnsi="宋体" w:eastAsia="宋体" w:cs="宋体"/>
                <w:sz w:val="21"/>
                <w:szCs w:val="21"/>
              </w:rPr>
            </w:r>
            <w:r/>
          </w:p>
        </w:tc>
        <w:tc>
          <w:tcPr>
            <w:tcW w:w="2835"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rPr>
                <w:rFonts w:hint="eastAsia" w:ascii="宋体" w:hAnsi="宋体" w:eastAsia="宋体" w:cs="宋体"/>
                <w:sz w:val="21"/>
                <w:szCs w:val="21"/>
              </w:rPr>
            </w:r>
            <w:r/>
          </w:p>
        </w:tc>
        <w:tc>
          <w:tcPr>
            <w:tcW w:w="2268"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rPr>
                <w:rFonts w:hint="eastAsia" w:ascii="宋体" w:hAnsi="宋体" w:eastAsia="宋体" w:cs="宋体"/>
                <w:sz w:val="21"/>
                <w:szCs w:val="21"/>
              </w:rPr>
            </w:r>
            <w:r/>
          </w:p>
        </w:tc>
        <w:tc>
          <w:tcPr>
            <w:tcW w:w="2835" w:type="dxa"/>
            <w:vAlign w:val="top"/>
            <w:textDirection w:val="lrTb"/>
            <w:noWrap w:val="false"/>
          </w:tcPr>
          <w:p>
            <w:pPr>
              <w:pStyle w:val="727"/>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rPr>
                <w:rFonts w:hint="eastAsia" w:ascii="宋体" w:hAnsi="宋体" w:eastAsia="宋体" w:cs="宋体"/>
                <w:sz w:val="21"/>
                <w:szCs w:val="21"/>
              </w:rPr>
            </w:r>
            <w:r/>
          </w:p>
        </w:tc>
        <w:tc>
          <w:tcPr>
            <w:gridSpan w:val="3"/>
            <w:tcW w:w="6521"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727"/>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rPr>
                <w:rFonts w:hint="eastAsia" w:ascii="宋体" w:hAnsi="宋体" w:eastAsia="宋体" w:cs="宋体"/>
                <w:sz w:val="21"/>
                <w:szCs w:val="21"/>
              </w:rPr>
            </w:r>
            <w:r/>
          </w:p>
        </w:tc>
        <w:tc>
          <w:tcPr>
            <w:tcW w:w="2268" w:type="dxa"/>
            <w:vAlign w:val="bottom"/>
            <w:textDirection w:val="lrTb"/>
            <w:noWrap w:val="false"/>
          </w:tcPr>
          <w:p>
            <w:pPr>
              <w:pStyle w:val="727"/>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727"/>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rPr>
                <w:rFonts w:hint="eastAsia" w:ascii="宋体" w:hAnsi="宋体" w:eastAsia="宋体" w:cs="宋体"/>
                <w:sz w:val="21"/>
                <w:szCs w:val="21"/>
              </w:rPr>
            </w:r>
            <w:r/>
          </w:p>
        </w:tc>
        <w:tc>
          <w:tcPr>
            <w:tcW w:w="2835" w:type="dxa"/>
            <w:vAlign w:val="bottom"/>
            <w:textDirection w:val="lrTb"/>
            <w:noWrap w:val="false"/>
          </w:tcPr>
          <w:p>
            <w:pPr>
              <w:pStyle w:val="727"/>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727"/>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rPr>
                <w:rFonts w:hint="eastAsia" w:ascii="宋体" w:hAnsi="宋体" w:eastAsia="宋体" w:cs="宋体"/>
                <w:sz w:val="21"/>
                <w:szCs w:val="21"/>
              </w:rPr>
            </w:r>
            <w:r/>
          </w:p>
        </w:tc>
        <w:tc>
          <w:tcPr>
            <w:tcW w:w="2268" w:type="dxa"/>
            <w:vAlign w:val="bottom"/>
            <w:textDirection w:val="lrTb"/>
            <w:noWrap w:val="false"/>
          </w:tcPr>
          <w:p>
            <w:pPr>
              <w:pStyle w:val="727"/>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center"/>
            <w:textDirection w:val="lrTb"/>
            <w:noWrap w:val="false"/>
          </w:tcPr>
          <w:p>
            <w:pPr>
              <w:pStyle w:val="727"/>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rPr>
                <w:rFonts w:hint="eastAsia" w:ascii="宋体" w:hAnsi="宋体" w:eastAsia="宋体" w:cs="宋体"/>
                <w:sz w:val="21"/>
                <w:szCs w:val="21"/>
              </w:rPr>
            </w:r>
            <w:r/>
          </w:p>
        </w:tc>
        <w:tc>
          <w:tcPr>
            <w:tcW w:w="2835" w:type="dxa"/>
            <w:vAlign w:val="bottom"/>
            <w:textDirection w:val="lrTb"/>
            <w:noWrap w:val="false"/>
          </w:tcPr>
          <w:p>
            <w:pPr>
              <w:pStyle w:val="727"/>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4</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Pr>
        <w:tc>
          <w:tcPr>
            <w:tcW w:w="2552" w:type="dxa"/>
            <w:vAlign w:val="center"/>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rPr>
                <w:rFonts w:hint="eastAsia" w:ascii="宋体" w:hAnsi="宋体" w:eastAsia="宋体" w:cs="宋体"/>
                <w:sz w:val="21"/>
                <w:szCs w:val="21"/>
              </w:rPr>
            </w:r>
            <w:r/>
          </w:p>
        </w:tc>
        <w:tc>
          <w:tcPr>
            <w:tcW w:w="2268" w:type="dxa"/>
            <w:vAlign w:val="bottom"/>
            <w:textDirection w:val="lrTb"/>
            <w:noWrap w:val="false"/>
          </w:tcPr>
          <w:p>
            <w:pPr>
              <w:pStyle w:val="727"/>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4</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rPr>
                <w:rFonts w:hint="eastAsia" w:ascii="宋体" w:hAnsi="宋体" w:eastAsia="宋体" w:cs="宋体"/>
                <w:sz w:val="21"/>
                <w:szCs w:val="21"/>
              </w:rPr>
            </w:r>
            <w:r/>
          </w:p>
        </w:tc>
        <w:tc>
          <w:tcPr>
            <w:tcW w:w="2835" w:type="dxa"/>
            <w:vAlign w:val="bottom"/>
            <w:textDirection w:val="lrTb"/>
            <w:noWrap w:val="false"/>
          </w:tcPr>
          <w:p>
            <w:pPr>
              <w:pStyle w:val="727"/>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rPr>
                <w:rFonts w:hint="eastAsia" w:ascii="宋体" w:hAnsi="宋体" w:eastAsia="宋体" w:cs="宋体"/>
                <w:sz w:val="21"/>
                <w:szCs w:val="21"/>
              </w:rPr>
            </w:r>
            <w:r/>
          </w:p>
        </w:tc>
      </w:tr>
      <w:tr>
        <w:trPr>
          <w:cantSplit/>
        </w:trPr>
        <w:tc>
          <w:tcPr>
            <w:tcW w:w="2552"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rPr>
                <w:rFonts w:hint="eastAsia" w:ascii="宋体" w:hAnsi="宋体" w:eastAsia="宋体" w:cs="宋体"/>
                <w:sz w:val="21"/>
                <w:szCs w:val="21"/>
              </w:rPr>
            </w:r>
            <w:r/>
          </w:p>
        </w:tc>
        <w:tc>
          <w:tcPr>
            <w:gridSpan w:val="3"/>
            <w:tcW w:w="6521"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rPr>
                <w:rFonts w:hint="eastAsia" w:ascii="宋体" w:hAnsi="宋体" w:eastAsia="宋体" w:cs="宋体"/>
                <w:sz w:val="21"/>
                <w:szCs w:val="21"/>
              </w:rPr>
            </w:r>
            <w:r/>
          </w:p>
        </w:tc>
        <w:tc>
          <w:tcPr>
            <w:gridSpan w:val="3"/>
            <w:tcW w:w="6521"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727"/>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rPr>
                <w:rFonts w:hint="eastAsia" w:ascii="宋体" w:hAnsi="宋体" w:eastAsia="宋体" w:cs="宋体"/>
                <w:sz w:val="21"/>
                <w:szCs w:val="21"/>
              </w:rPr>
            </w:r>
            <w:r/>
          </w:p>
        </w:tc>
        <w:tc>
          <w:tcPr>
            <w:gridSpan w:val="3"/>
            <w:tcW w:w="6521"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727"/>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727"/>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727"/>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rPr>
                <w:rFonts w:hint="eastAsia" w:ascii="宋体" w:hAnsi="宋体" w:eastAsia="宋体" w:cs="宋体"/>
                <w:sz w:val="21"/>
                <w:szCs w:val="21"/>
              </w:rPr>
            </w:r>
            <w:r/>
          </w:p>
        </w:tc>
        <w:tc>
          <w:tcPr>
            <w:gridSpan w:val="3"/>
            <w:tcW w:w="6521"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727"/>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c>
          <w:tcPr>
            <w:gridSpan w:val="3"/>
            <w:tcW w:w="6521" w:type="dxa"/>
            <w:vAlign w:val="top"/>
            <w:textDirection w:val="lrTb"/>
            <w:noWrap w:val="false"/>
          </w:tcPr>
          <w:p>
            <w:pPr>
              <w:pStyle w:val="727"/>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712"/>
        <w:spacing w:line="400" w:lineRule="exact"/>
        <w:rPr>
          <w:rFonts w:hint="eastAsia" w:cs="宋体"/>
          <w:sz w:val="21"/>
          <w:szCs w:val="21"/>
        </w:rPr>
      </w:pPr>
      <w:r>
        <w:rPr>
          <w:rFonts w:hint="eastAsia" w:cs="宋体"/>
          <w:sz w:val="21"/>
          <w:szCs w:val="21"/>
        </w:rPr>
      </w:r>
      <w:r/>
    </w:p>
    <w:p>
      <w:pPr>
        <w:pStyle w:val="712"/>
        <w:spacing w:line="400" w:lineRule="exact"/>
        <w:rPr>
          <w:rFonts w:hint="eastAsia" w:cs="宋体"/>
          <w:sz w:val="21"/>
          <w:szCs w:val="21"/>
        </w:rPr>
      </w:pPr>
      <w:r>
        <w:rPr>
          <w:rFonts w:hint="eastAsia" w:cs="宋体"/>
          <w:sz w:val="21"/>
          <w:szCs w:val="21"/>
        </w:rPr>
        <w:br w:type="page" w:clear="all"/>
      </w:r>
      <w:r>
        <w:rPr>
          <w:rFonts w:hint="eastAsia" w:cs="宋体"/>
          <w:sz w:val="21"/>
          <w:szCs w:val="21"/>
        </w:rPr>
        <w:t xml:space="preserve">（3）资格证明材料（按照资格条件提供相应证明材料）</w:t>
      </w:r>
      <w:r>
        <w:rPr>
          <w:rFonts w:hint="eastAsia" w:cs="宋体"/>
          <w:sz w:val="21"/>
          <w:szCs w:val="21"/>
        </w:rPr>
      </w:r>
      <w:r/>
    </w:p>
    <w:p>
      <w:pPr>
        <w:pStyle w:val="712"/>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rPr>
          <w:rFonts w:cs="宋体"/>
          <w:sz w:val="21"/>
          <w:szCs w:val="21"/>
        </w:rPr>
      </w:r>
      <w:r/>
    </w:p>
    <w:p>
      <w:pPr>
        <w:pStyle w:val="712"/>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w:t>
      </w:r>
      <w:r>
        <w:rPr>
          <w:rFonts w:hint="eastAsia" w:cs="宋体"/>
          <w:sz w:val="21"/>
          <w:szCs w:val="21"/>
        </w:rPr>
        <w:t xml:space="preserve">一年</w:t>
      </w:r>
      <w:r>
        <w:rPr>
          <w:rFonts w:cs="宋体"/>
          <w:sz w:val="21"/>
          <w:szCs w:val="21"/>
        </w:rPr>
        <w:t xml:space="preserve">的法人应提供银行出具的资信证明）；</w:t>
      </w:r>
      <w:r>
        <w:rPr>
          <w:rFonts w:cs="宋体"/>
          <w:sz w:val="21"/>
          <w:szCs w:val="21"/>
        </w:rPr>
      </w:r>
      <w:r/>
    </w:p>
    <w:p>
      <w:pPr>
        <w:pStyle w:val="712"/>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rPr>
          <w:rFonts w:cs="宋体"/>
          <w:sz w:val="21"/>
          <w:szCs w:val="21"/>
        </w:rPr>
      </w:r>
      <w:r/>
    </w:p>
    <w:p>
      <w:pPr>
        <w:pStyle w:val="712"/>
        <w:ind w:firstLine="420"/>
        <w:spacing w:line="360" w:lineRule="auto"/>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有依法缴纳税收和社会保障资金的良好记录（提供参加本次政府采购活动前半年（至少一个月）依法缴纳税收和社会保障资金的相关材料，依法免税或不需要缴纳社会保障资金的，提供相关证明文件）；</w:t>
      </w:r>
      <w:r>
        <w:rPr>
          <w:rFonts w:cs="宋体"/>
          <w:sz w:val="21"/>
          <w:szCs w:val="21"/>
        </w:rPr>
      </w:r>
      <w:r/>
    </w:p>
    <w:p>
      <w:pPr>
        <w:pStyle w:val="712"/>
        <w:ind w:firstLine="420"/>
        <w:spacing w:line="360" w:lineRule="auto"/>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rPr>
          <w:rFonts w:cs="宋体"/>
          <w:sz w:val="21"/>
          <w:szCs w:val="21"/>
        </w:rPr>
      </w:r>
      <w:r/>
    </w:p>
    <w:p>
      <w:pPr>
        <w:pStyle w:val="712"/>
        <w:ind w:firstLine="424"/>
        <w:spacing w:line="360" w:lineRule="auto"/>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法律、行政法规规定的其他条件</w:t>
      </w:r>
      <w:r>
        <w:rPr>
          <w:rFonts w:hint="eastAsia" w:cs="宋体"/>
          <w:sz w:val="21"/>
          <w:szCs w:val="21"/>
        </w:rPr>
        <w:t xml:space="preserve">；</w:t>
      </w:r>
      <w:r>
        <w:rPr>
          <w:rFonts w:hint="eastAsia" w:cs="宋体"/>
          <w:sz w:val="21"/>
          <w:szCs w:val="21"/>
        </w:rPr>
      </w:r>
      <w:r/>
    </w:p>
    <w:p>
      <w:pPr>
        <w:pStyle w:val="712"/>
        <w:ind w:firstLine="420"/>
        <w:spacing w:line="360" w:lineRule="auto"/>
        <w:rPr>
          <w:rFonts w:hint="eastAsia" w:cs="宋体"/>
          <w:sz w:val="21"/>
        </w:rPr>
      </w:pPr>
      <w:r>
        <w:rPr>
          <w:rFonts w:cs="宋体"/>
          <w:sz w:val="21"/>
        </w:rPr>
        <w:t xml:space="preserve">7、</w:t>
      </w:r>
      <w:r>
        <w:rPr>
          <w:rFonts w:hint="eastAsia" w:cs="宋体"/>
          <w:sz w:val="21"/>
        </w:rPr>
        <w:t xml:space="preserve">本项目的特定资格要求：</w:t>
      </w:r>
      <w:r>
        <w:rPr>
          <w:rFonts w:hint="eastAsia" w:cs="宋体"/>
          <w:sz w:val="21"/>
        </w:rPr>
      </w:r>
      <w:r/>
    </w:p>
    <w:p>
      <w:pPr>
        <w:pStyle w:val="712"/>
        <w:ind w:firstLine="420"/>
        <w:jc w:val="left"/>
        <w:spacing w:line="460" w:lineRule="exact"/>
        <w:rPr>
          <w:rFonts w:hint="eastAsia" w:cs="宋体"/>
          <w:sz w:val="21"/>
          <w:szCs w:val="21"/>
        </w:rPr>
      </w:pPr>
      <w:r>
        <w:rPr>
          <w:rFonts w:hint="eastAsia" w:cs="宋体"/>
          <w:sz w:val="21"/>
          <w:szCs w:val="21"/>
        </w:rPr>
        <w:t xml:space="preserve">①、未被“信用中国”网站（www.creditchina.gov.cn）列入失信被执行人、重大税收违法案件当事人名单、政府采购严重失信行为记录名单。</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rPr>
        <w:t xml:space="preserve">8、</w:t>
      </w:r>
      <w:r>
        <w:rPr>
          <w:rFonts w:hint="eastAsia"/>
          <w:sz w:val="21"/>
          <w:szCs w:val="21"/>
        </w:rPr>
        <w:t xml:space="preserve">落实政府采购政策需满足的资格要求：</w:t>
      </w:r>
      <w:r>
        <w:rPr>
          <w:rFonts w:hint="eastAsia" w:cs="宋体"/>
          <w:sz w:val="21"/>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b/>
          <w:bCs/>
          <w:sz w:val="44"/>
          <w:szCs w:val="44"/>
        </w:rPr>
        <w:br w:type="page" w:clear="all"/>
      </w:r>
      <w:r>
        <w:rPr>
          <w:rFonts w:hint="eastAsia" w:cs="宋体"/>
          <w:b/>
          <w:sz w:val="21"/>
          <w:szCs w:val="21"/>
        </w:rPr>
        <w:t xml:space="preserve">附件7、中小企业声明函</w:t>
      </w:r>
      <w:r>
        <w:rPr>
          <w:rFonts w:hint="eastAsia" w:cs="宋体"/>
          <w:sz w:val="21"/>
          <w:szCs w:val="21"/>
        </w:rPr>
      </w:r>
      <w:r/>
    </w:p>
    <w:p>
      <w:pPr>
        <w:pStyle w:val="712"/>
        <w:jc w:val="center"/>
        <w:spacing w:line="588" w:lineRule="exact"/>
        <w:rPr>
          <w:rFonts w:hint="eastAsia" w:cs="宋体"/>
          <w:b/>
          <w:spacing w:val="6"/>
        </w:rPr>
      </w:pPr>
      <w:r>
        <w:rPr>
          <w:rFonts w:hint="eastAsia" w:cs="宋体"/>
          <w:b/>
          <w:spacing w:val="6"/>
        </w:rPr>
      </w:r>
      <w:r/>
    </w:p>
    <w:p>
      <w:pPr>
        <w:pStyle w:val="712"/>
        <w:jc w:val="center"/>
        <w:spacing w:line="360" w:lineRule="auto"/>
        <w:rPr>
          <w:sz w:val="21"/>
          <w:szCs w:val="21"/>
        </w:rPr>
      </w:pPr>
      <w:r>
        <w:rPr>
          <w:rFonts w:hint="eastAsia"/>
          <w:sz w:val="21"/>
          <w:szCs w:val="21"/>
        </w:rPr>
        <w:t xml:space="preserve">中小企业声明函（服务）</w:t>
      </w:r>
      <w:r>
        <w:rPr>
          <w:sz w:val="21"/>
          <w:szCs w:val="21"/>
        </w:rPr>
      </w:r>
      <w:r/>
    </w:p>
    <w:p>
      <w:pPr>
        <w:pStyle w:val="712"/>
        <w:spacing w:line="360" w:lineRule="auto"/>
        <w:rPr>
          <w:sz w:val="21"/>
          <w:szCs w:val="21"/>
        </w:rPr>
      </w:pPr>
      <w:r>
        <w:rPr>
          <w:sz w:val="21"/>
          <w:szCs w:val="21"/>
        </w:rPr>
      </w:r>
      <w:r/>
    </w:p>
    <w:p>
      <w:pPr>
        <w:pStyle w:val="712"/>
        <w:ind w:firstLine="420"/>
        <w:spacing w:line="360" w:lineRule="auto"/>
        <w:rPr>
          <w:sz w:val="21"/>
          <w:szCs w:val="21"/>
        </w:rPr>
      </w:pPr>
      <w:r>
        <w:rPr>
          <w:rFonts w:hint="eastAsia"/>
          <w:sz w:val="21"/>
          <w:szCs w:val="21"/>
        </w:rPr>
        <w:t xml:space="preserve">本公司郑重声明，根据《政府采购促进中小企业发展管理办法》（财库﹝2020﹞46号）的规定，本公司参加</w:t>
      </w:r>
      <w:r>
        <w:rPr>
          <w:rFonts w:hint="eastAsia"/>
          <w:i/>
          <w:sz w:val="21"/>
          <w:szCs w:val="21"/>
          <w:u w:val="single"/>
        </w:rPr>
        <w:t xml:space="preserve">（单位名称）</w:t>
      </w:r>
      <w:r>
        <w:rPr>
          <w:rFonts w:hint="eastAsia"/>
          <w:sz w:val="21"/>
          <w:szCs w:val="21"/>
        </w:rPr>
        <w:t xml:space="preserve">的</w:t>
      </w:r>
      <w:r>
        <w:rPr>
          <w:rFonts w:hint="eastAsia"/>
          <w:i/>
          <w:sz w:val="21"/>
          <w:szCs w:val="21"/>
          <w:u w:val="single"/>
        </w:rPr>
        <w:t xml:space="preserve">（项目名称）</w:t>
      </w:r>
      <w:r>
        <w:rPr>
          <w:rFonts w:hint="eastAsia"/>
          <w:sz w:val="21"/>
          <w:szCs w:val="21"/>
        </w:rPr>
        <w:t xml:space="preserve">采购活动，服务全部由符合政策要求的中小企业承接。相关企业的具体情况如下：</w:t>
      </w:r>
      <w:r>
        <w:rPr>
          <w:sz w:val="21"/>
          <w:szCs w:val="21"/>
        </w:rPr>
      </w:r>
      <w:r/>
    </w:p>
    <w:p>
      <w:pPr>
        <w:pStyle w:val="712"/>
        <w:ind w:firstLine="420"/>
        <w:spacing w:line="360" w:lineRule="auto"/>
        <w:rPr>
          <w:sz w:val="21"/>
          <w:szCs w:val="21"/>
        </w:rPr>
      </w:pPr>
      <w:r>
        <w:rPr>
          <w:rFonts w:hint="eastAsia"/>
          <w:sz w:val="21"/>
          <w:szCs w:val="21"/>
        </w:rPr>
        <w:t xml:space="preserve">1、</w:t>
      </w:r>
      <w:r>
        <w:rPr>
          <w:rFonts w:hint="eastAsia"/>
          <w:i/>
          <w:sz w:val="21"/>
          <w:szCs w:val="21"/>
          <w:u w:val="single"/>
        </w:rPr>
        <w:t xml:space="preserve">（标的名称）</w:t>
      </w:r>
      <w:r>
        <w:rPr>
          <w:rFonts w:hint="eastAsia"/>
          <w:sz w:val="21"/>
          <w:szCs w:val="21"/>
        </w:rPr>
        <w:t xml:space="preserve">，属于</w:t>
      </w:r>
      <w:r>
        <w:rPr>
          <w:rFonts w:hint="eastAsia"/>
          <w:i/>
          <w:iCs/>
          <w:sz w:val="21"/>
          <w:szCs w:val="21"/>
          <w:u w:val="single"/>
        </w:rPr>
        <w:t xml:space="preserve">（采购文件中明确的所属行业）行业</w:t>
      </w:r>
      <w:r>
        <w:rPr>
          <w:rFonts w:hint="eastAsia"/>
          <w:sz w:val="21"/>
          <w:szCs w:val="21"/>
        </w:rPr>
        <w:t xml:space="preserve">；承接企业为</w:t>
      </w:r>
      <w:r>
        <w:rPr>
          <w:rFonts w:hint="eastAsia"/>
          <w:i/>
          <w:sz w:val="21"/>
          <w:szCs w:val="21"/>
          <w:u w:val="single"/>
        </w:rPr>
        <w:t xml:space="preserve">（企业名称）</w:t>
      </w:r>
      <w:r>
        <w:rPr>
          <w:rFonts w:hint="eastAsia"/>
          <w:sz w:val="21"/>
          <w:szCs w:val="21"/>
        </w:rPr>
        <w:t xml:space="preserve">，从业人员</w:t>
      </w:r>
      <w:r>
        <w:rPr>
          <w:rFonts w:hint="eastAsia"/>
          <w:sz w:val="21"/>
          <w:szCs w:val="21"/>
          <w:u w:val="single"/>
        </w:rPr>
        <w:tab/>
      </w:r>
      <w:r>
        <w:rPr>
          <w:rFonts w:hint="eastAsia"/>
          <w:sz w:val="21"/>
          <w:szCs w:val="21"/>
        </w:rPr>
        <w:t xml:space="preserve">人，营业收入为</w:t>
      </w:r>
      <w:r>
        <w:rPr>
          <w:rFonts w:hint="eastAsia"/>
          <w:sz w:val="21"/>
          <w:szCs w:val="21"/>
          <w:u w:val="single"/>
        </w:rPr>
        <w:tab/>
      </w:r>
      <w:r>
        <w:rPr>
          <w:rFonts w:hint="eastAsia"/>
          <w:sz w:val="21"/>
          <w:szCs w:val="21"/>
        </w:rPr>
        <w:t xml:space="preserve">万元，资产总额为</w:t>
      </w:r>
      <w:r>
        <w:rPr>
          <w:rFonts w:hint="eastAsia"/>
          <w:sz w:val="21"/>
          <w:szCs w:val="21"/>
          <w:u w:val="single"/>
        </w:rPr>
        <w:tab/>
      </w:r>
      <w:r>
        <w:rPr>
          <w:rFonts w:hint="eastAsia"/>
          <w:sz w:val="21"/>
          <w:szCs w:val="21"/>
        </w:rPr>
        <w:t xml:space="preserve">万元</w:t>
      </w:r>
      <w:r>
        <w:fldChar w:fldCharType="begin"/>
      </w:r>
      <w:r>
        <w:instrText xml:space="preserve">HYPERLINK "新建文件夹/最新TCGGZY-2021G024太仓市公安局关于2021-2023年公务用车维修保养服务项目采购13文件.docx" \l "_bookmark1"</w:instrText>
      </w:r>
      <w:r>
        <w:fldChar w:fldCharType="separate"/>
      </w:r>
      <w:r>
        <w:rPr>
          <w:position w:val="16"/>
          <w:sz w:val="21"/>
          <w:szCs w:val="21"/>
          <w:u w:val="single"/>
        </w:rPr>
        <w:t xml:space="preserve">1</w:t>
      </w:r>
      <w:r>
        <w:rPr>
          <w:position w:val="16"/>
          <w:sz w:val="21"/>
          <w:szCs w:val="21"/>
          <w:u w:val="single"/>
        </w:rPr>
        <w:fldChar w:fldCharType="end"/>
      </w:r>
      <w:r>
        <w:rPr>
          <w:rFonts w:hint="eastAsia"/>
          <w:sz w:val="21"/>
          <w:szCs w:val="21"/>
        </w:rPr>
        <w:t xml:space="preserve">，属于</w:t>
      </w:r>
      <w:r>
        <w:rPr>
          <w:rFonts w:hint="eastAsia"/>
          <w:i/>
          <w:sz w:val="21"/>
          <w:szCs w:val="21"/>
          <w:u w:val="single"/>
        </w:rPr>
        <w:t xml:space="preserve">（中型企业、小型企业、微型企业）</w:t>
      </w:r>
      <w:r>
        <w:rPr>
          <w:rFonts w:hint="eastAsia"/>
          <w:sz w:val="21"/>
          <w:szCs w:val="21"/>
        </w:rPr>
        <w:t xml:space="preserve">；</w:t>
      </w:r>
      <w:r>
        <w:rPr>
          <w:sz w:val="21"/>
          <w:szCs w:val="21"/>
        </w:rPr>
      </w:r>
      <w:r/>
    </w:p>
    <w:p>
      <w:pPr>
        <w:pStyle w:val="712"/>
        <w:ind w:firstLine="420"/>
        <w:spacing w:line="360" w:lineRule="auto"/>
        <w:rPr>
          <w:sz w:val="21"/>
          <w:szCs w:val="21"/>
        </w:rPr>
      </w:pPr>
      <w:r>
        <w:rPr>
          <w:rFonts w:hint="eastAsia"/>
          <w:sz w:val="21"/>
          <w:szCs w:val="21"/>
        </w:rPr>
        <w:t xml:space="preserve">……</w:t>
      </w:r>
      <w:r>
        <w:rPr>
          <w:sz w:val="21"/>
          <w:szCs w:val="21"/>
        </w:rPr>
      </w:r>
      <w:r/>
    </w:p>
    <w:p>
      <w:pPr>
        <w:pStyle w:val="712"/>
        <w:ind w:firstLine="420"/>
        <w:spacing w:line="360" w:lineRule="auto"/>
        <w:rPr>
          <w:sz w:val="21"/>
          <w:szCs w:val="21"/>
        </w:rPr>
      </w:pPr>
      <w:r>
        <w:rPr>
          <w:rFonts w:hint="eastAsia"/>
          <w:sz w:val="21"/>
          <w:szCs w:val="21"/>
        </w:rPr>
        <w:t xml:space="preserve">以上企业，不属于大企业的分支机构，不存在控股股东为大企业的情形，也不存在与大企业的负责人为同一人的情形。</w:t>
      </w:r>
      <w:r>
        <w:rPr>
          <w:sz w:val="21"/>
          <w:szCs w:val="21"/>
        </w:rPr>
      </w:r>
      <w:r/>
    </w:p>
    <w:p>
      <w:pPr>
        <w:pStyle w:val="712"/>
        <w:ind w:firstLine="420"/>
        <w:spacing w:line="360" w:lineRule="auto"/>
        <w:rPr>
          <w:sz w:val="21"/>
          <w:szCs w:val="21"/>
        </w:rPr>
      </w:pPr>
      <w:r>
        <w:rPr>
          <w:rFonts w:hint="eastAsia"/>
          <w:sz w:val="21"/>
          <w:szCs w:val="21"/>
        </w:rPr>
        <w:t xml:space="preserve">本企业对上述声明内容的真实性负责。如有虚假，将依法承担相应责任。</w:t>
      </w:r>
      <w:r>
        <w:rPr>
          <w:sz w:val="21"/>
          <w:szCs w:val="21"/>
        </w:rPr>
      </w:r>
      <w:r/>
    </w:p>
    <w:p>
      <w:pPr>
        <w:pStyle w:val="712"/>
        <w:ind w:firstLine="4200"/>
        <w:jc w:val="left"/>
        <w:spacing w:line="360" w:lineRule="auto"/>
        <w:rPr>
          <w:sz w:val="21"/>
          <w:szCs w:val="21"/>
        </w:rPr>
      </w:pPr>
      <w:r>
        <w:rPr>
          <w:rFonts w:hint="eastAsia"/>
          <w:sz w:val="21"/>
          <w:szCs w:val="21"/>
        </w:rPr>
        <w:t xml:space="preserve">企业名称（盖章）：</w:t>
      </w:r>
      <w:r>
        <w:rPr>
          <w:sz w:val="21"/>
          <w:szCs w:val="21"/>
        </w:rPr>
      </w:r>
      <w:r/>
    </w:p>
    <w:p>
      <w:pPr>
        <w:pStyle w:val="712"/>
        <w:ind w:right="1120" w:firstLine="4200"/>
        <w:jc w:val="left"/>
        <w:spacing w:line="360" w:lineRule="auto"/>
        <w:rPr>
          <w:sz w:val="21"/>
          <w:szCs w:val="21"/>
        </w:rPr>
      </w:pPr>
      <w:r>
        <w:rPr>
          <w:rFonts w:hint="eastAsia"/>
          <w:sz w:val="21"/>
          <w:szCs w:val="21"/>
        </w:rPr>
        <w:t xml:space="preserve">日期：</w:t>
      </w:r>
      <w:r>
        <w:rPr>
          <w:sz w:val="21"/>
          <w:szCs w:val="21"/>
        </w:rPr>
      </w:r>
      <w:r/>
    </w:p>
    <w:p>
      <w:pPr>
        <w:pStyle w:val="712"/>
        <w:spacing w:line="360" w:lineRule="auto"/>
        <w:rPr>
          <w:sz w:val="21"/>
          <w:szCs w:val="21"/>
        </w:rPr>
      </w:pPr>
      <w:r>
        <w:fldChar w:fldCharType="begin"/>
      </w:r>
      <w:r>
        <w:instrText xml:space="preserve">HYPERLINK "新建文件夹/最新TCGGZY-2021G024太仓市公安局关于2021-2023年公务用车维修保养服务项目采购13文件.docx" \l "_bookmark1"</w:instrText>
      </w:r>
      <w:r>
        <w:fldChar w:fldCharType="separate"/>
      </w:r>
      <w:r>
        <w:rPr>
          <w:position w:val="16"/>
          <w:sz w:val="21"/>
          <w:szCs w:val="21"/>
          <w:u w:val="single"/>
        </w:rPr>
        <w:t xml:space="preserve">1</w:t>
      </w:r>
      <w:r>
        <w:rPr>
          <w:position w:val="16"/>
          <w:sz w:val="21"/>
          <w:szCs w:val="21"/>
          <w:u w:val="single"/>
        </w:rPr>
        <w:fldChar w:fldCharType="end"/>
      </w:r>
      <w:r>
        <w:rPr>
          <w:rFonts w:hint="eastAsia"/>
          <w:sz w:val="21"/>
          <w:szCs w:val="21"/>
        </w:rPr>
        <w:t xml:space="preserve">从业人员、营业收入、资产总额填报上</w:t>
      </w:r>
      <w:r>
        <w:rPr>
          <w:rFonts w:hint="eastAsia" w:cs="宋体"/>
          <w:sz w:val="21"/>
          <w:szCs w:val="21"/>
        </w:rPr>
        <w:t xml:space="preserve">一年</w:t>
      </w:r>
      <w:r>
        <w:rPr>
          <w:rFonts w:hint="eastAsia"/>
          <w:sz w:val="21"/>
          <w:szCs w:val="21"/>
        </w:rPr>
        <w:t xml:space="preserve">度数据，无上</w:t>
      </w:r>
      <w:r>
        <w:rPr>
          <w:rFonts w:hint="eastAsia" w:cs="宋体"/>
          <w:sz w:val="21"/>
          <w:szCs w:val="21"/>
        </w:rPr>
        <w:t xml:space="preserve">一年</w:t>
      </w:r>
      <w:r>
        <w:rPr>
          <w:rFonts w:hint="eastAsia"/>
          <w:sz w:val="21"/>
          <w:szCs w:val="21"/>
        </w:rPr>
        <w:t xml:space="preserve">度数据的新成立企业可不填报。</w:t>
      </w:r>
      <w:r>
        <w:rPr>
          <w:sz w:val="21"/>
          <w:szCs w:val="21"/>
        </w:rPr>
      </w:r>
      <w:r/>
    </w:p>
    <w:p>
      <w:pPr>
        <w:pStyle w:val="712"/>
        <w:ind w:firstLine="422"/>
        <w:jc w:val="left"/>
        <w:spacing w:line="360" w:lineRule="auto"/>
        <w:rPr>
          <w:b/>
          <w:sz w:val="21"/>
          <w:szCs w:val="21"/>
        </w:rPr>
      </w:pPr>
      <w:r>
        <w:rPr>
          <w:rFonts w:hint="eastAsia"/>
          <w:b/>
          <w:sz w:val="21"/>
          <w:szCs w:val="21"/>
        </w:rPr>
        <w:t xml:space="preserve">备注：</w:t>
      </w:r>
      <w:r>
        <w:rPr>
          <w:b/>
          <w:sz w:val="21"/>
          <w:szCs w:val="21"/>
        </w:rPr>
      </w:r>
      <w:r/>
    </w:p>
    <w:p>
      <w:pPr>
        <w:pStyle w:val="712"/>
        <w:ind w:firstLine="420"/>
        <w:spacing w:line="360" w:lineRule="auto"/>
        <w:rPr>
          <w:sz w:val="21"/>
          <w:szCs w:val="21"/>
        </w:rPr>
      </w:pPr>
      <w:r>
        <w:rPr>
          <w:rFonts w:hint="eastAsia"/>
          <w:sz w:val="21"/>
          <w:szCs w:val="21"/>
        </w:rPr>
        <w:t xml:space="preserve">1、中小企业参加政府采购活动，应当出具《中小企业声明函》，否则不得享受相关中小企业扶持政策。</w:t>
      </w:r>
      <w:r>
        <w:rPr>
          <w:sz w:val="21"/>
          <w:szCs w:val="21"/>
        </w:rPr>
      </w:r>
      <w:r/>
    </w:p>
    <w:p>
      <w:pPr>
        <w:pStyle w:val="712"/>
      </w:pPr>
      <w:r>
        <w:rPr>
          <w:rFonts w:hint="eastAsia"/>
          <w:sz w:val="21"/>
          <w:szCs w:val="21"/>
        </w:rPr>
        <w:t xml:space="preserve">2、供应商提供声明函内容不实的，属于提供虚假材料谋取中标、成交，依照《中华人民共和国政府采购法》 等国家有关规定追究相应责任</w:t>
      </w:r>
      <w:r>
        <w:rPr>
          <w:rFonts w:hint="eastAsia"/>
          <w:b/>
          <w:sz w:val="21"/>
          <w:szCs w:val="21"/>
        </w:rPr>
        <w:t xml:space="preserve">。</w:t>
      </w:r>
      <w:r/>
    </w:p>
    <w:p>
      <w:pPr>
        <w:pStyle w:val="712"/>
        <w:ind w:firstLine="432"/>
        <w:spacing w:line="360" w:lineRule="auto"/>
        <w:rPr>
          <w:b/>
          <w:sz w:val="21"/>
          <w:szCs w:val="21"/>
        </w:rPr>
      </w:pPr>
      <w:r>
        <w:rPr>
          <w:b/>
          <w:sz w:val="21"/>
          <w:szCs w:val="21"/>
        </w:rPr>
      </w:r>
      <w:r/>
    </w:p>
    <w:p>
      <w:pPr>
        <w:pStyle w:val="712"/>
      </w:pPr>
      <w:r/>
      <w:r/>
    </w:p>
    <w:p>
      <w:pPr>
        <w:pStyle w:val="712"/>
        <w:spacing w:line="360" w:lineRule="auto"/>
        <w:rPr>
          <w:rFonts w:hint="eastAsia" w:cs="宋体"/>
          <w:sz w:val="21"/>
          <w:szCs w:val="21"/>
        </w:rPr>
      </w:pPr>
      <w:r>
        <w:rPr>
          <w:rFonts w:hint="eastAsia" w:cs="宋体"/>
          <w:sz w:val="21"/>
          <w:szCs w:val="21"/>
        </w:rPr>
      </w:r>
      <w:r/>
    </w:p>
    <w:p>
      <w:pPr>
        <w:pStyle w:val="712"/>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rPr>
          <w:rFonts w:hint="eastAsia" w:cs="宋体"/>
          <w:b/>
          <w:sz w:val="21"/>
          <w:szCs w:val="21"/>
        </w:rPr>
      </w:r>
      <w:r/>
    </w:p>
    <w:p>
      <w:pPr>
        <w:pStyle w:val="712"/>
        <w:jc w:val="left"/>
        <w:spacing w:line="480" w:lineRule="atLeast"/>
        <w:widowControl/>
        <w:rPr>
          <w:rFonts w:hint="eastAsia" w:cs="宋体"/>
          <w:b/>
          <w:sz w:val="32"/>
          <w:szCs w:val="32"/>
        </w:rPr>
      </w:pPr>
      <w:r>
        <w:rPr>
          <w:rFonts w:hint="eastAsia" w:cs="宋体"/>
          <w:b/>
          <w:sz w:val="32"/>
          <w:szCs w:val="32"/>
        </w:rPr>
      </w:r>
      <w:r/>
    </w:p>
    <w:p>
      <w:pPr>
        <w:pStyle w:val="712"/>
        <w:jc w:val="center"/>
        <w:spacing w:line="480" w:lineRule="atLeast"/>
        <w:widowControl/>
        <w:rPr>
          <w:rFonts w:hint="eastAsia" w:cs="宋体"/>
          <w:sz w:val="28"/>
          <w:szCs w:val="28"/>
        </w:rPr>
      </w:pPr>
      <w:r>
        <w:rPr>
          <w:rFonts w:hint="eastAsia" w:cs="宋体"/>
          <w:sz w:val="28"/>
          <w:szCs w:val="28"/>
        </w:rPr>
        <w:t xml:space="preserve">残疾人福利性单位声明函</w:t>
      </w:r>
      <w:r>
        <w:rPr>
          <w:rFonts w:hint="eastAsia" w:cs="宋体"/>
          <w:sz w:val="28"/>
          <w:szCs w:val="28"/>
        </w:rPr>
      </w:r>
      <w:r/>
    </w:p>
    <w:p>
      <w:pPr>
        <w:pStyle w:val="712"/>
        <w:ind w:firstLine="1687"/>
        <w:jc w:val="left"/>
        <w:spacing w:line="480" w:lineRule="atLeast"/>
        <w:widowControl/>
        <w:rPr>
          <w:rFonts w:hint="eastAsia" w:cs="宋体"/>
          <w:b/>
          <w:sz w:val="28"/>
          <w:szCs w:val="28"/>
        </w:rPr>
      </w:pPr>
      <w:r>
        <w:rPr>
          <w:rFonts w:hint="eastAsia" w:cs="宋体"/>
          <w:b/>
          <w:sz w:val="28"/>
          <w:szCs w:val="28"/>
        </w:rPr>
      </w:r>
      <w:r/>
    </w:p>
    <w:p>
      <w:pPr>
        <w:pStyle w:val="712"/>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sz w:val="22"/>
          <w:szCs w:val="22"/>
        </w:rPr>
      </w:r>
      <w:r/>
    </w:p>
    <w:p>
      <w:pPr>
        <w:pStyle w:val="712"/>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rPr>
          <w:rFonts w:hint="eastAsia" w:cs="宋体"/>
          <w:sz w:val="22"/>
          <w:szCs w:val="22"/>
        </w:rPr>
      </w:r>
      <w:r/>
    </w:p>
    <w:p>
      <w:pPr>
        <w:pStyle w:val="712"/>
        <w:jc w:val="left"/>
        <w:spacing w:line="480" w:lineRule="atLeast"/>
        <w:widowControl/>
        <w:rPr>
          <w:rFonts w:hint="eastAsia" w:cs="宋体"/>
          <w:sz w:val="22"/>
          <w:szCs w:val="22"/>
        </w:rPr>
      </w:pPr>
      <w:r>
        <w:rPr>
          <w:rFonts w:hint="eastAsia" w:cs="宋体"/>
          <w:sz w:val="22"/>
          <w:szCs w:val="22"/>
        </w:rPr>
      </w:r>
      <w:r/>
    </w:p>
    <w:p>
      <w:pPr>
        <w:pStyle w:val="712"/>
        <w:jc w:val="left"/>
        <w:spacing w:line="480" w:lineRule="atLeast"/>
        <w:widowControl/>
        <w:rPr>
          <w:rFonts w:hint="eastAsia" w:cs="宋体"/>
          <w:sz w:val="22"/>
          <w:szCs w:val="22"/>
        </w:rPr>
      </w:pPr>
      <w:r>
        <w:rPr>
          <w:rFonts w:hint="eastAsia" w:cs="宋体"/>
          <w:sz w:val="22"/>
          <w:szCs w:val="22"/>
        </w:rPr>
      </w:r>
      <w:r/>
    </w:p>
    <w:p>
      <w:pPr>
        <w:pStyle w:val="712"/>
        <w:jc w:val="left"/>
        <w:spacing w:line="480" w:lineRule="atLeast"/>
        <w:widowControl/>
        <w:rPr>
          <w:rFonts w:hint="eastAsia" w:cs="宋体"/>
          <w:sz w:val="22"/>
          <w:szCs w:val="22"/>
        </w:rPr>
      </w:pPr>
      <w:r>
        <w:rPr>
          <w:rFonts w:hint="eastAsia" w:cs="宋体"/>
          <w:sz w:val="22"/>
          <w:szCs w:val="22"/>
        </w:rPr>
        <w:t xml:space="preserve">                                         单位名称（盖章）：</w:t>
      </w:r>
      <w:r>
        <w:rPr>
          <w:rFonts w:hint="eastAsia" w:cs="宋体"/>
          <w:sz w:val="22"/>
          <w:szCs w:val="22"/>
        </w:rPr>
      </w:r>
      <w:r/>
    </w:p>
    <w:p>
      <w:pPr>
        <w:pStyle w:val="712"/>
        <w:jc w:val="left"/>
        <w:spacing w:line="480" w:lineRule="atLeast"/>
        <w:widowControl/>
        <w:rPr>
          <w:rFonts w:hint="eastAsia" w:cs="宋体"/>
          <w:sz w:val="22"/>
          <w:szCs w:val="22"/>
        </w:rPr>
      </w:pPr>
      <w:r>
        <w:rPr>
          <w:rFonts w:hint="eastAsia" w:cs="宋体"/>
          <w:sz w:val="22"/>
          <w:szCs w:val="22"/>
        </w:rPr>
        <w:t xml:space="preserve">                                               日  期：</w:t>
      </w:r>
      <w:r>
        <w:rPr>
          <w:rFonts w:hint="eastAsia" w:cs="宋体"/>
          <w:sz w:val="22"/>
          <w:szCs w:val="22"/>
        </w:rPr>
      </w:r>
      <w:r/>
    </w:p>
    <w:p>
      <w:pPr>
        <w:pStyle w:val="712"/>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rPr>
          <w:rFonts w:hint="eastAsia" w:cs="宋体"/>
          <w:b/>
          <w:sz w:val="21"/>
          <w:szCs w:val="21"/>
        </w:rPr>
      </w:r>
      <w:r/>
    </w:p>
    <w:p>
      <w:pPr>
        <w:pStyle w:val="712"/>
        <w:ind w:left="-240" w:right="-240"/>
        <w:spacing w:line="360" w:lineRule="auto"/>
        <w:rPr>
          <w:rFonts w:hint="eastAsia" w:cs="宋体"/>
          <w:b/>
          <w:sz w:val="21"/>
          <w:szCs w:val="21"/>
        </w:rPr>
      </w:pPr>
      <w:r>
        <w:rPr>
          <w:rFonts w:hint="eastAsia" w:cs="宋体"/>
          <w:b/>
          <w:sz w:val="21"/>
          <w:szCs w:val="21"/>
        </w:rPr>
      </w:r>
      <w:r/>
    </w:p>
    <w:p>
      <w:pPr>
        <w:pStyle w:val="712"/>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t xml:space="preserve">致：苏州乐族工程咨询有限公司：</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若招标采购单位在本项目采购过程中发现我单位近三年内在政府采购活动中有重大违法记录，我单位将无条件退出本项目的招标，并承担因此引起的一起后果。</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供应商名称（单位公章）：</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法定代表人（负责人）或代理人（签字或盖章）：   </w:t>
      </w:r>
      <w:r>
        <w:rPr>
          <w:rFonts w:hint="eastAsia" w:cs="宋体"/>
          <w:sz w:val="21"/>
          <w:szCs w:val="21"/>
        </w:rPr>
      </w:r>
      <w:r/>
    </w:p>
    <w:p>
      <w:pPr>
        <w:pStyle w:val="712"/>
        <w:ind w:firstLine="420"/>
        <w:jc w:val="left"/>
        <w:spacing w:line="400" w:lineRule="exact"/>
        <w:rPr>
          <w:rFonts w:hint="eastAsia" w:cs="宋体"/>
          <w:sz w:val="21"/>
          <w:szCs w:val="21"/>
        </w:rPr>
      </w:pPr>
      <w:r>
        <w:rPr>
          <w:rFonts w:hint="eastAsia" w:cs="宋体"/>
          <w:sz w:val="21"/>
          <w:szCs w:val="21"/>
        </w:rPr>
        <w:t xml:space="preserve">日期：  年   月   日  </w:t>
      </w:r>
      <w:r>
        <w:rPr>
          <w:rFonts w:hint="eastAsia" w:cs="宋体"/>
          <w:sz w:val="21"/>
          <w:szCs w:val="21"/>
        </w:rPr>
      </w:r>
      <w:r/>
    </w:p>
    <w:p>
      <w:pPr>
        <w:pStyle w:val="712"/>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附件1</w:t>
      </w:r>
      <w:r>
        <w:rPr>
          <w:rFonts w:cs="宋体"/>
          <w:b/>
          <w:bCs/>
          <w:sz w:val="21"/>
          <w:szCs w:val="21"/>
        </w:rPr>
        <w:t xml:space="preserve">0</w:t>
      </w:r>
      <w:r>
        <w:rPr>
          <w:rFonts w:hint="eastAsia" w:cs="宋体"/>
          <w:b/>
          <w:bCs/>
          <w:sz w:val="21"/>
          <w:szCs w:val="21"/>
        </w:rPr>
        <w:t xml:space="preserve">、拟投入人员情况表</w:t>
      </w:r>
      <w:r>
        <w:rPr>
          <w:rFonts w:hint="eastAsia" w:cs="宋体"/>
          <w:b/>
          <w:bCs/>
          <w:sz w:val="21"/>
          <w:szCs w:val="21"/>
        </w:rPr>
      </w:r>
      <w:r/>
    </w:p>
    <w:p>
      <w:pPr>
        <w:pStyle w:val="712"/>
        <w:jc w:val="center"/>
        <w:widowControl/>
        <w:rPr>
          <w:rFonts w:hint="eastAsia" w:cs="宋体"/>
          <w:sz w:val="21"/>
          <w:szCs w:val="21"/>
        </w:rPr>
      </w:pPr>
      <w:r>
        <w:rPr>
          <w:rFonts w:hint="eastAsia" w:cs="宋体"/>
          <w:sz w:val="21"/>
          <w:szCs w:val="21"/>
        </w:rPr>
        <w:t xml:space="preserve">拟投入人员情况表</w:t>
      </w:r>
      <w:r>
        <w:rPr>
          <w:rFonts w:hint="eastAsia" w:cs="宋体"/>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827"/>
        <w:gridCol w:w="1349"/>
        <w:gridCol w:w="1677"/>
        <w:gridCol w:w="2125"/>
        <w:gridCol w:w="1502"/>
        <w:gridCol w:w="1691"/>
      </w:tblGrid>
      <w:tr>
        <w:trPr>
          <w:trHeight w:val="704"/>
        </w:trPr>
        <w:tc>
          <w:tcPr>
            <w:tcW w:w="451"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序号</w:t>
            </w:r>
            <w:r>
              <w:rPr>
                <w:rFonts w:hint="eastAsia" w:cs="宋体"/>
                <w:sz w:val="21"/>
                <w:szCs w:val="21"/>
              </w:rPr>
            </w:r>
            <w:r/>
          </w:p>
        </w:tc>
        <w:tc>
          <w:tcPr>
            <w:tcW w:w="410"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姓名</w:t>
            </w:r>
            <w:r>
              <w:rPr>
                <w:rFonts w:hint="eastAsia" w:cs="宋体"/>
                <w:sz w:val="21"/>
                <w:szCs w:val="21"/>
              </w:rPr>
            </w:r>
            <w:r/>
          </w:p>
        </w:tc>
        <w:tc>
          <w:tcPr>
            <w:tcW w:w="669"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岗位</w:t>
            </w:r>
            <w:r>
              <w:rPr>
                <w:rFonts w:hint="eastAsia" w:cs="宋体"/>
                <w:sz w:val="21"/>
                <w:szCs w:val="21"/>
              </w:rPr>
            </w:r>
            <w:r/>
          </w:p>
        </w:tc>
        <w:tc>
          <w:tcPr>
            <w:tcW w:w="832"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年龄</w:t>
            </w:r>
            <w:r>
              <w:rPr>
                <w:rFonts w:hint="eastAsia" w:cs="宋体"/>
                <w:sz w:val="21"/>
                <w:szCs w:val="21"/>
              </w:rPr>
            </w:r>
            <w:r/>
          </w:p>
        </w:tc>
        <w:tc>
          <w:tcPr>
            <w:tcW w:w="1054"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性别</w:t>
            </w:r>
            <w:r>
              <w:rPr>
                <w:rFonts w:hint="eastAsia" w:cs="宋体"/>
                <w:sz w:val="21"/>
                <w:szCs w:val="21"/>
              </w:rPr>
            </w:r>
            <w:r/>
          </w:p>
        </w:tc>
        <w:tc>
          <w:tcPr>
            <w:tcW w:w="745" w:type="dxa"/>
            <w:vAlign w:val="center"/>
            <w:textDirection w:val="lrTb"/>
            <w:noWrap w:val="false"/>
          </w:tcPr>
          <w:p>
            <w:pPr>
              <w:pStyle w:val="712"/>
              <w:jc w:val="center"/>
              <w:widowControl/>
              <w:rPr>
                <w:rFonts w:hint="eastAsia" w:cs="宋体"/>
                <w:sz w:val="21"/>
                <w:szCs w:val="21"/>
                <w:lang w:eastAsia="en-US"/>
              </w:rPr>
            </w:pPr>
            <w:r>
              <w:rPr>
                <w:rFonts w:hint="eastAsia" w:cs="宋体"/>
                <w:sz w:val="21"/>
                <w:szCs w:val="21"/>
                <w:lang w:eastAsia="en-US"/>
              </w:rPr>
              <w:t xml:space="preserve">证书情况</w:t>
            </w:r>
            <w:r>
              <w:rPr>
                <w:rFonts w:hint="eastAsia" w:cs="宋体"/>
                <w:sz w:val="21"/>
                <w:szCs w:val="21"/>
                <w:lang w:eastAsia="en-US"/>
              </w:rPr>
            </w:r>
            <w:r/>
          </w:p>
        </w:tc>
        <w:tc>
          <w:tcPr>
            <w:tcW w:w="839" w:type="dxa"/>
            <w:vAlign w:val="center"/>
            <w:textDirection w:val="lrTb"/>
            <w:noWrap w:val="false"/>
          </w:tcPr>
          <w:p>
            <w:pPr>
              <w:pStyle w:val="712"/>
              <w:jc w:val="center"/>
              <w:widowControl/>
              <w:rPr>
                <w:rFonts w:hint="eastAsia" w:cs="宋体"/>
                <w:sz w:val="21"/>
                <w:szCs w:val="21"/>
                <w:lang w:eastAsia="en-US"/>
              </w:rPr>
            </w:pPr>
            <w:r>
              <w:rPr>
                <w:rFonts w:hint="eastAsia" w:cs="宋体"/>
                <w:sz w:val="21"/>
                <w:szCs w:val="21"/>
                <w:lang w:eastAsia="en-US"/>
              </w:rPr>
              <w:t xml:space="preserve">学历</w:t>
            </w:r>
            <w:r>
              <w:rPr>
                <w:rFonts w:hint="eastAsia" w:cs="宋体"/>
                <w:sz w:val="21"/>
                <w:szCs w:val="21"/>
                <w:lang w:eastAsia="en-US"/>
              </w:rPr>
            </w:r>
            <w:r/>
          </w:p>
        </w:tc>
      </w:tr>
      <w:tr>
        <w:trPr>
          <w:trHeight w:val="567"/>
        </w:trPr>
        <w:tc>
          <w:tcPr>
            <w:tcW w:w="451"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410"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66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2"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1054"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745"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r>
      <w:tr>
        <w:trPr>
          <w:trHeight w:val="567"/>
        </w:trPr>
        <w:tc>
          <w:tcPr>
            <w:tcW w:w="451"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410"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66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2"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1054"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745"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r>
      <w:tr>
        <w:trPr>
          <w:trHeight w:val="567"/>
        </w:trPr>
        <w:tc>
          <w:tcPr>
            <w:tcW w:w="451"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410"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66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2"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1054"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745"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r>
      <w:tr>
        <w:trPr>
          <w:trHeight w:val="567"/>
        </w:trPr>
        <w:tc>
          <w:tcPr>
            <w:tcW w:w="451"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410"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66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2"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1054"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745"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r>
      <w:tr>
        <w:trPr>
          <w:trHeight w:val="567"/>
        </w:trPr>
        <w:tc>
          <w:tcPr>
            <w:tcW w:w="451"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410"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66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2"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1054"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745"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r>
      <w:tr>
        <w:trPr>
          <w:trHeight w:val="567"/>
        </w:trPr>
        <w:tc>
          <w:tcPr>
            <w:tcW w:w="451"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410"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66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2"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1054"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745"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c>
          <w:tcPr>
            <w:tcW w:w="839" w:type="dxa"/>
            <w:vAlign w:val="center"/>
            <w:textDirection w:val="lrTb"/>
            <w:noWrap w:val="false"/>
          </w:tcPr>
          <w:p>
            <w:pPr>
              <w:pStyle w:val="712"/>
              <w:jc w:val="center"/>
              <w:widowControl/>
              <w:rPr>
                <w:rFonts w:hint="eastAsia" w:cs="宋体"/>
                <w:sz w:val="21"/>
                <w:szCs w:val="21"/>
              </w:rPr>
            </w:pPr>
            <w:r>
              <w:rPr>
                <w:rFonts w:hint="eastAsia" w:cs="宋体"/>
                <w:sz w:val="21"/>
                <w:szCs w:val="21"/>
              </w:rPr>
            </w:r>
            <w:r/>
          </w:p>
        </w:tc>
      </w:tr>
      <w:tr>
        <w:trPr>
          <w:trHeight w:val="567"/>
        </w:trPr>
        <w:tc>
          <w:tcPr>
            <w:tcW w:w="451"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410"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669"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832"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1054"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745"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w:t>
            </w:r>
            <w:r>
              <w:rPr>
                <w:rFonts w:hint="eastAsia" w:cs="宋体"/>
                <w:sz w:val="21"/>
                <w:szCs w:val="21"/>
              </w:rPr>
            </w:r>
            <w:r/>
          </w:p>
        </w:tc>
        <w:tc>
          <w:tcPr>
            <w:tcW w:w="839" w:type="dxa"/>
            <w:vAlign w:val="center"/>
            <w:textDirection w:val="lrTb"/>
            <w:noWrap w:val="false"/>
          </w:tcPr>
          <w:p>
            <w:pPr>
              <w:pStyle w:val="712"/>
              <w:jc w:val="center"/>
              <w:widowControl/>
              <w:rPr>
                <w:rFonts w:hint="eastAsia" w:cs="宋体"/>
                <w:sz w:val="21"/>
                <w:szCs w:val="21"/>
              </w:rPr>
            </w:pPr>
            <w:r>
              <w:rPr>
                <w:rFonts w:hint="eastAsia" w:cs="宋体"/>
                <w:sz w:val="21"/>
                <w:szCs w:val="21"/>
              </w:rPr>
              <w:t xml:space="preserve">…</w:t>
            </w:r>
            <w:r>
              <w:rPr>
                <w:rFonts w:hint="eastAsia" w:cs="宋体"/>
                <w:sz w:val="21"/>
                <w:szCs w:val="21"/>
              </w:rPr>
            </w:r>
            <w:r/>
          </w:p>
        </w:tc>
      </w:tr>
    </w:tbl>
    <w:p>
      <w:pPr>
        <w:pStyle w:val="712"/>
        <w:ind w:firstLine="420"/>
        <w:spacing w:line="360" w:lineRule="auto"/>
        <w:rPr>
          <w:rFonts w:hint="eastAsia"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后附拟投入人员证书复印件、学历复印件、身份证复印件及社保缴纳证明材料</w:t>
      </w:r>
      <w:r>
        <w:rPr>
          <w:rFonts w:hint="eastAsia" w:cs="宋体"/>
          <w:sz w:val="21"/>
          <w:szCs w:val="21"/>
          <w:lang w:eastAsia="en-US"/>
        </w:rPr>
      </w:r>
      <w:r/>
    </w:p>
    <w:p>
      <w:pPr>
        <w:pStyle w:val="712"/>
        <w:ind w:firstLine="420"/>
        <w:jc w:val="left"/>
        <w:spacing w:line="400" w:lineRule="exact"/>
        <w:rPr>
          <w:rFonts w:cs="宋体"/>
          <w:sz w:val="21"/>
          <w:szCs w:val="21"/>
        </w:rPr>
      </w:pPr>
      <w:r>
        <w:rPr>
          <w:rFonts w:cs="宋体"/>
          <w:sz w:val="21"/>
          <w:szCs w:val="21"/>
        </w:rPr>
      </w:r>
      <w:r/>
    </w:p>
    <w:p>
      <w:pPr>
        <w:pStyle w:val="712"/>
        <w:ind w:firstLine="420"/>
        <w:jc w:val="left"/>
        <w:spacing w:line="400" w:lineRule="exact"/>
        <w:rPr>
          <w:rFonts w:cs="宋体"/>
          <w:sz w:val="21"/>
          <w:szCs w:val="21"/>
        </w:rPr>
      </w:pPr>
      <w:r>
        <w:rPr>
          <w:rFonts w:cs="宋体"/>
          <w:sz w:val="21"/>
          <w:szCs w:val="21"/>
        </w:rPr>
      </w:r>
      <w:r/>
    </w:p>
    <w:p>
      <w:pPr>
        <w:pStyle w:val="712"/>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12"/>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12"/>
        <w:ind w:firstLine="420"/>
        <w:jc w:val="left"/>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12"/>
        <w:jc w:val="left"/>
        <w:spacing w:line="400" w:lineRule="exact"/>
        <w:rPr>
          <w:rFonts w:hint="eastAsia" w:cs="宋体"/>
          <w:sz w:val="21"/>
          <w:szCs w:val="21"/>
        </w:rPr>
      </w:pPr>
      <w:r>
        <w:rPr>
          <w:rFonts w:hint="eastAsia" w:cs="宋体"/>
          <w:sz w:val="21"/>
          <w:szCs w:val="21"/>
        </w:rPr>
      </w:r>
      <w:r/>
    </w:p>
    <w:p>
      <w:pPr>
        <w:pStyle w:val="712"/>
        <w:jc w:val="left"/>
        <w:spacing w:line="400" w:lineRule="exact"/>
        <w:rPr>
          <w:rFonts w:hint="eastAsia" w:cs="宋体"/>
          <w:sz w:val="21"/>
          <w:szCs w:val="21"/>
        </w:rPr>
      </w:pPr>
      <w:r>
        <w:rPr>
          <w:rFonts w:hint="eastAsia" w:cs="宋体"/>
          <w:sz w:val="21"/>
          <w:szCs w:val="21"/>
        </w:rPr>
      </w:r>
      <w:r/>
    </w:p>
    <w:p>
      <w:pPr>
        <w:pStyle w:val="712"/>
        <w:jc w:val="left"/>
        <w:spacing w:line="400" w:lineRule="exact"/>
        <w:rPr>
          <w:rFonts w:hint="eastAsia" w:cs="宋体"/>
          <w:b/>
          <w:bCs/>
          <w:sz w:val="21"/>
          <w:szCs w:val="21"/>
          <w:lang w:eastAsia="en-US"/>
        </w:rPr>
      </w:pPr>
      <w:r>
        <w:rPr>
          <w:rFonts w:hint="eastAsia" w:cs="宋体"/>
          <w:b/>
          <w:bCs/>
          <w:sz w:val="21"/>
          <w:szCs w:val="21"/>
        </w:rPr>
        <w:br w:type="page" w:clear="all"/>
      </w:r>
      <w:r>
        <w:rPr>
          <w:rFonts w:hint="eastAsia" w:cs="宋体"/>
          <w:b/>
          <w:bCs/>
          <w:sz w:val="21"/>
          <w:szCs w:val="21"/>
          <w:lang w:eastAsia="en-US"/>
        </w:rPr>
        <w:t xml:space="preserve">附件</w:t>
      </w:r>
      <w:r>
        <w:rPr>
          <w:rFonts w:cs="宋体"/>
          <w:b/>
          <w:bCs/>
          <w:sz w:val="21"/>
          <w:szCs w:val="21"/>
          <w:lang w:eastAsia="en-US"/>
        </w:rPr>
        <w:t xml:space="preserve">11、</w:t>
      </w:r>
      <w:r>
        <w:rPr>
          <w:rFonts w:hint="eastAsia" w:cs="宋体"/>
          <w:b/>
          <w:bCs/>
          <w:sz w:val="21"/>
          <w:szCs w:val="21"/>
          <w:lang w:eastAsia="en-US"/>
        </w:rPr>
        <w:t xml:space="preserve">类似业绩一览表</w:t>
      </w:r>
      <w:r>
        <w:rPr>
          <w:rFonts w:hint="eastAsia" w:cs="宋体"/>
          <w:b/>
          <w:bCs/>
          <w:sz w:val="21"/>
          <w:szCs w:val="21"/>
          <w:lang w:eastAsia="en-US"/>
        </w:rPr>
      </w:r>
      <w:r/>
    </w:p>
    <w:p>
      <w:pPr>
        <w:pStyle w:val="712"/>
        <w:jc w:val="left"/>
        <w:spacing w:line="400" w:lineRule="exact"/>
        <w:rPr>
          <w:rFonts w:hint="eastAsia" w:cs="宋体"/>
          <w:b/>
          <w:bCs/>
          <w:sz w:val="21"/>
          <w:szCs w:val="21"/>
          <w:lang w:eastAsia="en-US"/>
        </w:rPr>
      </w:pPr>
      <w:r>
        <w:rPr>
          <w:rFonts w:hint="eastAsia" w:cs="宋体"/>
          <w:b/>
          <w:bCs/>
          <w:sz w:val="21"/>
          <w:szCs w:val="21"/>
          <w:lang w:eastAsia="en-US"/>
        </w:rPr>
      </w:r>
      <w:r/>
    </w:p>
    <w:p>
      <w:pPr>
        <w:pStyle w:val="712"/>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rPr>
          <w:rFonts w:hint="eastAsia" w:cs="宋体"/>
          <w:b/>
          <w:bCs/>
          <w:sz w:val="21"/>
          <w:szCs w:val="21"/>
          <w:lang w:eastAsia="en-US"/>
        </w:rPr>
      </w:r>
      <w:r/>
    </w:p>
    <w:p>
      <w:pPr>
        <w:pStyle w:val="712"/>
        <w:jc w:val="center"/>
        <w:spacing w:line="400" w:lineRule="exact"/>
        <w:rPr>
          <w:rFonts w:hint="eastAsia" w:cs="宋体"/>
          <w:b/>
          <w:bCs/>
          <w:sz w:val="21"/>
          <w:szCs w:val="21"/>
          <w:lang w:eastAsia="en-US"/>
        </w:rPr>
      </w:pPr>
      <w:r>
        <w:rPr>
          <w:rFonts w:hint="eastAsia" w:cs="宋体"/>
          <w:b/>
          <w:bCs/>
          <w:sz w:val="21"/>
          <w:szCs w:val="21"/>
          <w:lang w:eastAsia="en-US"/>
        </w:rPr>
      </w:r>
      <w:r/>
    </w:p>
    <w:tbl>
      <w:tblPr>
        <w:tblW w:w="5000"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5"/>
        <w:gridCol w:w="1722"/>
        <w:gridCol w:w="1722"/>
        <w:gridCol w:w="2049"/>
        <w:gridCol w:w="2222"/>
        <w:gridCol w:w="1140"/>
      </w:tblGrid>
      <w:tr>
        <w:trPr>
          <w:cantSplit/>
          <w:trHeight w:val="612"/>
        </w:trPr>
        <w:tc>
          <w:tcPr>
            <w:tcW w:w="537"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序号</w:t>
            </w: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项目名称</w:t>
            </w: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采购单位</w:t>
            </w: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签订日期</w:t>
            </w: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合同金额（万元）</w:t>
            </w: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备注</w:t>
            </w:r>
            <w:r>
              <w:rPr>
                <w:rFonts w:eastAsia="宋体"/>
                <w:bCs/>
                <w:sz w:val="21"/>
                <w:szCs w:val="21"/>
              </w:rPr>
            </w:r>
            <w:r/>
          </w:p>
        </w:tc>
      </w:tr>
      <w:tr>
        <w:trPr>
          <w:cantSplit/>
          <w:trHeight w:val="510" w:hRule="exact"/>
        </w:trPr>
        <w:tc>
          <w:tcPr>
            <w:tcW w:w="537"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1</w:t>
            </w: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2</w:t>
            </w: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3</w:t>
            </w: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4</w:t>
            </w: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27"/>
              <w:ind w:firstLine="0"/>
              <w:jc w:val="center"/>
              <w:rPr>
                <w:rFonts w:eastAsia="宋体"/>
                <w:bCs/>
                <w:sz w:val="21"/>
                <w:szCs w:val="21"/>
              </w:rPr>
            </w:pPr>
            <w:r>
              <w:rPr>
                <w:rFonts w:eastAsia="宋体"/>
                <w:bCs/>
                <w:sz w:val="21"/>
                <w:szCs w:val="21"/>
              </w:rPr>
              <w:t xml:space="preserve">5</w:t>
            </w: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tbRlV"/>
            <w:noWrap w:val="false"/>
          </w:tcPr>
          <w:p>
            <w:pPr>
              <w:pStyle w:val="727"/>
              <w:ind w:firstLine="0"/>
              <w:jc w:val="center"/>
              <w:rPr>
                <w:rFonts w:eastAsia="宋体"/>
                <w:bCs/>
                <w:sz w:val="21"/>
                <w:szCs w:val="21"/>
              </w:rPr>
            </w:pPr>
            <w:r>
              <w:rPr>
                <w:rFonts w:eastAsia="宋体"/>
                <w:bCs/>
                <w:sz w:val="21"/>
                <w:szCs w:val="21"/>
              </w:rPr>
              <w:t xml:space="preserve">…</w:t>
            </w: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r>
      <w:tr>
        <w:trPr>
          <w:cantSplit/>
          <w:trHeight w:val="510" w:hRule="exact"/>
        </w:trPr>
        <w:tc>
          <w:tcPr>
            <w:tcW w:w="537"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868"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033"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1120"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c>
          <w:tcPr>
            <w:tcW w:w="574" w:type="dxa"/>
            <w:vAlign w:val="center"/>
            <w:textDirection w:val="lrTb"/>
            <w:noWrap w:val="false"/>
          </w:tcPr>
          <w:p>
            <w:pPr>
              <w:pStyle w:val="727"/>
              <w:ind w:firstLine="0"/>
              <w:jc w:val="center"/>
              <w:rPr>
                <w:rFonts w:eastAsia="宋体"/>
                <w:bCs/>
                <w:sz w:val="21"/>
                <w:szCs w:val="21"/>
              </w:rPr>
            </w:pPr>
            <w:r>
              <w:rPr>
                <w:rFonts w:eastAsia="宋体"/>
                <w:bCs/>
                <w:sz w:val="21"/>
                <w:szCs w:val="21"/>
              </w:rPr>
            </w:r>
            <w:r/>
          </w:p>
        </w:tc>
      </w:tr>
    </w:tbl>
    <w:p>
      <w:pPr>
        <w:pStyle w:val="712"/>
        <w:jc w:val="left"/>
        <w:spacing w:line="400" w:lineRule="exact"/>
        <w:rPr>
          <w:rFonts w:cs="宋体"/>
          <w:b/>
          <w:bCs/>
          <w:sz w:val="21"/>
          <w:szCs w:val="21"/>
          <w:lang w:eastAsia="en-US"/>
        </w:rPr>
      </w:pPr>
      <w:r>
        <w:rPr>
          <w:rFonts w:hint="eastAsia" w:cs="宋体"/>
          <w:b/>
          <w:bCs/>
          <w:sz w:val="21"/>
          <w:szCs w:val="21"/>
          <w:lang w:eastAsia="en-US"/>
        </w:rPr>
        <w:t xml:space="preserve">注</w:t>
      </w:r>
      <w:r>
        <w:rPr>
          <w:rFonts w:cs="宋体"/>
          <w:b/>
          <w:bCs/>
          <w:sz w:val="21"/>
          <w:szCs w:val="21"/>
          <w:lang w:eastAsia="en-US"/>
        </w:rPr>
        <w:t xml:space="preserve">：</w:t>
      </w:r>
      <w:r>
        <w:rPr>
          <w:rFonts w:hint="eastAsia" w:cs="宋体"/>
          <w:b/>
          <w:bCs/>
          <w:sz w:val="21"/>
          <w:szCs w:val="21"/>
          <w:lang w:eastAsia="en-US"/>
        </w:rPr>
        <w:t xml:space="preserve">后附合同复印件</w:t>
      </w:r>
      <w:r>
        <w:rPr>
          <w:rFonts w:cs="宋体"/>
          <w:b/>
          <w:bCs/>
          <w:sz w:val="21"/>
          <w:szCs w:val="21"/>
          <w:lang w:eastAsia="en-US"/>
        </w:rPr>
      </w:r>
      <w:r/>
    </w:p>
    <w:p>
      <w:pPr>
        <w:pStyle w:val="712"/>
        <w:jc w:val="left"/>
        <w:spacing w:line="400" w:lineRule="exact"/>
        <w:rPr>
          <w:rFonts w:hint="eastAsia" w:cs="宋体"/>
          <w:b/>
          <w:bCs/>
          <w:sz w:val="21"/>
          <w:szCs w:val="21"/>
        </w:rPr>
      </w:pPr>
      <w:r>
        <w:rPr>
          <w:rFonts w:hint="eastAsia" w:cs="宋体"/>
          <w:b/>
          <w:bCs/>
          <w:sz w:val="21"/>
          <w:szCs w:val="21"/>
        </w:rPr>
      </w:r>
      <w:r/>
    </w:p>
    <w:p>
      <w:pPr>
        <w:pStyle w:val="712"/>
        <w:jc w:val="left"/>
        <w:spacing w:line="400" w:lineRule="exact"/>
        <w:rPr>
          <w:rFonts w:hint="eastAsia" w:cs="宋体"/>
          <w:b/>
          <w:bCs/>
          <w:sz w:val="21"/>
          <w:szCs w:val="21"/>
        </w:rPr>
      </w:pPr>
      <w:r>
        <w:rPr>
          <w:rFonts w:hint="eastAsia" w:cs="宋体"/>
          <w:b/>
          <w:bCs/>
          <w:sz w:val="21"/>
          <w:szCs w:val="21"/>
        </w:rPr>
      </w:r>
      <w:r/>
    </w:p>
    <w:p>
      <w:pPr>
        <w:pStyle w:val="712"/>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12"/>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12"/>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r>
      <w:r>
        <w:rPr>
          <w:rFonts w:hint="eastAsia" w:cs="宋体"/>
          <w:b/>
          <w:bCs/>
          <w:sz w:val="21"/>
          <w:szCs w:val="21"/>
        </w:rPr>
        <w:t xml:space="preserve">附件</w:t>
      </w:r>
      <w:r>
        <w:rPr>
          <w:rFonts w:cs="宋体"/>
          <w:b/>
          <w:bCs/>
          <w:sz w:val="21"/>
          <w:szCs w:val="21"/>
        </w:rPr>
        <w:t xml:space="preserve">12</w:t>
      </w:r>
      <w:r>
        <w:rPr>
          <w:rFonts w:hint="eastAsia" w:cs="宋体"/>
          <w:b/>
          <w:bCs/>
          <w:sz w:val="21"/>
          <w:szCs w:val="21"/>
        </w:rPr>
        <w:t xml:space="preserve">、其他由招标文件要求自行编写格式</w:t>
      </w:r>
      <w:r>
        <w:rPr>
          <w:rFonts w:hint="eastAsia" w:cs="宋体"/>
          <w:b/>
          <w:bCs/>
          <w:sz w:val="21"/>
          <w:szCs w:val="21"/>
        </w:rPr>
      </w:r>
      <w:r/>
    </w:p>
    <w:p>
      <w:pPr>
        <w:pStyle w:val="712"/>
        <w:ind w:firstLine="883"/>
        <w:jc w:val="center"/>
        <w:spacing w:line="360" w:lineRule="auto"/>
        <w:rPr>
          <w:rFonts w:hint="eastAsia" w:cs="宋体"/>
          <w:sz w:val="44"/>
          <w:szCs w:val="44"/>
        </w:rPr>
      </w:pPr>
      <w:r>
        <w:rPr>
          <w:rFonts w:hint="eastAsia" w:cs="宋体"/>
          <w:b/>
          <w:bCs/>
          <w:sz w:val="44"/>
          <w:szCs w:val="44"/>
        </w:rPr>
        <w:br w:type="page" w:clear="all"/>
      </w:r>
      <w:r>
        <w:rPr>
          <w:rFonts w:hint="eastAsia" w:cs="宋体"/>
          <w:b/>
          <w:bCs/>
          <w:sz w:val="44"/>
          <w:szCs w:val="44"/>
        </w:rPr>
        <w:t xml:space="preserve">第四章  </w:t>
      </w:r>
      <w:bookmarkStart w:id="8" w:name="招标书"/>
      <w:r>
        <w:rPr>
          <w:rFonts w:hint="eastAsia" w:cs="宋体"/>
          <w:b/>
          <w:bCs/>
          <w:sz w:val="44"/>
          <w:szCs w:val="44"/>
        </w:rPr>
        <w:t xml:space="preserve">招标书</w:t>
      </w:r>
      <w:bookmarkEnd w:id="8"/>
      <w:r>
        <w:rPr>
          <w:rFonts w:hint="eastAsia" w:cs="宋体"/>
          <w:sz w:val="44"/>
          <w:szCs w:val="44"/>
        </w:rPr>
      </w:r>
      <w:r/>
    </w:p>
    <w:p>
      <w:pPr>
        <w:pStyle w:val="776"/>
        <w:ind w:firstLine="420"/>
        <w:rPr>
          <w:rFonts w:hint="eastAsia" w:ascii="宋体" w:hAnsi="宋体" w:cs="宋体"/>
          <w:sz w:val="21"/>
          <w:szCs w:val="21"/>
        </w:rPr>
      </w:pPr>
      <w:r>
        <w:rPr>
          <w:rFonts w:hint="eastAsia" w:ascii="宋体" w:hAnsi="宋体" w:cs="宋体"/>
          <w:sz w:val="21"/>
          <w:szCs w:val="21"/>
        </w:rPr>
        <w:t xml:space="preserve">苏州乐族工程咨询有限公司受太仓市教育信息化中心的委托，就2025年智慧教学服务租赁进行公开招标采购。</w:t>
      </w:r>
      <w:r>
        <w:rPr>
          <w:rFonts w:hint="eastAsia" w:ascii="宋体" w:hAnsi="宋体" w:cs="宋体"/>
          <w:sz w:val="21"/>
          <w:szCs w:val="21"/>
        </w:rPr>
      </w:r>
      <w:r/>
    </w:p>
    <w:p>
      <w:pPr>
        <w:pStyle w:val="712"/>
        <w:contextualSpacing/>
        <w:spacing w:line="360" w:lineRule="auto"/>
        <w:rPr>
          <w:rFonts w:hint="eastAsia" w:cs="宋体"/>
          <w:sz w:val="21"/>
          <w:szCs w:val="21"/>
        </w:rPr>
      </w:pPr>
      <w:r>
        <w:rPr>
          <w:rFonts w:hint="eastAsia" w:cs="宋体"/>
          <w:sz w:val="21"/>
          <w:szCs w:val="21"/>
        </w:rPr>
        <w:t xml:space="preserve">一、采购编号：JSZC-320585-SZLZ-G2025-0027</w:t>
      </w:r>
      <w:r>
        <w:rPr>
          <w:rFonts w:hint="eastAsia" w:cs="宋体"/>
          <w:sz w:val="21"/>
          <w:szCs w:val="21"/>
        </w:rPr>
      </w:r>
      <w:r/>
    </w:p>
    <w:p>
      <w:pPr>
        <w:pStyle w:val="712"/>
        <w:contextualSpacing/>
        <w:spacing w:line="360" w:lineRule="auto"/>
        <w:rPr>
          <w:rFonts w:hint="eastAsia" w:cs="宋体"/>
          <w:sz w:val="21"/>
          <w:szCs w:val="21"/>
        </w:rPr>
      </w:pPr>
      <w:r>
        <w:rPr>
          <w:rFonts w:hint="eastAsia" w:cs="宋体"/>
          <w:sz w:val="21"/>
          <w:szCs w:val="21"/>
        </w:rPr>
        <w:t xml:space="preserve">二、项目名称：2025年智慧教学服务租赁</w:t>
      </w:r>
      <w:r>
        <w:rPr>
          <w:rFonts w:hint="eastAsia" w:cs="宋体"/>
          <w:sz w:val="21"/>
          <w:szCs w:val="21"/>
        </w:rPr>
      </w:r>
      <w:r/>
    </w:p>
    <w:p>
      <w:pPr>
        <w:pStyle w:val="712"/>
        <w:contextualSpacing/>
        <w:spacing w:line="360" w:lineRule="auto"/>
        <w:rPr>
          <w:rFonts w:hint="eastAsia" w:cs="宋体"/>
          <w:sz w:val="21"/>
          <w:szCs w:val="21"/>
        </w:rPr>
      </w:pPr>
      <w:r>
        <w:rPr>
          <w:rFonts w:hint="eastAsia" w:cs="宋体"/>
          <w:sz w:val="21"/>
          <w:szCs w:val="21"/>
        </w:rPr>
        <w:t xml:space="preserve">三、采购需求：  </w:t>
      </w:r>
      <w:r>
        <w:rPr>
          <w:rFonts w:hint="eastAsia" w:cs="宋体"/>
          <w:sz w:val="21"/>
          <w:szCs w:val="21"/>
        </w:rPr>
      </w:r>
      <w:r/>
    </w:p>
    <w:p>
      <w:pPr>
        <w:pStyle w:val="712"/>
        <w:contextualSpacing/>
        <w:spacing w:line="276" w:lineRule="auto"/>
        <w:rPr>
          <w:rFonts w:hint="eastAsia" w:cs="宋体"/>
          <w:sz w:val="21"/>
          <w:szCs w:val="21"/>
        </w:rPr>
      </w:pPr>
      <w:r/>
      <w:bookmarkStart w:id="9" w:name="_Hlk52193085"/>
      <w:r>
        <w:rPr>
          <w:rFonts w:hint="eastAsia" w:cs="宋体"/>
          <w:sz w:val="21"/>
          <w:szCs w:val="21"/>
        </w:rPr>
        <w:t xml:space="preserve">（一）、建设背景</w:t>
      </w:r>
      <w:r>
        <w:rPr>
          <w:rFonts w:hint="eastAsia" w:cs="宋体"/>
          <w:sz w:val="21"/>
          <w:szCs w:val="21"/>
        </w:rPr>
      </w:r>
      <w:r/>
    </w:p>
    <w:p>
      <w:pPr>
        <w:pStyle w:val="712"/>
        <w:contextualSpacing/>
        <w:ind w:firstLine="478"/>
        <w:spacing w:line="360" w:lineRule="auto"/>
        <w:rPr>
          <w:rFonts w:cs="宋体"/>
          <w:sz w:val="21"/>
          <w:szCs w:val="21"/>
          <w:lang w:bidi="ar"/>
        </w:rPr>
      </w:pPr>
      <w:r>
        <w:rPr>
          <w:rFonts w:cs="宋体"/>
          <w:sz w:val="21"/>
          <w:szCs w:val="21"/>
          <w:lang w:bidi="ar"/>
        </w:rPr>
        <w:t xml:space="preserve">以DeepSeek等大语言模型为代表的生成式人工智能正迎来长足发展，其不仅重塑着各行各业，更为教育领域带来了更高效、精准的技术手段。人工智能技术已逐渐成为促进教育发展、提高教育质量的重要力量，正快速而深入地推动教育创新与变革。</w:t>
      </w:r>
      <w:r>
        <w:rPr>
          <w:rFonts w:cs="宋体"/>
          <w:sz w:val="21"/>
          <w:szCs w:val="21"/>
          <w:lang w:bidi="ar"/>
        </w:rPr>
      </w:r>
      <w:r/>
    </w:p>
    <w:p>
      <w:pPr>
        <w:pStyle w:val="712"/>
        <w:contextualSpacing/>
        <w:ind w:firstLine="420"/>
        <w:spacing w:line="360" w:lineRule="auto"/>
        <w:rPr>
          <w:rFonts w:hint="eastAsia" w:cs="宋体"/>
          <w:sz w:val="21"/>
          <w:szCs w:val="21"/>
        </w:rPr>
      </w:pPr>
      <w:r>
        <w:rPr>
          <w:rFonts w:cs="宋体"/>
          <w:sz w:val="21"/>
          <w:szCs w:val="21"/>
          <w:lang w:bidi="ar"/>
        </w:rPr>
        <w:t xml:space="preserve">在此趋势下，2024年1月19日，中共中央、国务院印发《教育</w:t>
      </w:r>
      <w:r>
        <w:rPr>
          <w:rFonts w:cs="宋体"/>
          <w:sz w:val="21"/>
          <w:szCs w:val="21"/>
          <w:lang w:bidi="ar"/>
        </w:rPr>
        <w:t xml:space="preserve">强国建设规划纲要（2024—2035年）》，面向2035年建成教育强国的目标，明确提出“实施国家教育数字化战略”“促进人工智能助力教育变革”，要求推进智慧校园建设、探索数字赋能大规模因材施教、打造人工智能教育大模型等。自2024年至2025年，国家及各地方陆续发布更具体的指导政策，如2025年1月教育部等九部门《关于加快推进教育数字化的意见》、教育部《中国智慧教育白皮书》、《中小学生成式人工智能使用指南（2025年版）》及《北京市教育领域人工智能应用工作方案》等，为“人工智能+教育”的融合发展提供了明确指引</w:t>
      </w:r>
      <w:r>
        <w:rPr>
          <w:rFonts w:hint="eastAsia" w:cs="宋体"/>
          <w:sz w:val="21"/>
          <w:szCs w:val="21"/>
        </w:rPr>
        <w:t xml:space="preserve">。</w:t>
      </w:r>
      <w:r>
        <w:rPr>
          <w:rFonts w:hint="eastAsia" w:cs="宋体"/>
          <w:sz w:val="21"/>
          <w:szCs w:val="21"/>
        </w:rPr>
      </w:r>
      <w:r/>
    </w:p>
    <w:p>
      <w:pPr>
        <w:pStyle w:val="712"/>
        <w:contextualSpacing/>
        <w:spacing w:line="276" w:lineRule="auto"/>
        <w:rPr>
          <w:rFonts w:hint="eastAsia" w:ascii="Calibri" w:hAnsi="Calibri" w:cs="宋体"/>
          <w:sz w:val="21"/>
          <w:szCs w:val="21"/>
        </w:rPr>
      </w:pPr>
      <w:r>
        <w:rPr>
          <w:rFonts w:hint="eastAsia" w:cs="宋体"/>
          <w:sz w:val="21"/>
          <w:szCs w:val="21"/>
        </w:rPr>
        <w:t xml:space="preserve">（二）、</w:t>
      </w:r>
      <w:bookmarkEnd w:id="9"/>
      <w:r>
        <w:rPr>
          <w:rFonts w:hint="eastAsia" w:ascii="Calibri" w:hAnsi="Calibri" w:cs="宋体"/>
          <w:sz w:val="21"/>
          <w:szCs w:val="21"/>
        </w:rPr>
        <w:t xml:space="preserve">建设目标</w:t>
      </w:r>
      <w:r>
        <w:rPr>
          <w:rFonts w:hint="eastAsia" w:ascii="Calibri" w:hAnsi="Calibri" w:cs="宋体"/>
          <w:sz w:val="21"/>
          <w:szCs w:val="21"/>
        </w:rPr>
      </w:r>
      <w:r/>
    </w:p>
    <w:p>
      <w:pPr>
        <w:pStyle w:val="712"/>
        <w:contextualSpacing/>
        <w:ind w:firstLine="420"/>
        <w:spacing w:line="360" w:lineRule="auto"/>
        <w:rPr>
          <w:rFonts w:cs="宋体"/>
          <w:sz w:val="21"/>
          <w:szCs w:val="21"/>
          <w:lang w:bidi="ar"/>
        </w:rPr>
      </w:pPr>
      <w:r>
        <w:rPr>
          <w:rFonts w:hint="eastAsia" w:cs="宋体"/>
          <w:sz w:val="21"/>
          <w:szCs w:val="21"/>
          <w:lang w:bidi="ar"/>
        </w:rPr>
        <w:t xml:space="preserve">为深入贯彻落实《教育强国建设规划纲要（2024—2035年）》《关于加快推进教育数字化的意见》等国家、省、市各级政策要求，助力太仓市省级智慧教育样板区建设，破解当前教育教学中“备课-授课-辅导” 环节的技术支撑断裂问题，推动人工智能与教育教学深度融合，本智慧教学服务租赁项目围绕“减负增效、提质公平、示范引领”核心方向，制定以下建设目标：​</w:t>
      </w:r>
      <w:r>
        <w:rPr>
          <w:rFonts w:cs="宋体"/>
          <w:sz w:val="21"/>
          <w:szCs w:val="21"/>
          <w:lang w:bidi="ar"/>
        </w:rPr>
      </w:r>
      <w:r/>
    </w:p>
    <w:p>
      <w:pPr>
        <w:pStyle w:val="712"/>
        <w:contextualSpacing/>
        <w:ind w:firstLine="420"/>
        <w:spacing w:line="360" w:lineRule="auto"/>
        <w:rPr>
          <w:rFonts w:cs="宋体"/>
          <w:sz w:val="21"/>
          <w:szCs w:val="21"/>
          <w:lang w:bidi="ar"/>
        </w:rPr>
      </w:pPr>
      <w:r>
        <w:rPr>
          <w:rFonts w:hint="eastAsia" w:cs="宋体"/>
          <w:sz w:val="21"/>
          <w:szCs w:val="21"/>
          <w:lang w:bidi="ar"/>
        </w:rPr>
        <w:t xml:space="preserve">构建智能备课体系，破解资源与需求脱节痛点​</w:t>
      </w:r>
      <w:r>
        <w:rPr>
          <w:rFonts w:cs="宋体"/>
          <w:sz w:val="21"/>
          <w:szCs w:val="21"/>
          <w:lang w:bidi="ar"/>
        </w:rPr>
      </w:r>
      <w:r/>
    </w:p>
    <w:p>
      <w:pPr>
        <w:pStyle w:val="712"/>
        <w:contextualSpacing/>
        <w:ind w:firstLine="420"/>
        <w:spacing w:line="360" w:lineRule="auto"/>
        <w:rPr>
          <w:rFonts w:cs="宋体"/>
          <w:sz w:val="21"/>
          <w:szCs w:val="21"/>
          <w:lang w:bidi="ar"/>
        </w:rPr>
      </w:pPr>
      <w:r>
        <w:rPr>
          <w:rFonts w:hint="eastAsia" w:cs="宋体"/>
          <w:sz w:val="21"/>
          <w:szCs w:val="21"/>
          <w:lang w:bidi="ar"/>
        </w:rPr>
        <w:t xml:space="preserve">针对现有教学资源平台功能单一、无法支撑个性化教学设计的问题，依托人工智能技术搭建</w:t>
      </w:r>
      <w:r>
        <w:rPr>
          <w:rFonts w:hint="eastAsia" w:cs="宋体"/>
          <w:sz w:val="21"/>
          <w:szCs w:val="21"/>
          <w:lang w:bidi="ar"/>
        </w:rPr>
        <w:t xml:space="preserve">智能备课服务体系。实现依据新课程标准自动拆解大概念单元教学目标，生成符合太仓市学情的单元整体设计框架；提供大单元学历案专属编写模板与优质案例库，支持教师根据学科特点、学生认知水平灵活调整内容；具备基于教学主题、目标及学情数据的教案初稿自动生成功能，可一键生成包含教学重难点、教学活动设计、评价方式的完整教案；同时新增单元实践型作业智能设计模块，能根据学生能力分层生成探究性、实践性作业，将教师备课时间缩短40%以上，减轻机械性工作负担，助力教师从“资源拼凑者”转型为“课程设计师”，聚焦教学创新与育人价值挖掘。​</w:t>
      </w:r>
      <w:r>
        <w:rPr>
          <w:rFonts w:cs="宋体"/>
          <w:sz w:val="21"/>
          <w:szCs w:val="21"/>
          <w:lang w:bidi="ar"/>
        </w:rPr>
      </w:r>
      <w:r/>
    </w:p>
    <w:p>
      <w:pPr>
        <w:pStyle w:val="712"/>
        <w:contextualSpacing/>
        <w:ind w:firstLine="420"/>
        <w:spacing w:line="360" w:lineRule="auto"/>
        <w:rPr>
          <w:rFonts w:cs="宋体"/>
          <w:sz w:val="21"/>
          <w:szCs w:val="21"/>
          <w:lang w:bidi="ar"/>
        </w:rPr>
      </w:pPr>
      <w:r>
        <w:rPr>
          <w:rFonts w:hint="eastAsia" w:cs="宋体"/>
          <w:sz w:val="21"/>
          <w:szCs w:val="21"/>
          <w:lang w:bidi="ar"/>
        </w:rPr>
        <w:t xml:space="preserve">打造生成式课堂场景，突破静态教学局限​</w:t>
      </w:r>
      <w:r>
        <w:rPr>
          <w:rFonts w:cs="宋体"/>
          <w:sz w:val="21"/>
          <w:szCs w:val="21"/>
          <w:lang w:bidi="ar"/>
        </w:rPr>
      </w:r>
      <w:r/>
    </w:p>
    <w:p>
      <w:pPr>
        <w:pStyle w:val="712"/>
        <w:contextualSpacing/>
        <w:ind w:firstLine="420"/>
        <w:spacing w:line="360" w:lineRule="auto"/>
        <w:rPr>
          <w:rFonts w:cs="宋体"/>
          <w:sz w:val="21"/>
          <w:szCs w:val="21"/>
          <w:lang w:bidi="ar"/>
        </w:rPr>
      </w:pPr>
      <w:r>
        <w:rPr>
          <w:rFonts w:hint="eastAsia" w:cs="宋体"/>
          <w:sz w:val="21"/>
          <w:szCs w:val="21"/>
          <w:lang w:bidi="ar"/>
        </w:rPr>
        <w:t xml:space="preserve">针对传统课堂依赖预设内容、互动性与灵活性不足的现状</w:t>
      </w:r>
      <w:r>
        <w:rPr>
          <w:rFonts w:hint="eastAsia" w:cs="宋体"/>
          <w:sz w:val="21"/>
          <w:szCs w:val="21"/>
          <w:lang w:bidi="ar"/>
        </w:rPr>
        <w:t xml:space="preserve">，借助生成式人工智能技术构建动态化、互动化课堂服务体系。实现智能体在课堂中扮演“助教-学伴-内容创造者”多重角色，可实时采集学生课堂互动数据（如提问次数、交流时长、互动内容等），动态调整教学内容与活动设计；支持苏格拉底式、探究式、小组合作式教学开展；具备课堂生成性问题即时解答与拓展能力，能结合教学进度生成案例、习题等补充材料，丰富教学形式；同时搭建课堂数据可视化分析平台，帮助教师实时掌握学情动态，精准调整教学节奏，提升课堂参与度与知识吸收率，推动课堂从“预设灌输”向“动态生成”转变，落实核心素养培育要求。​</w:t>
      </w:r>
      <w:r>
        <w:rPr>
          <w:rFonts w:cs="宋体"/>
          <w:sz w:val="21"/>
          <w:szCs w:val="21"/>
          <w:lang w:bidi="ar"/>
        </w:rPr>
      </w:r>
      <w:r/>
    </w:p>
    <w:p>
      <w:pPr>
        <w:pStyle w:val="712"/>
        <w:contextualSpacing/>
        <w:ind w:firstLine="420"/>
        <w:spacing w:line="360" w:lineRule="auto"/>
        <w:rPr>
          <w:rFonts w:cs="宋体"/>
          <w:sz w:val="21"/>
          <w:szCs w:val="21"/>
          <w:lang w:bidi="ar"/>
        </w:rPr>
      </w:pPr>
      <w:r>
        <w:rPr>
          <w:rFonts w:hint="eastAsia" w:cs="宋体"/>
          <w:sz w:val="21"/>
          <w:szCs w:val="21"/>
          <w:lang w:bidi="ar"/>
        </w:rPr>
        <w:t xml:space="preserve">完善个性化辅导系统，实现一对一个性化精准指导​</w:t>
      </w:r>
      <w:r>
        <w:rPr>
          <w:rFonts w:cs="宋体"/>
          <w:sz w:val="21"/>
          <w:szCs w:val="21"/>
          <w:lang w:bidi="ar"/>
        </w:rPr>
      </w:r>
      <w:r/>
    </w:p>
    <w:p>
      <w:pPr>
        <w:pStyle w:val="712"/>
        <w:contextualSpacing/>
        <w:ind w:firstLine="420"/>
        <w:spacing w:line="360" w:lineRule="auto"/>
        <w:rPr>
          <w:rFonts w:cs="宋体"/>
          <w:sz w:val="21"/>
          <w:szCs w:val="21"/>
          <w:lang w:bidi="ar"/>
        </w:rPr>
      </w:pPr>
      <w:r>
        <w:rPr>
          <w:rFonts w:hint="eastAsia" w:cs="宋体"/>
          <w:sz w:val="21"/>
          <w:szCs w:val="21"/>
          <w:lang w:bidi="ar"/>
        </w:rPr>
        <w:t xml:space="preserve">针对传统辅导效率低、覆盖范围有限的问题，构建以“智能</w:t>
      </w:r>
      <w:r>
        <w:rPr>
          <w:rFonts w:hint="eastAsia" w:cs="宋体"/>
          <w:sz w:val="21"/>
          <w:szCs w:val="21"/>
          <w:lang w:bidi="ar"/>
        </w:rPr>
        <w:t xml:space="preserve">学伴”为核心的个性化辅导服务体系。通过 AI对学生答题数据的深度分析，能够精准定位高频错题及知识薄弱点，教师无需逐题讲解试卷，可直接聚焦学生普遍存在的问题进行授课，大幅提升讲评课效率；针对AI分析确定的学生薄弱知识点，在试点结束后的针对性测试中，学生对这些知识点的正确率平均提升不低于20%，相关评估以专项测试成绩数据为依据；同时，学生在遇到学习问题时，通过AI辅导工具独立解决问题的比例可达到60%以上，该效果将通过学生问题解决方式的问卷调查及AI系统问题解决记录进行评估，全方位助力大规模因材施教的有效落实。</w:t>
      </w:r>
      <w:r>
        <w:rPr>
          <w:rFonts w:cs="宋体"/>
          <w:sz w:val="21"/>
          <w:szCs w:val="21"/>
          <w:lang w:bidi="ar"/>
        </w:rPr>
      </w:r>
      <w:r/>
    </w:p>
    <w:p>
      <w:pPr>
        <w:pStyle w:val="712"/>
        <w:contextualSpacing/>
        <w:ind w:firstLine="420"/>
        <w:spacing w:line="360" w:lineRule="auto"/>
        <w:rPr>
          <w:rFonts w:cs="宋体"/>
          <w:sz w:val="21"/>
          <w:szCs w:val="21"/>
          <w:lang w:bidi="ar"/>
        </w:rPr>
      </w:pPr>
      <w:r>
        <w:rPr>
          <w:rFonts w:hint="eastAsia" w:cs="宋体"/>
          <w:sz w:val="21"/>
          <w:szCs w:val="21"/>
          <w:lang w:bidi="ar"/>
        </w:rPr>
        <w:t xml:space="preserve">搭建一体化管理平台，夯实智慧教育生态基础​</w:t>
      </w:r>
      <w:r>
        <w:rPr>
          <w:rFonts w:cs="宋体"/>
          <w:sz w:val="21"/>
          <w:szCs w:val="21"/>
          <w:lang w:bidi="ar"/>
        </w:rPr>
      </w:r>
      <w:r/>
    </w:p>
    <w:p>
      <w:pPr>
        <w:pStyle w:val="712"/>
        <w:contextualSpacing/>
        <w:ind w:firstLine="420"/>
        <w:spacing w:line="360" w:lineRule="auto"/>
        <w:rPr>
          <w:rFonts w:cs="宋体"/>
          <w:sz w:val="21"/>
          <w:szCs w:val="21"/>
          <w:lang w:bidi="ar"/>
        </w:rPr>
      </w:pPr>
      <w:r>
        <w:rPr>
          <w:rFonts w:hint="eastAsia" w:cs="宋体"/>
          <w:sz w:val="21"/>
          <w:szCs w:val="21"/>
          <w:lang w:bidi="ar"/>
        </w:rPr>
        <w:t xml:space="preserve">整合智能备课、生成式课堂、智能辅导三大模块数</w:t>
      </w:r>
      <w:r>
        <w:rPr>
          <w:rFonts w:hint="eastAsia" w:cs="宋体"/>
          <w:sz w:val="21"/>
          <w:szCs w:val="21"/>
          <w:lang w:bidi="ar"/>
        </w:rPr>
        <w:t xml:space="preserve">据，构建太仓市智慧教学一体化管理平台。实现对20 所试点学校教学数据的实时监控、统计分析与可视化呈现，为教育决策提供数据支撑；建立“市-区-校”三级权限管理体系，保障数据安全与隐私；新增应用效果评估模块，从教师减负、学生提效、教学创新等维度定期生成项目运行报告，持续优化服务功能；同时预留接口，支持与现有教学资源平台、学情分析系统的数据互通，推动区域“人工智能+教育”应用场景与生态构建，形成可复制、可推广的实践模式，为全省乃至全国智慧教育发展提供“太仓样板”，助力2035年教育强国建设目标在区域层面落地见效。</w:t>
      </w:r>
      <w:r>
        <w:rPr>
          <w:rFonts w:cs="宋体"/>
          <w:sz w:val="21"/>
          <w:szCs w:val="21"/>
          <w:lang w:bidi="ar"/>
        </w:rPr>
      </w:r>
      <w:r/>
    </w:p>
    <w:p>
      <w:pPr>
        <w:pStyle w:val="712"/>
        <w:contextualSpacing/>
        <w:spacing w:line="276" w:lineRule="auto"/>
        <w:rPr>
          <w:rFonts w:hint="eastAsia" w:cs="宋体"/>
          <w:sz w:val="21"/>
          <w:szCs w:val="21"/>
        </w:rPr>
      </w:pPr>
      <w:r>
        <w:rPr>
          <w:rFonts w:hint="eastAsia" w:cs="宋体"/>
          <w:sz w:val="21"/>
          <w:szCs w:val="21"/>
        </w:rPr>
        <w:t xml:space="preserve">（三）、建设原则</w:t>
      </w:r>
      <w:r>
        <w:rPr>
          <w:rFonts w:hint="eastAsia" w:cs="宋体"/>
          <w:sz w:val="21"/>
          <w:szCs w:val="21"/>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本项目致力于推动人工智能与教育教学深度融合，助力太仓市省级智慧教育样板区建设，解决现存教育教学痛点。在项目建设过程中，将严格遵循以下原则，确保项目顺利实施并达成预期目标。​  </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①稳定性：奠定坚实运行基础​</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系统稳定性是智慧教学服务持续可靠运行的基石。项目将选用具备成熟技术架构、经过市场长期验证的产品与服务，保障智能备课、生成式课堂、智能辅导等核心功能7×24小时稳定在线。通过冗余设计、负载均衡、分布式部署等先进技术手段，应对教学高峰时段的并发访问压力，避免系统卡顿、崩溃现象，确保师生流畅使用。同时，建立完善的监控预警机制，实时监测系统运行状态，对潜在故障隐患提前感知并及时处理，为教学活动提供坚实稳定的技术支撑，避免因系统故障干扰正常教学秩序。​</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②安全性：筑牢数据与信息防线​</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教育数据涉及</w:t>
      </w:r>
      <w:r>
        <w:rPr>
          <w:rFonts w:hint="eastAsia" w:cs="宋体"/>
          <w:sz w:val="21"/>
          <w:szCs w:val="21"/>
          <w:lang w:bidi="ar"/>
        </w:rPr>
        <w:t xml:space="preserve">师生隐私与学校核心利益，安全至关重要。项目将严格遵循国家及教育行业相关安全法规与标准，构建全方位安全防护体系。数据层面，采用加密传输、访问控制、数据备份恢复等措施，确保师生个人信息、学习数据、教学资源等数据在存储、传输、使用各环节安全可控，防止数据泄露、篡改与丢失。网络层面，部署防火墙、入侵检测系统、防病毒软件等安全设备，抵御外部网络攻击与恶意软件威胁，保障内部网络安全隔离。系统层面，定期开展安全漏洞扫描与修复，强化系统身份认证与权限管理，确保只有授权人员能够访问相应功能与数据，维护教育教学环境安全稳定。​</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③可维护性：保障服务长效优质​</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为确保项目长期稳定运行，需具备良好可维护性。项目建设将采用模块化设计理念，将系统拆分为独立、功能明确的模块，便于故障排查与功能升级。选用标准化技术与接口，提高系统兼容性与扩展性，降低后期维护难度。同时，建立完善的运维管理体系，提供详细的系统运维手册与技术文档，为运维人员快速定位、解决问题提供依据；配备专业技术支持团队，通过远程监控、定期巡检、在线答疑等方式，及时响应并处理各类运维问题，保障系统始终处于最佳运行状态，降低运维成本与时间成本。​</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④易操作性：促进师生便捷使用​</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考虑到师生信息技术水平差异，系统设计将秉持易操作性原则。界面设计简洁直观，符合师生使用习惯，功能布局合理，操作流程简化，减少不必要的操作步骤与复杂设置。提供清晰的操作指南、视频教程、在线帮助等辅助工具，帮助师生快速上手使用。同时，注重系统交互性，通过即时反馈、智能提示等方式，引导师生正确操作，提升用户体验，确保即使是信息技术基础薄弱的师生，也能轻松驾驭系统各项功能，充分发挥智慧教学服务效能。​</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⑤可扩展性：适应未来发展需求​</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教育领域发展迅速，新技术、新需求不断涌现。项目建设将预留充足扩展空间，系统架构具备良好扩展性，可灵活增加新功能模块、接入新设备与服务，满足未来智慧教育多样化发展需求。数据存储与处理能力可根据用户规模、数据量增长进行弹性扩展，保障系统性能不受影响。同时，关注教育行业最新技术趋势与政策导向，提前规划系统升级路径，确保项目在较长时间内保持先进性与适用性，为区域教育信息化持续发展提供有力支撑。</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⑥开放性：推动多元协同发展​</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为促进教育资源共享与协同创新，项目遵循开放性原则。系统将提供开放的接口与标准，支持与太仓市现有教育信息化系统（如教学资源平台、学情分析系统等）无缝对接，实现数据互联互通与业务协同。鼓励第三方基于开放平台新增丰富的教学应用，拓展智慧教学服务生态；支持与其他地区、学校的智慧教育平台开展交流合作，共享优质资源与成功经验，推动区域间教育均衡发展，共同探索“人工智能+教育”创新应用模式。​</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⑦先进性：引领教育创新变革​</w:t>
      </w:r>
      <w:r>
        <w:rPr>
          <w:rFonts w:hint="eastAsia" w:cs="宋体"/>
          <w:sz w:val="21"/>
          <w:szCs w:val="21"/>
          <w:lang w:bidi="ar"/>
        </w:rPr>
      </w:r>
      <w:r/>
    </w:p>
    <w:p>
      <w:pPr>
        <w:pStyle w:val="712"/>
        <w:contextualSpacing/>
        <w:ind w:firstLine="420"/>
        <w:spacing w:line="360" w:lineRule="auto"/>
        <w:rPr>
          <w:rFonts w:hint="eastAsia" w:cs="宋体"/>
          <w:sz w:val="21"/>
          <w:szCs w:val="21"/>
          <w:lang w:bidi="ar"/>
        </w:rPr>
      </w:pPr>
      <w:r>
        <w:rPr>
          <w:rFonts w:hint="eastAsia" w:cs="宋体"/>
          <w:sz w:val="21"/>
          <w:szCs w:val="21"/>
          <w:lang w:bidi="ar"/>
        </w:rPr>
        <w:t xml:space="preserve">项目建设将紧密跟踪人工智能、大数据、云计算等前沿技术发展，引入先进技术理念与产品，打造具有前瞻性的智慧教学服务体系。利用大语言模型、智能分析算法等先进技术实现智能备课、精准辅导、动态课堂生成等创新功能，提升教学质量与效率。同时，借鉴国内外智慧教育成功案例与实践经验，结合太仓市教育实际，开展创新性应用探索，推动教育教学模式深度变革，使区域教育信息化水平始终保持领先地位，为全省乃至全国智慧教育发展提供示范引领。</w:t>
      </w:r>
      <w:r>
        <w:rPr>
          <w:rFonts w:hint="eastAsia" w:cs="宋体"/>
          <w:sz w:val="21"/>
          <w:szCs w:val="21"/>
          <w:lang w:bidi="ar"/>
        </w:rPr>
      </w:r>
      <w:r/>
    </w:p>
    <w:p>
      <w:pPr>
        <w:pStyle w:val="712"/>
        <w:contextualSpacing/>
        <w:spacing w:line="276" w:lineRule="auto"/>
        <w:rPr>
          <w:rFonts w:hint="eastAsia" w:cs="宋体"/>
          <w:sz w:val="21"/>
          <w:szCs w:val="21"/>
        </w:rPr>
      </w:pPr>
      <w:r>
        <w:rPr>
          <w:rFonts w:hint="eastAsia" w:cs="宋体"/>
          <w:sz w:val="21"/>
          <w:szCs w:val="21"/>
        </w:rPr>
        <w:t xml:space="preserve">（四）、建设清单</w:t>
      </w:r>
      <w:r>
        <w:rPr>
          <w:rFonts w:hint="eastAsia" w:cs="宋体"/>
          <w:sz w:val="21"/>
          <w:szCs w:val="21"/>
        </w:rPr>
      </w:r>
      <w:r/>
    </w:p>
    <w:p>
      <w:pPr>
        <w:pStyle w:val="712"/>
        <w:contextualSpacing/>
        <w:spacing w:line="360" w:lineRule="auto"/>
        <w:rPr>
          <w:rFonts w:ascii="Calibri" w:hAnsi="Calibri" w:cs="宋体"/>
          <w:sz w:val="21"/>
          <w:szCs w:val="21"/>
        </w:rPr>
      </w:pPr>
      <w:r>
        <w:rPr>
          <w:rFonts w:hint="eastAsia" w:cs="宋体"/>
          <w:sz w:val="21"/>
          <w:szCs w:val="21"/>
        </w:rPr>
        <w:t xml:space="preserve">表1：</w:t>
      </w:r>
      <w:r>
        <w:rPr>
          <w:rFonts w:ascii="Calibri" w:hAnsi="Calibri" w:cs="宋体"/>
          <w:sz w:val="21"/>
          <w:szCs w:val="21"/>
        </w:rPr>
        <w:t xml:space="preserve"> </w:t>
      </w:r>
      <w:r>
        <w:rPr>
          <w:rFonts w:ascii="Calibri" w:hAnsi="Calibri" w:cs="宋体"/>
          <w:sz w:val="21"/>
          <w:szCs w:val="21"/>
        </w:rPr>
      </w:r>
      <w:r/>
    </w:p>
    <w:tbl>
      <w:tblPr>
        <w:tblW w:w="4998" w:type="pct"/>
        <w:tblInd w:w="-108"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822"/>
        <w:gridCol w:w="1667"/>
        <w:gridCol w:w="3633"/>
        <w:gridCol w:w="1470"/>
        <w:gridCol w:w="2484"/>
      </w:tblGrid>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序号</w:t>
            </w:r>
            <w:r>
              <w:rPr>
                <w:rFonts w:cs="宋体"/>
                <w:b/>
                <w:bCs/>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项目名称</w:t>
            </w:r>
            <w:r>
              <w:rPr>
                <w:rFonts w:cs="宋体"/>
                <w:b/>
                <w:bCs/>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系统名称</w:t>
            </w:r>
            <w:r>
              <w:rPr>
                <w:rFonts w:cs="宋体"/>
                <w:b/>
                <w:bCs/>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数量</w:t>
            </w:r>
            <w:r>
              <w:rPr>
                <w:rFonts w:cs="宋体"/>
                <w:b/>
                <w:bCs/>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主要性能技术指标</w:t>
            </w:r>
            <w:r>
              <w:rPr>
                <w:rFonts w:cs="宋体"/>
                <w:b/>
                <w:bCs/>
                <w:sz w:val="21"/>
                <w:szCs w:val="21"/>
                <w:lang w:bidi="ar"/>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1</w:t>
            </w:r>
            <w:r>
              <w:rPr>
                <w:rFonts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vMerge w:val="restart"/>
            <w:textDirection w:val="lrTb"/>
            <w:noWrap w:val="false"/>
          </w:tcPr>
          <w:p>
            <w:pPr>
              <w:pStyle w:val="712"/>
              <w:jc w:val="center"/>
              <w:widowControl/>
              <w:rPr>
                <w:rFonts w:cs="宋体"/>
                <w:sz w:val="21"/>
                <w:szCs w:val="21"/>
                <w:lang w:bidi="ar"/>
              </w:rPr>
            </w:pPr>
            <w:r>
              <w:rPr>
                <w:rFonts w:hint="eastAsia" w:cs="宋体"/>
                <w:sz w:val="21"/>
                <w:szCs w:val="21"/>
                <w:lang w:bidi="ar"/>
              </w:rPr>
              <w:t xml:space="preserve">2025年智慧教学服务租赁</w:t>
            </w:r>
            <w:r>
              <w:rPr>
                <w:rFonts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智能助教服务</w:t>
            </w:r>
            <w:r>
              <w:rPr>
                <w:rFonts w:cs="宋体"/>
                <w:sz w:val="21"/>
                <w:szCs w:val="21"/>
                <w:lang w:bidi="ar"/>
              </w:rPr>
            </w:r>
            <w:r/>
          </w:p>
        </w:tc>
        <w:tc>
          <w:tcPr>
            <w:shd w:val="clear" w:color="auto" w:fill="ffffff"/>
            <w:tcBorders>
              <w:top w:val="single" w:color="000000" w:sz="4" w:space="0"/>
              <w:left w:val="single" w:color="000000" w:sz="4" w:space="0"/>
              <w:bottom w:val="none" w:color="000000" w:sz="0" w:space="0"/>
              <w:right w:val="single" w:color="000000" w:sz="4" w:space="0"/>
            </w:tcBorders>
            <w:tcW w:w="729" w:type="dxa"/>
            <w:vAlign w:val="center"/>
            <w:vMerge w:val="restart"/>
            <w:textDirection w:val="lrTb"/>
            <w:noWrap w:val="false"/>
          </w:tcPr>
          <w:p>
            <w:pPr>
              <w:pStyle w:val="712"/>
              <w:jc w:val="center"/>
              <w:widowControl/>
              <w:tabs>
                <w:tab w:val="left" w:pos="420" w:leader="none"/>
              </w:tabs>
              <w:rPr>
                <w:rFonts w:cs="宋体"/>
                <w:sz w:val="21"/>
                <w:szCs w:val="21"/>
                <w:lang w:bidi="ar"/>
              </w:rPr>
            </w:pPr>
            <w:r>
              <w:rPr>
                <w:rFonts w:hint="eastAsia" w:cs="宋体"/>
                <w:sz w:val="21"/>
                <w:szCs w:val="21"/>
                <w:lang w:bidi="ar"/>
              </w:rPr>
              <w:t xml:space="preserve">20所学校</w:t>
            </w:r>
            <w:r>
              <w:rPr>
                <w:rFonts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val="false"/>
          </w:tcPr>
          <w:p>
            <w:pPr>
              <w:pStyle w:val="712"/>
              <w:jc w:val="center"/>
              <w:widowControl/>
              <w:rPr>
                <w:rFonts w:cs="宋体"/>
                <w:sz w:val="21"/>
                <w:szCs w:val="21"/>
                <w:lang w:bidi="ar"/>
              </w:rPr>
            </w:pPr>
            <w:r>
              <w:rPr>
                <w:rFonts w:hint="eastAsia" w:cs="宋体"/>
                <w:sz w:val="21"/>
                <w:szCs w:val="21"/>
                <w:lang w:bidi="ar"/>
              </w:rPr>
              <w:t xml:space="preserve">见表2</w:t>
            </w:r>
            <w:r>
              <w:rPr>
                <w:rFonts w:cs="宋体"/>
                <w:sz w:val="21"/>
                <w:szCs w:val="21"/>
                <w:lang w:bidi="ar"/>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2</w:t>
            </w:r>
            <w:r>
              <w:rPr>
                <w:rFonts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pStyle w:val="712"/>
              <w:jc w:val="center"/>
              <w:rPr>
                <w:rFonts w:cs="宋体"/>
                <w:sz w:val="21"/>
                <w:szCs w:val="21"/>
              </w:rPr>
            </w:pP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生成式课堂支持服务</w:t>
            </w:r>
            <w:r>
              <w:rPr>
                <w:rFonts w:cs="宋体"/>
                <w:sz w:val="21"/>
                <w:szCs w:val="21"/>
                <w:lang w:bidi="ar"/>
              </w:rPr>
            </w:r>
            <w:r/>
          </w:p>
        </w:tc>
        <w:tc>
          <w:tcPr>
            <w:shd w:val="clear" w:color="auto" w:fill="ffffff"/>
            <w:tcBorders>
              <w:top w:val="none" w:color="000000" w:sz="0" w:space="0"/>
              <w:left w:val="single" w:color="000000" w:sz="4" w:space="0"/>
              <w:bottom w:val="none" w:color="000000" w:sz="0" w:space="0"/>
              <w:right w:val="single" w:color="000000" w:sz="4" w:space="0"/>
            </w:tcBorders>
            <w:tcW w:w="729" w:type="dxa"/>
            <w:vAlign w:val="center"/>
            <w:vMerge w:val="continue"/>
            <w:textDirection w:val="lrTb"/>
            <w:noWrap w:val="false"/>
          </w:tcPr>
          <w:p>
            <w:pPr>
              <w:pStyle w:val="712"/>
              <w:jc w:val="center"/>
              <w:widowControl/>
              <w:rPr>
                <w:rFonts w:cs="宋体"/>
                <w:sz w:val="21"/>
                <w:szCs w:val="21"/>
                <w:lang w:bidi="ar"/>
              </w:rPr>
            </w:pPr>
            <w:r>
              <w:rPr>
                <w:rFonts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12"/>
              <w:jc w:val="center"/>
              <w:rPr>
                <w:rFonts w:cs="宋体"/>
                <w:sz w:val="21"/>
                <w:szCs w:val="21"/>
              </w:rPr>
            </w:pPr>
            <w:r>
              <w:rPr>
                <w:rFonts w:cs="宋体"/>
                <w:sz w:val="21"/>
                <w:szCs w:val="21"/>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3</w:t>
            </w:r>
            <w:r>
              <w:rPr>
                <w:rFonts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pStyle w:val="712"/>
              <w:jc w:val="center"/>
              <w:rPr>
                <w:rFonts w:cs="宋体"/>
                <w:sz w:val="21"/>
                <w:szCs w:val="21"/>
              </w:rPr>
            </w:pP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AI个性化考试辅导支持服务</w:t>
            </w:r>
            <w:r>
              <w:rPr>
                <w:rFonts w:cs="宋体"/>
                <w:sz w:val="21"/>
                <w:szCs w:val="21"/>
                <w:lang w:bidi="ar"/>
              </w:rPr>
            </w:r>
            <w:r/>
          </w:p>
        </w:tc>
        <w:tc>
          <w:tcPr>
            <w:shd w:val="clear" w:color="auto" w:fill="ffffff"/>
            <w:tcBorders>
              <w:top w:val="none" w:color="000000" w:sz="0" w:space="0"/>
              <w:left w:val="single" w:color="000000" w:sz="4" w:space="0"/>
              <w:bottom w:val="none" w:color="000000" w:sz="0" w:space="0"/>
              <w:right w:val="single" w:color="000000" w:sz="4" w:space="0"/>
            </w:tcBorders>
            <w:tcW w:w="729" w:type="dxa"/>
            <w:vAlign w:val="center"/>
            <w:vMerge w:val="continue"/>
            <w:textDirection w:val="lrTb"/>
            <w:noWrap w:val="false"/>
          </w:tcPr>
          <w:p>
            <w:pPr>
              <w:pStyle w:val="712"/>
              <w:jc w:val="center"/>
              <w:widowControl/>
              <w:rPr>
                <w:rFonts w:cs="宋体"/>
                <w:sz w:val="21"/>
                <w:szCs w:val="21"/>
                <w:lang w:bidi="ar"/>
              </w:rPr>
            </w:pPr>
            <w:r>
              <w:rPr>
                <w:rFonts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12"/>
              <w:jc w:val="center"/>
              <w:rPr>
                <w:rFonts w:cs="宋体"/>
                <w:sz w:val="21"/>
                <w:szCs w:val="21"/>
              </w:rPr>
            </w:pPr>
            <w:r>
              <w:rPr>
                <w:rFonts w:cs="宋体"/>
                <w:sz w:val="21"/>
                <w:szCs w:val="21"/>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08"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4</w:t>
            </w:r>
            <w:r>
              <w:rPr>
                <w:rFonts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27" w:type="dxa"/>
            <w:vAlign w:val="center"/>
            <w:vMerge w:val="continue"/>
            <w:textDirection w:val="lrTb"/>
            <w:noWrap w:val="false"/>
          </w:tcPr>
          <w:p>
            <w:pPr>
              <w:pStyle w:val="712"/>
              <w:jc w:val="center"/>
              <w:rPr>
                <w:rFonts w:cs="宋体"/>
                <w:sz w:val="21"/>
                <w:szCs w:val="21"/>
              </w:rPr>
            </w:pP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02"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试卷入库训练服务</w:t>
            </w:r>
            <w:r>
              <w:rPr>
                <w:rFonts w:cs="宋体"/>
                <w:sz w:val="21"/>
                <w:szCs w:val="21"/>
                <w:lang w:bidi="ar"/>
              </w:rPr>
            </w:r>
            <w:r/>
          </w:p>
        </w:tc>
        <w:tc>
          <w:tcPr>
            <w:shd w:val="clear" w:color="auto" w:fill="ffffff"/>
            <w:tcBorders>
              <w:top w:val="none" w:color="000000" w:sz="0" w:space="0"/>
              <w:left w:val="single" w:color="000000" w:sz="4" w:space="0"/>
              <w:bottom w:val="single" w:color="000000" w:sz="4" w:space="0"/>
              <w:right w:val="single" w:color="000000" w:sz="4" w:space="0"/>
            </w:tcBorders>
            <w:tcW w:w="729" w:type="dxa"/>
            <w:vAlign w:val="center"/>
            <w:vMerge w:val="continue"/>
            <w:textDirection w:val="lrTb"/>
            <w:noWrap w:val="false"/>
          </w:tcPr>
          <w:p>
            <w:pPr>
              <w:pStyle w:val="712"/>
              <w:jc w:val="center"/>
              <w:widowControl/>
              <w:rPr>
                <w:rFonts w:cs="宋体"/>
                <w:sz w:val="21"/>
                <w:szCs w:val="21"/>
                <w:lang w:bidi="ar"/>
              </w:rPr>
            </w:pPr>
            <w:r>
              <w:rPr>
                <w:rFonts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pStyle w:val="712"/>
              <w:jc w:val="center"/>
              <w:rPr>
                <w:rFonts w:cs="宋体"/>
                <w:sz w:val="21"/>
                <w:szCs w:val="21"/>
              </w:rPr>
            </w:pPr>
            <w:r>
              <w:rPr>
                <w:rFonts w:cs="宋体"/>
                <w:sz w:val="21"/>
                <w:szCs w:val="21"/>
              </w:rPr>
            </w:r>
            <w:r/>
          </w:p>
        </w:tc>
      </w:tr>
    </w:tbl>
    <w:p>
      <w:pPr>
        <w:pStyle w:val="712"/>
        <w:contextualSpacing/>
        <w:ind w:firstLine="481"/>
        <w:spacing w:line="360" w:lineRule="auto"/>
        <w:rPr>
          <w:rFonts w:ascii="Times New Roman" w:hAnsi="Times New Roman" w:cs="宋体"/>
          <w:sz w:val="21"/>
          <w:szCs w:val="21"/>
        </w:rPr>
      </w:pPr>
      <w:r>
        <w:rPr>
          <w:rFonts w:hint="eastAsia" w:ascii="Times New Roman" w:hAnsi="Times New Roman" w:cs="宋体"/>
          <w:b/>
          <w:bCs/>
          <w:sz w:val="21"/>
          <w:szCs w:val="21"/>
        </w:rPr>
        <w:t xml:space="preserve">智能助教服务：</w:t>
      </w:r>
      <w:r>
        <w:rPr>
          <w:rFonts w:ascii="Times New Roman" w:hAnsi="Times New Roman" w:cs="宋体"/>
          <w:sz w:val="21"/>
          <w:szCs w:val="21"/>
        </w:rPr>
        <w:t xml:space="preserve">可实现对新课程标准的深度解析，快速为教师生成整体</w:t>
      </w:r>
      <w:r>
        <w:rPr>
          <w:rFonts w:hint="eastAsia" w:ascii="Calibri" w:hAnsi="Calibri" w:cs="宋体"/>
          <w:sz w:val="21"/>
          <w:szCs w:val="21"/>
        </w:rPr>
        <w:t xml:space="preserve">教案</w:t>
      </w:r>
      <w:r>
        <w:rPr>
          <w:rFonts w:ascii="Times New Roman" w:hAnsi="Times New Roman" w:cs="宋体"/>
          <w:sz w:val="21"/>
          <w:szCs w:val="21"/>
        </w:rPr>
        <w:t xml:space="preserve">设计框架，协助梳理教学思路并整合教学资源。针对学历案编写，系统将提供专业模板及丰富案例参考，助力教师精准把握学情，设计符合学生认知规律的学习方案。</w:t>
      </w:r>
      <w:r>
        <w:rPr>
          <w:rFonts w:ascii="Times New Roman" w:hAnsi="Times New Roman" w:cs="宋体"/>
          <w:sz w:val="21"/>
          <w:szCs w:val="21"/>
        </w:rPr>
      </w:r>
      <w:r/>
    </w:p>
    <w:p>
      <w:pPr>
        <w:pStyle w:val="712"/>
        <w:contextualSpacing/>
        <w:ind w:firstLine="481"/>
        <w:spacing w:line="360" w:lineRule="auto"/>
        <w:rPr>
          <w:rFonts w:hint="eastAsia" w:ascii="Times New Roman" w:hAnsi="Times New Roman" w:cs="宋体"/>
          <w:sz w:val="21"/>
          <w:szCs w:val="21"/>
        </w:rPr>
      </w:pPr>
      <w:r>
        <w:rPr>
          <w:rFonts w:hint="eastAsia" w:ascii="Times New Roman" w:hAnsi="Times New Roman" w:cs="宋体"/>
          <w:b/>
          <w:bCs/>
          <w:sz w:val="21"/>
          <w:szCs w:val="21"/>
        </w:rPr>
        <w:t xml:space="preserve">生成式课堂支持服务：</w:t>
      </w:r>
      <w:r>
        <w:rPr>
          <w:rFonts w:ascii="Times New Roman" w:hAnsi="Times New Roman" w:cs="宋体"/>
          <w:sz w:val="21"/>
          <w:szCs w:val="21"/>
        </w:rPr>
        <w:t xml:space="preserve">对于教师</w:t>
      </w:r>
      <w:r>
        <w:rPr>
          <w:rFonts w:hint="eastAsia" w:ascii="Times New Roman" w:hAnsi="Times New Roman" w:cs="宋体"/>
          <w:sz w:val="21"/>
          <w:szCs w:val="21"/>
        </w:rPr>
        <w:t xml:space="preserve">应用</w:t>
      </w:r>
      <w:r>
        <w:rPr>
          <w:rFonts w:ascii="Times New Roman" w:hAnsi="Times New Roman" w:cs="宋体"/>
          <w:sz w:val="21"/>
          <w:szCs w:val="21"/>
        </w:rPr>
        <w:t xml:space="preserve">，</w:t>
      </w:r>
      <w:r>
        <w:rPr>
          <w:rFonts w:hint="eastAsia" w:ascii="Times New Roman" w:hAnsi="Times New Roman" w:cs="宋体"/>
          <w:sz w:val="21"/>
          <w:szCs w:val="21"/>
        </w:rPr>
        <w:t xml:space="preserve">可以</w:t>
      </w:r>
      <w:r>
        <w:rPr>
          <w:rFonts w:ascii="Times New Roman" w:hAnsi="Times New Roman" w:cs="宋体"/>
          <w:sz w:val="21"/>
          <w:szCs w:val="21"/>
        </w:rPr>
        <w:t xml:space="preserve">借助生成式人工智能技术，使智能体具备多重角色功能：作为教师助教，可在课堂实时解答学生疑问、补充教学细节，协助教师更好地掌控课堂节奏</w:t>
      </w:r>
      <w:r>
        <w:rPr>
          <w:rFonts w:hint="eastAsia" w:ascii="Times New Roman" w:hAnsi="Times New Roman" w:cs="宋体"/>
          <w:sz w:val="21"/>
          <w:szCs w:val="21"/>
        </w:rPr>
        <w:t xml:space="preserve">。</w:t>
      </w:r>
      <w:r>
        <w:rPr>
          <w:rFonts w:hint="eastAsia" w:ascii="Times New Roman" w:hAnsi="Times New Roman" w:cs="宋体"/>
          <w:sz w:val="21"/>
          <w:szCs w:val="21"/>
        </w:rPr>
      </w:r>
      <w:r/>
    </w:p>
    <w:p>
      <w:pPr>
        <w:pStyle w:val="712"/>
        <w:contextualSpacing/>
        <w:ind w:firstLine="481"/>
        <w:spacing w:line="360" w:lineRule="auto"/>
        <w:rPr>
          <w:rFonts w:ascii="Times New Roman" w:hAnsi="Times New Roman" w:cs="宋体"/>
          <w:sz w:val="21"/>
          <w:szCs w:val="21"/>
        </w:rPr>
      </w:pPr>
      <w:r>
        <w:rPr>
          <w:rFonts w:hint="eastAsia" w:ascii="Times New Roman" w:hAnsi="Times New Roman" w:cs="宋体"/>
          <w:b/>
          <w:bCs/>
          <w:sz w:val="21"/>
          <w:szCs w:val="21"/>
        </w:rPr>
        <w:t xml:space="preserve">AI个性化考试辅导支持服务：</w:t>
      </w:r>
      <w:r>
        <w:rPr>
          <w:rFonts w:hint="eastAsia" w:ascii="Times New Roman" w:hAnsi="Times New Roman" w:cs="宋体"/>
          <w:sz w:val="21"/>
          <w:szCs w:val="21"/>
        </w:rPr>
        <w:t xml:space="preserve">可实现</w:t>
      </w:r>
      <w:r>
        <w:rPr>
          <w:rFonts w:hint="eastAsia" w:ascii="Calibri" w:hAnsi="Calibri" w:cs="宋体"/>
          <w:sz w:val="21"/>
          <w:szCs w:val="21"/>
        </w:rPr>
        <w:t xml:space="preserve">学生考后一对一辅导，</w:t>
      </w:r>
      <w:r>
        <w:rPr>
          <w:rFonts w:ascii="Times New Roman" w:hAnsi="Times New Roman" w:cs="宋体"/>
          <w:sz w:val="21"/>
          <w:szCs w:val="21"/>
        </w:rPr>
        <w:t xml:space="preserve">通过AI对学生答题数据的深度分析，能够精准定位高频错题及知识薄弱点，教师无需逐题讲解试卷，可直接聚焦学生普遍存在的问题进行授课，大幅提升讲评课效率；针对AI分析确定的学生薄弱知识点，在试点结束后的针对性测试中，学生对这些知识点的正确率</w:t>
      </w:r>
      <w:r>
        <w:rPr>
          <w:rFonts w:hint="eastAsia" w:ascii="Times New Roman" w:hAnsi="Times New Roman" w:cs="宋体"/>
          <w:sz w:val="21"/>
          <w:szCs w:val="21"/>
        </w:rPr>
        <w:t xml:space="preserve">有效</w:t>
      </w:r>
      <w:r>
        <w:rPr>
          <w:rFonts w:ascii="Times New Roman" w:hAnsi="Times New Roman" w:cs="宋体"/>
          <w:sz w:val="21"/>
          <w:szCs w:val="21"/>
        </w:rPr>
        <w:t xml:space="preserve">提升</w:t>
      </w:r>
      <w:r>
        <w:rPr>
          <w:rFonts w:hint="eastAsia" w:ascii="Times New Roman" w:hAnsi="Times New Roman" w:cs="宋体"/>
          <w:sz w:val="21"/>
          <w:szCs w:val="21"/>
        </w:rPr>
        <w:t xml:space="preserve">。</w:t>
      </w:r>
      <w:r>
        <w:rPr>
          <w:rFonts w:ascii="Times New Roman" w:hAnsi="Times New Roman" w:cs="宋体"/>
          <w:sz w:val="21"/>
          <w:szCs w:val="21"/>
        </w:rPr>
      </w:r>
      <w:r/>
    </w:p>
    <w:p>
      <w:pPr>
        <w:pStyle w:val="712"/>
        <w:contextualSpacing/>
        <w:ind w:firstLine="481"/>
        <w:spacing w:line="360" w:lineRule="auto"/>
        <w:rPr>
          <w:rFonts w:ascii="Calibri" w:hAnsi="Calibri" w:cs="宋体"/>
          <w:sz w:val="21"/>
          <w:szCs w:val="21"/>
        </w:rPr>
      </w:pPr>
      <w:r>
        <w:rPr>
          <w:rFonts w:hint="eastAsia" w:cs="宋体"/>
          <w:b/>
          <w:bCs/>
          <w:sz w:val="21"/>
          <w:szCs w:val="21"/>
          <w:lang w:bidi="ar"/>
        </w:rPr>
        <w:t xml:space="preserve">试卷入库训练服务：</w:t>
      </w:r>
      <w:r>
        <w:rPr>
          <w:rFonts w:ascii="Times New Roman" w:hAnsi="Times New Roman" w:cs="宋体"/>
          <w:sz w:val="21"/>
          <w:szCs w:val="21"/>
        </w:rPr>
        <w:t xml:space="preserve">服务核心环节为</w:t>
      </w:r>
      <w:r>
        <w:rPr>
          <w:rFonts w:hint="eastAsia" w:ascii="Times New Roman" w:hAnsi="Times New Roman" w:cs="宋体"/>
          <w:sz w:val="21"/>
          <w:szCs w:val="21"/>
        </w:rPr>
        <w:t xml:space="preserve">“</w:t>
      </w:r>
      <w:r>
        <w:rPr>
          <w:rFonts w:ascii="Times New Roman" w:hAnsi="Times New Roman" w:cs="宋体"/>
          <w:sz w:val="21"/>
          <w:szCs w:val="21"/>
        </w:rPr>
        <w:t xml:space="preserve">审核-上传</w:t>
      </w:r>
      <w:r>
        <w:rPr>
          <w:rFonts w:hint="eastAsia" w:ascii="Times New Roman" w:hAnsi="Times New Roman" w:cs="宋体"/>
          <w:sz w:val="21"/>
          <w:szCs w:val="21"/>
        </w:rPr>
        <w:t xml:space="preserve">”</w:t>
      </w:r>
      <w:r>
        <w:rPr>
          <w:rFonts w:ascii="Times New Roman" w:hAnsi="Times New Roman" w:cs="宋体"/>
          <w:sz w:val="21"/>
          <w:szCs w:val="21"/>
        </w:rPr>
        <w:t xml:space="preserve">：审核阶段由专业团队负责，依据教育资源合规要求与教学实用标准，对纸质</w:t>
      </w:r>
      <w:r>
        <w:rPr>
          <w:rFonts w:hint="eastAsia" w:ascii="Times New Roman" w:hAnsi="Times New Roman" w:cs="宋体"/>
          <w:sz w:val="21"/>
          <w:szCs w:val="21"/>
        </w:rPr>
        <w:t xml:space="preserve">/</w:t>
      </w:r>
      <w:r>
        <w:rPr>
          <w:rFonts w:ascii="Times New Roman" w:hAnsi="Times New Roman" w:cs="宋体"/>
          <w:sz w:val="21"/>
          <w:szCs w:val="21"/>
        </w:rPr>
        <w:t xml:space="preserve">电子类教辅（同步练习、专项训练等）、考试试卷（单元考、期中</w:t>
      </w:r>
      <w:r>
        <w:rPr>
          <w:rFonts w:hint="eastAsia" w:ascii="Times New Roman" w:hAnsi="Times New Roman" w:cs="宋体"/>
          <w:sz w:val="21"/>
          <w:szCs w:val="21"/>
        </w:rPr>
        <w:t xml:space="preserve">/</w:t>
      </w:r>
      <w:r>
        <w:rPr>
          <w:rFonts w:ascii="Times New Roman" w:hAnsi="Times New Roman" w:cs="宋体"/>
          <w:sz w:val="21"/>
          <w:szCs w:val="21"/>
        </w:rPr>
        <w:t xml:space="preserve">期末考等）开展双重审核，重点核验内容质量，检查试卷题目准确性、答案完整性及教辅知识点适配性</w:t>
      </w:r>
      <w:r>
        <w:rPr>
          <w:rFonts w:hint="eastAsia" w:ascii="Calibri" w:hAnsi="Calibri" w:cs="宋体"/>
          <w:sz w:val="21"/>
          <w:szCs w:val="21"/>
        </w:rPr>
        <w:t xml:space="preserve">。</w:t>
      </w:r>
      <w:r>
        <w:rPr>
          <w:rFonts w:ascii="Calibri" w:hAnsi="Calibri" w:cs="宋体"/>
          <w:sz w:val="21"/>
          <w:szCs w:val="21"/>
        </w:rPr>
      </w:r>
      <w:r/>
    </w:p>
    <w:p>
      <w:pPr>
        <w:pStyle w:val="712"/>
        <w:contextualSpacing/>
        <w:spacing w:line="360" w:lineRule="auto"/>
        <w:rPr>
          <w:rFonts w:hint="eastAsia" w:cs="宋体"/>
          <w:sz w:val="21"/>
          <w:szCs w:val="21"/>
        </w:rPr>
      </w:pPr>
      <w:r>
        <w:rPr>
          <w:rFonts w:hint="eastAsia" w:cs="宋体"/>
          <w:sz w:val="21"/>
          <w:szCs w:val="21"/>
        </w:rPr>
      </w:r>
      <w:r/>
    </w:p>
    <w:p>
      <w:pPr>
        <w:pStyle w:val="712"/>
        <w:contextualSpacing/>
        <w:spacing w:line="360" w:lineRule="auto"/>
        <w:rPr>
          <w:rFonts w:hint="eastAsia" w:cs="宋体"/>
          <w:sz w:val="21"/>
          <w:szCs w:val="21"/>
        </w:rPr>
      </w:pPr>
      <w:r>
        <w:rPr>
          <w:rFonts w:hint="eastAsia" w:cs="宋体"/>
          <w:sz w:val="21"/>
          <w:szCs w:val="21"/>
        </w:rPr>
        <w:t xml:space="preserve">表2：主要性能技术指标</w:t>
      </w:r>
      <w:r>
        <w:rPr>
          <w:rFonts w:hint="eastAsia" w:cs="宋体"/>
          <w:sz w:val="21"/>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4"/>
        <w:gridCol w:w="1241"/>
        <w:gridCol w:w="1336"/>
        <w:gridCol w:w="5817"/>
      </w:tblGrid>
      <w:tr>
        <w:trPr>
          <w:trHeight w:val="90"/>
        </w:trPr>
        <w:tc>
          <w:tcPr>
            <w:tcW w:w="835" w:type="dxa"/>
            <w:vAlign w:val="center"/>
            <w:textDirection w:val="lrTb"/>
            <w:noWrap/>
          </w:tcPr>
          <w:p>
            <w:pPr>
              <w:pStyle w:val="712"/>
              <w:jc w:val="center"/>
              <w:widowControl/>
              <w:rPr>
                <w:rFonts w:hint="eastAsia" w:cs="宋体"/>
                <w:b/>
                <w:bCs/>
                <w:sz w:val="21"/>
                <w:szCs w:val="21"/>
              </w:rPr>
            </w:pPr>
            <w:r>
              <w:rPr>
                <w:rFonts w:hint="eastAsia" w:cs="宋体"/>
                <w:b/>
                <w:bCs/>
                <w:sz w:val="21"/>
                <w:szCs w:val="21"/>
                <w:lang w:bidi="ar"/>
              </w:rPr>
              <w:t xml:space="preserve">系统名称</w:t>
            </w:r>
            <w:r>
              <w:rPr>
                <w:rFonts w:hint="eastAsia" w:cs="宋体"/>
                <w:b/>
                <w:bCs/>
                <w:sz w:val="21"/>
                <w:szCs w:val="21"/>
              </w:rPr>
            </w:r>
            <w:r/>
          </w:p>
        </w:tc>
        <w:tc>
          <w:tcPr>
            <w:gridSpan w:val="2"/>
            <w:tcW w:w="2577" w:type="dxa"/>
            <w:vAlign w:val="center"/>
            <w:textDirection w:val="lrTb"/>
            <w:noWrap/>
          </w:tcPr>
          <w:p>
            <w:pPr>
              <w:pStyle w:val="712"/>
              <w:jc w:val="center"/>
              <w:widowControl/>
              <w:rPr>
                <w:rFonts w:hint="eastAsia" w:cs="宋体"/>
                <w:b/>
                <w:bCs/>
                <w:sz w:val="21"/>
                <w:szCs w:val="21"/>
              </w:rPr>
            </w:pPr>
            <w:r>
              <w:rPr>
                <w:rFonts w:hint="eastAsia" w:cs="宋体"/>
                <w:b/>
                <w:bCs/>
                <w:sz w:val="21"/>
                <w:szCs w:val="21"/>
                <w:lang w:bidi="ar"/>
              </w:rPr>
              <w:t xml:space="preserve">功能模块</w:t>
            </w:r>
            <w:r>
              <w:rPr>
                <w:rFonts w:hint="eastAsia" w:cs="宋体"/>
                <w:b/>
                <w:bCs/>
                <w:sz w:val="21"/>
                <w:szCs w:val="21"/>
              </w:rPr>
            </w:r>
            <w:r/>
          </w:p>
        </w:tc>
        <w:tc>
          <w:tcPr>
            <w:tcW w:w="2885" w:type="dxa"/>
            <w:vAlign w:val="center"/>
            <w:textDirection w:val="lrTb"/>
            <w:noWrap/>
          </w:tcPr>
          <w:p>
            <w:pPr>
              <w:pStyle w:val="712"/>
              <w:jc w:val="center"/>
              <w:widowControl/>
              <w:rPr>
                <w:rFonts w:hint="eastAsia" w:cs="宋体"/>
                <w:b/>
                <w:bCs/>
                <w:sz w:val="21"/>
                <w:szCs w:val="21"/>
              </w:rPr>
            </w:pPr>
            <w:r>
              <w:rPr>
                <w:rFonts w:hint="eastAsia" w:cs="宋体"/>
                <w:b/>
                <w:bCs/>
                <w:sz w:val="21"/>
                <w:szCs w:val="21"/>
                <w:lang w:bidi="ar"/>
              </w:rPr>
              <w:t xml:space="preserve">功能描述</w:t>
            </w:r>
            <w:r>
              <w:rPr>
                <w:rFonts w:hint="eastAsia" w:cs="宋体"/>
                <w:b/>
                <w:bCs/>
                <w:sz w:val="21"/>
                <w:szCs w:val="21"/>
              </w:rPr>
            </w:r>
            <w:r/>
          </w:p>
        </w:tc>
      </w:tr>
      <w:tr>
        <w:trPr>
          <w:trHeight w:val="3024"/>
        </w:trPr>
        <w:tc>
          <w:tcPr>
            <w:tcW w:w="835" w:type="dxa"/>
            <w:vAlign w:val="center"/>
            <w:vMerge w:val="restart"/>
            <w:textDirection w:val="lrTb"/>
            <w:noWrap/>
          </w:tcPr>
          <w:p>
            <w:pPr>
              <w:pStyle w:val="712"/>
              <w:jc w:val="center"/>
              <w:widowControl/>
              <w:rPr>
                <w:rFonts w:hint="eastAsia" w:cs="宋体"/>
                <w:sz w:val="21"/>
                <w:szCs w:val="21"/>
              </w:rPr>
            </w:pPr>
            <w:r>
              <w:rPr>
                <w:rFonts w:hint="eastAsia" w:cs="宋体"/>
                <w:sz w:val="21"/>
                <w:szCs w:val="21"/>
              </w:rPr>
              <w:t xml:space="preserve">智能助教服务</w:t>
            </w:r>
            <w:r>
              <w:rPr>
                <w:rFonts w:hint="eastAsia" w:cs="宋体"/>
                <w:sz w:val="21"/>
                <w:szCs w:val="21"/>
              </w:rPr>
            </w:r>
            <w:r/>
          </w:p>
        </w:tc>
        <w:tc>
          <w:tcPr>
            <w:tcW w:w="615" w:type="dxa"/>
            <w:vAlign w:val="center"/>
            <w:vMerge w:val="restart"/>
            <w:textDirection w:val="lrTb"/>
            <w:noWrap w:val="false"/>
          </w:tcPr>
          <w:p>
            <w:pPr>
              <w:pStyle w:val="712"/>
              <w:jc w:val="center"/>
              <w:widowControl/>
              <w:rPr>
                <w:rFonts w:hint="eastAsia" w:cs="宋体"/>
                <w:sz w:val="21"/>
                <w:szCs w:val="21"/>
              </w:rPr>
            </w:pPr>
            <w:r>
              <w:rPr>
                <w:rFonts w:hint="eastAsia" w:cs="宋体"/>
                <w:sz w:val="21"/>
                <w:szCs w:val="21"/>
                <w:lang w:bidi="ar"/>
              </w:rPr>
              <w:t xml:space="preserve">备课工具</w:t>
            </w: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教案设计</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1.支持根据教材的章节自动生成教案；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2.支持局部更新教案内容；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3.支持用户语音说需求，系统按要求生成教案内容；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4.支持添加参考资料，提取资料内容，系统按提取内容生成教案；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5.支持模糊搜索参考资料；</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6.支持用户自己上传图片、文档作为提取参考；</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7.支持实时预览生成教案；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8.支持自定义教案内容；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9.支持教案内容顺序切换；</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10.支持查看所有已生成的教案，支持两种展示样式：表格和文本；</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11.支持编辑教案内容；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12.支持删除教案；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13.支持下载教案；</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14.支持管理员设置章节下的参考资料查看起始页码，教师按设置页码查看该资料功能。</w:t>
            </w:r>
            <w:r>
              <w:rPr>
                <w:rFonts w:hint="eastAsia" w:cs="宋体"/>
                <w:sz w:val="21"/>
                <w:szCs w:val="21"/>
              </w:rPr>
            </w:r>
            <w:r/>
          </w:p>
        </w:tc>
      </w:tr>
      <w:tr>
        <w:trPr>
          <w:trHeight w:val="107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学案设计</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1.支持为已有教材的章节自动生成学案；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2.支持局部更新学案内容；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3.支持用户语音说需求，系统按要求生成学案内容；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4.支持添加参考资料，提取资料内容，系统按提取内容生成学案；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5.支持模糊搜索参考资料；</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6.支持上传图片、文档资料；</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7.支持实时预览生成学案；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8.支持自定义学案主题；</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9.支持学案主题顺序切换；</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10.支持查看对应章节的历史教案；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11.支持查看所有已生成的学案；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12.支持编辑学案内容；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13.支持删除学案；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14.支持下载学案；</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15.支持管理员设置章节下的参考资料查看起始页码，教师按设置页码查看该资料功能。</w:t>
            </w:r>
            <w:r>
              <w:rPr>
                <w:rFonts w:hint="eastAsia" w:cs="宋体"/>
                <w:sz w:val="21"/>
                <w:szCs w:val="21"/>
              </w:rPr>
            </w:r>
            <w:r/>
          </w:p>
        </w:tc>
      </w:tr>
      <w:tr>
        <w:trPr>
          <w:trHeight w:val="3024"/>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大单元教学设计</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1.支持为选择教材的单元自动生成单元整体设计；</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2.支持局部更新大单元教学设计内容；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3.支持用户语音说需求，系统按要求生成大单元教学设计内容；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4.支持添加参考资料，提取资料内容，系统按提取内容生成大单元教学设计；</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5.支持模糊搜索参考资料；</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6.支持上传图片、文档资料；</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7.支持实时预览生成大单元教学设计；</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8.支持自定义大单元教学设计主题；</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9.支持大单元教学设计主题顺序切换；</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10.支持查看所有已生成的大单元教学设计；</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11.支持编辑大单元教学设计内容；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12.支持删除大单元教学设计；</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13.支持下载大单元教学设计；</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14.支持管理员设置章节下的参考资料查看起始页码，教师按设置页码查看该资料功能。</w:t>
            </w:r>
            <w:r>
              <w:rPr>
                <w:rFonts w:hint="eastAsia" w:cs="宋体"/>
                <w:sz w:val="21"/>
                <w:szCs w:val="21"/>
              </w:rPr>
            </w:r>
            <w:r/>
          </w:p>
        </w:tc>
      </w:tr>
      <w:tr>
        <w:trPr>
          <w:trHeight w:val="1296"/>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restart"/>
            <w:textDirection w:val="lrTb"/>
            <w:noWrap w:val="false"/>
          </w:tcPr>
          <w:p>
            <w:pPr>
              <w:pStyle w:val="712"/>
              <w:jc w:val="center"/>
              <w:widowControl/>
              <w:rPr>
                <w:rFonts w:hint="eastAsia" w:cs="宋体"/>
                <w:sz w:val="21"/>
                <w:szCs w:val="21"/>
              </w:rPr>
            </w:pPr>
            <w:r>
              <w:rPr>
                <w:rFonts w:hint="eastAsia" w:cs="宋体"/>
                <w:sz w:val="21"/>
                <w:szCs w:val="21"/>
                <w:lang w:bidi="ar"/>
              </w:rPr>
              <w:t xml:space="preserve">智能出题</w:t>
            </w: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solo理论出题</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#1.支持用户交互聊天，基于Solo分类理论，智能生成分层级试题，适配不同学生的能力；（需提供产品功能截图，并加盖投标人公章）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296"/>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知识点出题</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#1.支持用户交互聊天，基于教师提供的知识点智能出题；（需提供产品功能截图，并加盖投标人公章）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restart"/>
            <w:textDirection w:val="lrTb"/>
            <w:noWrap w:val="false"/>
          </w:tcPr>
          <w:p>
            <w:pPr>
              <w:pStyle w:val="712"/>
              <w:jc w:val="center"/>
              <w:widowControl/>
              <w:rPr>
                <w:rFonts w:hint="eastAsia" w:cs="宋体"/>
                <w:sz w:val="21"/>
                <w:szCs w:val="21"/>
              </w:rPr>
            </w:pPr>
            <w:r>
              <w:rPr>
                <w:rFonts w:hint="eastAsia" w:cs="宋体"/>
                <w:sz w:val="21"/>
                <w:szCs w:val="21"/>
                <w:lang w:bidi="ar"/>
              </w:rPr>
              <w:t xml:space="preserve">学科工具</w:t>
            </w: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英语-写作助手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1.支持根据不同主题进行写作思路辅导。</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206"/>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英语-词汇助手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1.支持通过“故事导入”、谐音记忆、“文化背景讲解”等方式助力学生对单词的理解和记忆。</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英语-翻译助手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1.支持提供英、汉互译的相关辅导。</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英语-语法助手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1.支持根据语法知识点进行定义讲解、举例说明、提问等方式进行语法辅导。</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英语-交际口语助手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1.支持根据不同场景进行场景式交际口语的对话练习。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语文-古诗文解析助手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1.支持根据提供的古诗文进行写作背景、作者、古诗文内容的赏析。</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语文-文言文翻译助手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1.支持根据提供的文言文进行翻译。</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语文-成语易通助手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1.支持根据提供的成语生成成语解释与用法示例。</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语文-造句助手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1.支持根据提供的关键词自动生成例句。</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9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语文-议论文写作助手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1.支持针对议论文写作提供写作框架、思路与主题和素材的整理。</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296"/>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科学探究助手</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#1.支持根据用户提问，通过实验设计解决科普类问题；（需提供产品功能截图，并加盖投标人公章）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restart"/>
            <w:textDirection w:val="lrTb"/>
            <w:noWrap w:val="false"/>
          </w:tcPr>
          <w:p>
            <w:pPr>
              <w:pStyle w:val="712"/>
              <w:jc w:val="center"/>
              <w:widowControl/>
              <w:rPr>
                <w:rFonts w:hint="eastAsia" w:cs="宋体"/>
                <w:sz w:val="21"/>
                <w:szCs w:val="21"/>
              </w:rPr>
            </w:pPr>
            <w:r>
              <w:rPr>
                <w:rFonts w:hint="eastAsia" w:cs="宋体"/>
                <w:sz w:val="21"/>
                <w:szCs w:val="21"/>
                <w:lang w:bidi="ar"/>
              </w:rPr>
              <w:t xml:space="preserve">工作事务</w:t>
            </w: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个人工作计划</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1.支持协助教师根据个人工作内容生成个人工作计划。</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班级工作计划</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1.支持协助班主任依据工作内容生成班级工作计划。</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学期工作计划</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1.支持根据教师需求生成教师学期工作计划。</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个人工作总结</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#1.支持根据教师需求帮助老师进行个人工作总结；（需提供产品功能截图，并加盖投标人公章）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班级工作总结</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#1.支持根据班主任需求进行班级工作总结；（需提供产品功能截图，并加盖投标人公章）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会议记录整理</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1.支持帮助教师进行会议要点的归纳总结。</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主题班会</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1.支持根据班会主题帮助教师设计班会教案。</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校园活动策划</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1.支持依据活动主题生成校园活动策划。</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学习心得</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#1.根据学习内容生成学习反思。（需提供产品功能截图，并加盖投标人公章）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学生评语</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1.支持帮助教师智能生成个性化评语。</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家访记录</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1.支持帮助教师整理家访记录。</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家长会发言稿</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1.支持根据主题生成发言稿框架与内容。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撰写群通知</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1.支持编辑家校群通知话术。</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108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家长沟通语录</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#1.支持协助教师生成沟通场景话术，提升沟通效率。（需提供产品功能截图，并加盖投标人公章）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2.支持新建对话功能；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3.支持查看历史会话功能；</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4.支持清空对话功能；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5.支持删除会话功能。</w:t>
            </w:r>
            <w:r>
              <w:rPr>
                <w:rFonts w:hint="eastAsia" w:cs="宋体"/>
                <w:sz w:val="21"/>
                <w:szCs w:val="21"/>
              </w:rPr>
            </w:r>
            <w:r/>
          </w:p>
        </w:tc>
      </w:tr>
      <w:tr>
        <w:trPr>
          <w:trHeight w:val="279"/>
        </w:trPr>
        <w:tc>
          <w:tcPr>
            <w:tcW w:w="835" w:type="dxa"/>
            <w:vAlign w:val="center"/>
            <w:vMerge w:val="restart"/>
            <w:textDirection w:val="lrTb"/>
            <w:noWrap/>
          </w:tcPr>
          <w:p>
            <w:pPr>
              <w:pStyle w:val="712"/>
              <w:jc w:val="center"/>
              <w:widowControl/>
              <w:rPr>
                <w:rFonts w:hint="eastAsia" w:cs="宋体"/>
                <w:sz w:val="21"/>
                <w:szCs w:val="21"/>
              </w:rPr>
            </w:pPr>
            <w:r>
              <w:rPr>
                <w:rFonts w:hint="eastAsia" w:cs="宋体"/>
                <w:sz w:val="21"/>
                <w:szCs w:val="21"/>
                <w:lang w:bidi="ar"/>
              </w:rPr>
              <w:t xml:space="preserve">生成式课堂支持服务</w:t>
            </w:r>
            <w:r>
              <w:rPr>
                <w:rFonts w:hint="eastAsia" w:cs="宋体"/>
                <w:sz w:val="21"/>
                <w:szCs w:val="21"/>
              </w:rPr>
            </w:r>
            <w:r/>
          </w:p>
        </w:tc>
        <w:tc>
          <w:tcPr>
            <w:tcW w:w="615" w:type="dxa"/>
            <w:vAlign w:val="center"/>
            <w:vMerge w:val="restart"/>
            <w:textDirection w:val="lrTb"/>
            <w:noWrap w:val="false"/>
          </w:tcPr>
          <w:p>
            <w:pPr>
              <w:pStyle w:val="712"/>
              <w:jc w:val="center"/>
              <w:widowControl/>
              <w:rPr>
                <w:rFonts w:hint="eastAsia" w:cs="宋体"/>
                <w:sz w:val="21"/>
                <w:szCs w:val="21"/>
              </w:rPr>
            </w:pPr>
            <w:r>
              <w:rPr>
                <w:rFonts w:hint="eastAsia" w:cs="宋体"/>
                <w:sz w:val="21"/>
                <w:szCs w:val="21"/>
                <w:lang w:bidi="ar"/>
              </w:rPr>
              <w:t xml:space="preserve">课堂工具</w:t>
            </w: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任务构建</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1.支持教师端灵活构建学习任务，自定义智能体角色。</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2.支持教师端调试预览效果；</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3.支持教师端发布给所管范围内的多个组织下的学生使用；</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4.支持学生端查看并使用已发布给他的任务课程；</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5.支持学生端清空对话记录功能；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6.支持教师端查看该课程的辅导记录统计页面。</w:t>
            </w:r>
            <w:r>
              <w:rPr>
                <w:rFonts w:hint="eastAsia" w:cs="宋体"/>
                <w:sz w:val="21"/>
                <w:szCs w:val="21"/>
              </w:rPr>
            </w:r>
            <w:r/>
          </w:p>
        </w:tc>
      </w:tr>
      <w:tr>
        <w:trPr>
          <w:trHeight w:val="1296"/>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课前预习</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1.支持教师端快速输入课前预习内容，针对布置的预习任务进行检查和辅导。</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2.支持教师端调试预览效果；</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3.支持教师端发布给所管范围内的多个组织下的学生使用；</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4.支持学生端查看并使用已发布给他的任务课程；</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5.支持学生端清空对话记录功能；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6.支持教师端查看该课程的辅导记录统计页面。</w:t>
            </w:r>
            <w:r>
              <w:rPr>
                <w:rFonts w:hint="eastAsia" w:cs="宋体"/>
                <w:sz w:val="21"/>
                <w:szCs w:val="21"/>
              </w:rPr>
            </w:r>
            <w:r/>
          </w:p>
        </w:tc>
      </w:tr>
      <w:tr>
        <w:trPr>
          <w:trHeight w:val="1296"/>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知识点辅导</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1.支持教师端快速输知识点，针对知识点进行辅导。</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2.支持教师端调试预览效果；</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3.支持教师端发布给所管范围内的多个组织下的学生使用；</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4.支持学生端查看并使用已发布给他的任务课程；</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5.支持学生端清空对话记录功能；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6.支持教师端查看该课程的辅导记录统计页面。</w:t>
            </w:r>
            <w:r>
              <w:rPr>
                <w:rFonts w:hint="eastAsia" w:cs="宋体"/>
                <w:sz w:val="21"/>
                <w:szCs w:val="21"/>
              </w:rPr>
            </w:r>
            <w:r/>
          </w:p>
        </w:tc>
      </w:tr>
      <w:tr>
        <w:trPr>
          <w:trHeight w:val="2102"/>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作业答疑</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#1.支持教师端快速输课后作业，针对作业进行检查和辅导。（需提供产品功能截图，并加盖投标人公章）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2.支持教师端调试预览效果；</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3.支持教师端发布给所管范围内的多个组织下的学生使用；</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4.支持学生端查看并使用已发布给他的任务课程；</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5.支持学生端清空对话记录功能；</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6.支持教师端查看该课程的辅导记录统计页面。</w:t>
            </w:r>
            <w:r>
              <w:rPr>
                <w:rFonts w:hint="eastAsia" w:cs="宋体"/>
                <w:sz w:val="21"/>
                <w:szCs w:val="21"/>
              </w:rPr>
            </w:r>
            <w:r/>
          </w:p>
        </w:tc>
      </w:tr>
      <w:tr>
        <w:trPr>
          <w:trHeight w:val="90"/>
        </w:trPr>
        <w:tc>
          <w:tcPr>
            <w:tcW w:w="835" w:type="dxa"/>
            <w:vAlign w:val="center"/>
            <w:vMerge w:val="restart"/>
            <w:textDirection w:val="lrTb"/>
            <w:noWrap/>
          </w:tcPr>
          <w:p>
            <w:pPr>
              <w:pStyle w:val="712"/>
              <w:jc w:val="center"/>
              <w:rPr>
                <w:rFonts w:hint="eastAsia" w:cs="宋体"/>
                <w:sz w:val="21"/>
                <w:szCs w:val="21"/>
              </w:rPr>
            </w:pPr>
            <w:r>
              <w:rPr>
                <w:rFonts w:hint="eastAsia" w:cs="宋体"/>
                <w:sz w:val="21"/>
                <w:szCs w:val="21"/>
              </w:rPr>
              <w:t xml:space="preserve">AI个性化考试辅导支持服务</w:t>
            </w:r>
            <w:r>
              <w:rPr>
                <w:rFonts w:hint="eastAsia" w:cs="宋体"/>
                <w:sz w:val="21"/>
                <w:szCs w:val="21"/>
              </w:rPr>
            </w:r>
            <w:r/>
          </w:p>
        </w:tc>
        <w:tc>
          <w:tcPr>
            <w:tcW w:w="615" w:type="dxa"/>
            <w:vAlign w:val="center"/>
            <w:vMerge w:val="restart"/>
            <w:textDirection w:val="lrTb"/>
            <w:noWrap w:val="false"/>
          </w:tcPr>
          <w:p>
            <w:pPr>
              <w:pStyle w:val="712"/>
              <w:jc w:val="center"/>
              <w:widowControl/>
              <w:rPr>
                <w:rFonts w:hint="eastAsia" w:cs="宋体"/>
                <w:sz w:val="21"/>
                <w:szCs w:val="21"/>
              </w:rPr>
            </w:pPr>
            <w:r>
              <w:rPr>
                <w:rFonts w:hint="eastAsia" w:cs="宋体"/>
                <w:sz w:val="21"/>
                <w:szCs w:val="21"/>
                <w:lang w:bidi="ar"/>
              </w:rPr>
              <w:t xml:space="preserve">考试辅导</w:t>
            </w: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管理端</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1.题目管理</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(1)创建</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支持点击“添加”按钮创建考试；</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支持输入名称、学段、年级、学科、类型等基础信息创建考试；</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(2)编辑</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支持在题目管理列表点击“编辑”按钮进入编辑页面；</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支持修改名称、学段、年级、学科、类型、年份、地区等基本信息；</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支持确认修改后点击“确定”保存，或点击“取消”关闭页面不修改。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(3)删除</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支持在题目管理列表点击“删除”按钮；</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支持在列表页直接删除考试或点击“取消”取消删除操作（需二次确认，删除后不可恢复）。</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(4)发布</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支持在题目管理列表点击“发布”按钮发布考试；</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支持在发布设置窗口点击“确认”完成发布（发布后状态更新为“已发布”）；</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支持发布成功后，点击“取消发布”按钮取消发布（需二次确认，取消后学生将无法访问），并在弹出的确认提示框中点击“确定”确认取消，或点击“取消”取消操作。</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(5)查看-进入作业详情</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支持在详情页的左侧展示题目层级结构（考试名称→大题→小题）；</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支持详情页添加大题/小题、编辑/删除题目；</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支持在详情页从资料库框选题目内容；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支持在确定考试内容后点击“生成讲解内容”按钮；</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支持在二次弹窗提醒中点击“确定”开始生成（生成后题目状态变更，若之前已生成过，点击确定后会重新审核，题目需再次审核），或点击“取消”取消生成。</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(6)导入成绩</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支持下载模板并批量导入学生成绩；</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支持上传标准格式的Excel文件（.xls, .xlsx）；</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支持通过文件选择器或拖拽方式上传成绩文件。</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(7)统计分析</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支持公开或者取消公开报告（公开报告后教师端才可查看报告）；</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支持查看班级的平均分、班级满分、班级最高分、班级最低分；支持查看班级个人的得分、个人的满分、个人的年纪平均分、个人的班级平均分（仅针对考试类型录入过成绩的学生和班级）；</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支持查看班级报告，包括互动情况、辅导记录、班级知识点访问Top10、AI个性化辅导分析和综述报告；</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支持查看学生报告，包括互动情况、各题互动情况、辅导记录、试题掌握度分析和AI个性化辅导分析；</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支持更新和导出报告。</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2.题目审核</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（1）列表页</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支持按年级、学科、类型筛选题目；</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支持点击“查询”按钮根据筛选条件展示符合要求的考试列表；</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支持重置清空查询条件；</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支持以列表形式展示考试试卷信息，包括序号、学段、学科、年级、类型、名称、更新日期、上传者、审核情况（已审核题目数量/总题目数量）、状态（未发布/已发布）和“审核”操作按钮；</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支持通过第1页、上一页、页码按钮、下一页、跳转输入框和跳转按钮切换和定位不同页面的列表内容。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（2）审核详情页</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支持按照大题批量审核生成的内容，也支持按照每个小题审核生成的内容；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*支持按照“讲解内容”、“生成知识点”、“知识点测试题”、“猜你想问”四个步骤生成试题讲解内容；（需提供产品功能截图，并加盖投标人公章）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讲解内容按照ppt讲解的方式来生成多页ppt并同步生成每一页的ppt讲解文案，讲解文案支持播放和编辑内容；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支持设置ppt页面过渡动画效果和填充颜色；如果启用了动画，则支持设置ppt标题和内容的动画效果、动画时长、动画延迟时间；</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*支持在ppt页面中添加图片和视频，自动获取本试题的题干、选项、解析、答案中的所有图片和视频，也支持从本地上传图片和视频；（需提供产品功能截图，并加盖投标人公章）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*支持自动生成本试题的相关知识点，可以对生成的知识点进行编辑和删除操作，支持通过知识点树添加知识点，支持重新生成知识点；（需提供产品功能截图，并加盖投标人公章）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*支持按照每个知识点生成一道测试题，支持编辑生成的测试题的内容，支持全部或者单个测试题的重新生成；（需提供产品功能截图，并加盖投标人公章）</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支持根据试题内容和解析生成本试题辅导过程中的“猜你想问”的问题，并生成相对应的答案，支持编辑生成的问题和答案；支持全部或者单个“猜你想问”的重新生成；（需提供产品功能截图，并加盖投标人公章）</w:t>
            </w:r>
            <w:r>
              <w:rPr>
                <w:rFonts w:hint="eastAsia" w:cs="宋体"/>
                <w:sz w:val="21"/>
                <w:szCs w:val="21"/>
              </w:rPr>
            </w:r>
            <w:r/>
          </w:p>
        </w:tc>
      </w:tr>
      <w:tr>
        <w:trPr>
          <w:trHeight w:val="23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教师端</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1.考试辅导</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（1）列表页</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支持在列表页查看审核通过的考试，显示考试的名称以及考试发布时间（审核未通过的不显示）；</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支持在列表页对考试试卷进行“分析统计”、“发布”/“取消发布”、“查看考试详情” 等操作。</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（2）详情页</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支持查看考试详情；</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支持页面左上方显示考试名称，右上方设有 “发布” 和 “取消发布” 按钮；</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支持“体验一下”板块预览题目，通过“全部题型”、“题号”、“讲解方式”下拉菜单筛选特定题目，点击“展开”显示筛选出的题目；</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#支持“开始辅导”进行进行步骤式和引导式讲解。（需提供产品功能截图，并加盖投标人公章）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2.分析统计</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支持查看班级的平均分、班级满分、班级最高分、班级最低分；支持查看班级个人的得分、个人的满分、个人的年纪平均分、个人的班级平均分（仅针对考试类型录入过成绩的学生和班级）；</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支持查看班级报告，包括互动情况、辅导记录、班级知识点访问Top10、AI个性化辅导分析和综述报告。</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支持查看学生报告，包括互动情况、各题互动情况、辅导记录、试题掌握度分析和AI个性化辅导分析。</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支持更新和导出报告。</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3.发布</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支持一键发布辅导任务（推送给学生端）；</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支持取消发布。</w:t>
            </w:r>
            <w:r>
              <w:rPr>
                <w:rFonts w:hint="eastAsia" w:cs="宋体"/>
                <w:sz w:val="21"/>
                <w:szCs w:val="21"/>
              </w:rPr>
            </w:r>
            <w:r/>
          </w:p>
        </w:tc>
      </w:tr>
      <w:tr>
        <w:trPr>
          <w:trHeight w:val="3120"/>
        </w:trPr>
        <w:tc>
          <w:tcPr>
            <w:tcW w:w="835" w:type="dxa"/>
            <w:vAlign w:val="center"/>
            <w:vMerge w:val="continue"/>
            <w:textDirection w:val="lrTb"/>
            <w:noWrap/>
          </w:tcPr>
          <w:p>
            <w:pPr>
              <w:pStyle w:val="712"/>
              <w:jc w:val="center"/>
              <w:rPr>
                <w:rFonts w:hint="eastAsia" w:cs="宋体"/>
                <w:sz w:val="21"/>
                <w:szCs w:val="21"/>
              </w:rPr>
            </w:pPr>
            <w:r>
              <w:rPr>
                <w:rFonts w:hint="eastAsia" w:cs="宋体"/>
                <w:sz w:val="21"/>
                <w:szCs w:val="21"/>
              </w:rPr>
            </w:r>
            <w:r/>
          </w:p>
        </w:tc>
        <w:tc>
          <w:tcPr>
            <w:tcW w:w="615" w:type="dxa"/>
            <w:vAlign w:val="center"/>
            <w:vMerge w:val="continue"/>
            <w:textDirection w:val="lrTb"/>
            <w:noWrap w:val="false"/>
          </w:tcPr>
          <w:p>
            <w:pPr>
              <w:pStyle w:val="712"/>
              <w:jc w:val="center"/>
              <w:rPr>
                <w:rFonts w:hint="eastAsia" w:cs="宋体"/>
                <w:sz w:val="21"/>
                <w:szCs w:val="21"/>
              </w:rPr>
            </w:pPr>
            <w:r>
              <w:rPr>
                <w:rFonts w:hint="eastAsia" w:cs="宋体"/>
                <w:sz w:val="21"/>
                <w:szCs w:val="21"/>
              </w:rPr>
            </w:r>
            <w:r/>
          </w:p>
        </w:tc>
        <w:tc>
          <w:tcPr>
            <w:tcW w:w="663"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学生端</w:t>
            </w:r>
            <w:r>
              <w:rPr>
                <w:rFonts w:hint="eastAsia" w:cs="宋体"/>
                <w:sz w:val="21"/>
                <w:szCs w:val="21"/>
              </w:rPr>
            </w:r>
            <w:r/>
          </w:p>
        </w:tc>
        <w:tc>
          <w:tcPr>
            <w:tcW w:w="2885"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1.精准教学列表页</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支持搜索栏输入关键词查找考试辅导内容；</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支持显示考试名称、发布时间信息；</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支持点击条目进入考试辅导详情页。</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2.详情页</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支持按题型、题号、讲解方式筛选题目；</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支持“开始辅导”启动辅导；进行过辅导后再次进入，支持显示“继续辅导”和“重新开始辅导”按钮；</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支持重新开始辅导时重置流程，回溯从头梳理解题逻辑；</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#支持按照ppt讲解的方式进行辅导，内容包括原题、破题点睛、挖掘线索、动手解题、知识整理、测试题；（需提供产品功能截图，并加盖投标人公章）</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支持“猜你想问”</w:t>
            </w:r>
            <w:r>
              <w:rPr>
                <w:rFonts w:hint="eastAsia" w:cs="宋体"/>
                <w:sz w:val="21"/>
                <w:szCs w:val="21"/>
                <w:lang w:bidi="ar"/>
              </w:rPr>
            </w:r>
            <w:r/>
          </w:p>
          <w:p>
            <w:pPr>
              <w:pStyle w:val="712"/>
              <w:jc w:val="left"/>
              <w:widowControl/>
              <w:rPr>
                <w:rFonts w:hint="eastAsia" w:cs="宋体"/>
                <w:sz w:val="21"/>
                <w:szCs w:val="21"/>
              </w:rPr>
            </w:pPr>
            <w:r>
              <w:rPr>
                <w:rFonts w:hint="eastAsia" w:cs="宋体"/>
                <w:sz w:val="21"/>
                <w:szCs w:val="21"/>
                <w:lang w:bidi="ar"/>
              </w:rPr>
              <w:t xml:space="preserve">支持测验题，根据学生回答及时反馈。</w:t>
            </w:r>
            <w:r>
              <w:rPr>
                <w:rFonts w:hint="eastAsia" w:cs="宋体"/>
                <w:sz w:val="21"/>
                <w:szCs w:val="21"/>
              </w:rPr>
            </w:r>
            <w:r/>
          </w:p>
        </w:tc>
      </w:tr>
    </w:tbl>
    <w:p>
      <w:pPr>
        <w:pStyle w:val="712"/>
        <w:contextualSpacing/>
        <w:spacing w:line="276" w:lineRule="auto"/>
        <w:rPr>
          <w:rFonts w:ascii="Calibri" w:hAnsi="Calibri" w:cs="宋体"/>
          <w:sz w:val="21"/>
          <w:szCs w:val="21"/>
        </w:rPr>
      </w:pPr>
      <w:r>
        <w:rPr>
          <w:rFonts w:hint="eastAsia" w:ascii="Calibri" w:hAnsi="Calibri" w:cs="宋体"/>
          <w:sz w:val="21"/>
          <w:szCs w:val="21"/>
        </w:rPr>
        <w:t xml:space="preserve">（五）、技术要求</w:t>
      </w:r>
      <w:r>
        <w:rPr>
          <w:rFonts w:ascii="Calibri" w:hAnsi="Calibri" w:cs="宋体"/>
          <w:sz w:val="21"/>
          <w:szCs w:val="21"/>
        </w:rPr>
      </w:r>
      <w:r/>
    </w:p>
    <w:p>
      <w:pPr>
        <w:pStyle w:val="712"/>
        <w:contextualSpacing/>
        <w:spacing w:line="360" w:lineRule="auto"/>
        <w:rPr>
          <w:rFonts w:ascii="Times New Roman" w:hAnsi="Times New Roman" w:cs="宋体"/>
          <w:sz w:val="21"/>
          <w:szCs w:val="21"/>
        </w:rPr>
      </w:pPr>
      <w:r>
        <w:rPr>
          <w:rFonts w:hint="eastAsia" w:ascii="Times New Roman" w:hAnsi="Times New Roman" w:cs="宋体"/>
          <w:sz w:val="21"/>
          <w:szCs w:val="21"/>
        </w:rPr>
        <w:t xml:space="preserve">①智能助教服务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围绕教师备课全流程提供智能化支持服务，助力高效完成教学准备工作。</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a、教案设计服务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为全学科教师提供全流程教案生成支持，可根据教学需求选定年级、学科（涵盖语文、数学、英语、科学、历史等所有学科）、教材版本（如统编版、人教版）及具体课时，系统将自动匹配教材章节，一键生成包含教材分析（含单元定位、跨学科关联点）、学情分析（含</w:t>
      </w:r>
      <w:r>
        <w:rPr>
          <w:rFonts w:hint="eastAsia" w:ascii="Times New Roman" w:hAnsi="Times New Roman" w:cs="宋体"/>
          <w:sz w:val="21"/>
          <w:szCs w:val="21"/>
        </w:rPr>
        <w:t xml:space="preserve">学生认知起点与潜在难点）、教学目标（对标新课标核心素养）、教学重难点、教学方法与准备、教学过程（含导语设计、拓展延伸）等模块的完整教案初稿。支持上传全学科参考资料（如各学科PDF文档、课件素材）并框选提取文字或图片内容直接融入教案，也可通过语音输入个性化需求（如“在数学教材分析中融入生活实例”“将英语教学目标调整为三维目标”）实时优化内容。可自由调整模板主题顺序、删除冗余模块，实时预览修改效果，完成后可下载为文档格式，且所有操作记录自动保存，方便后续查阅、编辑或复用，快速完成符合新课程标准的精细化教案设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b、学案设计服务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针对全学科学生自主学习需求提供个性化学案生成服务。只需选定年级、学科（覆盖小学至高中所有学科）、教材版本，系统便会自动生成涵盖教学内容分析（含知识要点与生活关联点）、学习目标（标注对应核心素养维度）、学习重点与难点（附成因</w:t>
      </w:r>
      <w:r>
        <w:rPr>
          <w:rFonts w:hint="eastAsia" w:ascii="Times New Roman" w:hAnsi="Times New Roman" w:cs="宋体"/>
          <w:sz w:val="21"/>
          <w:szCs w:val="21"/>
        </w:rPr>
        <w:t xml:space="preserve">分析）、学前预习（含前置知识点检测）、课堂探究（含小组任务设计）、达标检测（含多样化题型）等模块的学案。支持上传全学科校本资源（如地方民俗资料、各学科实验视频脚本）补充内容，通过模糊搜索快速调取全学科资源库素材，实时预览学案结构与内容适配度。可自定义学案主题模块（如增加“学习反思”板块）、调整内容顺序，满足不同学段、不同学科学生的认知特点（如小学科学侧重图片与实验步骤，高中数学侧重逻辑推理与公式推导）。学案生成后支持编辑、删除、下载，且所有版本自动存档，根据学情动态优化，有效引导学生自主构建全学科知识体系。</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c、大单元教学设计服务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基于新课标“大概念统领”要求，为全学科提供系统化的大单元设计支持。可按学段、学科（如初中历史“中国古代史”、高中物理“力学”）筛选教材单元，系统将自动生成包含单元主题定位、单元内容分析（含课文间逻辑关联与跨学科融合点）、单元学情（含学生已有知识</w:t>
      </w:r>
      <w:r>
        <w:rPr>
          <w:rFonts w:hint="eastAsia" w:ascii="Times New Roman" w:hAnsi="Times New Roman" w:cs="宋体"/>
          <w:sz w:val="21"/>
          <w:szCs w:val="21"/>
        </w:rPr>
        <w:t xml:space="preserve">储备与发展需求）、单元目标（分知识掌握、能力提升、素养培育等多维度）、达成评价（含过程性与终结性评价设计）、单元实施策略（含课时分配与活动设计）等核心模块的整体方案。支持添加全学科跨学科参考资料（如历史文献、科学实验报告、数学建模案例）并提取关键内容丰富设计，辅助构建“知识—能力—素养”连贯的单元教学框架。可自由调整单元实施步骤、补充特色活动（如跨学科项目探究、角色扮演），实时预览单元设计的完整性与逻辑性，完成后可下载为文档或在线分享，且支持后续编辑与迭代优化，助力实现全学科知识的结构化教学与深度学习目标。</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d、学科专项工具服务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英语工具：写作助手按主题（如“环保”“节日”）提供思路框架与句型参考；词汇助手通过“故事导入”（如用绘本故事记忆“animal”）、谐音记忆（如“ambulance—俺不能死—救护车”）、文化背景讲解辅助单词掌握；翻译助手支持英汉语言互译并标注语法要点；语法助手以“定义+例句+互动提问”形式解析语法点（如一般过去时）；交际口语助手模拟购物、点餐等场景对话，提供即时纠错与表达优化建议。</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语文工具：古诗文解析助手提供写作背景、作者生平、内容赏析（含意象与情感分析）；文言文翻译助手逐句翻译并标注重点实词虚词；成语易通助手生成解释、出处、近义词辨析及生活场景用法示例；造句助手根据关键词（如“五彩缤纷”）生成不同语境例句；议论文写作助手提供框架（引论-本论-结论）、论点论据素材及逻辑衔接词参考。</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科学工具：针对科普类问题（如“彩虹形成原理”）提供实验设计方案（含材料、步骤、变量控制），通过图文结合方式解释科学原理，支持多轮追问（如“为什么彩虹多在雨后出现”）深化理解，助力跨学科知识的灵活运用。</w:t>
      </w:r>
      <w:r>
        <w:rPr>
          <w:rFonts w:ascii="Times New Roman" w:hAnsi="Times New Roman" w:cs="宋体"/>
          <w:sz w:val="21"/>
          <w:szCs w:val="21"/>
        </w:rPr>
      </w:r>
      <w:r/>
    </w:p>
    <w:p>
      <w:pPr>
        <w:pStyle w:val="712"/>
        <w:contextualSpacing/>
        <w:spacing w:line="360" w:lineRule="auto"/>
        <w:rPr>
          <w:rFonts w:ascii="Times New Roman" w:hAnsi="Times New Roman" w:cs="宋体"/>
          <w:sz w:val="21"/>
          <w:szCs w:val="21"/>
        </w:rPr>
      </w:pPr>
      <w:r>
        <w:rPr>
          <w:rFonts w:hint="eastAsia" w:ascii="Times New Roman" w:hAnsi="Times New Roman" w:cs="宋体"/>
          <w:sz w:val="21"/>
          <w:szCs w:val="21"/>
        </w:rPr>
        <w:t xml:space="preserve">②生成式课堂支持服务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借助生成式AI技术，为课堂教学提供动态化、互动化支持。</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任务构建：可自定义智能体角色（如“严谨的物理实验导师”“活泼的语文故事伙伴”“严格的任务监督员”），根据教学目标搭建沉浸式学习任务（如“模拟齐宣王与孟子辩论”“设计生态保护方案”），智能体将按角色设定参与任务引导，激发学生参与兴趣。</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课前预习：支持配置预习任务（如“通读《社戏》并标注陌生词汇”）与检测题，学生提交后，智能体将自动检查预习成果，定位知识盲点（如“对‘撺掇’一词理解不准确”），并推送针对性辅导资料（如词义解析+例句），确保学生带着问题进入课堂。</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知识点辅导：课堂中，学生若对知识点（如“井田制”）有疑问，智能体可实时生成案例（如西周井田制示意图）、动画脚本或生活关联点（如与当代“土地流转”对比），将抽象概念具象化，强化理解深度。</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作业答疑：针对学生作业错误（如“这道物理题受力分析错误”），智能体将分析错误原因（如“忽略摩擦力”），引导学生自主纠错，并拓展同类题型解题技巧（如“受力分析的3个关键步骤”），帮助学生举一反三，巩固学习效果。</w:t>
      </w:r>
      <w:r>
        <w:rPr>
          <w:rFonts w:ascii="Times New Roman" w:hAnsi="Times New Roman" w:cs="宋体"/>
          <w:sz w:val="21"/>
          <w:szCs w:val="21"/>
        </w:rPr>
      </w:r>
      <w:r/>
    </w:p>
    <w:p>
      <w:pPr>
        <w:pStyle w:val="712"/>
        <w:contextualSpacing/>
        <w:spacing w:line="360" w:lineRule="auto"/>
        <w:rPr>
          <w:rFonts w:ascii="Times New Roman" w:hAnsi="Times New Roman" w:cs="宋体"/>
          <w:sz w:val="21"/>
          <w:szCs w:val="21"/>
        </w:rPr>
      </w:pPr>
      <w:r>
        <w:rPr>
          <w:rFonts w:hint="eastAsia" w:ascii="Times New Roman" w:hAnsi="Times New Roman" w:cs="宋体"/>
          <w:sz w:val="21"/>
          <w:szCs w:val="21"/>
        </w:rPr>
        <w:t xml:space="preserve">③AI个性化考试辅导支持服务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构建“管理端-教师端-学生端”全流程辅导体系，实现个性化学习支持。</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a、题目入库与审核服务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为管理端提供试卷的创建、编辑、删除、发布服务，可自定义考试题目类型与内容。配套专业的六步审核流程：分析步骤内容→各步骤测试题→各步骤猜你想问→引导对话内容→引导式测试题→引导式猜你想问，确保题目解析准确、辅导内容针对性强，为教学质量提供保障。</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b、教师教学辅助服务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提供全方位的教学辅导支持，可在教师端查看审核通过的试卷详情，包</w:t>
      </w:r>
      <w:r>
        <w:rPr>
          <w:rFonts w:hint="eastAsia" w:ascii="Times New Roman" w:hAnsi="Times New Roman" w:cs="宋体"/>
          <w:sz w:val="21"/>
          <w:szCs w:val="21"/>
        </w:rPr>
        <w:t xml:space="preserve">括完整题目、分步解析及配套辅导内容，支持体验步骤式、对话式等多种讲解方式，通过“开始辅导”功能模拟学生视角提问（如点击某步骤“我要提问”触发针对性答疑），提前预判学生可能遇到的难点。系统提供多维度数据统计看板：学生参与度（含参与人数、未参与人数及原因分析）、知识点询问频率（以图表展示各知识点被询问占比）、辅助精准定位学生学习薄弱点（如“向量共线定理”理解不足），从而优化教学策略（如在讲评课中重点讲解）。支持灵活控制辅导任务发布状态，可一键发布至学生端或撤回修改，适配周考、单元测、期末复习等不同教学场景需求。</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c、学生个性化辅导服务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为学生提供适配不同学习风格的辅导支持，学生可通过移动端或PC端访问发布的辅导任务，按题型（选择/填空/简答）、题号筛选目标题目，自主选择步骤式讲解（分步骤拆解解题逻辑，如“确定函数定义域的3 个关键步骤”）或对话式讲解（通过互动问答引导自主思考，如“你认</w:t>
      </w:r>
      <w:r>
        <w:rPr>
          <w:rFonts w:hint="eastAsia" w:ascii="Times New Roman" w:hAnsi="Times New Roman" w:cs="宋体"/>
          <w:sz w:val="21"/>
          <w:szCs w:val="21"/>
        </w:rPr>
        <w:t xml:space="preserve">为这一步的解题依据是什么”）。学习过程中，若对某步骤有疑问，可点击“我要提问”，系统将自动推送3-4个相关“猜你想问”问题（如“为什么对数函数定义域要求u&gt;0”），支持点击“换一批”获取更多问题，也可手动输入或语音输入个性化疑问（如“这个公式和上节课学的有什么区别”），系统将实时生成针对性解答。每掌握一个知识点后，将自动推送小测验（如选择题）检验效果，错题后即时补充同类练习题（如“补集概念”错题后推送集合运算题）并附详细解析，帮助学生实现“疑问解决—知识强化—能力提升”的闭环，适配不同学生的学习节奏与需求。</w:t>
      </w:r>
      <w:r>
        <w:rPr>
          <w:rFonts w:ascii="Times New Roman" w:hAnsi="Times New Roman" w:cs="宋体"/>
          <w:sz w:val="21"/>
          <w:szCs w:val="21"/>
        </w:rPr>
      </w:r>
      <w:r/>
    </w:p>
    <w:p>
      <w:pPr>
        <w:pStyle w:val="712"/>
        <w:contextualSpacing/>
        <w:spacing w:line="360" w:lineRule="auto"/>
        <w:rPr>
          <w:rFonts w:ascii="Times New Roman" w:hAnsi="Times New Roman" w:cs="宋体"/>
          <w:sz w:val="21"/>
          <w:szCs w:val="21"/>
        </w:rPr>
      </w:pPr>
      <w:r>
        <w:rPr>
          <w:rFonts w:hint="eastAsia" w:ascii="Times New Roman" w:hAnsi="Times New Roman" w:cs="宋体"/>
          <w:sz w:val="21"/>
          <w:szCs w:val="21"/>
        </w:rPr>
        <w:t xml:space="preserve">④试卷入库训练服务</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hint="eastAsia" w:ascii="Times New Roman" w:hAnsi="Times New Roman" w:cs="宋体"/>
          <w:sz w:val="21"/>
          <w:szCs w:val="21"/>
        </w:rPr>
        <w:t xml:space="preserve">学校教辅材料、考试试卷的规范化数字化管理，以“合规审核、精准入库、安全可控”为核心，通过专业化流程实现教育资源高效转化与系统上传，为后续智能备课、个性化辅导等场景提供优质资源底座。</w:t>
      </w:r>
      <w:r>
        <w:rPr>
          <w:rFonts w:ascii="Times New Roman" w:hAnsi="Times New Roman" w:cs="宋体"/>
          <w:sz w:val="21"/>
          <w:szCs w:val="21"/>
        </w:rPr>
      </w:r>
      <w:r/>
    </w:p>
    <w:p>
      <w:pPr>
        <w:pStyle w:val="712"/>
        <w:contextualSpacing/>
        <w:ind w:firstLine="420"/>
        <w:spacing w:line="360" w:lineRule="auto"/>
        <w:rPr>
          <w:rFonts w:cs="宋体"/>
          <w:sz w:val="21"/>
          <w:szCs w:val="21"/>
        </w:rPr>
      </w:pPr>
      <w:r>
        <w:rPr>
          <w:rFonts w:hint="eastAsia" w:ascii="Times New Roman" w:hAnsi="Times New Roman" w:cs="宋体"/>
          <w:sz w:val="21"/>
          <w:szCs w:val="21"/>
        </w:rPr>
        <w:t xml:space="preserve">服务核心围绕“审核-上传”两大关键环节展开。在审核环节，组建专业审核团队，依据教育资源合规性要求与教学实用性标准，对学校提交的纸质/电子类教辅材料（同步练习、专项训练、拓展资料等）、考试试卷（单元考、期中/期末考、模拟考等）进行双重审核，审核内容质量，检查试卷题目准确性、答案完整性、教辅材料知识点适配性，剔除错误，保障入库资源合规可用、贴合教学需求。</w:t>
      </w:r>
      <w:r>
        <w:rPr>
          <w:rFonts w:cs="宋体"/>
          <w:sz w:val="21"/>
          <w:szCs w:val="21"/>
        </w:rPr>
      </w:r>
      <w:r/>
    </w:p>
    <w:p>
      <w:pPr>
        <w:pStyle w:val="712"/>
        <w:contextualSpacing/>
        <w:spacing w:line="276" w:lineRule="auto"/>
        <w:rPr>
          <w:rFonts w:hint="eastAsia" w:ascii="Calibri" w:hAnsi="Calibri" w:cs="宋体"/>
          <w:sz w:val="21"/>
          <w:szCs w:val="21"/>
        </w:rPr>
      </w:pPr>
      <w:r>
        <w:rPr>
          <w:rFonts w:hint="eastAsia" w:ascii="Calibri" w:hAnsi="Calibri" w:cs="宋体"/>
          <w:sz w:val="21"/>
          <w:szCs w:val="21"/>
        </w:rPr>
        <w:t xml:space="preserve">（六）、方案要求</w:t>
      </w:r>
      <w:r>
        <w:rPr>
          <w:rFonts w:hint="eastAsia" w:ascii="Calibri" w:hAnsi="Calibri" w:cs="宋体"/>
          <w:sz w:val="21"/>
          <w:szCs w:val="21"/>
        </w:rPr>
      </w:r>
      <w:r/>
    </w:p>
    <w:p>
      <w:pPr>
        <w:pStyle w:val="712"/>
        <w:contextualSpacing/>
        <w:ind w:firstLine="420"/>
        <w:spacing w:line="360" w:lineRule="auto"/>
        <w:rPr>
          <w:rFonts w:ascii="Times New Roman" w:hAnsi="Times New Roman" w:cs="宋体"/>
          <w:sz w:val="21"/>
          <w:szCs w:val="21"/>
        </w:rPr>
      </w:pPr>
      <w:r>
        <w:rPr>
          <w:rFonts w:ascii="Times New Roman" w:hAnsi="Times New Roman" w:cs="宋体"/>
          <w:sz w:val="21"/>
          <w:szCs w:val="21"/>
        </w:rPr>
        <w:t xml:space="preserve">投标文件中需提供相关服务方案，至少包含以下几方面：</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ascii="Times New Roman" w:hAnsi="Times New Roman" w:cs="宋体"/>
          <w:sz w:val="21"/>
          <w:szCs w:val="21"/>
        </w:rPr>
        <w:t xml:space="preserve">1、整体服务方案</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ascii="Times New Roman" w:hAnsi="Times New Roman" w:cs="宋体"/>
          <w:sz w:val="21"/>
          <w:szCs w:val="21"/>
        </w:rPr>
        <w:t xml:space="preserve">投标人需提供配送服务方案，内容至少包括：①整体服务策划、②服务质量控制方案、③工作流程。</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ascii="Times New Roman" w:hAnsi="Times New Roman" w:cs="宋体"/>
          <w:sz w:val="21"/>
          <w:szCs w:val="21"/>
        </w:rPr>
        <w:t xml:space="preserve">2、重点、难点、合理化建议</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ascii="Times New Roman" w:hAnsi="Times New Roman" w:cs="宋体"/>
          <w:sz w:val="21"/>
          <w:szCs w:val="21"/>
        </w:rPr>
        <w:t xml:space="preserve">投标人需提供重点、难点、合理化建议，内容至少包括：①现状阐述、②对采购项目的特点、重点、难点分析及解决方法、③针对各风险点的建议和解决方案。</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ascii="Times New Roman" w:hAnsi="Times New Roman" w:cs="宋体"/>
          <w:sz w:val="21"/>
          <w:szCs w:val="21"/>
        </w:rPr>
        <w:t xml:space="preserve">3、组织管理、实施方案</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ascii="Times New Roman" w:hAnsi="Times New Roman" w:cs="宋体"/>
          <w:sz w:val="21"/>
          <w:szCs w:val="21"/>
        </w:rPr>
        <w:t xml:space="preserve">投标人需提供组织管理、实施方案，内容至少包括：①内部管理制度、②质量、进度保障措施、③实施方案。</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ascii="Times New Roman" w:hAnsi="Times New Roman" w:cs="宋体"/>
          <w:sz w:val="21"/>
          <w:szCs w:val="21"/>
        </w:rPr>
        <w:t xml:space="preserve">4、保障措施承诺及相关应急预案情况</w:t>
      </w:r>
      <w:r>
        <w:rPr>
          <w:rFonts w:ascii="Times New Roman" w:hAnsi="Times New Roman" w:cs="宋体"/>
          <w:sz w:val="21"/>
          <w:szCs w:val="21"/>
        </w:rPr>
      </w:r>
      <w:r/>
    </w:p>
    <w:p>
      <w:pPr>
        <w:pStyle w:val="712"/>
        <w:contextualSpacing/>
        <w:ind w:firstLine="420"/>
        <w:spacing w:line="360" w:lineRule="auto"/>
        <w:rPr>
          <w:rFonts w:ascii="Times New Roman" w:hAnsi="Times New Roman" w:cs="宋体"/>
          <w:sz w:val="21"/>
          <w:szCs w:val="21"/>
        </w:rPr>
      </w:pPr>
      <w:r>
        <w:rPr>
          <w:rFonts w:ascii="Times New Roman" w:hAnsi="Times New Roman" w:cs="宋体"/>
          <w:sz w:val="21"/>
          <w:szCs w:val="21"/>
        </w:rPr>
        <w:t xml:space="preserve">投标人需提供保障措施承诺及相关应急预案情况，内容至少包括：①服务保障承诺、②响应时间、③特定及突发事件预案。</w:t>
      </w:r>
      <w:r>
        <w:rPr>
          <w:rFonts w:ascii="Times New Roman" w:hAnsi="Times New Roman" w:cs="宋体"/>
          <w:sz w:val="21"/>
          <w:szCs w:val="21"/>
        </w:rPr>
      </w:r>
      <w:r/>
    </w:p>
    <w:p>
      <w:pPr>
        <w:pStyle w:val="712"/>
        <w:contextualSpacing/>
        <w:ind w:firstLine="420"/>
        <w:spacing w:line="360" w:lineRule="auto"/>
        <w:rPr>
          <w:rFonts w:hint="eastAsia" w:ascii="Times New Roman" w:hAnsi="Times New Roman" w:cs="宋体"/>
          <w:sz w:val="21"/>
          <w:szCs w:val="21"/>
        </w:rPr>
      </w:pPr>
      <w:r>
        <w:rPr>
          <w:rFonts w:hint="eastAsia" w:ascii="Times New Roman" w:hAnsi="Times New Roman" w:cs="宋体"/>
          <w:sz w:val="21"/>
          <w:szCs w:val="21"/>
        </w:rPr>
        <w:t xml:space="preserve">5、人员组织方案</w:t>
      </w:r>
      <w:r>
        <w:rPr>
          <w:rFonts w:hint="eastAsia" w:ascii="Times New Roman" w:hAnsi="Times New Roman" w:cs="宋体"/>
          <w:sz w:val="21"/>
          <w:szCs w:val="21"/>
        </w:rPr>
      </w:r>
      <w:r/>
    </w:p>
    <w:p>
      <w:pPr>
        <w:pStyle w:val="712"/>
        <w:contextualSpacing/>
        <w:ind w:firstLine="420"/>
        <w:spacing w:line="360" w:lineRule="auto"/>
        <w:rPr>
          <w:rFonts w:ascii="Times New Roman" w:hAnsi="Times New Roman" w:cs="宋体"/>
          <w:sz w:val="21"/>
          <w:szCs w:val="21"/>
          <w:highlight w:val="yellow"/>
        </w:rPr>
      </w:pPr>
      <w:r>
        <w:rPr>
          <w:rFonts w:ascii="Times New Roman" w:hAnsi="Times New Roman" w:cs="宋体"/>
          <w:sz w:val="21"/>
          <w:szCs w:val="21"/>
        </w:rPr>
        <w:t xml:space="preserve">投标人需提供</w:t>
      </w:r>
      <w:r>
        <w:rPr>
          <w:rFonts w:hint="eastAsia" w:ascii="Times New Roman" w:hAnsi="Times New Roman" w:cs="宋体"/>
          <w:sz w:val="21"/>
          <w:szCs w:val="21"/>
        </w:rPr>
        <w:t xml:space="preserve">人员组织方案</w:t>
      </w:r>
      <w:r>
        <w:rPr>
          <w:rFonts w:ascii="Times New Roman" w:hAnsi="Times New Roman" w:cs="宋体"/>
          <w:sz w:val="21"/>
          <w:szCs w:val="21"/>
        </w:rPr>
        <w:t xml:space="preserve">，内容至少包括</w:t>
      </w:r>
      <w:r>
        <w:rPr>
          <w:rFonts w:hint="eastAsia" w:ascii="Times New Roman" w:hAnsi="Times New Roman" w:cs="宋体"/>
          <w:sz w:val="21"/>
          <w:szCs w:val="21"/>
        </w:rPr>
        <w:t xml:space="preserve">：</w:t>
      </w:r>
      <w:r>
        <w:rPr>
          <w:rFonts w:ascii="Times New Roman" w:hAnsi="Times New Roman" w:cs="宋体"/>
          <w:sz w:val="21"/>
          <w:szCs w:val="21"/>
        </w:rPr>
        <w:t xml:space="preserve">①项目组人员配备、②项目团队人员的专业以及工作能力介绍。</w:t>
      </w:r>
      <w:r>
        <w:rPr>
          <w:rFonts w:ascii="Times New Roman" w:hAnsi="Times New Roman" w:cs="宋体"/>
          <w:sz w:val="21"/>
          <w:szCs w:val="21"/>
          <w:highlight w:val="yellow"/>
        </w:rPr>
      </w:r>
      <w:r/>
    </w:p>
    <w:p>
      <w:pPr>
        <w:pStyle w:val="712"/>
        <w:numPr>
          <w:ilvl w:val="0"/>
          <w:numId w:val="23"/>
        </w:numPr>
        <w:contextualSpacing/>
        <w:spacing w:line="276" w:lineRule="auto"/>
        <w:rPr>
          <w:rFonts w:hint="eastAsia" w:ascii="Calibri" w:hAnsi="Calibri" w:cs="宋体"/>
          <w:sz w:val="21"/>
          <w:szCs w:val="21"/>
        </w:rPr>
      </w:pPr>
      <w:r>
        <w:rPr>
          <w:rFonts w:hint="eastAsia" w:ascii="Calibri" w:hAnsi="Calibri" w:cs="宋体"/>
          <w:sz w:val="21"/>
          <w:szCs w:val="21"/>
        </w:rPr>
        <w:t xml:space="preserve">、系统运维服务要求</w:t>
      </w:r>
      <w:r>
        <w:rPr>
          <w:rFonts w:hint="eastAsia" w:ascii="Calibri" w:hAnsi="Calibri" w:cs="宋体"/>
          <w:sz w:val="21"/>
          <w:szCs w:val="21"/>
        </w:rPr>
      </w:r>
      <w:r/>
    </w:p>
    <w:p>
      <w:pPr>
        <w:pStyle w:val="712"/>
        <w:contextualSpacing/>
        <w:ind w:firstLine="420"/>
        <w:spacing w:line="360" w:lineRule="auto"/>
        <w:rPr>
          <w:rFonts w:hint="eastAsia" w:cs="宋体"/>
          <w:sz w:val="21"/>
          <w:szCs w:val="21"/>
        </w:rPr>
      </w:pPr>
      <w:r>
        <w:rPr>
          <w:rFonts w:hint="eastAsia" w:cs="宋体"/>
          <w:sz w:val="21"/>
          <w:szCs w:val="21"/>
        </w:rPr>
        <w:t xml:space="preserve">1、租赁时间：一年。供应商自项目验收之日起，提供</w:t>
      </w:r>
      <w:r>
        <w:rPr>
          <w:rFonts w:cs="宋体"/>
          <w:sz w:val="21"/>
          <w:szCs w:val="21"/>
        </w:rPr>
        <w:t xml:space="preserve">1年免费维护服务；免费维护期内，供应商免费提供所有软件维护、升级等技术支持服务。所有设备维修服务、软件维护、升级均为上门服务，由此产生的费用均不再收取。免费维护服务期内，采购人如在不改变原有系统软件架构的情况下，提出软件功能调整、修改要求，供应商应满足要求，做好相关软件的升级工作，并在约定时间内完成。</w:t>
      </w:r>
      <w:r>
        <w:rPr>
          <w:rFonts w:hint="eastAsia" w:cs="宋体"/>
          <w:sz w:val="21"/>
          <w:szCs w:val="21"/>
        </w:rPr>
      </w:r>
      <w:r/>
    </w:p>
    <w:p>
      <w:pPr>
        <w:pStyle w:val="712"/>
        <w:contextualSpacing/>
        <w:ind w:firstLine="420"/>
        <w:spacing w:line="360" w:lineRule="auto"/>
        <w:rPr>
          <w:rFonts w:cs="宋体"/>
          <w:sz w:val="21"/>
          <w:szCs w:val="21"/>
        </w:rPr>
      </w:pPr>
      <w:r>
        <w:rPr>
          <w:rFonts w:hint="eastAsia" w:cs="宋体"/>
          <w:sz w:val="21"/>
          <w:szCs w:val="21"/>
        </w:rPr>
        <w:t xml:space="preserve">2、</w:t>
      </w:r>
      <w:r>
        <w:rPr>
          <w:rFonts w:cs="宋体"/>
          <w:sz w:val="21"/>
          <w:szCs w:val="21"/>
        </w:rPr>
        <w:t xml:space="preserve">供应商应提供包括用户使用手册、维护手册在内的完备准确的项目技术资料；</w:t>
      </w:r>
      <w:r>
        <w:rPr>
          <w:rFonts w:cs="宋体"/>
          <w:sz w:val="21"/>
          <w:szCs w:val="21"/>
        </w:rPr>
      </w:r>
      <w:r/>
    </w:p>
    <w:p>
      <w:pPr>
        <w:pStyle w:val="712"/>
        <w:contextualSpacing/>
        <w:ind w:firstLine="420"/>
        <w:spacing w:line="360" w:lineRule="auto"/>
        <w:rPr>
          <w:rFonts w:cs="宋体"/>
          <w:sz w:val="21"/>
          <w:szCs w:val="21"/>
        </w:rPr>
      </w:pPr>
      <w:r>
        <w:rPr>
          <w:rFonts w:hint="eastAsia" w:cs="宋体"/>
          <w:sz w:val="21"/>
          <w:szCs w:val="21"/>
        </w:rPr>
        <w:t xml:space="preserve">3、</w:t>
      </w:r>
      <w:r>
        <w:rPr>
          <w:rFonts w:cs="宋体"/>
          <w:sz w:val="21"/>
          <w:szCs w:val="21"/>
        </w:rPr>
        <w:t xml:space="preserve">系统运行期间，供应商应向采购单位提供系统维护和管理文档；</w:t>
      </w:r>
      <w:r>
        <w:rPr>
          <w:rFonts w:cs="宋体"/>
          <w:sz w:val="21"/>
          <w:szCs w:val="21"/>
        </w:rPr>
      </w:r>
      <w:r/>
    </w:p>
    <w:p>
      <w:pPr>
        <w:pStyle w:val="712"/>
        <w:contextualSpacing/>
        <w:ind w:firstLine="420"/>
        <w:spacing w:line="360" w:lineRule="auto"/>
        <w:rPr>
          <w:rFonts w:cs="宋体"/>
          <w:sz w:val="21"/>
          <w:szCs w:val="21"/>
        </w:rPr>
      </w:pPr>
      <w:r>
        <w:rPr>
          <w:rFonts w:hint="eastAsia" w:cs="宋体"/>
          <w:sz w:val="21"/>
          <w:szCs w:val="21"/>
        </w:rPr>
        <w:t xml:space="preserve">4、</w:t>
      </w:r>
      <w:r>
        <w:rPr>
          <w:rFonts w:cs="宋体"/>
          <w:sz w:val="21"/>
          <w:szCs w:val="21"/>
        </w:rPr>
        <w:t xml:space="preserve">供应商应提供运行期间的系统安装、调试、使用、维护、升级；</w:t>
      </w:r>
      <w:r>
        <w:rPr>
          <w:rFonts w:cs="宋体"/>
          <w:sz w:val="21"/>
          <w:szCs w:val="21"/>
        </w:rPr>
      </w:r>
      <w:r/>
    </w:p>
    <w:p>
      <w:pPr>
        <w:pStyle w:val="712"/>
        <w:contextualSpacing/>
        <w:ind w:firstLine="420"/>
        <w:spacing w:line="360" w:lineRule="auto"/>
        <w:rPr>
          <w:rFonts w:cs="宋体"/>
          <w:sz w:val="21"/>
          <w:szCs w:val="21"/>
        </w:rPr>
      </w:pPr>
      <w:r>
        <w:rPr>
          <w:rFonts w:hint="eastAsia" w:cs="宋体"/>
          <w:sz w:val="21"/>
          <w:szCs w:val="21"/>
        </w:rPr>
        <w:t xml:space="preserve">5、</w:t>
      </w:r>
      <w:r>
        <w:rPr>
          <w:rFonts w:cs="宋体"/>
          <w:sz w:val="21"/>
          <w:szCs w:val="21"/>
        </w:rPr>
        <w:t xml:space="preserve">供应商应就系统的使用维护向用户提供免费技术培训指导服务，包括但不限于对普通业务人员的应用培训和系统维护人员的专业技术培训等。</w:t>
      </w:r>
      <w:r>
        <w:rPr>
          <w:rFonts w:cs="宋体"/>
          <w:sz w:val="21"/>
          <w:szCs w:val="21"/>
        </w:rPr>
      </w:r>
      <w:r/>
    </w:p>
    <w:p>
      <w:pPr>
        <w:pStyle w:val="712"/>
        <w:contextualSpacing/>
        <w:ind w:firstLine="420"/>
        <w:spacing w:line="360" w:lineRule="auto"/>
        <w:rPr>
          <w:rFonts w:cs="宋体"/>
          <w:sz w:val="21"/>
          <w:szCs w:val="21"/>
        </w:rPr>
      </w:pPr>
      <w:r>
        <w:rPr>
          <w:rFonts w:hint="eastAsia" w:cs="宋体"/>
          <w:sz w:val="21"/>
          <w:szCs w:val="21"/>
        </w:rPr>
        <w:t xml:space="preserve">6、质量保证售后服务</w:t>
      </w:r>
      <w:r>
        <w:rPr>
          <w:rFonts w:cs="宋体"/>
          <w:sz w:val="21"/>
          <w:szCs w:val="21"/>
        </w:rPr>
      </w:r>
      <w:r/>
    </w:p>
    <w:p>
      <w:pPr>
        <w:pStyle w:val="712"/>
        <w:contextualSpacing/>
        <w:ind w:firstLine="420"/>
        <w:spacing w:line="360" w:lineRule="auto"/>
        <w:rPr>
          <w:rFonts w:cs="宋体"/>
          <w:sz w:val="21"/>
          <w:szCs w:val="21"/>
        </w:rPr>
      </w:pPr>
      <w:r>
        <w:rPr>
          <w:rFonts w:hint="eastAsia" w:cs="宋体"/>
          <w:sz w:val="21"/>
          <w:szCs w:val="21"/>
        </w:rPr>
        <w:t xml:space="preserve">电话咨询：在维护期内要求供应商提供</w:t>
      </w:r>
      <w:r>
        <w:rPr>
          <w:rFonts w:cs="宋体"/>
          <w:sz w:val="21"/>
          <w:szCs w:val="21"/>
        </w:rPr>
        <w:t xml:space="preserve">7×24 小时不间断的技术支持响应，解答用户在系统使用中遇到的问题，及时提出解供问题的建议和操作方法。</w:t>
      </w:r>
      <w:r>
        <w:rPr>
          <w:rFonts w:cs="宋体"/>
          <w:sz w:val="21"/>
          <w:szCs w:val="21"/>
        </w:rPr>
      </w:r>
      <w:r/>
    </w:p>
    <w:p>
      <w:pPr>
        <w:pStyle w:val="712"/>
        <w:contextualSpacing/>
        <w:ind w:firstLine="420"/>
        <w:spacing w:line="360" w:lineRule="auto"/>
        <w:rPr>
          <w:rFonts w:hint="eastAsia" w:cs="宋体"/>
          <w:sz w:val="21"/>
          <w:szCs w:val="21"/>
          <w:highlight w:val="yellow"/>
        </w:rPr>
      </w:pPr>
      <w:r>
        <w:rPr>
          <w:rFonts w:hint="eastAsia" w:cs="宋体"/>
          <w:sz w:val="21"/>
          <w:szCs w:val="21"/>
        </w:rPr>
        <w:t xml:space="preserve">现场响应：在采购单位提出服务要求后，供应商应在</w:t>
      </w:r>
      <w:r>
        <w:rPr>
          <w:rFonts w:cs="宋体"/>
          <w:sz w:val="21"/>
          <w:szCs w:val="21"/>
        </w:rPr>
        <w:t xml:space="preserve">1小时内提出解决方案，24小时内排除故障。</w:t>
      </w:r>
      <w:r>
        <w:rPr>
          <w:rFonts w:hint="eastAsia" w:cs="宋体"/>
          <w:sz w:val="21"/>
          <w:szCs w:val="21"/>
          <w:highlight w:val="yellow"/>
        </w:rPr>
      </w:r>
      <w:r/>
    </w:p>
    <w:p>
      <w:pPr>
        <w:pStyle w:val="712"/>
        <w:contextualSpacing/>
        <w:spacing w:line="360" w:lineRule="auto"/>
        <w:rPr>
          <w:rFonts w:hint="eastAsia" w:cs="宋体"/>
          <w:sz w:val="21"/>
        </w:rPr>
      </w:pPr>
      <w:r>
        <w:rPr>
          <w:rFonts w:hint="eastAsia" w:cs="宋体"/>
          <w:sz w:val="21"/>
        </w:rPr>
        <w:t xml:space="preserve">（八）、验收要求</w:t>
      </w:r>
      <w:r>
        <w:rPr>
          <w:rFonts w:hint="eastAsia" w:cs="宋体"/>
          <w:sz w:val="21"/>
        </w:rPr>
      </w:r>
      <w:r/>
    </w:p>
    <w:p>
      <w:pPr>
        <w:pStyle w:val="712"/>
        <w:contextualSpacing/>
        <w:ind w:firstLine="420"/>
        <w:spacing w:line="360" w:lineRule="auto"/>
        <w:rPr>
          <w:rFonts w:hint="eastAsia" w:cs="宋体"/>
          <w:sz w:val="21"/>
        </w:rPr>
      </w:pPr>
      <w:r>
        <w:rPr>
          <w:rFonts w:hint="eastAsia" w:cs="宋体"/>
          <w:sz w:val="21"/>
        </w:rPr>
        <w:t xml:space="preserve">1、验收的实施主体：本项目采购单位。</w:t>
      </w:r>
      <w:r>
        <w:rPr>
          <w:rFonts w:hint="eastAsia" w:cs="宋体"/>
          <w:sz w:val="21"/>
        </w:rPr>
      </w:r>
      <w:r/>
    </w:p>
    <w:p>
      <w:pPr>
        <w:pStyle w:val="712"/>
        <w:contextualSpacing/>
        <w:ind w:firstLine="420"/>
        <w:spacing w:line="360" w:lineRule="auto"/>
        <w:rPr>
          <w:rFonts w:hint="eastAsia" w:cs="宋体"/>
          <w:sz w:val="21"/>
        </w:rPr>
      </w:pPr>
      <w:r>
        <w:rPr>
          <w:rFonts w:hint="eastAsia" w:cs="宋体"/>
          <w:sz w:val="21"/>
        </w:rPr>
        <w:t xml:space="preserve">2、验收时间：</w:t>
      </w:r>
      <w:r>
        <w:rPr>
          <w:rFonts w:hint="eastAsia" w:cs="宋体"/>
          <w:bCs/>
          <w:color w:val="000000"/>
          <w:sz w:val="21"/>
          <w:szCs w:val="21"/>
          <w:lang w:val="en-US" w:eastAsia="zh-CN"/>
        </w:rPr>
        <w:t xml:space="preserve">安装调试完成后验收一次，政府采购合同约定的履约验收条件达到时，采购人应当在5个工作日内启动履约验收工作，并向供应商发出《政府采购履约验收通知单》（附件1）。在政府采购合同约定的履行验收条件达到时，供应商可以主动联系采购人启动履约验收工作，验收完成后形成《政府采购履约验收书》（附件2）</w:t>
      </w:r>
      <w:r>
        <w:rPr>
          <w:rFonts w:hint="eastAsia" w:cs="宋体"/>
          <w:sz w:val="21"/>
        </w:rPr>
        <w:t xml:space="preserve">。</w:t>
      </w:r>
      <w:r>
        <w:rPr>
          <w:rFonts w:hint="eastAsia" w:cs="宋体"/>
          <w:sz w:val="21"/>
        </w:rPr>
      </w:r>
      <w:r/>
    </w:p>
    <w:p>
      <w:pPr>
        <w:pStyle w:val="712"/>
        <w:contextualSpacing/>
        <w:ind w:firstLine="420"/>
        <w:spacing w:line="360" w:lineRule="auto"/>
        <w:rPr>
          <w:rFonts w:hint="eastAsia" w:cs="宋体"/>
          <w:sz w:val="21"/>
        </w:rPr>
      </w:pPr>
      <w:r>
        <w:rPr>
          <w:rFonts w:hint="eastAsia" w:cs="宋体"/>
          <w:sz w:val="21"/>
        </w:rPr>
        <w:t xml:space="preserve">3、验收方式：</w:t>
      </w:r>
      <w:r>
        <w:rPr>
          <w:rFonts w:hint="eastAsia" w:cs="宋体"/>
          <w:bCs/>
          <w:color w:val="000000"/>
          <w:sz w:val="21"/>
          <w:szCs w:val="21"/>
          <w:lang w:val="en-US" w:eastAsia="zh-CN"/>
        </w:rPr>
        <w:t xml:space="preserve">产品安装完毕后</w:t>
      </w:r>
      <w:r>
        <w:rPr>
          <w:rFonts w:hint="eastAsia" w:cs="宋体"/>
          <w:bCs/>
          <w:color w:val="000000"/>
          <w:sz w:val="21"/>
          <w:szCs w:val="21"/>
        </w:rPr>
        <w:t xml:space="preserve">，应提前通知采购人，由采购人根据有关清单进行验收</w:t>
      </w:r>
      <w:r>
        <w:rPr>
          <w:rFonts w:hint="eastAsia" w:cs="宋体"/>
          <w:sz w:val="21"/>
        </w:rPr>
        <w:t xml:space="preserve">。</w:t>
      </w:r>
      <w:r>
        <w:rPr>
          <w:rFonts w:hint="eastAsia" w:cs="宋体"/>
          <w:sz w:val="21"/>
        </w:rPr>
      </w:r>
      <w:r/>
    </w:p>
    <w:p>
      <w:pPr>
        <w:pStyle w:val="712"/>
        <w:contextualSpacing/>
        <w:ind w:firstLine="420"/>
        <w:spacing w:line="360" w:lineRule="auto"/>
        <w:rPr>
          <w:rFonts w:cs="宋体"/>
          <w:sz w:val="21"/>
          <w:szCs w:val="21"/>
        </w:rPr>
      </w:pPr>
      <w:r>
        <w:rPr>
          <w:rFonts w:hint="eastAsia" w:cs="宋体"/>
          <w:sz w:val="21"/>
        </w:rPr>
        <w:t xml:space="preserve">4、验收内容、标准：根据招标文件、中标单位的投标文件、双方签订的合同文件及其附件、国家的相关规定。</w:t>
      </w:r>
      <w:r>
        <w:rPr>
          <w:rFonts w:cs="宋体"/>
          <w:sz w:val="21"/>
          <w:szCs w:val="21"/>
        </w:rPr>
      </w:r>
      <w:r/>
    </w:p>
    <w:p>
      <w:pPr>
        <w:pStyle w:val="712"/>
        <w:contextualSpacing/>
        <w:spacing w:line="360" w:lineRule="auto"/>
        <w:rPr>
          <w:rFonts w:hint="eastAsia" w:cs="宋体"/>
          <w:sz w:val="21"/>
          <w:szCs w:val="21"/>
        </w:rPr>
      </w:pPr>
      <w:r>
        <w:rPr>
          <w:rFonts w:hint="eastAsia" w:cs="宋体"/>
          <w:sz w:val="21"/>
          <w:szCs w:val="21"/>
        </w:rPr>
        <w:t xml:space="preserve">四、其他：</w:t>
      </w:r>
      <w:r>
        <w:rPr>
          <w:rFonts w:hint="eastAsia" w:cs="宋体"/>
          <w:sz w:val="21"/>
          <w:szCs w:val="21"/>
        </w:rPr>
      </w:r>
      <w:r/>
    </w:p>
    <w:p>
      <w:pPr>
        <w:pStyle w:val="712"/>
        <w:contextualSpacing/>
        <w:ind w:firstLine="420"/>
        <w:spacing w:line="360" w:lineRule="auto"/>
        <w:rPr>
          <w:rFonts w:hint="eastAsia"/>
          <w:sz w:val="21"/>
          <w:szCs w:val="21"/>
        </w:rPr>
      </w:pPr>
      <w:r>
        <w:rPr>
          <w:rFonts w:hint="eastAsia" w:cs="宋体"/>
          <w:sz w:val="21"/>
          <w:szCs w:val="21"/>
        </w:rPr>
        <w:t xml:space="preserve">1、</w:t>
      </w:r>
      <w:r>
        <w:rPr>
          <w:rFonts w:hint="eastAsia"/>
          <w:sz w:val="21"/>
          <w:szCs w:val="21"/>
        </w:rPr>
        <w:t xml:space="preserve">投标供应商在投标技术文件中必须对所有投标产品的技术规格与要求逐一做出技术应答，性能要求达到具体数值的条款中必须明确列出具体数值。如果有其中某些条款不响应时，应在投标文件中逐条列出，未列出的视同响应。</w:t>
      </w:r>
      <w:r>
        <w:rPr>
          <w:rFonts w:hint="eastAsia"/>
          <w:sz w:val="21"/>
          <w:szCs w:val="21"/>
        </w:rPr>
      </w:r>
      <w:r/>
    </w:p>
    <w:p>
      <w:pPr>
        <w:pStyle w:val="712"/>
        <w:contextualSpacing/>
        <w:ind w:firstLine="420"/>
        <w:spacing w:line="360" w:lineRule="auto"/>
        <w:rPr>
          <w:rFonts w:hint="eastAsia" w:cs="宋体"/>
          <w:sz w:val="21"/>
          <w:szCs w:val="21"/>
        </w:rPr>
      </w:pPr>
      <w:r>
        <w:rPr>
          <w:rFonts w:hint="eastAsia"/>
          <w:sz w:val="21"/>
          <w:szCs w:val="21"/>
        </w:rPr>
        <w:t xml:space="preserve">2、</w:t>
      </w:r>
      <w:r>
        <w:rPr>
          <w:rFonts w:hint="eastAsia" w:cs="宋体"/>
          <w:sz w:val="21"/>
          <w:szCs w:val="21"/>
        </w:rPr>
        <w:t xml:space="preserve">中标人对服务缺陷不予更正，招标人有权另请其他单位更正，所发生的费用在中标金额中扣除。</w:t>
      </w:r>
      <w:r>
        <w:rPr>
          <w:rFonts w:hint="eastAsia" w:cs="宋体"/>
          <w:sz w:val="21"/>
          <w:szCs w:val="21"/>
        </w:rPr>
      </w:r>
      <w:r/>
    </w:p>
    <w:p>
      <w:pPr>
        <w:pStyle w:val="712"/>
        <w:contextualSpacing/>
        <w:ind w:firstLine="420"/>
        <w:spacing w:line="360" w:lineRule="auto"/>
        <w:rPr>
          <w:rFonts w:hint="eastAsia" w:cs="宋体"/>
          <w:sz w:val="21"/>
          <w:szCs w:val="21"/>
        </w:rPr>
      </w:pPr>
      <w:r>
        <w:rPr>
          <w:rFonts w:hint="eastAsia" w:cs="宋体"/>
          <w:sz w:val="21"/>
          <w:szCs w:val="21"/>
        </w:rPr>
        <w:t xml:space="preserve">3、如遇招标人有重大基建等特殊情况（工作量减少或增加幅度较大时），招标人将提前三个月告知中标单位，合同内容经双方协商调整。</w:t>
      </w:r>
      <w:r>
        <w:rPr>
          <w:rFonts w:hint="eastAsia" w:cs="宋体"/>
          <w:sz w:val="21"/>
          <w:szCs w:val="21"/>
        </w:rPr>
      </w:r>
      <w:r/>
    </w:p>
    <w:p>
      <w:pPr>
        <w:pStyle w:val="712"/>
        <w:contextualSpacing/>
        <w:ind w:firstLine="420"/>
        <w:spacing w:line="360" w:lineRule="auto"/>
        <w:rPr>
          <w:rFonts w:hint="eastAsia" w:cs="宋体"/>
          <w:sz w:val="21"/>
          <w:szCs w:val="21"/>
        </w:rPr>
      </w:pPr>
      <w:r>
        <w:rPr>
          <w:rFonts w:hint="eastAsia" w:cs="宋体"/>
          <w:sz w:val="21"/>
          <w:szCs w:val="21"/>
        </w:rPr>
        <w:t xml:space="preserve">4、</w:t>
      </w:r>
      <w:r>
        <w:rPr>
          <w:rFonts w:hint="eastAsia"/>
          <w:sz w:val="21"/>
          <w:szCs w:val="21"/>
        </w:rPr>
        <w:t xml:space="preserve">投标单位所投产品需符合国家相关标准及有关行业标准</w:t>
      </w:r>
      <w:r>
        <w:rPr>
          <w:rFonts w:hint="eastAsia" w:cs="宋体"/>
          <w:sz w:val="21"/>
          <w:szCs w:val="21"/>
        </w:rPr>
        <w:t xml:space="preserve">。</w:t>
      </w:r>
      <w:r>
        <w:rPr>
          <w:rFonts w:hint="eastAsia" w:cs="宋体"/>
          <w:sz w:val="21"/>
          <w:szCs w:val="21"/>
        </w:rPr>
      </w:r>
      <w:r/>
    </w:p>
    <w:p>
      <w:pPr>
        <w:pStyle w:val="712"/>
        <w:contextualSpacing/>
        <w:ind w:firstLine="420"/>
        <w:spacing w:line="360" w:lineRule="auto"/>
        <w:rPr>
          <w:rFonts w:hint="eastAsia"/>
          <w:sz w:val="21"/>
          <w:szCs w:val="21"/>
        </w:rPr>
      </w:pPr>
      <w:r>
        <w:rPr>
          <w:rFonts w:hint="eastAsia"/>
          <w:sz w:val="21"/>
          <w:szCs w:val="21"/>
        </w:rPr>
        <w:t xml:space="preserve">5、本次采购不购买该定制软件的产权，仅购买一年的使用权，请响应供应商自行考虑制定报价。</w:t>
      </w:r>
      <w:r>
        <w:rPr>
          <w:rFonts w:hint="eastAsia"/>
          <w:sz w:val="21"/>
          <w:szCs w:val="21"/>
        </w:rPr>
      </w:r>
      <w:r/>
    </w:p>
    <w:p>
      <w:pPr>
        <w:pStyle w:val="712"/>
        <w:contextualSpacing/>
        <w:ind w:firstLine="420"/>
        <w:spacing w:line="360" w:lineRule="auto"/>
        <w:rPr>
          <w:rFonts w:cs="宋体"/>
          <w:sz w:val="21"/>
          <w:szCs w:val="21"/>
        </w:rPr>
      </w:pPr>
      <w:r>
        <w:rPr>
          <w:rFonts w:hint="eastAsia" w:cs="宋体"/>
          <w:sz w:val="21"/>
          <w:szCs w:val="21"/>
        </w:rPr>
        <w:t xml:space="preserve">6、投标单位应在投标文件中说明，如果能成交，在服务过程中需由招标人配合的工作和需招标人提供的条件。</w:t>
      </w:r>
      <w:r>
        <w:rPr>
          <w:rFonts w:cs="宋体"/>
          <w:sz w:val="21"/>
          <w:szCs w:val="21"/>
        </w:rPr>
      </w:r>
      <w:r/>
    </w:p>
    <w:p>
      <w:pPr>
        <w:pStyle w:val="712"/>
        <w:contextualSpacing/>
        <w:ind w:firstLine="420"/>
        <w:spacing w:line="360" w:lineRule="auto"/>
        <w:rPr>
          <w:rFonts w:hint="eastAsia" w:cs="宋体"/>
          <w:sz w:val="21"/>
          <w:szCs w:val="21"/>
        </w:rPr>
      </w:pPr>
      <w:r>
        <w:rPr>
          <w:rFonts w:hint="eastAsia" w:cs="宋体"/>
          <w:sz w:val="21"/>
          <w:szCs w:val="21"/>
        </w:rPr>
        <w:t xml:space="preserve">7、中标人有责任配合招标人接受上级领导部门的监督、检查，提供必须的资料。</w:t>
      </w:r>
      <w:r>
        <w:rPr>
          <w:rFonts w:hint="eastAsia" w:cs="宋体"/>
          <w:sz w:val="21"/>
          <w:szCs w:val="21"/>
        </w:rPr>
      </w:r>
      <w:r/>
    </w:p>
    <w:p>
      <w:pPr>
        <w:pStyle w:val="712"/>
        <w:contextualSpacing/>
        <w:ind w:firstLine="420"/>
        <w:spacing w:line="360" w:lineRule="auto"/>
        <w:rPr>
          <w:rFonts w:hint="eastAsia" w:cs="宋体"/>
          <w:sz w:val="21"/>
          <w:szCs w:val="21"/>
        </w:rPr>
      </w:pPr>
      <w:r>
        <w:rPr>
          <w:rFonts w:hint="eastAsia" w:cs="宋体"/>
          <w:sz w:val="21"/>
          <w:szCs w:val="21"/>
        </w:rPr>
        <w:t xml:space="preserve">8、招标人不接受投标人任何因遗漏报价而发生的费用追加，因投标人违反《劳动法》等法律法规而造成招标人的连带责任和损失全部由中标人承担。</w:t>
      </w:r>
      <w:r>
        <w:rPr>
          <w:rFonts w:hint="eastAsia" w:cs="宋体"/>
          <w:sz w:val="21"/>
          <w:szCs w:val="21"/>
        </w:rPr>
      </w:r>
      <w:r/>
    </w:p>
    <w:p>
      <w:pPr>
        <w:pStyle w:val="712"/>
        <w:contextualSpacing/>
        <w:ind w:firstLine="420"/>
        <w:spacing w:line="360" w:lineRule="auto"/>
        <w:tabs>
          <w:tab w:val="left" w:pos="424" w:leader="none"/>
        </w:tabs>
        <w:rPr>
          <w:rFonts w:hint="eastAsia" w:cs="宋体"/>
          <w:sz w:val="21"/>
          <w:szCs w:val="21"/>
        </w:rPr>
      </w:pPr>
      <w:r>
        <w:rPr>
          <w:rFonts w:hint="eastAsia" w:cs="宋体"/>
          <w:sz w:val="21"/>
          <w:szCs w:val="21"/>
        </w:rPr>
        <w:t xml:space="preserve">9、报价方式：应包括完成本项工作所需的一切费用，包括但不限于软件产品（包括项目实施过程中所需的第三方产品（数据库、中间件等内容）以及响应供应商自有产品的报价、数据采集与加工、实现本项目功能所需要的第三方软件及接口升级改造、项目涉及的设备、劳务、制作、维护、升级、培训、委托第三方的安全评测、评估、保险、利润、税金、报验、人员、交通、食宿、加班、人员签证、工作许可证、验收、检测等一切费用及合同包含的所有风险、责任等的费用。</w:t>
      </w:r>
      <w:r>
        <w:rPr>
          <w:rFonts w:hint="eastAsia" w:cs="宋体"/>
          <w:sz w:val="21"/>
          <w:szCs w:val="21"/>
        </w:rPr>
      </w:r>
      <w:r/>
    </w:p>
    <w:p>
      <w:pPr>
        <w:pStyle w:val="712"/>
        <w:contextualSpacing/>
        <w:ind w:firstLine="420"/>
        <w:spacing w:line="360" w:lineRule="auto"/>
        <w:rPr>
          <w:rFonts w:hint="eastAsia"/>
        </w:rPr>
      </w:pPr>
      <w:r>
        <w:rPr>
          <w:rFonts w:hint="eastAsia" w:cs="宋体"/>
          <w:sz w:val="21"/>
          <w:szCs w:val="21"/>
        </w:rPr>
        <w:t xml:space="preserve">10、履行期限：合同签订后的1个月内完成20所学校的建设及交付。</w:t>
      </w:r>
      <w:r>
        <w:rPr>
          <w:rFonts w:hint="eastAsia"/>
        </w:rPr>
      </w:r>
      <w:r/>
    </w:p>
    <w:p>
      <w:pPr>
        <w:pStyle w:val="712"/>
        <w:contextualSpacing/>
        <w:ind w:firstLine="420"/>
        <w:spacing w:line="360" w:lineRule="auto"/>
        <w:tabs>
          <w:tab w:val="left" w:pos="424" w:leader="none"/>
        </w:tabs>
        <w:rPr>
          <w:rFonts w:hint="eastAsia" w:cs="宋体"/>
          <w:sz w:val="21"/>
          <w:szCs w:val="21"/>
          <w:highlight w:val="yellow"/>
        </w:rPr>
      </w:pPr>
      <w:r>
        <w:rPr>
          <w:rFonts w:hint="eastAsia" w:cs="宋体"/>
          <w:sz w:val="21"/>
          <w:szCs w:val="21"/>
        </w:rPr>
        <w:t xml:space="preserve">11、付款步骤：合同签订后支付合同金额的10%，系统安装部署完成并正常运行1个月后，支付至20万元，一年服务期结束后一次性付清尾款。</w:t>
      </w:r>
      <w:r>
        <w:rPr>
          <w:rFonts w:hint="eastAsia" w:cs="宋体"/>
          <w:sz w:val="21"/>
          <w:szCs w:val="21"/>
          <w:highlight w:val="yellow"/>
        </w:rPr>
      </w:r>
      <w:r/>
    </w:p>
    <w:p>
      <w:pPr>
        <w:pStyle w:val="712"/>
        <w:contextualSpacing/>
        <w:ind w:firstLine="420"/>
        <w:spacing w:line="360" w:lineRule="auto"/>
        <w:rPr>
          <w:rFonts w:hint="eastAsia" w:cs="宋体"/>
          <w:bCs/>
          <w:sz w:val="21"/>
          <w:szCs w:val="21"/>
        </w:rPr>
      </w:pPr>
      <w:r>
        <w:rPr>
          <w:rFonts w:hint="eastAsia" w:cs="宋体"/>
          <w:bCs/>
          <w:sz w:val="21"/>
          <w:szCs w:val="21"/>
        </w:rPr>
        <w:t xml:space="preserve">12、凡涉及采购文件的补充说明和修改，均以苏州政府采购网发布的文件为准。</w:t>
      </w:r>
      <w:r>
        <w:rPr>
          <w:rFonts w:hint="eastAsia" w:cs="宋体"/>
          <w:bCs/>
          <w:sz w:val="21"/>
          <w:szCs w:val="21"/>
        </w:rPr>
      </w:r>
      <w:r/>
    </w:p>
    <w:p>
      <w:pPr>
        <w:pStyle w:val="712"/>
        <w:contextualSpacing/>
        <w:ind w:firstLine="422"/>
        <w:spacing w:line="360" w:lineRule="auto"/>
        <w:rPr>
          <w:rFonts w:hint="eastAsia" w:cs="宋体"/>
          <w:b/>
          <w:sz w:val="21"/>
          <w:szCs w:val="21"/>
        </w:rPr>
      </w:pPr>
      <w:r>
        <w:rPr>
          <w:rFonts w:hint="eastAsia" w:cs="宋体"/>
          <w:b/>
          <w:sz w:val="21"/>
          <w:szCs w:val="21"/>
        </w:rPr>
        <w:t xml:space="preserve">13、根据《政府采购促进中小企业发展管理办法》（财库〔</w:t>
      </w:r>
      <w:r>
        <w:rPr>
          <w:rFonts w:cs="宋体"/>
          <w:b/>
          <w:sz w:val="21"/>
          <w:szCs w:val="21"/>
        </w:rPr>
        <w:t xml:space="preserve">2020〕46号）及《中小企业划型标准规定》（工信部联企业〔2011〕300号），本采购标的对应的中小企业划分标准所属行业为</w:t>
      </w:r>
      <w:r>
        <w:rPr>
          <w:rFonts w:hint="eastAsia" w:cs="宋体"/>
          <w:b/>
          <w:sz w:val="21"/>
          <w:szCs w:val="21"/>
        </w:rPr>
        <w:t xml:space="preserve">：租赁和商务服务业</w:t>
      </w:r>
      <w:r>
        <w:rPr>
          <w:rFonts w:cs="宋体"/>
          <w:b/>
          <w:sz w:val="21"/>
          <w:szCs w:val="21"/>
        </w:rPr>
        <w:t xml:space="preserve">。</w:t>
      </w:r>
      <w:r>
        <w:rPr>
          <w:rFonts w:hint="eastAsia" w:cs="宋体"/>
          <w:b/>
          <w:sz w:val="21"/>
          <w:szCs w:val="21"/>
        </w:rPr>
      </w:r>
      <w:r/>
    </w:p>
    <w:p>
      <w:pPr>
        <w:pStyle w:val="712"/>
        <w:contextualSpacing/>
        <w:spacing w:line="360" w:lineRule="auto"/>
        <w:rPr>
          <w:rFonts w:hint="eastAsia" w:cs="宋体"/>
          <w:bCs/>
          <w:sz w:val="21"/>
          <w:szCs w:val="21"/>
        </w:rPr>
      </w:pPr>
      <w:r>
        <w:rPr>
          <w:rFonts w:hint="eastAsia" w:cs="宋体"/>
          <w:bCs/>
          <w:sz w:val="21"/>
          <w:szCs w:val="21"/>
        </w:rPr>
        <w:t xml:space="preserve">五、政府政策：</w:t>
      </w:r>
      <w:r>
        <w:rPr>
          <w:rFonts w:hint="eastAsia" w:cs="宋体"/>
          <w:bCs/>
          <w:sz w:val="21"/>
          <w:szCs w:val="21"/>
        </w:rPr>
      </w:r>
      <w:r/>
    </w:p>
    <w:p>
      <w:pPr>
        <w:pStyle w:val="712"/>
        <w:ind w:firstLine="420"/>
        <w:spacing w:line="360" w:lineRule="auto"/>
        <w:rPr>
          <w:rFonts w:hint="eastAsia" w:cs="宋体"/>
          <w:sz w:val="21"/>
          <w:szCs w:val="21"/>
        </w:rPr>
      </w:pPr>
      <w:r>
        <w:rPr>
          <w:rFonts w:hint="eastAsia" w:cs="宋体"/>
          <w:sz w:val="21"/>
          <w:szCs w:val="21"/>
        </w:rPr>
        <w:t xml:space="preserve">（一）、节能产品和环境标志产品</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（二）、中小企业相关政策：</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1、本项目专门面向中小企业采购，执行以下相关政策：</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1.1中小企业划分：</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（1）符合中小企业划分标准的个体工商户，在政府采购活动中视同中小企业。</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（2）中小企业划分标准详见“工信部联企业〔2011〕300号通知”</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1.2残疾人福利性单位政策：</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1.3监狱企业发展政策：</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1.4、中标、成交供应商享受规定的中小企业扶持政策的，其声明函及相关证明材料应当随中标、成交结果同时公告，接受社会监督。</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1.5、专门面向中小企业采购的项目，不再执行价格评审优惠的扶持政策。</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三）、关于信用记录查询：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（1）查询时间：评标开始前。</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（2）查询渠道：通过“信用中国”网站、中国政府采购网等渠道查询相关主体信用记录。</w:t>
      </w:r>
      <w:r>
        <w:rPr>
          <w:rFonts w:hint="eastAsia"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cs="宋体"/>
          <w:sz w:val="21"/>
          <w:szCs w:val="21"/>
        </w:rPr>
      </w:r>
      <w:r/>
    </w:p>
    <w:p>
      <w:pPr>
        <w:pStyle w:val="712"/>
        <w:contextualSpacing/>
        <w:ind w:firstLine="420"/>
        <w:spacing w:line="360" w:lineRule="auto"/>
        <w:rPr>
          <w:rFonts w:hint="eastAsia" w:cs="宋体"/>
          <w:sz w:val="21"/>
          <w:szCs w:val="21"/>
          <w:lang w:val="zh-CN"/>
        </w:rPr>
      </w:pPr>
      <w:r>
        <w:rPr>
          <w:rFonts w:hint="eastAsia" w:cs="宋体"/>
          <w:sz w:val="21"/>
          <w:szCs w:val="21"/>
        </w:rPr>
        <w:t xml:space="preserve">（4）信用记录使用规则：评审小组在对供应商进行资格性审查时，应根据查询结果对供应商的不良信用记录逐项甄别确认</w:t>
      </w:r>
      <w:r>
        <w:rPr>
          <w:rFonts w:hint="eastAsia" w:cs="宋体"/>
          <w:sz w:val="21"/>
          <w:szCs w:val="21"/>
          <w:lang w:val="zh-CN"/>
        </w:rPr>
        <w:t xml:space="preserve">。</w:t>
      </w:r>
      <w:r>
        <w:rPr>
          <w:rFonts w:hint="eastAsia" w:cs="宋体"/>
          <w:sz w:val="21"/>
          <w:szCs w:val="21"/>
          <w:lang w:val="zh-CN"/>
        </w:rPr>
      </w:r>
      <w:r/>
    </w:p>
    <w:p>
      <w:pPr>
        <w:pStyle w:val="712"/>
        <w:spacing w:line="360" w:lineRule="auto"/>
        <w:rPr>
          <w:rFonts w:hint="eastAsia"/>
          <w:sz w:val="21"/>
          <w:szCs w:val="21"/>
        </w:rPr>
      </w:pPr>
      <w:r>
        <w:rPr>
          <w:rFonts w:hint="eastAsia"/>
          <w:sz w:val="21"/>
          <w:szCs w:val="21"/>
        </w:rPr>
        <w:br w:type="page" w:clear="all"/>
      </w:r>
      <w:r>
        <w:rPr>
          <w:rFonts w:hint="eastAsia"/>
          <w:sz w:val="21"/>
          <w:szCs w:val="21"/>
        </w:rPr>
        <w:t xml:space="preserve">附件1：</w:t>
      </w:r>
      <w:r>
        <w:rPr>
          <w:rFonts w:hint="eastAsia"/>
          <w:sz w:val="21"/>
          <w:szCs w:val="21"/>
        </w:rPr>
      </w:r>
      <w:r/>
    </w:p>
    <w:p>
      <w:pPr>
        <w:pStyle w:val="712"/>
        <w:jc w:val="center"/>
        <w:spacing w:before="107" w:line="184" w:lineRule="auto"/>
        <w:widowControl/>
      </w:pPr>
      <w:r>
        <w:rPr>
          <w:rFonts w:ascii="微软雅黑" w:hAnsi="微软雅黑" w:eastAsia="微软雅黑" w:cs="微软雅黑"/>
          <w:spacing w:val="17"/>
        </w:rPr>
        <w:t xml:space="preserve">政府采购履约验收通知单（参考样本）</w:t>
      </w:r>
      <w:r/>
    </w:p>
    <w:p>
      <w:pPr>
        <w:pStyle w:val="712"/>
        <w:jc w:val="left"/>
        <w:widowControl/>
        <w:rPr>
          <w:sz w:val="21"/>
          <w:szCs w:val="21"/>
        </w:rPr>
      </w:pPr>
      <w:r>
        <w:rPr>
          <w:rFonts w:hint="eastAsia" w:cs="宋体"/>
          <w:sz w:val="21"/>
          <w:szCs w:val="21"/>
          <w:lang w:bidi="ar"/>
        </w:rPr>
        <w:t xml:space="preserve">供应商：</w:t>
      </w:r>
      <w:r>
        <w:rPr>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1"/>
        <w:gridCol w:w="2412"/>
        <w:gridCol w:w="2412"/>
        <w:gridCol w:w="2412"/>
      </w:tblGrid>
      <w:tr>
        <w:trPr/>
        <w:tc>
          <w:tcPr>
            <w:tcW w:w="2411"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采购人</w:t>
            </w: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r>
      <w:tr>
        <w:trPr/>
        <w:tc>
          <w:tcPr>
            <w:tcW w:w="2411"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项目名称</w:t>
            </w: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r>
      <w:tr>
        <w:trPr/>
        <w:tc>
          <w:tcPr>
            <w:tcW w:w="2411"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合同名称</w:t>
            </w: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r>
      <w:tr>
        <w:trPr/>
        <w:tc>
          <w:tcPr>
            <w:tcW w:w="2411"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合同编号</w:t>
            </w: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合同金额</w:t>
            </w: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r>
      <w:tr>
        <w:trPr/>
        <w:tc>
          <w:tcPr>
            <w:tcW w:w="2411"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验收时间</w:t>
            </w: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验收地点</w:t>
            </w: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r>
      <w:tr>
        <w:trPr/>
        <w:tc>
          <w:tcPr>
            <w:tcW w:w="2411"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联系人</w:t>
            </w: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联系电话</w:t>
            </w:r>
            <w:r>
              <w:rPr>
                <w:rFonts w:hint="eastAsia" w:cs="宋体"/>
                <w:sz w:val="21"/>
                <w:szCs w:val="21"/>
              </w:rPr>
            </w:r>
            <w:r/>
          </w:p>
        </w:tc>
        <w:tc>
          <w:tcPr>
            <w:tcW w:w="2412" w:type="dxa"/>
            <w:vAlign w:val="center"/>
            <w:textDirection w:val="lrTb"/>
            <w:noWrap w:val="false"/>
          </w:tcPr>
          <w:p>
            <w:pPr>
              <w:pStyle w:val="712"/>
              <w:jc w:val="center"/>
              <w:spacing w:line="360" w:lineRule="auto"/>
              <w:rPr>
                <w:rFonts w:hint="eastAsia" w:cs="宋体"/>
                <w:sz w:val="21"/>
                <w:szCs w:val="21"/>
              </w:rPr>
            </w:pPr>
            <w:r>
              <w:rPr>
                <w:rFonts w:hint="eastAsia" w:cs="宋体"/>
                <w:sz w:val="21"/>
                <w:szCs w:val="21"/>
              </w:rPr>
            </w:r>
            <w:r/>
          </w:p>
        </w:tc>
      </w:tr>
      <w:tr>
        <w:trPr>
          <w:trHeight w:val="453"/>
        </w:trPr>
        <w:tc>
          <w:tcPr>
            <w:gridSpan w:val="4"/>
            <w:tcW w:w="9647" w:type="dxa"/>
            <w:vAlign w:val="center"/>
            <w:textDirection w:val="lrTb"/>
            <w:noWrap w:val="false"/>
          </w:tcPr>
          <w:p>
            <w:pPr>
              <w:pStyle w:val="712"/>
              <w:jc w:val="center"/>
              <w:widowControl/>
              <w:rPr>
                <w:rFonts w:hint="eastAsia" w:cs="宋体"/>
                <w:sz w:val="21"/>
                <w:szCs w:val="21"/>
              </w:rPr>
            </w:pPr>
            <w:r>
              <w:rPr>
                <w:rFonts w:hint="eastAsia" w:cs="宋体"/>
                <w:sz w:val="21"/>
                <w:szCs w:val="21"/>
                <w:lang w:bidi="ar"/>
              </w:rPr>
              <w:t xml:space="preserve">履约验收方案及工作要求</w:t>
            </w:r>
            <w:r>
              <w:rPr>
                <w:rFonts w:hint="eastAsia" w:cs="宋体"/>
                <w:sz w:val="21"/>
                <w:szCs w:val="21"/>
              </w:rPr>
            </w:r>
            <w:r/>
          </w:p>
        </w:tc>
      </w:tr>
      <w:tr>
        <w:trPr>
          <w:trHeight w:val="8946"/>
        </w:trPr>
        <w:tc>
          <w:tcPr>
            <w:gridSpan w:val="4"/>
            <w:tcW w:w="9647" w:type="dxa"/>
            <w:vAlign w:val="center"/>
            <w:textDirection w:val="lrTb"/>
            <w:noWrap w:val="false"/>
          </w:tcPr>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jc w:val="center"/>
              <w:widowControl/>
              <w:rPr>
                <w:rFonts w:hint="eastAsia" w:cs="宋体"/>
                <w:sz w:val="21"/>
                <w:szCs w:val="21"/>
                <w:lang w:bidi="ar"/>
              </w:rPr>
            </w:pPr>
            <w:r>
              <w:rPr>
                <w:rFonts w:hint="eastAsia" w:cs="宋体"/>
                <w:sz w:val="21"/>
                <w:szCs w:val="21"/>
                <w:lang w:bidi="ar"/>
              </w:rPr>
              <w:t xml:space="preserve">                               </w:t>
            </w:r>
            <w:r>
              <w:rPr>
                <w:rFonts w:hint="eastAsia" w:cs="宋体"/>
                <w:sz w:val="21"/>
                <w:szCs w:val="21"/>
                <w:lang w:bidi="ar"/>
              </w:rPr>
            </w:r>
            <w:r/>
          </w:p>
          <w:p>
            <w:pPr>
              <w:pStyle w:val="712"/>
              <w:jc w:val="center"/>
              <w:widowControl/>
              <w:rPr>
                <w:rFonts w:hint="eastAsia" w:cs="宋体"/>
                <w:sz w:val="21"/>
                <w:szCs w:val="21"/>
                <w:lang w:bidi="ar"/>
              </w:rPr>
            </w:pPr>
            <w:r>
              <w:rPr>
                <w:rFonts w:hint="eastAsia" w:cs="宋体"/>
                <w:sz w:val="21"/>
                <w:szCs w:val="21"/>
                <w:lang w:bidi="ar"/>
              </w:rPr>
            </w:r>
            <w:r/>
          </w:p>
          <w:p>
            <w:pPr>
              <w:pStyle w:val="712"/>
              <w:jc w:val="center"/>
              <w:widowControl/>
              <w:rPr>
                <w:rFonts w:hint="eastAsia" w:cs="宋体"/>
                <w:sz w:val="21"/>
                <w:szCs w:val="21"/>
                <w:lang w:bidi="ar"/>
              </w:rPr>
            </w:pPr>
            <w:r>
              <w:rPr>
                <w:rFonts w:hint="eastAsia" w:cs="宋体"/>
                <w:sz w:val="21"/>
                <w:szCs w:val="21"/>
                <w:lang w:bidi="ar"/>
              </w:rPr>
            </w:r>
            <w:r/>
          </w:p>
          <w:p>
            <w:pPr>
              <w:pStyle w:val="712"/>
              <w:jc w:val="center"/>
              <w:widowControl/>
              <w:rPr>
                <w:rFonts w:hint="eastAsia" w:cs="宋体"/>
                <w:sz w:val="21"/>
                <w:szCs w:val="21"/>
                <w:lang w:bidi="ar"/>
              </w:rPr>
            </w:pPr>
            <w:r>
              <w:rPr>
                <w:rFonts w:hint="eastAsia" w:cs="宋体"/>
                <w:sz w:val="21"/>
                <w:szCs w:val="21"/>
                <w:lang w:bidi="ar"/>
              </w:rPr>
            </w:r>
            <w:r/>
          </w:p>
          <w:p>
            <w:pPr>
              <w:pStyle w:val="712"/>
              <w:jc w:val="center"/>
              <w:widowControl/>
              <w:rPr>
                <w:rFonts w:hint="eastAsia" w:cs="宋体"/>
                <w:sz w:val="21"/>
                <w:szCs w:val="21"/>
              </w:rPr>
            </w:pPr>
            <w:r>
              <w:rPr>
                <w:rFonts w:hint="eastAsia" w:cs="宋体"/>
                <w:sz w:val="21"/>
                <w:szCs w:val="21"/>
                <w:lang w:bidi="ar"/>
              </w:rPr>
              <w:t xml:space="preserve">                                单位公章</w:t>
            </w:r>
            <w:r>
              <w:rPr>
                <w:rFonts w:hint="eastAsia" w:cs="宋体"/>
                <w:sz w:val="21"/>
                <w:szCs w:val="21"/>
              </w:rPr>
            </w:r>
            <w:r/>
          </w:p>
          <w:p>
            <w:pPr>
              <w:pStyle w:val="712"/>
              <w:jc w:val="center"/>
              <w:spacing w:line="360" w:lineRule="auto"/>
              <w:rPr>
                <w:rFonts w:hint="eastAsia" w:cs="宋体"/>
                <w:sz w:val="21"/>
                <w:szCs w:val="21"/>
              </w:rPr>
            </w:pPr>
            <w:r>
              <w:rPr>
                <w:rFonts w:hint="eastAsia" w:cs="宋体"/>
                <w:sz w:val="21"/>
                <w:szCs w:val="21"/>
              </w:rPr>
            </w:r>
            <w:r/>
          </w:p>
          <w:p>
            <w:pPr>
              <w:pStyle w:val="712"/>
              <w:jc w:val="center"/>
              <w:spacing w:line="360" w:lineRule="auto"/>
              <w:rPr>
                <w:rFonts w:hint="eastAsia" w:cs="宋体"/>
                <w:sz w:val="21"/>
                <w:szCs w:val="21"/>
              </w:rPr>
            </w:pPr>
            <w:r>
              <w:rPr>
                <w:rFonts w:hint="eastAsia" w:cs="宋体"/>
                <w:sz w:val="21"/>
                <w:szCs w:val="21"/>
              </w:rPr>
            </w:r>
            <w:r/>
          </w:p>
          <w:p>
            <w:pPr>
              <w:pStyle w:val="712"/>
              <w:jc w:val="center"/>
              <w:spacing w:line="360" w:lineRule="auto"/>
              <w:rPr>
                <w:rFonts w:hint="eastAsia" w:cs="宋体"/>
                <w:sz w:val="21"/>
                <w:szCs w:val="21"/>
              </w:rPr>
            </w:pPr>
            <w:r>
              <w:rPr>
                <w:rFonts w:hint="eastAsia" w:cs="宋体"/>
                <w:sz w:val="21"/>
                <w:szCs w:val="21"/>
              </w:rPr>
              <w:t xml:space="preserve">                                        年   月   日</w:t>
            </w: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p>
            <w:pPr>
              <w:pStyle w:val="712"/>
              <w:spacing w:line="360" w:lineRule="auto"/>
              <w:rPr>
                <w:rFonts w:hint="eastAsia" w:cs="宋体"/>
                <w:sz w:val="21"/>
                <w:szCs w:val="21"/>
              </w:rPr>
            </w:pPr>
            <w:r>
              <w:rPr>
                <w:rFonts w:hint="eastAsia" w:cs="宋体"/>
                <w:sz w:val="21"/>
                <w:szCs w:val="21"/>
              </w:rPr>
            </w:r>
            <w:r/>
          </w:p>
        </w:tc>
      </w:tr>
    </w:tbl>
    <w:p>
      <w:pPr>
        <w:pStyle w:val="712"/>
        <w:spacing w:line="360" w:lineRule="auto"/>
        <w:rPr>
          <w:rFonts w:hint="eastAsia"/>
          <w:sz w:val="21"/>
          <w:szCs w:val="21"/>
        </w:rPr>
      </w:pPr>
      <w:r>
        <w:rPr>
          <w:rFonts w:hint="eastAsia"/>
          <w:sz w:val="21"/>
          <w:szCs w:val="21"/>
        </w:rPr>
        <w:t xml:space="preserve">附件2：</w:t>
      </w:r>
      <w:r>
        <w:rPr>
          <w:rFonts w:hint="eastAsia"/>
          <w:sz w:val="21"/>
          <w:szCs w:val="21"/>
        </w:rPr>
      </w:r>
      <w:r/>
    </w:p>
    <w:p>
      <w:pPr>
        <w:pStyle w:val="712"/>
        <w:jc w:val="center"/>
        <w:spacing w:before="107" w:line="184" w:lineRule="auto"/>
        <w:widowControl/>
      </w:pPr>
      <w:r>
        <w:rPr>
          <w:rFonts w:ascii="微软雅黑" w:hAnsi="微软雅黑" w:eastAsia="微软雅黑" w:cs="微软雅黑"/>
          <w:spacing w:val="17"/>
        </w:rPr>
      </w:r>
      <w:r>
        <w:rPr>
          <w:rFonts w:ascii="微软雅黑" w:hAnsi="微软雅黑" w:eastAsia="微软雅黑" w:cs="微软雅黑"/>
          <w:spacing w:val="17"/>
        </w:rPr>
        <w:t xml:space="preserve">政府采购履约验收书参考样本(服务类)</w:t>
      </w:r>
      <w:r>
        <w:rPr>
          <w:rFonts w:ascii="微软雅黑" w:hAnsi="微软雅黑" w:eastAsia="微软雅黑" w:cs="微软雅黑"/>
          <w:spacing w:val="17"/>
        </w:rPr>
      </w:r>
      <w:r>
        <w:rPr>
          <w:rFonts w:hint="eastAsia" w:ascii="微软雅黑" w:hAnsi="微软雅黑" w:eastAsia="微软雅黑" w:cs="微软雅黑"/>
        </w:rPr>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1"/>
        <w:gridCol w:w="1212"/>
        <w:gridCol w:w="1280"/>
        <w:gridCol w:w="1709"/>
        <w:gridCol w:w="1206"/>
        <w:gridCol w:w="1595"/>
        <w:gridCol w:w="1761"/>
      </w:tblGrid>
      <w:tr>
        <w:trPr>
          <w:trHeight w:val="47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1"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3"/>
                <w:sz w:val="12"/>
                <w:szCs w:val="12"/>
              </w:rPr>
              <w:t xml:space="preserve">采购人</w:t>
            </w:r>
            <w:r>
              <w:rPr>
                <w:rFonts w:ascii="宋体" w:hAnsi="宋体" w:cs="宋体"/>
                <w:sz w:val="12"/>
                <w:szCs w:val="12"/>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12"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553"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3"/>
                <w:sz w:val="12"/>
                <w:szCs w:val="12"/>
              </w:rPr>
              <w:t xml:space="preserve">项目名称</w:t>
            </w:r>
            <w:r>
              <w:rPr>
                <w:rFonts w:ascii="宋体" w:hAnsi="宋体" w:cs="宋体"/>
                <w:sz w:val="12"/>
                <w:szCs w:val="12"/>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9"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01" w:type="dxa"/>
            <w:vAlign w:val="top"/>
            <w:textDirection w:val="lrTb"/>
            <w:noWrap w:val="false"/>
          </w:tcPr>
          <w:p>
            <w:pPr>
              <w:ind w:left="164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合同名称</w:t>
            </w:r>
            <w:r>
              <w:rPr>
                <w:rFonts w:ascii="宋体" w:hAnsi="宋体" w:cs="宋体"/>
                <w:sz w:val="12"/>
                <w:szCs w:val="12"/>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tc>
      </w:tr>
      <w:tr>
        <w:trPr>
          <w:trHeight w:val="5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1"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3"/>
                <w:sz w:val="12"/>
                <w:szCs w:val="12"/>
              </w:rPr>
              <w:t xml:space="preserve">供应商</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12"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285"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项目及合同编号</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9"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01" w:type="dxa"/>
            <w:vAlign w:val="top"/>
            <w:textDirection w:val="lrTb"/>
            <w:noWrap w:val="false"/>
          </w:tcPr>
          <w:p>
            <w:pPr>
              <w:ind w:left="164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合同金额</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1" w:type="dxa"/>
            <w:vAlign w:val="top"/>
            <w:textDirection w:val="lrTb"/>
            <w:noWrap w:val="false"/>
          </w:tcPr>
          <w:p>
            <w:pPr>
              <w:ind w:left="186"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分期（段）验收</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12" w:type="dxa"/>
            <w:vAlign w:val="top"/>
            <w:textDirection w:val="lrTb"/>
            <w:noWrap w:val="false"/>
          </w:tcPr>
          <w:p>
            <w:pPr>
              <w:ind w:left="367"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6"/>
                <w:sz w:val="12"/>
                <w:szCs w:val="12"/>
              </w:rPr>
              <w:t xml:space="preserve">是□</w:t>
            </w:r>
            <w:r>
              <w:rPr>
                <w:rFonts w:ascii="宋体" w:hAnsi="宋体" w:eastAsia="SimSun" w:cs="宋体"/>
                <w:color w:val="000000"/>
                <w:spacing w:val="4"/>
                <w:sz w:val="12"/>
                <w:szCs w:val="12"/>
              </w:rPr>
              <w:t xml:space="preserve">   </w:t>
            </w:r>
            <w:r>
              <w:rPr>
                <w:rFonts w:ascii="宋体" w:hAnsi="宋体" w:eastAsia="宋体" w:cs="宋体"/>
                <w:color w:val="000000"/>
                <w:spacing w:val="-6"/>
                <w:sz w:val="12"/>
                <w:szCs w:val="12"/>
              </w:rPr>
              <w:t xml:space="preserve">否□</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284"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分期（段）情况</w:t>
            </w:r>
            <w:r>
              <w:rPr>
                <w:rFonts w:ascii="宋体" w:hAnsi="宋体" w:cs="宋体"/>
                <w:sz w:val="12"/>
                <w:szCs w:val="12"/>
              </w:rP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70" w:type="dxa"/>
            <w:vAlign w:val="top"/>
            <w:textDirection w:val="lrTb"/>
            <w:noWrap w:val="false"/>
          </w:tcPr>
          <w:p>
            <w:pPr>
              <w:ind w:left="2804"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1"/>
                <w:sz w:val="12"/>
                <w:szCs w:val="12"/>
              </w:rPr>
              <w:t xml:space="preserve">共分</w:t>
            </w:r>
            <w:r>
              <w:rPr>
                <w:rFonts w:ascii="宋体" w:hAnsi="宋体" w:eastAsia="SimSun" w:cs="宋体"/>
                <w:color w:val="000000"/>
                <w:spacing w:val="-1"/>
                <w:sz w:val="12"/>
                <w:szCs w:val="12"/>
              </w:rPr>
              <w:t xml:space="preserve"> </w:t>
            </w:r>
            <w:r>
              <w:rPr>
                <w:rFonts w:ascii="宋体" w:hAnsi="宋体" w:eastAsia="宋体" w:cs="宋体"/>
                <w:color w:val="000000"/>
                <w:spacing w:val="-1"/>
                <w:sz w:val="12"/>
                <w:szCs w:val="12"/>
              </w:rPr>
              <w:t xml:space="preserve">  期（段</w:t>
            </w:r>
            <w:r>
              <w:rPr>
                <w:rFonts w:ascii="宋体" w:hAnsi="宋体" w:eastAsia="宋体" w:cs="宋体"/>
                <w:color w:val="000000"/>
                <w:spacing w:val="6"/>
                <w:sz w:val="12"/>
                <w:szCs w:val="12"/>
              </w:rPr>
              <w:t xml:space="preserve">），</w:t>
            </w:r>
            <w:r>
              <w:rPr>
                <w:rFonts w:ascii="宋体" w:hAnsi="宋体" w:eastAsia="宋体" w:cs="宋体"/>
                <w:color w:val="000000"/>
                <w:spacing w:val="-1"/>
                <w:sz w:val="12"/>
                <w:szCs w:val="12"/>
              </w:rPr>
              <w:t xml:space="preserve">此为第</w:t>
            </w:r>
            <w:r>
              <w:rPr>
                <w:rFonts w:ascii="宋体" w:hAnsi="宋体" w:eastAsia="SimSun" w:cs="宋体"/>
                <w:color w:val="000000"/>
                <w:spacing w:val="-1"/>
                <w:sz w:val="12"/>
                <w:szCs w:val="12"/>
              </w:rPr>
              <w:t xml:space="preserve"> </w:t>
            </w:r>
            <w:r>
              <w:rPr>
                <w:rFonts w:ascii="宋体" w:hAnsi="宋体" w:eastAsia="宋体" w:cs="宋体"/>
                <w:color w:val="000000"/>
                <w:spacing w:val="-1"/>
                <w:sz w:val="12"/>
                <w:szCs w:val="12"/>
              </w:rPr>
              <w:t xml:space="preserve">  期（段）验收</w:t>
            </w:r>
            <w:r>
              <w:rPr>
                <w:rFonts w:ascii="宋体" w:hAnsi="宋体" w:cs="宋体"/>
                <w:sz w:val="12"/>
                <w:szCs w:val="12"/>
              </w:rPr>
            </w:r>
          </w:p>
        </w:tc>
      </w:tr>
      <w:tr>
        <w:trPr>
          <w:trHeight w:val="16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1"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454"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验收时间</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12"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55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验收地点</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9"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801"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1459"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验收组织形式</w:t>
            </w:r>
            <w:r>
              <w:rPr>
                <w:rFonts w:ascii="宋体" w:hAnsi="宋体" w:cs="宋体"/>
                <w:sz w:val="12"/>
                <w:szCs w:val="12"/>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673"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4"/>
                <w:sz w:val="12"/>
                <w:szCs w:val="12"/>
              </w:rPr>
              <w:t xml:space="preserve">□自行简易验收</w:t>
            </w:r>
            <w:r>
              <w:rPr>
                <w:rFonts w:ascii="宋体" w:hAnsi="宋体" w:cs="宋体"/>
                <w:sz w:val="12"/>
                <w:szCs w:val="12"/>
              </w:rPr>
            </w:r>
          </w:p>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673"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4"/>
                <w:sz w:val="12"/>
                <w:szCs w:val="12"/>
              </w:rPr>
              <w:t xml:space="preserve">□验收小组验收</w:t>
            </w:r>
            <w:r>
              <w:rPr>
                <w:rFonts w:ascii="宋体" w:hAnsi="宋体" w:cs="宋体"/>
                <w:sz w:val="12"/>
                <w:szCs w:val="12"/>
              </w:rPr>
            </w:r>
          </w:p>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582"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3"/>
                <w:sz w:val="12"/>
                <w:szCs w:val="12"/>
              </w:rPr>
              <w:t xml:space="preserve">□采购代理机构验收</w:t>
            </w:r>
            <w:r>
              <w:rPr>
                <w:rFonts w:ascii="宋体" w:hAnsi="宋体" w:cs="宋体"/>
                <w:sz w:val="12"/>
                <w:szCs w:val="12"/>
              </w:rP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1" w:type="dxa"/>
            <w:vAlign w:val="top"/>
            <w:vMerge w:val="restart"/>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454"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验收内容</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12" w:type="dxa"/>
            <w:vAlign w:val="top"/>
            <w:textDirection w:val="lrTb"/>
            <w:noWrap w:val="false"/>
          </w:tcPr>
          <w:p>
            <w:pPr>
              <w:ind w:left="498"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服务质量</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551"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服务进度</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9" w:type="dxa"/>
            <w:vAlign w:val="top"/>
            <w:textDirection w:val="lrTb"/>
            <w:noWrap w:val="false"/>
          </w:tcPr>
          <w:p>
            <w:pPr>
              <w:ind w:left="387"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1"/>
                <w:sz w:val="12"/>
                <w:szCs w:val="12"/>
              </w:rPr>
              <w:t xml:space="preserve">人员、设备</w:t>
            </w:r>
            <w:r>
              <w:rPr>
                <w:rFonts w:ascii="宋体" w:hAnsi="宋体" w:eastAsia="SimSun" w:cs="宋体"/>
                <w:color w:val="000000"/>
                <w:spacing w:val="-1"/>
                <w:sz w:val="12"/>
                <w:szCs w:val="12"/>
              </w:rPr>
              <w:t xml:space="preserve"> </w:t>
            </w:r>
            <w:r>
              <w:rPr>
                <w:rFonts w:ascii="宋体" w:hAnsi="宋体" w:eastAsia="宋体" w:cs="宋体"/>
                <w:color w:val="000000"/>
                <w:spacing w:val="-1"/>
                <w:sz w:val="12"/>
                <w:szCs w:val="12"/>
              </w:rPr>
              <w:t xml:space="preserve">配备情况</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top"/>
            <w:textDirection w:val="lrTb"/>
            <w:noWrap w:val="false"/>
          </w:tcPr>
          <w:p>
            <w:pPr>
              <w:ind w:left="231"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行业、安全标准</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5" w:type="dxa"/>
            <w:vAlign w:val="top"/>
            <w:textDirection w:val="lrTb"/>
            <w:noWrap w:val="false"/>
          </w:tcPr>
          <w:p>
            <w:pPr>
              <w:ind w:left="34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项目需求、服务承诺</w:t>
            </w:r>
            <w:r>
              <w:rPr>
                <w:rFonts w:ascii="宋体" w:hAnsi="宋体" w:cs="宋体"/>
                <w:sz w:val="12"/>
                <w:szCs w:val="12"/>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159"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1"/>
                <w:sz w:val="12"/>
                <w:szCs w:val="12"/>
              </w:rPr>
              <w:t xml:space="preserve">合同履约时间、</w:t>
            </w:r>
            <w:r>
              <w:rPr>
                <w:rFonts w:ascii="宋体" w:hAnsi="宋体" w:eastAsia="SimSun" w:cs="宋体"/>
                <w:color w:val="000000"/>
                <w:spacing w:val="-1"/>
                <w:sz w:val="12"/>
                <w:szCs w:val="12"/>
              </w:rPr>
              <w:t xml:space="preserve"> </w:t>
            </w:r>
            <w:r>
              <w:rPr>
                <w:rFonts w:ascii="宋体" w:hAnsi="宋体" w:eastAsia="宋体" w:cs="宋体"/>
                <w:color w:val="000000"/>
                <w:spacing w:val="-1"/>
                <w:sz w:val="12"/>
                <w:szCs w:val="12"/>
              </w:rPr>
              <w:t xml:space="preserve">地点、方式</w:t>
            </w:r>
            <w:r>
              <w:rPr>
                <w:rFonts w:ascii="宋体" w:hAnsi="宋体" w:cs="宋体"/>
                <w:sz w:val="12"/>
                <w:szCs w:val="12"/>
              </w:rPr>
            </w:r>
          </w:p>
        </w:tc>
      </w:tr>
      <w:tr>
        <w:trPr>
          <w:trHeight w:val="111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12" w:type="dxa"/>
            <w:vAlign w:val="top"/>
            <w:textDirection w:val="lrTb"/>
            <w:noWrap w:val="false"/>
          </w:tcPr>
          <w:p>
            <w:pPr>
              <w:ind w:left="501" w:right="497" w:hanging="2"/>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5"/>
                <w:sz w:val="12"/>
                <w:szCs w:val="12"/>
              </w:rPr>
              <w:t xml:space="preserve">合</w:t>
            </w:r>
            <w:r>
              <w:rPr>
                <w:rFonts w:ascii="宋体" w:hAnsi="宋体" w:eastAsia="SimSun" w:cs="宋体"/>
                <w:color w:val="000000"/>
                <w:spacing w:val="3"/>
                <w:sz w:val="12"/>
                <w:szCs w:val="12"/>
              </w:rPr>
              <w:t xml:space="preserve">  </w:t>
            </w:r>
            <w:r>
              <w:rPr>
                <w:rFonts w:ascii="宋体" w:hAnsi="宋体" w:eastAsia="宋体" w:cs="宋体"/>
                <w:color w:val="000000"/>
                <w:spacing w:val="-5"/>
                <w:sz w:val="12"/>
                <w:szCs w:val="12"/>
              </w:rPr>
              <w:t xml:space="preserve">格□</w:t>
            </w:r>
            <w:r>
              <w:rPr>
                <w:rFonts w:ascii="宋体" w:hAnsi="宋体" w:eastAsia="SimSun" w:cs="宋体"/>
                <w:color w:val="000000"/>
                <w:sz w:val="12"/>
                <w:szCs w:val="12"/>
              </w:rPr>
              <w:t xml:space="preserve"> </w:t>
            </w:r>
            <w:r>
              <w:rPr>
                <w:rFonts w:ascii="宋体" w:hAnsi="宋体" w:eastAsia="宋体" w:cs="宋体"/>
                <w:color w:val="000000"/>
                <w:spacing w:val="-3"/>
                <w:sz w:val="12"/>
                <w:szCs w:val="12"/>
              </w:rPr>
              <w:t xml:space="preserve">不合格□</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80" w:type="dxa"/>
            <w:vAlign w:val="top"/>
            <w:textDirection w:val="lrTb"/>
            <w:noWrap w:val="false"/>
          </w:tcPr>
          <w:p>
            <w:pPr>
              <w:ind w:left="553" w:right="547" w:hanging="1"/>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8"/>
                <w:sz w:val="12"/>
                <w:szCs w:val="12"/>
              </w:rPr>
              <w:t xml:space="preserve">按</w:t>
            </w:r>
            <w:r>
              <w:rPr>
                <w:rFonts w:ascii="宋体" w:hAnsi="宋体" w:eastAsia="SimSun" w:cs="宋体"/>
                <w:color w:val="000000"/>
                <w:spacing w:val="7"/>
                <w:sz w:val="12"/>
                <w:szCs w:val="12"/>
              </w:rPr>
              <w:t xml:space="preserve">  </w:t>
            </w:r>
            <w:r>
              <w:rPr>
                <w:rFonts w:ascii="宋体" w:hAnsi="宋体" w:eastAsia="宋体" w:cs="宋体"/>
                <w:color w:val="000000"/>
                <w:spacing w:val="-8"/>
                <w:sz w:val="12"/>
                <w:szCs w:val="12"/>
              </w:rPr>
              <w:t xml:space="preserve">时□</w:t>
            </w:r>
            <w:r>
              <w:rPr>
                <w:rFonts w:ascii="宋体" w:hAnsi="宋体" w:eastAsia="SimSun" w:cs="宋体"/>
                <w:color w:val="000000"/>
                <w:sz w:val="12"/>
                <w:szCs w:val="12"/>
              </w:rPr>
              <w:t xml:space="preserve"> </w:t>
            </w:r>
            <w:r>
              <w:rPr>
                <w:rFonts w:ascii="宋体" w:hAnsi="宋体" w:eastAsia="宋体" w:cs="宋体"/>
                <w:color w:val="000000"/>
                <w:spacing w:val="-3"/>
                <w:sz w:val="12"/>
                <w:szCs w:val="12"/>
              </w:rPr>
              <w:t xml:space="preserve">不按时□</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9" w:type="dxa"/>
            <w:vAlign w:val="top"/>
            <w:textDirection w:val="lrTb"/>
            <w:noWrap w:val="false"/>
          </w:tcPr>
          <w:p>
            <w:pPr>
              <w:ind w:left="885" w:right="875" w:hanging="2"/>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5"/>
                <w:sz w:val="12"/>
                <w:szCs w:val="12"/>
              </w:rPr>
              <w:t xml:space="preserve">合</w:t>
            </w:r>
            <w:r>
              <w:rPr>
                <w:rFonts w:ascii="宋体" w:hAnsi="宋体" w:eastAsia="SimSun" w:cs="宋体"/>
                <w:color w:val="000000"/>
                <w:spacing w:val="3"/>
                <w:sz w:val="12"/>
                <w:szCs w:val="12"/>
              </w:rPr>
              <w:t xml:space="preserve">  </w:t>
            </w:r>
            <w:r>
              <w:rPr>
                <w:rFonts w:ascii="宋体" w:hAnsi="宋体" w:eastAsia="宋体" w:cs="宋体"/>
                <w:color w:val="000000"/>
                <w:spacing w:val="-5"/>
                <w:sz w:val="12"/>
                <w:szCs w:val="12"/>
              </w:rPr>
              <w:t xml:space="preserve">格□</w:t>
            </w:r>
            <w:r>
              <w:rPr>
                <w:rFonts w:ascii="宋体" w:hAnsi="宋体" w:eastAsia="SimSun" w:cs="宋体"/>
                <w:color w:val="000000"/>
                <w:sz w:val="12"/>
                <w:szCs w:val="12"/>
              </w:rPr>
              <w:t xml:space="preserve"> </w:t>
            </w:r>
            <w:r>
              <w:rPr>
                <w:rFonts w:ascii="宋体" w:hAnsi="宋体" w:eastAsia="宋体" w:cs="宋体"/>
                <w:color w:val="000000"/>
                <w:spacing w:val="-3"/>
                <w:sz w:val="12"/>
                <w:szCs w:val="12"/>
              </w:rPr>
              <w:t xml:space="preserve">不合格□</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6" w:type="dxa"/>
            <w:vAlign w:val="top"/>
            <w:textDirection w:val="lrTb"/>
            <w:noWrap w:val="false"/>
          </w:tcPr>
          <w:p>
            <w:pPr>
              <w:ind w:left="500" w:right="489" w:hanging="2"/>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5"/>
                <w:sz w:val="12"/>
                <w:szCs w:val="12"/>
              </w:rPr>
              <w:t xml:space="preserve">合</w:t>
            </w:r>
            <w:r>
              <w:rPr>
                <w:rFonts w:ascii="宋体" w:hAnsi="宋体" w:eastAsia="SimSun" w:cs="宋体"/>
                <w:color w:val="000000"/>
                <w:spacing w:val="3"/>
                <w:sz w:val="12"/>
                <w:szCs w:val="12"/>
              </w:rPr>
              <w:t xml:space="preserve">  </w:t>
            </w:r>
            <w:r>
              <w:rPr>
                <w:rFonts w:ascii="宋体" w:hAnsi="宋体" w:eastAsia="宋体" w:cs="宋体"/>
                <w:color w:val="000000"/>
                <w:spacing w:val="-5"/>
                <w:sz w:val="12"/>
                <w:szCs w:val="12"/>
              </w:rPr>
              <w:t xml:space="preserve">格□</w:t>
            </w:r>
            <w:r>
              <w:rPr>
                <w:rFonts w:ascii="宋体" w:hAnsi="宋体" w:eastAsia="SimSun" w:cs="宋体"/>
                <w:color w:val="000000"/>
                <w:sz w:val="12"/>
                <w:szCs w:val="12"/>
              </w:rPr>
              <w:t xml:space="preserve"> </w:t>
            </w:r>
            <w:r>
              <w:rPr>
                <w:rFonts w:ascii="宋体" w:hAnsi="宋体" w:eastAsia="宋体" w:cs="宋体"/>
                <w:color w:val="000000"/>
                <w:spacing w:val="-3"/>
                <w:sz w:val="12"/>
                <w:szCs w:val="12"/>
              </w:rPr>
              <w:t xml:space="preserve">不合格□</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95" w:type="dxa"/>
            <w:vAlign w:val="top"/>
            <w:textDirection w:val="lrTb"/>
            <w:noWrap w:val="false"/>
          </w:tcPr>
          <w:p>
            <w:pPr>
              <w:ind w:left="789" w:right="777" w:hanging="2"/>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5"/>
                <w:sz w:val="12"/>
                <w:szCs w:val="12"/>
              </w:rPr>
              <w:t xml:space="preserve">合</w:t>
            </w:r>
            <w:r>
              <w:rPr>
                <w:rFonts w:ascii="宋体" w:hAnsi="宋体" w:eastAsia="SimSun" w:cs="宋体"/>
                <w:color w:val="000000"/>
                <w:spacing w:val="3"/>
                <w:sz w:val="12"/>
                <w:szCs w:val="12"/>
              </w:rPr>
              <w:t xml:space="preserve">  </w:t>
            </w:r>
            <w:r>
              <w:rPr>
                <w:rFonts w:ascii="宋体" w:hAnsi="宋体" w:eastAsia="宋体" w:cs="宋体"/>
                <w:color w:val="000000"/>
                <w:spacing w:val="-5"/>
                <w:sz w:val="12"/>
                <w:szCs w:val="12"/>
              </w:rPr>
              <w:t xml:space="preserve">格□</w:t>
            </w:r>
            <w:r>
              <w:rPr>
                <w:rFonts w:ascii="宋体" w:hAnsi="宋体" w:eastAsia="SimSun" w:cs="宋体"/>
                <w:color w:val="000000"/>
                <w:sz w:val="12"/>
                <w:szCs w:val="12"/>
              </w:rPr>
              <w:t xml:space="preserve"> </w:t>
            </w:r>
            <w:r>
              <w:rPr>
                <w:rFonts w:ascii="宋体" w:hAnsi="宋体" w:eastAsia="宋体" w:cs="宋体"/>
                <w:color w:val="000000"/>
                <w:spacing w:val="-3"/>
                <w:sz w:val="12"/>
                <w:szCs w:val="12"/>
              </w:rPr>
              <w:t xml:space="preserve">不合格□</w:t>
            </w:r>
            <w:r>
              <w:rPr>
                <w:rFonts w:ascii="宋体" w:hAnsi="宋体" w:cs="宋体"/>
                <w:sz w:val="12"/>
                <w:szCs w:val="12"/>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1" w:type="dxa"/>
            <w:vAlign w:val="top"/>
            <w:textDirection w:val="lrTb"/>
            <w:noWrap w:val="false"/>
          </w:tcPr>
          <w:p>
            <w:pPr>
              <w:ind w:left="926" w:right="914" w:hanging="2"/>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5"/>
                <w:sz w:val="12"/>
                <w:szCs w:val="12"/>
              </w:rPr>
              <w:t xml:space="preserve">合</w:t>
            </w:r>
            <w:r>
              <w:rPr>
                <w:rFonts w:ascii="宋体" w:hAnsi="宋体" w:eastAsia="SimSun" w:cs="宋体"/>
                <w:color w:val="000000"/>
                <w:spacing w:val="3"/>
                <w:sz w:val="12"/>
                <w:szCs w:val="12"/>
              </w:rPr>
              <w:t xml:space="preserve">  </w:t>
            </w:r>
            <w:r>
              <w:rPr>
                <w:rFonts w:ascii="宋体" w:hAnsi="宋体" w:eastAsia="宋体" w:cs="宋体"/>
                <w:color w:val="000000"/>
                <w:spacing w:val="-5"/>
                <w:sz w:val="12"/>
                <w:szCs w:val="12"/>
              </w:rPr>
              <w:t xml:space="preserve">格□</w:t>
            </w:r>
            <w:r>
              <w:rPr>
                <w:rFonts w:ascii="宋体" w:hAnsi="宋体" w:eastAsia="SimSun" w:cs="宋体"/>
                <w:color w:val="000000"/>
                <w:sz w:val="12"/>
                <w:szCs w:val="12"/>
              </w:rPr>
              <w:t xml:space="preserve"> </w:t>
            </w:r>
            <w:r>
              <w:rPr>
                <w:rFonts w:ascii="宋体" w:hAnsi="宋体" w:eastAsia="宋体" w:cs="宋体"/>
                <w:color w:val="000000"/>
                <w:spacing w:val="-3"/>
                <w:sz w:val="12"/>
                <w:szCs w:val="12"/>
              </w:rPr>
              <w:t xml:space="preserve">不合格□</w:t>
            </w:r>
            <w:r>
              <w:rPr>
                <w:rFonts w:ascii="宋体" w:hAnsi="宋体" w:cs="宋体"/>
                <w:sz w:val="12"/>
                <w:szCs w:val="12"/>
              </w:rPr>
            </w:r>
          </w:p>
        </w:tc>
      </w:tr>
      <w:tr>
        <w:trPr>
          <w:trHeight w:val="11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1" w:type="dxa"/>
            <w:vAlign w:val="top"/>
            <w:textDirection w:val="lrTb"/>
            <w:noWrap w:val="false"/>
          </w:tcPr>
          <w:p>
            <w:pPr>
              <w:ind w:left="185"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专业检测机构情</w:t>
            </w:r>
            <w:r>
              <w:rPr>
                <w:rFonts w:ascii="宋体" w:hAnsi="宋体" w:cs="宋体"/>
                <w:sz w:val="12"/>
                <w:szCs w:val="12"/>
              </w:rPr>
            </w:r>
            <w:r>
              <w:rPr>
                <w:rFonts w:ascii="宋体" w:hAnsi="宋体" w:cs="宋体"/>
                <w:sz w:val="12"/>
                <w:szCs w:val="12"/>
              </w:rPr>
            </w:r>
            <w:r>
              <w:rPr>
                <w:rFonts w:ascii="宋体" w:hAnsi="宋体" w:eastAsia="宋体" w:cs="宋体"/>
                <w:color w:val="000000"/>
                <w:spacing w:val="-3"/>
                <w:sz w:val="12"/>
                <w:szCs w:val="12"/>
              </w:rPr>
              <w:t xml:space="preserve">况说明</w:t>
            </w:r>
            <w:r>
              <w:rPr>
                <w:rFonts w:ascii="宋体" w:hAnsi="宋体" w:cs="宋体"/>
                <w:sz w:val="12"/>
                <w:szCs w:val="12"/>
              </w:rPr>
            </w:r>
            <w:r>
              <w:rPr>
                <w:rFonts w:ascii="宋体" w:hAnsi="宋体" w:cs="宋体"/>
                <w:sz w:val="12"/>
                <w:szCs w:val="12"/>
              </w:rPr>
            </w:r>
            <w:r>
              <w:rPr>
                <w:rFonts w:ascii="宋体" w:hAnsi="宋体" w:cs="宋体"/>
                <w:sz w:val="12"/>
                <w:szCs w:val="12"/>
              </w:rP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62" w:type="dxa"/>
            <w:vAlign w:val="top"/>
            <w:textDirection w:val="lrTb"/>
            <w:noWrap w:val="false"/>
          </w:tcPr>
          <w:p>
            <w:pPr>
              <w:ind w:left="0" w:right="0" w:firstLine="0"/>
              <w:jc w:val="both"/>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tc>
      </w:tr>
      <w:tr>
        <w:trPr>
          <w:trHeight w:val="11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1" w:type="dxa"/>
            <w:vAlign w:val="top"/>
            <w:textDirection w:val="lrTb"/>
            <w:noWrap w:val="false"/>
          </w:tcPr>
          <w:p>
            <w:pPr>
              <w:ind w:left="0" w:right="0" w:firstLine="0"/>
              <w:jc w:val="center"/>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存在问题</w:t>
            </w:r>
            <w:r>
              <w:rPr>
                <w:rFonts w:ascii="宋体" w:hAnsi="宋体" w:cs="宋体"/>
                <w:sz w:val="12"/>
                <w:szCs w:val="12"/>
              </w:rPr>
            </w:r>
          </w:p>
          <w:p>
            <w:pPr>
              <w:ind w:left="0" w:right="0" w:firstLine="0"/>
              <w:jc w:val="center"/>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SimSun" w:cs="宋体"/>
                <w:color w:val="000000"/>
                <w:sz w:val="12"/>
                <w:szCs w:val="12"/>
              </w:rPr>
              <w:t xml:space="preserve"> </w:t>
            </w:r>
            <w:r>
              <w:rPr>
                <w:rFonts w:ascii="宋体" w:hAnsi="宋体" w:cs="宋体"/>
                <w:sz w:val="12"/>
                <w:szCs w:val="12"/>
              </w:rPr>
            </w:r>
          </w:p>
          <w:p>
            <w:pPr>
              <w:ind w:left="0" w:right="0" w:firstLine="0"/>
              <w:jc w:val="center"/>
              <w:spacing w:before="0" w:after="0"/>
              <w:rPr>
                <w:rFonts w:ascii="宋体" w:hAnsi="宋体" w:cs="宋体"/>
                <w:sz w:val="12"/>
                <w:szCs w:val="12"/>
              </w:rPr>
              <w:pBdr>
                <w:top w:val="none" w:color="000000" w:sz="4" w:space="0"/>
                <w:left w:val="none" w:color="000000" w:sz="4" w:space="0"/>
                <w:bottom w:val="none" w:color="000000" w:sz="4" w:space="0"/>
                <w:right w:val="none" w:color="000000" w:sz="4" w:space="0"/>
              </w:pBdr>
            </w:pPr>
            <w:r>
              <w:rPr>
                <w:rFonts w:ascii="宋体" w:hAnsi="宋体" w:eastAsia="宋体" w:cs="宋体"/>
                <w:color w:val="000000"/>
                <w:spacing w:val="-2"/>
                <w:sz w:val="12"/>
                <w:szCs w:val="12"/>
              </w:rPr>
              <w:t xml:space="preserve">和改进意见</w:t>
            </w:r>
            <w:r>
              <w:rPr>
                <w:rFonts w:ascii="宋体" w:hAnsi="宋体" w:cs="宋体"/>
                <w:sz w:val="12"/>
                <w:szCs w:val="12"/>
              </w:rP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62" w:type="dxa"/>
            <w:vAlign w:val="top"/>
            <w:textDirection w:val="lrTb"/>
            <w:noWrap w:val="false"/>
          </w:tcPr>
          <w:p>
            <w:pPr>
              <w:spacing w:before="0" w:after="0" w:line="57" w:lineRule="atLeast"/>
              <w:rPr>
                <w:rFonts w:ascii="宋体" w:hAnsi="宋体" w:cs="宋体"/>
                <w:sz w:val="12"/>
                <w:szCs w:val="12"/>
              </w:rPr>
            </w:pPr>
            <w:r>
              <w:rPr>
                <w:rFonts w:ascii="宋体" w:hAnsi="宋体" w:cs="宋体"/>
                <w:sz w:val="12"/>
                <w:szCs w:val="12"/>
              </w:rPr>
            </w:r>
          </w:p>
        </w:tc>
      </w:tr>
    </w:tbl>
    <w:p>
      <w:pPr>
        <w:pStyle w:val="712"/>
        <w:ind w:left="168"/>
        <w:jc w:val="left"/>
        <w:spacing w:before="297" w:line="211" w:lineRule="auto"/>
        <w:widowControl/>
      </w:pPr>
      <w:r>
        <w:rPr>
          <w:rFonts w:cs="宋体"/>
          <w:sz w:val="18"/>
          <w:szCs w:val="18"/>
        </w:rPr>
        <w:t xml:space="preserve">说明: 1.该表为货物类项目履约验收的参考样表，采购人或采购代理机构可以</w:t>
      </w:r>
      <w:r>
        <w:rPr>
          <w:rFonts w:cs="宋体"/>
          <w:spacing w:val="-1"/>
          <w:sz w:val="18"/>
          <w:szCs w:val="18"/>
        </w:rPr>
        <w:t xml:space="preserve">根据工作实际进行调整。</w:t>
      </w:r>
      <w:r>
        <w:rPr>
          <w:rFonts w:hint="eastAsia" w:cs="宋体"/>
          <w:sz w:val="18"/>
          <w:szCs w:val="18"/>
        </w:rPr>
      </w:r>
      <w:r/>
    </w:p>
    <w:p>
      <w:pPr>
        <w:pStyle w:val="712"/>
        <w:ind w:left="708"/>
        <w:jc w:val="left"/>
        <w:spacing w:before="58" w:line="211" w:lineRule="auto"/>
        <w:widowControl/>
        <w:rPr>
          <w:rFonts w:hint="eastAsia"/>
          <w:lang w:val="zh-CN"/>
        </w:rPr>
      </w:pPr>
      <w:r>
        <w:rPr>
          <w:rFonts w:cs="宋体"/>
          <w:sz w:val="18"/>
          <w:szCs w:val="18"/>
        </w:rPr>
        <w:t xml:space="preserve">2.未委托采购代理机构开展履约验收工作的，无需填写“</w:t>
      </w:r>
      <w:r>
        <w:rPr>
          <w:rFonts w:cs="宋体"/>
          <w:spacing w:val="-1"/>
          <w:sz w:val="18"/>
          <w:szCs w:val="18"/>
        </w:rPr>
        <w:t xml:space="preserve">采购代理机构意见</w:t>
      </w:r>
      <w:r>
        <w:rPr>
          <w:rFonts w:cs="宋体"/>
          <w:spacing w:val="-66"/>
          <w:sz w:val="18"/>
          <w:szCs w:val="18"/>
        </w:rPr>
        <w:t xml:space="preserve"> </w:t>
      </w:r>
      <w:r>
        <w:rPr>
          <w:rFonts w:cs="宋体"/>
          <w:spacing w:val="-1"/>
          <w:sz w:val="18"/>
          <w:szCs w:val="18"/>
        </w:rPr>
        <w:t xml:space="preserve">”。</w:t>
      </w:r>
      <w:r/>
      <w:r/>
      <w:r>
        <w:rPr>
          <w:rFonts w:hint="eastAsia"/>
          <w:lang w:val="zh-CN"/>
        </w:rPr>
      </w:r>
      <w:r/>
    </w:p>
    <w:p>
      <w:pPr>
        <w:pStyle w:val="712"/>
        <w:contextualSpacing/>
        <w:ind w:firstLine="602"/>
        <w:jc w:val="center"/>
        <w:spacing w:line="360" w:lineRule="auto"/>
        <w:rPr>
          <w:rFonts w:hint="eastAsia" w:cs="宋体"/>
          <w:sz w:val="21"/>
          <w:szCs w:val="21"/>
        </w:rPr>
      </w:pPr>
      <w:r>
        <w:rPr>
          <w:rFonts w:hint="eastAsia" w:cs="宋体"/>
          <w:b/>
          <w:sz w:val="30"/>
          <w:szCs w:val="30"/>
        </w:rPr>
        <w:br w:type="page" w:clear="all"/>
      </w:r>
      <w:r>
        <w:rPr>
          <w:rFonts w:hint="eastAsia" w:cs="宋体"/>
          <w:b/>
          <w:bCs/>
          <w:sz w:val="44"/>
          <w:szCs w:val="44"/>
        </w:rPr>
        <w:t xml:space="preserve">第五章  合同主要条款</w:t>
      </w:r>
      <w:r>
        <w:rPr>
          <w:rFonts w:hint="eastAsia" w:cs="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712"/>
              <w:spacing w:line="360" w:lineRule="auto"/>
              <w:rPr>
                <w:rFonts w:hint="eastAsia" w:cs="宋体"/>
                <w:sz w:val="21"/>
                <w:szCs w:val="21"/>
              </w:rPr>
            </w:pPr>
            <w:r>
              <w:rPr>
                <w:rFonts w:hint="eastAsia" w:cs="宋体"/>
                <w:sz w:val="21"/>
                <w:szCs w:val="21"/>
              </w:rPr>
              <w:t xml:space="preserve">甲方（采购人）：太仓市教育信息化中心</w:t>
            </w:r>
            <w:r>
              <w:rPr>
                <w:rFonts w:hint="eastAsia"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712"/>
              <w:spacing w:line="360" w:lineRule="auto"/>
              <w:rPr>
                <w:rFonts w:hint="eastAsia" w:cs="宋体"/>
                <w:sz w:val="21"/>
                <w:szCs w:val="21"/>
              </w:rPr>
            </w:pPr>
            <w:r>
              <w:rPr>
                <w:rFonts w:hint="eastAsia" w:cs="宋体"/>
                <w:sz w:val="21"/>
                <w:szCs w:val="21"/>
              </w:rPr>
              <w:t xml:space="preserve">单位地址：</w:t>
            </w:r>
            <w:r>
              <w:rPr>
                <w:rFonts w:hint="eastAsia" w:cs="宋体"/>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712"/>
              <w:spacing w:line="360" w:lineRule="auto"/>
              <w:rPr>
                <w:rFonts w:hint="eastAsia" w:cs="宋体"/>
                <w:sz w:val="21"/>
                <w:szCs w:val="21"/>
              </w:rPr>
            </w:pPr>
            <w:r>
              <w:rPr>
                <w:rFonts w:hint="eastAsia" w:cs="宋体"/>
                <w:sz w:val="21"/>
                <w:szCs w:val="21"/>
              </w:rPr>
              <w:t xml:space="preserve">乙方（供应商）：</w:t>
            </w:r>
            <w:r>
              <w:rPr>
                <w:rFonts w:hint="eastAsia"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712"/>
              <w:spacing w:line="360" w:lineRule="auto"/>
              <w:rPr>
                <w:rFonts w:hint="eastAsia" w:cs="宋体"/>
                <w:sz w:val="21"/>
                <w:szCs w:val="21"/>
              </w:rPr>
            </w:pPr>
            <w:r>
              <w:rPr>
                <w:rFonts w:hint="eastAsia" w:cs="宋体"/>
                <w:sz w:val="21"/>
                <w:szCs w:val="21"/>
              </w:rPr>
              <w:t xml:space="preserve">单位地址：</w:t>
            </w:r>
            <w:r>
              <w:rPr>
                <w:rFonts w:hint="eastAsia" w:cs="宋体"/>
                <w:sz w:val="21"/>
                <w:szCs w:val="21"/>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712"/>
              <w:spacing w:line="360" w:lineRule="auto"/>
              <w:rPr>
                <w:rFonts w:hint="eastAsia" w:cs="宋体"/>
                <w:sz w:val="21"/>
                <w:szCs w:val="21"/>
              </w:rPr>
            </w:pPr>
            <w:r>
              <w:rPr>
                <w:rFonts w:hint="eastAsia" w:cs="宋体"/>
                <w:sz w:val="21"/>
                <w:szCs w:val="21"/>
              </w:rPr>
              <w:t xml:space="preserve">签订日期：</w:t>
            </w:r>
            <w:r>
              <w:rPr>
                <w:rFonts w:hint="eastAsia"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rPr>
                <w:rFonts w:hint="eastAsia" w:cs="宋体"/>
                <w:sz w:val="21"/>
                <w:szCs w:val="21"/>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712"/>
              <w:spacing w:line="360" w:lineRule="auto"/>
              <w:rPr>
                <w:rFonts w:hint="eastAsia" w:cs="宋体"/>
                <w:sz w:val="21"/>
                <w:szCs w:val="21"/>
              </w:rPr>
            </w:pPr>
            <w:r>
              <w:rPr>
                <w:rFonts w:hint="eastAsia" w:cs="宋体"/>
                <w:sz w:val="21"/>
                <w:szCs w:val="21"/>
              </w:rPr>
              <w:t xml:space="preserve">签订地点：太仓市</w:t>
            </w:r>
            <w:r>
              <w:rPr>
                <w:rFonts w:hint="eastAsia" w:cs="宋体"/>
                <w:sz w:val="21"/>
                <w:szCs w:val="21"/>
              </w:rPr>
            </w:r>
            <w:r/>
          </w:p>
        </w:tc>
      </w:tr>
    </w:tbl>
    <w:p>
      <w:pPr>
        <w:pStyle w:val="712"/>
        <w:ind w:firstLine="420"/>
        <w:spacing w:line="360" w:lineRule="auto"/>
        <w:rPr>
          <w:rFonts w:hint="eastAsia" w:cs="宋体"/>
          <w:sz w:val="21"/>
          <w:szCs w:val="21"/>
        </w:rPr>
      </w:pPr>
      <w:r>
        <w:rPr>
          <w:rFonts w:hint="eastAsia" w:cs="宋体"/>
          <w:sz w:val="21"/>
          <w:szCs w:val="21"/>
        </w:rPr>
        <w:t xml:space="preserve">根据苏州乐族工程咨询有限公司招标编号JSZC-320585-SZLZ-G2025-0027号招标文件及中标单位的投标文件和中标通知书，甲乙双方就此次中标的服务内容，签订本合同书。</w:t>
      </w:r>
      <w:r>
        <w:rPr>
          <w:rFonts w:hint="eastAsia" w:cs="宋体"/>
          <w:sz w:val="21"/>
          <w:szCs w:val="21"/>
        </w:rPr>
      </w:r>
      <w:r/>
    </w:p>
    <w:p>
      <w:pPr>
        <w:pStyle w:val="712"/>
        <w:spacing w:line="360" w:lineRule="auto"/>
        <w:rPr>
          <w:rFonts w:cs="宋体"/>
          <w:sz w:val="21"/>
          <w:szCs w:val="21"/>
        </w:rPr>
      </w:pPr>
      <w:r>
        <w:rPr>
          <w:rFonts w:hint="eastAsia" w:cs="宋体"/>
          <w:sz w:val="21"/>
          <w:szCs w:val="21"/>
        </w:rPr>
        <w:t xml:space="preserve">一、合同内容：</w:t>
      </w:r>
      <w:r>
        <w:rPr>
          <w:rFonts w:cs="宋体"/>
          <w:sz w:val="21"/>
          <w:szCs w:val="21"/>
        </w:rPr>
      </w:r>
      <w:r/>
    </w:p>
    <w:p>
      <w:pPr>
        <w:pStyle w:val="712"/>
        <w:ind w:firstLine="380"/>
        <w:spacing w:line="360" w:lineRule="auto"/>
        <w:rPr>
          <w:rFonts w:cs="宋体"/>
          <w:sz w:val="21"/>
          <w:szCs w:val="21"/>
          <w:lang w:val="zh-CN"/>
        </w:rPr>
      </w:pPr>
      <w:r>
        <w:rPr>
          <w:rFonts w:hint="eastAsia" w:cs="宋体"/>
          <w:sz w:val="21"/>
          <w:szCs w:val="21"/>
          <w:lang w:val="zh-CN"/>
        </w:rPr>
        <w:t xml:space="preserve">1、项目名称：</w:t>
      </w:r>
      <w:r>
        <w:rPr>
          <w:rFonts w:hint="eastAsia" w:cs="宋体"/>
          <w:sz w:val="21"/>
          <w:szCs w:val="21"/>
        </w:rPr>
        <w:t xml:space="preserve">2025年智慧教学服务租赁</w:t>
      </w:r>
      <w:r>
        <w:rPr>
          <w:rFonts w:cs="宋体"/>
          <w:sz w:val="21"/>
          <w:szCs w:val="21"/>
          <w:lang w:val="zh-CN"/>
        </w:rPr>
      </w:r>
      <w:r/>
    </w:p>
    <w:p>
      <w:pPr>
        <w:pStyle w:val="712"/>
        <w:ind w:firstLine="380"/>
        <w:spacing w:line="360" w:lineRule="auto"/>
        <w:rPr>
          <w:rFonts w:cs="宋体"/>
          <w:sz w:val="21"/>
          <w:szCs w:val="21"/>
        </w:rPr>
      </w:pPr>
      <w:r>
        <w:rPr>
          <w:rFonts w:hint="eastAsia" w:cs="宋体"/>
          <w:sz w:val="21"/>
        </w:rPr>
        <w:t xml:space="preserve">履行期限：合同签订后的1个月内完成20所学校的建设及交付</w:t>
      </w:r>
      <w:r>
        <w:rPr>
          <w:rFonts w:hint="eastAsia" w:cs="宋体"/>
          <w:sz w:val="21"/>
          <w:szCs w:val="21"/>
        </w:rPr>
        <w:t xml:space="preserve">。</w:t>
      </w:r>
      <w:r>
        <w:rPr>
          <w:rFonts w:cs="宋体"/>
          <w:sz w:val="21"/>
          <w:szCs w:val="21"/>
        </w:rPr>
      </w:r>
      <w:r/>
    </w:p>
    <w:p>
      <w:pPr>
        <w:pStyle w:val="712"/>
        <w:ind w:firstLine="380"/>
        <w:spacing w:line="360" w:lineRule="auto"/>
        <w:rPr>
          <w:rFonts w:hint="eastAsia" w:cs="宋体"/>
          <w:sz w:val="21"/>
          <w:szCs w:val="21"/>
          <w:lang w:val="zh-CN"/>
        </w:rPr>
      </w:pPr>
      <w:r>
        <w:rPr>
          <w:rFonts w:hint="eastAsia" w:cs="宋体"/>
          <w:sz w:val="21"/>
          <w:szCs w:val="21"/>
        </w:rPr>
        <w:t xml:space="preserve">2、</w:t>
      </w:r>
      <w:r>
        <w:rPr>
          <w:rFonts w:hint="eastAsia" w:cs="宋体"/>
          <w:sz w:val="21"/>
          <w:szCs w:val="21"/>
          <w:lang w:val="zh-CN"/>
        </w:rPr>
        <w:t xml:space="preserve">服务内容：</w:t>
      </w:r>
      <w:r>
        <w:rPr>
          <w:rFonts w:hint="eastAsia" w:cs="宋体"/>
          <w:sz w:val="21"/>
          <w:szCs w:val="21"/>
          <w:lang w:val="zh-CN"/>
        </w:rPr>
      </w:r>
      <w:r/>
    </w:p>
    <w:p>
      <w:pPr>
        <w:pStyle w:val="712"/>
        <w:contextualSpacing/>
        <w:ind w:firstLine="422"/>
        <w:spacing w:line="360" w:lineRule="auto"/>
        <w:rPr>
          <w:rFonts w:ascii="Times New Roman" w:hAnsi="Times New Roman" w:cs="宋体"/>
          <w:sz w:val="21"/>
          <w:szCs w:val="21"/>
        </w:rPr>
      </w:pPr>
      <w:r>
        <w:rPr>
          <w:rFonts w:hint="eastAsia" w:ascii="Times New Roman" w:hAnsi="Times New Roman" w:cs="宋体"/>
          <w:b/>
          <w:bCs/>
          <w:sz w:val="21"/>
          <w:szCs w:val="21"/>
        </w:rPr>
        <w:t xml:space="preserve">智能助教服务：</w:t>
      </w:r>
      <w:r>
        <w:rPr>
          <w:rFonts w:ascii="Times New Roman" w:hAnsi="Times New Roman" w:cs="宋体"/>
          <w:sz w:val="21"/>
          <w:szCs w:val="21"/>
        </w:rPr>
        <w:t xml:space="preserve">可实现对新课程标准的深度解析，快速为教师生成整体</w:t>
      </w:r>
      <w:r>
        <w:rPr>
          <w:rFonts w:hint="eastAsia" w:ascii="Calibri" w:hAnsi="Calibri" w:cs="宋体"/>
          <w:sz w:val="21"/>
          <w:szCs w:val="21"/>
        </w:rPr>
        <w:t xml:space="preserve">教案</w:t>
      </w:r>
      <w:r>
        <w:rPr>
          <w:rFonts w:ascii="Times New Roman" w:hAnsi="Times New Roman" w:cs="宋体"/>
          <w:sz w:val="21"/>
          <w:szCs w:val="21"/>
        </w:rPr>
        <w:t xml:space="preserve">设计框架，协助梳理教学思路并整合教学资源。针对学历案编写，系统将提供专业模板及丰富案例参考，助力教师精准把握学情，设计符合学生认知规律的学习方案。</w:t>
      </w:r>
      <w:r>
        <w:rPr>
          <w:rFonts w:ascii="Times New Roman" w:hAnsi="Times New Roman" w:cs="宋体"/>
          <w:sz w:val="21"/>
          <w:szCs w:val="21"/>
        </w:rPr>
      </w:r>
      <w:r/>
    </w:p>
    <w:p>
      <w:pPr>
        <w:pStyle w:val="712"/>
        <w:contextualSpacing/>
        <w:ind w:firstLine="481"/>
        <w:spacing w:line="360" w:lineRule="auto"/>
        <w:rPr>
          <w:rFonts w:hint="eastAsia" w:ascii="Times New Roman" w:hAnsi="Times New Roman" w:cs="宋体"/>
          <w:sz w:val="21"/>
          <w:szCs w:val="21"/>
        </w:rPr>
      </w:pPr>
      <w:r>
        <w:rPr>
          <w:rFonts w:hint="eastAsia" w:ascii="Times New Roman" w:hAnsi="Times New Roman" w:cs="宋体"/>
          <w:b/>
          <w:bCs/>
          <w:sz w:val="21"/>
          <w:szCs w:val="21"/>
        </w:rPr>
        <w:t xml:space="preserve">生成式课堂支持服务：</w:t>
      </w:r>
      <w:r>
        <w:rPr>
          <w:rFonts w:ascii="Times New Roman" w:hAnsi="Times New Roman" w:cs="宋体"/>
          <w:sz w:val="21"/>
          <w:szCs w:val="21"/>
        </w:rPr>
        <w:t xml:space="preserve">对于教师</w:t>
      </w:r>
      <w:r>
        <w:rPr>
          <w:rFonts w:hint="eastAsia" w:ascii="Times New Roman" w:hAnsi="Times New Roman" w:cs="宋体"/>
          <w:sz w:val="21"/>
          <w:szCs w:val="21"/>
        </w:rPr>
        <w:t xml:space="preserve">应用</w:t>
      </w:r>
      <w:r>
        <w:rPr>
          <w:rFonts w:ascii="Times New Roman" w:hAnsi="Times New Roman" w:cs="宋体"/>
          <w:sz w:val="21"/>
          <w:szCs w:val="21"/>
        </w:rPr>
        <w:t xml:space="preserve">，</w:t>
      </w:r>
      <w:r>
        <w:rPr>
          <w:rFonts w:hint="eastAsia" w:ascii="Times New Roman" w:hAnsi="Times New Roman" w:cs="宋体"/>
          <w:sz w:val="21"/>
          <w:szCs w:val="21"/>
        </w:rPr>
        <w:t xml:space="preserve">可以</w:t>
      </w:r>
      <w:r>
        <w:rPr>
          <w:rFonts w:ascii="Times New Roman" w:hAnsi="Times New Roman" w:cs="宋体"/>
          <w:sz w:val="21"/>
          <w:szCs w:val="21"/>
        </w:rPr>
        <w:t xml:space="preserve">借助生成式人工智能技术，使智能体具备多重角色功能：作为教师助教，可在课堂实时解答学生疑问、补充教学细节，协助教师更好地掌控课堂节奏</w:t>
      </w:r>
      <w:r>
        <w:rPr>
          <w:rFonts w:hint="eastAsia" w:ascii="Times New Roman" w:hAnsi="Times New Roman" w:cs="宋体"/>
          <w:sz w:val="21"/>
          <w:szCs w:val="21"/>
        </w:rPr>
        <w:t xml:space="preserve">。</w:t>
      </w:r>
      <w:r>
        <w:rPr>
          <w:rFonts w:hint="eastAsia" w:ascii="Times New Roman" w:hAnsi="Times New Roman" w:cs="宋体"/>
          <w:sz w:val="21"/>
          <w:szCs w:val="21"/>
        </w:rPr>
      </w:r>
      <w:r/>
    </w:p>
    <w:p>
      <w:pPr>
        <w:pStyle w:val="712"/>
        <w:contextualSpacing/>
        <w:ind w:firstLine="481"/>
        <w:spacing w:line="360" w:lineRule="auto"/>
        <w:rPr>
          <w:rFonts w:ascii="Times New Roman" w:hAnsi="Times New Roman" w:cs="宋体"/>
          <w:sz w:val="21"/>
          <w:szCs w:val="21"/>
        </w:rPr>
      </w:pPr>
      <w:r>
        <w:rPr>
          <w:rFonts w:hint="eastAsia" w:ascii="Times New Roman" w:hAnsi="Times New Roman" w:cs="宋体"/>
          <w:b/>
          <w:bCs/>
          <w:sz w:val="21"/>
          <w:szCs w:val="21"/>
        </w:rPr>
        <w:t xml:space="preserve">AI个性化考试辅导支持服务：</w:t>
      </w:r>
      <w:r>
        <w:rPr>
          <w:rFonts w:hint="eastAsia" w:ascii="Times New Roman" w:hAnsi="Times New Roman" w:cs="宋体"/>
          <w:sz w:val="21"/>
          <w:szCs w:val="21"/>
        </w:rPr>
        <w:t xml:space="preserve">可实现</w:t>
      </w:r>
      <w:r>
        <w:rPr>
          <w:rFonts w:hint="eastAsia" w:ascii="Calibri" w:hAnsi="Calibri" w:cs="宋体"/>
          <w:sz w:val="21"/>
          <w:szCs w:val="21"/>
        </w:rPr>
        <w:t xml:space="preserve">学生考后一对一辅导，</w:t>
      </w:r>
      <w:r>
        <w:rPr>
          <w:rFonts w:ascii="Times New Roman" w:hAnsi="Times New Roman" w:cs="宋体"/>
          <w:sz w:val="21"/>
          <w:szCs w:val="21"/>
        </w:rPr>
        <w:t xml:space="preserve">通过AI对学生答题数据的深度分析，能够精准定位高频错题及知识薄弱点，教师无需逐题讲解试卷，可直接聚焦学生普遍存在的问题进行授课，大幅提升讲评课效率；针对AI分析确定的学生薄弱知识点，在试点结束后的针对性测试中，学生对这些知识点的正确率</w:t>
      </w:r>
      <w:r>
        <w:rPr>
          <w:rFonts w:hint="eastAsia" w:ascii="Times New Roman" w:hAnsi="Times New Roman" w:cs="宋体"/>
          <w:sz w:val="21"/>
          <w:szCs w:val="21"/>
        </w:rPr>
        <w:t xml:space="preserve">有效</w:t>
      </w:r>
      <w:r>
        <w:rPr>
          <w:rFonts w:ascii="Times New Roman" w:hAnsi="Times New Roman" w:cs="宋体"/>
          <w:sz w:val="21"/>
          <w:szCs w:val="21"/>
        </w:rPr>
        <w:t xml:space="preserve">提升</w:t>
      </w:r>
      <w:r>
        <w:rPr>
          <w:rFonts w:hint="eastAsia" w:ascii="Times New Roman" w:hAnsi="Times New Roman" w:cs="宋体"/>
          <w:sz w:val="21"/>
          <w:szCs w:val="21"/>
        </w:rPr>
        <w:t xml:space="preserve">。</w:t>
      </w:r>
      <w:r>
        <w:rPr>
          <w:rFonts w:ascii="Times New Roman" w:hAnsi="Times New Roman" w:cs="宋体"/>
          <w:sz w:val="21"/>
          <w:szCs w:val="21"/>
        </w:rPr>
      </w:r>
      <w:r/>
    </w:p>
    <w:p>
      <w:pPr>
        <w:pStyle w:val="712"/>
        <w:contextualSpacing/>
        <w:ind w:firstLine="481"/>
        <w:spacing w:line="360" w:lineRule="auto"/>
        <w:rPr>
          <w:rFonts w:ascii="Calibri" w:hAnsi="Calibri" w:cs="宋体"/>
          <w:sz w:val="21"/>
          <w:szCs w:val="21"/>
        </w:rPr>
      </w:pPr>
      <w:r>
        <w:rPr>
          <w:rFonts w:hint="eastAsia" w:cs="宋体"/>
          <w:b/>
          <w:bCs/>
          <w:sz w:val="21"/>
          <w:szCs w:val="21"/>
          <w:lang w:bidi="ar"/>
        </w:rPr>
        <w:t xml:space="preserve">试卷入库训练服务：</w:t>
      </w:r>
      <w:r>
        <w:rPr>
          <w:rFonts w:ascii="Times New Roman" w:hAnsi="Times New Roman" w:cs="宋体"/>
          <w:sz w:val="21"/>
          <w:szCs w:val="21"/>
        </w:rPr>
        <w:t xml:space="preserve">服务核心环节为</w:t>
      </w:r>
      <w:r>
        <w:rPr>
          <w:rFonts w:hint="eastAsia" w:ascii="Times New Roman" w:hAnsi="Times New Roman" w:cs="宋体"/>
          <w:sz w:val="21"/>
          <w:szCs w:val="21"/>
        </w:rPr>
        <w:t xml:space="preserve">“</w:t>
      </w:r>
      <w:r>
        <w:rPr>
          <w:rFonts w:ascii="Times New Roman" w:hAnsi="Times New Roman" w:cs="宋体"/>
          <w:sz w:val="21"/>
          <w:szCs w:val="21"/>
        </w:rPr>
        <w:t xml:space="preserve">审核-上传</w:t>
      </w:r>
      <w:r>
        <w:rPr>
          <w:rFonts w:hint="eastAsia" w:ascii="Times New Roman" w:hAnsi="Times New Roman" w:cs="宋体"/>
          <w:sz w:val="21"/>
          <w:szCs w:val="21"/>
        </w:rPr>
        <w:t xml:space="preserve">”</w:t>
      </w:r>
      <w:r>
        <w:rPr>
          <w:rFonts w:ascii="Times New Roman" w:hAnsi="Times New Roman" w:cs="宋体"/>
          <w:sz w:val="21"/>
          <w:szCs w:val="21"/>
        </w:rPr>
        <w:t xml:space="preserve">：审核阶段由专业团队负责，依据教育资源合规要求与教学实用标准，对纸质</w:t>
      </w:r>
      <w:r>
        <w:rPr>
          <w:rFonts w:hint="eastAsia" w:ascii="Times New Roman" w:hAnsi="Times New Roman" w:cs="宋体"/>
          <w:sz w:val="21"/>
          <w:szCs w:val="21"/>
        </w:rPr>
        <w:t xml:space="preserve">/</w:t>
      </w:r>
      <w:r>
        <w:rPr>
          <w:rFonts w:ascii="Times New Roman" w:hAnsi="Times New Roman" w:cs="宋体"/>
          <w:sz w:val="21"/>
          <w:szCs w:val="21"/>
        </w:rPr>
        <w:t xml:space="preserve">电子类教辅（同步练习、专项训练等）、考试试卷（单元考、期中</w:t>
      </w:r>
      <w:r>
        <w:rPr>
          <w:rFonts w:hint="eastAsia" w:ascii="Times New Roman" w:hAnsi="Times New Roman" w:cs="宋体"/>
          <w:sz w:val="21"/>
          <w:szCs w:val="21"/>
        </w:rPr>
        <w:t xml:space="preserve">/</w:t>
      </w:r>
      <w:r>
        <w:rPr>
          <w:rFonts w:ascii="Times New Roman" w:hAnsi="Times New Roman" w:cs="宋体"/>
          <w:sz w:val="21"/>
          <w:szCs w:val="21"/>
        </w:rPr>
        <w:t xml:space="preserve">期末考等）开展双重审核，重点核验内容质量，检查试卷题目准确性、答案完整性及教辅知识点适配性</w:t>
      </w:r>
      <w:r>
        <w:rPr>
          <w:rFonts w:hint="eastAsia" w:ascii="Calibri" w:hAnsi="Calibri" w:cs="宋体"/>
          <w:sz w:val="21"/>
          <w:szCs w:val="21"/>
        </w:rPr>
        <w:t xml:space="preserve">。</w:t>
      </w:r>
      <w:r>
        <w:rPr>
          <w:rFonts w:ascii="Calibri" w:hAnsi="Calibri" w:cs="宋体"/>
          <w:sz w:val="21"/>
          <w:szCs w:val="21"/>
        </w:rPr>
      </w:r>
      <w:r/>
    </w:p>
    <w:p>
      <w:pPr>
        <w:pStyle w:val="712"/>
        <w:ind w:firstLine="380"/>
        <w:spacing w:line="360" w:lineRule="auto"/>
        <w:rPr>
          <w:rFonts w:cs="宋体"/>
          <w:sz w:val="21"/>
          <w:szCs w:val="21"/>
        </w:rPr>
      </w:pPr>
      <w:r>
        <w:rPr>
          <w:rFonts w:hint="eastAsia" w:cs="宋体"/>
          <w:sz w:val="21"/>
          <w:szCs w:val="21"/>
        </w:rPr>
        <w:t xml:space="preserve">3、下列文件为本合同不可分割部分：</w:t>
      </w:r>
      <w:r>
        <w:rPr>
          <w:rFonts w:cs="宋体"/>
          <w:sz w:val="21"/>
          <w:szCs w:val="21"/>
        </w:rPr>
      </w:r>
      <w:r/>
    </w:p>
    <w:p>
      <w:pPr>
        <w:pStyle w:val="712"/>
        <w:ind w:firstLine="380"/>
        <w:spacing w:line="360" w:lineRule="auto"/>
        <w:rPr>
          <w:rFonts w:cs="宋体"/>
          <w:sz w:val="21"/>
          <w:szCs w:val="21"/>
        </w:rPr>
      </w:pPr>
      <w:r>
        <w:rPr>
          <w:rFonts w:hint="eastAsia" w:cs="宋体"/>
          <w:sz w:val="21"/>
          <w:szCs w:val="21"/>
        </w:rPr>
        <w:t xml:space="preserve">（1）中标通知书；</w:t>
      </w:r>
      <w:r>
        <w:rPr>
          <w:rFonts w:cs="宋体"/>
          <w:sz w:val="21"/>
          <w:szCs w:val="21"/>
        </w:rPr>
      </w:r>
      <w:r/>
    </w:p>
    <w:p>
      <w:pPr>
        <w:pStyle w:val="712"/>
        <w:ind w:firstLine="380"/>
        <w:spacing w:line="360" w:lineRule="auto"/>
        <w:rPr>
          <w:rFonts w:cs="宋体"/>
          <w:sz w:val="21"/>
          <w:szCs w:val="21"/>
        </w:rPr>
      </w:pPr>
      <w:r>
        <w:rPr>
          <w:rFonts w:hint="eastAsia" w:cs="宋体"/>
          <w:sz w:val="21"/>
          <w:szCs w:val="21"/>
        </w:rPr>
        <w:t xml:space="preserve">（2）乙方的投标文件；</w:t>
      </w:r>
      <w:r>
        <w:rPr>
          <w:rFonts w:cs="宋体"/>
          <w:sz w:val="21"/>
          <w:szCs w:val="21"/>
        </w:rPr>
      </w:r>
      <w:r/>
    </w:p>
    <w:p>
      <w:pPr>
        <w:pStyle w:val="712"/>
        <w:ind w:firstLine="380"/>
        <w:spacing w:line="360" w:lineRule="auto"/>
        <w:rPr>
          <w:rFonts w:cs="宋体"/>
          <w:sz w:val="21"/>
          <w:szCs w:val="21"/>
        </w:rPr>
      </w:pPr>
      <w:r>
        <w:rPr>
          <w:rFonts w:hint="eastAsia" w:cs="宋体"/>
          <w:sz w:val="21"/>
          <w:szCs w:val="21"/>
        </w:rPr>
        <w:t xml:space="preserve">（3）乙方在招标过程中所作的其它承诺、声明、书面澄清等；</w:t>
      </w:r>
      <w:r>
        <w:rPr>
          <w:rFonts w:cs="宋体"/>
          <w:sz w:val="21"/>
          <w:szCs w:val="21"/>
        </w:rPr>
      </w:r>
      <w:r/>
    </w:p>
    <w:p>
      <w:pPr>
        <w:pStyle w:val="712"/>
        <w:ind w:firstLine="380"/>
        <w:spacing w:line="360" w:lineRule="auto"/>
        <w:rPr>
          <w:rFonts w:cs="宋体"/>
          <w:sz w:val="21"/>
          <w:szCs w:val="21"/>
        </w:rPr>
      </w:pPr>
      <w:r>
        <w:rPr>
          <w:rFonts w:hint="eastAsia" w:cs="宋体"/>
          <w:sz w:val="21"/>
          <w:szCs w:val="21"/>
        </w:rPr>
        <w:t xml:space="preserve">（4）本项目招标文件及其附件；</w:t>
      </w:r>
      <w:r>
        <w:rPr>
          <w:rFonts w:cs="宋体"/>
          <w:sz w:val="21"/>
          <w:szCs w:val="21"/>
        </w:rPr>
      </w:r>
      <w:r/>
    </w:p>
    <w:p>
      <w:pPr>
        <w:pStyle w:val="712"/>
        <w:ind w:firstLine="380"/>
        <w:spacing w:line="360" w:lineRule="auto"/>
        <w:rPr>
          <w:rFonts w:cs="宋体"/>
          <w:sz w:val="21"/>
          <w:szCs w:val="21"/>
        </w:rPr>
      </w:pPr>
      <w:r>
        <w:rPr>
          <w:rFonts w:hint="eastAsia" w:cs="宋体"/>
          <w:sz w:val="21"/>
          <w:szCs w:val="21"/>
        </w:rPr>
        <w:t xml:space="preserve">（5）合同附件。</w:t>
      </w:r>
      <w:r>
        <w:rPr>
          <w:rFonts w:cs="宋体"/>
          <w:sz w:val="21"/>
          <w:szCs w:val="21"/>
        </w:rPr>
      </w:r>
      <w:r/>
    </w:p>
    <w:p>
      <w:pPr>
        <w:pStyle w:val="712"/>
        <w:ind w:firstLine="380"/>
        <w:spacing w:line="360" w:lineRule="auto"/>
        <w:rPr>
          <w:rFonts w:cs="宋体"/>
          <w:sz w:val="21"/>
          <w:szCs w:val="21"/>
        </w:rPr>
      </w:pPr>
      <w:r>
        <w:rPr>
          <w:rFonts w:hint="eastAsia" w:cs="宋体"/>
          <w:sz w:val="21"/>
          <w:szCs w:val="21"/>
        </w:rPr>
        <w:t xml:space="preserve">以上与本合同具有同等法律效力</w:t>
      </w:r>
      <w:r>
        <w:rPr>
          <w:rFonts w:cs="宋体"/>
          <w:sz w:val="21"/>
          <w:szCs w:val="21"/>
        </w:rPr>
      </w:r>
      <w:r/>
    </w:p>
    <w:p>
      <w:pPr>
        <w:pStyle w:val="712"/>
        <w:spacing w:line="360" w:lineRule="auto"/>
        <w:rPr>
          <w:rFonts w:cs="宋体"/>
          <w:sz w:val="21"/>
          <w:szCs w:val="21"/>
        </w:rPr>
      </w:pPr>
      <w:r>
        <w:rPr>
          <w:rFonts w:hint="eastAsia" w:cs="宋体"/>
          <w:sz w:val="21"/>
          <w:szCs w:val="21"/>
        </w:rPr>
        <w:t xml:space="preserve">二、合同价格及费用结算：</w:t>
      </w:r>
      <w:r>
        <w:rPr>
          <w:rFonts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1、合同清单：</w:t>
      </w:r>
      <w:r>
        <w:rPr>
          <w:rFonts w:hint="eastAsia" w:cs="宋体"/>
          <w:sz w:val="21"/>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657"/>
        <w:gridCol w:w="1336"/>
        <w:gridCol w:w="2916"/>
        <w:gridCol w:w="1179"/>
        <w:gridCol w:w="1993"/>
        <w:gridCol w:w="1993"/>
      </w:tblGrid>
      <w:tr>
        <w:trPr>
          <w:trHeight w:val="480"/>
        </w:trPr>
        <w:tc>
          <w:tcPr>
            <w:shd w:val="clear" w:color="auto" w:fill="ffffff"/>
            <w:tcW w:w="326"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序号</w:t>
            </w:r>
            <w:r>
              <w:rPr>
                <w:rFonts w:cs="宋体"/>
                <w:b/>
                <w:bCs/>
                <w:sz w:val="21"/>
                <w:szCs w:val="21"/>
                <w:lang w:bidi="ar"/>
              </w:rPr>
            </w:r>
            <w:r/>
          </w:p>
        </w:tc>
        <w:tc>
          <w:tcPr>
            <w:shd w:val="clear" w:color="auto" w:fill="ffffff"/>
            <w:tcW w:w="663"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项目名称</w:t>
            </w:r>
            <w:r>
              <w:rPr>
                <w:rFonts w:cs="宋体"/>
                <w:b/>
                <w:bCs/>
                <w:sz w:val="21"/>
                <w:szCs w:val="21"/>
                <w:lang w:bidi="ar"/>
              </w:rPr>
            </w:r>
            <w:r/>
          </w:p>
        </w:tc>
        <w:tc>
          <w:tcPr>
            <w:shd w:val="clear" w:color="auto" w:fill="ffffff"/>
            <w:tcW w:w="1447"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系统名称</w:t>
            </w:r>
            <w:r>
              <w:rPr>
                <w:rFonts w:cs="宋体"/>
                <w:b/>
                <w:bCs/>
                <w:sz w:val="21"/>
                <w:szCs w:val="21"/>
                <w:lang w:bidi="ar"/>
              </w:rPr>
            </w:r>
            <w:r/>
          </w:p>
        </w:tc>
        <w:tc>
          <w:tcPr>
            <w:shd w:val="clear" w:color="auto" w:fill="ffffff"/>
            <w:tcW w:w="585"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数量</w:t>
            </w:r>
            <w:r>
              <w:rPr>
                <w:rFonts w:cs="宋体"/>
                <w:b/>
                <w:bCs/>
                <w:sz w:val="21"/>
                <w:szCs w:val="21"/>
                <w:lang w:bidi="ar"/>
              </w:rPr>
            </w:r>
            <w:r/>
          </w:p>
        </w:tc>
        <w:tc>
          <w:tcPr>
            <w:shd w:val="clear" w:color="auto" w:fill="ffffff"/>
            <w:tcW w:w="989"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单价（元/所）</w:t>
            </w:r>
            <w:r>
              <w:rPr>
                <w:rFonts w:cs="宋体"/>
                <w:b/>
                <w:bCs/>
                <w:sz w:val="21"/>
                <w:szCs w:val="21"/>
                <w:lang w:bidi="ar"/>
              </w:rPr>
            </w:r>
            <w:r/>
          </w:p>
        </w:tc>
        <w:tc>
          <w:tcPr>
            <w:shd w:val="clear" w:color="auto" w:fill="ffffff"/>
            <w:tcW w:w="989" w:type="dxa"/>
            <w:vAlign w:val="center"/>
            <w:textDirection w:val="lrTb"/>
            <w:noWrap w:val="false"/>
          </w:tcPr>
          <w:p>
            <w:pPr>
              <w:pStyle w:val="712"/>
              <w:jc w:val="center"/>
              <w:widowControl/>
              <w:rPr>
                <w:rFonts w:cs="宋体"/>
                <w:b/>
                <w:bCs/>
                <w:sz w:val="21"/>
                <w:szCs w:val="21"/>
                <w:lang w:bidi="ar"/>
              </w:rPr>
            </w:pPr>
            <w:r>
              <w:rPr>
                <w:rFonts w:hint="eastAsia" w:cs="宋体"/>
                <w:b/>
                <w:bCs/>
                <w:sz w:val="21"/>
                <w:szCs w:val="21"/>
                <w:lang w:bidi="ar"/>
              </w:rPr>
              <w:t xml:space="preserve">总价（元）</w:t>
            </w:r>
            <w:r>
              <w:rPr>
                <w:rFonts w:cs="宋体"/>
                <w:b/>
                <w:bCs/>
                <w:sz w:val="21"/>
                <w:szCs w:val="21"/>
                <w:lang w:bidi="ar"/>
              </w:rPr>
            </w:r>
            <w:r/>
          </w:p>
        </w:tc>
      </w:tr>
      <w:tr>
        <w:trPr>
          <w:trHeight w:val="480"/>
        </w:trPr>
        <w:tc>
          <w:tcPr>
            <w:shd w:val="clear" w:color="auto" w:fill="ffffff"/>
            <w:tcW w:w="326"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1</w:t>
            </w:r>
            <w:r>
              <w:rPr>
                <w:rFonts w:cs="宋体"/>
                <w:sz w:val="21"/>
                <w:szCs w:val="21"/>
                <w:lang w:bidi="ar"/>
              </w:rPr>
            </w:r>
            <w:r/>
          </w:p>
        </w:tc>
        <w:tc>
          <w:tcPr>
            <w:shd w:val="clear" w:color="auto" w:fill="ffffff"/>
            <w:tcW w:w="663" w:type="dxa"/>
            <w:vAlign w:val="center"/>
            <w:vMerge w:val="restart"/>
            <w:textDirection w:val="lrTb"/>
            <w:noWrap w:val="false"/>
          </w:tcPr>
          <w:p>
            <w:pPr>
              <w:pStyle w:val="712"/>
              <w:jc w:val="center"/>
              <w:widowControl/>
              <w:rPr>
                <w:rFonts w:cs="宋体"/>
                <w:sz w:val="21"/>
                <w:szCs w:val="21"/>
                <w:lang w:bidi="ar"/>
              </w:rPr>
            </w:pPr>
            <w:r>
              <w:rPr>
                <w:rFonts w:hint="eastAsia" w:cs="宋体"/>
                <w:sz w:val="21"/>
                <w:szCs w:val="21"/>
                <w:lang w:bidi="ar"/>
              </w:rPr>
              <w:t xml:space="preserve">2025年智慧教学服务租赁</w:t>
            </w:r>
            <w:r>
              <w:rPr>
                <w:rFonts w:cs="宋体"/>
                <w:sz w:val="21"/>
                <w:szCs w:val="21"/>
                <w:lang w:bidi="ar"/>
              </w:rPr>
            </w:r>
            <w:r/>
          </w:p>
        </w:tc>
        <w:tc>
          <w:tcPr>
            <w:shd w:val="clear" w:color="auto" w:fill="ffffff"/>
            <w:tcW w:w="1447"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智能助教服务</w:t>
            </w:r>
            <w:r>
              <w:rPr>
                <w:rFonts w:cs="宋体"/>
                <w:sz w:val="21"/>
                <w:szCs w:val="21"/>
                <w:lang w:bidi="ar"/>
              </w:rPr>
            </w:r>
            <w:r/>
          </w:p>
        </w:tc>
        <w:tc>
          <w:tcPr>
            <w:shd w:val="clear" w:color="auto" w:fill="ffffff"/>
            <w:tcW w:w="585" w:type="dxa"/>
            <w:vAlign w:val="center"/>
            <w:vMerge w:val="restart"/>
            <w:textDirection w:val="lrTb"/>
            <w:noWrap w:val="false"/>
          </w:tcPr>
          <w:p>
            <w:pPr>
              <w:pStyle w:val="712"/>
              <w:jc w:val="center"/>
              <w:widowControl/>
              <w:tabs>
                <w:tab w:val="left" w:pos="420" w:leader="none"/>
              </w:tabs>
              <w:rPr>
                <w:rFonts w:cs="宋体"/>
                <w:sz w:val="21"/>
                <w:szCs w:val="21"/>
                <w:lang w:bidi="ar"/>
              </w:rPr>
            </w:pPr>
            <w:r>
              <w:rPr>
                <w:rFonts w:hint="eastAsia" w:cs="宋体"/>
                <w:sz w:val="21"/>
                <w:szCs w:val="21"/>
                <w:lang w:bidi="ar"/>
              </w:rPr>
              <w:t xml:space="preserve">20所学校</w:t>
            </w:r>
            <w:r>
              <w:rPr>
                <w:rFonts w:cs="宋体"/>
                <w:sz w:val="21"/>
                <w:szCs w:val="21"/>
                <w:lang w:bidi="ar"/>
              </w:rPr>
            </w:r>
            <w:r/>
          </w:p>
        </w:tc>
        <w:tc>
          <w:tcPr>
            <w:shd w:val="clear" w:color="auto" w:fill="ffffff"/>
            <w:tcW w:w="989" w:type="dxa"/>
            <w:vAlign w:val="center"/>
            <w:textDirection w:val="lrTb"/>
            <w:noWrap w:val="false"/>
          </w:tcPr>
          <w:p>
            <w:pPr>
              <w:pStyle w:val="712"/>
              <w:jc w:val="center"/>
              <w:widowControl/>
              <w:rPr>
                <w:rFonts w:hint="eastAsia" w:cs="宋体"/>
                <w:sz w:val="21"/>
                <w:szCs w:val="21"/>
                <w:lang w:bidi="ar"/>
              </w:rPr>
            </w:pPr>
            <w:r>
              <w:rPr>
                <w:rFonts w:hint="eastAsia" w:cs="宋体"/>
                <w:sz w:val="21"/>
                <w:szCs w:val="21"/>
                <w:lang w:bidi="ar"/>
              </w:rPr>
            </w:r>
            <w:r/>
          </w:p>
        </w:tc>
        <w:tc>
          <w:tcPr>
            <w:shd w:val="clear" w:color="auto" w:fill="ffffff"/>
            <w:tcW w:w="989" w:type="dxa"/>
            <w:vAlign w:val="center"/>
            <w:textDirection w:val="lrTb"/>
            <w:noWrap w:val="false"/>
          </w:tcPr>
          <w:p>
            <w:pPr>
              <w:pStyle w:val="712"/>
              <w:jc w:val="center"/>
              <w:widowControl/>
              <w:rPr>
                <w:rFonts w:hint="eastAsia" w:cs="宋体"/>
                <w:sz w:val="21"/>
                <w:szCs w:val="21"/>
                <w:lang w:bidi="ar"/>
              </w:rPr>
            </w:pPr>
            <w:r>
              <w:rPr>
                <w:rFonts w:hint="eastAsia" w:cs="宋体"/>
                <w:sz w:val="21"/>
                <w:szCs w:val="21"/>
                <w:lang w:bidi="ar"/>
              </w:rPr>
            </w:r>
            <w:r/>
          </w:p>
        </w:tc>
      </w:tr>
      <w:tr>
        <w:trPr>
          <w:trHeight w:val="480"/>
        </w:trPr>
        <w:tc>
          <w:tcPr>
            <w:shd w:val="clear" w:color="auto" w:fill="ffffff"/>
            <w:tcW w:w="326"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2</w:t>
            </w:r>
            <w:r>
              <w:rPr>
                <w:rFonts w:cs="宋体"/>
                <w:sz w:val="21"/>
                <w:szCs w:val="21"/>
                <w:lang w:bidi="ar"/>
              </w:rPr>
            </w:r>
            <w:r/>
          </w:p>
        </w:tc>
        <w:tc>
          <w:tcPr>
            <w:shd w:val="clear" w:color="auto" w:fill="ffffff"/>
            <w:tcW w:w="663" w:type="dxa"/>
            <w:vAlign w:val="center"/>
            <w:vMerge w:val="continue"/>
            <w:textDirection w:val="lrTb"/>
            <w:noWrap w:val="false"/>
          </w:tcPr>
          <w:p>
            <w:pPr>
              <w:pStyle w:val="712"/>
              <w:jc w:val="center"/>
              <w:rPr>
                <w:rFonts w:cs="宋体"/>
                <w:sz w:val="21"/>
                <w:szCs w:val="21"/>
              </w:rPr>
            </w:pPr>
            <w:r>
              <w:rPr>
                <w:rFonts w:cs="宋体"/>
                <w:sz w:val="21"/>
                <w:szCs w:val="21"/>
              </w:rPr>
            </w:r>
            <w:r/>
          </w:p>
        </w:tc>
        <w:tc>
          <w:tcPr>
            <w:shd w:val="clear" w:color="auto" w:fill="ffffff"/>
            <w:tcW w:w="1447"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生成式课堂支持服务</w:t>
            </w:r>
            <w:r>
              <w:rPr>
                <w:rFonts w:cs="宋体"/>
                <w:sz w:val="21"/>
                <w:szCs w:val="21"/>
                <w:lang w:bidi="ar"/>
              </w:rPr>
            </w:r>
            <w:r/>
          </w:p>
        </w:tc>
        <w:tc>
          <w:tcPr>
            <w:shd w:val="clear" w:color="auto" w:fill="ffffff"/>
            <w:tcW w:w="585" w:type="dxa"/>
            <w:vAlign w:val="center"/>
            <w:vMerge w:val="continue"/>
            <w:textDirection w:val="lrTb"/>
            <w:noWrap w:val="false"/>
          </w:tcPr>
          <w:p>
            <w:pPr>
              <w:pStyle w:val="712"/>
              <w:jc w:val="center"/>
              <w:widowControl/>
              <w:rPr>
                <w:rFonts w:cs="宋体"/>
                <w:sz w:val="21"/>
                <w:szCs w:val="21"/>
                <w:lang w:bidi="ar"/>
              </w:rPr>
            </w:pPr>
            <w:r>
              <w:rPr>
                <w:rFonts w:cs="宋体"/>
                <w:sz w:val="21"/>
                <w:szCs w:val="21"/>
                <w:lang w:bidi="ar"/>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r>
      <w:tr>
        <w:trPr>
          <w:trHeight w:val="480"/>
        </w:trPr>
        <w:tc>
          <w:tcPr>
            <w:shd w:val="clear" w:color="auto" w:fill="ffffff"/>
            <w:tcW w:w="326"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3</w:t>
            </w:r>
            <w:r>
              <w:rPr>
                <w:rFonts w:cs="宋体"/>
                <w:sz w:val="21"/>
                <w:szCs w:val="21"/>
                <w:lang w:bidi="ar"/>
              </w:rPr>
            </w:r>
            <w:r/>
          </w:p>
        </w:tc>
        <w:tc>
          <w:tcPr>
            <w:shd w:val="clear" w:color="auto" w:fill="ffffff"/>
            <w:tcW w:w="663" w:type="dxa"/>
            <w:vAlign w:val="center"/>
            <w:vMerge w:val="continue"/>
            <w:textDirection w:val="lrTb"/>
            <w:noWrap w:val="false"/>
          </w:tcPr>
          <w:p>
            <w:pPr>
              <w:pStyle w:val="712"/>
              <w:jc w:val="center"/>
              <w:rPr>
                <w:rFonts w:cs="宋体"/>
                <w:sz w:val="21"/>
                <w:szCs w:val="21"/>
              </w:rPr>
            </w:pPr>
            <w:r>
              <w:rPr>
                <w:rFonts w:cs="宋体"/>
                <w:sz w:val="21"/>
                <w:szCs w:val="21"/>
              </w:rPr>
            </w:r>
            <w:r/>
          </w:p>
        </w:tc>
        <w:tc>
          <w:tcPr>
            <w:shd w:val="clear" w:color="auto" w:fill="ffffff"/>
            <w:tcW w:w="1447"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AI个性化考试辅导支持服务</w:t>
            </w:r>
            <w:r>
              <w:rPr>
                <w:rFonts w:cs="宋体"/>
                <w:sz w:val="21"/>
                <w:szCs w:val="21"/>
                <w:lang w:bidi="ar"/>
              </w:rPr>
            </w:r>
            <w:r/>
          </w:p>
        </w:tc>
        <w:tc>
          <w:tcPr>
            <w:shd w:val="clear" w:color="auto" w:fill="ffffff"/>
            <w:tcW w:w="585" w:type="dxa"/>
            <w:vAlign w:val="center"/>
            <w:vMerge w:val="continue"/>
            <w:textDirection w:val="lrTb"/>
            <w:noWrap w:val="false"/>
          </w:tcPr>
          <w:p>
            <w:pPr>
              <w:pStyle w:val="712"/>
              <w:jc w:val="center"/>
              <w:widowControl/>
              <w:rPr>
                <w:rFonts w:cs="宋体"/>
                <w:sz w:val="21"/>
                <w:szCs w:val="21"/>
                <w:lang w:bidi="ar"/>
              </w:rPr>
            </w:pPr>
            <w:r>
              <w:rPr>
                <w:rFonts w:cs="宋体"/>
                <w:sz w:val="21"/>
                <w:szCs w:val="21"/>
                <w:lang w:bidi="ar"/>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r>
      <w:tr>
        <w:trPr>
          <w:trHeight w:val="480"/>
        </w:trPr>
        <w:tc>
          <w:tcPr>
            <w:shd w:val="clear" w:color="auto" w:fill="ffffff"/>
            <w:tcW w:w="326"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4</w:t>
            </w:r>
            <w:r>
              <w:rPr>
                <w:rFonts w:cs="宋体"/>
                <w:sz w:val="21"/>
                <w:szCs w:val="21"/>
                <w:lang w:bidi="ar"/>
              </w:rPr>
            </w:r>
            <w:r/>
          </w:p>
        </w:tc>
        <w:tc>
          <w:tcPr>
            <w:shd w:val="clear" w:color="auto" w:fill="ffffff"/>
            <w:tcW w:w="663" w:type="dxa"/>
            <w:vAlign w:val="center"/>
            <w:vMerge w:val="continue"/>
            <w:textDirection w:val="lrTb"/>
            <w:noWrap w:val="false"/>
          </w:tcPr>
          <w:p>
            <w:pPr>
              <w:pStyle w:val="712"/>
              <w:jc w:val="center"/>
              <w:rPr>
                <w:rFonts w:cs="宋体"/>
                <w:sz w:val="21"/>
                <w:szCs w:val="21"/>
              </w:rPr>
            </w:pPr>
            <w:r>
              <w:rPr>
                <w:rFonts w:cs="宋体"/>
                <w:sz w:val="21"/>
                <w:szCs w:val="21"/>
              </w:rPr>
            </w:r>
            <w:r/>
          </w:p>
        </w:tc>
        <w:tc>
          <w:tcPr>
            <w:shd w:val="clear" w:color="auto" w:fill="ffffff"/>
            <w:tcW w:w="1447" w:type="dxa"/>
            <w:vAlign w:val="center"/>
            <w:textDirection w:val="lrTb"/>
            <w:noWrap w:val="false"/>
          </w:tcPr>
          <w:p>
            <w:pPr>
              <w:pStyle w:val="712"/>
              <w:jc w:val="center"/>
              <w:widowControl/>
              <w:rPr>
                <w:rFonts w:cs="宋体"/>
                <w:sz w:val="21"/>
                <w:szCs w:val="21"/>
                <w:lang w:bidi="ar"/>
              </w:rPr>
            </w:pPr>
            <w:r>
              <w:rPr>
                <w:rFonts w:hint="eastAsia" w:cs="宋体"/>
                <w:sz w:val="21"/>
                <w:szCs w:val="21"/>
                <w:lang w:bidi="ar"/>
              </w:rPr>
              <w:t xml:space="preserve">试卷入库训练服务</w:t>
            </w:r>
            <w:r>
              <w:rPr>
                <w:rFonts w:cs="宋体"/>
                <w:sz w:val="21"/>
                <w:szCs w:val="21"/>
                <w:lang w:bidi="ar"/>
              </w:rPr>
            </w:r>
            <w:r/>
          </w:p>
        </w:tc>
        <w:tc>
          <w:tcPr>
            <w:shd w:val="clear" w:color="auto" w:fill="ffffff"/>
            <w:tcW w:w="585" w:type="dxa"/>
            <w:vAlign w:val="center"/>
            <w:vMerge w:val="continue"/>
            <w:textDirection w:val="lrTb"/>
            <w:noWrap w:val="false"/>
          </w:tcPr>
          <w:p>
            <w:pPr>
              <w:pStyle w:val="712"/>
              <w:jc w:val="center"/>
              <w:widowControl/>
              <w:rPr>
                <w:rFonts w:cs="宋体"/>
                <w:sz w:val="21"/>
                <w:szCs w:val="21"/>
                <w:lang w:bidi="ar"/>
              </w:rPr>
            </w:pPr>
            <w:r>
              <w:rPr>
                <w:rFonts w:cs="宋体"/>
                <w:sz w:val="21"/>
                <w:szCs w:val="21"/>
                <w:lang w:bidi="ar"/>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r>
      <w:tr>
        <w:trPr>
          <w:trHeight w:val="480"/>
        </w:trPr>
        <w:tc>
          <w:tcPr>
            <w:gridSpan w:val="5"/>
            <w:shd w:val="clear" w:color="auto" w:fill="ffffff"/>
            <w:tcW w:w="8081" w:type="dxa"/>
            <w:vAlign w:val="center"/>
            <w:textDirection w:val="lrTb"/>
            <w:noWrap w:val="false"/>
          </w:tcPr>
          <w:p>
            <w:pPr>
              <w:pStyle w:val="712"/>
              <w:jc w:val="center"/>
              <w:rPr>
                <w:rFonts w:hint="eastAsia" w:cs="宋体"/>
                <w:sz w:val="21"/>
                <w:szCs w:val="21"/>
              </w:rPr>
            </w:pPr>
            <w:r>
              <w:rPr>
                <w:rFonts w:hint="eastAsia" w:cs="宋体"/>
                <w:sz w:val="21"/>
                <w:szCs w:val="21"/>
              </w:rPr>
              <w:t xml:space="preserve">合计</w:t>
            </w:r>
            <w:r>
              <w:rPr>
                <w:rFonts w:hint="eastAsia" w:cs="宋体"/>
                <w:sz w:val="21"/>
                <w:szCs w:val="21"/>
              </w:rPr>
            </w:r>
            <w:r/>
          </w:p>
        </w:tc>
        <w:tc>
          <w:tcPr>
            <w:shd w:val="clear" w:color="auto" w:fill="ffffff"/>
            <w:tcW w:w="989" w:type="dxa"/>
            <w:vAlign w:val="center"/>
            <w:textDirection w:val="lrTb"/>
            <w:noWrap w:val="false"/>
          </w:tcPr>
          <w:p>
            <w:pPr>
              <w:pStyle w:val="712"/>
              <w:jc w:val="center"/>
              <w:rPr>
                <w:rFonts w:cs="宋体"/>
                <w:sz w:val="21"/>
                <w:szCs w:val="21"/>
              </w:rPr>
            </w:pPr>
            <w:r>
              <w:rPr>
                <w:rFonts w:cs="宋体"/>
                <w:sz w:val="21"/>
                <w:szCs w:val="21"/>
              </w:rPr>
            </w:r>
            <w:r/>
          </w:p>
        </w:tc>
      </w:tr>
    </w:tbl>
    <w:p>
      <w:pPr>
        <w:pStyle w:val="712"/>
        <w:ind w:firstLine="420"/>
        <w:spacing w:line="360" w:lineRule="auto"/>
        <w:rPr>
          <w:rFonts w:cs="宋体"/>
          <w:sz w:val="21"/>
          <w:szCs w:val="21"/>
        </w:rPr>
      </w:pPr>
      <w:r>
        <w:rPr>
          <w:rFonts w:hint="eastAsia" w:cs="宋体"/>
          <w:sz w:val="21"/>
          <w:szCs w:val="21"/>
        </w:rPr>
        <w:t xml:space="preserve">2、本合同总金额</w:t>
      </w:r>
      <w:r>
        <w:rPr>
          <w:rFonts w:hint="eastAsia" w:cs="宋体"/>
          <w:sz w:val="21"/>
          <w:szCs w:val="21"/>
          <w:u w:val="single"/>
        </w:rPr>
        <w:t xml:space="preserve">人民币 </w:t>
      </w:r>
      <w:r>
        <w:rPr>
          <w:rFonts w:cs="宋体"/>
          <w:sz w:val="21"/>
          <w:szCs w:val="21"/>
          <w:u w:val="single"/>
        </w:rPr>
        <w:t xml:space="preserve">                </w:t>
      </w:r>
      <w:r>
        <w:rPr>
          <w:rFonts w:hint="eastAsia" w:cs="宋体"/>
          <w:sz w:val="21"/>
          <w:szCs w:val="21"/>
          <w:u w:val="single"/>
        </w:rPr>
        <w:t xml:space="preserve">元（￥ </w:t>
      </w:r>
      <w:r>
        <w:rPr>
          <w:rFonts w:cs="宋体"/>
          <w:sz w:val="21"/>
          <w:szCs w:val="21"/>
          <w:u w:val="single"/>
        </w:rPr>
        <w:t xml:space="preserve">           </w:t>
      </w:r>
      <w:r>
        <w:rPr>
          <w:rFonts w:hint="eastAsia" w:cs="宋体"/>
          <w:sz w:val="21"/>
          <w:szCs w:val="21"/>
          <w:u w:val="single"/>
        </w:rPr>
        <w:t xml:space="preserve">元）。</w:t>
      </w:r>
      <w:r>
        <w:rPr>
          <w:rFonts w:hint="eastAsia"/>
          <w:bCs/>
          <w:sz w:val="21"/>
          <w:szCs w:val="21"/>
        </w:rPr>
        <w:t xml:space="preserve">报价</w:t>
      </w:r>
      <w:r>
        <w:rPr>
          <w:rFonts w:hint="eastAsia" w:cs="宋体"/>
          <w:bCs/>
          <w:sz w:val="21"/>
          <w:szCs w:val="21"/>
        </w:rPr>
        <w:t xml:space="preserve">包括完成完成本项工作所需的一切费用，包括但不限于</w:t>
      </w:r>
      <w:r>
        <w:rPr>
          <w:rFonts w:hint="eastAsia" w:cs="宋体"/>
          <w:sz w:val="21"/>
          <w:szCs w:val="21"/>
        </w:rPr>
        <w:t xml:space="preserve">软件产品（包括项目实施过程中所需的第三方产品（数据库、中间件等内容）以及响应供应商自有产品的报价、数据采集与加工、实现本项目功能所需要的第三方软件及接口升级改造、项目涉及的设备、劳务、制作、维护、升级、培训、委托第三方的安全评测、评估、保险、利润、税金、报验、人员、交通、食宿、加班、人员签证、工作许可证、验收、检测等一切费用及合同包含的所有风险、责任等的费用。</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3、付款步骤：合同签订后支付合同金额的10%，系统安装部署完成并正常运行1个月后，支付至20万元，一年服务期结束后一次性付清尾款。</w:t>
      </w:r>
      <w:r>
        <w:rPr>
          <w:rFonts w:cs="宋体"/>
          <w:sz w:val="21"/>
          <w:szCs w:val="21"/>
        </w:rPr>
      </w:r>
      <w:r/>
    </w:p>
    <w:p>
      <w:pPr>
        <w:pStyle w:val="712"/>
        <w:spacing w:line="360" w:lineRule="auto"/>
        <w:rPr>
          <w:rFonts w:cs="宋体"/>
          <w:sz w:val="21"/>
          <w:szCs w:val="21"/>
        </w:rPr>
      </w:pPr>
      <w:r>
        <w:rPr>
          <w:rFonts w:hint="eastAsia" w:cs="宋体"/>
          <w:sz w:val="21"/>
          <w:szCs w:val="21"/>
          <w:lang w:eastAsia="en-US"/>
        </w:rPr>
        <w:t xml:space="preserve">三</w:t>
      </w:r>
      <w:r>
        <w:rPr>
          <w:rFonts w:hint="eastAsia" w:cs="宋体"/>
          <w:sz w:val="21"/>
          <w:szCs w:val="21"/>
        </w:rPr>
        <w:t xml:space="preserve">、乙方的权利与义务</w:t>
      </w:r>
      <w:r>
        <w:rPr>
          <w:rFonts w:cs="宋体"/>
          <w:sz w:val="21"/>
          <w:szCs w:val="21"/>
        </w:rPr>
      </w:r>
      <w:r/>
    </w:p>
    <w:p>
      <w:pPr>
        <w:pStyle w:val="712"/>
        <w:ind w:firstLine="420"/>
        <w:spacing w:line="360" w:lineRule="auto"/>
        <w:rPr>
          <w:rFonts w:cs="宋体"/>
          <w:sz w:val="21"/>
          <w:szCs w:val="21"/>
          <w:lang w:eastAsia="en-US"/>
        </w:rPr>
      </w:pPr>
      <w:r>
        <w:rPr>
          <w:rFonts w:cs="宋体"/>
          <w:sz w:val="21"/>
          <w:szCs w:val="21"/>
        </w:rPr>
        <w:t xml:space="preserve">1、</w:t>
      </w:r>
      <w:r>
        <w:rPr>
          <w:rFonts w:hint="eastAsia" w:cs="宋体"/>
          <w:sz w:val="21"/>
          <w:szCs w:val="21"/>
          <w:lang w:eastAsia="en-US"/>
        </w:rPr>
        <w:t xml:space="preserve">对于标的物，乙方应当拥有完整物权，并且乙方负有保证第三人不得向甲方主张任何权利（包括知识产权）的义务</w:t>
      </w:r>
      <w:r>
        <w:rPr>
          <w:rFonts w:cs="宋体"/>
          <w:sz w:val="21"/>
          <w:szCs w:val="21"/>
          <w:lang w:eastAsia="en-US"/>
        </w:rPr>
        <w:t xml:space="preserve">；</w:t>
      </w:r>
      <w:r>
        <w:rPr>
          <w:rFonts w:cs="宋体"/>
          <w:sz w:val="21"/>
          <w:szCs w:val="21"/>
          <w:lang w:eastAsia="en-US"/>
        </w:rPr>
      </w:r>
      <w:r/>
    </w:p>
    <w:p>
      <w:pPr>
        <w:pStyle w:val="712"/>
        <w:ind w:firstLine="420"/>
        <w:spacing w:line="360" w:lineRule="auto"/>
        <w:rPr>
          <w:rFonts w:cs="宋体"/>
          <w:sz w:val="21"/>
          <w:szCs w:val="21"/>
          <w:lang w:eastAsia="en-US"/>
        </w:rPr>
      </w:pPr>
      <w:r>
        <w:rPr>
          <w:rFonts w:hint="eastAsia" w:cs="宋体"/>
          <w:sz w:val="21"/>
          <w:szCs w:val="21"/>
        </w:rPr>
        <w:t xml:space="preserve">2</w:t>
      </w:r>
      <w:r>
        <w:rPr>
          <w:rFonts w:hint="eastAsia" w:cs="宋体"/>
          <w:sz w:val="21"/>
          <w:szCs w:val="21"/>
          <w:lang w:eastAsia="en-US"/>
        </w:rPr>
        <w:t xml:space="preserve">、乙方除应履行按期按量交付合格标的物的义务之外，还应提供下列服务：</w:t>
      </w:r>
      <w:r>
        <w:rPr>
          <w:rFonts w:cs="宋体"/>
          <w:sz w:val="21"/>
          <w:szCs w:val="21"/>
          <w:lang w:eastAsia="en-US"/>
        </w:rPr>
      </w:r>
      <w:r/>
    </w:p>
    <w:p>
      <w:pPr>
        <w:pStyle w:val="712"/>
        <w:ind w:firstLine="420"/>
        <w:spacing w:line="360" w:lineRule="auto"/>
        <w:rPr>
          <w:rFonts w:cs="宋体"/>
          <w:sz w:val="21"/>
          <w:szCs w:val="21"/>
          <w:lang w:eastAsia="en-US"/>
        </w:rPr>
      </w:pPr>
      <w:r>
        <w:rPr>
          <w:rFonts w:hint="eastAsia" w:cs="宋体"/>
          <w:sz w:val="21"/>
          <w:szCs w:val="21"/>
        </w:rPr>
        <w:t xml:space="preserve">2</w:t>
      </w:r>
      <w:r>
        <w:rPr>
          <w:rFonts w:cs="宋体"/>
          <w:sz w:val="21"/>
          <w:szCs w:val="21"/>
          <w:lang w:eastAsia="en-US"/>
        </w:rPr>
        <w:t xml:space="preserve">.1 标的物的现场安装、启动、调试、监督；</w:t>
      </w:r>
      <w:r>
        <w:rPr>
          <w:rFonts w:cs="宋体"/>
          <w:sz w:val="21"/>
          <w:szCs w:val="21"/>
          <w:lang w:eastAsia="en-US"/>
        </w:rPr>
      </w:r>
      <w:r/>
    </w:p>
    <w:p>
      <w:pPr>
        <w:pStyle w:val="712"/>
        <w:ind w:firstLine="420"/>
        <w:spacing w:line="360" w:lineRule="auto"/>
        <w:rPr>
          <w:rFonts w:cs="宋体"/>
          <w:sz w:val="21"/>
          <w:szCs w:val="21"/>
          <w:lang w:eastAsia="en-US"/>
        </w:rPr>
      </w:pPr>
      <w:r>
        <w:rPr>
          <w:rFonts w:hint="eastAsia" w:cs="宋体"/>
          <w:sz w:val="21"/>
          <w:szCs w:val="21"/>
        </w:rPr>
        <w:t xml:space="preserve">2</w:t>
      </w:r>
      <w:r>
        <w:rPr>
          <w:rFonts w:cs="宋体"/>
          <w:sz w:val="21"/>
          <w:szCs w:val="21"/>
          <w:lang w:eastAsia="en-US"/>
        </w:rPr>
        <w:t xml:space="preserve">.2 在合同规定的期限内对所提供标的物实行运行监督、维修服务的前提条件是该服务并不能免除乙方在质量保证期内所承担的义务；</w:t>
      </w:r>
      <w:r>
        <w:rPr>
          <w:rFonts w:cs="宋体"/>
          <w:sz w:val="21"/>
          <w:szCs w:val="21"/>
          <w:lang w:eastAsia="en-US"/>
        </w:rPr>
      </w:r>
      <w:r/>
    </w:p>
    <w:p>
      <w:pPr>
        <w:pStyle w:val="712"/>
        <w:ind w:firstLine="420"/>
        <w:spacing w:line="360" w:lineRule="auto"/>
        <w:rPr>
          <w:rFonts w:cs="宋体"/>
          <w:sz w:val="21"/>
          <w:szCs w:val="21"/>
          <w:lang w:eastAsia="en-US"/>
        </w:rPr>
      </w:pPr>
      <w:r>
        <w:rPr>
          <w:rFonts w:hint="eastAsia" w:cs="宋体"/>
          <w:sz w:val="21"/>
          <w:szCs w:val="21"/>
        </w:rPr>
        <w:t xml:space="preserve">2</w:t>
      </w:r>
      <w:r>
        <w:rPr>
          <w:rFonts w:cs="宋体"/>
          <w:sz w:val="21"/>
          <w:szCs w:val="21"/>
          <w:lang w:eastAsia="en-US"/>
        </w:rPr>
        <w:t xml:space="preserve">.3 对甲方技术人员的技术指导或培训。</w:t>
      </w:r>
      <w:r>
        <w:rPr>
          <w:rFonts w:cs="宋体"/>
          <w:sz w:val="21"/>
          <w:szCs w:val="21"/>
          <w:lang w:eastAsia="en-US"/>
        </w:rPr>
      </w:r>
      <w:r/>
    </w:p>
    <w:p>
      <w:pPr>
        <w:pStyle w:val="712"/>
        <w:ind w:firstLine="420"/>
        <w:spacing w:line="360" w:lineRule="auto"/>
        <w:rPr>
          <w:rFonts w:cs="宋体"/>
          <w:sz w:val="21"/>
          <w:szCs w:val="21"/>
          <w:lang w:eastAsia="en-US"/>
        </w:rPr>
      </w:pPr>
      <w:r>
        <w:rPr>
          <w:rFonts w:hint="eastAsia" w:cs="宋体"/>
          <w:sz w:val="21"/>
          <w:szCs w:val="21"/>
        </w:rPr>
        <w:t xml:space="preserve">3</w:t>
      </w:r>
      <w:r>
        <w:rPr>
          <w:rFonts w:hint="eastAsia" w:cs="宋体"/>
          <w:sz w:val="21"/>
          <w:szCs w:val="21"/>
          <w:lang w:eastAsia="en-US"/>
        </w:rPr>
        <w:t xml:space="preserve">、</w:t>
      </w:r>
      <w:r>
        <w:rPr>
          <w:rFonts w:cs="宋体"/>
          <w:sz w:val="21"/>
          <w:szCs w:val="21"/>
          <w:lang w:eastAsia="en-US"/>
        </w:rPr>
        <w:t xml:space="preserve">除合同另有规定之外，伴随服务的费用均已含在合同价款中，甲方不再另行进行支付。</w:t>
      </w:r>
      <w:r>
        <w:rPr>
          <w:rFonts w:cs="宋体"/>
          <w:sz w:val="21"/>
          <w:szCs w:val="21"/>
          <w:lang w:eastAsia="en-US"/>
        </w:rPr>
      </w:r>
      <w:r/>
    </w:p>
    <w:p>
      <w:pPr>
        <w:pStyle w:val="712"/>
        <w:ind w:firstLine="420"/>
        <w:spacing w:line="360" w:lineRule="auto"/>
        <w:rPr>
          <w:rFonts w:cs="宋体"/>
          <w:sz w:val="21"/>
          <w:szCs w:val="21"/>
          <w:lang w:eastAsia="en-US"/>
        </w:rPr>
      </w:pPr>
      <w:r>
        <w:rPr>
          <w:rFonts w:hint="eastAsia" w:cs="宋体"/>
          <w:sz w:val="21"/>
          <w:szCs w:val="21"/>
        </w:rPr>
        <w:t xml:space="preserve">4</w:t>
      </w:r>
      <w:r>
        <w:rPr>
          <w:rFonts w:hint="eastAsia" w:cs="宋体"/>
          <w:sz w:val="21"/>
          <w:szCs w:val="21"/>
          <w:lang w:eastAsia="en-US"/>
        </w:rPr>
        <w:t xml:space="preserve">、</w:t>
      </w:r>
      <w:r>
        <w:rPr>
          <w:rFonts w:cs="宋体"/>
          <w:sz w:val="21"/>
          <w:szCs w:val="21"/>
          <w:lang w:eastAsia="en-US"/>
        </w:rPr>
        <w:t xml:space="preserve">乙方应按照合同约定，向甲方提供合同约定的软件租用服务，不提供软件定制开发服务。 </w:t>
      </w:r>
      <w:r>
        <w:rPr>
          <w:rFonts w:cs="宋体"/>
          <w:sz w:val="21"/>
          <w:szCs w:val="21"/>
          <w:lang w:eastAsia="en-US"/>
        </w:rPr>
      </w:r>
      <w:r/>
    </w:p>
    <w:p>
      <w:pPr>
        <w:pStyle w:val="712"/>
        <w:ind w:firstLine="420"/>
        <w:spacing w:line="360" w:lineRule="auto"/>
        <w:rPr>
          <w:rFonts w:cs="宋体"/>
          <w:sz w:val="21"/>
          <w:szCs w:val="21"/>
          <w:lang w:eastAsia="en-US"/>
        </w:rPr>
      </w:pPr>
      <w:r>
        <w:rPr>
          <w:rFonts w:hint="eastAsia" w:cs="宋体"/>
          <w:sz w:val="21"/>
          <w:szCs w:val="21"/>
        </w:rPr>
        <w:t xml:space="preserve">5</w:t>
      </w:r>
      <w:r>
        <w:rPr>
          <w:rFonts w:hint="eastAsia" w:cs="宋体"/>
          <w:sz w:val="21"/>
          <w:szCs w:val="21"/>
          <w:lang w:eastAsia="en-US"/>
        </w:rPr>
        <w:t xml:space="preserve">、</w:t>
      </w:r>
      <w:r>
        <w:rPr>
          <w:rFonts w:cs="宋体"/>
          <w:sz w:val="21"/>
          <w:szCs w:val="21"/>
          <w:lang w:eastAsia="en-US"/>
        </w:rPr>
        <w:t xml:space="preserve">在甲方租用期间，乙方有义务指派专人负责甲乙双方的沟通协作。</w:t>
      </w:r>
      <w:r>
        <w:rPr>
          <w:rFonts w:cs="宋体"/>
          <w:sz w:val="21"/>
          <w:szCs w:val="21"/>
          <w:lang w:eastAsia="en-US"/>
        </w:rPr>
      </w:r>
      <w:r/>
    </w:p>
    <w:p>
      <w:pPr>
        <w:pStyle w:val="712"/>
        <w:ind w:firstLine="420"/>
        <w:spacing w:line="360" w:lineRule="auto"/>
        <w:rPr>
          <w:rFonts w:cs="宋体"/>
          <w:sz w:val="21"/>
          <w:szCs w:val="21"/>
          <w:lang w:eastAsia="en-US"/>
        </w:rPr>
      </w:pPr>
      <w:r>
        <w:rPr>
          <w:rFonts w:hint="eastAsia" w:cs="宋体"/>
          <w:sz w:val="21"/>
          <w:szCs w:val="21"/>
        </w:rPr>
        <w:t xml:space="preserve">6</w:t>
      </w:r>
      <w:r>
        <w:rPr>
          <w:rFonts w:hint="eastAsia" w:cs="宋体"/>
          <w:sz w:val="21"/>
          <w:szCs w:val="21"/>
          <w:lang w:eastAsia="en-US"/>
        </w:rPr>
        <w:t xml:space="preserve">、</w:t>
      </w:r>
      <w:r>
        <w:rPr>
          <w:rFonts w:cs="宋体"/>
          <w:sz w:val="21"/>
          <w:szCs w:val="21"/>
          <w:lang w:eastAsia="en-US"/>
        </w:rPr>
        <w:t xml:space="preserve">在软件租用过程中，乙方有义务按照甲方要求指派专人负责软件使用的培训和技术指导工作。</w:t>
      </w:r>
      <w:r>
        <w:rPr>
          <w:rFonts w:cs="宋体"/>
          <w:sz w:val="21"/>
          <w:szCs w:val="21"/>
          <w:lang w:eastAsia="en-US"/>
        </w:rPr>
      </w:r>
      <w:r/>
    </w:p>
    <w:p>
      <w:pPr>
        <w:pStyle w:val="712"/>
        <w:ind w:firstLine="420"/>
        <w:spacing w:line="360" w:lineRule="auto"/>
        <w:rPr>
          <w:rFonts w:hint="eastAsia" w:cs="宋体"/>
          <w:sz w:val="21"/>
          <w:szCs w:val="21"/>
          <w:lang w:eastAsia="en-US"/>
        </w:rPr>
      </w:pPr>
      <w:r>
        <w:rPr>
          <w:rFonts w:hint="eastAsia" w:cs="宋体"/>
          <w:sz w:val="21"/>
          <w:szCs w:val="21"/>
        </w:rPr>
        <w:t xml:space="preserve">7</w:t>
      </w:r>
      <w:r>
        <w:rPr>
          <w:rFonts w:hint="eastAsia" w:cs="宋体"/>
          <w:sz w:val="21"/>
          <w:szCs w:val="21"/>
          <w:lang w:eastAsia="en-US"/>
        </w:rPr>
        <w:t xml:space="preserve">、</w:t>
      </w:r>
      <w:r>
        <w:rPr>
          <w:rFonts w:cs="宋体"/>
          <w:sz w:val="21"/>
          <w:szCs w:val="21"/>
          <w:lang w:eastAsia="en-US"/>
        </w:rPr>
        <w:t xml:space="preserve">乙方安排指定的技术人员负责甲方租用软件的维护，保证软件的正常运行，发生故障后，在第一时间按照技术人员予以解决。</w:t>
      </w:r>
      <w:r>
        <w:rPr>
          <w:rFonts w:hint="eastAsia" w:cs="宋体"/>
          <w:sz w:val="21"/>
          <w:szCs w:val="21"/>
          <w:lang w:eastAsia="en-US"/>
        </w:rPr>
      </w:r>
      <w:r/>
    </w:p>
    <w:p>
      <w:pPr>
        <w:pStyle w:val="712"/>
        <w:spacing w:line="360" w:lineRule="auto"/>
        <w:rPr>
          <w:rFonts w:cs="宋体"/>
          <w:sz w:val="21"/>
          <w:szCs w:val="21"/>
          <w:lang w:eastAsia="en-US"/>
        </w:rPr>
      </w:pPr>
      <w:r>
        <w:rPr>
          <w:rFonts w:hint="eastAsia" w:cs="宋体"/>
          <w:sz w:val="21"/>
          <w:szCs w:val="21"/>
          <w:lang w:eastAsia="en-US"/>
        </w:rPr>
        <w:t xml:space="preserve">四、甲方的权利与义务：</w:t>
      </w:r>
      <w:r>
        <w:rPr>
          <w:rFonts w:cs="宋体"/>
          <w:sz w:val="21"/>
          <w:szCs w:val="21"/>
          <w:lang w:eastAsia="en-US"/>
        </w:rPr>
      </w:r>
      <w:r/>
    </w:p>
    <w:p>
      <w:pPr>
        <w:pStyle w:val="712"/>
        <w:ind w:firstLine="420"/>
        <w:spacing w:line="360" w:lineRule="auto"/>
        <w:rPr>
          <w:rFonts w:cs="宋体"/>
          <w:sz w:val="21"/>
          <w:szCs w:val="21"/>
          <w:lang w:eastAsia="en-US"/>
        </w:rPr>
      </w:pPr>
      <w:r>
        <w:rPr>
          <w:rFonts w:cs="宋体"/>
          <w:sz w:val="21"/>
          <w:szCs w:val="21"/>
          <w:lang w:eastAsia="en-US"/>
        </w:rPr>
        <w:t xml:space="preserve">1</w:t>
      </w:r>
      <w:r>
        <w:rPr>
          <w:rFonts w:hint="eastAsia" w:cs="宋体"/>
          <w:sz w:val="21"/>
          <w:szCs w:val="21"/>
          <w:lang w:eastAsia="en-US"/>
        </w:rPr>
        <w:t xml:space="preserve">、</w:t>
      </w:r>
      <w:r>
        <w:rPr>
          <w:rFonts w:cs="宋体"/>
          <w:sz w:val="21"/>
          <w:szCs w:val="21"/>
          <w:lang w:eastAsia="en-US"/>
        </w:rPr>
        <w:t xml:space="preserve">在软件租用过程中，甲方有责任与乙方相互配合，保证有专人负责甲、乙双方的沟通工作。</w:t>
      </w:r>
      <w:r>
        <w:rPr>
          <w:rFonts w:cs="宋体"/>
          <w:sz w:val="21"/>
          <w:szCs w:val="21"/>
          <w:lang w:eastAsia="en-US"/>
        </w:rPr>
      </w:r>
      <w:r/>
    </w:p>
    <w:p>
      <w:pPr>
        <w:pStyle w:val="712"/>
        <w:ind w:firstLine="420"/>
        <w:spacing w:line="360" w:lineRule="auto"/>
        <w:rPr>
          <w:rFonts w:cs="宋体"/>
          <w:sz w:val="21"/>
          <w:szCs w:val="21"/>
          <w:lang w:eastAsia="en-US"/>
        </w:rPr>
      </w:pPr>
      <w:r>
        <w:rPr>
          <w:rFonts w:cs="宋体"/>
          <w:sz w:val="21"/>
          <w:szCs w:val="21"/>
          <w:lang w:eastAsia="en-US"/>
        </w:rPr>
        <w:t xml:space="preserve">2</w:t>
      </w:r>
      <w:r>
        <w:rPr>
          <w:rFonts w:hint="eastAsia" w:cs="宋体"/>
          <w:sz w:val="21"/>
          <w:szCs w:val="21"/>
          <w:lang w:eastAsia="en-US"/>
        </w:rPr>
        <w:t xml:space="preserve">、</w:t>
      </w:r>
      <w:r>
        <w:rPr>
          <w:rFonts w:cs="宋体"/>
          <w:sz w:val="21"/>
          <w:szCs w:val="21"/>
          <w:lang w:eastAsia="en-US"/>
        </w:rPr>
        <w:t xml:space="preserve">在软件租用过程中，甲方有权利要求乙方指派专人负责软件使用的培训和技术指导工作。</w:t>
      </w:r>
      <w:r>
        <w:rPr>
          <w:rFonts w:cs="宋体"/>
          <w:sz w:val="21"/>
          <w:szCs w:val="21"/>
          <w:lang w:eastAsia="en-US"/>
        </w:rPr>
      </w:r>
      <w:r/>
    </w:p>
    <w:p>
      <w:pPr>
        <w:pStyle w:val="712"/>
        <w:ind w:firstLine="420"/>
        <w:spacing w:line="360" w:lineRule="auto"/>
        <w:rPr>
          <w:rFonts w:cs="宋体"/>
          <w:sz w:val="21"/>
          <w:szCs w:val="21"/>
          <w:lang w:eastAsia="en-US"/>
        </w:rPr>
      </w:pPr>
      <w:r>
        <w:rPr>
          <w:rFonts w:cs="宋体"/>
          <w:sz w:val="21"/>
          <w:szCs w:val="21"/>
          <w:lang w:eastAsia="en-US"/>
        </w:rPr>
        <w:t xml:space="preserve">3</w:t>
      </w:r>
      <w:r>
        <w:rPr>
          <w:rFonts w:hint="eastAsia" w:cs="宋体"/>
          <w:sz w:val="21"/>
          <w:szCs w:val="21"/>
          <w:lang w:eastAsia="en-US"/>
        </w:rPr>
        <w:t xml:space="preserve">、</w:t>
      </w:r>
      <w:r>
        <w:rPr>
          <w:rFonts w:cs="宋体"/>
          <w:sz w:val="21"/>
          <w:szCs w:val="21"/>
          <w:lang w:eastAsia="en-US"/>
        </w:rPr>
        <w:t xml:space="preserve">甲方只能处于租用范围内使用服务。不得出售、转售或复制、开发试用权限，禁止基于商业目的模仿租用软件的产品和服务；禁止复制和模仿租用软件的设计理念、界面、功能和图表。</w:t>
      </w:r>
      <w:r>
        <w:rPr>
          <w:rFonts w:cs="宋体"/>
          <w:sz w:val="21"/>
          <w:szCs w:val="21"/>
          <w:lang w:eastAsia="en-US"/>
        </w:rPr>
      </w:r>
      <w:r/>
    </w:p>
    <w:p>
      <w:pPr>
        <w:pStyle w:val="712"/>
        <w:ind w:firstLine="420"/>
        <w:spacing w:line="360" w:lineRule="auto"/>
        <w:rPr>
          <w:rFonts w:cs="宋体"/>
          <w:sz w:val="21"/>
          <w:szCs w:val="21"/>
          <w:lang w:eastAsia="en-US"/>
        </w:rPr>
      </w:pPr>
      <w:r>
        <w:rPr>
          <w:rFonts w:cs="宋体"/>
          <w:sz w:val="21"/>
          <w:szCs w:val="21"/>
          <w:lang w:eastAsia="en-US"/>
        </w:rPr>
        <w:t xml:space="preserve">4</w:t>
      </w:r>
      <w:r>
        <w:rPr>
          <w:rFonts w:hint="eastAsia" w:cs="宋体"/>
          <w:sz w:val="21"/>
          <w:szCs w:val="21"/>
          <w:lang w:eastAsia="en-US"/>
        </w:rPr>
        <w:t xml:space="preserve">、</w:t>
      </w:r>
      <w:r>
        <w:rPr>
          <w:rFonts w:cs="宋体"/>
          <w:sz w:val="21"/>
          <w:szCs w:val="21"/>
          <w:lang w:eastAsia="en-US"/>
        </w:rPr>
        <w:t xml:space="preserve">甲方应按照合同约定，及时向乙方支付软件租用及服务费用。如甲方在规定期限内未履行付款义务，乙方有权利终止甲方软件租用服务，由此造成的后果由甲方自行承担</w:t>
      </w:r>
      <w:r>
        <w:rPr>
          <w:rFonts w:hint="eastAsia" w:cs="宋体"/>
          <w:sz w:val="21"/>
          <w:szCs w:val="21"/>
          <w:lang w:eastAsia="en-US"/>
        </w:rPr>
        <w:t xml:space="preserve">。</w:t>
      </w:r>
      <w:r>
        <w:rPr>
          <w:rFonts w:cs="宋体"/>
          <w:sz w:val="21"/>
          <w:szCs w:val="21"/>
          <w:lang w:eastAsia="en-US"/>
        </w:rPr>
      </w:r>
      <w:r/>
    </w:p>
    <w:p>
      <w:pPr>
        <w:pStyle w:val="712"/>
        <w:spacing w:line="360" w:lineRule="auto"/>
        <w:rPr>
          <w:rFonts w:cs="宋体"/>
          <w:sz w:val="21"/>
          <w:szCs w:val="21"/>
          <w:lang w:eastAsia="en-US"/>
        </w:rPr>
      </w:pPr>
      <w:r>
        <w:rPr>
          <w:rFonts w:hint="eastAsia" w:cs="宋体"/>
          <w:sz w:val="21"/>
          <w:szCs w:val="21"/>
          <w:lang w:eastAsia="en-US"/>
        </w:rPr>
        <w:t xml:space="preserve">五、检验与验收</w:t>
      </w:r>
      <w:r>
        <w:rPr>
          <w:rFonts w:cs="宋体"/>
          <w:sz w:val="21"/>
          <w:szCs w:val="21"/>
          <w:lang w:eastAsia="en-US"/>
        </w:rPr>
      </w:r>
      <w:r/>
    </w:p>
    <w:p>
      <w:pPr>
        <w:pStyle w:val="712"/>
        <w:ind w:firstLine="420"/>
        <w:spacing w:line="360" w:lineRule="auto"/>
        <w:rPr>
          <w:rFonts w:cs="宋体"/>
          <w:sz w:val="21"/>
          <w:szCs w:val="21"/>
          <w:lang w:eastAsia="en-US"/>
        </w:rPr>
      </w:pPr>
      <w:r>
        <w:rPr>
          <w:rFonts w:hint="eastAsia" w:cs="宋体"/>
          <w:sz w:val="21"/>
          <w:szCs w:val="21"/>
        </w:rPr>
        <w:t xml:space="preserve">1、</w:t>
      </w:r>
      <w:r>
        <w:rPr>
          <w:rFonts w:hint="eastAsia" w:cs="宋体"/>
          <w:sz w:val="21"/>
          <w:szCs w:val="21"/>
          <w:lang w:eastAsia="en-US"/>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rPr>
          <w:rFonts w:cs="宋体"/>
          <w:sz w:val="21"/>
          <w:szCs w:val="21"/>
          <w:lang w:eastAsia="en-US"/>
        </w:rPr>
      </w:r>
      <w:r/>
    </w:p>
    <w:p>
      <w:pPr>
        <w:pStyle w:val="712"/>
        <w:ind w:firstLine="420"/>
        <w:spacing w:line="360" w:lineRule="auto"/>
        <w:rPr>
          <w:rFonts w:cs="宋体"/>
          <w:sz w:val="21"/>
          <w:szCs w:val="21"/>
        </w:rPr>
      </w:pPr>
      <w:r>
        <w:rPr>
          <w:rFonts w:hint="eastAsia" w:cs="宋体"/>
          <w:sz w:val="21"/>
          <w:szCs w:val="21"/>
        </w:rPr>
        <w:t xml:space="preserve">2、甲方根据合同规定的内容和验收标准进行验收，同时比较乙方出具的检验证明，经检验无误后出具验收合格证明，该证明作为最终付款所需文件的组成部分。</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3、验收期限自标的物交付之日起</w:t>
      </w:r>
      <w:r>
        <w:rPr>
          <w:rFonts w:cs="宋体"/>
          <w:sz w:val="21"/>
          <w:szCs w:val="21"/>
        </w:rPr>
        <w:t xml:space="preserve">5个工作日内。特殊情况需延长的，双方应在合同的特殊条款中约定。</w:t>
      </w:r>
      <w:r>
        <w:rPr>
          <w:rFonts w:cs="宋体"/>
          <w:sz w:val="21"/>
          <w:szCs w:val="21"/>
        </w:rPr>
      </w:r>
      <w:r/>
    </w:p>
    <w:p>
      <w:pPr>
        <w:pStyle w:val="712"/>
        <w:spacing w:line="360" w:lineRule="auto"/>
        <w:rPr>
          <w:rFonts w:cs="宋体"/>
          <w:sz w:val="21"/>
          <w:szCs w:val="21"/>
        </w:rPr>
      </w:pPr>
      <w:r>
        <w:rPr>
          <w:rFonts w:hint="eastAsia" w:cs="宋体"/>
          <w:sz w:val="21"/>
          <w:szCs w:val="21"/>
        </w:rPr>
        <w:t xml:space="preserve">六、对标的物提出异议的时间和办法</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1、</w:t>
      </w:r>
      <w:r>
        <w:rPr>
          <w:rFonts w:cs="宋体"/>
          <w:sz w:val="21"/>
          <w:szCs w:val="21"/>
        </w:rPr>
        <w:t xml:space="preserve">甲方在验收过程中，应当于双方约定的检验期间内将标的物的数量或质量不符合约定的情形及处理方式以书面形式通知乙方。</w:t>
      </w:r>
      <w:r>
        <w:rPr>
          <w:rFonts w:cs="宋体"/>
          <w:sz w:val="21"/>
          <w:szCs w:val="21"/>
        </w:rPr>
      </w:r>
      <w:r/>
    </w:p>
    <w:p>
      <w:pPr>
        <w:pStyle w:val="712"/>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如甲方在验收期满后既不出具验收合格证明又未提出书面异议的，并不视为乙方所交标的物符合合同规定，乙方应书面催告甲方进行验收。</w:t>
      </w:r>
      <w:r>
        <w:rPr>
          <w:rFonts w:cs="宋体"/>
          <w:sz w:val="21"/>
          <w:szCs w:val="21"/>
        </w:rPr>
      </w:r>
      <w:r/>
    </w:p>
    <w:p>
      <w:pPr>
        <w:pStyle w:val="712"/>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乙方应在收到甲方书面异议后七天内负责处理问题，否则将视为默认甲方提出的异议和处理意见。</w:t>
      </w:r>
      <w:r>
        <w:rPr>
          <w:rFonts w:cs="宋体"/>
          <w:sz w:val="21"/>
          <w:szCs w:val="21"/>
        </w:rPr>
      </w:r>
      <w:r/>
    </w:p>
    <w:p>
      <w:pPr>
        <w:pStyle w:val="712"/>
        <w:spacing w:line="360" w:lineRule="auto"/>
        <w:rPr>
          <w:rFonts w:cs="宋体"/>
          <w:sz w:val="21"/>
          <w:szCs w:val="21"/>
        </w:rPr>
      </w:pPr>
      <w:r>
        <w:rPr>
          <w:rFonts w:hint="eastAsia" w:cs="宋体"/>
          <w:sz w:val="21"/>
          <w:szCs w:val="21"/>
        </w:rPr>
        <w:t xml:space="preserve">六、违约责任</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合同一方不履行合同义务或者履行合同义务不符合约定的，应当承担继续履行、采取补救措施或者赔偿损失等违约责任。</w:t>
      </w:r>
      <w:r>
        <w:rPr>
          <w:rFonts w:cs="宋体"/>
          <w:sz w:val="21"/>
          <w:szCs w:val="21"/>
        </w:rPr>
      </w:r>
      <w:r/>
    </w:p>
    <w:p>
      <w:pPr>
        <w:pStyle w:val="712"/>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甲方违约责任</w:t>
      </w:r>
      <w:r>
        <w:rPr>
          <w:rFonts w:cs="宋体"/>
          <w:sz w:val="21"/>
          <w:szCs w:val="21"/>
        </w:rPr>
      </w:r>
      <w:r/>
    </w:p>
    <w:p>
      <w:pPr>
        <w:pStyle w:val="712"/>
        <w:ind w:firstLine="420"/>
        <w:spacing w:line="360" w:lineRule="auto"/>
        <w:rPr>
          <w:rFonts w:cs="宋体"/>
          <w:sz w:val="21"/>
          <w:szCs w:val="21"/>
        </w:rPr>
      </w:pPr>
      <w:r>
        <w:rPr>
          <w:rFonts w:cs="宋体"/>
          <w:sz w:val="21"/>
          <w:szCs w:val="21"/>
        </w:rPr>
        <w:t xml:space="preserve">1.1在合同生效后，甲方要求退货的，应向乙方偿付合同总价款5 %的违约金，违约金不足以补偿损失的，乙方有权要求甲方补足。</w:t>
      </w:r>
      <w:r>
        <w:rPr>
          <w:rFonts w:cs="宋体"/>
          <w:sz w:val="21"/>
          <w:szCs w:val="21"/>
        </w:rPr>
      </w:r>
      <w:r/>
    </w:p>
    <w:p>
      <w:pPr>
        <w:pStyle w:val="712"/>
        <w:ind w:firstLine="420"/>
        <w:spacing w:line="360" w:lineRule="auto"/>
        <w:rPr>
          <w:rFonts w:cs="宋体"/>
          <w:sz w:val="21"/>
          <w:szCs w:val="21"/>
        </w:rPr>
      </w:pPr>
      <w:r>
        <w:rPr>
          <w:rFonts w:cs="宋体"/>
          <w:sz w:val="21"/>
          <w:szCs w:val="21"/>
        </w:rPr>
        <w:t xml:space="preserve">1.2甲方逾期付款的应按照逾期付款金额的每天万分之四支付逾期付款违约金。</w:t>
      </w:r>
      <w:r>
        <w:rPr>
          <w:rFonts w:cs="宋体"/>
          <w:sz w:val="21"/>
          <w:szCs w:val="21"/>
        </w:rPr>
      </w:r>
      <w:r/>
    </w:p>
    <w:p>
      <w:pPr>
        <w:pStyle w:val="712"/>
        <w:ind w:firstLine="420"/>
        <w:spacing w:line="360" w:lineRule="auto"/>
        <w:rPr>
          <w:rFonts w:cs="宋体"/>
          <w:sz w:val="21"/>
          <w:szCs w:val="21"/>
        </w:rPr>
      </w:pPr>
      <w:r>
        <w:rPr>
          <w:rFonts w:cs="宋体"/>
          <w:sz w:val="21"/>
          <w:szCs w:val="21"/>
        </w:rPr>
        <w:t xml:space="preserve">1.3甲方违反合同规定，拒绝接收乙方交付的合格标的物，应当承担乙方由此造成的损失。</w:t>
      </w:r>
      <w:r>
        <w:rPr>
          <w:rFonts w:cs="宋体"/>
          <w:sz w:val="21"/>
          <w:szCs w:val="21"/>
        </w:rPr>
      </w:r>
      <w:r/>
    </w:p>
    <w:p>
      <w:pPr>
        <w:pStyle w:val="712"/>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乙方违约责任</w:t>
      </w:r>
      <w:r>
        <w:rPr>
          <w:rFonts w:cs="宋体"/>
          <w:sz w:val="21"/>
          <w:szCs w:val="21"/>
        </w:rPr>
      </w:r>
      <w:r/>
    </w:p>
    <w:p>
      <w:pPr>
        <w:pStyle w:val="712"/>
        <w:ind w:firstLine="420"/>
        <w:spacing w:line="360" w:lineRule="auto"/>
        <w:rPr>
          <w:rFonts w:cs="宋体"/>
          <w:sz w:val="21"/>
          <w:szCs w:val="21"/>
        </w:rPr>
      </w:pPr>
      <w:r>
        <w:rPr>
          <w:rFonts w:cs="宋体"/>
          <w:sz w:val="21"/>
          <w:szCs w:val="21"/>
        </w:rPr>
        <w:t xml:space="preserve">2.1乙方不能交货（逾期超过十五天视为不能交货），或交货不合格从而影响甲方按期正常使用的，甲方有权解除合同，乙方向甲方偿付合同总价款5%的违约金，违约金不足以补偿损失的甲方有权要求乙方补足。</w:t>
      </w:r>
      <w:r>
        <w:rPr>
          <w:rFonts w:cs="宋体"/>
          <w:sz w:val="21"/>
          <w:szCs w:val="21"/>
        </w:rPr>
      </w:r>
      <w:r/>
    </w:p>
    <w:p>
      <w:pPr>
        <w:pStyle w:val="712"/>
        <w:ind w:firstLine="420"/>
        <w:spacing w:line="360" w:lineRule="auto"/>
        <w:rPr>
          <w:rFonts w:cs="宋体"/>
          <w:sz w:val="21"/>
          <w:szCs w:val="21"/>
        </w:rPr>
      </w:pPr>
      <w:r>
        <w:rPr>
          <w:rFonts w:cs="宋体"/>
          <w:sz w:val="21"/>
          <w:szCs w:val="21"/>
        </w:rPr>
        <w:t xml:space="preserve">2.2乙方逾期交货的，应在发货前与甲方协商，甲方仍需求的，乙方应立即发货并应按照逾期交货部分货款的每天万分之四支付逾期交货违约金，同时承担甲方因此遭致的损失费用。</w:t>
      </w:r>
      <w:r>
        <w:rPr>
          <w:rFonts w:cs="宋体"/>
          <w:sz w:val="21"/>
          <w:szCs w:val="21"/>
        </w:rPr>
      </w:r>
      <w:r/>
    </w:p>
    <w:p>
      <w:pPr>
        <w:pStyle w:val="712"/>
        <w:spacing w:line="360" w:lineRule="auto"/>
        <w:rPr>
          <w:rFonts w:cs="宋体"/>
          <w:sz w:val="21"/>
          <w:szCs w:val="21"/>
        </w:rPr>
      </w:pPr>
      <w:r>
        <w:rPr>
          <w:rFonts w:hint="eastAsia" w:cs="宋体"/>
          <w:sz w:val="21"/>
          <w:szCs w:val="21"/>
        </w:rPr>
        <w:t xml:space="preserve">七、不可抗力</w:t>
      </w:r>
      <w:r>
        <w:rPr>
          <w:rFonts w:cs="宋体"/>
          <w:sz w:val="21"/>
          <w:szCs w:val="21"/>
        </w:rPr>
      </w:r>
      <w:r/>
    </w:p>
    <w:p>
      <w:pPr>
        <w:pStyle w:val="712"/>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因不可抗力不能履行合同的，根据不可抗力的影响，部分或者全部免除责任。但合同一方迟延履行后发生不可抗力的，不能免除责任。</w:t>
      </w:r>
      <w:r>
        <w:rPr>
          <w:rFonts w:cs="宋体"/>
          <w:sz w:val="21"/>
          <w:szCs w:val="21"/>
        </w:rPr>
      </w:r>
      <w:r/>
    </w:p>
    <w:p>
      <w:pPr>
        <w:pStyle w:val="712"/>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合同一方因不可抗力不能履行合同的，应当及时通知对方，以减轻可能给对方造成的损失，并应当在合理期限内提供证明</w:t>
      </w:r>
      <w:r>
        <w:rPr>
          <w:rFonts w:hint="eastAsia" w:cs="宋体"/>
          <w:sz w:val="21"/>
          <w:szCs w:val="21"/>
        </w:rPr>
        <w:t xml:space="preserve">。</w:t>
      </w:r>
      <w:r>
        <w:rPr>
          <w:rFonts w:cs="宋体"/>
          <w:sz w:val="21"/>
          <w:szCs w:val="21"/>
        </w:rPr>
      </w:r>
      <w:r/>
    </w:p>
    <w:p>
      <w:pPr>
        <w:pStyle w:val="712"/>
        <w:spacing w:line="360" w:lineRule="auto"/>
        <w:rPr>
          <w:rFonts w:cs="宋体"/>
          <w:sz w:val="21"/>
          <w:szCs w:val="21"/>
        </w:rPr>
      </w:pPr>
      <w:r>
        <w:rPr>
          <w:rFonts w:hint="eastAsia" w:cs="宋体"/>
          <w:sz w:val="21"/>
          <w:szCs w:val="21"/>
        </w:rPr>
        <w:t xml:space="preserve">八、索赔</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1、如在货物交付、使用过程中，甲方发现货物的品质与合同内容有不符或者根据甲方按国家标准或行业标准自己检验的结果或当地技监部门的检验结果，或者在质量保证期限内，货物内容、质量、规格与合同不符或证实货物是有缺陷的，包括潜在缺陷等时，有权向乙方提出索赔，乙方在收到甲方索赔通知后</w:t>
      </w:r>
      <w:r>
        <w:rPr>
          <w:rFonts w:cs="宋体"/>
          <w:sz w:val="21"/>
          <w:szCs w:val="21"/>
        </w:rPr>
        <w:t xml:space="preserve">2-5天内应免费维修或弥补相应的缺陷。如果乙方在收到通知后5天内没有弥补缺陷，甲方可采取必要的补救措施，但风险和费用将由乙方承担，同时甲方对乙方行使的其它权利不受影响。甲方因补救措施所承担的应由乙方承担的费用，有权在甲方应支付给乙方的款项中直接</w:t>
      </w:r>
      <w:r>
        <w:rPr>
          <w:rFonts w:hint="eastAsia" w:cs="宋体"/>
          <w:sz w:val="21"/>
          <w:szCs w:val="21"/>
        </w:rPr>
        <w:t xml:space="preserve">扣除。</w:t>
      </w:r>
      <w:r>
        <w:rPr>
          <w:rFonts w:cs="宋体"/>
          <w:sz w:val="21"/>
          <w:szCs w:val="21"/>
        </w:rPr>
      </w:r>
      <w:r/>
    </w:p>
    <w:p>
      <w:pPr>
        <w:pStyle w:val="712"/>
        <w:ind w:firstLine="420"/>
        <w:spacing w:line="360" w:lineRule="auto"/>
        <w:rPr>
          <w:rFonts w:cs="宋体"/>
          <w:sz w:val="21"/>
          <w:szCs w:val="21"/>
        </w:rPr>
      </w:pPr>
      <w:r>
        <w:rPr>
          <w:rFonts w:cs="宋体"/>
          <w:sz w:val="21"/>
          <w:szCs w:val="21"/>
        </w:rPr>
        <w:t xml:space="preserve">1.1索赔方式除上述规定之外，甲方还有权选择以下方式进行索赔：</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w:t>
      </w:r>
      <w:r>
        <w:rPr>
          <w:rFonts w:cs="宋体"/>
          <w:sz w:val="21"/>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w:t>
      </w:r>
      <w:r>
        <w:rPr>
          <w:rFonts w:cs="宋体"/>
          <w:sz w:val="21"/>
          <w:szCs w:val="21"/>
        </w:rPr>
        <w:t xml:space="preserve">2）根据标的物的损坏程度以及甲方遭受损失的数额，经甲乙双方商定降低货物的价格。</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w:t>
      </w:r>
      <w:r>
        <w:rPr>
          <w:rFonts w:cs="宋体"/>
          <w:sz w:val="21"/>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rPr>
          <w:rFonts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w:t>
      </w:r>
      <w:r>
        <w:rPr>
          <w:rFonts w:cs="宋体"/>
          <w:sz w:val="21"/>
          <w:szCs w:val="21"/>
        </w:rPr>
        <w:t xml:space="preserve">4）从尚未支付的合同价款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rFonts w:hint="eastAsia" w:cs="宋体"/>
          <w:sz w:val="21"/>
          <w:szCs w:val="21"/>
        </w:rPr>
        <w:t xml:space="preserve">。</w:t>
      </w:r>
      <w:r>
        <w:rPr>
          <w:rFonts w:hint="eastAsia" w:cs="宋体"/>
          <w:sz w:val="21"/>
          <w:szCs w:val="21"/>
        </w:rPr>
      </w:r>
      <w:r/>
    </w:p>
    <w:p>
      <w:pPr>
        <w:pStyle w:val="712"/>
        <w:spacing w:line="360" w:lineRule="auto"/>
        <w:rPr>
          <w:rFonts w:cs="宋体"/>
          <w:sz w:val="21"/>
          <w:szCs w:val="21"/>
        </w:rPr>
      </w:pPr>
      <w:r>
        <w:rPr>
          <w:rFonts w:hint="eastAsia" w:cs="宋体"/>
          <w:sz w:val="21"/>
          <w:szCs w:val="21"/>
          <w:lang w:eastAsia="en-US"/>
        </w:rPr>
        <w:t xml:space="preserve">九</w:t>
      </w:r>
      <w:r>
        <w:rPr>
          <w:rFonts w:hint="eastAsia" w:cs="宋体"/>
          <w:sz w:val="21"/>
          <w:szCs w:val="21"/>
        </w:rPr>
        <w:t xml:space="preserve">、合同的生效</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1、本合同在双方签字盖章后经本项目代理机构备案后生效。</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2、合同在执行过程中出现的未尽事宜，双方在不违背本合同和采购文件的原则下协商解决，协商结果以书面形式盖章记录在案，作为本合同的附件，与本合同具有同等效力。</w:t>
      </w:r>
      <w:r>
        <w:rPr>
          <w:rFonts w:cs="宋体"/>
          <w:sz w:val="21"/>
          <w:szCs w:val="21"/>
        </w:rPr>
      </w:r>
      <w:r/>
    </w:p>
    <w:p>
      <w:pPr>
        <w:pStyle w:val="712"/>
        <w:spacing w:line="360" w:lineRule="auto"/>
        <w:rPr>
          <w:rFonts w:cs="宋体"/>
          <w:sz w:val="21"/>
          <w:szCs w:val="21"/>
        </w:rPr>
      </w:pPr>
      <w:r>
        <w:rPr>
          <w:rFonts w:hint="eastAsia" w:cs="宋体"/>
          <w:sz w:val="21"/>
          <w:szCs w:val="21"/>
          <w:lang w:eastAsia="en-US"/>
        </w:rPr>
        <w:t xml:space="preserve">十</w:t>
      </w:r>
      <w:r>
        <w:rPr>
          <w:rFonts w:hint="eastAsia" w:cs="宋体"/>
          <w:sz w:val="21"/>
          <w:szCs w:val="21"/>
        </w:rPr>
        <w:t xml:space="preserve">、附则</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1、合同份数</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本合同一式</w:t>
      </w:r>
      <w:r>
        <w:rPr>
          <w:rFonts w:hint="eastAsia" w:cs="宋体"/>
          <w:sz w:val="21"/>
          <w:szCs w:val="21"/>
          <w:lang w:eastAsia="en-US"/>
        </w:rPr>
        <w:t xml:space="preserve">伍</w:t>
      </w:r>
      <w:r>
        <w:rPr>
          <w:rFonts w:hint="eastAsia" w:cs="宋体"/>
          <w:sz w:val="21"/>
          <w:szCs w:val="21"/>
        </w:rPr>
        <w:t xml:space="preserve">份，甲方贰份、乙方</w:t>
      </w:r>
      <w:r>
        <w:rPr>
          <w:rFonts w:hint="eastAsia" w:cs="宋体"/>
          <w:sz w:val="21"/>
          <w:szCs w:val="21"/>
          <w:lang w:eastAsia="en-US"/>
        </w:rPr>
        <w:t xml:space="preserve">贰</w:t>
      </w:r>
      <w:r>
        <w:rPr>
          <w:rFonts w:hint="eastAsia" w:cs="宋体"/>
          <w:sz w:val="21"/>
          <w:szCs w:val="21"/>
        </w:rPr>
        <w:t xml:space="preserve">份，采购代理机构一份。</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2、未尽事宜</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按《中华人民共和国政府采购法》、《中华人民共和国</w:t>
      </w:r>
      <w:r>
        <w:rPr>
          <w:rFonts w:cs="宋体"/>
          <w:sz w:val="21"/>
          <w:szCs w:val="21"/>
        </w:rPr>
        <w:t xml:space="preserve">民法典</w:t>
      </w:r>
      <w:r>
        <w:rPr>
          <w:rFonts w:hint="eastAsia" w:cs="宋体"/>
          <w:sz w:val="21"/>
          <w:szCs w:val="21"/>
        </w:rPr>
        <w:t xml:space="preserve">》及其他有关招投标的法律法规的规定执行。</w:t>
      </w:r>
      <w:r>
        <w:rPr>
          <w:rFonts w:cs="宋体"/>
          <w:sz w:val="21"/>
          <w:szCs w:val="21"/>
        </w:rPr>
      </w:r>
      <w:r/>
    </w:p>
    <w:p>
      <w:pPr>
        <w:pStyle w:val="712"/>
        <w:ind w:firstLine="420"/>
        <w:spacing w:line="360" w:lineRule="auto"/>
        <w:rPr>
          <w:rFonts w:cs="宋体"/>
          <w:sz w:val="21"/>
          <w:szCs w:val="21"/>
        </w:rPr>
      </w:pP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甲方（公章）：                         　　 乙方（公章）：</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        </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法定代表人</w:t>
      </w:r>
      <w:r>
        <w:rPr>
          <w:rFonts w:hint="eastAsia" w:cs="宋体"/>
          <w:sz w:val="21"/>
          <w:szCs w:val="21"/>
        </w:rPr>
        <w:tab/>
      </w:r>
      <w:r>
        <w:rPr>
          <w:rFonts w:hint="eastAsia" w:cs="宋体"/>
          <w:sz w:val="21"/>
          <w:szCs w:val="21"/>
        </w:rPr>
        <w:t xml:space="preserve">                                法定代表人</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或其                                        或其</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授权代理人</w:t>
      </w:r>
      <w:r>
        <w:rPr>
          <w:rFonts w:hint="eastAsia" w:cs="宋体"/>
          <w:sz w:val="21"/>
          <w:szCs w:val="21"/>
        </w:rPr>
        <w:tab/>
      </w:r>
      <w:r>
        <w:rPr>
          <w:rFonts w:hint="eastAsia" w:cs="宋体"/>
          <w:sz w:val="21"/>
          <w:szCs w:val="21"/>
        </w:rPr>
        <w:t xml:space="preserve">                                授权代理人</w:t>
      </w: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年   月   日                                年   月   日</w:t>
      </w:r>
      <w:r>
        <w:rPr>
          <w:rFonts w:cs="宋体"/>
          <w:sz w:val="21"/>
          <w:szCs w:val="21"/>
        </w:rPr>
      </w:r>
      <w:r/>
    </w:p>
    <w:p>
      <w:pPr>
        <w:pStyle w:val="712"/>
        <w:ind w:firstLine="420"/>
        <w:spacing w:line="360" w:lineRule="auto"/>
        <w:rPr>
          <w:rFonts w:cs="宋体"/>
          <w:sz w:val="21"/>
          <w:szCs w:val="21"/>
        </w:rPr>
      </w:pPr>
      <w:r>
        <w:rPr>
          <w:rFonts w:cs="宋体"/>
          <w:sz w:val="21"/>
          <w:szCs w:val="21"/>
        </w:rPr>
      </w:r>
      <w:r/>
    </w:p>
    <w:p>
      <w:pPr>
        <w:pStyle w:val="712"/>
        <w:ind w:firstLine="420"/>
        <w:spacing w:line="360" w:lineRule="auto"/>
        <w:rPr>
          <w:rFonts w:cs="宋体"/>
          <w:sz w:val="21"/>
          <w:szCs w:val="21"/>
        </w:rPr>
      </w:pPr>
      <w:r>
        <w:rPr>
          <w:rFonts w:hint="eastAsia" w:cs="宋体"/>
          <w:sz w:val="21"/>
          <w:szCs w:val="21"/>
        </w:rPr>
        <w:t xml:space="preserve">备案方：</w:t>
      </w:r>
      <w:r>
        <w:rPr>
          <w:rFonts w:cs="宋体"/>
          <w:sz w:val="21"/>
          <w:szCs w:val="21"/>
        </w:rPr>
      </w:r>
      <w:r/>
    </w:p>
    <w:p>
      <w:pPr>
        <w:pStyle w:val="712"/>
        <w:ind w:firstLine="420"/>
        <w:spacing w:line="360" w:lineRule="auto"/>
        <w:rPr>
          <w:rFonts w:hint="eastAsia" w:cs="宋体"/>
          <w:sz w:val="21"/>
          <w:szCs w:val="21"/>
        </w:rPr>
      </w:pPr>
      <w:r>
        <w:rPr>
          <w:rFonts w:hint="eastAsia" w:cs="宋体"/>
          <w:sz w:val="21"/>
          <w:szCs w:val="21"/>
        </w:rPr>
        <w:t xml:space="preserve">年   月   日</w:t>
      </w:r>
      <w:r>
        <w:rPr>
          <w:rFonts w:hint="eastAsia" w:cs="宋体"/>
          <w:sz w:val="21"/>
          <w:szCs w:val="21"/>
        </w:rPr>
      </w:r>
      <w:r/>
    </w:p>
    <w:p>
      <w:pPr>
        <w:pStyle w:val="712"/>
        <w:ind w:firstLine="883"/>
        <w:jc w:val="center"/>
        <w:spacing w:line="360" w:lineRule="auto"/>
        <w:rPr>
          <w:rFonts w:hint="eastAsia" w:cs="宋体"/>
          <w:b/>
          <w:bCs/>
          <w:sz w:val="44"/>
          <w:szCs w:val="44"/>
        </w:rPr>
      </w:pPr>
      <w:r>
        <w:rPr>
          <w:rFonts w:hint="eastAsia" w:cs="宋体"/>
          <w:b/>
          <w:bCs/>
          <w:sz w:val="44"/>
          <w:szCs w:val="44"/>
        </w:rPr>
        <w:br w:type="page" w:clear="all"/>
      </w:r>
      <w:r>
        <w:rPr>
          <w:rFonts w:hint="eastAsia" w:cs="宋体"/>
          <w:b/>
          <w:bCs/>
          <w:sz w:val="44"/>
          <w:szCs w:val="44"/>
        </w:rPr>
        <w:t xml:space="preserve">第六章 评标办法及标准</w:t>
      </w:r>
      <w:r>
        <w:rPr>
          <w:rFonts w:hint="eastAsia" w:cs="宋体"/>
          <w:b/>
          <w:bCs/>
          <w:sz w:val="44"/>
          <w:szCs w:val="44"/>
        </w:rPr>
      </w:r>
      <w:r/>
    </w:p>
    <w:p>
      <w:pPr>
        <w:pStyle w:val="712"/>
        <w:spacing w:line="360" w:lineRule="auto"/>
        <w:rPr>
          <w:rFonts w:hint="eastAsia" w:cs="宋体"/>
          <w:b/>
          <w:bCs/>
          <w:sz w:val="21"/>
          <w:szCs w:val="21"/>
        </w:rPr>
      </w:pPr>
      <w:r>
        <w:rPr>
          <w:rFonts w:hint="eastAsia" w:cs="宋体"/>
          <w:b/>
          <w:bCs/>
          <w:sz w:val="21"/>
          <w:szCs w:val="21"/>
        </w:rPr>
        <w:t xml:space="preserve">一、评标方法</w:t>
      </w:r>
      <w:r>
        <w:rPr>
          <w:rFonts w:hint="eastAsia" w:cs="宋体"/>
          <w:b/>
          <w:bCs/>
          <w:sz w:val="21"/>
          <w:szCs w:val="21"/>
        </w:rPr>
      </w:r>
      <w:r/>
    </w:p>
    <w:p>
      <w:pPr>
        <w:pStyle w:val="712"/>
        <w:ind w:firstLine="480"/>
        <w:spacing w:line="360" w:lineRule="auto"/>
        <w:rPr>
          <w:rFonts w:hint="eastAsia" w:cs="宋体"/>
          <w:sz w:val="21"/>
          <w:szCs w:val="21"/>
        </w:rPr>
      </w:pPr>
      <w:r>
        <w:rPr>
          <w:rFonts w:hint="eastAsia" w:cs="宋体"/>
          <w:sz w:val="21"/>
          <w:szCs w:val="21"/>
        </w:rPr>
        <w:t xml:space="preserve">1、本次招标评标采用为综合评分法，即在满足招标文件实质性要求前提下，按照招标文件中规定的评分标准和各项因素进行综合评审后，以评标总得分最高的投标人作为相应标段的中标候选人。</w:t>
      </w:r>
      <w:r>
        <w:rPr>
          <w:rFonts w:hint="eastAsia" w:cs="宋体"/>
          <w:sz w:val="21"/>
          <w:szCs w:val="21"/>
        </w:rPr>
      </w:r>
      <w:r/>
    </w:p>
    <w:p>
      <w:pPr>
        <w:pStyle w:val="712"/>
        <w:ind w:firstLine="480"/>
        <w:spacing w:line="360" w:lineRule="auto"/>
        <w:rPr>
          <w:rFonts w:hint="eastAsia" w:cs="宋体"/>
          <w:sz w:val="21"/>
          <w:szCs w:val="21"/>
        </w:rPr>
      </w:pPr>
      <w:r>
        <w:rPr>
          <w:rFonts w:hint="eastAsia" w:cs="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rFonts w:hint="eastAsia" w:cs="宋体"/>
          <w:sz w:val="21"/>
          <w:szCs w:val="21"/>
        </w:rPr>
      </w:r>
      <w:r/>
    </w:p>
    <w:p>
      <w:pPr>
        <w:pStyle w:val="712"/>
        <w:ind w:firstLine="480"/>
        <w:spacing w:line="360" w:lineRule="auto"/>
        <w:rPr>
          <w:rFonts w:hint="eastAsia" w:cs="宋体"/>
          <w:sz w:val="21"/>
          <w:szCs w:val="21"/>
        </w:rPr>
      </w:pPr>
      <w:r>
        <w:rPr>
          <w:rFonts w:hint="eastAsia" w:cs="宋体"/>
          <w:sz w:val="21"/>
          <w:szCs w:val="21"/>
        </w:rPr>
        <w:t xml:space="preserve">3、对评委的评分（除价格分外）进行统计汇总，评委人数在5人以下（含5人）的，直接算术平均计算得分。</w:t>
      </w:r>
      <w:r>
        <w:rPr>
          <w:rFonts w:hint="eastAsia" w:cs="宋体"/>
          <w:sz w:val="21"/>
          <w:szCs w:val="21"/>
        </w:rPr>
      </w:r>
      <w:r/>
    </w:p>
    <w:p>
      <w:pPr>
        <w:pStyle w:val="712"/>
        <w:ind w:firstLine="480"/>
        <w:spacing w:line="360" w:lineRule="auto"/>
        <w:rPr>
          <w:rFonts w:hint="eastAsia" w:cs="宋体"/>
          <w:sz w:val="21"/>
          <w:szCs w:val="21"/>
        </w:rPr>
      </w:pPr>
      <w:r>
        <w:rPr>
          <w:rFonts w:hint="eastAsia" w:cs="宋体"/>
          <w:sz w:val="21"/>
          <w:szCs w:val="21"/>
        </w:rPr>
        <w:t xml:space="preserve">4、如某出现评标总得分最高的投标人有两个或两个以上的，以投标报价较低者优先作为该标段中标候选人，如果投标报价也相同的，则由招标代理机构以抽签方式确定中标候选人。</w:t>
      </w:r>
      <w:r>
        <w:rPr>
          <w:rFonts w:hint="eastAsia" w:cs="宋体"/>
          <w:sz w:val="21"/>
          <w:szCs w:val="21"/>
        </w:rPr>
      </w:r>
      <w:r/>
    </w:p>
    <w:p>
      <w:pPr>
        <w:pStyle w:val="712"/>
        <w:spacing w:line="360" w:lineRule="auto"/>
        <w:rPr>
          <w:rFonts w:cs="宋体"/>
          <w:sz w:val="21"/>
          <w:szCs w:val="21"/>
        </w:rPr>
      </w:pPr>
      <w:r>
        <w:rPr>
          <w:rFonts w:hint="eastAsia" w:cs="宋体"/>
          <w:sz w:val="21"/>
          <w:szCs w:val="21"/>
        </w:rPr>
        <w:t xml:space="preserve">二、评审因素、分值及评分标准</w:t>
      </w:r>
      <w:r>
        <w:rPr>
          <w:rFonts w:cs="宋体"/>
          <w:sz w:val="21"/>
          <w:szCs w:val="21"/>
        </w:rPr>
      </w:r>
      <w:r/>
    </w:p>
    <w:tbl>
      <w:tblPr>
        <w:tblW w:w="5155" w:type="pct"/>
        <w:tblInd w:w="-108" w:type="dxa"/>
        <w:tblLayout w:type="fixed"/>
        <w:tblCellMar>
          <w:left w:w="108" w:type="dxa"/>
          <w:top w:w="0" w:type="dxa"/>
          <w:right w:w="108" w:type="dxa"/>
          <w:bottom w:w="0" w:type="dxa"/>
        </w:tblCellMar>
        <w:tblLook w:val="04A0" w:firstRow="1" w:lastRow="0" w:firstColumn="1" w:lastColumn="0" w:noHBand="0" w:noVBand="1"/>
      </w:tblPr>
      <w:tblGrid>
        <w:gridCol w:w="795"/>
        <w:gridCol w:w="1204"/>
        <w:gridCol w:w="7574"/>
        <w:gridCol w:w="819"/>
      </w:tblGrid>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cs="宋体"/>
                <w:sz w:val="21"/>
                <w:szCs w:val="21"/>
              </w:rPr>
            </w:pPr>
            <w:r>
              <w:rPr>
                <w:rFonts w:hint="eastAsia" w:cs="宋体"/>
                <w:sz w:val="21"/>
                <w:szCs w:val="21"/>
                <w:lang w:bidi="ar"/>
              </w:rPr>
              <w:t xml:space="preserve">序号</w:t>
            </w:r>
            <w:r>
              <w:rPr>
                <w:rFonts w:cs="宋体"/>
                <w:sz w:val="21"/>
                <w:szCs w:val="2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778" w:type="dxa"/>
            <w:vAlign w:val="center"/>
            <w:textDirection w:val="lrTb"/>
            <w:noWrap w:val="false"/>
          </w:tcPr>
          <w:p>
            <w:pPr>
              <w:pStyle w:val="712"/>
              <w:jc w:val="center"/>
              <w:widowControl/>
              <w:rPr>
                <w:rFonts w:cs="宋体"/>
                <w:sz w:val="21"/>
                <w:szCs w:val="21"/>
              </w:rPr>
            </w:pPr>
            <w:r>
              <w:rPr>
                <w:rFonts w:hint="eastAsia" w:cs="宋体"/>
                <w:sz w:val="21"/>
                <w:szCs w:val="21"/>
                <w:lang w:bidi="ar"/>
              </w:rPr>
              <w:t xml:space="preserve">评分标准</w:t>
            </w: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712"/>
              <w:jc w:val="center"/>
              <w:widowControl/>
              <w:rPr>
                <w:rFonts w:cs="宋体"/>
                <w:sz w:val="21"/>
                <w:szCs w:val="21"/>
              </w:rPr>
            </w:pPr>
            <w:r>
              <w:rPr>
                <w:rFonts w:hint="eastAsia" w:cs="宋体"/>
                <w:sz w:val="21"/>
                <w:szCs w:val="21"/>
                <w:lang w:bidi="ar"/>
              </w:rPr>
              <w:t xml:space="preserve">分值</w:t>
            </w:r>
            <w:r>
              <w:rPr>
                <w:rFonts w:cs="宋体"/>
                <w:sz w:val="21"/>
                <w:szCs w:val="21"/>
              </w:rPr>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1</w:t>
            </w:r>
            <w:r>
              <w:rPr>
                <w:rFonts w:ascii="Times New Roman" w:hAnsi="Times New Roman"/>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2"/>
              <w:jc w:val="center"/>
              <w:widowControl/>
              <w:rPr>
                <w:rFonts w:cs="宋体"/>
                <w:sz w:val="21"/>
                <w:szCs w:val="21"/>
              </w:rPr>
            </w:pPr>
            <w:r>
              <w:rPr>
                <w:rFonts w:hint="eastAsia" w:cs="宋体"/>
                <w:sz w:val="21"/>
                <w:szCs w:val="21"/>
                <w:lang w:bidi="ar"/>
              </w:rPr>
              <w:t xml:space="preserve">报价</w:t>
            </w: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43"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第一步：投标报价低于或等于财政预算价格的，为有效投标报价。超财政预算的投标报价或招标文件规定的报价为无效投标报价。无效投标报价的投标文件不进行评审，也不得标。</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第二步：在所有有效投标报价中满足招标文件要求，且投标价格最低的投标报价为评标基准价，其价格分为</w:t>
            </w:r>
            <w:r>
              <w:rPr>
                <w:rFonts w:hint="eastAsia" w:cs="宋体"/>
                <w:sz w:val="21"/>
                <w:szCs w:val="21"/>
                <w:highlight w:val="none"/>
                <w:lang w:bidi="ar"/>
              </w:rPr>
              <w:t xml:space="preserve">20分</w:t>
            </w:r>
            <w:r>
              <w:rPr>
                <w:rFonts w:hint="eastAsia" w:cs="宋体"/>
                <w:sz w:val="21"/>
                <w:szCs w:val="21"/>
                <w:lang w:bidi="ar"/>
              </w:rPr>
              <w:t xml:space="preserve">，其他投标人的价格分按照下列公式计算（计算结果四舍五入保留两位小数）。</w:t>
            </w:r>
            <w:r>
              <w:rPr>
                <w:rFonts w:hint="eastAsia" w:cs="宋体"/>
                <w:sz w:val="21"/>
                <w:szCs w:val="21"/>
                <w:lang w:bidi="ar"/>
              </w:rPr>
            </w:r>
            <w:r/>
          </w:p>
          <w:p>
            <w:pPr>
              <w:pStyle w:val="712"/>
              <w:jc w:val="left"/>
              <w:widowControl/>
              <w:rPr>
                <w:rFonts w:cs="宋体"/>
                <w:sz w:val="21"/>
                <w:szCs w:val="21"/>
              </w:rPr>
            </w:pPr>
            <w:r>
              <w:rPr>
                <w:rFonts w:hint="eastAsia" w:cs="宋体"/>
                <w:sz w:val="21"/>
                <w:szCs w:val="21"/>
                <w:lang w:bidi="ar"/>
              </w:rPr>
              <w:t xml:space="preserve">投标报价得分＝（评标基准价/投标报价）×</w:t>
            </w:r>
            <w:r>
              <w:rPr>
                <w:rFonts w:hint="eastAsia" w:cs="宋体"/>
                <w:sz w:val="21"/>
                <w:szCs w:val="21"/>
                <w:highlight w:val="none"/>
                <w:lang w:bidi="ar"/>
              </w:rPr>
              <w:t xml:space="preserve">20％</w:t>
            </w:r>
            <w:r>
              <w:rPr>
                <w:rFonts w:hint="eastAsia" w:cs="宋体"/>
                <w:sz w:val="21"/>
                <w:szCs w:val="21"/>
                <w:lang w:bidi="ar"/>
              </w:rPr>
              <w:t xml:space="preserve">×100</w:t>
            </w: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712"/>
              <w:jc w:val="center"/>
              <w:widowControl/>
              <w:rPr>
                <w:rFonts w:ascii="Times New Roman" w:hAnsi="Times New Roman"/>
                <w:sz w:val="21"/>
                <w:szCs w:val="21"/>
              </w:rPr>
            </w:pPr>
            <w:r>
              <w:rPr>
                <w:rFonts w:hint="eastAsia" w:ascii="Times New Roman" w:hAnsi="Times New Roman"/>
                <w:sz w:val="21"/>
                <w:szCs w:val="21"/>
                <w:highlight w:val="none"/>
                <w:lang w:bidi="ar"/>
              </w:rPr>
              <w:t xml:space="preserve">20</w:t>
            </w:r>
            <w:r>
              <w:rPr>
                <w:rFonts w:ascii="Times New Roman" w:hAnsi="Times New Roman"/>
                <w:sz w:val="21"/>
                <w:szCs w:val="21"/>
              </w:rPr>
            </w:r>
            <w:r/>
          </w:p>
        </w:tc>
      </w:tr>
      <w:tr>
        <w:trPr>
          <w:trHeight w:val="1152"/>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2</w:t>
            </w:r>
            <w:r>
              <w:rPr>
                <w:rFonts w:ascii="Times New Roman" w:hAnsi="Times New Roman"/>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2"/>
              <w:jc w:val="center"/>
              <w:widowControl/>
              <w:rPr>
                <w:rFonts w:cs="宋体"/>
                <w:sz w:val="21"/>
                <w:szCs w:val="21"/>
              </w:rPr>
            </w:pPr>
            <w:r>
              <w:rPr>
                <w:rFonts w:hint="eastAsia" w:cs="宋体"/>
                <w:sz w:val="21"/>
                <w:szCs w:val="21"/>
                <w:lang w:bidi="ar"/>
              </w:rPr>
              <w:t xml:space="preserve">技术响应</w:t>
            </w: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43" w:type="dxa"/>
            <w:vAlign w:val="center"/>
            <w:textDirection w:val="lrTb"/>
            <w:noWrap w:val="false"/>
          </w:tcPr>
          <w:p>
            <w:pPr>
              <w:pStyle w:val="712"/>
              <w:jc w:val="left"/>
              <w:widowControl/>
              <w:rPr>
                <w:rFonts w:hint="eastAsia" w:cs="宋体"/>
                <w:sz w:val="21"/>
                <w:szCs w:val="21"/>
                <w:highlight w:val="none"/>
                <w:lang w:bidi="ar"/>
              </w:rPr>
            </w:pPr>
            <w:r>
              <w:rPr>
                <w:rFonts w:hint="eastAsia" w:cs="宋体"/>
                <w:sz w:val="21"/>
                <w:szCs w:val="21"/>
                <w:highlight w:val="none"/>
                <w:lang w:bidi="ar"/>
              </w:rPr>
              <w:t xml:space="preserve">根据投标人对本项目提供的产品指标满足情况进行评价：</w:t>
            </w:r>
            <w:r>
              <w:rPr>
                <w:rFonts w:hint="eastAsia" w:cs="宋体"/>
                <w:sz w:val="21"/>
                <w:szCs w:val="21"/>
                <w:highlight w:val="none"/>
                <w:lang w:bidi="ar"/>
              </w:rPr>
            </w:r>
            <w:r/>
          </w:p>
          <w:p>
            <w:pPr>
              <w:pStyle w:val="712"/>
              <w:numPr>
                <w:ilvl w:val="0"/>
                <w:numId w:val="24"/>
              </w:numPr>
              <w:jc w:val="left"/>
              <w:widowControl/>
              <w:rPr>
                <w:rFonts w:hint="eastAsia" w:cs="宋体"/>
                <w:sz w:val="21"/>
                <w:szCs w:val="21"/>
                <w:highlight w:val="none"/>
                <w:lang w:bidi="ar"/>
              </w:rPr>
            </w:pPr>
            <w:r>
              <w:rPr>
                <w:rFonts w:hint="eastAsia" w:cs="宋体"/>
                <w:sz w:val="21"/>
                <w:szCs w:val="21"/>
                <w:highlight w:val="none"/>
                <w:lang w:bidi="ar"/>
              </w:rPr>
              <w:t xml:space="preserve">招标文件技术要求中满足1项“#”得3分，最高得30分；</w:t>
            </w:r>
            <w:r>
              <w:rPr>
                <w:rFonts w:hint="eastAsia" w:cs="宋体"/>
                <w:sz w:val="21"/>
                <w:szCs w:val="21"/>
                <w:highlight w:val="none"/>
                <w:lang w:bidi="ar"/>
              </w:rPr>
            </w:r>
            <w:r/>
          </w:p>
          <w:p>
            <w:pPr>
              <w:pStyle w:val="712"/>
              <w:numPr>
                <w:ilvl w:val="0"/>
                <w:numId w:val="24"/>
              </w:numPr>
              <w:jc w:val="left"/>
              <w:widowControl/>
              <w:rPr>
                <w:rFonts w:cs="宋体"/>
                <w:sz w:val="21"/>
                <w:szCs w:val="21"/>
              </w:rPr>
            </w:pPr>
            <w:r>
              <w:rPr>
                <w:rFonts w:hint="eastAsia" w:cs="宋体"/>
                <w:sz w:val="21"/>
                <w:szCs w:val="21"/>
                <w:highlight w:val="none"/>
                <w:lang w:bidi="ar"/>
              </w:rPr>
              <w:t xml:space="preserve">招标文件技术要求中满足1项“*”得1分，最高得5分。</w:t>
            </w: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35</w:t>
            </w:r>
            <w:r>
              <w:rPr>
                <w:rFonts w:ascii="Times New Roman" w:hAnsi="Times New Roman"/>
                <w:sz w:val="21"/>
                <w:szCs w:val="21"/>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3</w:t>
            </w:r>
            <w:r>
              <w:rPr>
                <w:rFonts w:ascii="Times New Roman" w:hAnsi="Times New Roman"/>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2"/>
              <w:jc w:val="center"/>
              <w:widowControl/>
              <w:rPr>
                <w:rFonts w:cs="宋体"/>
                <w:sz w:val="21"/>
                <w:szCs w:val="21"/>
              </w:rPr>
            </w:pPr>
            <w:r>
              <w:rPr>
                <w:rFonts w:hint="eastAsia" w:cs="宋体"/>
                <w:sz w:val="21"/>
                <w:szCs w:val="21"/>
                <w:lang w:bidi="ar"/>
              </w:rPr>
              <w:t xml:space="preserve">综合能力</w:t>
            </w: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43"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（1）投标人提供“教育智能体中心平台”相关的计算机软件著作权登记证书。得 2 分，否则不得分。</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（2）投标人提供“智能助教系统”相关的计算机软件著作权登记证书。得 2 分，否则不得分。</w:t>
            </w:r>
            <w:r>
              <w:rPr>
                <w:rFonts w:hint="eastAsia" w:cs="宋体"/>
                <w:sz w:val="21"/>
                <w:szCs w:val="21"/>
                <w:lang w:bidi="ar"/>
              </w:rPr>
            </w:r>
            <w:r/>
          </w:p>
          <w:p>
            <w:pPr>
              <w:pStyle w:val="712"/>
              <w:jc w:val="left"/>
              <w:widowControl/>
              <w:rPr>
                <w:rFonts w:cs="宋体"/>
                <w:sz w:val="21"/>
                <w:szCs w:val="21"/>
              </w:rPr>
            </w:pPr>
            <w:r>
              <w:rPr>
                <w:rFonts w:hint="eastAsia" w:cs="宋体"/>
                <w:sz w:val="21"/>
                <w:szCs w:val="21"/>
                <w:lang w:bidi="ar"/>
              </w:rPr>
              <w:t xml:space="preserve">（3）投标人提供“精准教学系统”相关的计算机软件著作权登记证书。得 2 分，否则不得分。</w:t>
            </w: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6</w:t>
            </w:r>
            <w:r>
              <w:rPr>
                <w:rFonts w:ascii="Times New Roman" w:hAnsi="Times New Roman"/>
                <w:sz w:val="21"/>
                <w:szCs w:val="21"/>
              </w:rPr>
            </w:r>
            <w:r/>
          </w:p>
        </w:tc>
      </w:tr>
      <w:tr>
        <w:trPr>
          <w:trHeight w:val="2016"/>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4</w:t>
            </w:r>
            <w:r>
              <w:rPr>
                <w:rFonts w:ascii="Times New Roman" w:hAnsi="Times New Roman"/>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2"/>
              <w:jc w:val="center"/>
              <w:widowControl/>
              <w:rPr>
                <w:rFonts w:cs="宋体"/>
                <w:sz w:val="21"/>
                <w:szCs w:val="21"/>
              </w:rPr>
            </w:pPr>
            <w:r>
              <w:rPr>
                <w:rFonts w:hint="eastAsia" w:cs="宋体"/>
                <w:sz w:val="21"/>
                <w:szCs w:val="21"/>
                <w:lang w:bidi="ar"/>
              </w:rPr>
              <w:t xml:space="preserve">整体服务方案</w:t>
            </w: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43" w:type="dxa"/>
            <w:vAlign w:val="center"/>
            <w:textDirection w:val="lrTb"/>
            <w:noWrap w:val="false"/>
          </w:tcPr>
          <w:p>
            <w:pPr>
              <w:pStyle w:val="712"/>
              <w:spacing w:line="360" w:lineRule="auto"/>
            </w:pPr>
            <w:r>
              <w:rPr>
                <w:sz w:val="21"/>
                <w:szCs w:val="21"/>
              </w:rPr>
              <w:t xml:space="preserve">根据投标人针对本项目</w:t>
            </w:r>
            <w:r>
              <w:rPr>
                <w:rFonts w:hint="eastAsia" w:cs="宋体"/>
                <w:sz w:val="21"/>
                <w:szCs w:val="21"/>
                <w:lang w:bidi="ar"/>
              </w:rPr>
              <w:t xml:space="preserve">整体服务方案</w:t>
            </w:r>
            <w:r>
              <w:rPr>
                <w:sz w:val="21"/>
                <w:szCs w:val="21"/>
              </w:rPr>
              <w:t xml:space="preserve">进行评分，方案内容至少包括：①</w:t>
            </w:r>
            <w:r>
              <w:rPr>
                <w:rFonts w:hint="eastAsia" w:cs="宋体"/>
                <w:sz w:val="21"/>
                <w:szCs w:val="21"/>
                <w:lang w:bidi="ar"/>
              </w:rPr>
              <w:t xml:space="preserve">整体服务策划</w:t>
            </w:r>
            <w:r>
              <w:rPr>
                <w:sz w:val="21"/>
                <w:szCs w:val="21"/>
              </w:rPr>
              <w:t xml:space="preserve">、②</w:t>
            </w:r>
            <w:r>
              <w:rPr>
                <w:rFonts w:hint="eastAsia" w:cs="宋体"/>
                <w:sz w:val="21"/>
                <w:szCs w:val="21"/>
                <w:lang w:bidi="ar"/>
              </w:rPr>
              <w:t xml:space="preserve">服务质量控制方案</w:t>
            </w:r>
            <w:r>
              <w:rPr>
                <w:sz w:val="21"/>
                <w:szCs w:val="21"/>
              </w:rPr>
              <w:t xml:space="preserve">、③</w:t>
            </w:r>
            <w:r>
              <w:rPr>
                <w:rFonts w:hint="eastAsia" w:cs="宋体"/>
                <w:sz w:val="21"/>
                <w:szCs w:val="21"/>
                <w:lang w:bidi="ar"/>
              </w:rPr>
              <w:t xml:space="preserve">工作流程</w:t>
            </w:r>
            <w:r>
              <w:rPr>
                <w:sz w:val="21"/>
                <w:szCs w:val="21"/>
              </w:rPr>
              <w:t xml:space="preserve">等，方案内容针对本项目且符合本项目实际需求的，得</w:t>
            </w:r>
            <w:r>
              <w:rPr>
                <w:rFonts w:hint="eastAsia"/>
                <w:sz w:val="21"/>
                <w:szCs w:val="21"/>
              </w:rPr>
              <w:t xml:space="preserve">9</w:t>
            </w:r>
            <w:r>
              <w:rPr>
                <w:sz w:val="21"/>
                <w:szCs w:val="21"/>
              </w:rPr>
              <w:t xml:space="preserve">分，每缺少一项内容，或内容不能满足本项目实际需求的，每一项扣3分。</w:t>
            </w:r>
            <w:r/>
          </w:p>
        </w:tc>
        <w:tc>
          <w:tcPr>
            <w:shd w:val="clear" w:color="auto" w:fill="ffffff"/>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712"/>
              <w:jc w:val="center"/>
              <w:widowControl/>
              <w:rPr>
                <w:rFonts w:hint="eastAsia" w:ascii="Times New Roman" w:hAnsi="Times New Roman"/>
                <w:sz w:val="21"/>
                <w:szCs w:val="21"/>
              </w:rPr>
            </w:pPr>
            <w:r>
              <w:rPr>
                <w:rFonts w:hint="eastAsia" w:ascii="Times New Roman" w:hAnsi="Times New Roman"/>
                <w:sz w:val="21"/>
                <w:szCs w:val="21"/>
                <w:lang w:bidi="ar"/>
              </w:rPr>
              <w:t xml:space="preserve">9</w:t>
            </w:r>
            <w:r>
              <w:rPr>
                <w:rFonts w:hint="eastAsia" w:ascii="Times New Roman" w:hAnsi="Times New Roman"/>
                <w:sz w:val="21"/>
                <w:szCs w:val="21"/>
              </w:rPr>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5</w:t>
            </w:r>
            <w:r>
              <w:rPr>
                <w:rFonts w:ascii="Times New Roman" w:hAnsi="Times New Roman"/>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2"/>
              <w:jc w:val="center"/>
              <w:widowControl/>
              <w:rPr>
                <w:rFonts w:cs="宋体"/>
                <w:sz w:val="21"/>
                <w:szCs w:val="21"/>
              </w:rPr>
            </w:pPr>
            <w:r>
              <w:rPr>
                <w:rFonts w:hint="eastAsia" w:cs="宋体"/>
                <w:sz w:val="21"/>
                <w:szCs w:val="21"/>
                <w:lang w:bidi="ar"/>
              </w:rPr>
              <w:t xml:space="preserve">项目的重点、难点、合理化建议</w:t>
            </w: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43" w:type="dxa"/>
            <w:vAlign w:val="center"/>
            <w:textDirection w:val="lrTb"/>
            <w:noWrap w:val="false"/>
          </w:tcPr>
          <w:p>
            <w:pPr>
              <w:pStyle w:val="712"/>
              <w:spacing w:line="360" w:lineRule="auto"/>
              <w:rPr>
                <w:rFonts w:hint="eastAsia"/>
              </w:rPr>
            </w:pPr>
            <w:r>
              <w:rPr>
                <w:sz w:val="21"/>
                <w:szCs w:val="21"/>
              </w:rPr>
              <w:t xml:space="preserve">根据投标人针对本项目</w:t>
            </w:r>
            <w:r>
              <w:rPr>
                <w:rFonts w:hint="eastAsia" w:cs="宋体"/>
                <w:sz w:val="21"/>
                <w:szCs w:val="21"/>
                <w:lang w:bidi="ar"/>
              </w:rPr>
              <w:t xml:space="preserve">项目的重点、难点、合理化建议</w:t>
            </w:r>
            <w:r>
              <w:rPr>
                <w:sz w:val="21"/>
                <w:szCs w:val="21"/>
              </w:rPr>
              <w:t xml:space="preserve">进行评分，方案内容至少包括：①</w:t>
            </w:r>
            <w:r>
              <w:rPr>
                <w:rFonts w:hint="eastAsia" w:cs="宋体"/>
                <w:sz w:val="21"/>
                <w:szCs w:val="21"/>
                <w:lang w:bidi="ar"/>
              </w:rPr>
              <w:t xml:space="preserve">现状阐述</w:t>
            </w:r>
            <w:r>
              <w:rPr>
                <w:sz w:val="21"/>
                <w:szCs w:val="21"/>
              </w:rPr>
              <w:t xml:space="preserve">、②</w:t>
            </w:r>
            <w:r>
              <w:rPr>
                <w:rFonts w:hint="eastAsia" w:cs="宋体"/>
                <w:sz w:val="21"/>
                <w:szCs w:val="21"/>
                <w:lang w:bidi="ar"/>
              </w:rPr>
              <w:t xml:space="preserve">对采购项目的特点、重点、难点分析及解决方法</w:t>
            </w:r>
            <w:r>
              <w:rPr>
                <w:sz w:val="21"/>
                <w:szCs w:val="21"/>
              </w:rPr>
              <w:t xml:space="preserve">、③</w:t>
            </w:r>
            <w:r>
              <w:rPr>
                <w:rFonts w:hint="eastAsia" w:cs="宋体"/>
                <w:sz w:val="21"/>
                <w:szCs w:val="21"/>
                <w:lang w:bidi="ar"/>
              </w:rPr>
              <w:t xml:space="preserve">针对各风险点的建议和解决方案</w:t>
            </w:r>
            <w:r>
              <w:rPr>
                <w:sz w:val="21"/>
                <w:szCs w:val="21"/>
              </w:rPr>
              <w:t xml:space="preserve">等，方案内容针对本项目且符合本项目实际需求的，得</w:t>
            </w:r>
            <w:r>
              <w:rPr>
                <w:rFonts w:hint="eastAsia"/>
                <w:sz w:val="21"/>
                <w:szCs w:val="21"/>
              </w:rPr>
              <w:t xml:space="preserve">6</w:t>
            </w:r>
            <w:r>
              <w:rPr>
                <w:sz w:val="21"/>
                <w:szCs w:val="21"/>
              </w:rPr>
              <w:t xml:space="preserve">分，每缺少一项内容，或内容不能满足本项目实际需求的，每一项扣</w:t>
            </w:r>
            <w:r>
              <w:rPr>
                <w:rFonts w:hint="eastAsia"/>
                <w:sz w:val="21"/>
                <w:szCs w:val="21"/>
              </w:rPr>
              <w:t xml:space="preserve">2</w:t>
            </w:r>
            <w:r>
              <w:rPr>
                <w:sz w:val="21"/>
                <w:szCs w:val="21"/>
              </w:rPr>
              <w:t xml:space="preserve">分。</w:t>
            </w:r>
            <w:r>
              <w:rPr>
                <w:rFonts w:hint="eastAsia"/>
              </w:rPr>
            </w:r>
            <w:r/>
          </w:p>
        </w:tc>
        <w:tc>
          <w:tcPr>
            <w:shd w:val="clear" w:color="auto" w:fill="ffffff"/>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712"/>
              <w:jc w:val="center"/>
              <w:widowControl/>
              <w:rPr>
                <w:rFonts w:ascii="Times New Roman" w:hAnsi="Times New Roman"/>
                <w:sz w:val="21"/>
                <w:szCs w:val="21"/>
              </w:rPr>
            </w:pPr>
            <w:r>
              <w:rPr>
                <w:rFonts w:hint="eastAsia" w:ascii="Times New Roman" w:hAnsi="Times New Roman"/>
                <w:sz w:val="21"/>
                <w:szCs w:val="21"/>
                <w:lang w:bidi="ar"/>
              </w:rPr>
              <w:t xml:space="preserve">6</w:t>
            </w:r>
            <w:r>
              <w:rPr>
                <w:rFonts w:ascii="Times New Roman" w:hAnsi="Times New Roman"/>
                <w:sz w:val="21"/>
                <w:szCs w:val="21"/>
              </w:rPr>
            </w:r>
            <w:r/>
          </w:p>
        </w:tc>
      </w:tr>
      <w:tr>
        <w:trPr>
          <w:trHeight w:val="1152"/>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6</w:t>
            </w:r>
            <w:r>
              <w:rPr>
                <w:rFonts w:ascii="Times New Roman" w:hAnsi="Times New Roman"/>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2"/>
              <w:jc w:val="center"/>
              <w:widowControl/>
              <w:rPr>
                <w:rFonts w:cs="宋体"/>
                <w:sz w:val="21"/>
                <w:szCs w:val="21"/>
              </w:rPr>
            </w:pPr>
            <w:r>
              <w:rPr>
                <w:rFonts w:hint="eastAsia" w:cs="宋体"/>
                <w:sz w:val="21"/>
                <w:szCs w:val="21"/>
                <w:lang w:bidi="ar"/>
              </w:rPr>
              <w:t xml:space="preserve">项目的组织管理、实施方案</w:t>
            </w:r>
            <w:r>
              <w:rPr>
                <w:rFonts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643" w:type="dxa"/>
            <w:vAlign w:val="center"/>
            <w:textDirection w:val="lrTb"/>
            <w:noWrap w:val="false"/>
          </w:tcPr>
          <w:p>
            <w:pPr>
              <w:pStyle w:val="712"/>
              <w:spacing w:line="360" w:lineRule="auto"/>
            </w:pPr>
            <w:r>
              <w:rPr>
                <w:sz w:val="21"/>
                <w:szCs w:val="21"/>
              </w:rPr>
              <w:t xml:space="preserve">根据投标人针对本项目</w:t>
            </w:r>
            <w:r>
              <w:rPr>
                <w:rFonts w:hint="eastAsia" w:cs="宋体"/>
                <w:sz w:val="21"/>
                <w:szCs w:val="21"/>
                <w:lang w:bidi="ar"/>
              </w:rPr>
              <w:t xml:space="preserve">项目的组织管理、实施方案</w:t>
            </w:r>
            <w:r>
              <w:rPr>
                <w:sz w:val="21"/>
                <w:szCs w:val="21"/>
              </w:rPr>
              <w:t xml:space="preserve">进行评分，方案内容至少包括：①</w:t>
            </w:r>
            <w:r>
              <w:rPr>
                <w:rFonts w:hint="eastAsia" w:cs="宋体"/>
                <w:sz w:val="21"/>
                <w:szCs w:val="21"/>
                <w:lang w:bidi="ar"/>
              </w:rPr>
              <w:t xml:space="preserve">内部管理制度</w:t>
            </w:r>
            <w:r>
              <w:rPr>
                <w:sz w:val="21"/>
                <w:szCs w:val="21"/>
              </w:rPr>
              <w:t xml:space="preserve">、②</w:t>
            </w:r>
            <w:r>
              <w:rPr>
                <w:rFonts w:hint="eastAsia" w:cs="宋体"/>
                <w:sz w:val="21"/>
                <w:szCs w:val="21"/>
                <w:lang w:bidi="ar"/>
              </w:rPr>
              <w:t xml:space="preserve">质量、进度保障措施</w:t>
            </w:r>
            <w:r>
              <w:rPr>
                <w:sz w:val="21"/>
                <w:szCs w:val="21"/>
              </w:rPr>
              <w:t xml:space="preserve">、③</w:t>
            </w:r>
            <w:r>
              <w:rPr>
                <w:rFonts w:hint="eastAsia" w:cs="宋体"/>
                <w:sz w:val="21"/>
                <w:szCs w:val="21"/>
                <w:lang w:bidi="ar"/>
              </w:rPr>
              <w:t xml:space="preserve">实施方案</w:t>
            </w:r>
            <w:r>
              <w:rPr>
                <w:sz w:val="21"/>
                <w:szCs w:val="21"/>
              </w:rPr>
              <w:t xml:space="preserve">等，方案内容针对本项目且符合本项目实际需求的，得</w:t>
            </w:r>
            <w:r>
              <w:rPr>
                <w:rFonts w:hint="eastAsia"/>
                <w:sz w:val="21"/>
                <w:szCs w:val="21"/>
              </w:rPr>
              <w:t xml:space="preserve">6</w:t>
            </w:r>
            <w:r>
              <w:rPr>
                <w:sz w:val="21"/>
                <w:szCs w:val="21"/>
              </w:rPr>
              <w:t xml:space="preserve">分，每缺少一项内容，或内容不能满足本项目实际需求的，每一项扣</w:t>
            </w:r>
            <w:r>
              <w:rPr>
                <w:rFonts w:hint="eastAsia"/>
                <w:sz w:val="21"/>
                <w:szCs w:val="21"/>
              </w:rPr>
              <w:t xml:space="preserve">2</w:t>
            </w:r>
            <w:r>
              <w:rPr>
                <w:sz w:val="21"/>
                <w:szCs w:val="21"/>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pStyle w:val="712"/>
              <w:jc w:val="center"/>
              <w:widowControl/>
              <w:rPr>
                <w:rFonts w:hint="eastAsia" w:ascii="Times New Roman" w:hAnsi="Times New Roman"/>
                <w:sz w:val="21"/>
                <w:szCs w:val="21"/>
              </w:rPr>
            </w:pPr>
            <w:r>
              <w:rPr>
                <w:rFonts w:hint="eastAsia" w:ascii="Times New Roman" w:hAnsi="Times New Roman"/>
                <w:sz w:val="21"/>
                <w:szCs w:val="21"/>
                <w:lang w:bidi="ar"/>
              </w:rPr>
              <w:t xml:space="preserve">6</w:t>
            </w:r>
            <w:r>
              <w:rPr>
                <w:rFonts w:hint="eastAsia" w:ascii="Times New Roman" w:hAnsi="Times New Roman"/>
                <w:sz w:val="21"/>
                <w:szCs w:val="21"/>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7</w:t>
            </w:r>
            <w:r>
              <w:rPr>
                <w:rFonts w:ascii="Times New Roman" w:hAnsi="Times New Roman"/>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2"/>
              <w:jc w:val="center"/>
              <w:widowControl/>
              <w:rPr>
                <w:rFonts w:cs="宋体"/>
                <w:sz w:val="21"/>
                <w:szCs w:val="21"/>
              </w:rPr>
            </w:pPr>
            <w:r>
              <w:rPr>
                <w:rFonts w:hint="eastAsia" w:cs="宋体"/>
                <w:sz w:val="21"/>
                <w:szCs w:val="21"/>
                <w:lang w:bidi="ar"/>
              </w:rPr>
              <w:t xml:space="preserve">保障措施承诺及相关应急预案情况</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643" w:type="dxa"/>
            <w:vAlign w:val="center"/>
            <w:textDirection w:val="lrTb"/>
            <w:noWrap w:val="false"/>
          </w:tcPr>
          <w:p>
            <w:pPr>
              <w:pStyle w:val="712"/>
              <w:spacing w:line="360" w:lineRule="auto"/>
            </w:pPr>
            <w:r>
              <w:rPr>
                <w:sz w:val="21"/>
                <w:szCs w:val="21"/>
              </w:rPr>
              <w:t xml:space="preserve">根据投标人针对本项目</w:t>
            </w:r>
            <w:r>
              <w:rPr>
                <w:rFonts w:hint="eastAsia" w:cs="宋体"/>
                <w:sz w:val="21"/>
                <w:szCs w:val="21"/>
                <w:lang w:bidi="ar"/>
              </w:rPr>
              <w:t xml:space="preserve">保障措施承诺及相关应急预案情况</w:t>
            </w:r>
            <w:r>
              <w:rPr>
                <w:sz w:val="21"/>
                <w:szCs w:val="21"/>
              </w:rPr>
              <w:t xml:space="preserve">进行评分，方案内容至少包括：①</w:t>
            </w:r>
            <w:r>
              <w:rPr>
                <w:rFonts w:hint="eastAsia" w:cs="宋体"/>
                <w:sz w:val="21"/>
                <w:szCs w:val="21"/>
                <w:lang w:bidi="ar"/>
              </w:rPr>
              <w:t xml:space="preserve">服务保障承诺</w:t>
            </w:r>
            <w:r>
              <w:rPr>
                <w:sz w:val="21"/>
                <w:szCs w:val="21"/>
              </w:rPr>
              <w:t xml:space="preserve">、②</w:t>
            </w:r>
            <w:r>
              <w:rPr>
                <w:rFonts w:hint="eastAsia" w:cs="宋体"/>
                <w:sz w:val="21"/>
                <w:szCs w:val="21"/>
                <w:lang w:bidi="ar"/>
              </w:rPr>
              <w:t xml:space="preserve">响应时间</w:t>
            </w:r>
            <w:r>
              <w:rPr>
                <w:sz w:val="21"/>
                <w:szCs w:val="21"/>
              </w:rPr>
              <w:t xml:space="preserve">、③</w:t>
            </w:r>
            <w:r>
              <w:rPr>
                <w:rFonts w:hint="eastAsia" w:cs="宋体"/>
                <w:sz w:val="21"/>
                <w:szCs w:val="21"/>
                <w:lang w:bidi="ar"/>
              </w:rPr>
              <w:t xml:space="preserve">特定及突发事件预案</w:t>
            </w:r>
            <w:r>
              <w:rPr>
                <w:sz w:val="21"/>
                <w:szCs w:val="21"/>
              </w:rPr>
              <w:t xml:space="preserve">等，方案内容针对本项目且符合本项目实际需求的，得</w:t>
            </w:r>
            <w:r>
              <w:rPr>
                <w:rFonts w:hint="eastAsia"/>
                <w:sz w:val="21"/>
                <w:szCs w:val="21"/>
              </w:rPr>
              <w:t xml:space="preserve">6</w:t>
            </w:r>
            <w:r>
              <w:rPr>
                <w:sz w:val="21"/>
                <w:szCs w:val="21"/>
              </w:rPr>
              <w:t xml:space="preserve">分，每缺少一项内容，或内容不能满足本项目实际需求的，每一项扣</w:t>
            </w:r>
            <w:r>
              <w:rPr>
                <w:rFonts w:hint="eastAsia"/>
                <w:sz w:val="21"/>
                <w:szCs w:val="21"/>
              </w:rPr>
              <w:t xml:space="preserve">2</w:t>
            </w:r>
            <w:r>
              <w:rPr>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712"/>
              <w:jc w:val="center"/>
              <w:widowControl/>
              <w:rPr>
                <w:rFonts w:hint="eastAsia" w:cs="宋体"/>
                <w:sz w:val="21"/>
                <w:szCs w:val="21"/>
              </w:rPr>
            </w:pPr>
            <w:r>
              <w:rPr>
                <w:rFonts w:hint="eastAsia" w:cs="宋体"/>
                <w:sz w:val="21"/>
                <w:szCs w:val="21"/>
                <w:lang w:bidi="ar"/>
              </w:rPr>
              <w:t xml:space="preserve">6</w:t>
            </w:r>
            <w:r>
              <w:rPr>
                <w:rFonts w:hint="eastAsia" w:cs="宋体"/>
                <w:sz w:val="21"/>
                <w:szCs w:val="21"/>
              </w:rPr>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8</w:t>
            </w:r>
            <w:r>
              <w:rPr>
                <w:rFonts w:ascii="Times New Roman" w:hAnsi="Times New Roman"/>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712"/>
              <w:jc w:val="center"/>
              <w:widowControl/>
              <w:rPr>
                <w:rFonts w:cs="宋体"/>
                <w:sz w:val="21"/>
                <w:szCs w:val="21"/>
              </w:rPr>
            </w:pPr>
            <w:r>
              <w:rPr>
                <w:rFonts w:hint="eastAsia" w:ascii="Times New Roman" w:hAnsi="Times New Roman" w:cs="宋体"/>
                <w:sz w:val="21"/>
                <w:szCs w:val="21"/>
              </w:rPr>
              <w:t xml:space="preserve">人员组织方案</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643" w:type="dxa"/>
            <w:vAlign w:val="center"/>
            <w:textDirection w:val="lrTb"/>
            <w:noWrap w:val="false"/>
          </w:tcPr>
          <w:p>
            <w:pPr>
              <w:pStyle w:val="712"/>
              <w:spacing w:line="360" w:lineRule="auto"/>
            </w:pPr>
            <w:r>
              <w:rPr>
                <w:sz w:val="21"/>
                <w:szCs w:val="21"/>
              </w:rPr>
              <w:t xml:space="preserve">根据投标人针对本项目</w:t>
            </w:r>
            <w:r>
              <w:rPr>
                <w:rFonts w:hint="eastAsia" w:ascii="Times New Roman" w:hAnsi="Times New Roman" w:cs="宋体"/>
                <w:sz w:val="21"/>
                <w:szCs w:val="21"/>
              </w:rPr>
              <w:t xml:space="preserve">人员组织方案</w:t>
            </w:r>
            <w:r>
              <w:rPr>
                <w:sz w:val="21"/>
                <w:szCs w:val="21"/>
              </w:rPr>
              <w:t xml:space="preserve">进行评分，方案内容至少包括：①</w:t>
            </w:r>
            <w:r>
              <w:rPr>
                <w:rFonts w:hint="eastAsia" w:cs="宋体"/>
                <w:sz w:val="21"/>
                <w:szCs w:val="21"/>
                <w:lang w:bidi="ar"/>
              </w:rPr>
              <w:t xml:space="preserve">项目组人员配备</w:t>
            </w:r>
            <w:r>
              <w:rPr>
                <w:sz w:val="21"/>
                <w:szCs w:val="21"/>
              </w:rPr>
              <w:t xml:space="preserve">、②</w:t>
            </w:r>
            <w:r>
              <w:rPr>
                <w:rFonts w:hint="eastAsia" w:cs="宋体"/>
                <w:sz w:val="21"/>
                <w:szCs w:val="21"/>
                <w:lang w:bidi="ar"/>
              </w:rPr>
              <w:t xml:space="preserve">项目团队人员的专业以及工作能力介绍</w:t>
            </w:r>
            <w:r>
              <w:rPr>
                <w:sz w:val="21"/>
                <w:szCs w:val="21"/>
              </w:rPr>
              <w:t xml:space="preserve">等，方案内容针对本项目且符合本项目实际需求的，得</w:t>
            </w:r>
            <w:r>
              <w:rPr>
                <w:rFonts w:hint="eastAsia"/>
                <w:sz w:val="21"/>
                <w:szCs w:val="21"/>
              </w:rPr>
              <w:t xml:space="preserve">4</w:t>
            </w:r>
            <w:r>
              <w:rPr>
                <w:sz w:val="21"/>
                <w:szCs w:val="21"/>
              </w:rPr>
              <w:t xml:space="preserve">分，每缺少一项内容，或内容不能满足本项目实际需求的，每一项扣</w:t>
            </w:r>
            <w:r>
              <w:rPr>
                <w:rFonts w:hint="eastAsia"/>
                <w:sz w:val="21"/>
                <w:szCs w:val="21"/>
              </w:rPr>
              <w:t xml:space="preserve">2</w:t>
            </w:r>
            <w:r>
              <w:rPr>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712"/>
              <w:jc w:val="center"/>
              <w:widowControl/>
              <w:rPr>
                <w:rFonts w:hint="eastAsia" w:cs="宋体"/>
                <w:sz w:val="21"/>
                <w:szCs w:val="21"/>
              </w:rPr>
            </w:pPr>
            <w:r>
              <w:rPr>
                <w:rFonts w:hint="eastAsia" w:cs="宋体"/>
                <w:sz w:val="21"/>
                <w:szCs w:val="21"/>
                <w:lang w:bidi="ar"/>
              </w:rPr>
              <w:t xml:space="preserve">4</w:t>
            </w:r>
            <w:r>
              <w:rPr>
                <w:rFonts w:hint="eastAsia" w:cs="宋体"/>
                <w:sz w:val="21"/>
                <w:szCs w:val="21"/>
              </w:rPr>
            </w:r>
            <w:r/>
          </w:p>
        </w:tc>
      </w:tr>
      <w:tr>
        <w:trPr>
          <w:trHeight w:val="864"/>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9</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712"/>
              <w:jc w:val="center"/>
              <w:widowControl/>
              <w:rPr>
                <w:rFonts w:cs="宋体"/>
                <w:sz w:val="21"/>
                <w:szCs w:val="21"/>
              </w:rPr>
            </w:pPr>
            <w:r>
              <w:rPr>
                <w:rFonts w:hint="eastAsia" w:cs="宋体"/>
                <w:sz w:val="21"/>
                <w:szCs w:val="21"/>
                <w:lang w:bidi="ar"/>
              </w:rPr>
              <w:t xml:space="preserve">项目负责人</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643" w:type="dxa"/>
            <w:vAlign w:val="center"/>
            <w:textDirection w:val="lrTb"/>
            <w:noWrap w:val="false"/>
          </w:tcPr>
          <w:p>
            <w:pPr>
              <w:pStyle w:val="712"/>
              <w:jc w:val="left"/>
              <w:widowControl/>
              <w:rPr>
                <w:rFonts w:hint="eastAsia" w:cs="宋体"/>
                <w:sz w:val="21"/>
                <w:szCs w:val="21"/>
                <w:lang w:bidi="ar"/>
              </w:rPr>
            </w:pPr>
            <w:r>
              <w:rPr>
                <w:rFonts w:hint="eastAsia" w:cs="宋体"/>
                <w:sz w:val="21"/>
                <w:szCs w:val="21"/>
                <w:lang w:bidi="ar"/>
              </w:rPr>
              <w:t xml:space="preserve">1.项目负责人有“</w:t>
            </w:r>
            <w:r>
              <w:rPr>
                <w:rFonts w:hint="eastAsia" w:cs="宋体"/>
                <w:sz w:val="21"/>
                <w:szCs w:val="21"/>
                <w:highlight w:val="none"/>
                <w:lang w:bidi="ar"/>
              </w:rPr>
              <w:t xml:space="preserve">系统集成项目管理工程师</w:t>
            </w:r>
            <w:r>
              <w:rPr>
                <w:rFonts w:hint="eastAsia" w:cs="宋体"/>
                <w:sz w:val="21"/>
                <w:szCs w:val="21"/>
                <w:lang w:bidi="ar"/>
              </w:rPr>
              <w:t xml:space="preserve">”资质证书的得2分，需提供有效证书扫描件；</w:t>
            </w:r>
            <w:r>
              <w:rPr>
                <w:rFonts w:hint="eastAsia" w:cs="宋体"/>
                <w:sz w:val="21"/>
                <w:szCs w:val="21"/>
                <w:lang w:bidi="ar"/>
              </w:rPr>
            </w:r>
            <w:r/>
          </w:p>
          <w:p>
            <w:pPr>
              <w:pStyle w:val="712"/>
              <w:jc w:val="left"/>
              <w:widowControl/>
              <w:rPr>
                <w:rFonts w:hint="eastAsia" w:cs="宋体"/>
                <w:sz w:val="21"/>
                <w:szCs w:val="21"/>
                <w:lang w:bidi="ar"/>
              </w:rPr>
            </w:pPr>
            <w:r>
              <w:rPr>
                <w:rFonts w:hint="eastAsia" w:cs="宋体"/>
                <w:sz w:val="21"/>
                <w:szCs w:val="21"/>
                <w:lang w:bidi="ar"/>
              </w:rPr>
              <w:t xml:space="preserve">2.项目经理具有三年及以上类似项目经验的得2分，以从业履历为准，需加盖投标人公章，不提供不得分；</w:t>
            </w:r>
            <w:r>
              <w:rPr>
                <w:rFonts w:hint="eastAsia" w:cs="宋体"/>
                <w:sz w:val="21"/>
                <w:szCs w:val="21"/>
                <w:lang w:bidi="ar"/>
              </w:rPr>
            </w:r>
            <w:r/>
          </w:p>
          <w:p>
            <w:pPr>
              <w:pStyle w:val="712"/>
              <w:jc w:val="left"/>
              <w:widowControl/>
              <w:rPr>
                <w:rFonts w:cs="宋体"/>
                <w:sz w:val="21"/>
                <w:szCs w:val="21"/>
              </w:rPr>
            </w:pPr>
            <w:r>
              <w:rPr>
                <w:rFonts w:hint="eastAsia" w:cs="宋体"/>
                <w:sz w:val="21"/>
                <w:szCs w:val="21"/>
                <w:lang w:bidi="ar"/>
              </w:rPr>
              <w:t xml:space="preserve">需提供项目负责人最近3个月任意一个月的社保证明，不提供以上内容均不得分。</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712"/>
              <w:jc w:val="center"/>
              <w:widowControl/>
              <w:rPr>
                <w:rFonts w:cs="宋体"/>
                <w:sz w:val="21"/>
                <w:szCs w:val="21"/>
              </w:rPr>
            </w:pPr>
            <w:r>
              <w:rPr>
                <w:rFonts w:hint="eastAsia" w:cs="宋体"/>
                <w:sz w:val="21"/>
                <w:szCs w:val="21"/>
                <w:lang w:bidi="ar"/>
              </w:rPr>
              <w:t xml:space="preserve">4</w:t>
            </w:r>
            <w:r>
              <w:rPr>
                <w:rFonts w:cs="宋体"/>
                <w:sz w:val="21"/>
                <w:szCs w:val="21"/>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12"/>
              <w:jc w:val="center"/>
              <w:widowControl/>
              <w:rPr>
                <w:rFonts w:ascii="Times New Roman" w:hAnsi="Times New Roman"/>
                <w:sz w:val="21"/>
                <w:szCs w:val="21"/>
              </w:rPr>
            </w:pPr>
            <w:r>
              <w:rPr>
                <w:rFonts w:ascii="Times New Roman" w:hAnsi="Times New Roman"/>
                <w:sz w:val="21"/>
                <w:szCs w:val="21"/>
                <w:lang w:bidi="ar"/>
              </w:rPr>
              <w:t xml:space="preserve">10</w:t>
            </w:r>
            <w:r>
              <w:rPr>
                <w:rFonts w:ascii="Times New Roman" w:hAnsi="Times New Roman"/>
                <w:sz w:val="21"/>
                <w:szCs w:val="21"/>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pStyle w:val="712"/>
              <w:jc w:val="center"/>
              <w:widowControl/>
              <w:rPr>
                <w:rFonts w:cs="宋体"/>
                <w:sz w:val="21"/>
                <w:szCs w:val="21"/>
              </w:rPr>
            </w:pPr>
            <w:r>
              <w:rPr>
                <w:rFonts w:hint="eastAsia" w:cs="宋体"/>
                <w:sz w:val="21"/>
                <w:szCs w:val="21"/>
                <w:lang w:bidi="ar"/>
              </w:rPr>
              <w:t xml:space="preserve">类似业绩</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643" w:type="dxa"/>
            <w:vAlign w:val="center"/>
            <w:textDirection w:val="lrTb"/>
            <w:noWrap w:val="false"/>
          </w:tcPr>
          <w:p>
            <w:pPr>
              <w:pStyle w:val="712"/>
              <w:jc w:val="left"/>
              <w:widowControl/>
              <w:rPr>
                <w:rFonts w:cs="宋体"/>
                <w:sz w:val="21"/>
                <w:szCs w:val="21"/>
              </w:rPr>
            </w:pPr>
            <w:r>
              <w:rPr>
                <w:rFonts w:hint="eastAsia" w:cs="宋体"/>
                <w:sz w:val="21"/>
                <w:szCs w:val="21"/>
                <w:lang w:bidi="ar"/>
              </w:rPr>
              <w:t xml:space="preserve">证明投标人近3年（2022年至今）具有类似项目业绩，业绩证明文件以合同关键页复印件（需提供盖章页面），每个加1分，最高总分不超</w:t>
            </w:r>
            <w:r>
              <w:rPr>
                <w:rFonts w:hint="eastAsia" w:cs="宋体"/>
                <w:sz w:val="21"/>
                <w:szCs w:val="21"/>
                <w:highlight w:val="none"/>
                <w:lang w:bidi="ar"/>
              </w:rPr>
              <w:t xml:space="preserve">过4分</w:t>
            </w:r>
            <w:r>
              <w:rPr>
                <w:rFonts w:hint="eastAsia" w:cs="宋体"/>
                <w:sz w:val="21"/>
                <w:szCs w:val="21"/>
                <w:lang w:bidi="ar"/>
              </w:rPr>
              <w:t xml:space="preserve">。</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394" w:type="dxa"/>
            <w:vAlign w:val="center"/>
            <w:textDirection w:val="lrTb"/>
            <w:noWrap/>
          </w:tcPr>
          <w:p>
            <w:pPr>
              <w:pStyle w:val="712"/>
              <w:jc w:val="center"/>
              <w:widowControl/>
              <w:rPr>
                <w:rFonts w:hint="eastAsia" w:cs="宋体"/>
                <w:sz w:val="21"/>
                <w:szCs w:val="21"/>
              </w:rPr>
            </w:pPr>
            <w:r>
              <w:rPr>
                <w:rFonts w:hint="eastAsia" w:cs="宋体"/>
                <w:sz w:val="21"/>
                <w:szCs w:val="21"/>
                <w:highlight w:val="none"/>
                <w:lang w:bidi="ar"/>
              </w:rPr>
              <w:t xml:space="preserve">4</w:t>
            </w:r>
            <w:r>
              <w:rPr>
                <w:rFonts w:hint="eastAsia" w:cs="宋体"/>
                <w:sz w:val="21"/>
                <w:szCs w:val="21"/>
              </w:rPr>
            </w:r>
            <w:r/>
          </w:p>
        </w:tc>
      </w:tr>
    </w:tbl>
    <w:p>
      <w:pPr>
        <w:pStyle w:val="712"/>
        <w:spacing w:line="360" w:lineRule="auto"/>
        <w:rPr>
          <w:rFonts w:hint="eastAsia"/>
          <w:b/>
          <w:bCs/>
          <w:sz w:val="21"/>
          <w:szCs w:val="21"/>
        </w:rPr>
      </w:pPr>
      <w:r>
        <w:rPr>
          <w:rFonts w:hint="eastAsia"/>
          <w:b/>
          <w:bCs/>
          <w:sz w:val="21"/>
          <w:szCs w:val="21"/>
        </w:rPr>
      </w:r>
      <w:r/>
    </w:p>
    <w:p>
      <w:pPr>
        <w:pStyle w:val="712"/>
        <w:spacing w:line="360" w:lineRule="auto"/>
        <w:rPr>
          <w:sz w:val="21"/>
          <w:szCs w:val="21"/>
        </w:rPr>
      </w:pPr>
      <w:r>
        <w:rPr>
          <w:rFonts w:hint="eastAsia"/>
          <w:b/>
          <w:bCs/>
          <w:sz w:val="21"/>
          <w:szCs w:val="21"/>
        </w:rPr>
        <w:t xml:space="preserve">注</w:t>
      </w:r>
      <w:r>
        <w:rPr>
          <w:rFonts w:hint="eastAsia"/>
          <w:sz w:val="21"/>
          <w:szCs w:val="21"/>
        </w:rPr>
        <w:t xml:space="preserve">：1、</w:t>
      </w:r>
      <w:r>
        <w:rPr>
          <w:sz w:val="21"/>
          <w:szCs w:val="21"/>
        </w:rPr>
        <w:t xml:space="preserve">报价超过采购预算的为无效投标。</w:t>
      </w:r>
      <w:r>
        <w:rPr>
          <w:sz w:val="21"/>
          <w:szCs w:val="21"/>
        </w:rPr>
      </w:r>
      <w:r/>
    </w:p>
    <w:p>
      <w:pPr>
        <w:pStyle w:val="712"/>
        <w:ind w:firstLine="420"/>
        <w:spacing w:line="360" w:lineRule="auto"/>
        <w:rPr>
          <w:sz w:val="21"/>
          <w:szCs w:val="21"/>
        </w:rPr>
      </w:pPr>
      <w:r>
        <w:rPr>
          <w:sz w:val="21"/>
          <w:szCs w:val="21"/>
        </w:rPr>
        <w:t xml:space="preserve">2</w:t>
      </w:r>
      <w:r>
        <w:rPr>
          <w:rFonts w:hint="eastAsia"/>
          <w:sz w:val="21"/>
          <w:szCs w:val="21"/>
        </w:rPr>
        <w:t xml:space="preserve">、对应评审项，上传相应证明材料，若要求提供原件的需上传原件扫描件；</w:t>
      </w:r>
      <w:r>
        <w:rPr>
          <w:sz w:val="21"/>
          <w:szCs w:val="21"/>
        </w:rPr>
      </w:r>
      <w:r/>
    </w:p>
    <w:p>
      <w:pPr>
        <w:pStyle w:val="712"/>
        <w:ind w:firstLine="420"/>
        <w:spacing w:line="360" w:lineRule="auto"/>
        <w:rPr>
          <w:sz w:val="21"/>
          <w:szCs w:val="21"/>
        </w:rPr>
      </w:pPr>
      <w:r>
        <w:rPr>
          <w:sz w:val="21"/>
          <w:szCs w:val="21"/>
        </w:rPr>
        <w:t xml:space="preserve">3、</w:t>
      </w:r>
      <w:r>
        <w:rPr>
          <w:bCs/>
          <w:sz w:val="21"/>
          <w:szCs w:val="21"/>
        </w:rPr>
        <w:t xml:space="preserve">投标人所提供的证书或材料</w:t>
      </w:r>
      <w:r>
        <w:rPr>
          <w:rFonts w:hint="eastAsia"/>
          <w:bCs/>
          <w:sz w:val="21"/>
          <w:szCs w:val="21"/>
        </w:rPr>
        <w:t xml:space="preserve">扫描件</w:t>
      </w:r>
      <w:r>
        <w:rPr>
          <w:bCs/>
          <w:sz w:val="21"/>
          <w:szCs w:val="21"/>
        </w:rPr>
        <w:t xml:space="preserve">需加盖投标单位</w:t>
      </w:r>
      <w:r>
        <w:rPr>
          <w:rFonts w:hint="eastAsia"/>
          <w:bCs/>
          <w:sz w:val="21"/>
          <w:szCs w:val="21"/>
        </w:rPr>
        <w:t xml:space="preserve">电子公</w:t>
      </w:r>
      <w:r>
        <w:rPr>
          <w:bCs/>
          <w:sz w:val="21"/>
          <w:szCs w:val="21"/>
        </w:rPr>
        <w:t xml:space="preserve">章，否则不得分。</w:t>
      </w:r>
      <w:r>
        <w:rPr>
          <w:sz w:val="21"/>
          <w:szCs w:val="21"/>
        </w:rPr>
      </w:r>
      <w:r/>
    </w:p>
    <w:p>
      <w:pPr>
        <w:pStyle w:val="712"/>
        <w:ind w:firstLine="420"/>
        <w:spacing w:line="360" w:lineRule="auto"/>
        <w:rPr>
          <w:rFonts w:cs="宋体"/>
          <w:sz w:val="21"/>
          <w:szCs w:val="21"/>
        </w:rPr>
      </w:pPr>
      <w:r>
        <w:rPr>
          <w:sz w:val="21"/>
          <w:szCs w:val="21"/>
        </w:rPr>
        <w:t xml:space="preserve">4、</w:t>
      </w:r>
      <w:r>
        <w:rPr>
          <w:rFonts w:hint="eastAsia" w:cs="宋体"/>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cs="宋体"/>
          <w:sz w:val="21"/>
          <w:szCs w:val="21"/>
        </w:rPr>
      </w:r>
      <w:r/>
    </w:p>
    <w:p>
      <w:pPr>
        <w:pStyle w:val="712"/>
        <w:ind w:firstLine="420"/>
        <w:jc w:val="left"/>
        <w:spacing w:line="360" w:lineRule="auto"/>
        <w:rPr>
          <w:rFonts w:hint="eastAsia" w:cs="宋体"/>
          <w:sz w:val="21"/>
          <w:szCs w:val="21"/>
        </w:rPr>
      </w:pPr>
      <w:r>
        <w:rPr>
          <w:sz w:val="21"/>
          <w:szCs w:val="21"/>
        </w:rPr>
        <w:t xml:space="preserve">5、</w:t>
      </w:r>
      <w:r>
        <w:rPr>
          <w:rFonts w:hint="eastAsia"/>
          <w:sz w:val="21"/>
          <w:szCs w:val="21"/>
        </w:rPr>
        <w:t xml:space="preserve">所有扫描件字迹须复印清晰可见，</w:t>
      </w:r>
      <w:r>
        <w:rPr>
          <w:sz w:val="21"/>
          <w:szCs w:val="21"/>
        </w:rPr>
        <w:t xml:space="preserve">字迹不清晰或</w:t>
      </w:r>
      <w:r>
        <w:rPr>
          <w:rFonts w:hint="eastAsia"/>
          <w:sz w:val="21"/>
          <w:szCs w:val="21"/>
        </w:rPr>
        <w:t xml:space="preserve">扫描</w:t>
      </w:r>
      <w:r>
        <w:rPr>
          <w:sz w:val="21"/>
          <w:szCs w:val="21"/>
        </w:rPr>
        <w:t xml:space="preserve">不全，视为未提供。</w:t>
      </w:r>
      <w:r>
        <w:rPr>
          <w:rFonts w:hint="eastAsia" w:cs="宋体"/>
          <w:sz w:val="21"/>
          <w:szCs w:val="21"/>
        </w:rPr>
      </w:r>
      <w:r/>
    </w:p>
    <w:p>
      <w:pPr>
        <w:pStyle w:val="712"/>
        <w:jc w:val="right"/>
        <w:spacing w:line="360" w:lineRule="auto"/>
        <w:rPr>
          <w:rFonts w:hint="eastAsia" w:cs="宋体"/>
          <w:sz w:val="21"/>
          <w:szCs w:val="21"/>
        </w:rPr>
      </w:pPr>
      <w:r>
        <w:rPr>
          <w:rFonts w:hint="eastAsia" w:cs="宋体"/>
          <w:sz w:val="21"/>
          <w:szCs w:val="21"/>
        </w:rPr>
        <w:t xml:space="preserve">（全文完）</w:t>
      </w:r>
      <w:r/>
    </w:p>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楷体">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76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tabs>
        <w:tab w:val="center" w:pos="4153" w:leader="none"/>
        <w:tab w:val="right" w:pos="8306" w:leader="none"/>
      </w:tabs>
      <w:rPr>
        <w:rStyle w:val="793"/>
      </w:rPr>
      <w:framePr w:wrap="around" w:vAnchor="text" w:hAnchor="margin" w:xAlign="center" w:y="1"/>
    </w:pPr>
    <w:r>
      <w:fldChar w:fldCharType="begin"/>
    </w:r>
    <w:r>
      <w:rPr>
        <w:rStyle w:val="793"/>
      </w:rPr>
      <w:instrText xml:space="preserve">PAGE  </w:instrText>
    </w:r>
    <w:r>
      <w:fldChar w:fldCharType="end"/>
    </w:r>
    <w:r>
      <w:rPr>
        <w:rStyle w:val="793"/>
      </w:rPr>
    </w:r>
    <w:r/>
  </w:p>
  <w:p>
    <w:pPr>
      <w:pStyle w:val="76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7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9"/>
      <w:isLgl w:val="false"/>
      <w:suff w:val="tab"/>
      <w:lvlText w:val="%1."/>
      <w:lvlJc w:val="left"/>
      <w:pPr>
        <w:pStyle w:val="712"/>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21"/>
      <w:isLgl w:val="false"/>
      <w:suff w:val="tab"/>
      <w:lvlText w:val="%1、"/>
      <w:lvlJc w:val="left"/>
      <w:pPr>
        <w:pStyle w:val="712"/>
        <w:ind w:left="420" w:hanging="420"/>
        <w:tabs>
          <w:tab w:val="num" w:pos="420" w:leader="none"/>
        </w:tabs>
      </w:pPr>
      <w:rPr>
        <w:rFonts w:hint="eastAsia"/>
      </w:rPr>
    </w:lvl>
    <w:lvl w:ilvl="1">
      <w:start w:val="0"/>
      <w:numFmt w:val="bullet"/>
      <w:isLgl w:val="false"/>
      <w:suff w:val="tab"/>
      <w:lvlText w:val="★"/>
      <w:lvlJc w:val="left"/>
      <w:pPr>
        <w:pStyle w:val="712"/>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712"/>
        <w:ind w:left="1080" w:hanging="420"/>
        <w:tabs>
          <w:tab w:val="num" w:pos="1080" w:leader="none"/>
        </w:tabs>
      </w:pPr>
      <w:rPr>
        <w:rFonts w:hint="eastAsia"/>
      </w:rPr>
    </w:lvl>
    <w:lvl w:ilvl="3">
      <w:start w:val="1"/>
      <w:numFmt w:val="decimal"/>
      <w:isLgl w:val="false"/>
      <w:suff w:val="tab"/>
      <w:lvlText w:val="（%4）"/>
      <w:lvlJc w:val="left"/>
      <w:pPr>
        <w:pStyle w:val="712"/>
        <w:ind w:left="1800" w:hanging="720"/>
        <w:tabs>
          <w:tab w:val="num" w:pos="1800" w:leader="none"/>
        </w:tabs>
      </w:pPr>
    </w:lvl>
    <w:lvl w:ilvl="4">
      <w:start w:val="2"/>
      <w:numFmt w:val="upperLetter"/>
      <w:isLgl w:val="false"/>
      <w:suff w:val="tab"/>
      <w:lvlText w:val="%5、"/>
      <w:lvlJc w:val="left"/>
      <w:pPr>
        <w:pStyle w:val="712"/>
        <w:ind w:left="1860" w:hanging="360"/>
        <w:tabs>
          <w:tab w:val="num" w:pos="1860" w:leader="none"/>
        </w:tabs>
      </w:pPr>
    </w:lvl>
    <w:lvl w:ilvl="5">
      <w:start w:val="3"/>
      <w:numFmt w:val="upperLetter"/>
      <w:isLgl w:val="false"/>
      <w:suff w:val="tab"/>
      <w:lvlText w:val="%6、"/>
      <w:lvlJc w:val="left"/>
      <w:pPr>
        <w:pStyle w:val="712"/>
        <w:ind w:left="2280" w:hanging="360"/>
        <w:tabs>
          <w:tab w:val="num" w:pos="2280" w:leader="none"/>
        </w:tabs>
      </w:pPr>
      <w:rPr>
        <w:rFonts w:ascii="Arial" w:hAnsi="Arial" w:eastAsia="黑体"/>
        <w:b w:val="0"/>
      </w:rPr>
    </w:lvl>
    <w:lvl w:ilvl="6">
      <w:start w:val="1"/>
      <w:numFmt w:val="decimal"/>
      <w:isLgl w:val="false"/>
      <w:suff w:val="tab"/>
      <w:lvlText w:val="%7."/>
      <w:lvlJc w:val="left"/>
      <w:pPr>
        <w:pStyle w:val="712"/>
        <w:ind w:left="2760" w:hanging="420"/>
        <w:tabs>
          <w:tab w:val="num" w:pos="2760" w:leader="none"/>
        </w:tabs>
      </w:pPr>
    </w:lvl>
    <w:lvl w:ilvl="7">
      <w:start w:val="1"/>
      <w:numFmt w:val="lowerLetter"/>
      <w:isLgl w:val="false"/>
      <w:suff w:val="tab"/>
      <w:lvlText w:val="%8)"/>
      <w:lvlJc w:val="left"/>
      <w:pPr>
        <w:pStyle w:val="712"/>
        <w:ind w:left="3180" w:hanging="420"/>
        <w:tabs>
          <w:tab w:val="num" w:pos="3180" w:leader="none"/>
        </w:tabs>
      </w:pPr>
    </w:lvl>
    <w:lvl w:ilvl="8">
      <w:start w:val="1"/>
      <w:numFmt w:val="lowerRoman"/>
      <w:isLgl w:val="false"/>
      <w:suff w:val="tab"/>
      <w:lvlText w:val="%9."/>
      <w:lvlJc w:val="right"/>
      <w:pPr>
        <w:pStyle w:val="712"/>
        <w:ind w:left="3600" w:hanging="420"/>
        <w:tabs>
          <w:tab w:val="num" w:pos="3600" w:leader="none"/>
        </w:tabs>
      </w:pPr>
    </w:lvl>
  </w:abstractNum>
  <w:abstractNum w:abstractNumId="4">
    <w:multiLevelType w:val="hybridMultilevel"/>
    <w:lvl w:ilvl="0">
      <w:start w:val="30"/>
      <w:numFmt w:val="decimal"/>
      <w:isLgl w:val="false"/>
      <w:suff w:val="tab"/>
      <w:lvlText w:val="%1"/>
      <w:lvlJc w:val="left"/>
      <w:pPr>
        <w:pStyle w:val="712"/>
        <w:ind w:left="432" w:hanging="432"/>
      </w:pPr>
    </w:lvl>
    <w:lvl w:ilvl="1">
      <w:start w:val="3"/>
      <w:numFmt w:val="decimal"/>
      <w:isLgl w:val="false"/>
      <w:suff w:val="tab"/>
      <w:lvlText w:val="%1.%2"/>
      <w:lvlJc w:val="left"/>
      <w:pPr>
        <w:pStyle w:val="712"/>
        <w:ind w:left="852" w:hanging="432"/>
      </w:pPr>
    </w:lvl>
    <w:lvl w:ilvl="2">
      <w:start w:val="1"/>
      <w:numFmt w:val="decimal"/>
      <w:isLgl w:val="false"/>
      <w:suff w:val="tab"/>
      <w:lvlText w:val="%1.%2.%3"/>
      <w:lvlJc w:val="left"/>
      <w:pPr>
        <w:pStyle w:val="712"/>
        <w:ind w:left="1560" w:hanging="720"/>
      </w:pPr>
    </w:lvl>
    <w:lvl w:ilvl="3">
      <w:start w:val="1"/>
      <w:numFmt w:val="decimal"/>
      <w:isLgl w:val="false"/>
      <w:suff w:val="tab"/>
      <w:lvlText w:val="%1.%2.%3.%4"/>
      <w:lvlJc w:val="left"/>
      <w:pPr>
        <w:pStyle w:val="712"/>
        <w:ind w:left="2340" w:hanging="1080"/>
      </w:pPr>
    </w:lvl>
    <w:lvl w:ilvl="4">
      <w:start w:val="1"/>
      <w:numFmt w:val="decimal"/>
      <w:isLgl w:val="false"/>
      <w:suff w:val="tab"/>
      <w:lvlText w:val="%1.%2.%3.%4.%5"/>
      <w:lvlJc w:val="left"/>
      <w:pPr>
        <w:pStyle w:val="712"/>
        <w:ind w:left="2760" w:hanging="1080"/>
      </w:pPr>
    </w:lvl>
    <w:lvl w:ilvl="5">
      <w:start w:val="1"/>
      <w:numFmt w:val="decimal"/>
      <w:isLgl w:val="false"/>
      <w:suff w:val="tab"/>
      <w:lvlText w:val="%1.%2.%3.%4.%5.%6"/>
      <w:lvlJc w:val="left"/>
      <w:pPr>
        <w:pStyle w:val="712"/>
        <w:ind w:left="3540" w:hanging="1440"/>
      </w:pPr>
    </w:lvl>
    <w:lvl w:ilvl="6">
      <w:start w:val="1"/>
      <w:numFmt w:val="decimal"/>
      <w:isLgl w:val="false"/>
      <w:suff w:val="tab"/>
      <w:lvlText w:val="%1.%2.%3.%4.%5.%6.%7"/>
      <w:lvlJc w:val="left"/>
      <w:pPr>
        <w:pStyle w:val="712"/>
        <w:ind w:left="3960" w:hanging="1440"/>
      </w:pPr>
    </w:lvl>
    <w:lvl w:ilvl="7">
      <w:start w:val="1"/>
      <w:numFmt w:val="decimal"/>
      <w:isLgl w:val="false"/>
      <w:suff w:val="tab"/>
      <w:lvlText w:val="%1.%2.%3.%4.%5.%6.%7.%8"/>
      <w:lvlJc w:val="left"/>
      <w:pPr>
        <w:pStyle w:val="712"/>
        <w:ind w:left="4740" w:hanging="1800"/>
      </w:pPr>
    </w:lvl>
    <w:lvl w:ilvl="8">
      <w:start w:val="1"/>
      <w:numFmt w:val="decimal"/>
      <w:isLgl w:val="false"/>
      <w:suff w:val="tab"/>
      <w:lvlText w:val="%1.%2.%3.%4.%5.%6.%7.%8.%9"/>
      <w:lvlJc w:val="left"/>
      <w:pPr>
        <w:pStyle w:val="712"/>
        <w:ind w:left="5160" w:hanging="1800"/>
      </w:pPr>
    </w:lvl>
  </w:abstractNum>
  <w:abstractNum w:abstractNumId="5">
    <w:multiLevelType w:val="hybridMultilevel"/>
    <w:lvl w:ilvl="0">
      <w:start w:val="1"/>
      <w:numFmt w:val="decimal"/>
      <w:isLgl w:val="false"/>
      <w:suff w:val="tab"/>
      <w:lvlText w:val="2.%1"/>
      <w:lvlJc w:val="left"/>
      <w:pPr>
        <w:pStyle w:val="712"/>
        <w:ind w:left="360" w:hanging="360"/>
        <w:tabs>
          <w:tab w:val="num" w:pos="360" w:leader="none"/>
        </w:tabs>
      </w:pPr>
    </w:lvl>
    <w:lvl w:ilvl="1">
      <w:start w:val="1"/>
      <w:numFmt w:val="lowerLetter"/>
      <w:isLgl w:val="false"/>
      <w:suff w:val="tab"/>
      <w:lvlText w:val="%2)"/>
      <w:lvlJc w:val="left"/>
      <w:pPr>
        <w:pStyle w:val="712"/>
        <w:ind w:left="840" w:hanging="420"/>
        <w:tabs>
          <w:tab w:val="num" w:pos="840" w:leader="none"/>
        </w:tabs>
      </w:pPr>
    </w:lvl>
    <w:lvl w:ilvl="2">
      <w:start w:val="1"/>
      <w:numFmt w:val="lowerRoman"/>
      <w:isLgl w:val="false"/>
      <w:suff w:val="tab"/>
      <w:lvlText w:val="%3."/>
      <w:lvlJc w:val="right"/>
      <w:pPr>
        <w:pStyle w:val="712"/>
        <w:ind w:left="1260" w:hanging="420"/>
        <w:tabs>
          <w:tab w:val="num" w:pos="1260" w:leader="none"/>
        </w:tabs>
      </w:pPr>
    </w:lvl>
    <w:lvl w:ilvl="3">
      <w:start w:val="1"/>
      <w:numFmt w:val="decimal"/>
      <w:isLgl w:val="false"/>
      <w:suff w:val="tab"/>
      <w:lvlText w:val="%4."/>
      <w:lvlJc w:val="left"/>
      <w:pPr>
        <w:pStyle w:val="712"/>
        <w:ind w:left="1680" w:hanging="420"/>
        <w:tabs>
          <w:tab w:val="num" w:pos="1680" w:leader="none"/>
        </w:tabs>
      </w:pPr>
    </w:lvl>
    <w:lvl w:ilvl="4">
      <w:start w:val="1"/>
      <w:numFmt w:val="lowerLetter"/>
      <w:isLgl w:val="false"/>
      <w:suff w:val="tab"/>
      <w:lvlText w:val="%5)"/>
      <w:lvlJc w:val="left"/>
      <w:pPr>
        <w:pStyle w:val="712"/>
        <w:ind w:left="2100" w:hanging="420"/>
        <w:tabs>
          <w:tab w:val="num" w:pos="2100" w:leader="none"/>
        </w:tabs>
      </w:pPr>
    </w:lvl>
    <w:lvl w:ilvl="5">
      <w:start w:val="1"/>
      <w:numFmt w:val="lowerRoman"/>
      <w:isLgl w:val="false"/>
      <w:suff w:val="tab"/>
      <w:lvlText w:val="%6."/>
      <w:lvlJc w:val="right"/>
      <w:pPr>
        <w:pStyle w:val="712"/>
        <w:ind w:left="2520" w:hanging="420"/>
        <w:tabs>
          <w:tab w:val="num" w:pos="2520" w:leader="none"/>
        </w:tabs>
      </w:pPr>
    </w:lvl>
    <w:lvl w:ilvl="6">
      <w:start w:val="1"/>
      <w:numFmt w:val="decimal"/>
      <w:isLgl w:val="false"/>
      <w:suff w:val="tab"/>
      <w:lvlText w:val="%7."/>
      <w:lvlJc w:val="left"/>
      <w:pPr>
        <w:pStyle w:val="712"/>
        <w:ind w:left="2940" w:hanging="420"/>
        <w:tabs>
          <w:tab w:val="num" w:pos="2940" w:leader="none"/>
        </w:tabs>
      </w:pPr>
    </w:lvl>
    <w:lvl w:ilvl="7">
      <w:start w:val="1"/>
      <w:numFmt w:val="lowerLetter"/>
      <w:isLgl w:val="false"/>
      <w:suff w:val="tab"/>
      <w:lvlText w:val="%8)"/>
      <w:lvlJc w:val="left"/>
      <w:pPr>
        <w:pStyle w:val="712"/>
        <w:ind w:left="3360" w:hanging="420"/>
        <w:tabs>
          <w:tab w:val="num" w:pos="3360" w:leader="none"/>
        </w:tabs>
      </w:pPr>
    </w:lvl>
    <w:lvl w:ilvl="8">
      <w:start w:val="1"/>
      <w:numFmt w:val="lowerRoman"/>
      <w:isLgl w:val="false"/>
      <w:suff w:val="tab"/>
      <w:lvlText w:val="%9."/>
      <w:lvlJc w:val="right"/>
      <w:pPr>
        <w:pStyle w:val="712"/>
        <w:ind w:left="3780" w:hanging="420"/>
        <w:tabs>
          <w:tab w:val="num" w:pos="3780" w:leader="none"/>
        </w:tabs>
      </w:pPr>
    </w:lvl>
  </w:abstractNum>
  <w:abstractNum w:abstractNumId="6">
    <w:multiLevelType w:val="hybridMultilevel"/>
    <w:lvl w:ilvl="0">
      <w:start w:val="13"/>
      <w:numFmt w:val="decimal"/>
      <w:pStyle w:val="1251"/>
      <w:isLgl w:val="false"/>
      <w:suff w:val="tab"/>
      <w:lvlText w:val="%1.3"/>
      <w:lvlJc w:val="left"/>
      <w:pPr>
        <w:pStyle w:val="712"/>
        <w:ind w:left="425" w:hanging="425"/>
        <w:tabs>
          <w:tab w:val="num" w:pos="425" w:leader="none"/>
        </w:tabs>
      </w:pPr>
      <w:rPr>
        <w:rFonts w:hint="eastAsia"/>
      </w:rPr>
    </w:lvl>
    <w:lvl w:ilvl="1">
      <w:start w:val="1"/>
      <w:numFmt w:val="decimal"/>
      <w:isLgl w:val="false"/>
      <w:suff w:val="tab"/>
      <w:lvlText w:val="%2.3.1"/>
      <w:lvlJc w:val="left"/>
      <w:pPr>
        <w:pStyle w:val="712"/>
        <w:ind w:left="567" w:hanging="567"/>
        <w:tabs>
          <w:tab w:val="num" w:pos="720" w:leader="none"/>
        </w:tabs>
      </w:pPr>
      <w:rPr>
        <w:rFonts w:hint="eastAsia"/>
      </w:rPr>
    </w:lvl>
    <w:lvl w:ilvl="2">
      <w:start w:val="1"/>
      <w:numFmt w:val="decimal"/>
      <w:isLgl w:val="false"/>
      <w:suff w:val="tab"/>
      <w:lvlText w:val="13.3.%3"/>
      <w:lvlJc w:val="left"/>
      <w:pPr>
        <w:pStyle w:val="712"/>
        <w:ind w:left="709" w:hanging="709"/>
        <w:tabs>
          <w:tab w:val="num" w:pos="720" w:leader="none"/>
        </w:tabs>
      </w:pPr>
      <w:rPr>
        <w:rFonts w:hint="eastAsia"/>
      </w:rPr>
    </w:lvl>
    <w:lvl w:ilvl="3">
      <w:start w:val="1"/>
      <w:numFmt w:val="decimal"/>
      <w:isLgl w:val="false"/>
      <w:suff w:val="tab"/>
      <w:lvlText w:val="%43.3.1.1"/>
      <w:lvlJc w:val="left"/>
      <w:pPr>
        <w:pStyle w:val="712"/>
        <w:ind w:left="851" w:hanging="851"/>
        <w:tabs>
          <w:tab w:val="num" w:pos="1080" w:leader="none"/>
        </w:tabs>
      </w:pPr>
      <w:rPr>
        <w:rFonts w:hint="eastAsia"/>
      </w:rPr>
    </w:lvl>
    <w:lvl w:ilvl="4">
      <w:start w:val="1"/>
      <w:numFmt w:val="decimal"/>
      <w:isLgl w:val="false"/>
      <w:suff w:val="tab"/>
      <w:lvlText w:val="%513.3.%4"/>
      <w:lvlJc w:val="left"/>
      <w:pPr>
        <w:pStyle w:val="712"/>
        <w:ind w:left="992" w:hanging="992"/>
        <w:tabs>
          <w:tab w:val="num" w:pos="992" w:leader="none"/>
        </w:tabs>
      </w:pPr>
      <w:rPr>
        <w:rFonts w:hint="eastAsia"/>
      </w:rPr>
    </w:lvl>
    <w:lvl w:ilvl="5">
      <w:start w:val="1"/>
      <w:numFmt w:val="decimal"/>
      <w:isLgl w:val="false"/>
      <w:suff w:val="tab"/>
      <w:lvlText w:val="%613.3.%41.1.1.1"/>
      <w:lvlJc w:val="left"/>
      <w:pPr>
        <w:pStyle w:val="712"/>
        <w:ind w:left="1134" w:hanging="1134"/>
        <w:tabs>
          <w:tab w:val="num" w:pos="1800" w:leader="none"/>
        </w:tabs>
      </w:pPr>
      <w:rPr>
        <w:rFonts w:hint="eastAsia"/>
      </w:rPr>
    </w:lvl>
    <w:lvl w:ilvl="6">
      <w:start w:val="1"/>
      <w:numFmt w:val="decimal"/>
      <w:isLgl w:val="false"/>
      <w:suff w:val="tab"/>
      <w:lvlText w:val="13.3.%41.1.1.1.1"/>
      <w:lvlJc w:val="left"/>
      <w:pPr>
        <w:pStyle w:val="712"/>
        <w:ind w:left="1276" w:hanging="1276"/>
        <w:tabs>
          <w:tab w:val="num" w:pos="1800" w:leader="none"/>
        </w:tabs>
      </w:pPr>
      <w:rPr>
        <w:rFonts w:hint="eastAsia"/>
      </w:rPr>
    </w:lvl>
    <w:lvl w:ilvl="7">
      <w:start w:val="1"/>
      <w:numFmt w:val="decimal"/>
      <w:isLgl w:val="false"/>
      <w:suff w:val="tab"/>
      <w:lvlText w:val="13.3.1.1.1.1.1.1"/>
      <w:lvlJc w:val="left"/>
      <w:pPr>
        <w:pStyle w:val="712"/>
        <w:ind w:left="1418" w:hanging="1418"/>
        <w:tabs>
          <w:tab w:val="num" w:pos="2160" w:leader="none"/>
        </w:tabs>
      </w:pPr>
      <w:rPr>
        <w:rFonts w:hint="eastAsia"/>
      </w:rPr>
    </w:lvl>
    <w:lvl w:ilvl="8">
      <w:start w:val="1"/>
      <w:numFmt w:val="decimal"/>
      <w:isLgl w:val="false"/>
      <w:suff w:val="tab"/>
      <w:lvlText w:val="13.3.%41.1.1.1.1.1.1"/>
      <w:lvlJc w:val="left"/>
      <w:pPr>
        <w:pStyle w:val="712"/>
        <w:ind w:left="1559" w:hanging="1559"/>
        <w:tabs>
          <w:tab w:val="num" w:pos="2520" w:leader="none"/>
        </w:tabs>
      </w:pPr>
      <w:rPr>
        <w:rFonts w:hint="eastAsia"/>
      </w:rPr>
    </w:lvl>
  </w:abstractNum>
  <w:abstractNum w:abstractNumId="7">
    <w:multiLevelType w:val="hybridMultilevel"/>
    <w:lvl w:ilvl="0">
      <w:start w:val="2"/>
      <w:numFmt w:val="decimal"/>
      <w:pStyle w:val="1259"/>
      <w:isLgl w:val="false"/>
      <w:suff w:val="tab"/>
      <w:lvlText w:val="（%1）"/>
      <w:lvlJc w:val="left"/>
      <w:pPr>
        <w:pStyle w:val="712"/>
        <w:ind w:left="720" w:hanging="720"/>
        <w:tabs>
          <w:tab w:val="num" w:pos="720" w:leader="none"/>
        </w:tabs>
      </w:pPr>
    </w:lvl>
    <w:lvl w:ilvl="1">
      <w:start w:val="1"/>
      <w:numFmt w:val="lowerLetter"/>
      <w:isLgl w:val="false"/>
      <w:suff w:val="tab"/>
      <w:lvlText w:val="%2)"/>
      <w:lvlJc w:val="left"/>
      <w:pPr>
        <w:pStyle w:val="712"/>
        <w:ind w:left="840" w:hanging="420"/>
        <w:tabs>
          <w:tab w:val="num" w:pos="840" w:leader="none"/>
        </w:tabs>
      </w:pPr>
    </w:lvl>
    <w:lvl w:ilvl="2">
      <w:start w:val="1"/>
      <w:numFmt w:val="lowerRoman"/>
      <w:isLgl w:val="false"/>
      <w:suff w:val="tab"/>
      <w:lvlText w:val="%3."/>
      <w:lvlJc w:val="right"/>
      <w:pPr>
        <w:pStyle w:val="712"/>
        <w:ind w:left="1260" w:hanging="420"/>
        <w:tabs>
          <w:tab w:val="num" w:pos="1260" w:leader="none"/>
        </w:tabs>
      </w:pPr>
    </w:lvl>
    <w:lvl w:ilvl="3">
      <w:start w:val="1"/>
      <w:numFmt w:val="decimal"/>
      <w:isLgl w:val="false"/>
      <w:suff w:val="tab"/>
      <w:lvlText w:val="%4."/>
      <w:lvlJc w:val="left"/>
      <w:pPr>
        <w:pStyle w:val="712"/>
        <w:ind w:left="1680" w:hanging="420"/>
        <w:tabs>
          <w:tab w:val="num" w:pos="1680" w:leader="none"/>
        </w:tabs>
      </w:pPr>
    </w:lvl>
    <w:lvl w:ilvl="4">
      <w:start w:val="1"/>
      <w:numFmt w:val="lowerLetter"/>
      <w:isLgl w:val="false"/>
      <w:suff w:val="tab"/>
      <w:lvlText w:val="%5)"/>
      <w:lvlJc w:val="left"/>
      <w:pPr>
        <w:pStyle w:val="712"/>
        <w:ind w:left="2100" w:hanging="420"/>
        <w:tabs>
          <w:tab w:val="num" w:pos="2100" w:leader="none"/>
        </w:tabs>
      </w:pPr>
    </w:lvl>
    <w:lvl w:ilvl="5">
      <w:start w:val="1"/>
      <w:numFmt w:val="lowerRoman"/>
      <w:isLgl w:val="false"/>
      <w:suff w:val="tab"/>
      <w:lvlText w:val="%6."/>
      <w:lvlJc w:val="right"/>
      <w:pPr>
        <w:pStyle w:val="712"/>
        <w:ind w:left="2520" w:hanging="420"/>
        <w:tabs>
          <w:tab w:val="num" w:pos="2520" w:leader="none"/>
        </w:tabs>
      </w:pPr>
    </w:lvl>
    <w:lvl w:ilvl="6">
      <w:start w:val="1"/>
      <w:numFmt w:val="decimal"/>
      <w:isLgl w:val="false"/>
      <w:suff w:val="tab"/>
      <w:lvlText w:val="%7."/>
      <w:lvlJc w:val="left"/>
      <w:pPr>
        <w:pStyle w:val="712"/>
        <w:ind w:left="2940" w:hanging="420"/>
        <w:tabs>
          <w:tab w:val="num" w:pos="2940" w:leader="none"/>
        </w:tabs>
      </w:pPr>
    </w:lvl>
    <w:lvl w:ilvl="7">
      <w:start w:val="1"/>
      <w:numFmt w:val="lowerLetter"/>
      <w:isLgl w:val="false"/>
      <w:suff w:val="tab"/>
      <w:lvlText w:val="%8)"/>
      <w:lvlJc w:val="left"/>
      <w:pPr>
        <w:pStyle w:val="712"/>
        <w:ind w:left="3360" w:hanging="420"/>
        <w:tabs>
          <w:tab w:val="num" w:pos="3360" w:leader="none"/>
        </w:tabs>
      </w:pPr>
    </w:lvl>
    <w:lvl w:ilvl="8">
      <w:start w:val="1"/>
      <w:numFmt w:val="lowerRoman"/>
      <w:isLgl w:val="false"/>
      <w:suff w:val="tab"/>
      <w:lvlText w:val="%9."/>
      <w:lvlJc w:val="right"/>
      <w:pPr>
        <w:pStyle w:val="712"/>
        <w:ind w:left="3780" w:hanging="420"/>
        <w:tabs>
          <w:tab w:val="num" w:pos="3780" w:leader="none"/>
        </w:tabs>
      </w:pPr>
    </w:lvl>
  </w:abstractNum>
  <w:abstractNum w:abstractNumId="8">
    <w:multiLevelType w:val="hybridMultilevel"/>
    <w:lvl w:ilvl="0">
      <w:start w:val="1"/>
      <w:numFmt w:val="decimal"/>
      <w:pStyle w:val="1163"/>
      <w:isLgl w:val="false"/>
      <w:suff w:val="tab"/>
      <w:lvlText w:val="%1)"/>
      <w:lvlJc w:val="left"/>
      <w:pPr>
        <w:pStyle w:val="712"/>
        <w:ind w:left="420" w:hanging="420"/>
        <w:tabs>
          <w:tab w:val="num" w:pos="420" w:leader="none"/>
        </w:tabs>
      </w:pPr>
    </w:lvl>
    <w:lvl w:ilvl="1">
      <w:start w:val="1"/>
      <w:numFmt w:val="lowerLetter"/>
      <w:isLgl w:val="false"/>
      <w:suff w:val="tab"/>
      <w:lvlText w:val="%2)"/>
      <w:lvlJc w:val="left"/>
      <w:pPr>
        <w:pStyle w:val="712"/>
        <w:ind w:left="840" w:hanging="420"/>
        <w:tabs>
          <w:tab w:val="num" w:pos="840" w:leader="none"/>
        </w:tabs>
      </w:pPr>
    </w:lvl>
    <w:lvl w:ilvl="2">
      <w:start w:val="1"/>
      <w:numFmt w:val="lowerRoman"/>
      <w:isLgl w:val="false"/>
      <w:suff w:val="tab"/>
      <w:lvlText w:val="%3."/>
      <w:lvlJc w:val="right"/>
      <w:pPr>
        <w:pStyle w:val="712"/>
        <w:ind w:left="1260" w:hanging="420"/>
        <w:tabs>
          <w:tab w:val="num" w:pos="1260" w:leader="none"/>
        </w:tabs>
      </w:pPr>
    </w:lvl>
    <w:lvl w:ilvl="3">
      <w:start w:val="1"/>
      <w:numFmt w:val="decimal"/>
      <w:isLgl w:val="false"/>
      <w:suff w:val="tab"/>
      <w:lvlText w:val="%4."/>
      <w:lvlJc w:val="left"/>
      <w:pPr>
        <w:pStyle w:val="712"/>
        <w:ind w:left="1680" w:hanging="420"/>
        <w:tabs>
          <w:tab w:val="num" w:pos="1680" w:leader="none"/>
        </w:tabs>
      </w:pPr>
    </w:lvl>
    <w:lvl w:ilvl="4">
      <w:start w:val="1"/>
      <w:numFmt w:val="lowerLetter"/>
      <w:isLgl w:val="false"/>
      <w:suff w:val="tab"/>
      <w:lvlText w:val="%5)"/>
      <w:lvlJc w:val="left"/>
      <w:pPr>
        <w:pStyle w:val="712"/>
        <w:ind w:left="2100" w:hanging="420"/>
        <w:tabs>
          <w:tab w:val="num" w:pos="2100" w:leader="none"/>
        </w:tabs>
      </w:pPr>
    </w:lvl>
    <w:lvl w:ilvl="5">
      <w:start w:val="1"/>
      <w:numFmt w:val="lowerRoman"/>
      <w:isLgl w:val="false"/>
      <w:suff w:val="tab"/>
      <w:lvlText w:val="%6."/>
      <w:lvlJc w:val="right"/>
      <w:pPr>
        <w:pStyle w:val="712"/>
        <w:ind w:left="2520" w:hanging="420"/>
        <w:tabs>
          <w:tab w:val="num" w:pos="2520" w:leader="none"/>
        </w:tabs>
      </w:pPr>
    </w:lvl>
    <w:lvl w:ilvl="6">
      <w:start w:val="1"/>
      <w:numFmt w:val="decimal"/>
      <w:isLgl w:val="false"/>
      <w:suff w:val="tab"/>
      <w:lvlText w:val="%7."/>
      <w:lvlJc w:val="left"/>
      <w:pPr>
        <w:pStyle w:val="712"/>
        <w:ind w:left="2940" w:hanging="420"/>
        <w:tabs>
          <w:tab w:val="num" w:pos="2940" w:leader="none"/>
        </w:tabs>
      </w:pPr>
    </w:lvl>
    <w:lvl w:ilvl="7">
      <w:start w:val="1"/>
      <w:numFmt w:val="lowerLetter"/>
      <w:isLgl w:val="false"/>
      <w:suff w:val="tab"/>
      <w:lvlText w:val="%8)"/>
      <w:lvlJc w:val="left"/>
      <w:pPr>
        <w:pStyle w:val="712"/>
        <w:ind w:left="3360" w:hanging="420"/>
        <w:tabs>
          <w:tab w:val="num" w:pos="3360" w:leader="none"/>
        </w:tabs>
      </w:pPr>
    </w:lvl>
    <w:lvl w:ilvl="8">
      <w:start w:val="1"/>
      <w:numFmt w:val="lowerRoman"/>
      <w:isLgl w:val="false"/>
      <w:suff w:val="tab"/>
      <w:lvlText w:val="%9."/>
      <w:lvlJc w:val="right"/>
      <w:pPr>
        <w:pStyle w:val="712"/>
        <w:ind w:left="3780" w:hanging="420"/>
        <w:tabs>
          <w:tab w:val="num" w:pos="3780" w:leader="none"/>
        </w:tabs>
      </w:pPr>
    </w:lvl>
  </w:abstractNum>
  <w:abstractNum w:abstractNumId="9">
    <w:multiLevelType w:val="hybridMultilevel"/>
    <w:lvl w:ilvl="0">
      <w:start w:val="1"/>
      <w:numFmt w:val="bullet"/>
      <w:pStyle w:val="1277"/>
      <w:isLgl w:val="false"/>
      <w:suff w:val="tab"/>
      <w:lvlText w:val=""/>
      <w:lvlJc w:val="left"/>
      <w:pPr>
        <w:pStyle w:val="712"/>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712"/>
        <w:ind w:left="840" w:hanging="420"/>
        <w:tabs>
          <w:tab w:val="num" w:pos="840" w:leader="none"/>
        </w:tabs>
      </w:pPr>
      <w:rPr>
        <w:rFonts w:ascii="Wingdings" w:hAnsi="Wingdings"/>
      </w:rPr>
    </w:lvl>
    <w:lvl w:ilvl="2">
      <w:start w:val="1"/>
      <w:numFmt w:val="bullet"/>
      <w:isLgl w:val="false"/>
      <w:suff w:val="tab"/>
      <w:lvlText w:val=""/>
      <w:lvlJc w:val="left"/>
      <w:pPr>
        <w:pStyle w:val="712"/>
        <w:ind w:left="1260" w:hanging="420"/>
        <w:tabs>
          <w:tab w:val="num" w:pos="1260" w:leader="none"/>
        </w:tabs>
      </w:pPr>
      <w:rPr>
        <w:rFonts w:ascii="Wingdings" w:hAnsi="Wingdings"/>
      </w:rPr>
    </w:lvl>
    <w:lvl w:ilvl="3">
      <w:start w:val="1"/>
      <w:numFmt w:val="bullet"/>
      <w:isLgl w:val="false"/>
      <w:suff w:val="tab"/>
      <w:lvlText w:val=""/>
      <w:lvlJc w:val="left"/>
      <w:pPr>
        <w:pStyle w:val="712"/>
        <w:ind w:left="1680" w:hanging="420"/>
        <w:tabs>
          <w:tab w:val="num" w:pos="1680" w:leader="none"/>
        </w:tabs>
      </w:pPr>
      <w:rPr>
        <w:rFonts w:ascii="Wingdings" w:hAnsi="Wingdings"/>
      </w:rPr>
    </w:lvl>
    <w:lvl w:ilvl="4">
      <w:start w:val="1"/>
      <w:numFmt w:val="bullet"/>
      <w:isLgl w:val="false"/>
      <w:suff w:val="tab"/>
      <w:lvlText w:val=""/>
      <w:lvlJc w:val="left"/>
      <w:pPr>
        <w:pStyle w:val="712"/>
        <w:ind w:left="2100" w:hanging="420"/>
        <w:tabs>
          <w:tab w:val="num" w:pos="2100" w:leader="none"/>
        </w:tabs>
      </w:pPr>
      <w:rPr>
        <w:rFonts w:ascii="Wingdings" w:hAnsi="Wingdings"/>
      </w:rPr>
    </w:lvl>
    <w:lvl w:ilvl="5">
      <w:start w:val="1"/>
      <w:numFmt w:val="bullet"/>
      <w:isLgl w:val="false"/>
      <w:suff w:val="tab"/>
      <w:lvlText w:val=""/>
      <w:lvlJc w:val="left"/>
      <w:pPr>
        <w:pStyle w:val="712"/>
        <w:ind w:left="2520" w:hanging="420"/>
        <w:tabs>
          <w:tab w:val="num" w:pos="2520" w:leader="none"/>
        </w:tabs>
      </w:pPr>
      <w:rPr>
        <w:rFonts w:ascii="Wingdings" w:hAnsi="Wingdings"/>
      </w:rPr>
    </w:lvl>
    <w:lvl w:ilvl="6">
      <w:start w:val="1"/>
      <w:numFmt w:val="bullet"/>
      <w:isLgl w:val="false"/>
      <w:suff w:val="tab"/>
      <w:lvlText w:val=""/>
      <w:lvlJc w:val="left"/>
      <w:pPr>
        <w:pStyle w:val="712"/>
        <w:ind w:left="2940" w:hanging="420"/>
        <w:tabs>
          <w:tab w:val="num" w:pos="2940" w:leader="none"/>
        </w:tabs>
      </w:pPr>
      <w:rPr>
        <w:rFonts w:ascii="Wingdings" w:hAnsi="Wingdings"/>
      </w:rPr>
    </w:lvl>
    <w:lvl w:ilvl="7">
      <w:start w:val="1"/>
      <w:numFmt w:val="bullet"/>
      <w:isLgl w:val="false"/>
      <w:suff w:val="tab"/>
      <w:lvlText w:val=""/>
      <w:lvlJc w:val="left"/>
      <w:pPr>
        <w:pStyle w:val="712"/>
        <w:ind w:left="3360" w:hanging="420"/>
        <w:tabs>
          <w:tab w:val="num" w:pos="3360" w:leader="none"/>
        </w:tabs>
      </w:pPr>
      <w:rPr>
        <w:rFonts w:ascii="Wingdings" w:hAnsi="Wingdings"/>
      </w:rPr>
    </w:lvl>
    <w:lvl w:ilvl="8">
      <w:start w:val="1"/>
      <w:numFmt w:val="bullet"/>
      <w:isLgl w:val="false"/>
      <w:suff w:val="tab"/>
      <w:lvlText w:val=""/>
      <w:lvlJc w:val="left"/>
      <w:pPr>
        <w:pStyle w:val="712"/>
        <w:ind w:left="3780" w:hanging="420"/>
        <w:tabs>
          <w:tab w:val="num" w:pos="3780" w:leader="none"/>
        </w:tabs>
      </w:pPr>
      <w:rPr>
        <w:rFonts w:ascii="Wingdings" w:hAnsi="Wingdings"/>
      </w:rPr>
    </w:lvl>
  </w:abstractNum>
  <w:abstractNum w:abstractNumId="10">
    <w:multiLevelType w:val="hybridMultilevel"/>
    <w:lvl w:ilvl="0">
      <w:start w:val="1"/>
      <w:numFmt w:val="bullet"/>
      <w:pStyle w:val="1123"/>
      <w:isLgl w:val="false"/>
      <w:suff w:val="tab"/>
      <w:lvlText w:val=""/>
      <w:lvlJc w:val="left"/>
      <w:pPr>
        <w:pStyle w:val="712"/>
        <w:ind w:left="794" w:hanging="312"/>
        <w:tabs>
          <w:tab w:val="num" w:pos="482" w:leader="none"/>
        </w:tabs>
      </w:pPr>
      <w:rPr>
        <w:rFonts w:ascii="Wingdings" w:hAnsi="Wingdings"/>
      </w:rPr>
    </w:lvl>
    <w:lvl w:ilvl="1">
      <w:start w:val="1"/>
      <w:numFmt w:val="decimal"/>
      <w:isLgl w:val="false"/>
      <w:suff w:val="tab"/>
      <w:lvlText w:val="%2."/>
      <w:lvlJc w:val="left"/>
      <w:pPr>
        <w:pStyle w:val="712"/>
        <w:ind w:left="840" w:hanging="420"/>
        <w:tabs>
          <w:tab w:val="num" w:pos="840" w:leader="none"/>
        </w:tabs>
      </w:pPr>
    </w:lvl>
    <w:lvl w:ilvl="2">
      <w:start w:val="1"/>
      <w:numFmt w:val="bullet"/>
      <w:isLgl w:val="false"/>
      <w:suff w:val="tab"/>
      <w:lvlText w:val=""/>
      <w:lvlJc w:val="left"/>
      <w:pPr>
        <w:pStyle w:val="712"/>
        <w:ind w:left="1260" w:hanging="420"/>
        <w:tabs>
          <w:tab w:val="num" w:pos="1260" w:leader="none"/>
        </w:tabs>
      </w:pPr>
      <w:rPr>
        <w:rFonts w:ascii="Wingdings" w:hAnsi="Wingdings"/>
      </w:rPr>
    </w:lvl>
    <w:lvl w:ilvl="3">
      <w:start w:val="1"/>
      <w:numFmt w:val="bullet"/>
      <w:isLgl w:val="false"/>
      <w:suff w:val="tab"/>
      <w:lvlText w:val=""/>
      <w:lvlJc w:val="left"/>
      <w:pPr>
        <w:pStyle w:val="712"/>
        <w:ind w:left="1680" w:hanging="420"/>
        <w:tabs>
          <w:tab w:val="num" w:pos="1680" w:leader="none"/>
        </w:tabs>
      </w:pPr>
      <w:rPr>
        <w:rFonts w:ascii="Wingdings" w:hAnsi="Wingdings"/>
      </w:rPr>
    </w:lvl>
    <w:lvl w:ilvl="4">
      <w:start w:val="1"/>
      <w:numFmt w:val="bullet"/>
      <w:isLgl w:val="false"/>
      <w:suff w:val="tab"/>
      <w:lvlText w:val=""/>
      <w:lvlJc w:val="left"/>
      <w:pPr>
        <w:pStyle w:val="712"/>
        <w:ind w:left="2100" w:hanging="420"/>
        <w:tabs>
          <w:tab w:val="num" w:pos="2100" w:leader="none"/>
        </w:tabs>
      </w:pPr>
      <w:rPr>
        <w:rFonts w:ascii="Wingdings" w:hAnsi="Wingdings"/>
      </w:rPr>
    </w:lvl>
    <w:lvl w:ilvl="5">
      <w:start w:val="1"/>
      <w:numFmt w:val="bullet"/>
      <w:isLgl w:val="false"/>
      <w:suff w:val="tab"/>
      <w:lvlText w:val=""/>
      <w:lvlJc w:val="left"/>
      <w:pPr>
        <w:pStyle w:val="712"/>
        <w:ind w:left="2520" w:hanging="420"/>
        <w:tabs>
          <w:tab w:val="num" w:pos="2520" w:leader="none"/>
        </w:tabs>
      </w:pPr>
      <w:rPr>
        <w:rFonts w:ascii="Wingdings" w:hAnsi="Wingdings"/>
      </w:rPr>
    </w:lvl>
    <w:lvl w:ilvl="6">
      <w:start w:val="1"/>
      <w:numFmt w:val="bullet"/>
      <w:isLgl w:val="false"/>
      <w:suff w:val="tab"/>
      <w:lvlText w:val=""/>
      <w:lvlJc w:val="left"/>
      <w:pPr>
        <w:pStyle w:val="712"/>
        <w:ind w:left="2940" w:hanging="420"/>
        <w:tabs>
          <w:tab w:val="num" w:pos="2940" w:leader="none"/>
        </w:tabs>
      </w:pPr>
      <w:rPr>
        <w:rFonts w:ascii="Wingdings" w:hAnsi="Wingdings"/>
      </w:rPr>
    </w:lvl>
    <w:lvl w:ilvl="7">
      <w:start w:val="1"/>
      <w:numFmt w:val="bullet"/>
      <w:isLgl w:val="false"/>
      <w:suff w:val="tab"/>
      <w:lvlText w:val=""/>
      <w:lvlJc w:val="left"/>
      <w:pPr>
        <w:pStyle w:val="712"/>
        <w:ind w:left="3360" w:hanging="420"/>
        <w:tabs>
          <w:tab w:val="num" w:pos="3360" w:leader="none"/>
        </w:tabs>
      </w:pPr>
      <w:rPr>
        <w:rFonts w:ascii="Wingdings" w:hAnsi="Wingdings"/>
      </w:rPr>
    </w:lvl>
    <w:lvl w:ilvl="8">
      <w:start w:val="1"/>
      <w:numFmt w:val="bullet"/>
      <w:isLgl w:val="false"/>
      <w:suff w:val="tab"/>
      <w:lvlText w:val=""/>
      <w:lvlJc w:val="left"/>
      <w:pPr>
        <w:pStyle w:val="712"/>
        <w:ind w:left="3780" w:hanging="420"/>
        <w:tabs>
          <w:tab w:val="num" w:pos="3780" w:leader="none"/>
        </w:tabs>
      </w:pPr>
      <w:rPr>
        <w:rFonts w:ascii="Wingdings" w:hAnsi="Wingdings"/>
      </w:rPr>
    </w:lvl>
  </w:abstractNum>
  <w:abstractNum w:abstractNumId="11">
    <w:multiLevelType w:val="hybridMultilevel"/>
    <w:lvl w:ilvl="0">
      <w:start w:val="7"/>
      <w:numFmt w:val="chineseCounting"/>
      <w:isLgl w:val="false"/>
      <w:suff w:val="nothing"/>
      <w:lvlText w:val="（%1）"/>
      <w:lvlJc w:val="left"/>
      <w:pPr>
        <w:pStyle w:val="7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pStyle w:val="953"/>
      <w:isLgl w:val="false"/>
      <w:suff w:val="tab"/>
      <w:lvlText w:val="%1、"/>
      <w:lvlJc w:val="left"/>
      <w:pPr>
        <w:pStyle w:val="712"/>
        <w:ind w:left="720" w:hanging="720"/>
        <w:tabs>
          <w:tab w:val="num" w:pos="720" w:leader="none"/>
        </w:tabs>
      </w:pPr>
      <w:rPr>
        <w:rFonts w:hint="eastAsia"/>
        <w:lang w:val="en-US"/>
      </w:rPr>
    </w:lvl>
    <w:lvl w:ilvl="1">
      <w:start w:val="1"/>
      <w:numFmt w:val="lowerLetter"/>
      <w:isLgl w:val="false"/>
      <w:suff w:val="tab"/>
      <w:lvlText w:val="%2)"/>
      <w:lvlJc w:val="left"/>
      <w:pPr>
        <w:pStyle w:val="712"/>
        <w:ind w:left="840" w:hanging="420"/>
        <w:tabs>
          <w:tab w:val="num" w:pos="840" w:leader="none"/>
        </w:tabs>
      </w:pPr>
    </w:lvl>
    <w:lvl w:ilvl="2">
      <w:start w:val="1"/>
      <w:numFmt w:val="lowerRoman"/>
      <w:isLgl w:val="false"/>
      <w:suff w:val="tab"/>
      <w:lvlText w:val="%3."/>
      <w:lvlJc w:val="right"/>
      <w:pPr>
        <w:pStyle w:val="712"/>
        <w:ind w:left="1260" w:hanging="420"/>
        <w:tabs>
          <w:tab w:val="num" w:pos="1260" w:leader="none"/>
        </w:tabs>
      </w:pPr>
    </w:lvl>
    <w:lvl w:ilvl="3">
      <w:start w:val="1"/>
      <w:numFmt w:val="decimal"/>
      <w:isLgl w:val="false"/>
      <w:suff w:val="tab"/>
      <w:lvlText w:val="%4."/>
      <w:lvlJc w:val="left"/>
      <w:pPr>
        <w:pStyle w:val="712"/>
        <w:ind w:left="1680" w:hanging="420"/>
        <w:tabs>
          <w:tab w:val="num" w:pos="1680" w:leader="none"/>
        </w:tabs>
      </w:pPr>
    </w:lvl>
    <w:lvl w:ilvl="4">
      <w:start w:val="1"/>
      <w:numFmt w:val="lowerLetter"/>
      <w:pStyle w:val="1140"/>
      <w:isLgl w:val="false"/>
      <w:suff w:val="tab"/>
      <w:lvlText w:val="%5)"/>
      <w:lvlJc w:val="left"/>
      <w:pPr>
        <w:pStyle w:val="712"/>
        <w:ind w:left="2100" w:hanging="420"/>
        <w:tabs>
          <w:tab w:val="num" w:pos="2100" w:leader="none"/>
        </w:tabs>
      </w:pPr>
    </w:lvl>
    <w:lvl w:ilvl="5">
      <w:start w:val="1"/>
      <w:numFmt w:val="lowerRoman"/>
      <w:pStyle w:val="1198"/>
      <w:isLgl w:val="false"/>
      <w:suff w:val="tab"/>
      <w:lvlText w:val="%6."/>
      <w:lvlJc w:val="right"/>
      <w:pPr>
        <w:pStyle w:val="712"/>
        <w:ind w:left="2520" w:hanging="420"/>
        <w:tabs>
          <w:tab w:val="num" w:pos="2520" w:leader="none"/>
        </w:tabs>
      </w:pPr>
    </w:lvl>
    <w:lvl w:ilvl="6">
      <w:start w:val="1"/>
      <w:numFmt w:val="decimal"/>
      <w:isLgl w:val="false"/>
      <w:suff w:val="tab"/>
      <w:lvlText w:val="%7."/>
      <w:lvlJc w:val="left"/>
      <w:pPr>
        <w:pStyle w:val="712"/>
        <w:ind w:left="2940" w:hanging="420"/>
        <w:tabs>
          <w:tab w:val="num" w:pos="2940" w:leader="none"/>
        </w:tabs>
      </w:pPr>
    </w:lvl>
    <w:lvl w:ilvl="7">
      <w:start w:val="1"/>
      <w:numFmt w:val="lowerLetter"/>
      <w:pStyle w:val="1073"/>
      <w:isLgl w:val="false"/>
      <w:suff w:val="tab"/>
      <w:lvlText w:val="%8)"/>
      <w:lvlJc w:val="left"/>
      <w:pPr>
        <w:pStyle w:val="712"/>
        <w:ind w:left="3360" w:hanging="420"/>
        <w:tabs>
          <w:tab w:val="num" w:pos="3360" w:leader="none"/>
        </w:tabs>
      </w:pPr>
    </w:lvl>
    <w:lvl w:ilvl="8">
      <w:start w:val="1"/>
      <w:numFmt w:val="lowerRoman"/>
      <w:pStyle w:val="1274"/>
      <w:isLgl w:val="false"/>
      <w:suff w:val="tab"/>
      <w:lvlText w:val="%9."/>
      <w:lvlJc w:val="right"/>
      <w:pPr>
        <w:pStyle w:val="712"/>
        <w:ind w:left="3780" w:hanging="420"/>
        <w:tabs>
          <w:tab w:val="num" w:pos="3780" w:leader="none"/>
        </w:tabs>
      </w:pPr>
    </w:lvl>
  </w:abstractNum>
  <w:abstractNum w:abstractNumId="13">
    <w:multiLevelType w:val="hybridMultilevel"/>
    <w:lvl w:ilvl="0">
      <w:start w:val="3"/>
      <w:numFmt w:val="decimal"/>
      <w:pStyle w:val="1008"/>
      <w:isLgl w:val="false"/>
      <w:suff w:val="tab"/>
      <w:lvlText w:val="%1."/>
      <w:lvlJc w:val="left"/>
      <w:pPr>
        <w:pStyle w:val="712"/>
        <w:ind w:left="425" w:hanging="425"/>
        <w:tabs>
          <w:tab w:val="num" w:pos="425" w:leader="none"/>
        </w:tabs>
      </w:pPr>
      <w:rPr>
        <w:rFonts w:hint="eastAsia"/>
        <w:b/>
      </w:rPr>
    </w:lvl>
    <w:lvl w:ilvl="1">
      <w:start w:val="1"/>
      <w:numFmt w:val="decimal"/>
      <w:isLgl w:val="false"/>
      <w:suff w:val="tab"/>
      <w:lvlText w:val="%1.%2"/>
      <w:lvlJc w:val="left"/>
      <w:pPr>
        <w:pStyle w:val="712"/>
        <w:ind w:left="567" w:hanging="567"/>
        <w:tabs>
          <w:tab w:val="num" w:pos="567" w:leader="none"/>
        </w:tabs>
      </w:pPr>
      <w:rPr>
        <w:rFonts w:hint="eastAsia" w:ascii="宋体" w:hAnsi="宋体" w:eastAsia="宋体"/>
      </w:rPr>
    </w:lvl>
    <w:lvl w:ilvl="2">
      <w:start w:val="1"/>
      <w:numFmt w:val="decimal"/>
      <w:isLgl w:val="false"/>
      <w:suff w:val="tab"/>
      <w:lvlText w:val="%1.%2.%3."/>
      <w:lvlJc w:val="left"/>
      <w:pPr>
        <w:pStyle w:val="712"/>
        <w:ind w:left="709" w:hanging="709"/>
        <w:tabs>
          <w:tab w:val="num" w:pos="709" w:leader="none"/>
        </w:tabs>
      </w:pPr>
      <w:rPr>
        <w:rFonts w:hint="eastAsia"/>
      </w:rPr>
    </w:lvl>
    <w:lvl w:ilvl="3">
      <w:start w:val="1"/>
      <w:numFmt w:val="decimal"/>
      <w:isLgl w:val="false"/>
      <w:suff w:val="tab"/>
      <w:lvlText w:val="%1.%2.%3.%4."/>
      <w:lvlJc w:val="left"/>
      <w:pPr>
        <w:pStyle w:val="712"/>
        <w:ind w:left="851" w:hanging="851"/>
        <w:tabs>
          <w:tab w:val="num" w:pos="851" w:leader="none"/>
        </w:tabs>
      </w:pPr>
      <w:rPr>
        <w:rFonts w:hint="eastAsia"/>
      </w:rPr>
    </w:lvl>
    <w:lvl w:ilvl="4">
      <w:start w:val="1"/>
      <w:numFmt w:val="decimal"/>
      <w:isLgl w:val="false"/>
      <w:suff w:val="tab"/>
      <w:lvlText w:val="%1.%2.%3.%4.%5."/>
      <w:lvlJc w:val="left"/>
      <w:pPr>
        <w:pStyle w:val="712"/>
        <w:ind w:left="992" w:hanging="992"/>
        <w:tabs>
          <w:tab w:val="num" w:pos="992" w:leader="none"/>
        </w:tabs>
      </w:pPr>
      <w:rPr>
        <w:rFonts w:hint="eastAsia"/>
      </w:rPr>
    </w:lvl>
    <w:lvl w:ilvl="5">
      <w:start w:val="1"/>
      <w:numFmt w:val="decimal"/>
      <w:isLgl w:val="false"/>
      <w:suff w:val="tab"/>
      <w:lvlText w:val="%1.%2.%3.%4.%5.%6."/>
      <w:lvlJc w:val="left"/>
      <w:pPr>
        <w:pStyle w:val="712"/>
        <w:ind w:left="1134" w:hanging="1134"/>
        <w:tabs>
          <w:tab w:val="num" w:pos="1134" w:leader="none"/>
        </w:tabs>
      </w:pPr>
      <w:rPr>
        <w:rFonts w:hint="eastAsia"/>
      </w:rPr>
    </w:lvl>
    <w:lvl w:ilvl="6">
      <w:start w:val="1"/>
      <w:numFmt w:val="decimal"/>
      <w:isLgl w:val="false"/>
      <w:suff w:val="tab"/>
      <w:lvlText w:val="%1.%2.%3.%4.%5.%6.%7."/>
      <w:lvlJc w:val="left"/>
      <w:pPr>
        <w:pStyle w:val="712"/>
        <w:ind w:left="1276" w:hanging="1276"/>
        <w:tabs>
          <w:tab w:val="num" w:pos="1276" w:leader="none"/>
        </w:tabs>
      </w:pPr>
      <w:rPr>
        <w:rFonts w:hint="eastAsia"/>
      </w:rPr>
    </w:lvl>
    <w:lvl w:ilvl="7">
      <w:start w:val="1"/>
      <w:numFmt w:val="decimal"/>
      <w:isLgl w:val="false"/>
      <w:suff w:val="tab"/>
      <w:lvlText w:val="%1.%2.%3.%4.%5.%6.%7.%8."/>
      <w:lvlJc w:val="left"/>
      <w:pPr>
        <w:pStyle w:val="712"/>
        <w:ind w:left="1418" w:hanging="1418"/>
        <w:tabs>
          <w:tab w:val="num" w:pos="1418" w:leader="none"/>
        </w:tabs>
      </w:pPr>
      <w:rPr>
        <w:rFonts w:hint="eastAsia"/>
      </w:rPr>
    </w:lvl>
    <w:lvl w:ilvl="8">
      <w:start w:val="1"/>
      <w:numFmt w:val="decimal"/>
      <w:isLgl w:val="false"/>
      <w:suff w:val="tab"/>
      <w:lvlText w:val="%1.%2.%3.%4.%5.%6.%7.%8.%9."/>
      <w:lvlJc w:val="left"/>
      <w:pPr>
        <w:pStyle w:val="712"/>
        <w:ind w:left="1559" w:hanging="1559"/>
        <w:tabs>
          <w:tab w:val="num" w:pos="1559" w:leader="none"/>
        </w:tabs>
      </w:pPr>
      <w:rPr>
        <w:rFonts w:hint="eastAsia"/>
      </w:rPr>
    </w:lvl>
  </w:abstractNum>
  <w:abstractNum w:abstractNumId="14">
    <w:multiLevelType w:val="hybridMultilevel"/>
    <w:lvl w:ilvl="0">
      <w:start w:val="1"/>
      <w:numFmt w:val="japaneseCounting"/>
      <w:pStyle w:val="1222"/>
      <w:isLgl w:val="false"/>
      <w:suff w:val="tab"/>
      <w:lvlText w:val="%1、"/>
      <w:lvlJc w:val="left"/>
      <w:pPr>
        <w:pStyle w:val="712"/>
        <w:ind w:left="510" w:hanging="510"/>
      </w:pPr>
    </w:lvl>
    <w:lvl w:ilvl="1">
      <w:start w:val="1"/>
      <w:numFmt w:val="decimalFullWidth"/>
      <w:isLgl w:val="false"/>
      <w:suff w:val="tab"/>
      <w:lvlText w:val="（%2）"/>
      <w:lvlJc w:val="left"/>
      <w:pPr>
        <w:pStyle w:val="712"/>
        <w:ind w:left="1140" w:hanging="720"/>
      </w:pPr>
    </w:lvl>
    <w:lvl w:ilvl="2">
      <w:start w:val="1"/>
      <w:numFmt w:val="lowerRoman"/>
      <w:isLgl w:val="false"/>
      <w:suff w:val="tab"/>
      <w:lvlText w:val="%3."/>
      <w:lvlJc w:val="right"/>
      <w:pPr>
        <w:pStyle w:val="712"/>
        <w:ind w:left="1260" w:hanging="420"/>
      </w:pPr>
    </w:lvl>
    <w:lvl w:ilvl="3">
      <w:start w:val="1"/>
      <w:numFmt w:val="decimal"/>
      <w:isLgl w:val="false"/>
      <w:suff w:val="tab"/>
      <w:lvlText w:val="%4."/>
      <w:lvlJc w:val="left"/>
      <w:pPr>
        <w:pStyle w:val="712"/>
        <w:ind w:left="1680" w:hanging="420"/>
      </w:pPr>
    </w:lvl>
    <w:lvl w:ilvl="4">
      <w:start w:val="1"/>
      <w:numFmt w:val="lowerLetter"/>
      <w:isLgl w:val="false"/>
      <w:suff w:val="tab"/>
      <w:lvlText w:val="%5)"/>
      <w:lvlJc w:val="left"/>
      <w:pPr>
        <w:pStyle w:val="712"/>
        <w:ind w:left="2100" w:hanging="420"/>
      </w:pPr>
    </w:lvl>
    <w:lvl w:ilvl="5">
      <w:start w:val="1"/>
      <w:numFmt w:val="lowerRoman"/>
      <w:isLgl w:val="false"/>
      <w:suff w:val="tab"/>
      <w:lvlText w:val="%6."/>
      <w:lvlJc w:val="right"/>
      <w:pPr>
        <w:pStyle w:val="712"/>
        <w:ind w:left="2520" w:hanging="420"/>
      </w:pPr>
    </w:lvl>
    <w:lvl w:ilvl="6">
      <w:start w:val="1"/>
      <w:numFmt w:val="decimal"/>
      <w:isLgl w:val="false"/>
      <w:suff w:val="tab"/>
      <w:lvlText w:val="%7."/>
      <w:lvlJc w:val="left"/>
      <w:pPr>
        <w:pStyle w:val="712"/>
        <w:ind w:left="2940" w:hanging="420"/>
      </w:pPr>
    </w:lvl>
    <w:lvl w:ilvl="7">
      <w:start w:val="1"/>
      <w:numFmt w:val="lowerLetter"/>
      <w:isLgl w:val="false"/>
      <w:suff w:val="tab"/>
      <w:lvlText w:val="%8)"/>
      <w:lvlJc w:val="left"/>
      <w:pPr>
        <w:pStyle w:val="712"/>
        <w:ind w:left="3360" w:hanging="420"/>
      </w:pPr>
    </w:lvl>
    <w:lvl w:ilvl="8">
      <w:start w:val="1"/>
      <w:numFmt w:val="lowerRoman"/>
      <w:isLgl w:val="false"/>
      <w:suff w:val="tab"/>
      <w:lvlText w:val="%9."/>
      <w:lvlJc w:val="right"/>
      <w:pPr>
        <w:pStyle w:val="712"/>
        <w:ind w:left="3780" w:hanging="420"/>
      </w:pPr>
    </w:lvl>
  </w:abstractNum>
  <w:abstractNum w:abstractNumId="15">
    <w:multiLevelType w:val="hybridMultilevel"/>
    <w:lvl w:ilvl="0">
      <w:start w:val="1"/>
      <w:numFmt w:val="bullet"/>
      <w:pStyle w:val="780"/>
      <w:isLgl w:val="false"/>
      <w:suff w:val="tab"/>
      <w:lvlText w:val=""/>
      <w:lvlJc w:val="left"/>
      <w:pPr>
        <w:pStyle w:val="712"/>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712"/>
        <w:ind w:left="1197" w:hanging="420"/>
        <w:tabs>
          <w:tab w:val="num" w:pos="1197" w:leader="none"/>
        </w:tabs>
      </w:pPr>
      <w:rPr>
        <w:rFonts w:ascii="Wingdings" w:hAnsi="Wingdings"/>
      </w:rPr>
    </w:lvl>
    <w:lvl w:ilvl="2">
      <w:start w:val="1"/>
      <w:numFmt w:val="bullet"/>
      <w:isLgl w:val="false"/>
      <w:suff w:val="tab"/>
      <w:lvlText w:val=""/>
      <w:lvlJc w:val="left"/>
      <w:pPr>
        <w:pStyle w:val="712"/>
        <w:ind w:left="1617" w:hanging="420"/>
        <w:tabs>
          <w:tab w:val="num" w:pos="1617" w:leader="none"/>
        </w:tabs>
      </w:pPr>
      <w:rPr>
        <w:rFonts w:ascii="Wingdings" w:hAnsi="Wingdings"/>
      </w:rPr>
    </w:lvl>
    <w:lvl w:ilvl="3">
      <w:start w:val="1"/>
      <w:numFmt w:val="bullet"/>
      <w:isLgl w:val="false"/>
      <w:suff w:val="tab"/>
      <w:lvlText w:val=""/>
      <w:lvlJc w:val="left"/>
      <w:pPr>
        <w:pStyle w:val="712"/>
        <w:ind w:left="2037" w:hanging="420"/>
        <w:tabs>
          <w:tab w:val="num" w:pos="2037" w:leader="none"/>
        </w:tabs>
      </w:pPr>
      <w:rPr>
        <w:rFonts w:ascii="Wingdings" w:hAnsi="Wingdings"/>
      </w:rPr>
    </w:lvl>
    <w:lvl w:ilvl="4">
      <w:start w:val="1"/>
      <w:numFmt w:val="bullet"/>
      <w:isLgl w:val="false"/>
      <w:suff w:val="tab"/>
      <w:lvlText w:val=""/>
      <w:lvlJc w:val="left"/>
      <w:pPr>
        <w:pStyle w:val="712"/>
        <w:ind w:left="2457" w:hanging="420"/>
        <w:tabs>
          <w:tab w:val="num" w:pos="2457" w:leader="none"/>
        </w:tabs>
      </w:pPr>
      <w:rPr>
        <w:rFonts w:ascii="Wingdings" w:hAnsi="Wingdings"/>
      </w:rPr>
    </w:lvl>
    <w:lvl w:ilvl="5">
      <w:start w:val="1"/>
      <w:numFmt w:val="bullet"/>
      <w:isLgl w:val="false"/>
      <w:suff w:val="tab"/>
      <w:lvlText w:val=""/>
      <w:lvlJc w:val="left"/>
      <w:pPr>
        <w:pStyle w:val="712"/>
        <w:ind w:left="2877" w:hanging="420"/>
        <w:tabs>
          <w:tab w:val="num" w:pos="2877" w:leader="none"/>
        </w:tabs>
      </w:pPr>
      <w:rPr>
        <w:rFonts w:ascii="Wingdings" w:hAnsi="Wingdings"/>
      </w:rPr>
    </w:lvl>
    <w:lvl w:ilvl="6">
      <w:start w:val="1"/>
      <w:numFmt w:val="bullet"/>
      <w:isLgl w:val="false"/>
      <w:suff w:val="tab"/>
      <w:lvlText w:val=""/>
      <w:lvlJc w:val="left"/>
      <w:pPr>
        <w:pStyle w:val="712"/>
        <w:ind w:left="3297" w:hanging="420"/>
        <w:tabs>
          <w:tab w:val="num" w:pos="3297" w:leader="none"/>
        </w:tabs>
      </w:pPr>
      <w:rPr>
        <w:rFonts w:ascii="Wingdings" w:hAnsi="Wingdings"/>
      </w:rPr>
    </w:lvl>
    <w:lvl w:ilvl="7">
      <w:start w:val="1"/>
      <w:numFmt w:val="bullet"/>
      <w:isLgl w:val="false"/>
      <w:suff w:val="tab"/>
      <w:lvlText w:val=""/>
      <w:lvlJc w:val="left"/>
      <w:pPr>
        <w:pStyle w:val="712"/>
        <w:ind w:left="3717" w:hanging="420"/>
        <w:tabs>
          <w:tab w:val="num" w:pos="3717" w:leader="none"/>
        </w:tabs>
      </w:pPr>
      <w:rPr>
        <w:rFonts w:ascii="Wingdings" w:hAnsi="Wingdings"/>
      </w:rPr>
    </w:lvl>
    <w:lvl w:ilvl="8">
      <w:start w:val="1"/>
      <w:numFmt w:val="bullet"/>
      <w:isLgl w:val="false"/>
      <w:suff w:val="tab"/>
      <w:lvlText w:val=""/>
      <w:lvlJc w:val="left"/>
      <w:pPr>
        <w:pStyle w:val="712"/>
        <w:ind w:left="4137" w:hanging="420"/>
        <w:tabs>
          <w:tab w:val="num" w:pos="4137" w:leader="none"/>
        </w:tabs>
      </w:pPr>
      <w:rPr>
        <w:rFonts w:ascii="Wingdings" w:hAnsi="Wingdings"/>
      </w:rPr>
    </w:lvl>
  </w:abstractNum>
  <w:abstractNum w:abstractNumId="16">
    <w:multiLevelType w:val="hybridMultilevel"/>
    <w:lvl w:ilvl="0">
      <w:start w:val="1"/>
      <w:numFmt w:val="decimal"/>
      <w:isLgl w:val="false"/>
      <w:suff w:val="nothing"/>
      <w:lvlText w:val="%1  "/>
      <w:lvlJc w:val="left"/>
      <w:pPr>
        <w:pStyle w:val="712"/>
        <w:ind w:left="0" w:firstLine="0"/>
      </w:pPr>
      <w:rPr>
        <w:rFonts w:ascii="Arial" w:hAnsi="Arial" w:eastAsia="黑体"/>
        <w:b w:val="0"/>
        <w:i w:val="0"/>
        <w:sz w:val="36"/>
        <w:szCs w:val="36"/>
      </w:rPr>
    </w:lvl>
    <w:lvl w:ilvl="1">
      <w:start w:val="1"/>
      <w:numFmt w:val="decimal"/>
      <w:isLgl w:val="false"/>
      <w:suff w:val="nothing"/>
      <w:lvlText w:val="%1.%2  "/>
      <w:lvlJc w:val="left"/>
      <w:pPr>
        <w:pStyle w:val="712"/>
        <w:ind w:left="0" w:firstLine="0"/>
      </w:pPr>
      <w:rPr>
        <w:rFonts w:ascii="Arial" w:hAnsi="Arial"/>
        <w:b w:val="0"/>
        <w:i w:val="0"/>
        <w:sz w:val="30"/>
        <w:szCs w:val="30"/>
      </w:rPr>
    </w:lvl>
    <w:lvl w:ilvl="2">
      <w:start w:val="1"/>
      <w:numFmt w:val="decimal"/>
      <w:isLgl w:val="false"/>
      <w:suff w:val="nothing"/>
      <w:lvlText w:val="%1.%2.%3  "/>
      <w:lvlJc w:val="left"/>
      <w:pPr>
        <w:pStyle w:val="712"/>
        <w:ind w:left="0" w:firstLine="0"/>
      </w:pPr>
      <w:rPr>
        <w:rFonts w:ascii="Arial" w:hAnsi="Arial"/>
        <w:b w:val="0"/>
        <w:i w:val="0"/>
        <w:sz w:val="24"/>
        <w:szCs w:val="24"/>
      </w:rPr>
    </w:lvl>
    <w:lvl w:ilvl="3">
      <w:start w:val="1"/>
      <w:numFmt w:val="decimal"/>
      <w:isLgl w:val="false"/>
      <w:suff w:val="nothing"/>
      <w:lvlText w:val="%1.%2.%3.%4  "/>
      <w:lvlJc w:val="left"/>
      <w:pPr>
        <w:pStyle w:val="712"/>
        <w:ind w:left="0" w:firstLine="0"/>
      </w:pPr>
      <w:rPr>
        <w:rFonts w:ascii="Arial" w:hAnsi="Arial"/>
        <w:b w:val="0"/>
        <w:i w:val="0"/>
        <w:sz w:val="21"/>
        <w:szCs w:val="21"/>
      </w:rPr>
    </w:lvl>
    <w:lvl w:ilvl="4">
      <w:start w:val="1"/>
      <w:numFmt w:val="decimal"/>
      <w:isLgl w:val="false"/>
      <w:suff w:val="tab"/>
      <w:lvlText w:val="%5."/>
      <w:lvlJc w:val="left"/>
      <w:pPr>
        <w:pStyle w:val="712"/>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712"/>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712"/>
        <w:ind w:left="1134" w:hanging="312"/>
        <w:tabs>
          <w:tab w:val="num" w:pos="1134" w:leader="none"/>
        </w:tabs>
      </w:pPr>
      <w:rPr>
        <w:rFonts w:ascii="Arial" w:hAnsi="Arial"/>
        <w:b w:val="0"/>
        <w:i w:val="0"/>
        <w:sz w:val="21"/>
        <w:szCs w:val="21"/>
      </w:rPr>
    </w:lvl>
    <w:lvl w:ilvl="7">
      <w:start w:val="2"/>
      <w:numFmt w:val="decimal"/>
      <w:pStyle w:val="1053"/>
      <w:isLgl w:val="false"/>
      <w:suff w:val="space"/>
      <w:lvlText w:val="图3-%8"/>
      <w:lvlJc w:val="center"/>
      <w:pPr>
        <w:pStyle w:val="712"/>
        <w:ind w:left="4066" w:firstLine="0"/>
      </w:pPr>
      <w:rPr>
        <w:rFonts w:ascii="Arial" w:hAnsi="Arial" w:eastAsia="黑体"/>
        <w:b w:val="0"/>
        <w:i w:val="0"/>
        <w:sz w:val="18"/>
        <w:szCs w:val="18"/>
      </w:rPr>
    </w:lvl>
    <w:lvl w:ilvl="8">
      <w:start w:val="1"/>
      <w:numFmt w:val="decimal"/>
      <w:isLgl w:val="false"/>
      <w:suff w:val="space"/>
      <w:lvlText w:val="表%9"/>
      <w:lvlJc w:val="center"/>
      <w:pPr>
        <w:pStyle w:val="712"/>
        <w:ind w:left="0" w:firstLine="0"/>
      </w:pPr>
      <w:rPr>
        <w:rFonts w:ascii="Arial" w:hAnsi="Arial" w:eastAsia="黑体"/>
        <w:b w:val="0"/>
        <w:i w:val="0"/>
        <w:sz w:val="18"/>
        <w:szCs w:val="18"/>
      </w:rPr>
    </w:lvl>
  </w:abstractNum>
  <w:abstractNum w:abstractNumId="17">
    <w:multiLevelType w:val="hybridMultilevel"/>
    <w:lvl w:ilvl="0">
      <w:start w:val="0"/>
      <w:numFmt w:val="bullet"/>
      <w:isLgl w:val="false"/>
      <w:suff w:val="tab"/>
      <w:lvlText w:val="-"/>
      <w:lvlJc w:val="left"/>
      <w:pPr>
        <w:pStyle w:val="712"/>
        <w:ind w:left="780" w:hanging="360"/>
      </w:pPr>
      <w:rPr>
        <w:rFonts w:hint="eastAsia" w:ascii="宋体" w:hAnsi="宋体" w:eastAsia="宋体" w:cs="Times New Roman"/>
      </w:rPr>
    </w:lvl>
    <w:lvl w:ilvl="1">
      <w:start w:val="1"/>
      <w:numFmt w:val="bullet"/>
      <w:isLgl w:val="false"/>
      <w:suff w:val="tab"/>
      <w:lvlText w:val=""/>
      <w:lvlJc w:val="left"/>
      <w:pPr>
        <w:pStyle w:val="712"/>
        <w:ind w:left="1260" w:hanging="420"/>
      </w:pPr>
      <w:rPr>
        <w:rFonts w:ascii="Wingdings" w:hAnsi="Wingdings"/>
      </w:rPr>
    </w:lvl>
    <w:lvl w:ilvl="2">
      <w:start w:val="1"/>
      <w:numFmt w:val="bullet"/>
      <w:pStyle w:val="1178"/>
      <w:isLgl w:val="false"/>
      <w:suff w:val="tab"/>
      <w:lvlText w:val=""/>
      <w:lvlJc w:val="left"/>
      <w:pPr>
        <w:pStyle w:val="712"/>
        <w:ind w:left="1680" w:hanging="420"/>
      </w:pPr>
      <w:rPr>
        <w:rFonts w:ascii="Wingdings" w:hAnsi="Wingdings"/>
      </w:rPr>
    </w:lvl>
    <w:lvl w:ilvl="3">
      <w:start w:val="1"/>
      <w:numFmt w:val="bullet"/>
      <w:isLgl w:val="false"/>
      <w:suff w:val="tab"/>
      <w:lvlText w:val=""/>
      <w:lvlJc w:val="left"/>
      <w:pPr>
        <w:pStyle w:val="712"/>
        <w:ind w:left="2100" w:hanging="420"/>
      </w:pPr>
      <w:rPr>
        <w:rFonts w:ascii="Wingdings" w:hAnsi="Wingdings"/>
      </w:rPr>
    </w:lvl>
    <w:lvl w:ilvl="4">
      <w:start w:val="1"/>
      <w:numFmt w:val="bullet"/>
      <w:isLgl w:val="false"/>
      <w:suff w:val="tab"/>
      <w:lvlText w:val=""/>
      <w:lvlJc w:val="left"/>
      <w:pPr>
        <w:pStyle w:val="712"/>
        <w:ind w:left="2520" w:hanging="420"/>
      </w:pPr>
      <w:rPr>
        <w:rFonts w:ascii="Wingdings" w:hAnsi="Wingdings"/>
      </w:rPr>
    </w:lvl>
    <w:lvl w:ilvl="5">
      <w:start w:val="1"/>
      <w:numFmt w:val="bullet"/>
      <w:isLgl w:val="false"/>
      <w:suff w:val="tab"/>
      <w:lvlText w:val=""/>
      <w:lvlJc w:val="left"/>
      <w:pPr>
        <w:pStyle w:val="712"/>
        <w:ind w:left="2940" w:hanging="420"/>
      </w:pPr>
      <w:rPr>
        <w:rFonts w:ascii="Wingdings" w:hAnsi="Wingdings"/>
      </w:rPr>
    </w:lvl>
    <w:lvl w:ilvl="6">
      <w:start w:val="1"/>
      <w:numFmt w:val="bullet"/>
      <w:isLgl w:val="false"/>
      <w:suff w:val="tab"/>
      <w:lvlText w:val=""/>
      <w:lvlJc w:val="left"/>
      <w:pPr>
        <w:pStyle w:val="712"/>
        <w:ind w:left="3360" w:hanging="420"/>
      </w:pPr>
      <w:rPr>
        <w:rFonts w:ascii="Wingdings" w:hAnsi="Wingdings"/>
      </w:rPr>
    </w:lvl>
    <w:lvl w:ilvl="7">
      <w:start w:val="1"/>
      <w:numFmt w:val="bullet"/>
      <w:isLgl w:val="false"/>
      <w:suff w:val="tab"/>
      <w:lvlText w:val=""/>
      <w:lvlJc w:val="left"/>
      <w:pPr>
        <w:pStyle w:val="712"/>
        <w:ind w:left="3780" w:hanging="420"/>
      </w:pPr>
      <w:rPr>
        <w:rFonts w:ascii="Wingdings" w:hAnsi="Wingdings"/>
      </w:rPr>
    </w:lvl>
    <w:lvl w:ilvl="8">
      <w:start w:val="1"/>
      <w:numFmt w:val="bullet"/>
      <w:isLgl w:val="false"/>
      <w:suff w:val="tab"/>
      <w:lvlText w:val=""/>
      <w:lvlJc w:val="left"/>
      <w:pPr>
        <w:pStyle w:val="712"/>
        <w:ind w:left="4200" w:hanging="420"/>
      </w:pPr>
      <w:rPr>
        <w:rFonts w:ascii="Wingdings" w:hAnsi="Wingdings"/>
      </w:rPr>
    </w:lvl>
  </w:abstractNum>
  <w:abstractNum w:abstractNumId="18">
    <w:multiLevelType w:val="hybridMultilevel"/>
    <w:lvl w:ilvl="0">
      <w:start w:val="1"/>
      <w:numFmt w:val="bullet"/>
      <w:pStyle w:val="1105"/>
      <w:isLgl w:val="false"/>
      <w:suff w:val="tab"/>
      <w:lvlText w:val=""/>
      <w:lvlJc w:val="left"/>
      <w:pPr>
        <w:pStyle w:val="712"/>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712"/>
        <w:ind w:left="840" w:hanging="420"/>
        <w:tabs>
          <w:tab w:val="num" w:pos="840" w:leader="none"/>
        </w:tabs>
      </w:pPr>
      <w:rPr>
        <w:rFonts w:ascii="Wingdings" w:hAnsi="Wingdings"/>
      </w:rPr>
    </w:lvl>
    <w:lvl w:ilvl="2">
      <w:start w:val="1"/>
      <w:numFmt w:val="bullet"/>
      <w:isLgl w:val="false"/>
      <w:suff w:val="tab"/>
      <w:lvlText w:val=""/>
      <w:lvlJc w:val="left"/>
      <w:pPr>
        <w:pStyle w:val="712"/>
        <w:ind w:left="1260" w:hanging="420"/>
        <w:tabs>
          <w:tab w:val="num" w:pos="1260" w:leader="none"/>
        </w:tabs>
      </w:pPr>
      <w:rPr>
        <w:rFonts w:ascii="Wingdings" w:hAnsi="Wingdings"/>
      </w:rPr>
    </w:lvl>
    <w:lvl w:ilvl="3">
      <w:start w:val="1"/>
      <w:numFmt w:val="bullet"/>
      <w:isLgl w:val="false"/>
      <w:suff w:val="tab"/>
      <w:lvlText w:val=""/>
      <w:lvlJc w:val="left"/>
      <w:pPr>
        <w:pStyle w:val="712"/>
        <w:ind w:left="1680" w:hanging="420"/>
        <w:tabs>
          <w:tab w:val="num" w:pos="1680" w:leader="none"/>
        </w:tabs>
      </w:pPr>
      <w:rPr>
        <w:rFonts w:ascii="Wingdings" w:hAnsi="Wingdings"/>
      </w:rPr>
    </w:lvl>
    <w:lvl w:ilvl="4">
      <w:start w:val="1"/>
      <w:numFmt w:val="bullet"/>
      <w:isLgl w:val="false"/>
      <w:suff w:val="tab"/>
      <w:lvlText w:val=""/>
      <w:lvlJc w:val="left"/>
      <w:pPr>
        <w:pStyle w:val="712"/>
        <w:ind w:left="2100" w:hanging="420"/>
        <w:tabs>
          <w:tab w:val="num" w:pos="2100" w:leader="none"/>
        </w:tabs>
      </w:pPr>
      <w:rPr>
        <w:rFonts w:ascii="Wingdings" w:hAnsi="Wingdings"/>
      </w:rPr>
    </w:lvl>
    <w:lvl w:ilvl="5">
      <w:start w:val="1"/>
      <w:numFmt w:val="bullet"/>
      <w:isLgl w:val="false"/>
      <w:suff w:val="tab"/>
      <w:lvlText w:val=""/>
      <w:lvlJc w:val="left"/>
      <w:pPr>
        <w:pStyle w:val="712"/>
        <w:ind w:left="2520" w:hanging="420"/>
        <w:tabs>
          <w:tab w:val="num" w:pos="2520" w:leader="none"/>
        </w:tabs>
      </w:pPr>
      <w:rPr>
        <w:rFonts w:ascii="Wingdings" w:hAnsi="Wingdings"/>
      </w:rPr>
    </w:lvl>
    <w:lvl w:ilvl="6">
      <w:start w:val="1"/>
      <w:numFmt w:val="bullet"/>
      <w:isLgl w:val="false"/>
      <w:suff w:val="tab"/>
      <w:lvlText w:val=""/>
      <w:lvlJc w:val="left"/>
      <w:pPr>
        <w:pStyle w:val="712"/>
        <w:ind w:left="2940" w:hanging="420"/>
        <w:tabs>
          <w:tab w:val="num" w:pos="2940" w:leader="none"/>
        </w:tabs>
      </w:pPr>
      <w:rPr>
        <w:rFonts w:ascii="Wingdings" w:hAnsi="Wingdings"/>
      </w:rPr>
    </w:lvl>
    <w:lvl w:ilvl="7">
      <w:start w:val="1"/>
      <w:numFmt w:val="bullet"/>
      <w:isLgl w:val="false"/>
      <w:suff w:val="tab"/>
      <w:lvlText w:val=""/>
      <w:lvlJc w:val="left"/>
      <w:pPr>
        <w:pStyle w:val="712"/>
        <w:ind w:left="3360" w:hanging="420"/>
        <w:tabs>
          <w:tab w:val="num" w:pos="3360" w:leader="none"/>
        </w:tabs>
      </w:pPr>
      <w:rPr>
        <w:rFonts w:ascii="Wingdings" w:hAnsi="Wingdings"/>
      </w:rPr>
    </w:lvl>
    <w:lvl w:ilvl="8">
      <w:start w:val="1"/>
      <w:numFmt w:val="bullet"/>
      <w:isLgl w:val="false"/>
      <w:suff w:val="tab"/>
      <w:lvlText w:val=""/>
      <w:lvlJc w:val="left"/>
      <w:pPr>
        <w:pStyle w:val="712"/>
        <w:ind w:left="3780" w:hanging="420"/>
        <w:tabs>
          <w:tab w:val="num" w:pos="3780" w:leader="none"/>
        </w:tabs>
      </w:pPr>
      <w:rPr>
        <w:rFonts w:ascii="Wingdings" w:hAnsi="Wingdings"/>
      </w:rPr>
    </w:lvl>
  </w:abstractNum>
  <w:abstractNum w:abstractNumId="19">
    <w:multiLevelType w:val="hybridMultilevel"/>
    <w:lvl w:ilvl="0">
      <w:start w:val="1"/>
      <w:numFmt w:val="decimal"/>
      <w:pStyle w:val="1104"/>
      <w:isLgl w:val="false"/>
      <w:suff w:val="tab"/>
      <w:lvlText w:val="%1."/>
      <w:lvlJc w:val="left"/>
      <w:pPr>
        <w:pStyle w:val="712"/>
        <w:ind w:left="425" w:hanging="425"/>
        <w:tabs>
          <w:tab w:val="num" w:pos="425" w:leader="none"/>
        </w:tabs>
      </w:pPr>
      <w:rPr>
        <w:rFonts w:hint="eastAsia"/>
      </w:rPr>
    </w:lvl>
    <w:lvl w:ilvl="1">
      <w:start w:val="1"/>
      <w:numFmt w:val="decimal"/>
      <w:isLgl w:val="false"/>
      <w:suff w:val="tab"/>
      <w:lvlText w:val="%1.%2"/>
      <w:lvlJc w:val="left"/>
      <w:pPr>
        <w:pStyle w:val="712"/>
        <w:ind w:left="567" w:hanging="567"/>
        <w:tabs>
          <w:tab w:val="num" w:pos="567" w:leader="none"/>
        </w:tabs>
      </w:pPr>
      <w:rPr>
        <w:rFonts w:hint="eastAsia"/>
      </w:rPr>
    </w:lvl>
    <w:lvl w:ilvl="2">
      <w:start w:val="1"/>
      <w:numFmt w:val="decimal"/>
      <w:isLgl w:val="false"/>
      <w:suff w:val="tab"/>
      <w:lvlText w:val="%1.%2.%3."/>
      <w:lvlJc w:val="left"/>
      <w:pPr>
        <w:pStyle w:val="712"/>
        <w:ind w:left="709" w:hanging="709"/>
        <w:tabs>
          <w:tab w:val="num" w:pos="709" w:leader="none"/>
        </w:tabs>
      </w:pPr>
      <w:rPr>
        <w:rFonts w:hint="eastAsia"/>
      </w:rPr>
    </w:lvl>
    <w:lvl w:ilvl="3">
      <w:start w:val="1"/>
      <w:numFmt w:val="decimal"/>
      <w:isLgl w:val="false"/>
      <w:suff w:val="tab"/>
      <w:lvlText w:val="%1.%2.%3.%4."/>
      <w:lvlJc w:val="left"/>
      <w:pPr>
        <w:pStyle w:val="712"/>
        <w:ind w:left="851" w:hanging="851"/>
        <w:tabs>
          <w:tab w:val="num" w:pos="851" w:leader="none"/>
        </w:tabs>
      </w:pPr>
      <w:rPr>
        <w:rFonts w:hint="eastAsia"/>
      </w:rPr>
    </w:lvl>
    <w:lvl w:ilvl="4">
      <w:start w:val="1"/>
      <w:numFmt w:val="decimal"/>
      <w:isLgl w:val="false"/>
      <w:suff w:val="tab"/>
      <w:lvlText w:val="%1.%2.%3.%4.%5."/>
      <w:lvlJc w:val="left"/>
      <w:pPr>
        <w:pStyle w:val="712"/>
        <w:ind w:left="992" w:hanging="992"/>
        <w:tabs>
          <w:tab w:val="num" w:pos="992" w:leader="none"/>
        </w:tabs>
      </w:pPr>
      <w:rPr>
        <w:rFonts w:hint="eastAsia"/>
      </w:rPr>
    </w:lvl>
    <w:lvl w:ilvl="5">
      <w:start w:val="1"/>
      <w:numFmt w:val="decimal"/>
      <w:isLgl w:val="false"/>
      <w:suff w:val="tab"/>
      <w:lvlText w:val="%1.%2.%3.%4.%5.%6."/>
      <w:lvlJc w:val="left"/>
      <w:pPr>
        <w:pStyle w:val="712"/>
        <w:ind w:left="1134" w:hanging="1134"/>
        <w:tabs>
          <w:tab w:val="num" w:pos="1134" w:leader="none"/>
        </w:tabs>
      </w:pPr>
      <w:rPr>
        <w:rFonts w:hint="eastAsia"/>
      </w:rPr>
    </w:lvl>
    <w:lvl w:ilvl="6">
      <w:start w:val="1"/>
      <w:numFmt w:val="decimal"/>
      <w:isLgl w:val="false"/>
      <w:suff w:val="tab"/>
      <w:lvlText w:val="%1.%2.%3.%4.%5.%6.%7."/>
      <w:lvlJc w:val="left"/>
      <w:pPr>
        <w:pStyle w:val="712"/>
        <w:ind w:left="1276" w:hanging="1276"/>
        <w:tabs>
          <w:tab w:val="num" w:pos="1276" w:leader="none"/>
        </w:tabs>
      </w:pPr>
      <w:rPr>
        <w:rFonts w:hint="eastAsia"/>
      </w:rPr>
    </w:lvl>
    <w:lvl w:ilvl="7">
      <w:start w:val="1"/>
      <w:numFmt w:val="decimal"/>
      <w:isLgl w:val="false"/>
      <w:suff w:val="tab"/>
      <w:lvlText w:val="%1.%2.%3.%4.%5.%6.%7.%8."/>
      <w:lvlJc w:val="left"/>
      <w:pPr>
        <w:pStyle w:val="712"/>
        <w:ind w:left="1418" w:hanging="1418"/>
        <w:tabs>
          <w:tab w:val="num" w:pos="1418" w:leader="none"/>
        </w:tabs>
      </w:pPr>
      <w:rPr>
        <w:rFonts w:hint="eastAsia"/>
      </w:rPr>
    </w:lvl>
    <w:lvl w:ilvl="8">
      <w:start w:val="1"/>
      <w:numFmt w:val="decimal"/>
      <w:isLgl w:val="false"/>
      <w:suff w:val="tab"/>
      <w:lvlText w:val="%1.%2.%3.%4.%5.%6.%7.%8.%9."/>
      <w:lvlJc w:val="left"/>
      <w:pPr>
        <w:pStyle w:val="712"/>
        <w:ind w:left="1559" w:hanging="1559"/>
        <w:tabs>
          <w:tab w:val="num" w:pos="1559" w:leader="none"/>
        </w:tabs>
      </w:pPr>
      <w:rPr>
        <w:rFonts w:hint="eastAsia"/>
      </w:rPr>
    </w:lvl>
  </w:abstractNum>
  <w:abstractNum w:abstractNumId="20">
    <w:multiLevelType w:val="hybridMultilevel"/>
    <w:lvl w:ilvl="0">
      <w:start w:val="31"/>
      <w:numFmt w:val="decimal"/>
      <w:isLgl w:val="false"/>
      <w:suff w:val="tab"/>
      <w:lvlText w:val="%1"/>
      <w:lvlJc w:val="left"/>
      <w:pPr>
        <w:pStyle w:val="712"/>
        <w:ind w:left="432" w:hanging="432"/>
      </w:pPr>
    </w:lvl>
    <w:lvl w:ilvl="1">
      <w:start w:val="1"/>
      <w:numFmt w:val="decimal"/>
      <w:isLgl w:val="false"/>
      <w:suff w:val="tab"/>
      <w:lvlText w:val="%1.%2"/>
      <w:lvlJc w:val="left"/>
      <w:pPr>
        <w:pStyle w:val="712"/>
        <w:ind w:left="852" w:hanging="432"/>
      </w:pPr>
    </w:lvl>
    <w:lvl w:ilvl="2">
      <w:start w:val="1"/>
      <w:numFmt w:val="decimal"/>
      <w:isLgl w:val="false"/>
      <w:suff w:val="tab"/>
      <w:lvlText w:val="%1.%2.%3"/>
      <w:lvlJc w:val="left"/>
      <w:pPr>
        <w:pStyle w:val="712"/>
        <w:ind w:left="1560" w:hanging="720"/>
      </w:pPr>
    </w:lvl>
    <w:lvl w:ilvl="3">
      <w:start w:val="1"/>
      <w:numFmt w:val="decimal"/>
      <w:isLgl w:val="false"/>
      <w:suff w:val="tab"/>
      <w:lvlText w:val="%1.%2.%3.%4"/>
      <w:lvlJc w:val="left"/>
      <w:pPr>
        <w:pStyle w:val="712"/>
        <w:ind w:left="2340" w:hanging="1080"/>
      </w:pPr>
    </w:lvl>
    <w:lvl w:ilvl="4">
      <w:start w:val="1"/>
      <w:numFmt w:val="decimal"/>
      <w:isLgl w:val="false"/>
      <w:suff w:val="tab"/>
      <w:lvlText w:val="%1.%2.%3.%4.%5"/>
      <w:lvlJc w:val="left"/>
      <w:pPr>
        <w:pStyle w:val="712"/>
        <w:ind w:left="2760" w:hanging="1080"/>
      </w:pPr>
    </w:lvl>
    <w:lvl w:ilvl="5">
      <w:start w:val="1"/>
      <w:numFmt w:val="decimal"/>
      <w:isLgl w:val="false"/>
      <w:suff w:val="tab"/>
      <w:lvlText w:val="%1.%2.%3.%4.%5.%6"/>
      <w:lvlJc w:val="left"/>
      <w:pPr>
        <w:pStyle w:val="712"/>
        <w:ind w:left="3540" w:hanging="1440"/>
      </w:pPr>
    </w:lvl>
    <w:lvl w:ilvl="6">
      <w:start w:val="1"/>
      <w:numFmt w:val="decimal"/>
      <w:isLgl w:val="false"/>
      <w:suff w:val="tab"/>
      <w:lvlText w:val="%1.%2.%3.%4.%5.%6.%7"/>
      <w:lvlJc w:val="left"/>
      <w:pPr>
        <w:pStyle w:val="712"/>
        <w:ind w:left="3960" w:hanging="1440"/>
      </w:pPr>
    </w:lvl>
    <w:lvl w:ilvl="7">
      <w:start w:val="1"/>
      <w:numFmt w:val="decimal"/>
      <w:isLgl w:val="false"/>
      <w:suff w:val="tab"/>
      <w:lvlText w:val="%1.%2.%3.%4.%5.%6.%7.%8"/>
      <w:lvlJc w:val="left"/>
      <w:pPr>
        <w:pStyle w:val="712"/>
        <w:ind w:left="4740" w:hanging="1800"/>
      </w:pPr>
    </w:lvl>
    <w:lvl w:ilvl="8">
      <w:start w:val="1"/>
      <w:numFmt w:val="decimal"/>
      <w:isLgl w:val="false"/>
      <w:suff w:val="tab"/>
      <w:lvlText w:val="%1.%2.%3.%4.%5.%6.%7.%8.%9"/>
      <w:lvlJc w:val="left"/>
      <w:pPr>
        <w:pStyle w:val="712"/>
        <w:ind w:left="5160" w:hanging="1800"/>
      </w:pPr>
    </w:lvl>
  </w:abstractNum>
  <w:abstractNum w:abstractNumId="21">
    <w:multiLevelType w:val="hybridMultilevel"/>
    <w:lvl w:ilvl="0">
      <w:start w:val="1"/>
      <w:numFmt w:val="decimal"/>
      <w:pStyle w:val="713"/>
      <w:isLgl w:val="false"/>
      <w:suff w:val="tab"/>
      <w:lvlText w:val="%1"/>
      <w:lvlJc w:val="left"/>
      <w:pPr>
        <w:pStyle w:val="712"/>
        <w:ind w:left="432" w:hanging="432"/>
        <w:tabs>
          <w:tab w:val="num" w:pos="432" w:leader="none"/>
        </w:tabs>
      </w:pPr>
      <w:rPr>
        <w:rFonts w:hint="eastAsia"/>
      </w:rPr>
    </w:lvl>
    <w:lvl w:ilvl="1">
      <w:start w:val="1"/>
      <w:numFmt w:val="decimal"/>
      <w:pStyle w:val="714"/>
      <w:isLgl w:val="false"/>
      <w:suff w:val="tab"/>
      <w:lvlText w:val="%1."/>
      <w:lvlJc w:val="left"/>
      <w:pPr>
        <w:pStyle w:val="712"/>
        <w:ind w:left="576" w:hanging="576"/>
        <w:tabs>
          <w:tab w:val="num" w:pos="576" w:leader="none"/>
        </w:tabs>
      </w:pPr>
      <w:rPr>
        <w:rFonts w:hint="eastAsia"/>
      </w:rPr>
    </w:lvl>
    <w:lvl w:ilvl="2">
      <w:start w:val="1"/>
      <w:numFmt w:val="decimal"/>
      <w:pStyle w:val="715"/>
      <w:isLgl w:val="false"/>
      <w:suff w:val="tab"/>
      <w:lvlText w:val="%1.%2.%3"/>
      <w:lvlJc w:val="left"/>
      <w:pPr>
        <w:pStyle w:val="712"/>
        <w:ind w:left="720" w:hanging="720"/>
        <w:tabs>
          <w:tab w:val="num" w:pos="1080" w:leader="none"/>
        </w:tabs>
      </w:pPr>
      <w:rPr>
        <w:rFonts w:hint="eastAsia"/>
      </w:rPr>
    </w:lvl>
    <w:lvl w:ilvl="3">
      <w:start w:val="1"/>
      <w:numFmt w:val="decimal"/>
      <w:pStyle w:val="716"/>
      <w:isLgl w:val="false"/>
      <w:suff w:val="tab"/>
      <w:lvlText w:val="%1.%2.%3.%4"/>
      <w:lvlJc w:val="left"/>
      <w:pPr>
        <w:pStyle w:val="712"/>
        <w:ind w:left="864" w:hanging="864"/>
        <w:tabs>
          <w:tab w:val="num" w:pos="1440" w:leader="none"/>
        </w:tabs>
      </w:pPr>
      <w:rPr>
        <w:rFonts w:hint="eastAsia"/>
      </w:rPr>
    </w:lvl>
    <w:lvl w:ilvl="4">
      <w:start w:val="1"/>
      <w:numFmt w:val="decimal"/>
      <w:pStyle w:val="717"/>
      <w:isLgl w:val="false"/>
      <w:suff w:val="tab"/>
      <w:lvlText w:val="%1.%2.%3.%4.%5"/>
      <w:lvlJc w:val="left"/>
      <w:pPr>
        <w:pStyle w:val="712"/>
        <w:ind w:left="1008" w:hanging="1008"/>
        <w:tabs>
          <w:tab w:val="num" w:pos="1800" w:leader="none"/>
        </w:tabs>
      </w:pPr>
      <w:rPr>
        <w:rFonts w:hint="eastAsia"/>
      </w:rPr>
    </w:lvl>
    <w:lvl w:ilvl="5">
      <w:start w:val="1"/>
      <w:numFmt w:val="decimal"/>
      <w:pStyle w:val="718"/>
      <w:isLgl w:val="false"/>
      <w:suff w:val="tab"/>
      <w:lvlText w:val="%1.%2.%3.%4.%5.%6"/>
      <w:lvlJc w:val="left"/>
      <w:pPr>
        <w:pStyle w:val="712"/>
        <w:ind w:left="1152" w:hanging="1152"/>
        <w:tabs>
          <w:tab w:val="num" w:pos="1152" w:leader="none"/>
        </w:tabs>
      </w:pPr>
      <w:rPr>
        <w:rFonts w:hint="eastAsia"/>
      </w:rPr>
    </w:lvl>
    <w:lvl w:ilvl="6">
      <w:start w:val="1"/>
      <w:numFmt w:val="decimal"/>
      <w:pStyle w:val="719"/>
      <w:isLgl w:val="false"/>
      <w:suff w:val="tab"/>
      <w:lvlText w:val="%1.%2.%3.%4.%5.%6.%7"/>
      <w:lvlJc w:val="left"/>
      <w:pPr>
        <w:pStyle w:val="712"/>
        <w:ind w:left="1296" w:hanging="1296"/>
        <w:tabs>
          <w:tab w:val="num" w:pos="1296" w:leader="none"/>
        </w:tabs>
      </w:pPr>
      <w:rPr>
        <w:rFonts w:hint="eastAsia"/>
      </w:rPr>
    </w:lvl>
    <w:lvl w:ilvl="7">
      <w:start w:val="1"/>
      <w:numFmt w:val="decimal"/>
      <w:pStyle w:val="720"/>
      <w:isLgl w:val="false"/>
      <w:suff w:val="tab"/>
      <w:lvlText w:val="%1.%2.%3.%4.%5.%6.%7.%8"/>
      <w:lvlJc w:val="left"/>
      <w:pPr>
        <w:pStyle w:val="712"/>
        <w:ind w:left="1440" w:hanging="1440"/>
        <w:tabs>
          <w:tab w:val="num" w:pos="1440" w:leader="none"/>
        </w:tabs>
      </w:pPr>
      <w:rPr>
        <w:rFonts w:hint="eastAsia"/>
      </w:rPr>
    </w:lvl>
    <w:lvl w:ilvl="8">
      <w:start w:val="1"/>
      <w:numFmt w:val="decimal"/>
      <w:pStyle w:val="721"/>
      <w:isLgl w:val="false"/>
      <w:suff w:val="tab"/>
      <w:lvlText w:val="%1.%2.%3.%4.%5.%6.%7.%8.%9"/>
      <w:lvlJc w:val="left"/>
      <w:pPr>
        <w:pStyle w:val="712"/>
        <w:ind w:left="1584" w:hanging="1584"/>
        <w:tabs>
          <w:tab w:val="num" w:pos="1584" w:leader="none"/>
        </w:tabs>
      </w:pPr>
      <w:rPr>
        <w:rFonts w:hint="eastAsia"/>
      </w:rPr>
    </w:lvl>
  </w:abstractNum>
  <w:abstractNum w:abstractNumId="22">
    <w:multiLevelType w:val="hybridMultilevel"/>
    <w:lvl w:ilvl="0">
      <w:start w:val="1"/>
      <w:numFmt w:val="decimal"/>
      <w:pStyle w:val="744"/>
      <w:isLgl w:val="false"/>
      <w:suff w:val="nothing"/>
      <w:lvlText w:val="%1"/>
      <w:lvlJc w:val="left"/>
      <w:pPr>
        <w:pStyle w:val="712"/>
        <w:ind w:left="0" w:firstLine="0"/>
      </w:pPr>
      <w:rPr>
        <w:rFonts w:ascii="Times New Roman" w:hAnsi="Times New Roman"/>
        <w:b/>
        <w:i w:val="0"/>
        <w:sz w:val="21"/>
      </w:rPr>
    </w:lvl>
    <w:lvl w:ilvl="1">
      <w:start w:val="1"/>
      <w:numFmt w:val="decimal"/>
      <w:pStyle w:val="1017"/>
      <w:isLgl w:val="false"/>
      <w:suff w:val="nothing"/>
      <w:lvlText w:val="%1%2　"/>
      <w:lvlJc w:val="left"/>
      <w:pPr>
        <w:pStyle w:val="712"/>
        <w:ind w:left="360" w:firstLine="0"/>
      </w:pPr>
      <w:rPr>
        <w:rFonts w:hint="eastAsia" w:ascii="黑体" w:hAnsi="Times New Roman" w:eastAsia="黑体"/>
        <w:b w:val="0"/>
        <w:i w:val="0"/>
        <w:sz w:val="21"/>
      </w:rPr>
    </w:lvl>
    <w:lvl w:ilvl="2">
      <w:start w:val="1"/>
      <w:numFmt w:val="decimal"/>
      <w:pStyle w:val="1096"/>
      <w:isLgl w:val="false"/>
      <w:suff w:val="nothing"/>
      <w:lvlText w:val="%1%2.%3　"/>
      <w:lvlJc w:val="left"/>
      <w:pPr>
        <w:pStyle w:val="712"/>
        <w:ind w:left="0" w:firstLine="0"/>
      </w:pPr>
      <w:rPr>
        <w:rFonts w:hint="eastAsia" w:ascii="黑体" w:hAnsi="Times New Roman" w:eastAsia="黑体"/>
        <w:b w:val="0"/>
        <w:i w:val="0"/>
        <w:sz w:val="21"/>
      </w:rPr>
    </w:lvl>
    <w:lvl w:ilvl="3">
      <w:start w:val="1"/>
      <w:numFmt w:val="decimal"/>
      <w:pStyle w:val="1040"/>
      <w:isLgl w:val="false"/>
      <w:suff w:val="nothing"/>
      <w:lvlText w:val="%1%2.%3.%4　"/>
      <w:lvlJc w:val="left"/>
      <w:pPr>
        <w:pStyle w:val="712"/>
        <w:ind w:left="540" w:firstLine="0"/>
      </w:pPr>
      <w:rPr>
        <w:rFonts w:hint="eastAsia" w:ascii="黑体" w:hAnsi="Times New Roman" w:eastAsia="黑体"/>
        <w:b w:val="0"/>
        <w:i w:val="0"/>
        <w:sz w:val="21"/>
      </w:rPr>
    </w:lvl>
    <w:lvl w:ilvl="4">
      <w:start w:val="1"/>
      <w:numFmt w:val="decimal"/>
      <w:pStyle w:val="1044"/>
      <w:isLgl w:val="false"/>
      <w:suff w:val="nothing"/>
      <w:lvlText w:val="%1%2.%3.%4.%5　"/>
      <w:lvlJc w:val="left"/>
      <w:pPr>
        <w:pStyle w:val="712"/>
        <w:ind w:left="0" w:firstLine="0"/>
      </w:pPr>
      <w:rPr>
        <w:rFonts w:hint="eastAsia" w:ascii="黑体" w:hAnsi="Times New Roman" w:eastAsia="黑体"/>
        <w:b w:val="0"/>
        <w:i w:val="0"/>
        <w:sz w:val="21"/>
      </w:rPr>
    </w:lvl>
    <w:lvl w:ilvl="5">
      <w:start w:val="1"/>
      <w:numFmt w:val="decimal"/>
      <w:pStyle w:val="1043"/>
      <w:isLgl w:val="false"/>
      <w:suff w:val="nothing"/>
      <w:lvlText w:val="%1%2.%3.%4.%5.%6　"/>
      <w:lvlJc w:val="left"/>
      <w:pPr>
        <w:pStyle w:val="712"/>
        <w:ind w:left="0" w:firstLine="0"/>
      </w:pPr>
      <w:rPr>
        <w:rFonts w:hint="eastAsia" w:ascii="黑体" w:hAnsi="Times New Roman" w:eastAsia="黑体"/>
        <w:b w:val="0"/>
        <w:i w:val="0"/>
        <w:sz w:val="21"/>
      </w:rPr>
    </w:lvl>
    <w:lvl w:ilvl="6">
      <w:start w:val="1"/>
      <w:numFmt w:val="decimal"/>
      <w:pStyle w:val="1042"/>
      <w:isLgl w:val="false"/>
      <w:suff w:val="nothing"/>
      <w:lvlText w:val="%1%2.%3.%4.%5.%6.%7　"/>
      <w:lvlJc w:val="left"/>
      <w:pPr>
        <w:pStyle w:val="712"/>
        <w:ind w:left="0" w:firstLine="0"/>
      </w:pPr>
      <w:rPr>
        <w:rFonts w:hint="eastAsia" w:ascii="黑体" w:hAnsi="Times New Roman" w:eastAsia="黑体"/>
        <w:b w:val="0"/>
        <w:i w:val="0"/>
        <w:sz w:val="21"/>
      </w:rPr>
    </w:lvl>
    <w:lvl w:ilvl="7">
      <w:start w:val="1"/>
      <w:numFmt w:val="decimal"/>
      <w:isLgl w:val="false"/>
      <w:suff w:val="tab"/>
      <w:lvlText w:val="%1.%2.%3.%4.%5.%6.%7.%8"/>
      <w:lvlJc w:val="left"/>
      <w:pPr>
        <w:pStyle w:val="712"/>
        <w:ind w:left="3969" w:hanging="1418"/>
        <w:tabs>
          <w:tab w:val="num" w:pos="4351" w:leader="none"/>
        </w:tabs>
      </w:pPr>
      <w:rPr>
        <w:rFonts w:hint="eastAsia"/>
      </w:rPr>
    </w:lvl>
    <w:lvl w:ilvl="8">
      <w:start w:val="1"/>
      <w:numFmt w:val="decimal"/>
      <w:isLgl w:val="false"/>
      <w:suff w:val="tab"/>
      <w:lvlText w:val="%1.%2.%3.%4.%5.%6.%7.%8.%9"/>
      <w:lvlJc w:val="left"/>
      <w:pPr>
        <w:pStyle w:val="712"/>
        <w:ind w:left="4677" w:hanging="1700"/>
        <w:tabs>
          <w:tab w:val="num" w:pos="4777" w:leader="none"/>
        </w:tabs>
      </w:pPr>
      <w:rPr>
        <w:rFonts w:hint="eastAsia"/>
      </w:rPr>
    </w:lvl>
  </w:abstractNum>
  <w:abstractNum w:abstractNumId="23">
    <w:multiLevelType w:val="hybridMultilevel"/>
    <w:lvl w:ilvl="0">
      <w:start w:val="13"/>
      <w:numFmt w:val="decimal"/>
      <w:isLgl w:val="false"/>
      <w:suff w:val="tab"/>
      <w:lvlText w:val="%1."/>
      <w:lvlJc w:val="left"/>
      <w:pPr>
        <w:pStyle w:val="712"/>
        <w:ind w:left="425" w:hanging="425"/>
        <w:tabs>
          <w:tab w:val="num" w:pos="425" w:leader="none"/>
        </w:tabs>
      </w:pPr>
      <w:rPr>
        <w:rFonts w:hint="eastAsia"/>
      </w:rPr>
    </w:lvl>
    <w:lvl w:ilvl="1">
      <w:start w:val="1"/>
      <w:numFmt w:val="decimal"/>
      <w:isLgl w:val="false"/>
      <w:suff w:val="tab"/>
      <w:lvlText w:val="%1.%2."/>
      <w:lvlJc w:val="left"/>
      <w:pPr>
        <w:pStyle w:val="712"/>
        <w:ind w:left="567" w:hanging="567"/>
        <w:tabs>
          <w:tab w:val="num" w:pos="567" w:leader="none"/>
        </w:tabs>
      </w:pPr>
      <w:rPr>
        <w:rFonts w:hint="eastAsia"/>
      </w:rPr>
    </w:lvl>
    <w:lvl w:ilvl="2">
      <w:start w:val="1"/>
      <w:numFmt w:val="decimal"/>
      <w:isLgl w:val="false"/>
      <w:suff w:val="tab"/>
      <w:lvlText w:val="%1.%2.%3."/>
      <w:lvlJc w:val="left"/>
      <w:pPr>
        <w:pStyle w:val="712"/>
        <w:ind w:left="709" w:hanging="709"/>
        <w:tabs>
          <w:tab w:val="num" w:pos="709" w:leader="none"/>
        </w:tabs>
      </w:pPr>
      <w:rPr>
        <w:rFonts w:hint="eastAsia"/>
      </w:rPr>
    </w:lvl>
    <w:lvl w:ilvl="3">
      <w:start w:val="1"/>
      <w:numFmt w:val="decimal"/>
      <w:isLgl w:val="false"/>
      <w:suff w:val="tab"/>
      <w:lvlText w:val="%1.%2.%3.%4."/>
      <w:lvlJc w:val="left"/>
      <w:pPr>
        <w:pStyle w:val="712"/>
        <w:ind w:left="851" w:hanging="851"/>
        <w:tabs>
          <w:tab w:val="num" w:pos="851" w:leader="none"/>
        </w:tabs>
      </w:pPr>
      <w:rPr>
        <w:rFonts w:hint="eastAsia"/>
      </w:rPr>
    </w:lvl>
    <w:lvl w:ilvl="4">
      <w:start w:val="1"/>
      <w:numFmt w:val="decimal"/>
      <w:isLgl w:val="false"/>
      <w:suff w:val="tab"/>
      <w:lvlText w:val="%1.%2.%3.%4.%5."/>
      <w:lvlJc w:val="left"/>
      <w:pPr>
        <w:pStyle w:val="712"/>
        <w:ind w:left="992" w:hanging="992"/>
        <w:tabs>
          <w:tab w:val="num" w:pos="992" w:leader="none"/>
        </w:tabs>
      </w:pPr>
      <w:rPr>
        <w:rFonts w:hint="eastAsia"/>
      </w:rPr>
    </w:lvl>
    <w:lvl w:ilvl="5">
      <w:start w:val="1"/>
      <w:numFmt w:val="decimal"/>
      <w:isLgl w:val="false"/>
      <w:suff w:val="tab"/>
      <w:lvlText w:val="%1.%2.%3.%4.%5.%6."/>
      <w:lvlJc w:val="left"/>
      <w:pPr>
        <w:pStyle w:val="712"/>
        <w:ind w:left="1134" w:hanging="1134"/>
        <w:tabs>
          <w:tab w:val="num" w:pos="1134" w:leader="none"/>
        </w:tabs>
      </w:pPr>
      <w:rPr>
        <w:rFonts w:hint="eastAsia"/>
      </w:rPr>
    </w:lvl>
    <w:lvl w:ilvl="6">
      <w:start w:val="1"/>
      <w:numFmt w:val="decimal"/>
      <w:pStyle w:val="1046"/>
      <w:isLgl w:val="false"/>
      <w:suff w:val="tab"/>
      <w:lvlText w:val="%1.%2.%3.%4.%5.%6.%7."/>
      <w:lvlJc w:val="left"/>
      <w:pPr>
        <w:pStyle w:val="712"/>
        <w:ind w:left="1276" w:hanging="1276"/>
        <w:tabs>
          <w:tab w:val="num" w:pos="1276" w:leader="none"/>
        </w:tabs>
      </w:pPr>
      <w:rPr>
        <w:rFonts w:hint="eastAsia"/>
      </w:rPr>
    </w:lvl>
    <w:lvl w:ilvl="7">
      <w:start w:val="1"/>
      <w:numFmt w:val="decimal"/>
      <w:isLgl w:val="false"/>
      <w:suff w:val="tab"/>
      <w:lvlText w:val="%1.%2.%3.%4.%5.%6.%7.%8."/>
      <w:lvlJc w:val="left"/>
      <w:pPr>
        <w:pStyle w:val="712"/>
        <w:ind w:left="1418" w:hanging="1418"/>
        <w:tabs>
          <w:tab w:val="num" w:pos="1418" w:leader="none"/>
        </w:tabs>
      </w:pPr>
      <w:rPr>
        <w:rFonts w:hint="eastAsia"/>
      </w:rPr>
    </w:lvl>
    <w:lvl w:ilvl="8">
      <w:start w:val="1"/>
      <w:numFmt w:val="decimal"/>
      <w:isLgl w:val="false"/>
      <w:suff w:val="tab"/>
      <w:lvlText w:val="%1.%2.%3.%4.%5.%6.%7.%8.%9."/>
      <w:lvlJc w:val="left"/>
      <w:pPr>
        <w:pStyle w:val="712"/>
        <w:ind w:left="1559" w:hanging="1559"/>
        <w:tabs>
          <w:tab w:val="num" w:pos="1559" w:leader="none"/>
        </w:tabs>
      </w:pPr>
      <w:rPr>
        <w:rFonts w:hint="eastAsia"/>
      </w:rPr>
    </w:lvl>
  </w:abstractNum>
  <w:num w:numId="1">
    <w:abstractNumId w:val="21"/>
  </w:num>
  <w:num w:numId="2">
    <w:abstractNumId w:val="22"/>
  </w:num>
  <w:num w:numId="3">
    <w:abstractNumId w:val="2"/>
  </w:num>
  <w:num w:numId="4">
    <w:abstractNumId w:val="15"/>
  </w:num>
  <w:num w:numId="5">
    <w:abstractNumId w:val="3"/>
  </w:num>
  <w:num w:numId="6">
    <w:abstractNumId w:val="12"/>
  </w:num>
  <w:num w:numId="7">
    <w:abstractNumId w:val="13"/>
  </w:num>
  <w:num w:numId="8">
    <w:abstractNumId w:val="23"/>
  </w:num>
  <w:num w:numId="9">
    <w:abstractNumId w:val="16"/>
  </w:num>
  <w:num w:numId="10">
    <w:abstractNumId w:val="18"/>
  </w:num>
  <w:num w:numId="11">
    <w:abstractNumId w:val="19"/>
  </w:num>
  <w:num w:numId="12">
    <w:abstractNumId w:val="10"/>
  </w:num>
  <w:num w:numId="13">
    <w:abstractNumId w:val="8"/>
  </w:num>
  <w:num w:numId="14">
    <w:abstractNumId w:val="17"/>
  </w:num>
  <w:num w:numId="15">
    <w:abstractNumId w:val="14"/>
  </w:num>
  <w:num w:numId="16">
    <w:abstractNumId w:val="6"/>
  </w:num>
  <w:num w:numId="17">
    <w:abstractNumId w:val="7"/>
  </w:num>
  <w:num w:numId="18">
    <w:abstractNumId w:val="9"/>
  </w:num>
  <w:num w:numId="19">
    <w:abstractNumId w:val="1"/>
  </w:num>
  <w:num w:numId="20">
    <w:abstractNumId w:val="5"/>
  </w:num>
  <w:num w:numId="21">
    <w:abstractNumId w:val="4"/>
  </w:num>
  <w:num w:numId="22">
    <w:abstractNumId w:val="20"/>
  </w:num>
  <w:num w:numId="23">
    <w:abstractNumId w:val="1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2"/>
    <w:next w:val="7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2"/>
    <w:next w:val="7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2"/>
    <w:next w:val="7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2"/>
    <w:next w:val="7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2"/>
    <w:next w:val="7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2"/>
    <w:next w:val="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2"/>
    <w:link w:val="887"/>
    <w:uiPriority w:val="99"/>
    <w:unhideWhenUsed/>
    <w:pPr>
      <w:spacing w:after="0" w:line="240" w:lineRule="auto"/>
      <w:tabs>
        <w:tab w:val="center" w:pos="7143" w:leader="none"/>
        <w:tab w:val="right" w:pos="14287" w:leader="none"/>
      </w:tabs>
    </w:pPr>
  </w:style>
  <w:style w:type="paragraph" w:styleId="43">
    <w:name w:val="Footer"/>
    <w:basedOn w:val="712"/>
    <w:link w:val="46"/>
    <w:uiPriority w:val="99"/>
    <w:unhideWhenUsed/>
    <w:pPr>
      <w:spacing w:after="0" w:line="240" w:lineRule="auto"/>
      <w:tabs>
        <w:tab w:val="center" w:pos="7143" w:leader="none"/>
        <w:tab w:val="right" w:pos="14287" w:leader="none"/>
      </w:tabs>
    </w:pPr>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2"/>
    <w:next w:val="712"/>
    <w:uiPriority w:val="39"/>
    <w:unhideWhenUsed/>
    <w:pPr>
      <w:ind w:left="0" w:right="0" w:firstLine="0"/>
      <w:spacing w:after="57"/>
    </w:pPr>
  </w:style>
  <w:style w:type="paragraph" w:styleId="181">
    <w:name w:val="toc 2"/>
    <w:basedOn w:val="712"/>
    <w:next w:val="712"/>
    <w:uiPriority w:val="39"/>
    <w:unhideWhenUsed/>
    <w:pPr>
      <w:ind w:left="283" w:right="0" w:firstLine="0"/>
      <w:spacing w:after="57"/>
    </w:pPr>
  </w:style>
  <w:style w:type="paragraph" w:styleId="182">
    <w:name w:val="toc 3"/>
    <w:basedOn w:val="712"/>
    <w:next w:val="712"/>
    <w:uiPriority w:val="39"/>
    <w:unhideWhenUsed/>
    <w:pPr>
      <w:ind w:left="567" w:right="0" w:firstLine="0"/>
      <w:spacing w:after="57"/>
    </w:p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next w:val="715"/>
    <w:link w:val="712"/>
    <w:qFormat/>
    <w:pPr>
      <w:jc w:val="both"/>
      <w:widowControl w:val="off"/>
    </w:pPr>
    <w:rPr>
      <w:rFonts w:ascii="宋体" w:hAnsi="宋体"/>
      <w:sz w:val="24"/>
      <w:szCs w:val="24"/>
      <w:lang w:val="en-US" w:eastAsia="zh-CN" w:bidi="ar-SA"/>
    </w:rPr>
  </w:style>
  <w:style w:type="paragraph" w:styleId="713">
    <w:name w:val="标题 1"/>
    <w:basedOn w:val="712"/>
    <w:next w:val="712"/>
    <w:link w:val="725"/>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714">
    <w:name w:val="标题 2"/>
    <w:basedOn w:val="712"/>
    <w:next w:val="727"/>
    <w:link w:val="726"/>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715">
    <w:name w:val="标题 3"/>
    <w:basedOn w:val="712"/>
    <w:next w:val="712"/>
    <w:link w:val="724"/>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716">
    <w:name w:val="标题 4"/>
    <w:basedOn w:val="712"/>
    <w:next w:val="727"/>
    <w:link w:val="729"/>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717">
    <w:name w:val="标题 5"/>
    <w:basedOn w:val="712"/>
    <w:next w:val="727"/>
    <w:link w:val="730"/>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718">
    <w:name w:val="标题 6"/>
    <w:basedOn w:val="712"/>
    <w:next w:val="727"/>
    <w:link w:val="731"/>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719">
    <w:name w:val="标题 7"/>
    <w:basedOn w:val="712"/>
    <w:next w:val="727"/>
    <w:link w:val="732"/>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720">
    <w:name w:val="标题 8"/>
    <w:basedOn w:val="712"/>
    <w:next w:val="727"/>
    <w:link w:val="733"/>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721">
    <w:name w:val="标题 9"/>
    <w:basedOn w:val="712"/>
    <w:next w:val="727"/>
    <w:link w:val="734"/>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722">
    <w:name w:val="默认段落字体"/>
    <w:next w:val="722"/>
    <w:link w:val="712"/>
    <w:semiHidden/>
  </w:style>
  <w:style w:type="table" w:styleId="723">
    <w:name w:val="普通表格"/>
    <w:next w:val="723"/>
    <w:link w:val="712"/>
    <w:semiHidden/>
    <w:tblPr/>
  </w:style>
  <w:style w:type="character" w:styleId="724">
    <w:name w:val="标题 3 字符"/>
    <w:next w:val="724"/>
    <w:link w:val="715"/>
    <w:rPr>
      <w:b/>
      <w:sz w:val="32"/>
    </w:rPr>
  </w:style>
  <w:style w:type="character" w:styleId="725">
    <w:name w:val="标题 1 字符"/>
    <w:next w:val="725"/>
    <w:link w:val="713"/>
    <w:rPr>
      <w:b/>
      <w:sz w:val="44"/>
    </w:rPr>
  </w:style>
  <w:style w:type="character" w:styleId="726">
    <w:name w:val="标题 2 字符"/>
    <w:next w:val="726"/>
    <w:link w:val="714"/>
    <w:rPr>
      <w:rFonts w:ascii="Arial" w:hAnsi="Arial" w:eastAsia="黑体"/>
      <w:b/>
      <w:sz w:val="32"/>
    </w:rPr>
  </w:style>
  <w:style w:type="paragraph" w:styleId="727">
    <w:name w:val="正文缩进"/>
    <w:basedOn w:val="712"/>
    <w:next w:val="727"/>
    <w:link w:val="728"/>
    <w:qFormat/>
    <w:pPr>
      <w:ind w:firstLine="420"/>
      <w:jc w:val="left"/>
    </w:pPr>
    <w:rPr>
      <w:rFonts w:ascii="Times New Roman" w:hAnsi="Times New Roman" w:eastAsia="楷体_GB2312"/>
      <w:szCs w:val="20"/>
    </w:rPr>
  </w:style>
  <w:style w:type="character" w:styleId="728">
    <w:name w:val="正文缩进 字符"/>
    <w:next w:val="728"/>
    <w:link w:val="727"/>
    <w:rPr>
      <w:rFonts w:eastAsia="楷体_GB2312"/>
      <w:sz w:val="24"/>
    </w:rPr>
  </w:style>
  <w:style w:type="character" w:styleId="729">
    <w:name w:val="标题 4 字符"/>
    <w:next w:val="729"/>
    <w:link w:val="716"/>
    <w:rPr>
      <w:rFonts w:ascii="Arial" w:hAnsi="Arial" w:eastAsia="黑体"/>
      <w:b/>
      <w:sz w:val="28"/>
    </w:rPr>
  </w:style>
  <w:style w:type="character" w:styleId="730">
    <w:name w:val="标题 5 字符"/>
    <w:next w:val="730"/>
    <w:link w:val="717"/>
    <w:rPr>
      <w:b/>
      <w:sz w:val="28"/>
    </w:rPr>
  </w:style>
  <w:style w:type="character" w:styleId="731">
    <w:name w:val="标题 6 字符"/>
    <w:next w:val="731"/>
    <w:link w:val="718"/>
    <w:rPr>
      <w:rFonts w:ascii="Arial" w:hAnsi="Arial" w:eastAsia="黑体"/>
      <w:b/>
      <w:sz w:val="24"/>
    </w:rPr>
  </w:style>
  <w:style w:type="character" w:styleId="732">
    <w:name w:val="标题 7 字符"/>
    <w:next w:val="732"/>
    <w:link w:val="719"/>
    <w:rPr>
      <w:b/>
      <w:sz w:val="24"/>
    </w:rPr>
  </w:style>
  <w:style w:type="character" w:styleId="733">
    <w:name w:val="标题 8 字符"/>
    <w:next w:val="733"/>
    <w:link w:val="720"/>
    <w:rPr>
      <w:rFonts w:ascii="Arial" w:hAnsi="Arial" w:eastAsia="黑体"/>
      <w:sz w:val="24"/>
    </w:rPr>
  </w:style>
  <w:style w:type="character" w:styleId="734">
    <w:name w:val="标题 9 字符"/>
    <w:next w:val="734"/>
    <w:link w:val="721"/>
    <w:rPr>
      <w:rFonts w:ascii="Arial" w:hAnsi="Arial" w:eastAsia="黑体"/>
      <w:sz w:val="21"/>
    </w:rPr>
  </w:style>
  <w:style w:type="paragraph" w:styleId="735">
    <w:name w:val="目录 7"/>
    <w:basedOn w:val="712"/>
    <w:next w:val="712"/>
    <w:link w:val="712"/>
    <w:semiHidden/>
    <w:pPr>
      <w:ind w:left="1260"/>
      <w:jc w:val="left"/>
    </w:pPr>
    <w:rPr>
      <w:rFonts w:ascii="Times New Roman" w:hAnsi="Times New Roman"/>
      <w:sz w:val="18"/>
      <w:szCs w:val="18"/>
    </w:rPr>
  </w:style>
  <w:style w:type="paragraph" w:styleId="736">
    <w:name w:val="注释标题"/>
    <w:basedOn w:val="712"/>
    <w:next w:val="712"/>
    <w:link w:val="737"/>
    <w:pPr>
      <w:jc w:val="center"/>
    </w:pPr>
    <w:rPr>
      <w:rFonts w:ascii="Times New Roman" w:hAnsi="Times New Roman"/>
      <w:sz w:val="20"/>
      <w:szCs w:val="20"/>
    </w:rPr>
  </w:style>
  <w:style w:type="character" w:styleId="737">
    <w:name w:val="注释标题 字符"/>
    <w:next w:val="737"/>
    <w:link w:val="736"/>
    <w:rPr>
      <w:rFonts w:eastAsia="宋体"/>
      <w:lang w:bidi="ar-SA"/>
    </w:rPr>
  </w:style>
  <w:style w:type="paragraph" w:styleId="738">
    <w:name w:val="列表编号"/>
    <w:basedOn w:val="712"/>
    <w:next w:val="738"/>
    <w:link w:val="712"/>
    <w:pPr>
      <w:ind w:left="420" w:hanging="420"/>
      <w:tabs>
        <w:tab w:val="left" w:pos="420" w:leader="none"/>
      </w:tabs>
    </w:pPr>
    <w:rPr>
      <w:rFonts w:ascii="Times New Roman" w:hAnsi="Times New Roman"/>
      <w:sz w:val="21"/>
    </w:rPr>
  </w:style>
  <w:style w:type="paragraph" w:styleId="739">
    <w:name w:val="题注"/>
    <w:basedOn w:val="712"/>
    <w:next w:val="712"/>
    <w:link w:val="740"/>
    <w:qFormat/>
    <w:pPr>
      <w:spacing w:before="152" w:after="160"/>
    </w:pPr>
    <w:rPr>
      <w:rFonts w:ascii="Arial" w:hAnsi="Arial" w:eastAsia="黑体" w:cs="Arial"/>
      <w:sz w:val="20"/>
      <w:szCs w:val="20"/>
    </w:rPr>
  </w:style>
  <w:style w:type="character" w:styleId="740">
    <w:name w:val="题注 字符"/>
    <w:next w:val="740"/>
    <w:link w:val="739"/>
    <w:rPr>
      <w:rFonts w:ascii="Arial" w:hAnsi="Arial" w:eastAsia="黑体" w:cs="Arial"/>
      <w:lang w:val="en-US" w:eastAsia="zh-CN" w:bidi="ar-SA"/>
    </w:rPr>
  </w:style>
  <w:style w:type="paragraph" w:styleId="741">
    <w:name w:val="列表项目符号"/>
    <w:basedOn w:val="712"/>
    <w:next w:val="741"/>
    <w:link w:val="712"/>
    <w:pPr>
      <w:ind w:left="357" w:hanging="357"/>
      <w:spacing w:line="500" w:lineRule="exact"/>
      <w:tabs>
        <w:tab w:val="left" w:pos="420" w:leader="none"/>
      </w:tabs>
    </w:pPr>
    <w:rPr>
      <w:rFonts w:ascii="Times New Roman" w:hAnsi="Times New Roman"/>
      <w:szCs w:val="20"/>
    </w:rPr>
  </w:style>
  <w:style w:type="paragraph" w:styleId="742">
    <w:name w:val="文档结构图"/>
    <w:basedOn w:val="712"/>
    <w:next w:val="742"/>
    <w:link w:val="743"/>
    <w:qFormat/>
    <w:pPr>
      <w:shd w:val="clear" w:color="auto" w:fill="000080"/>
    </w:pPr>
  </w:style>
  <w:style w:type="character" w:styleId="743">
    <w:name w:val="文档结构图 字符"/>
    <w:next w:val="743"/>
    <w:link w:val="742"/>
    <w:rPr>
      <w:rFonts w:ascii="宋体" w:hAnsi="宋体" w:eastAsia="宋体"/>
      <w:sz w:val="24"/>
      <w:szCs w:val="24"/>
      <w:lang w:val="en-US" w:eastAsia="zh-CN" w:bidi="ar-SA"/>
    </w:rPr>
  </w:style>
  <w:style w:type="paragraph" w:styleId="744">
    <w:name w:val="批注文字"/>
    <w:basedOn w:val="712"/>
    <w:next w:val="744"/>
    <w:link w:val="745"/>
    <w:semiHidden/>
    <w:pPr>
      <w:numPr>
        <w:ilvl w:val="0"/>
        <w:numId w:val="2"/>
      </w:numPr>
      <w:ind w:left="200"/>
      <w:jc w:val="left"/>
      <w:spacing w:before="50" w:after="50"/>
      <w:widowControl/>
    </w:pPr>
    <w:rPr>
      <w:rFonts w:ascii="Times New Roman" w:hAnsi="Times New Roman"/>
      <w:sz w:val="21"/>
      <w:szCs w:val="18"/>
    </w:rPr>
  </w:style>
  <w:style w:type="character" w:styleId="745">
    <w:name w:val="批注文字 字符"/>
    <w:next w:val="745"/>
    <w:link w:val="744"/>
    <w:semiHidden/>
    <w:rPr>
      <w:sz w:val="21"/>
      <w:szCs w:val="18"/>
    </w:rPr>
  </w:style>
  <w:style w:type="paragraph" w:styleId="746">
    <w:name w:val="称呼"/>
    <w:basedOn w:val="712"/>
    <w:next w:val="712"/>
    <w:link w:val="712"/>
    <w:rPr>
      <w:rFonts w:ascii="Times New Roman" w:hAnsi="Times New Roman" w:eastAsia="黑体"/>
    </w:rPr>
  </w:style>
  <w:style w:type="paragraph" w:styleId="747">
    <w:name w:val="正文文本 3"/>
    <w:basedOn w:val="712"/>
    <w:next w:val="747"/>
    <w:link w:val="712"/>
    <w:pPr>
      <w:spacing w:after="120"/>
    </w:pPr>
    <w:rPr>
      <w:rFonts w:ascii="Times New Roman" w:hAnsi="Times New Roman"/>
      <w:sz w:val="16"/>
      <w:szCs w:val="16"/>
    </w:rPr>
  </w:style>
  <w:style w:type="paragraph" w:styleId="748">
    <w:name w:val="正文文本"/>
    <w:basedOn w:val="712"/>
    <w:next w:val="748"/>
    <w:link w:val="712"/>
    <w:rPr>
      <w:rFonts w:ascii="Times New Roman" w:hAnsi="Times New Roman"/>
    </w:rPr>
  </w:style>
  <w:style w:type="paragraph" w:styleId="749">
    <w:name w:val="正文文本缩进"/>
    <w:basedOn w:val="712"/>
    <w:next w:val="712"/>
    <w:link w:val="750"/>
    <w:uiPriority w:val="99"/>
    <w:qFormat/>
    <w:pPr>
      <w:ind w:firstLine="420"/>
      <w:spacing w:line="360" w:lineRule="exact"/>
    </w:pPr>
    <w:rPr>
      <w:szCs w:val="21"/>
    </w:rPr>
  </w:style>
  <w:style w:type="character" w:styleId="750">
    <w:name w:val="正文文本缩进 字符"/>
    <w:next w:val="750"/>
    <w:link w:val="749"/>
    <w:uiPriority w:val="99"/>
    <w:rPr>
      <w:rFonts w:ascii="宋体" w:hAnsi="宋体" w:eastAsia="宋体"/>
      <w:sz w:val="24"/>
      <w:szCs w:val="21"/>
      <w:lang w:val="en-US" w:eastAsia="zh-CN" w:bidi="ar-SA"/>
    </w:rPr>
  </w:style>
  <w:style w:type="paragraph" w:styleId="751">
    <w:name w:val="列表 2"/>
    <w:basedOn w:val="712"/>
    <w:next w:val="751"/>
    <w:link w:val="712"/>
    <w:pPr>
      <w:ind w:left="100" w:hanging="200"/>
    </w:pPr>
    <w:rPr>
      <w:rFonts w:ascii="Times New Roman" w:hAnsi="Times New Roman"/>
      <w:sz w:val="21"/>
    </w:rPr>
  </w:style>
  <w:style w:type="paragraph" w:styleId="752">
    <w:name w:val="文本块"/>
    <w:basedOn w:val="712"/>
    <w:next w:val="752"/>
    <w:link w:val="712"/>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53">
    <w:name w:val="目录 5"/>
    <w:basedOn w:val="712"/>
    <w:next w:val="712"/>
    <w:link w:val="712"/>
    <w:semiHidden/>
    <w:pPr>
      <w:ind w:left="840"/>
      <w:jc w:val="left"/>
    </w:pPr>
    <w:rPr>
      <w:rFonts w:ascii="Times New Roman" w:hAnsi="Times New Roman"/>
      <w:sz w:val="18"/>
      <w:szCs w:val="18"/>
    </w:rPr>
  </w:style>
  <w:style w:type="paragraph" w:styleId="754">
    <w:name w:val="目录 3"/>
    <w:basedOn w:val="712"/>
    <w:next w:val="712"/>
    <w:link w:val="712"/>
    <w:semiHidden/>
    <w:pPr>
      <w:ind w:left="840"/>
    </w:pPr>
    <w:rPr>
      <w:rFonts w:ascii="Times New Roman" w:hAnsi="Times New Roman"/>
      <w:sz w:val="21"/>
    </w:rPr>
  </w:style>
  <w:style w:type="paragraph" w:styleId="755">
    <w:name w:val="纯文本"/>
    <w:basedOn w:val="712"/>
    <w:next w:val="757"/>
    <w:link w:val="756"/>
    <w:pPr>
      <w:jc w:val="left"/>
      <w:widowControl/>
    </w:pPr>
    <w:rPr>
      <w:rFonts w:hAnsi="Courier New"/>
      <w:sz w:val="21"/>
      <w:szCs w:val="21"/>
    </w:rPr>
  </w:style>
  <w:style w:type="character" w:styleId="756">
    <w:name w:val="纯文本 字符"/>
    <w:next w:val="756"/>
    <w:link w:val="755"/>
    <w:rPr>
      <w:rFonts w:ascii="宋体" w:hAnsi="Courier New" w:eastAsia="宋体"/>
      <w:sz w:val="21"/>
      <w:szCs w:val="21"/>
      <w:lang w:val="en-US" w:eastAsia="zh-CN" w:bidi="ar-SA"/>
    </w:rPr>
  </w:style>
  <w:style w:type="paragraph" w:styleId="757">
    <w:name w:val="页眉"/>
    <w:basedOn w:val="712"/>
    <w:next w:val="757"/>
    <w:link w:val="758"/>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58">
    <w:name w:val="页眉 字符"/>
    <w:next w:val="758"/>
    <w:link w:val="757"/>
    <w:uiPriority w:val="99"/>
    <w:rPr>
      <w:rFonts w:eastAsia="宋体"/>
      <w:sz w:val="18"/>
      <w:szCs w:val="18"/>
      <w:lang w:val="en-US" w:eastAsia="zh-CN" w:bidi="ar-SA"/>
    </w:rPr>
  </w:style>
  <w:style w:type="paragraph" w:styleId="759">
    <w:name w:val="列表编号 4"/>
    <w:basedOn w:val="712"/>
    <w:next w:val="759"/>
    <w:link w:val="712"/>
    <w:unhideWhenUsed/>
    <w:pPr>
      <w:numPr>
        <w:ilvl w:val="0"/>
        <w:numId w:val="3"/>
      </w:numPr>
      <w:contextualSpacing/>
      <w:tabs>
        <w:tab w:val="left" w:pos="1620" w:leader="none"/>
      </w:tabs>
    </w:pPr>
    <w:rPr>
      <w:rFonts w:ascii="Times New Roman" w:hAnsi="Times New Roman"/>
      <w:sz w:val="21"/>
    </w:rPr>
  </w:style>
  <w:style w:type="paragraph" w:styleId="760">
    <w:name w:val="目录 8"/>
    <w:basedOn w:val="712"/>
    <w:next w:val="712"/>
    <w:link w:val="712"/>
    <w:semiHidden/>
    <w:pPr>
      <w:ind w:left="1470"/>
      <w:jc w:val="left"/>
    </w:pPr>
    <w:rPr>
      <w:rFonts w:ascii="Times New Roman" w:hAnsi="Times New Roman"/>
      <w:sz w:val="18"/>
      <w:szCs w:val="18"/>
    </w:rPr>
  </w:style>
  <w:style w:type="paragraph" w:styleId="761">
    <w:name w:val="日期"/>
    <w:basedOn w:val="712"/>
    <w:next w:val="712"/>
    <w:link w:val="762"/>
    <w:rPr>
      <w:rFonts w:eastAsia="楷体_GB2312"/>
      <w:szCs w:val="20"/>
    </w:rPr>
  </w:style>
  <w:style w:type="character" w:styleId="762">
    <w:name w:val="日期 字符"/>
    <w:next w:val="762"/>
    <w:link w:val="761"/>
    <w:semiHidden/>
    <w:rPr>
      <w:rFonts w:ascii="宋体" w:hAnsi="宋体" w:eastAsia="楷体_GB2312"/>
      <w:sz w:val="24"/>
      <w:lang w:val="en-US" w:eastAsia="zh-CN" w:bidi="ar-SA"/>
    </w:rPr>
  </w:style>
  <w:style w:type="paragraph" w:styleId="763">
    <w:name w:val="正文文本缩进 2"/>
    <w:basedOn w:val="712"/>
    <w:next w:val="763"/>
    <w:link w:val="764"/>
    <w:pPr>
      <w:ind w:left="1" w:firstLine="480"/>
      <w:spacing w:line="400" w:lineRule="exact"/>
      <w:tabs>
        <w:tab w:val="left" w:pos="360" w:leader="none"/>
      </w:tabs>
    </w:pPr>
    <w:rPr>
      <w:rFonts w:ascii="Times New Roman" w:hAnsi="Times New Roman"/>
    </w:rPr>
  </w:style>
  <w:style w:type="character" w:styleId="764">
    <w:name w:val="正文文本缩进 2 字符"/>
    <w:next w:val="764"/>
    <w:link w:val="763"/>
    <w:rPr>
      <w:rFonts w:eastAsia="宋体"/>
      <w:sz w:val="24"/>
      <w:szCs w:val="24"/>
      <w:lang w:val="en-US" w:eastAsia="zh-CN" w:bidi="ar-SA"/>
    </w:rPr>
  </w:style>
  <w:style w:type="paragraph" w:styleId="765">
    <w:name w:val="批注框文本"/>
    <w:basedOn w:val="712"/>
    <w:next w:val="765"/>
    <w:link w:val="766"/>
    <w:uiPriority w:val="99"/>
    <w:semiHidden/>
    <w:rPr>
      <w:rFonts w:ascii="Times New Roman" w:hAnsi="Times New Roman"/>
      <w:sz w:val="18"/>
      <w:szCs w:val="18"/>
    </w:rPr>
  </w:style>
  <w:style w:type="character" w:styleId="766">
    <w:name w:val="批注框文本 字符"/>
    <w:next w:val="766"/>
    <w:link w:val="765"/>
    <w:uiPriority w:val="99"/>
    <w:rPr>
      <w:rFonts w:eastAsia="宋体"/>
      <w:sz w:val="18"/>
      <w:szCs w:val="18"/>
      <w:lang w:val="en-US" w:eastAsia="zh-CN" w:bidi="ar-SA"/>
    </w:rPr>
  </w:style>
  <w:style w:type="paragraph" w:styleId="767">
    <w:name w:val="页脚"/>
    <w:basedOn w:val="712"/>
    <w:next w:val="767"/>
    <w:link w:val="768"/>
    <w:uiPriority w:val="99"/>
    <w:pPr>
      <w:jc w:val="left"/>
      <w:tabs>
        <w:tab w:val="center" w:pos="4153" w:leader="none"/>
        <w:tab w:val="right" w:pos="8306" w:leader="none"/>
      </w:tabs>
    </w:pPr>
    <w:rPr>
      <w:rFonts w:ascii="Times New Roman" w:hAnsi="Times New Roman"/>
      <w:sz w:val="18"/>
      <w:szCs w:val="18"/>
    </w:rPr>
  </w:style>
  <w:style w:type="character" w:styleId="768">
    <w:name w:val="页脚 字符"/>
    <w:next w:val="768"/>
    <w:link w:val="767"/>
    <w:uiPriority w:val="99"/>
    <w:rPr>
      <w:rFonts w:eastAsia="宋体"/>
      <w:sz w:val="18"/>
      <w:szCs w:val="18"/>
      <w:lang w:val="en-US" w:eastAsia="zh-CN" w:bidi="ar-SA"/>
    </w:rPr>
  </w:style>
  <w:style w:type="paragraph" w:styleId="769">
    <w:name w:val="目录 1"/>
    <w:basedOn w:val="712"/>
    <w:next w:val="712"/>
    <w:link w:val="712"/>
    <w:semiHidden/>
    <w:pPr>
      <w:jc w:val="left"/>
    </w:pPr>
    <w:rPr>
      <w:rFonts w:ascii="Times New Roman" w:hAnsi="Times New Roman" w:eastAsia="楷体_GB2312"/>
      <w:szCs w:val="20"/>
    </w:rPr>
  </w:style>
  <w:style w:type="paragraph" w:styleId="770">
    <w:name w:val="目录 4"/>
    <w:basedOn w:val="712"/>
    <w:next w:val="712"/>
    <w:link w:val="712"/>
    <w:semiHidden/>
    <w:pPr>
      <w:ind w:left="630"/>
      <w:jc w:val="left"/>
    </w:pPr>
    <w:rPr>
      <w:rFonts w:ascii="Times New Roman" w:hAnsi="Times New Roman"/>
      <w:sz w:val="18"/>
      <w:szCs w:val="18"/>
    </w:rPr>
  </w:style>
  <w:style w:type="paragraph" w:styleId="771">
    <w:name w:val="索引标题"/>
    <w:basedOn w:val="712"/>
    <w:next w:val="772"/>
    <w:link w:val="712"/>
    <w:semiHidden/>
    <w:rPr>
      <w:rFonts w:ascii="Times New Roman" w:hAnsi="Times New Roman"/>
      <w:szCs w:val="20"/>
    </w:rPr>
  </w:style>
  <w:style w:type="paragraph" w:styleId="772">
    <w:name w:val="索引 1"/>
    <w:basedOn w:val="712"/>
    <w:next w:val="712"/>
    <w:link w:val="712"/>
    <w:semiHidden/>
    <w:rPr>
      <w:rFonts w:ascii="Times New Roman" w:hAnsi="Times New Roman"/>
      <w:sz w:val="21"/>
    </w:rPr>
  </w:style>
  <w:style w:type="paragraph" w:styleId="773">
    <w:name w:val="副标题"/>
    <w:basedOn w:val="712"/>
    <w:next w:val="712"/>
    <w:link w:val="712"/>
    <w:qFormat/>
    <w:pPr>
      <w:jc w:val="center"/>
      <w:spacing w:before="240" w:after="60" w:line="312" w:lineRule="auto"/>
      <w:outlineLvl w:val="1"/>
    </w:pPr>
    <w:rPr>
      <w:rFonts w:ascii="Cambria" w:hAnsi="Cambria"/>
      <w:b/>
      <w:bCs/>
      <w:sz w:val="32"/>
      <w:szCs w:val="32"/>
    </w:rPr>
  </w:style>
  <w:style w:type="paragraph" w:styleId="774">
    <w:name w:val="列表"/>
    <w:basedOn w:val="712"/>
    <w:next w:val="774"/>
    <w:link w:val="712"/>
    <w:pPr>
      <w:ind w:left="200" w:hanging="200"/>
    </w:pPr>
    <w:rPr>
      <w:rFonts w:ascii="Times New Roman" w:hAnsi="Times New Roman"/>
      <w:sz w:val="21"/>
    </w:rPr>
  </w:style>
  <w:style w:type="paragraph" w:styleId="775">
    <w:name w:val="目录 6"/>
    <w:basedOn w:val="712"/>
    <w:next w:val="712"/>
    <w:link w:val="712"/>
    <w:semiHidden/>
    <w:pPr>
      <w:ind w:left="1050"/>
      <w:jc w:val="left"/>
    </w:pPr>
    <w:rPr>
      <w:rFonts w:ascii="Times New Roman" w:hAnsi="Times New Roman"/>
      <w:sz w:val="18"/>
      <w:szCs w:val="18"/>
    </w:rPr>
  </w:style>
  <w:style w:type="paragraph" w:styleId="776">
    <w:name w:val="正文文本缩进 3"/>
    <w:basedOn w:val="712"/>
    <w:next w:val="776"/>
    <w:link w:val="777"/>
    <w:pPr>
      <w:ind w:firstLine="480"/>
      <w:spacing w:line="400" w:lineRule="exact"/>
    </w:pPr>
    <w:rPr>
      <w:rFonts w:ascii="Times New Roman" w:hAnsi="Times New Roman"/>
    </w:rPr>
  </w:style>
  <w:style w:type="character" w:styleId="777">
    <w:name w:val="正文文本缩进 3 字符"/>
    <w:next w:val="777"/>
    <w:link w:val="776"/>
    <w:rPr>
      <w:rFonts w:eastAsia="宋体"/>
      <w:sz w:val="24"/>
      <w:szCs w:val="24"/>
      <w:lang w:val="en-US" w:eastAsia="zh-CN" w:bidi="ar-SA"/>
    </w:rPr>
  </w:style>
  <w:style w:type="paragraph" w:styleId="778">
    <w:name w:val="目录 2"/>
    <w:basedOn w:val="712"/>
    <w:next w:val="712"/>
    <w:link w:val="712"/>
    <w:semiHidden/>
    <w:pPr>
      <w:ind w:left="420"/>
    </w:pPr>
    <w:rPr>
      <w:rFonts w:ascii="Times New Roman" w:hAnsi="Times New Roman"/>
      <w:sz w:val="21"/>
    </w:rPr>
  </w:style>
  <w:style w:type="paragraph" w:styleId="779">
    <w:name w:val="目录 9"/>
    <w:basedOn w:val="712"/>
    <w:next w:val="712"/>
    <w:link w:val="712"/>
    <w:semiHidden/>
    <w:pPr>
      <w:ind w:left="1680"/>
      <w:jc w:val="left"/>
    </w:pPr>
    <w:rPr>
      <w:rFonts w:ascii="Times New Roman" w:hAnsi="Times New Roman"/>
      <w:sz w:val="18"/>
      <w:szCs w:val="18"/>
    </w:rPr>
  </w:style>
  <w:style w:type="paragraph" w:styleId="780">
    <w:name w:val="正文文本 2"/>
    <w:basedOn w:val="712"/>
    <w:next w:val="780"/>
    <w:link w:val="712"/>
    <w:pPr>
      <w:numPr>
        <w:ilvl w:val="0"/>
        <w:numId w:val="4"/>
      </w:numPr>
      <w:ind w:left="0" w:firstLine="0"/>
      <w:spacing w:after="120" w:line="480" w:lineRule="auto"/>
      <w:tabs>
        <w:tab w:val="clear" w:pos="737" w:leader="none"/>
      </w:tabs>
    </w:pPr>
  </w:style>
  <w:style w:type="paragraph" w:styleId="781">
    <w:name w:val="HTML 预设格式"/>
    <w:basedOn w:val="712"/>
    <w:next w:val="781"/>
    <w:link w:val="78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782">
    <w:name w:val="HTML 预设格式 字符"/>
    <w:next w:val="782"/>
    <w:link w:val="781"/>
    <w:semiHidden/>
    <w:rPr>
      <w:rFonts w:ascii="Arial Unicode MS" w:hAnsi="Arial Unicode MS" w:eastAsia="Arial Unicode MS"/>
      <w:lang w:bidi="ar-SA"/>
    </w:rPr>
  </w:style>
  <w:style w:type="paragraph" w:styleId="783">
    <w:name w:val="普通(网站)"/>
    <w:basedOn w:val="712"/>
    <w:next w:val="783"/>
    <w:link w:val="712"/>
    <w:uiPriority w:val="99"/>
    <w:qFormat/>
    <w:pPr>
      <w:ind w:left="15" w:right="15"/>
      <w:jc w:val="left"/>
      <w:spacing w:before="60" w:after="60" w:line="312" w:lineRule="auto"/>
      <w:widowControl/>
    </w:pPr>
    <w:rPr>
      <w:rFonts w:ascii="Arial Unicode MS" w:hAnsi="Arial Unicode MS" w:eastAsia="Arial Unicode MS"/>
    </w:rPr>
  </w:style>
  <w:style w:type="paragraph" w:styleId="784">
    <w:name w:val="标题"/>
    <w:basedOn w:val="712"/>
    <w:next w:val="784"/>
    <w:link w:val="785"/>
    <w:qFormat/>
    <w:pPr>
      <w:jc w:val="center"/>
      <w:spacing w:before="156"/>
    </w:pPr>
    <w:rPr>
      <w:rFonts w:ascii="Times New Roman" w:hAnsi="Times New Roman" w:eastAsia="黑体"/>
      <w:b/>
      <w:bCs/>
      <w:sz w:val="32"/>
    </w:rPr>
  </w:style>
  <w:style w:type="character" w:styleId="785">
    <w:name w:val="标题 字符"/>
    <w:next w:val="785"/>
    <w:link w:val="784"/>
    <w:rPr>
      <w:rFonts w:eastAsia="黑体"/>
      <w:b/>
      <w:bCs/>
      <w:sz w:val="32"/>
      <w:szCs w:val="24"/>
      <w:lang w:val="en-US" w:eastAsia="zh-CN" w:bidi="ar-SA"/>
    </w:rPr>
  </w:style>
  <w:style w:type="paragraph" w:styleId="786">
    <w:name w:val="批注主题"/>
    <w:basedOn w:val="744"/>
    <w:next w:val="744"/>
    <w:link w:val="712"/>
    <w:semiHidden/>
    <w:pPr>
      <w:numPr>
        <w:ilvl w:val="5"/>
        <w:numId w:val="0"/>
      </w:numPr>
      <w:ind w:left="200"/>
    </w:pPr>
    <w:rPr>
      <w:b/>
      <w:bCs/>
    </w:rPr>
  </w:style>
  <w:style w:type="paragraph" w:styleId="787">
    <w:name w:val="正文首行缩进"/>
    <w:basedOn w:val="748"/>
    <w:next w:val="787"/>
    <w:link w:val="788"/>
    <w:pPr>
      <w:ind w:firstLine="420"/>
      <w:spacing w:after="120"/>
    </w:pPr>
    <w:rPr>
      <w:sz w:val="21"/>
    </w:rPr>
  </w:style>
  <w:style w:type="character" w:styleId="788">
    <w:name w:val="正文文本首行缩进 字符"/>
    <w:next w:val="788"/>
    <w:link w:val="787"/>
    <w:rPr>
      <w:rFonts w:eastAsia="宋体"/>
      <w:sz w:val="21"/>
      <w:szCs w:val="24"/>
      <w:lang w:val="en-US" w:eastAsia="zh-CN" w:bidi="ar-SA"/>
    </w:rPr>
  </w:style>
  <w:style w:type="paragraph" w:styleId="789">
    <w:name w:val="正文首行缩进 2"/>
    <w:basedOn w:val="749"/>
    <w:next w:val="789"/>
    <w:link w:val="712"/>
    <w:pPr>
      <w:ind w:left="420"/>
      <w:spacing w:after="120" w:line="360" w:lineRule="auto"/>
    </w:pPr>
    <w:rPr>
      <w:rFonts w:ascii="Times New Roman" w:hAnsi="Times New Roman"/>
      <w:sz w:val="21"/>
      <w:szCs w:val="20"/>
    </w:rPr>
  </w:style>
  <w:style w:type="table" w:styleId="790">
    <w:name w:val="网格型"/>
    <w:basedOn w:val="723"/>
    <w:next w:val="790"/>
    <w:link w:val="712"/>
    <w:uiPriority w:val="39"/>
    <w:pPr>
      <w:jc w:val="both"/>
      <w:widowControl w:val="off"/>
    </w:pPr>
    <w:tblPr/>
  </w:style>
  <w:style w:type="table" w:styleId="791">
    <w:name w:val="网格型 7"/>
    <w:basedOn w:val="723"/>
    <w:next w:val="791"/>
    <w:link w:val="712"/>
    <w:pPr>
      <w:jc w:val="both"/>
      <w:spacing w:line="360" w:lineRule="auto"/>
      <w:widowControl w:val="off"/>
    </w:pPr>
    <w:rPr>
      <w:b/>
      <w:bCs/>
    </w:rPr>
    <w:tblPr/>
  </w:style>
  <w:style w:type="character" w:styleId="792">
    <w:name w:val="要点"/>
    <w:next w:val="792"/>
    <w:link w:val="712"/>
    <w:qFormat/>
    <w:rPr>
      <w:b/>
      <w:bCs/>
    </w:rPr>
  </w:style>
  <w:style w:type="character" w:styleId="793">
    <w:name w:val="页码"/>
    <w:next w:val="793"/>
    <w:link w:val="712"/>
  </w:style>
  <w:style w:type="character" w:styleId="794">
    <w:name w:val="已访问的超链接"/>
    <w:next w:val="794"/>
    <w:link w:val="712"/>
    <w:rPr>
      <w:rFonts w:hint="eastAsia" w:ascii="微软雅黑" w:hAnsi="微软雅黑" w:eastAsia="微软雅黑" w:cs="微软雅黑"/>
      <w:color w:val="000000"/>
      <w:u w:val="none"/>
    </w:rPr>
  </w:style>
  <w:style w:type="character" w:styleId="795">
    <w:name w:val="强调"/>
    <w:next w:val="795"/>
    <w:link w:val="712"/>
    <w:qFormat/>
    <w:rPr>
      <w:i/>
      <w:iCs/>
    </w:rPr>
  </w:style>
  <w:style w:type="character" w:styleId="796">
    <w:name w:val="HTML 缩写"/>
    <w:next w:val="796"/>
    <w:link w:val="712"/>
  </w:style>
  <w:style w:type="character" w:styleId="797">
    <w:name w:val="超链接"/>
    <w:next w:val="797"/>
    <w:link w:val="712"/>
    <w:rPr>
      <w:rFonts w:cs="Times New Roman"/>
      <w:color w:val="0000ff"/>
      <w:u w:val="single"/>
    </w:rPr>
  </w:style>
  <w:style w:type="character" w:styleId="798">
    <w:name w:val="批注引用"/>
    <w:next w:val="798"/>
    <w:link w:val="712"/>
    <w:rPr>
      <w:sz w:val="21"/>
      <w:szCs w:val="21"/>
    </w:rPr>
  </w:style>
  <w:style w:type="character" w:styleId="799">
    <w:name w:val="style11"/>
    <w:next w:val="799"/>
    <w:link w:val="712"/>
    <w:rPr>
      <w:rFonts w:ascii="Arial" w:hAnsi="Arial" w:cs="Arial"/>
    </w:rPr>
  </w:style>
  <w:style w:type="character" w:styleId="800">
    <w:name w:val=" Char Char7"/>
    <w:next w:val="800"/>
    <w:link w:val="712"/>
    <w:rPr>
      <w:rFonts w:ascii="宋体" w:hAnsi="宋体" w:eastAsia="宋体" w:cs="Times New Roman"/>
      <w:sz w:val="24"/>
      <w:szCs w:val="24"/>
    </w:rPr>
  </w:style>
  <w:style w:type="character" w:styleId="801">
    <w:name w:val="def正文 Char"/>
    <w:next w:val="801"/>
    <w:link w:val="802"/>
    <w:rPr>
      <w:rFonts w:eastAsia="宋体"/>
      <w:b/>
      <w:sz w:val="21"/>
      <w:szCs w:val="21"/>
      <w:lang w:bidi="ar-SA"/>
    </w:rPr>
  </w:style>
  <w:style w:type="paragraph" w:styleId="802">
    <w:name w:val="def正文"/>
    <w:basedOn w:val="748"/>
    <w:next w:val="802"/>
    <w:link w:val="801"/>
    <w:pPr>
      <w:jc w:val="center"/>
      <w:spacing w:before="50"/>
      <w:widowControl/>
    </w:pPr>
    <w:rPr>
      <w:b/>
      <w:sz w:val="21"/>
      <w:szCs w:val="21"/>
    </w:rPr>
  </w:style>
  <w:style w:type="character" w:styleId="803">
    <w:name w:val="不明显强调"/>
    <w:next w:val="803"/>
    <w:link w:val="712"/>
    <w:qFormat/>
    <w:rPr>
      <w:i/>
      <w:iCs/>
      <w:color w:val="808080"/>
    </w:rPr>
  </w:style>
  <w:style w:type="character" w:styleId="804">
    <w:name w:val="l31"/>
    <w:next w:val="804"/>
    <w:link w:val="712"/>
    <w:rPr>
      <w:color w:val="999999"/>
    </w:rPr>
  </w:style>
  <w:style w:type="character" w:styleId="805">
    <w:name w:val="标题 3 Char"/>
    <w:next w:val="805"/>
    <w:link w:val="712"/>
    <w:rPr>
      <w:rFonts w:eastAsia="宋体"/>
      <w:b/>
      <w:bCs/>
      <w:sz w:val="32"/>
      <w:szCs w:val="32"/>
      <w:lang w:val="en-US" w:eastAsia="zh-CN" w:bidi="ar-SA"/>
    </w:rPr>
  </w:style>
  <w:style w:type="character" w:styleId="806">
    <w:name w:val="starting4"/>
    <w:next w:val="806"/>
    <w:link w:val="712"/>
    <w:rPr>
      <w:color w:val="339900"/>
    </w:rPr>
  </w:style>
  <w:style w:type="character" w:styleId="807">
    <w:name w:val="buvis1"/>
    <w:next w:val="807"/>
    <w:link w:val="712"/>
    <w:rPr>
      <w:color w:val="cc0000"/>
    </w:rPr>
  </w:style>
  <w:style w:type="character" w:styleId="808">
    <w:name w:val="word21"/>
    <w:next w:val="808"/>
    <w:link w:val="712"/>
    <w:rPr>
      <w:rFonts w:ascii="宋体" w:hAnsi="宋体" w:eastAsia="宋体"/>
      <w:sz w:val="20"/>
    </w:rPr>
  </w:style>
  <w:style w:type="character" w:styleId="809">
    <w:name w:val="red1"/>
    <w:next w:val="809"/>
    <w:link w:val="712"/>
    <w:rPr>
      <w:rFonts w:ascii="Verdana" w:hAnsi="Verdana"/>
      <w:color w:val="cc0000"/>
      <w:sz w:val="18"/>
      <w:szCs w:val="18"/>
    </w:rPr>
  </w:style>
  <w:style w:type="character" w:styleId="810">
    <w:name w:val="over1"/>
    <w:next w:val="810"/>
    <w:link w:val="712"/>
    <w:rPr>
      <w:color w:val="b60000"/>
    </w:rPr>
  </w:style>
  <w:style w:type="character" w:styleId="811">
    <w:name w:val="l2"/>
    <w:next w:val="811"/>
    <w:link w:val="712"/>
    <w:rPr>
      <w:color w:val="999999"/>
    </w:rPr>
  </w:style>
  <w:style w:type="character" w:styleId="812">
    <w:name w:val="starting1"/>
    <w:next w:val="812"/>
    <w:link w:val="712"/>
    <w:rPr>
      <w:color w:val="b60000"/>
    </w:rPr>
  </w:style>
  <w:style w:type="character" w:styleId="813">
    <w:name w:val="datetime"/>
    <w:next w:val="813"/>
    <w:link w:val="712"/>
    <w:rPr>
      <w:rFonts w:ascii="Arial" w:hAnsi="Arial" w:cs="Arial"/>
      <w:color w:val="999999"/>
      <w:sz w:val="21"/>
      <w:szCs w:val="21"/>
    </w:rPr>
  </w:style>
  <w:style w:type="character" w:styleId="814">
    <w:name w:val="px141"/>
    <w:next w:val="814"/>
    <w:link w:val="712"/>
    <w:rPr>
      <w:rFonts w:ascii="ˎ̥" w:hAnsi="ˎ̥"/>
      <w:sz w:val="21"/>
      <w:szCs w:val="21"/>
    </w:rPr>
  </w:style>
  <w:style w:type="character" w:styleId="815">
    <w:name w:val="grame"/>
    <w:next w:val="815"/>
    <w:link w:val="712"/>
  </w:style>
  <w:style w:type="character" w:styleId="816">
    <w:name w:val="明显引用 字符"/>
    <w:next w:val="816"/>
    <w:link w:val="817"/>
    <w:rPr>
      <w:rFonts w:eastAsia="宋体"/>
      <w:b/>
      <w:bCs/>
      <w:i/>
      <w:iCs/>
      <w:color w:val="4f81bd"/>
      <w:sz w:val="24"/>
      <w:szCs w:val="24"/>
      <w:lang w:bidi="ar-SA"/>
    </w:rPr>
  </w:style>
  <w:style w:type="paragraph" w:styleId="817">
    <w:name w:val="明显引用"/>
    <w:basedOn w:val="712"/>
    <w:next w:val="712"/>
    <w:link w:val="816"/>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18">
    <w:name w:val="textb1"/>
    <w:next w:val="818"/>
    <w:link w:val="712"/>
    <w:rPr>
      <w:b/>
      <w:bCs/>
      <w:color w:val="ff6600"/>
      <w:sz w:val="20"/>
      <w:szCs w:val="20"/>
    </w:rPr>
  </w:style>
  <w:style w:type="character" w:styleId="819">
    <w:name w:val="tit21"/>
    <w:next w:val="819"/>
    <w:link w:val="712"/>
    <w:rPr>
      <w:color w:val="b60000"/>
      <w:sz w:val="27"/>
      <w:szCs w:val="27"/>
      <w:shd w:val="clear" w:color="auto" w:fill="ffffff"/>
    </w:rPr>
  </w:style>
  <w:style w:type="character" w:styleId="820">
    <w:name w:val="short_text"/>
    <w:next w:val="820"/>
    <w:link w:val="712"/>
  </w:style>
  <w:style w:type="character" w:styleId="821">
    <w:name w:val="明显参考"/>
    <w:next w:val="821"/>
    <w:link w:val="712"/>
    <w:qFormat/>
    <w:rPr>
      <w:b/>
      <w:bCs/>
      <w:smallCaps/>
      <w:color w:val="c0504d"/>
      <w:spacing w:val="5"/>
      <w:u w:val="single"/>
    </w:rPr>
  </w:style>
  <w:style w:type="character" w:styleId="822">
    <w:name w:val="l61"/>
    <w:next w:val="822"/>
    <w:link w:val="712"/>
    <w:rPr>
      <w:color w:val="999999"/>
    </w:rPr>
  </w:style>
  <w:style w:type="character" w:styleId="823">
    <w:name w:val="num71"/>
    <w:next w:val="823"/>
    <w:link w:val="712"/>
  </w:style>
  <w:style w:type="character" w:styleId="824">
    <w:name w:val="msg-box33"/>
    <w:next w:val="824"/>
    <w:link w:val="712"/>
  </w:style>
  <w:style w:type="character" w:styleId="825">
    <w:name w:val="num41"/>
    <w:next w:val="825"/>
    <w:link w:val="712"/>
  </w:style>
  <w:style w:type="character" w:styleId="826">
    <w:name w:val="标题 1.1 Char,h2 Char,H2 Char,Title2 Char,l2 Char,Underrubrik1 Char,prop2 Char,Chapter Title Char,sect 1.2 Char,DO NOT USE_h2 Char,chn Char,Chapter Number/Appendix Letter Char,2nd level Char,Titre2 Char,2 Char,Header 2 Char,Heading2 Char,No Number Char"/>
    <w:next w:val="826"/>
    <w:link w:val="712"/>
    <w:rPr>
      <w:rFonts w:ascii="Arial" w:hAnsi="Arial" w:eastAsia="黑体"/>
      <w:b/>
      <w:bCs/>
      <w:sz w:val="32"/>
      <w:szCs w:val="32"/>
      <w:lang w:val="en-US" w:eastAsia="zh-CN" w:bidi="ar-SA"/>
    </w:rPr>
  </w:style>
  <w:style w:type="character" w:styleId="827">
    <w:name w:val="标题 4 + 宋体 Char,小四 Char,行距: 1.5 倍行距 Char"/>
    <w:next w:val="827"/>
    <w:link w:val="828"/>
    <w:rPr>
      <w:rFonts w:ascii="宋体" w:hAnsi="宋体" w:eastAsia="宋体"/>
      <w:b/>
      <w:bCs/>
      <w:sz w:val="24"/>
      <w:szCs w:val="24"/>
      <w:lang w:bidi="ar-SA"/>
    </w:rPr>
  </w:style>
  <w:style w:type="paragraph" w:styleId="828">
    <w:name w:val="标题 4 + 宋体"/>
    <w:basedOn w:val="716"/>
    <w:next w:val="828"/>
    <w:link w:val="827"/>
    <w:pPr>
      <w:numPr>
        <w:ilvl w:val="0"/>
        <w:numId w:val="0"/>
      </w:numPr>
      <w:spacing w:line="360" w:lineRule="auto"/>
      <w:tabs>
        <w:tab w:val="left" w:pos="1440" w:leader="none"/>
      </w:tabs>
    </w:pPr>
    <w:rPr>
      <w:rFonts w:ascii="宋体" w:hAnsi="宋体" w:eastAsia="宋体"/>
      <w:bCs/>
      <w:sz w:val="24"/>
      <w:szCs w:val="24"/>
    </w:rPr>
  </w:style>
  <w:style w:type="character" w:styleId="829">
    <w:name w:val="tit18"/>
    <w:next w:val="829"/>
    <w:link w:val="712"/>
    <w:rPr>
      <w:color w:val="b60000"/>
    </w:rPr>
  </w:style>
  <w:style w:type="character" w:styleId="830">
    <w:name w:val="over2"/>
    <w:next w:val="830"/>
    <w:link w:val="712"/>
  </w:style>
  <w:style w:type="character" w:styleId="831">
    <w:name w:val="text-01"/>
    <w:next w:val="831"/>
    <w:link w:val="712"/>
    <w:rPr>
      <w:rFonts w:ascii="Verdana" w:hAnsi="Verdana"/>
      <w:sz w:val="18"/>
      <w:szCs w:val="18"/>
    </w:rPr>
  </w:style>
  <w:style w:type="character" w:styleId="832">
    <w:name w:val="省厅正文 Char"/>
    <w:next w:val="832"/>
    <w:link w:val="833"/>
    <w:rPr>
      <w:rFonts w:eastAsia="仿宋_GB2312"/>
      <w:sz w:val="32"/>
      <w:szCs w:val="32"/>
      <w:lang w:val="en-US" w:eastAsia="zh-CN" w:bidi="ar-SA"/>
    </w:rPr>
  </w:style>
  <w:style w:type="paragraph" w:styleId="833">
    <w:name w:val="省厅正文"/>
    <w:basedOn w:val="712"/>
    <w:next w:val="833"/>
    <w:link w:val="832"/>
    <w:qFormat/>
    <w:pPr>
      <w:ind w:firstLine="640"/>
      <w:spacing w:line="336" w:lineRule="auto"/>
    </w:pPr>
    <w:rPr>
      <w:rFonts w:ascii="Times New Roman" w:hAnsi="Times New Roman" w:eastAsia="仿宋_GB2312"/>
      <w:sz w:val="32"/>
      <w:szCs w:val="32"/>
    </w:rPr>
  </w:style>
  <w:style w:type="character" w:styleId="834">
    <w:name w:val="starting2"/>
    <w:next w:val="834"/>
    <w:link w:val="712"/>
    <w:rPr>
      <w:color w:val="339900"/>
    </w:rPr>
  </w:style>
  <w:style w:type="character" w:styleId="835">
    <w:name w:val="mesg-myd"/>
    <w:next w:val="835"/>
    <w:link w:val="712"/>
    <w:rPr>
      <w:color w:val="ee0000"/>
    </w:rPr>
  </w:style>
  <w:style w:type="character" w:styleId="836">
    <w:name w:val="apple-converted-space"/>
    <w:next w:val="836"/>
    <w:link w:val="712"/>
  </w:style>
  <w:style w:type="character" w:styleId="837">
    <w:name w:val="正文（缩进） Char2"/>
    <w:next w:val="837"/>
    <w:link w:val="712"/>
    <w:rPr>
      <w:rFonts w:ascii="Times New Roman" w:hAnsi="Times New Roman" w:eastAsia="宋体" w:cs="Times New Roman"/>
      <w:sz w:val="24"/>
      <w:szCs w:val="24"/>
    </w:rPr>
  </w:style>
  <w:style w:type="character" w:styleId="838">
    <w:name w:val="l11"/>
    <w:next w:val="838"/>
    <w:link w:val="712"/>
    <w:rPr>
      <w:color w:val="999999"/>
    </w:rPr>
  </w:style>
  <w:style w:type="character" w:styleId="839">
    <w:name w:val="name1"/>
    <w:next w:val="839"/>
    <w:link w:val="712"/>
    <w:rPr>
      <w:color w:val="000000"/>
      <w:sz w:val="39"/>
      <w:szCs w:val="39"/>
    </w:rPr>
  </w:style>
  <w:style w:type="character" w:styleId="840">
    <w:name w:val="nostart3"/>
    <w:next w:val="840"/>
    <w:link w:val="712"/>
    <w:rPr>
      <w:color w:val="ff0000"/>
    </w:rPr>
  </w:style>
  <w:style w:type="character" w:styleId="841">
    <w:name w:val="paragraph1 Char"/>
    <w:next w:val="841"/>
    <w:link w:val="842"/>
    <w:rPr>
      <w:rFonts w:eastAsia="宋体"/>
      <w:sz w:val="24"/>
      <w:szCs w:val="24"/>
      <w:lang w:bidi="ar-SA"/>
    </w:rPr>
  </w:style>
  <w:style w:type="paragraph" w:styleId="842">
    <w:name w:val="paragraph1"/>
    <w:basedOn w:val="712"/>
    <w:next w:val="842"/>
    <w:link w:val="841"/>
    <w:pPr>
      <w:ind w:firstLine="480"/>
      <w:spacing w:after="93" w:line="360" w:lineRule="auto"/>
    </w:pPr>
    <w:rPr>
      <w:rFonts w:ascii="Times New Roman" w:hAnsi="Times New Roman"/>
    </w:rPr>
  </w:style>
  <w:style w:type="character" w:styleId="843">
    <w:name w:val="p141"/>
    <w:next w:val="843"/>
    <w:link w:val="712"/>
    <w:rPr>
      <w:color w:val="000000"/>
      <w:sz w:val="28"/>
      <w:szCs w:val="28"/>
      <w:u w:val="none"/>
    </w:rPr>
  </w:style>
  <w:style w:type="character" w:styleId="844">
    <w:name w:val="px14"/>
    <w:next w:val="844"/>
    <w:link w:val="712"/>
  </w:style>
  <w:style w:type="character" w:styleId="845">
    <w:name w:val="Note description Char"/>
    <w:next w:val="845"/>
    <w:link w:val="846"/>
    <w:rPr>
      <w:rFonts w:eastAsia="楷体_GB2312"/>
      <w:sz w:val="21"/>
      <w:szCs w:val="18"/>
      <w:lang w:val="en-US" w:eastAsia="zh-CN" w:bidi="ar-SA"/>
    </w:rPr>
  </w:style>
  <w:style w:type="paragraph" w:styleId="846">
    <w:name w:val="Note description"/>
    <w:basedOn w:val="712"/>
    <w:next w:val="727"/>
    <w:link w:val="845"/>
    <w:pPr>
      <w:ind w:left="420"/>
      <w:spacing w:after="100"/>
      <w:widowControl/>
      <w:pBdr>
        <w:bottom w:val="single" w:color="000000" w:sz="8" w:space="1"/>
      </w:pBdr>
    </w:pPr>
    <w:rPr>
      <w:rFonts w:ascii="Times New Roman" w:hAnsi="Times New Roman" w:eastAsia="楷体_GB2312"/>
      <w:sz w:val="21"/>
      <w:szCs w:val="18"/>
    </w:rPr>
  </w:style>
  <w:style w:type="character" w:styleId="847">
    <w:name w:val="p21"/>
    <w:next w:val="847"/>
    <w:link w:val="712"/>
    <w:rPr>
      <w:rFonts w:ascii="ˎ̥" w:hAnsi="ˎ̥"/>
      <w:sz w:val="20"/>
      <w:szCs w:val="20"/>
    </w:rPr>
  </w:style>
  <w:style w:type="character" w:styleId="848">
    <w:name w:val="font_blue1"/>
    <w:next w:val="848"/>
    <w:link w:val="712"/>
    <w:rPr>
      <w:b/>
      <w:bCs/>
      <w:color w:val="0070bc"/>
      <w:sz w:val="24"/>
      <w:szCs w:val="24"/>
      <w:u w:val="none"/>
    </w:rPr>
  </w:style>
  <w:style w:type="character" w:styleId="849">
    <w:name w:val="num81"/>
    <w:next w:val="849"/>
    <w:link w:val="712"/>
  </w:style>
  <w:style w:type="character" w:styleId="850">
    <w:name w:val="blue1"/>
    <w:next w:val="850"/>
    <w:link w:val="712"/>
    <w:rPr>
      <w:rFonts w:hint="eastAsia" w:ascii="宋体" w:hAnsi="宋体" w:eastAsia="宋体"/>
      <w:b/>
      <w:bCs/>
      <w:color w:val="0099cc"/>
      <w:sz w:val="27"/>
      <w:szCs w:val="27"/>
    </w:rPr>
  </w:style>
  <w:style w:type="character" w:styleId="851">
    <w:name w:val="starting3"/>
    <w:next w:val="851"/>
    <w:link w:val="712"/>
  </w:style>
  <w:style w:type="character" w:styleId="852">
    <w:name w:val="over"/>
    <w:next w:val="852"/>
    <w:link w:val="712"/>
    <w:rPr>
      <w:color w:val="999999"/>
    </w:rPr>
  </w:style>
  <w:style w:type="character" w:styleId="853">
    <w:name w:val="书籍标题"/>
    <w:next w:val="853"/>
    <w:link w:val="712"/>
    <w:qFormat/>
    <w:rPr>
      <w:b/>
      <w:bCs/>
      <w:smallCaps/>
      <w:spacing w:val="5"/>
    </w:rPr>
  </w:style>
  <w:style w:type="character" w:styleId="854">
    <w:name w:val="jg"/>
    <w:next w:val="854"/>
    <w:link w:val="712"/>
  </w:style>
  <w:style w:type="character" w:styleId="855">
    <w:name w:val="xl25"/>
    <w:next w:val="855"/>
    <w:link w:val="712"/>
  </w:style>
  <w:style w:type="character" w:styleId="856">
    <w:name w:val="普通文字 Char Char Char"/>
    <w:next w:val="856"/>
    <w:link w:val="712"/>
    <w:rPr>
      <w:rFonts w:ascii="宋体" w:hAnsi="Courier New" w:eastAsia="楷体_GB2312"/>
      <w:sz w:val="28"/>
    </w:rPr>
  </w:style>
  <w:style w:type="character" w:styleId="857">
    <w:name w:val="Default Char"/>
    <w:next w:val="857"/>
    <w:link w:val="858"/>
    <w:rPr>
      <w:color w:val="000000"/>
      <w:sz w:val="24"/>
      <w:szCs w:val="24"/>
      <w:lang w:val="en-US" w:eastAsia="zh-CN" w:bidi="ar-SA"/>
    </w:rPr>
  </w:style>
  <w:style w:type="paragraph" w:styleId="858">
    <w:name w:val="Default"/>
    <w:next w:val="858"/>
    <w:link w:val="857"/>
    <w:pPr>
      <w:widowControl w:val="off"/>
    </w:pPr>
    <w:rPr>
      <w:color w:val="000000"/>
      <w:sz w:val="24"/>
      <w:szCs w:val="24"/>
      <w:lang w:val="en-US" w:eastAsia="zh-CN" w:bidi="ar-SA"/>
    </w:rPr>
  </w:style>
  <w:style w:type="character" w:styleId="859">
    <w:name w:val="txt"/>
    <w:next w:val="859"/>
    <w:link w:val="712"/>
    <w:rPr>
      <w:color w:val="c0c0c0"/>
    </w:rPr>
  </w:style>
  <w:style w:type="character" w:styleId="860">
    <w:name w:val="word1"/>
    <w:next w:val="860"/>
    <w:link w:val="712"/>
    <w:rPr>
      <w:rFonts w:ascii="ˎ̥" w:hAnsi="ˎ̥"/>
      <w:color w:val="000000"/>
      <w:sz w:val="18"/>
      <w:szCs w:val="18"/>
    </w:rPr>
  </w:style>
  <w:style w:type="character" w:styleId="861">
    <w:name w:val="lh131"/>
    <w:next w:val="861"/>
    <w:link w:val="712"/>
    <w:rPr>
      <w:rFonts w:eastAsia="宋体"/>
      <w:sz w:val="24"/>
      <w:szCs w:val="24"/>
      <w:lang w:val="en-US" w:eastAsia="zh-CN" w:bidi="ar-SA"/>
    </w:rPr>
  </w:style>
  <w:style w:type="character" w:styleId="862">
    <w:name w:val="明显强调"/>
    <w:next w:val="862"/>
    <w:link w:val="712"/>
    <w:qFormat/>
    <w:rPr>
      <w:b/>
      <w:bCs/>
      <w:i/>
      <w:iCs/>
      <w:color w:val="4f81bd"/>
    </w:rPr>
  </w:style>
  <w:style w:type="character" w:styleId="863">
    <w:name w:val="text1"/>
    <w:next w:val="863"/>
    <w:link w:val="712"/>
    <w:rPr>
      <w:rFonts w:ascii="ˎ̥" w:hAnsi="ˎ̥"/>
      <w:color w:val="000000"/>
      <w:sz w:val="18"/>
      <w:szCs w:val="18"/>
    </w:rPr>
  </w:style>
  <w:style w:type="character" w:styleId="864">
    <w:name w:val="正文1 Char"/>
    <w:next w:val="864"/>
    <w:link w:val="712"/>
    <w:rPr>
      <w:rFonts w:eastAsia="宋体"/>
      <w:bCs/>
      <w:color w:val="000000"/>
      <w:sz w:val="24"/>
      <w:szCs w:val="32"/>
      <w:lang w:val="en-US" w:eastAsia="zh-CN" w:bidi="ar-SA"/>
    </w:rPr>
  </w:style>
  <w:style w:type="character" w:styleId="865">
    <w:name w:val="zs"/>
    <w:next w:val="865"/>
    <w:link w:val="712"/>
    <w:rPr>
      <w:color w:val="8d744b"/>
      <w:sz w:val="18"/>
      <w:szCs w:val="18"/>
    </w:rPr>
  </w:style>
  <w:style w:type="character" w:styleId="866">
    <w:name w:val="num61"/>
    <w:next w:val="866"/>
    <w:link w:val="712"/>
  </w:style>
  <w:style w:type="character" w:styleId="867">
    <w:name w:val="over3"/>
    <w:next w:val="867"/>
    <w:link w:val="712"/>
    <w:rPr>
      <w:color w:val="b60000"/>
    </w:rPr>
  </w:style>
  <w:style w:type="character" w:styleId="868">
    <w:name w:val="明显参考1,替换"/>
    <w:next w:val="868"/>
    <w:link w:val="712"/>
    <w:rPr>
      <w:b/>
      <w:bCs/>
      <w:smallCaps/>
      <w:color w:val="da1f28"/>
      <w:spacing w:val="5"/>
      <w:u w:val="single"/>
    </w:rPr>
  </w:style>
  <w:style w:type="character" w:styleId="869">
    <w:name w:val="表格"/>
    <w:next w:val="869"/>
    <w:link w:val="712"/>
    <w:rPr>
      <w:rFonts w:ascii="宋体" w:hAnsi="宋体" w:eastAsia="宋体"/>
      <w:spacing w:val="0"/>
      <w:position w:val="0"/>
      <w:sz w:val="21"/>
      <w:szCs w:val="21"/>
    </w:rPr>
  </w:style>
  <w:style w:type="character" w:styleId="870">
    <w:name w:val="tit17"/>
    <w:next w:val="870"/>
    <w:link w:val="712"/>
    <w:rPr>
      <w:color w:val="b60000"/>
    </w:rPr>
  </w:style>
  <w:style w:type="character" w:styleId="871">
    <w:name w:val="c2"/>
    <w:next w:val="871"/>
    <w:link w:val="712"/>
  </w:style>
  <w:style w:type="character" w:styleId="872">
    <w:name w:val="img2"/>
    <w:next w:val="872"/>
    <w:link w:val="712"/>
  </w:style>
  <w:style w:type="character" w:styleId="873">
    <w:name w:val="nr1"/>
    <w:next w:val="873"/>
    <w:link w:val="712"/>
    <w:rPr>
      <w:color w:val="666666"/>
      <w:sz w:val="18"/>
      <w:szCs w:val="18"/>
      <w:u w:val="none"/>
    </w:rPr>
  </w:style>
  <w:style w:type="character" w:styleId="874">
    <w:name w:val="Footer Char"/>
    <w:next w:val="874"/>
    <w:link w:val="712"/>
    <w:rPr>
      <w:rFonts w:cs="Times New Roman"/>
      <w:sz w:val="18"/>
      <w:szCs w:val="18"/>
    </w:rPr>
  </w:style>
  <w:style w:type="character" w:styleId="875">
    <w:name w:val="方案正文 Char"/>
    <w:next w:val="875"/>
    <w:link w:val="876"/>
    <w:rPr>
      <w:rFonts w:ascii="宋体" w:hAnsi="宋体" w:eastAsia="宋体" w:cs="Arial"/>
      <w:bCs/>
      <w:sz w:val="24"/>
      <w:lang w:val="en-US" w:eastAsia="en-US" w:bidi="en-US"/>
    </w:rPr>
  </w:style>
  <w:style w:type="paragraph" w:styleId="876">
    <w:name w:val="方案正文"/>
    <w:basedOn w:val="712"/>
    <w:next w:val="876"/>
    <w:link w:val="875"/>
    <w:pPr>
      <w:ind w:firstLine="480"/>
      <w:jc w:val="left"/>
      <w:spacing w:line="360" w:lineRule="auto"/>
      <w:widowControl/>
    </w:pPr>
    <w:rPr>
      <w:rFonts w:cs="Arial"/>
      <w:bCs/>
      <w:szCs w:val="20"/>
      <w:lang w:eastAsia="en-US" w:bidi="en-US"/>
    </w:rPr>
  </w:style>
  <w:style w:type="character" w:styleId="877">
    <w:name w:val="tit19"/>
    <w:next w:val="877"/>
    <w:link w:val="712"/>
    <w:rPr>
      <w:color w:val="ffffff"/>
    </w:rPr>
  </w:style>
  <w:style w:type="character" w:styleId="878">
    <w:name w:val="job"/>
    <w:next w:val="878"/>
    <w:link w:val="712"/>
  </w:style>
  <w:style w:type="character" w:styleId="879">
    <w:name w:val="正文文本缩进 3 Char1"/>
    <w:next w:val="879"/>
    <w:link w:val="712"/>
    <w:rPr>
      <w:sz w:val="16"/>
      <w:szCs w:val="16"/>
    </w:rPr>
  </w:style>
  <w:style w:type="character" w:styleId="880">
    <w:name w:val="ft Char,ft1 Char,table Char,heading 9 Char,t Char,table left Char,tl Char,HF Char,figures Char,9 Char,Appendix Char,Code eg's Char,PIM 9 Char,h9 Char,Legal Level 1.1.1.1. Char,huh Char,不用9 Char,(use for tables) Char,标 Char,三级标题 Char,liste[3] Char"/>
    <w:next w:val="880"/>
    <w:link w:val="712"/>
    <w:rPr>
      <w:rFonts w:ascii="Arial" w:hAnsi="Arial" w:eastAsia="黑体"/>
      <w:szCs w:val="21"/>
    </w:rPr>
  </w:style>
  <w:style w:type="character" w:styleId="881">
    <w:name w:val="nostart2"/>
    <w:next w:val="881"/>
    <w:link w:val="712"/>
  </w:style>
  <w:style w:type="character" w:styleId="882">
    <w:name w:val="zw"/>
    <w:next w:val="882"/>
    <w:link w:val="712"/>
    <w:rPr>
      <w:color w:val="bd1e22"/>
      <w:sz w:val="22"/>
      <w:szCs w:val="22"/>
    </w:rPr>
  </w:style>
  <w:style w:type="character" w:styleId="883">
    <w:name w:val="H5 Char Char"/>
    <w:next w:val="883"/>
    <w:link w:val="712"/>
    <w:rPr>
      <w:rFonts w:ascii="宋体" w:hAnsi="宋体" w:eastAsia="黑体" w:cs="宋体"/>
      <w:b/>
      <w:sz w:val="28"/>
      <w:szCs w:val="28"/>
    </w:rPr>
  </w:style>
  <w:style w:type="character" w:styleId="884">
    <w:name w:val="引用 字符"/>
    <w:next w:val="884"/>
    <w:link w:val="885"/>
    <w:rPr>
      <w:rFonts w:eastAsia="宋体"/>
      <w:i/>
      <w:iCs/>
      <w:color w:val="000000"/>
      <w:sz w:val="24"/>
      <w:szCs w:val="24"/>
      <w:lang w:bidi="ar-SA"/>
    </w:rPr>
  </w:style>
  <w:style w:type="paragraph" w:styleId="885">
    <w:name w:val="引用"/>
    <w:basedOn w:val="712"/>
    <w:next w:val="712"/>
    <w:link w:val="884"/>
    <w:qFormat/>
    <w:pPr>
      <w:spacing w:line="360" w:lineRule="auto"/>
    </w:pPr>
    <w:rPr>
      <w:rFonts w:ascii="Times New Roman" w:hAnsi="Times New Roman"/>
      <w:i/>
      <w:iCs/>
      <w:color w:val="000000"/>
    </w:rPr>
  </w:style>
  <w:style w:type="character" w:styleId="886">
    <w:name w:val="Footer-Even Char,Alt+J Char,footer odd Char,fo Char,odd Char,footer Final Char,Footer1 Char Char"/>
    <w:next w:val="886"/>
    <w:link w:val="712"/>
    <w:rPr>
      <w:rFonts w:ascii="Times New Roman" w:hAnsi="Times New Roman" w:eastAsia="宋体" w:cs="Times New Roman"/>
      <w:sz w:val="18"/>
      <w:szCs w:val="18"/>
    </w:rPr>
  </w:style>
  <w:style w:type="character" w:styleId="887">
    <w:name w:val="Header Char"/>
    <w:next w:val="887"/>
    <w:link w:val="712"/>
    <w:rPr>
      <w:rFonts w:cs="Times New Roman"/>
      <w:sz w:val="18"/>
      <w:szCs w:val="18"/>
    </w:rPr>
  </w:style>
  <w:style w:type="character" w:styleId="888">
    <w:name w:val="red"/>
    <w:next w:val="888"/>
    <w:link w:val="712"/>
    <w:rPr>
      <w:rFonts w:ascii="Arial" w:hAnsi="Arial" w:cs="Arial"/>
      <w:color w:val="e50000"/>
    </w:rPr>
  </w:style>
  <w:style w:type="character" w:styleId="889">
    <w:name w:val="c1"/>
    <w:next w:val="889"/>
    <w:link w:val="712"/>
  </w:style>
  <w:style w:type="character" w:styleId="890">
    <w:name w:val="List Paragraph Char"/>
    <w:next w:val="890"/>
    <w:link w:val="891"/>
    <w:rPr>
      <w:rFonts w:ascii="宋体" w:hAnsi="宋体" w:eastAsia="宋体"/>
      <w:sz w:val="24"/>
      <w:lang w:bidi="ar-SA"/>
    </w:rPr>
  </w:style>
  <w:style w:type="paragraph" w:styleId="891">
    <w:name w:val="List Paragraph1"/>
    <w:basedOn w:val="712"/>
    <w:next w:val="891"/>
    <w:link w:val="890"/>
    <w:qFormat/>
    <w:pPr>
      <w:ind w:firstLine="420"/>
    </w:pPr>
    <w:rPr>
      <w:szCs w:val="20"/>
    </w:rPr>
  </w:style>
  <w:style w:type="character" w:styleId="892">
    <w:name w:val="标题 3 Char Char"/>
    <w:next w:val="892"/>
    <w:link w:val="712"/>
    <w:rPr>
      <w:rFonts w:eastAsia="宋体"/>
      <w:sz w:val="30"/>
    </w:rPr>
  </w:style>
  <w:style w:type="character" w:styleId="893">
    <w:name w:val="正文（缩进） Char"/>
    <w:next w:val="893"/>
    <w:link w:val="894"/>
    <w:rPr>
      <w:rFonts w:eastAsia="宋体"/>
      <w:sz w:val="24"/>
      <w:szCs w:val="24"/>
      <w:lang w:val="en-US" w:eastAsia="zh-CN" w:bidi="ar-SA"/>
    </w:rPr>
  </w:style>
  <w:style w:type="paragraph" w:styleId="894">
    <w:name w:val="正文（缩进）"/>
    <w:basedOn w:val="712"/>
    <w:next w:val="894"/>
    <w:link w:val="893"/>
    <w:pPr>
      <w:ind w:firstLine="480"/>
      <w:spacing w:before="156" w:after="156" w:line="360" w:lineRule="auto"/>
    </w:pPr>
    <w:rPr>
      <w:rFonts w:ascii="Times New Roman" w:hAnsi="Times New Roman"/>
    </w:rPr>
  </w:style>
  <w:style w:type="character" w:styleId="895">
    <w:name w:val="常规 Char"/>
    <w:next w:val="895"/>
    <w:link w:val="896"/>
    <w:rPr>
      <w:rFonts w:eastAsia="宋体"/>
      <w:sz w:val="21"/>
      <w:szCs w:val="21"/>
      <w:lang w:val="en-US" w:eastAsia="zh-CN" w:bidi="ar-SA"/>
    </w:rPr>
  </w:style>
  <w:style w:type="paragraph" w:styleId="896">
    <w:name w:val="常规"/>
    <w:basedOn w:val="712"/>
    <w:next w:val="896"/>
    <w:link w:val="895"/>
    <w:pPr>
      <w:ind w:left="1134"/>
      <w:spacing w:before="100" w:after="100"/>
    </w:pPr>
    <w:rPr>
      <w:rFonts w:ascii="Times New Roman" w:hAnsi="Times New Roman"/>
      <w:sz w:val="21"/>
      <w:szCs w:val="21"/>
    </w:rPr>
  </w:style>
  <w:style w:type="character" w:styleId="897">
    <w:name w:val="Item step Char"/>
    <w:next w:val="897"/>
    <w:link w:val="898"/>
    <w:rPr>
      <w:sz w:val="21"/>
      <w:szCs w:val="21"/>
    </w:rPr>
  </w:style>
  <w:style w:type="paragraph" w:styleId="898">
    <w:name w:val="Item step"/>
    <w:basedOn w:val="712"/>
    <w:next w:val="898"/>
    <w:link w:val="897"/>
    <w:pPr>
      <w:ind w:left="737" w:hanging="317"/>
      <w:tabs>
        <w:tab w:val="left" w:pos="737" w:leader="none"/>
      </w:tabs>
    </w:pPr>
    <w:rPr>
      <w:rFonts w:ascii="Times New Roman" w:hAnsi="Times New Roman"/>
      <w:sz w:val="21"/>
      <w:szCs w:val="21"/>
    </w:rPr>
  </w:style>
  <w:style w:type="character" w:styleId="899">
    <w:name w:val="正文缩进 Char Char"/>
    <w:next w:val="899"/>
    <w:link w:val="712"/>
    <w:rPr>
      <w:rFonts w:eastAsia="宋体"/>
      <w:sz w:val="21"/>
      <w:szCs w:val="24"/>
      <w:lang w:val="en-US" w:eastAsia="zh-CN" w:bidi="ar-SA"/>
    </w:rPr>
  </w:style>
  <w:style w:type="character" w:styleId="900">
    <w:name w:val="msg-box30"/>
    <w:next w:val="900"/>
    <w:link w:val="712"/>
  </w:style>
  <w:style w:type="character" w:styleId="901">
    <w:name w:val="style791"/>
    <w:next w:val="901"/>
    <w:link w:val="712"/>
  </w:style>
  <w:style w:type="character" w:styleId="902">
    <w:name w:val="unit"/>
    <w:next w:val="902"/>
    <w:link w:val="712"/>
    <w:rPr>
      <w:color w:val="999999"/>
    </w:rPr>
  </w:style>
  <w:style w:type="character" w:styleId="903">
    <w:name w:val="img_title11"/>
    <w:next w:val="903"/>
    <w:link w:val="712"/>
    <w:rPr>
      <w:vanish/>
    </w:rPr>
  </w:style>
  <w:style w:type="character" w:styleId="904">
    <w:name w:val="普通文字 Char1,普通文字 Char Char,纯文本 Char1 Char Char Char,纯文本 Char Char Char Char Char,纯文本 Char Char1 Char,纯文本 Char1 Char Char1,纯文本 Char Char Char Char Char1"/>
    <w:next w:val="904"/>
    <w:link w:val="712"/>
    <w:rPr>
      <w:rFonts w:ascii="宋体" w:hAnsi="Courier New" w:eastAsia="宋体" w:cs="Times New Roman"/>
      <w:sz w:val="18"/>
      <w:szCs w:val="20"/>
    </w:rPr>
  </w:style>
  <w:style w:type="character" w:styleId="905">
    <w:name w:val="large1"/>
    <w:next w:val="905"/>
    <w:link w:val="712"/>
    <w:rPr>
      <w:rFonts w:hint="eastAsia" w:ascii="宋体" w:hAnsi="宋体" w:eastAsia="宋体"/>
      <w:sz w:val="22"/>
      <w:szCs w:val="22"/>
    </w:rPr>
  </w:style>
  <w:style w:type="character" w:styleId="906">
    <w:name w:val="buvis"/>
    <w:next w:val="906"/>
    <w:link w:val="712"/>
    <w:rPr>
      <w:color w:val="999999"/>
    </w:rPr>
  </w:style>
  <w:style w:type="character" w:styleId="907">
    <w:name w:val="不明显参考"/>
    <w:next w:val="907"/>
    <w:link w:val="712"/>
    <w:qFormat/>
    <w:rPr>
      <w:smallCaps/>
      <w:color w:val="c0504d"/>
      <w:u w:val="single"/>
    </w:rPr>
  </w:style>
  <w:style w:type="character" w:styleId="908">
    <w:name w:val="p05"/>
    <w:next w:val="908"/>
    <w:link w:val="712"/>
  </w:style>
  <w:style w:type="character" w:styleId="909">
    <w:name w:val="style1 style3"/>
    <w:next w:val="909"/>
    <w:link w:val="712"/>
  </w:style>
  <w:style w:type="character" w:styleId="910">
    <w:name w:val="starting"/>
    <w:next w:val="910"/>
    <w:link w:val="712"/>
  </w:style>
  <w:style w:type="character" w:styleId="911">
    <w:name w:val="num27"/>
    <w:next w:val="911"/>
    <w:link w:val="712"/>
  </w:style>
  <w:style w:type="character" w:styleId="912">
    <w:name w:val="正文首行缩进 Char"/>
    <w:next w:val="912"/>
    <w:link w:val="712"/>
    <w:semiHidden/>
    <w:rPr>
      <w:rFonts w:ascii="Times New Roman" w:hAnsi="Times New Roman" w:eastAsia="宋体" w:cs="Times New Roman"/>
      <w:sz w:val="24"/>
      <w:szCs w:val="24"/>
    </w:rPr>
  </w:style>
  <w:style w:type="character" w:styleId="913">
    <w:name w:val="tit22"/>
    <w:next w:val="913"/>
    <w:link w:val="712"/>
    <w:rPr>
      <w:color w:val="04a06c"/>
    </w:rPr>
  </w:style>
  <w:style w:type="character" w:styleId="914">
    <w:name w:val="span_sort1"/>
    <w:next w:val="914"/>
    <w:link w:val="712"/>
    <w:rPr>
      <w:color w:val="ffffff"/>
    </w:rPr>
  </w:style>
  <w:style w:type="character" w:styleId="915">
    <w:name w:val="body-cn-black2"/>
    <w:next w:val="915"/>
    <w:link w:val="712"/>
    <w:rPr>
      <w:color w:val="000000"/>
      <w:sz w:val="18"/>
      <w:szCs w:val="18"/>
    </w:rPr>
  </w:style>
  <w:style w:type="character" w:styleId="916">
    <w:name w:val="c3"/>
    <w:next w:val="916"/>
    <w:link w:val="712"/>
  </w:style>
  <w:style w:type="character" w:styleId="917">
    <w:name w:val="txt1"/>
    <w:next w:val="917"/>
    <w:link w:val="712"/>
  </w:style>
  <w:style w:type="character" w:styleId="918">
    <w:name w:val="l7"/>
    <w:next w:val="918"/>
    <w:link w:val="712"/>
    <w:rPr>
      <w:color w:val="999999"/>
    </w:rPr>
  </w:style>
  <w:style w:type="character" w:styleId="919">
    <w:name w:val="themebody1"/>
    <w:next w:val="919"/>
    <w:link w:val="712"/>
    <w:rPr>
      <w:color w:val="ffffff"/>
    </w:rPr>
  </w:style>
  <w:style w:type="character" w:styleId="920">
    <w:name w:val="Item List Char"/>
    <w:next w:val="920"/>
    <w:link w:val="921"/>
    <w:rPr>
      <w:sz w:val="21"/>
      <w:szCs w:val="24"/>
    </w:rPr>
  </w:style>
  <w:style w:type="paragraph" w:styleId="921">
    <w:name w:val="Item List"/>
    <w:basedOn w:val="712"/>
    <w:next w:val="921"/>
    <w:link w:val="920"/>
    <w:pPr>
      <w:numPr>
        <w:ilvl w:val="0"/>
        <w:numId w:val="5"/>
      </w:numPr>
      <w:ind w:left="1701" w:hanging="567"/>
      <w:jc w:val="left"/>
      <w:spacing w:after="50"/>
      <w:tabs>
        <w:tab w:val="left" w:pos="420" w:leader="none"/>
      </w:tabs>
    </w:pPr>
    <w:rPr>
      <w:rFonts w:ascii="Times New Roman" w:hAnsi="Times New Roman"/>
      <w:sz w:val="21"/>
    </w:rPr>
  </w:style>
  <w:style w:type="character" w:styleId="922">
    <w:name w:val="span_param1"/>
    <w:next w:val="922"/>
    <w:link w:val="712"/>
  </w:style>
  <w:style w:type="character" w:styleId="923">
    <w:name w:val="num31"/>
    <w:next w:val="923"/>
    <w:link w:val="712"/>
  </w:style>
  <w:style w:type="character" w:styleId="924">
    <w:name w:val="name2"/>
    <w:next w:val="924"/>
    <w:link w:val="712"/>
    <w:rPr>
      <w:color w:val="695435"/>
      <w:sz w:val="24"/>
      <w:szCs w:val="24"/>
    </w:rPr>
  </w:style>
  <w:style w:type="character" w:styleId="925">
    <w:name w:val="l5"/>
    <w:next w:val="925"/>
    <w:link w:val="712"/>
    <w:rPr>
      <w:color w:val="999999"/>
    </w:rPr>
  </w:style>
  <w:style w:type="character" w:styleId="926">
    <w:name w:val="编写说明 Char"/>
    <w:next w:val="926"/>
    <w:link w:val="927"/>
    <w:rPr>
      <w:rFonts w:eastAsia="宋体"/>
      <w:i/>
      <w:color w:val="0000ff"/>
      <w:sz w:val="21"/>
      <w:szCs w:val="24"/>
      <w:lang w:val="en-US" w:eastAsia="zh-CN" w:bidi="ar-SA"/>
    </w:rPr>
  </w:style>
  <w:style w:type="paragraph" w:styleId="927">
    <w:name w:val="编写说明"/>
    <w:basedOn w:val="712"/>
    <w:next w:val="727"/>
    <w:link w:val="926"/>
    <w:pPr>
      <w:widowControl/>
    </w:pPr>
    <w:rPr>
      <w:rFonts w:ascii="Times New Roman" w:hAnsi="Times New Roman"/>
      <w:i/>
      <w:color w:val="0000ff"/>
      <w:sz w:val="21"/>
    </w:rPr>
  </w:style>
  <w:style w:type="character" w:styleId="928">
    <w:name w:val="tit20"/>
    <w:next w:val="928"/>
    <w:link w:val="712"/>
    <w:rPr>
      <w:color w:val="b60000"/>
    </w:rPr>
  </w:style>
  <w:style w:type="character" w:styleId="929">
    <w:name w:val="列表段落 字符"/>
    <w:next w:val="929"/>
    <w:link w:val="930"/>
    <w:rPr>
      <w:rFonts w:ascii="Calibri" w:hAnsi="Calibri" w:eastAsia="宋体"/>
      <w:sz w:val="24"/>
      <w:szCs w:val="22"/>
      <w:lang w:val="en-US" w:eastAsia="zh-CN" w:bidi="ar-SA"/>
    </w:rPr>
  </w:style>
  <w:style w:type="paragraph" w:styleId="930">
    <w:name w:val="列表段落"/>
    <w:basedOn w:val="712"/>
    <w:next w:val="930"/>
    <w:link w:val="929"/>
    <w:uiPriority w:val="34"/>
    <w:qFormat/>
    <w:pPr>
      <w:ind w:firstLine="420"/>
      <w:spacing w:line="360" w:lineRule="auto"/>
    </w:pPr>
    <w:rPr>
      <w:rFonts w:ascii="Calibri" w:hAnsi="Calibri"/>
      <w:szCs w:val="22"/>
    </w:rPr>
  </w:style>
  <w:style w:type="character" w:styleId="931">
    <w:name w:val="name"/>
    <w:next w:val="931"/>
    <w:link w:val="712"/>
    <w:rPr>
      <w:color w:val="444444"/>
      <w:sz w:val="21"/>
      <w:szCs w:val="21"/>
    </w:rPr>
  </w:style>
  <w:style w:type="character" w:styleId="932">
    <w:name w:val="msg-box32"/>
    <w:next w:val="932"/>
    <w:link w:val="712"/>
  </w:style>
  <w:style w:type="character" w:styleId="933">
    <w:name w:val="lh151"/>
    <w:next w:val="933"/>
    <w:link w:val="712"/>
    <w:rPr>
      <w:color w:val="666666"/>
    </w:rPr>
  </w:style>
  <w:style w:type="character" w:styleId="934">
    <w:name w:val="样式 宋体 小四"/>
    <w:next w:val="934"/>
    <w:link w:val="712"/>
    <w:rPr>
      <w:rFonts w:ascii="宋体" w:hAnsi="宋体"/>
      <w:sz w:val="24"/>
    </w:rPr>
  </w:style>
  <w:style w:type="character" w:styleId="935">
    <w:name w:val="PI Char Char"/>
    <w:next w:val="935"/>
    <w:link w:val="712"/>
    <w:rPr>
      <w:rFonts w:ascii="Times New Roman" w:hAnsi="Times New Roman" w:eastAsia="宋体" w:cs="Times New Roman"/>
      <w:szCs w:val="24"/>
    </w:rPr>
  </w:style>
  <w:style w:type="character" w:styleId="936">
    <w:name w:val="l4"/>
    <w:next w:val="936"/>
    <w:link w:val="712"/>
    <w:rPr>
      <w:color w:val="999999"/>
    </w:rPr>
  </w:style>
  <w:style w:type="character" w:styleId="937">
    <w:name w:val="tit16"/>
    <w:next w:val="937"/>
    <w:link w:val="712"/>
    <w:rPr>
      <w:b/>
      <w:color w:val="b60000"/>
    </w:rPr>
  </w:style>
  <w:style w:type="character" w:styleId="938">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938"/>
    <w:link w:val="712"/>
    <w:rPr>
      <w:b/>
      <w:bCs/>
      <w:sz w:val="44"/>
      <w:szCs w:val="44"/>
    </w:rPr>
  </w:style>
  <w:style w:type="character" w:styleId="939">
    <w:name w:val="msg-box31"/>
    <w:next w:val="939"/>
    <w:link w:val="712"/>
  </w:style>
  <w:style w:type="character" w:styleId="940">
    <w:name w:val="tt Char,tt1 Char,Figure Char,heading 8 Char,No num/gap Char,h8 Char,ctp Char,Caption text (page-wide) Char,Center Bold Char,ITT t8 Char,PA Appendix Minor Char,Center Bold1 Char,Center Bold2 Char,Center Bold3 Char,Center Bold4 Char,Center Bold5 Char"/>
    <w:next w:val="940"/>
    <w:link w:val="712"/>
    <w:rPr>
      <w:rFonts w:ascii="Arial" w:hAnsi="Arial" w:eastAsia="黑体"/>
      <w:sz w:val="24"/>
      <w:szCs w:val="24"/>
    </w:rPr>
  </w:style>
  <w:style w:type="character" w:styleId="941">
    <w:name w:val="img_title10"/>
    <w:next w:val="941"/>
    <w:link w:val="712"/>
    <w:rPr>
      <w:vanish/>
    </w:rPr>
  </w:style>
  <w:style w:type="character" w:styleId="942">
    <w:name w:val="num51"/>
    <w:next w:val="942"/>
    <w:link w:val="712"/>
  </w:style>
  <w:style w:type="character" w:styleId="943">
    <w:name w:val="规范正文 Char"/>
    <w:next w:val="943"/>
    <w:link w:val="944"/>
    <w:rPr>
      <w:rFonts w:eastAsia="宋体"/>
      <w:sz w:val="24"/>
      <w:lang w:val="en-US" w:eastAsia="zh-CN" w:bidi="ar-SA"/>
    </w:rPr>
  </w:style>
  <w:style w:type="paragraph" w:styleId="944">
    <w:name w:val="规范正文"/>
    <w:basedOn w:val="712"/>
    <w:next w:val="944"/>
    <w:link w:val="943"/>
    <w:pPr>
      <w:ind w:left="480"/>
      <w:spacing w:line="360" w:lineRule="auto"/>
    </w:pPr>
    <w:rPr>
      <w:rFonts w:ascii="Times New Roman" w:hAnsi="Times New Roman"/>
      <w:szCs w:val="20"/>
    </w:rPr>
  </w:style>
  <w:style w:type="character" w:styleId="945">
    <w:name w:val="Plain Text Char Char"/>
    <w:next w:val="945"/>
    <w:link w:val="946"/>
    <w:rPr>
      <w:rFonts w:ascii="宋体" w:hAnsi="Courier New" w:eastAsia="楷体_GB2312"/>
      <w:sz w:val="26"/>
      <w:lang w:val="en-US" w:eastAsia="zh-CN" w:bidi="ar-SA"/>
    </w:rPr>
  </w:style>
  <w:style w:type="paragraph" w:styleId="946">
    <w:name w:val="纯文本1"/>
    <w:basedOn w:val="712"/>
    <w:next w:val="946"/>
    <w:link w:val="945"/>
    <w:rPr>
      <w:rFonts w:hAnsi="Courier New" w:eastAsia="楷体_GB2312"/>
      <w:sz w:val="26"/>
      <w:szCs w:val="20"/>
    </w:rPr>
  </w:style>
  <w:style w:type="character" w:styleId="947">
    <w:name w:val="标题 3 Char Char Char Char Char Char Char"/>
    <w:next w:val="947"/>
    <w:link w:val="712"/>
    <w:rPr>
      <w:rFonts w:eastAsia="宋体"/>
      <w:b/>
      <w:bCs/>
      <w:sz w:val="32"/>
      <w:szCs w:val="32"/>
      <w:lang w:val="en-US" w:eastAsia="zh-CN" w:bidi="ar-SA"/>
    </w:rPr>
  </w:style>
  <w:style w:type="character" w:styleId="948">
    <w:name w:val="p121"/>
    <w:next w:val="948"/>
    <w:link w:val="712"/>
    <w:uiPriority w:val="99"/>
    <w:rPr>
      <w:rFonts w:cs="Times New Roman"/>
      <w:sz w:val="24"/>
      <w:szCs w:val="24"/>
      <w:u w:val="none"/>
    </w:rPr>
  </w:style>
  <w:style w:type="character" w:styleId="949">
    <w:name w:val="bsharetext"/>
    <w:next w:val="949"/>
    <w:link w:val="712"/>
  </w:style>
  <w:style w:type="character" w:styleId="950">
    <w:name w:val="并列 Char Char"/>
    <w:next w:val="950"/>
    <w:link w:val="712"/>
    <w:rPr>
      <w:rFonts w:eastAsia="宋体"/>
      <w:sz w:val="24"/>
      <w:szCs w:val="24"/>
      <w:lang w:val="en-US" w:eastAsia="zh-CN" w:bidi="ar-SA"/>
    </w:rPr>
  </w:style>
  <w:style w:type="character" w:styleId="951">
    <w:name w:val=" Char Char14"/>
    <w:next w:val="951"/>
    <w:link w:val="712"/>
    <w:semiHidden/>
    <w:rPr>
      <w:rFonts w:ascii="Times New Roman" w:hAnsi="Times New Roman" w:eastAsia="宋体" w:cs="Times New Roman"/>
      <w:szCs w:val="24"/>
    </w:rPr>
  </w:style>
  <w:style w:type="character" w:styleId="952">
    <w:name w:val="Item list Char"/>
    <w:next w:val="952"/>
    <w:link w:val="953"/>
    <w:rPr>
      <w:sz w:val="21"/>
      <w:szCs w:val="18"/>
    </w:rPr>
  </w:style>
  <w:style w:type="paragraph" w:styleId="953">
    <w:name w:val="Item list"/>
    <w:basedOn w:val="712"/>
    <w:next w:val="953"/>
    <w:link w:val="952"/>
    <w:pPr>
      <w:numPr>
        <w:ilvl w:val="0"/>
        <w:numId w:val="6"/>
      </w:numPr>
      <w:widowControl/>
      <w:tabs>
        <w:tab w:val="left" w:pos="720" w:leader="none"/>
      </w:tabs>
    </w:pPr>
    <w:rPr>
      <w:rFonts w:ascii="Times New Roman" w:hAnsi="Times New Roman"/>
      <w:sz w:val="21"/>
      <w:szCs w:val="18"/>
    </w:rPr>
  </w:style>
  <w:style w:type="character" w:styleId="954">
    <w:name w:val="FtrF Char,Footer-Even Char Char"/>
    <w:next w:val="954"/>
    <w:link w:val="712"/>
    <w:rPr>
      <w:sz w:val="18"/>
      <w:szCs w:val="18"/>
    </w:rPr>
  </w:style>
  <w:style w:type="character" w:styleId="955">
    <w:name w:val="h7 Char,st Char,SDL title Char,NICMAN Heading 7 Char,PIM 7 Char,letter list Char,Para no numbering Char,cnc Char,Caption number (column-wide) Char,ITT t7 Char,PA Appendix Major Char,lettered list Char,letter list1 Char,lettered list1 Char,正文七级标题 Char"/>
    <w:next w:val="955"/>
    <w:link w:val="712"/>
    <w:rPr>
      <w:rFonts w:ascii="Times New Roman" w:hAnsi="Times New Roman"/>
      <w:b/>
      <w:bCs/>
      <w:sz w:val="24"/>
      <w:szCs w:val="24"/>
    </w:rPr>
  </w:style>
  <w:style w:type="character" w:styleId="956">
    <w:name w:val="xl26"/>
    <w:next w:val="956"/>
    <w:link w:val="712"/>
  </w:style>
  <w:style w:type="character" w:styleId="957">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957"/>
    <w:link w:val="712"/>
    <w:rPr>
      <w:rFonts w:eastAsia="宋体"/>
      <w:sz w:val="21"/>
      <w:szCs w:val="24"/>
      <w:lang w:val="en-US" w:eastAsia="zh-CN" w:bidi="ar-SA"/>
    </w:rPr>
  </w:style>
  <w:style w:type="character" w:styleId="958">
    <w:name w:val="font61"/>
    <w:next w:val="958"/>
    <w:link w:val="712"/>
    <w:qFormat/>
    <w:rPr>
      <w:rFonts w:hint="eastAsia" w:ascii="宋体" w:hAnsi="宋体" w:eastAsia="宋体" w:cs="宋体"/>
      <w:color w:val="000000"/>
      <w:sz w:val="24"/>
      <w:szCs w:val="24"/>
      <w:u w:val="none"/>
    </w:rPr>
  </w:style>
  <w:style w:type="character" w:styleId="959">
    <w:name w:val="a41"/>
    <w:next w:val="959"/>
    <w:link w:val="712"/>
    <w:rPr>
      <w:color w:val="666666"/>
      <w:sz w:val="20"/>
      <w:szCs w:val="20"/>
    </w:rPr>
  </w:style>
  <w:style w:type="character" w:styleId="960">
    <w:name w:val="HTML Preformatted Char"/>
    <w:next w:val="960"/>
    <w:link w:val="712"/>
    <w:semiHidden/>
    <w:rPr>
      <w:rFonts w:ascii="黑体" w:hAnsi="Courier New" w:eastAsia="黑体" w:cs="Courier New"/>
      <w:sz w:val="20"/>
      <w:szCs w:val="20"/>
    </w:rPr>
  </w:style>
  <w:style w:type="character" w:styleId="961">
    <w:name w:val="sub-title1"/>
    <w:next w:val="961"/>
    <w:link w:val="712"/>
    <w:rPr>
      <w:rFonts w:ascii="Arial" w:hAnsi="Arial" w:cs="Arial"/>
      <w:b/>
      <w:bCs/>
      <w:color w:val="666666"/>
      <w:sz w:val="20"/>
      <w:szCs w:val="20"/>
      <w:shd w:val="clear" w:color="auto" w:fill="dddcde"/>
    </w:rPr>
  </w:style>
  <w:style w:type="character" w:styleId="962">
    <w:name w:val="nostart"/>
    <w:next w:val="962"/>
    <w:link w:val="712"/>
    <w:rPr>
      <w:color w:val="b60000"/>
    </w:rPr>
  </w:style>
  <w:style w:type="character" w:styleId="963">
    <w:name w:val="span_paramvalue"/>
    <w:next w:val="963"/>
    <w:link w:val="712"/>
  </w:style>
  <w:style w:type="character" w:styleId="964">
    <w:name w:val="shixiao"/>
    <w:next w:val="964"/>
    <w:link w:val="712"/>
  </w:style>
  <w:style w:type="character" w:styleId="965">
    <w:name w:val="wz2"/>
    <w:next w:val="965"/>
    <w:link w:val="712"/>
    <w:rPr>
      <w:color w:val="666666"/>
      <w:sz w:val="20"/>
      <w:szCs w:val="20"/>
    </w:rPr>
  </w:style>
  <w:style w:type="character" w:styleId="966">
    <w:name w:val="img_title12"/>
    <w:next w:val="966"/>
    <w:link w:val="712"/>
    <w:rPr>
      <w:vanish/>
    </w:rPr>
  </w:style>
  <w:style w:type="character" w:styleId="967">
    <w:name w:val="小标题 Char"/>
    <w:next w:val="967"/>
    <w:link w:val="712"/>
    <w:rPr>
      <w:rFonts w:ascii="宋体" w:hAnsi="宋体" w:eastAsia="宋体"/>
      <w:b/>
      <w:bCs/>
      <w:color w:val="000000"/>
      <w:spacing w:val="20"/>
      <w:sz w:val="24"/>
      <w:szCs w:val="32"/>
      <w:lang w:val="en-US" w:eastAsia="zh-CN" w:bidi="ar-SA"/>
    </w:rPr>
  </w:style>
  <w:style w:type="character" w:styleId="968">
    <w:name w:val="img_title13"/>
    <w:next w:val="968"/>
    <w:link w:val="712"/>
    <w:rPr>
      <w:vanish/>
    </w:rPr>
  </w:style>
  <w:style w:type="character" w:styleId="969">
    <w:name w:val=" Char Char9"/>
    <w:next w:val="969"/>
    <w:link w:val="712"/>
    <w:rPr>
      <w:rFonts w:ascii="Times New Roman" w:hAnsi="Times New Roman" w:eastAsia="宋体" w:cs="Times New Roman"/>
      <w:sz w:val="18"/>
      <w:szCs w:val="18"/>
    </w:rPr>
  </w:style>
  <w:style w:type="character" w:styleId="970">
    <w:name w:val=" Char Char13"/>
    <w:next w:val="970"/>
    <w:link w:val="712"/>
    <w:rPr>
      <w:rFonts w:ascii="宋体" w:hAnsi="Times New Roman" w:eastAsia="宋体" w:cs="Times New Roman"/>
      <w:sz w:val="18"/>
      <w:szCs w:val="18"/>
    </w:rPr>
  </w:style>
  <w:style w:type="character" w:styleId="971">
    <w:name w:val="nostart1"/>
    <w:next w:val="971"/>
    <w:link w:val="712"/>
    <w:rPr>
      <w:color w:val="ff0000"/>
    </w:rPr>
  </w:style>
  <w:style w:type="character" w:styleId="972">
    <w:name w:val="style1"/>
    <w:next w:val="972"/>
    <w:link w:val="712"/>
  </w:style>
  <w:style w:type="character" w:styleId="973">
    <w:name w:val="para1"/>
    <w:next w:val="973"/>
    <w:link w:val="712"/>
    <w:rPr>
      <w:rFonts w:ascii="Arial" w:hAnsi="Arial" w:cs="Arial"/>
      <w:sz w:val="18"/>
      <w:szCs w:val="18"/>
    </w:rPr>
  </w:style>
  <w:style w:type="character" w:styleId="974">
    <w:name w:val="f14b1"/>
    <w:next w:val="974"/>
    <w:link w:val="712"/>
    <w:rPr>
      <w:rFonts w:ascii="??" w:hAnsi="??"/>
      <w:b/>
      <w:bCs/>
      <w:color w:val="333333"/>
      <w:sz w:val="28"/>
      <w:szCs w:val="28"/>
    </w:rPr>
  </w:style>
  <w:style w:type="character" w:styleId="975">
    <w:name w:val="q1"/>
    <w:next w:val="975"/>
    <w:link w:val="712"/>
  </w:style>
  <w:style w:type="character" w:styleId="976">
    <w:name w:val="ca-0"/>
    <w:next w:val="976"/>
    <w:link w:val="712"/>
    <w:rPr>
      <w:rFonts w:cs="Times New Roman"/>
    </w:rPr>
  </w:style>
  <w:style w:type="character" w:styleId="977">
    <w:name w:val="job1"/>
    <w:next w:val="977"/>
    <w:link w:val="712"/>
  </w:style>
  <w:style w:type="character" w:styleId="978">
    <w:name w:val="华宇段落1 Char Char"/>
    <w:next w:val="978"/>
    <w:link w:val="979"/>
    <w:rPr>
      <w:rFonts w:eastAsia="宋体"/>
      <w:bCs/>
      <w:sz w:val="24"/>
      <w:szCs w:val="24"/>
      <w:lang w:val="en-US" w:eastAsia="zh-CN" w:bidi="ar-SA"/>
    </w:rPr>
  </w:style>
  <w:style w:type="paragraph" w:styleId="979">
    <w:name w:val="华宇段落1 Char"/>
    <w:basedOn w:val="712"/>
    <w:next w:val="979"/>
    <w:link w:val="978"/>
    <w:pPr>
      <w:ind w:firstLine="200"/>
      <w:spacing w:line="360" w:lineRule="auto"/>
    </w:pPr>
    <w:rPr>
      <w:rFonts w:ascii="Times New Roman" w:hAnsi="Times New Roman"/>
      <w:bCs/>
    </w:rPr>
  </w:style>
  <w:style w:type="paragraph" w:styleId="980">
    <w:name w:val="font7"/>
    <w:basedOn w:val="712"/>
    <w:next w:val="980"/>
    <w:link w:val="712"/>
    <w:pPr>
      <w:jc w:val="left"/>
      <w:spacing w:before="100" w:beforeAutospacing="1" w:after="100" w:afterAutospacing="1"/>
      <w:widowControl/>
    </w:pPr>
    <w:rPr>
      <w:rFonts w:ascii="微软雅黑" w:eastAsia="微软雅黑" w:cs="宋体"/>
      <w:sz w:val="18"/>
      <w:szCs w:val="18"/>
    </w:rPr>
  </w:style>
  <w:style w:type="paragraph" w:styleId="981">
    <w:name w:val="font17"/>
    <w:basedOn w:val="712"/>
    <w:next w:val="981"/>
    <w:link w:val="712"/>
    <w:pPr>
      <w:jc w:val="left"/>
      <w:spacing w:before="100" w:beforeAutospacing="1" w:after="100" w:afterAutospacing="1"/>
      <w:widowControl/>
    </w:pPr>
    <w:rPr>
      <w:rFonts w:cs="宋体"/>
      <w:b/>
      <w:bCs/>
      <w:sz w:val="18"/>
      <w:szCs w:val="18"/>
    </w:rPr>
  </w:style>
  <w:style w:type="paragraph" w:styleId="982">
    <w:name w:val="xl155"/>
    <w:basedOn w:val="712"/>
    <w:next w:val="982"/>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983">
    <w:name w:val="xl213"/>
    <w:basedOn w:val="712"/>
    <w:next w:val="983"/>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984">
    <w:name w:val="样式 首行缩进:  1.48 厘米"/>
    <w:basedOn w:val="712"/>
    <w:next w:val="984"/>
    <w:link w:val="712"/>
    <w:pPr>
      <w:ind w:firstLine="200"/>
    </w:pPr>
    <w:rPr>
      <w:rFonts w:ascii="Times New Roman" w:hAnsi="Times New Roman" w:cs="宋体"/>
      <w:sz w:val="21"/>
      <w:szCs w:val="20"/>
    </w:rPr>
  </w:style>
  <w:style w:type="paragraph" w:styleId="985">
    <w:name w:val="Code in Table"/>
    <w:basedOn w:val="712"/>
    <w:next w:val="985"/>
    <w:link w:val="712"/>
    <w:pPr>
      <w:shd w:val="clear" w:color="auto" w:fill="f3f3f3"/>
    </w:pPr>
    <w:rPr>
      <w:rFonts w:ascii="Courier New" w:hAnsi="Courier New"/>
      <w:sz w:val="18"/>
    </w:rPr>
  </w:style>
  <w:style w:type="paragraph" w:styleId="986">
    <w:name w:val="font18"/>
    <w:basedOn w:val="712"/>
    <w:next w:val="986"/>
    <w:link w:val="712"/>
    <w:pPr>
      <w:jc w:val="left"/>
      <w:spacing w:before="100" w:beforeAutospacing="1" w:after="100" w:afterAutospacing="1"/>
      <w:widowControl/>
    </w:pPr>
    <w:rPr>
      <w:rFonts w:cs="宋体"/>
      <w:sz w:val="18"/>
      <w:szCs w:val="18"/>
    </w:rPr>
  </w:style>
  <w:style w:type="paragraph" w:styleId="987">
    <w:name w:val="Char2"/>
    <w:basedOn w:val="712"/>
    <w:next w:val="987"/>
    <w:link w:val="712"/>
    <w:pPr>
      <w:jc w:val="left"/>
      <w:spacing w:after="160" w:line="240" w:lineRule="exact"/>
      <w:widowControl/>
    </w:pPr>
    <w:rPr>
      <w:rFonts w:ascii="Verdana" w:hAnsi="Verdana"/>
      <w:sz w:val="21"/>
      <w:szCs w:val="20"/>
      <w:lang w:eastAsia="en-US"/>
    </w:rPr>
  </w:style>
  <w:style w:type="paragraph" w:styleId="988">
    <w:name w:val="xl196"/>
    <w:basedOn w:val="712"/>
    <w:next w:val="988"/>
    <w:link w:val="71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989">
    <w:name w:val="xl178"/>
    <w:basedOn w:val="712"/>
    <w:next w:val="98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990">
    <w:name w:val="font12"/>
    <w:basedOn w:val="712"/>
    <w:next w:val="990"/>
    <w:link w:val="712"/>
    <w:pPr>
      <w:jc w:val="left"/>
      <w:spacing w:before="100" w:beforeAutospacing="1" w:after="100" w:afterAutospacing="1"/>
      <w:widowControl/>
    </w:pPr>
    <w:rPr>
      <w:rFonts w:cs="宋体"/>
      <w:sz w:val="18"/>
      <w:szCs w:val="18"/>
    </w:rPr>
  </w:style>
  <w:style w:type="paragraph" w:styleId="991">
    <w:name w:val="xl112"/>
    <w:basedOn w:val="712"/>
    <w:next w:val="991"/>
    <w:link w:val="71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992">
    <w:name w:val="xl124"/>
    <w:basedOn w:val="712"/>
    <w:next w:val="992"/>
    <w:link w:val="712"/>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993">
    <w:name w:val="xl85"/>
    <w:basedOn w:val="712"/>
    <w:next w:val="993"/>
    <w:link w:val="71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994">
    <w:name w:val="xl138"/>
    <w:basedOn w:val="712"/>
    <w:next w:val="994"/>
    <w:link w:val="712"/>
    <w:pPr>
      <w:jc w:val="left"/>
      <w:spacing w:before="100" w:beforeAutospacing="1" w:after="100" w:afterAutospacing="1"/>
      <w:widowControl/>
    </w:pPr>
    <w:rPr>
      <w:rFonts w:cs="宋体"/>
      <w:sz w:val="18"/>
      <w:szCs w:val="18"/>
    </w:rPr>
  </w:style>
  <w:style w:type="paragraph" w:styleId="995">
    <w:name w:val="xl156"/>
    <w:basedOn w:val="712"/>
    <w:next w:val="995"/>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996">
    <w:name w:val="2-2"/>
    <w:basedOn w:val="712"/>
    <w:next w:val="996"/>
    <w:link w:val="712"/>
    <w:pPr>
      <w:ind w:firstLine="422"/>
      <w:tabs>
        <w:tab w:val="left" w:pos="8820" w:leader="middleDot"/>
      </w:tabs>
    </w:pPr>
    <w:rPr>
      <w:rFonts w:ascii="Times New Roman" w:hAnsi="Times New Roman"/>
      <w:b/>
      <w:sz w:val="21"/>
    </w:rPr>
  </w:style>
  <w:style w:type="paragraph" w:styleId="997">
    <w:name w:val="font24"/>
    <w:basedOn w:val="712"/>
    <w:next w:val="997"/>
    <w:link w:val="712"/>
    <w:pPr>
      <w:jc w:val="left"/>
      <w:spacing w:before="100" w:beforeAutospacing="1" w:after="100" w:afterAutospacing="1"/>
      <w:widowControl/>
    </w:pPr>
    <w:rPr>
      <w:rFonts w:cs="宋体"/>
      <w:sz w:val="18"/>
      <w:szCs w:val="18"/>
    </w:rPr>
  </w:style>
  <w:style w:type="paragraph" w:styleId="998">
    <w:name w:val="hide"/>
    <w:basedOn w:val="712"/>
    <w:next w:val="998"/>
    <w:link w:val="712"/>
    <w:pPr>
      <w:jc w:val="left"/>
      <w:spacing w:before="100" w:beforeAutospacing="1" w:after="100" w:afterAutospacing="1"/>
      <w:widowControl/>
    </w:pPr>
    <w:rPr>
      <w:rFonts w:cs="宋体"/>
      <w:vanish/>
    </w:rPr>
  </w:style>
  <w:style w:type="paragraph" w:styleId="999">
    <w:name w:val="font23"/>
    <w:basedOn w:val="712"/>
    <w:next w:val="999"/>
    <w:link w:val="712"/>
    <w:pPr>
      <w:jc w:val="left"/>
      <w:spacing w:before="100" w:beforeAutospacing="1" w:after="100" w:afterAutospacing="1"/>
      <w:widowControl/>
    </w:pPr>
    <w:rPr>
      <w:rFonts w:cs="宋体"/>
      <w:sz w:val="20"/>
      <w:szCs w:val="20"/>
    </w:rPr>
  </w:style>
  <w:style w:type="paragraph" w:styleId="1000">
    <w:name w:val="xl182"/>
    <w:basedOn w:val="712"/>
    <w:next w:val="1000"/>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01">
    <w:name w:val="xl216"/>
    <w:basedOn w:val="712"/>
    <w:next w:val="1001"/>
    <w:link w:val="71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002">
    <w:name w:val="Char6"/>
    <w:basedOn w:val="712"/>
    <w:next w:val="1002"/>
    <w:link w:val="712"/>
    <w:pPr>
      <w:jc w:val="left"/>
      <w:spacing w:after="160" w:line="240" w:lineRule="exact"/>
      <w:widowControl/>
    </w:pPr>
    <w:rPr>
      <w:rFonts w:ascii="Verdana" w:hAnsi="Verdana"/>
      <w:sz w:val="21"/>
      <w:szCs w:val="20"/>
      <w:lang w:eastAsia="en-US"/>
    </w:rPr>
  </w:style>
  <w:style w:type="paragraph" w:styleId="1003">
    <w:name w:val="样式 标题 2H2Heading 2 HiddenHeading 2 CCBSheading 22nd levelh...1"/>
    <w:basedOn w:val="714"/>
    <w:next w:val="1003"/>
    <w:link w:val="712"/>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004">
    <w:name w:val="纯文本2"/>
    <w:basedOn w:val="712"/>
    <w:next w:val="1004"/>
    <w:link w:val="712"/>
    <w:qFormat/>
    <w:rPr>
      <w:rFonts w:hAnsi="Courier New" w:eastAsia="楷体_GB2312"/>
      <w:sz w:val="26"/>
      <w:szCs w:val="20"/>
    </w:rPr>
  </w:style>
  <w:style w:type="paragraph" w:styleId="1005">
    <w:name w:val=" Char2"/>
    <w:basedOn w:val="712"/>
    <w:next w:val="1005"/>
    <w:link w:val="712"/>
    <w:rPr>
      <w:rFonts w:ascii="Tahoma" w:hAnsi="Tahoma" w:eastAsia="仿宋_GB2312"/>
      <w:color w:val="000000"/>
      <w:szCs w:val="20"/>
    </w:rPr>
  </w:style>
  <w:style w:type="paragraph" w:styleId="1006">
    <w:name w:val="xl88"/>
    <w:basedOn w:val="712"/>
    <w:next w:val="1006"/>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007">
    <w:name w:val="xl181"/>
    <w:basedOn w:val="712"/>
    <w:next w:val="1007"/>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08">
    <w:name w:val="Item List in Table"/>
    <w:basedOn w:val="712"/>
    <w:next w:val="1008"/>
    <w:link w:val="712"/>
    <w:pPr>
      <w:numPr>
        <w:ilvl w:val="0"/>
        <w:numId w:val="7"/>
      </w:numPr>
      <w:jc w:val="left"/>
      <w:tabs>
        <w:tab w:val="left" w:pos="425" w:leader="none"/>
      </w:tabs>
    </w:pPr>
    <w:rPr>
      <w:rFonts w:ascii="Times New Roman" w:hAnsi="Times New Roman"/>
      <w:sz w:val="21"/>
    </w:rPr>
  </w:style>
  <w:style w:type="paragraph" w:styleId="1009">
    <w:name w:val="xl162"/>
    <w:basedOn w:val="712"/>
    <w:next w:val="100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10">
    <w:name w:val="Code"/>
    <w:basedOn w:val="896"/>
    <w:next w:val="1010"/>
    <w:link w:val="712"/>
    <w:pPr>
      <w:jc w:val="left"/>
      <w:spacing w:before="0" w:after="0"/>
      <w:shd w:val="clear" w:color="auto" w:fill="f3f3f3"/>
    </w:pPr>
    <w:rPr>
      <w:rFonts w:ascii="Courier New" w:hAnsi="Courier New"/>
      <w:sz w:val="18"/>
      <w:szCs w:val="18"/>
    </w:rPr>
  </w:style>
  <w:style w:type="paragraph" w:styleId="1011">
    <w:name w:val="xl74"/>
    <w:basedOn w:val="712"/>
    <w:next w:val="1011"/>
    <w:link w:val="712"/>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12">
    <w:name w:val="xl180"/>
    <w:basedOn w:val="712"/>
    <w:next w:val="1012"/>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13">
    <w:name w:val="xl63"/>
    <w:basedOn w:val="712"/>
    <w:next w:val="1013"/>
    <w:link w:val="712"/>
    <w:pPr>
      <w:jc w:val="left"/>
      <w:spacing w:before="100" w:beforeAutospacing="1" w:after="100" w:afterAutospacing="1"/>
      <w:widowControl/>
    </w:pPr>
    <w:rPr>
      <w:rFonts w:ascii="微软雅黑" w:hAnsi="微软雅黑" w:eastAsia="微软雅黑" w:cs="宋体"/>
      <w:sz w:val="20"/>
      <w:szCs w:val="20"/>
    </w:rPr>
  </w:style>
  <w:style w:type="paragraph" w:styleId="1014">
    <w:name w:val="xl140"/>
    <w:basedOn w:val="712"/>
    <w:next w:val="1014"/>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15">
    <w:name w:val="表内正文"/>
    <w:next w:val="1015"/>
    <w:link w:val="712"/>
    <w:pPr>
      <w:ind w:firstLine="480"/>
      <w:spacing w:line="560" w:lineRule="exact"/>
    </w:pPr>
    <w:rPr>
      <w:rFonts w:ascii="宋体" w:hAnsi="宋体"/>
      <w:sz w:val="24"/>
      <w:lang w:val="en-US" w:eastAsia="zh-CN" w:bidi="ar-SA"/>
    </w:rPr>
  </w:style>
  <w:style w:type="paragraph" w:styleId="1016">
    <w:name w:val="xl158"/>
    <w:basedOn w:val="712"/>
    <w:next w:val="1016"/>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017">
    <w:name w:val=" Char1"/>
    <w:basedOn w:val="712"/>
    <w:next w:val="1017"/>
    <w:link w:val="712"/>
    <w:pPr>
      <w:numPr>
        <w:ilvl w:val="1"/>
        <w:numId w:val="2"/>
      </w:numPr>
      <w:ind w:left="0"/>
      <w:jc w:val="left"/>
    </w:pPr>
    <w:rPr>
      <w:rFonts w:ascii="仿宋_GB2312" w:hAnsi="Times New Roman" w:eastAsia="仿宋_GB2312"/>
      <w:b/>
      <w:sz w:val="32"/>
      <w:szCs w:val="32"/>
    </w:rPr>
  </w:style>
  <w:style w:type="paragraph" w:styleId="1018">
    <w:name w:val="00"/>
    <w:basedOn w:val="712"/>
    <w:next w:val="1018"/>
    <w:link w:val="712"/>
    <w:pPr>
      <w:jc w:val="left"/>
    </w:pPr>
    <w:rPr>
      <w:rFonts w:ascii="黑体" w:hAnsi="Times New Roman" w:eastAsia="黑体"/>
      <w:b/>
      <w:bCs/>
      <w:sz w:val="20"/>
      <w:szCs w:val="20"/>
    </w:rPr>
  </w:style>
  <w:style w:type="paragraph" w:styleId="1019">
    <w:name w:val="xl75"/>
    <w:basedOn w:val="712"/>
    <w:next w:val="1019"/>
    <w:link w:val="712"/>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0">
    <w:name w:val="xl101"/>
    <w:basedOn w:val="712"/>
    <w:next w:val="1020"/>
    <w:link w:val="7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21">
    <w:name w:val="Char"/>
    <w:basedOn w:val="712"/>
    <w:next w:val="1021"/>
    <w:link w:val="712"/>
    <w:pPr>
      <w:jc w:val="left"/>
      <w:spacing w:after="160" w:line="240" w:lineRule="exact"/>
      <w:widowControl/>
    </w:pPr>
    <w:rPr>
      <w:rFonts w:ascii="Times New Roman" w:hAnsi="Times New Roman"/>
      <w:sz w:val="21"/>
    </w:rPr>
  </w:style>
  <w:style w:type="paragraph" w:styleId="1022">
    <w:name w:val="解决方案部文档"/>
    <w:basedOn w:val="712"/>
    <w:next w:val="1022"/>
    <w:link w:val="712"/>
    <w:pPr>
      <w:jc w:val="center"/>
    </w:pPr>
    <w:rPr>
      <w:rFonts w:ascii="Times New Roman" w:hAnsi="Times New Roman" w:eastAsia="华文仿宋"/>
      <w:sz w:val="28"/>
    </w:rPr>
  </w:style>
  <w:style w:type="paragraph" w:styleId="1023">
    <w:name w:val="xl190"/>
    <w:basedOn w:val="712"/>
    <w:next w:val="1023"/>
    <w:link w:val="7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024">
    <w:name w:val="xl132"/>
    <w:basedOn w:val="712"/>
    <w:next w:val="1024"/>
    <w:link w:val="71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025">
    <w:name w:val="xl73"/>
    <w:basedOn w:val="712"/>
    <w:next w:val="1025"/>
    <w:link w:val="712"/>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026">
    <w:name w:val="默认段落字体 Para Char Char Char Char Char Char Char Char Char1 Char Char Char Char"/>
    <w:basedOn w:val="712"/>
    <w:next w:val="1026"/>
    <w:link w:val="712"/>
    <w:rPr>
      <w:rFonts w:ascii="Tahoma" w:hAnsi="Tahoma"/>
      <w:szCs w:val="20"/>
    </w:rPr>
  </w:style>
  <w:style w:type="paragraph" w:styleId="1027">
    <w:name w:val="xl171"/>
    <w:basedOn w:val="712"/>
    <w:next w:val="1027"/>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28">
    <w:name w:val="xl121"/>
    <w:basedOn w:val="712"/>
    <w:next w:val="1028"/>
    <w:link w:val="712"/>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029">
    <w:name w:val="xl212"/>
    <w:basedOn w:val="712"/>
    <w:next w:val="102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30">
    <w:name w:val="xl107"/>
    <w:basedOn w:val="712"/>
    <w:next w:val="1030"/>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031">
    <w:name w:val="body_text"/>
    <w:basedOn w:val="712"/>
    <w:next w:val="1031"/>
    <w:link w:val="712"/>
    <w:pPr>
      <w:spacing w:before="100" w:beforeAutospacing="1" w:after="100" w:afterAutospacing="1" w:line="320" w:lineRule="atLeast"/>
      <w:widowControl/>
    </w:pPr>
    <w:rPr>
      <w:rFonts w:ascii="ˎ̥" w:hAnsi="ˎ̥" w:cs="宋体"/>
      <w:sz w:val="20"/>
      <w:szCs w:val="20"/>
    </w:rPr>
  </w:style>
  <w:style w:type="paragraph" w:styleId="1032">
    <w:name w:val="正文L"/>
    <w:basedOn w:val="712"/>
    <w:next w:val="1032"/>
    <w:link w:val="712"/>
    <w:pPr>
      <w:ind w:firstLine="510"/>
      <w:jc w:val="left"/>
      <w:spacing w:line="540" w:lineRule="exact"/>
      <w:tabs>
        <w:tab w:val="left" w:pos="120" w:leader="none"/>
      </w:tabs>
    </w:pPr>
    <w:rPr>
      <w:rFonts w:ascii="仿宋_GB2312" w:hAnsi="Times New Roman" w:eastAsia="仿宋_GB2312"/>
      <w:sz w:val="23"/>
      <w:szCs w:val="20"/>
    </w:rPr>
  </w:style>
  <w:style w:type="paragraph" w:styleId="1033">
    <w:name w:val=" Char Char Char Char1 Char Char Char"/>
    <w:basedOn w:val="742"/>
    <w:next w:val="1033"/>
    <w:link w:val="712"/>
    <w:pPr>
      <w:ind w:firstLine="454"/>
      <w:jc w:val="left"/>
      <w:widowControl/>
    </w:pPr>
    <w:rPr>
      <w:rFonts w:ascii="Tahoma" w:hAnsi="Tahoma" w:cs="宋体"/>
      <w:sz w:val="21"/>
      <w:szCs w:val="20"/>
    </w:rPr>
  </w:style>
  <w:style w:type="paragraph" w:styleId="1034">
    <w:name w:val="style41"/>
    <w:basedOn w:val="712"/>
    <w:next w:val="1034"/>
    <w:link w:val="71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035">
    <w:name w:val="xl204"/>
    <w:basedOn w:val="712"/>
    <w:next w:val="1035"/>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36">
    <w:name w:val="样式 (中文) 黑体 二号 居中"/>
    <w:basedOn w:val="712"/>
    <w:next w:val="1036"/>
    <w:link w:val="712"/>
    <w:pPr>
      <w:jc w:val="center"/>
      <w:widowControl/>
    </w:pPr>
    <w:rPr>
      <w:rFonts w:ascii="Times New Roman" w:hAnsi="Times New Roman" w:eastAsia="黑体"/>
      <w:sz w:val="44"/>
      <w:szCs w:val="20"/>
    </w:rPr>
  </w:style>
  <w:style w:type="paragraph" w:styleId="1037">
    <w:name w:val="正文1"/>
    <w:basedOn w:val="712"/>
    <w:next w:val="1037"/>
    <w:link w:val="712"/>
    <w:pPr>
      <w:ind w:firstLine="540"/>
    </w:pPr>
    <w:rPr>
      <w:rFonts w:ascii="Times New Roman" w:hAnsi="Times New Roman"/>
      <w:szCs w:val="20"/>
    </w:rPr>
  </w:style>
  <w:style w:type="paragraph" w:styleId="1038">
    <w:name w:val="xl183"/>
    <w:basedOn w:val="712"/>
    <w:next w:val="1038"/>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39">
    <w:name w:val="xl118"/>
    <w:basedOn w:val="712"/>
    <w:next w:val="1039"/>
    <w:link w:val="712"/>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040">
    <w:name w:val="章标题"/>
    <w:next w:val="712"/>
    <w:link w:val="712"/>
    <w:pPr>
      <w:numPr>
        <w:ilvl w:val="3"/>
        <w:numId w:val="2"/>
      </w:numPr>
      <w:ind w:left="360"/>
      <w:spacing w:before="50" w:after="50"/>
      <w:outlineLvl w:val="1"/>
    </w:pPr>
    <w:rPr>
      <w:rFonts w:ascii="黑体" w:eastAsia="黑体"/>
      <w:sz w:val="24"/>
      <w:lang w:val="en-US" w:eastAsia="zh-CN" w:bidi="ar-SA"/>
    </w:rPr>
  </w:style>
  <w:style w:type="paragraph" w:styleId="1041">
    <w:name w:val="xl179"/>
    <w:basedOn w:val="712"/>
    <w:next w:val="1041"/>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42">
    <w:name w:val="三级条标题"/>
    <w:basedOn w:val="1043"/>
    <w:next w:val="712"/>
    <w:link w:val="712"/>
    <w:pPr>
      <w:numPr>
        <w:ilvl w:val="6"/>
        <w:numId w:val="2"/>
      </w:numPr>
      <w:outlineLvl w:val="4"/>
    </w:pPr>
  </w:style>
  <w:style w:type="paragraph" w:styleId="1043">
    <w:name w:val="二级条标题"/>
    <w:basedOn w:val="1044"/>
    <w:next w:val="712"/>
    <w:link w:val="712"/>
    <w:pPr>
      <w:numPr>
        <w:ilvl w:val="5"/>
        <w:numId w:val="2"/>
      </w:numPr>
      <w:ind w:left="540"/>
      <w:outlineLvl w:val="3"/>
    </w:pPr>
  </w:style>
  <w:style w:type="paragraph" w:styleId="1044">
    <w:name w:val="一级条标题"/>
    <w:basedOn w:val="1040"/>
    <w:next w:val="712"/>
    <w:link w:val="712"/>
    <w:pPr>
      <w:numPr>
        <w:ilvl w:val="4"/>
        <w:numId w:val="2"/>
      </w:numPr>
      <w:spacing w:before="0" w:after="0"/>
      <w:outlineLvl w:val="2"/>
    </w:pPr>
  </w:style>
  <w:style w:type="paragraph" w:styleId="1045">
    <w:name w:val="四级条标题"/>
    <w:basedOn w:val="1042"/>
    <w:next w:val="712"/>
    <w:link w:val="712"/>
    <w:pPr>
      <w:outlineLvl w:val="5"/>
    </w:pPr>
  </w:style>
  <w:style w:type="paragraph" w:styleId="1046">
    <w:name w:val="五级条标题"/>
    <w:basedOn w:val="1045"/>
    <w:next w:val="712"/>
    <w:link w:val="712"/>
    <w:pPr>
      <w:numPr>
        <w:ilvl w:val="6"/>
        <w:numId w:val="8"/>
      </w:numPr>
      <w:tabs>
        <w:tab w:val="left" w:pos="1276" w:leader="none"/>
      </w:tabs>
      <w:outlineLvl w:val="6"/>
    </w:pPr>
  </w:style>
  <w:style w:type="paragraph" w:styleId="1047">
    <w:name w:val="D正文"/>
    <w:basedOn w:val="789"/>
    <w:next w:val="1047"/>
    <w:link w:val="712"/>
    <w:pPr>
      <w:ind w:left="0" w:firstLine="200"/>
      <w:spacing w:before="100" w:beforeAutospacing="1" w:after="100" w:afterAutospacing="1"/>
    </w:pPr>
    <w:rPr>
      <w:sz w:val="24"/>
      <w:szCs w:val="24"/>
    </w:rPr>
  </w:style>
  <w:style w:type="paragraph" w:styleId="1048">
    <w:name w:val="xl103"/>
    <w:basedOn w:val="712"/>
    <w:next w:val="1048"/>
    <w:link w:val="712"/>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049">
    <w:name w:val="xl137"/>
    <w:basedOn w:val="712"/>
    <w:next w:val="1049"/>
    <w:link w:val="71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050">
    <w:name w:val="修订记录"/>
    <w:basedOn w:val="712"/>
    <w:next w:val="727"/>
    <w:link w:val="712"/>
    <w:pPr>
      <w:jc w:val="center"/>
    </w:pPr>
    <w:rPr>
      <w:rFonts w:ascii="Arial" w:hAnsi="Arial" w:eastAsia="黑体"/>
      <w:sz w:val="28"/>
    </w:rPr>
  </w:style>
  <w:style w:type="paragraph" w:styleId="1051">
    <w:name w:val="CM51"/>
    <w:basedOn w:val="858"/>
    <w:next w:val="858"/>
    <w:link w:val="712"/>
    <w:pPr>
      <w:spacing w:after="103"/>
    </w:pPr>
    <w:rPr>
      <w:rFonts w:ascii="黑体" w:hAnsi="Calibri" w:eastAsia="黑体"/>
      <w:color w:val="000000"/>
    </w:rPr>
  </w:style>
  <w:style w:type="paragraph" w:styleId="1052">
    <w:name w:val="xl96"/>
    <w:basedOn w:val="712"/>
    <w:next w:val="1052"/>
    <w:link w:val="712"/>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053">
    <w:name w:val="Char Char Char Char Char Char Char"/>
    <w:basedOn w:val="712"/>
    <w:next w:val="1053"/>
    <w:link w:val="712"/>
    <w:pPr>
      <w:numPr>
        <w:ilvl w:val="7"/>
        <w:numId w:val="9"/>
      </w:numPr>
      <w:ind w:left="0"/>
    </w:pPr>
    <w:rPr>
      <w:rFonts w:ascii="Tahoma" w:hAnsi="Tahoma"/>
      <w:szCs w:val="20"/>
    </w:rPr>
  </w:style>
  <w:style w:type="paragraph" w:styleId="1054">
    <w:name w:val="z-窗体底端"/>
    <w:basedOn w:val="712"/>
    <w:next w:val="712"/>
    <w:link w:val="712"/>
    <w:pPr>
      <w:jc w:val="center"/>
      <w:widowControl/>
      <w:pBdr>
        <w:top w:val="single" w:color="000000" w:sz="6" w:space="1"/>
      </w:pBdr>
    </w:pPr>
    <w:rPr>
      <w:rFonts w:ascii="Arial" w:hAnsi="Arial" w:cs="Arial"/>
      <w:vanish/>
      <w:sz w:val="16"/>
      <w:szCs w:val="16"/>
    </w:rPr>
  </w:style>
  <w:style w:type="paragraph" w:styleId="1055">
    <w:name w:val="博康文档样式"/>
    <w:basedOn w:val="712"/>
    <w:next w:val="1055"/>
    <w:link w:val="712"/>
    <w:pPr>
      <w:ind w:firstLine="480"/>
      <w:spacing w:line="360" w:lineRule="auto"/>
    </w:pPr>
    <w:rPr>
      <w:rFonts w:ascii="Times New Roman" w:hAnsi="Times New Roman"/>
    </w:rPr>
  </w:style>
  <w:style w:type="paragraph" w:styleId="1056">
    <w:name w:val="TOC 标题"/>
    <w:basedOn w:val="713"/>
    <w:next w:val="712"/>
    <w:link w:val="712"/>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057">
    <w:name w:val="xl150"/>
    <w:basedOn w:val="712"/>
    <w:next w:val="1057"/>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58">
    <w:name w:val="xl123"/>
    <w:basedOn w:val="712"/>
    <w:next w:val="1058"/>
    <w:link w:val="712"/>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059">
    <w:name w:val="HR-18"/>
    <w:basedOn w:val="712"/>
    <w:next w:val="712"/>
    <w:link w:val="712"/>
    <w:pPr>
      <w:jc w:val="left"/>
      <w:widowControl/>
    </w:pPr>
    <w:rPr>
      <w:rFonts w:ascii="Arial" w:hAnsi="Arial"/>
      <w:sz w:val="36"/>
      <w:szCs w:val="20"/>
      <w:lang w:val="en-AU" w:eastAsia="en-US"/>
    </w:rPr>
  </w:style>
  <w:style w:type="paragraph" w:styleId="1060">
    <w:name w:val="xl95"/>
    <w:basedOn w:val="712"/>
    <w:next w:val="1060"/>
    <w:link w:val="712"/>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061">
    <w:name w:val="xl135"/>
    <w:basedOn w:val="712"/>
    <w:next w:val="1061"/>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062">
    <w:name w:val="Char1 Char Char Char"/>
    <w:basedOn w:val="712"/>
    <w:next w:val="1062"/>
    <w:link w:val="712"/>
    <w:rPr>
      <w:rFonts w:ascii="Tahoma" w:hAnsi="Tahoma"/>
      <w:szCs w:val="20"/>
    </w:rPr>
  </w:style>
  <w:style w:type="paragraph" w:styleId="1063">
    <w:name w:val="普通(Web)1"/>
    <w:basedOn w:val="712"/>
    <w:next w:val="783"/>
    <w:link w:val="712"/>
    <w:pPr>
      <w:jc w:val="left"/>
      <w:spacing w:before="100" w:beforeAutospacing="1" w:after="100" w:afterAutospacing="1"/>
      <w:widowControl/>
    </w:pPr>
    <w:rPr>
      <w:color w:val="000000"/>
    </w:rPr>
  </w:style>
  <w:style w:type="paragraph" w:styleId="1064">
    <w:name w:val="xl203"/>
    <w:basedOn w:val="712"/>
    <w:next w:val="1064"/>
    <w:link w:val="712"/>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065">
    <w:name w:val="表格文字"/>
    <w:basedOn w:val="712"/>
    <w:next w:val="1065"/>
    <w:link w:val="712"/>
    <w:rPr>
      <w:rFonts w:ascii="Times New Roman" w:hAnsi="Times New Roman"/>
      <w:sz w:val="21"/>
    </w:rPr>
  </w:style>
  <w:style w:type="paragraph" w:styleId="1066">
    <w:name w:val="font20"/>
    <w:basedOn w:val="712"/>
    <w:next w:val="1066"/>
    <w:link w:val="712"/>
    <w:pPr>
      <w:jc w:val="left"/>
      <w:spacing w:before="100" w:beforeAutospacing="1" w:after="100" w:afterAutospacing="1"/>
      <w:widowControl/>
    </w:pPr>
    <w:rPr>
      <w:rFonts w:ascii="Times New Roman" w:hAnsi="Times New Roman"/>
      <w:sz w:val="20"/>
      <w:szCs w:val="20"/>
    </w:rPr>
  </w:style>
  <w:style w:type="paragraph" w:styleId="1067">
    <w:name w:val="xl141"/>
    <w:basedOn w:val="712"/>
    <w:next w:val="1067"/>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68">
    <w:name w:val="xl114"/>
    <w:basedOn w:val="712"/>
    <w:next w:val="1068"/>
    <w:link w:val="7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069">
    <w:name w:val="xl200"/>
    <w:basedOn w:val="712"/>
    <w:next w:val="1069"/>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70">
    <w:name w:val="图5"/>
    <w:basedOn w:val="712"/>
    <w:next w:val="1070"/>
    <w:link w:val="712"/>
    <w:pPr>
      <w:jc w:val="center"/>
      <w:spacing w:line="220" w:lineRule="atLeast"/>
    </w:pPr>
    <w:rPr>
      <w:rFonts w:hint="eastAsia" w:ascii="仿宋_GB2312" w:hAnsi="Times New Roman" w:eastAsia="仿宋_GB2312"/>
      <w:sz w:val="21"/>
      <w:szCs w:val="20"/>
    </w:rPr>
  </w:style>
  <w:style w:type="paragraph" w:styleId="1071">
    <w:name w:val="xl78"/>
    <w:basedOn w:val="712"/>
    <w:next w:val="1071"/>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072">
    <w:name w:val="xl93"/>
    <w:basedOn w:val="712"/>
    <w:next w:val="1072"/>
    <w:link w:val="71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073">
    <w:name w:val="插图题注"/>
    <w:next w:val="712"/>
    <w:link w:val="712"/>
    <w:pPr>
      <w:numPr>
        <w:ilvl w:val="7"/>
        <w:numId w:val="6"/>
      </w:numPr>
      <w:jc w:val="center"/>
      <w:spacing w:after="240"/>
      <w:tabs>
        <w:tab w:val="left" w:pos="3360" w:leader="none"/>
      </w:tabs>
    </w:pPr>
    <w:rPr>
      <w:rFonts w:ascii="Arial" w:hAnsi="Arial"/>
      <w:sz w:val="18"/>
      <w:szCs w:val="18"/>
      <w:lang w:val="en-US" w:eastAsia="zh-CN" w:bidi="ar-SA"/>
    </w:rPr>
  </w:style>
  <w:style w:type="paragraph" w:styleId="1074">
    <w:name w:val="xl199"/>
    <w:basedOn w:val="712"/>
    <w:next w:val="1074"/>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75">
    <w:name w:val="font19"/>
    <w:basedOn w:val="712"/>
    <w:next w:val="1075"/>
    <w:link w:val="712"/>
    <w:pPr>
      <w:jc w:val="left"/>
      <w:spacing w:before="100" w:beforeAutospacing="1" w:after="100" w:afterAutospacing="1"/>
      <w:widowControl/>
    </w:pPr>
    <w:rPr>
      <w:rFonts w:cs="宋体"/>
      <w:b/>
      <w:bCs/>
      <w:sz w:val="18"/>
      <w:szCs w:val="18"/>
    </w:rPr>
  </w:style>
  <w:style w:type="paragraph" w:styleId="1076">
    <w:name w:val="xl69"/>
    <w:basedOn w:val="712"/>
    <w:next w:val="1076"/>
    <w:link w:val="712"/>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077">
    <w:name w:val="font6"/>
    <w:basedOn w:val="712"/>
    <w:next w:val="1077"/>
    <w:link w:val="712"/>
    <w:pPr>
      <w:jc w:val="left"/>
      <w:spacing w:before="100" w:beforeAutospacing="1" w:after="100" w:afterAutospacing="1"/>
      <w:widowControl/>
    </w:pPr>
    <w:rPr>
      <w:rFonts w:cs="宋体"/>
      <w:sz w:val="18"/>
      <w:szCs w:val="18"/>
    </w:rPr>
  </w:style>
  <w:style w:type="paragraph" w:styleId="1078">
    <w:name w:val="Plain Text1"/>
    <w:basedOn w:val="712"/>
    <w:next w:val="1078"/>
    <w:link w:val="712"/>
    <w:rPr>
      <w:rFonts w:hAnsi="Courier New" w:eastAsia="楷体_GB2312"/>
      <w:sz w:val="28"/>
      <w:szCs w:val="20"/>
    </w:rPr>
  </w:style>
  <w:style w:type="paragraph" w:styleId="1079">
    <w:name w:val="xl100"/>
    <w:basedOn w:val="712"/>
    <w:next w:val="1079"/>
    <w:link w:val="712"/>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080">
    <w:name w:val="xl167"/>
    <w:basedOn w:val="712"/>
    <w:next w:val="1080"/>
    <w:link w:val="7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081">
    <w:name w:val="缺省文本"/>
    <w:basedOn w:val="712"/>
    <w:next w:val="1081"/>
    <w:link w:val="712"/>
    <w:pPr>
      <w:jc w:val="left"/>
      <w:spacing w:line="360" w:lineRule="auto"/>
    </w:pPr>
    <w:rPr>
      <w:rFonts w:ascii="Times New Roman" w:hAnsi="Times New Roman"/>
      <w:sz w:val="21"/>
      <w:szCs w:val="20"/>
    </w:rPr>
  </w:style>
  <w:style w:type="paragraph" w:styleId="1082">
    <w:name w:val="样式 段 + 四号 首行缩进:  2 字符 行距: 1.5 倍行距"/>
    <w:basedOn w:val="712"/>
    <w:next w:val="1082"/>
    <w:link w:val="712"/>
    <w:pPr>
      <w:ind w:firstLine="560"/>
      <w:spacing w:line="360" w:lineRule="auto"/>
      <w:widowControl/>
    </w:pPr>
    <w:rPr>
      <w:rFonts w:hAnsi="Times New Roman" w:cs="宋体"/>
      <w:szCs w:val="20"/>
    </w:rPr>
  </w:style>
  <w:style w:type="paragraph" w:styleId="1083">
    <w:name w:val="xl120"/>
    <w:basedOn w:val="712"/>
    <w:next w:val="1083"/>
    <w:link w:val="7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084">
    <w:name w:val="xl131"/>
    <w:basedOn w:val="712"/>
    <w:next w:val="1084"/>
    <w:link w:val="712"/>
    <w:pPr>
      <w:jc w:val="left"/>
      <w:spacing w:before="100" w:beforeAutospacing="1" w:after="100" w:afterAutospacing="1"/>
      <w:widowControl/>
    </w:pPr>
    <w:rPr>
      <w:rFonts w:cs="宋体"/>
      <w:sz w:val="18"/>
      <w:szCs w:val="18"/>
    </w:rPr>
  </w:style>
  <w:style w:type="paragraph" w:styleId="1085">
    <w:name w:val="xl152"/>
    <w:basedOn w:val="712"/>
    <w:next w:val="1085"/>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086">
    <w:name w:val="5B"/>
    <w:next w:val="1086"/>
    <w:link w:val="712"/>
    <w:pPr>
      <w:jc w:val="both"/>
      <w:widowControl w:val="off"/>
    </w:pPr>
    <w:rPr>
      <w:rFonts w:ascii="宋体"/>
      <w:color w:val="000000"/>
      <w:sz w:val="18"/>
      <w:szCs w:val="18"/>
      <w:lang w:val="en-US" w:eastAsia="zh-CN" w:bidi="ar-SA"/>
    </w:rPr>
  </w:style>
  <w:style w:type="paragraph" w:styleId="1087">
    <w:name w:val="font22"/>
    <w:basedOn w:val="712"/>
    <w:next w:val="1087"/>
    <w:link w:val="712"/>
    <w:pPr>
      <w:jc w:val="left"/>
      <w:spacing w:before="100" w:beforeAutospacing="1" w:after="100" w:afterAutospacing="1"/>
      <w:widowControl/>
    </w:pPr>
    <w:rPr>
      <w:rFonts w:cs="宋体"/>
      <w:sz w:val="18"/>
      <w:szCs w:val="18"/>
    </w:rPr>
  </w:style>
  <w:style w:type="paragraph" w:styleId="1088">
    <w:name w:val="Plain Text"/>
    <w:basedOn w:val="712"/>
    <w:next w:val="1088"/>
    <w:link w:val="712"/>
    <w:qFormat/>
    <w:rPr>
      <w:rFonts w:hAnsi="Courier New" w:eastAsia="楷体_GB2312"/>
      <w:sz w:val="26"/>
      <w:szCs w:val="20"/>
    </w:rPr>
  </w:style>
  <w:style w:type="paragraph" w:styleId="1089">
    <w:name w:val="xl99"/>
    <w:basedOn w:val="712"/>
    <w:next w:val="1089"/>
    <w:link w:val="7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90">
    <w:name w:val="xl154"/>
    <w:basedOn w:val="712"/>
    <w:next w:val="1090"/>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91">
    <w:name w:val="xl84"/>
    <w:basedOn w:val="712"/>
    <w:next w:val="1091"/>
    <w:link w:val="712"/>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92">
    <w:name w:val="xl174"/>
    <w:basedOn w:val="712"/>
    <w:next w:val="1092"/>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93">
    <w:name w:val="a4"/>
    <w:basedOn w:val="712"/>
    <w:next w:val="1093"/>
    <w:link w:val="712"/>
    <w:pPr>
      <w:jc w:val="left"/>
      <w:spacing w:before="100" w:beforeAutospacing="1" w:after="100" w:afterAutospacing="1"/>
      <w:widowControl/>
    </w:pPr>
    <w:rPr>
      <w:color w:val="666666"/>
      <w:sz w:val="20"/>
      <w:szCs w:val="20"/>
    </w:rPr>
  </w:style>
  <w:style w:type="paragraph" w:styleId="1094">
    <w:name w:val="正文 New"/>
    <w:next w:val="1094"/>
    <w:link w:val="712"/>
    <w:qFormat/>
    <w:pPr>
      <w:jc w:val="both"/>
      <w:widowControl w:val="off"/>
    </w:pPr>
    <w:rPr>
      <w:rFonts w:ascii="宋体" w:hAnsi="宋体" w:cs="宋体"/>
      <w:sz w:val="21"/>
      <w:szCs w:val="24"/>
      <w:lang w:val="en-US" w:eastAsia="zh-CN" w:bidi="ar-SA"/>
    </w:rPr>
  </w:style>
  <w:style w:type="paragraph" w:styleId="1095">
    <w:name w:val="xl194"/>
    <w:basedOn w:val="712"/>
    <w:next w:val="1095"/>
    <w:link w:val="7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096">
    <w:name w:val="前言、引言标题"/>
    <w:next w:val="712"/>
    <w:link w:val="712"/>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097">
    <w:name w:val="font5"/>
    <w:basedOn w:val="712"/>
    <w:next w:val="1097"/>
    <w:link w:val="712"/>
    <w:pPr>
      <w:jc w:val="left"/>
      <w:spacing w:before="100" w:beforeAutospacing="1" w:after="100" w:afterAutospacing="1"/>
      <w:widowControl/>
    </w:pPr>
    <w:rPr>
      <w:rFonts w:cs="宋体"/>
      <w:sz w:val="18"/>
      <w:szCs w:val="18"/>
    </w:rPr>
  </w:style>
  <w:style w:type="paragraph" w:styleId="1098">
    <w:name w:val="xl164"/>
    <w:basedOn w:val="712"/>
    <w:next w:val="1098"/>
    <w:link w:val="712"/>
    <w:pPr>
      <w:jc w:val="left"/>
      <w:spacing w:before="100" w:beforeAutospacing="1" w:after="100" w:afterAutospacing="1"/>
      <w:widowControl/>
    </w:pPr>
    <w:rPr>
      <w:rFonts w:ascii="Courier New" w:hAnsi="Courier New" w:cs="Courier New"/>
    </w:rPr>
  </w:style>
  <w:style w:type="paragraph" w:styleId="1099">
    <w:name w:val="P1"/>
    <w:next w:val="1099"/>
    <w:link w:val="712"/>
    <w:pPr>
      <w:ind w:left="2304" w:hanging="576"/>
      <w:jc w:val="both"/>
      <w:spacing w:after="240" w:line="0" w:lineRule="atLeast"/>
      <w:widowControl w:val="off"/>
    </w:pPr>
    <w:rPr>
      <w:rFonts w:eastAsia="全真中明體"/>
      <w:spacing w:val="30"/>
      <w:sz w:val="24"/>
      <w:lang w:val="en-GB" w:eastAsia="zh-TW" w:bidi="ar-SA"/>
    </w:rPr>
  </w:style>
  <w:style w:type="paragraph" w:styleId="1100">
    <w:name w:val="定货2"/>
    <w:next w:val="1100"/>
    <w:link w:val="712"/>
    <w:pPr>
      <w:jc w:val="both"/>
      <w:spacing w:line="230" w:lineRule="atLeast"/>
      <w:widowControl w:val="off"/>
    </w:pPr>
    <w:rPr>
      <w:rFonts w:ascii="宋体"/>
      <w:sz w:val="18"/>
      <w:szCs w:val="18"/>
      <w:lang w:val="en-US" w:eastAsia="zh-CN" w:bidi="ar-SA"/>
    </w:rPr>
  </w:style>
  <w:style w:type="paragraph" w:styleId="1101">
    <w:name w:val="xl94"/>
    <w:basedOn w:val="712"/>
    <w:next w:val="1101"/>
    <w:link w:val="712"/>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102">
    <w:name w:val="xl80"/>
    <w:basedOn w:val="712"/>
    <w:next w:val="1102"/>
    <w:link w:val="712"/>
    <w:pPr>
      <w:jc w:val="left"/>
      <w:spacing w:before="100" w:beforeAutospacing="1" w:after="100" w:afterAutospacing="1"/>
      <w:widowControl/>
    </w:pPr>
    <w:rPr>
      <w:rFonts w:ascii="微软雅黑" w:hAnsi="微软雅黑" w:eastAsia="微软雅黑" w:cs="宋体"/>
      <w:sz w:val="20"/>
      <w:szCs w:val="20"/>
    </w:rPr>
  </w:style>
  <w:style w:type="paragraph" w:styleId="1103">
    <w:name w:val="P3"/>
    <w:next w:val="1103"/>
    <w:link w:val="712"/>
    <w:pPr>
      <w:ind w:left="2880" w:hanging="576"/>
      <w:jc w:val="both"/>
      <w:spacing w:after="240" w:line="0" w:lineRule="atLeast"/>
      <w:widowControl w:val="off"/>
    </w:pPr>
    <w:rPr>
      <w:rFonts w:eastAsia="全真中明體"/>
      <w:spacing w:val="30"/>
      <w:sz w:val="24"/>
      <w:lang w:val="en-GB" w:eastAsia="zh-TW" w:bidi="ar-SA"/>
    </w:rPr>
  </w:style>
  <w:style w:type="paragraph" w:styleId="1104">
    <w:name w:val="说明"/>
    <w:basedOn w:val="1105"/>
    <w:next w:val="896"/>
    <w:link w:val="712"/>
    <w:pPr>
      <w:numPr>
        <w:ilvl w:val="0"/>
        <w:numId w:val="11"/>
      </w:numPr>
      <w:shd w:val="clear" w:color="auto" w:fill="ffffaf"/>
      <w:tabs>
        <w:tab w:val="left" w:pos="425" w:leader="none"/>
      </w:tabs>
    </w:pPr>
  </w:style>
  <w:style w:type="paragraph" w:styleId="1105">
    <w:name w:val="建议"/>
    <w:basedOn w:val="896"/>
    <w:next w:val="896"/>
    <w:link w:val="712"/>
    <w:pPr>
      <w:numPr>
        <w:ilvl w:val="0"/>
        <w:numId w:val="10"/>
      </w:numPr>
      <w:ind w:left="425" w:hanging="425"/>
      <w:spacing w:before="312" w:after="312"/>
      <w:shd w:val="clear" w:color="auto" w:fill="d1ffd1"/>
      <w:tabs>
        <w:tab w:val="left" w:pos="425" w:leader="none"/>
      </w:tabs>
    </w:pPr>
    <w:rPr>
      <w:rFonts w:eastAsia="楷体_GB2312"/>
    </w:rPr>
  </w:style>
  <w:style w:type="paragraph" w:styleId="1106">
    <w:name w:val="xl157"/>
    <w:basedOn w:val="712"/>
    <w:next w:val="1106"/>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07">
    <w:name w:val="style79"/>
    <w:basedOn w:val="712"/>
    <w:next w:val="1107"/>
    <w:link w:val="712"/>
    <w:pPr>
      <w:jc w:val="left"/>
      <w:spacing w:before="100" w:beforeAutospacing="1" w:after="100" w:afterAutospacing="1"/>
      <w:widowControl/>
    </w:pPr>
    <w:rPr>
      <w:rFonts w:ascii="Arial Unicode MS" w:hAnsi="Arial Unicode MS" w:eastAsia="Arial Unicode MS" w:cs="Arial Unicode MS"/>
    </w:rPr>
  </w:style>
  <w:style w:type="paragraph" w:styleId="1108">
    <w:name w:val="符号列表"/>
    <w:basedOn w:val="712"/>
    <w:next w:val="1108"/>
    <w:link w:val="712"/>
    <w:uiPriority w:val="34"/>
    <w:qFormat/>
    <w:pPr>
      <w:ind w:left="420" w:hanging="420"/>
      <w:spacing w:line="440" w:lineRule="exact"/>
      <w:tabs>
        <w:tab w:val="left" w:pos="420" w:leader="none"/>
      </w:tabs>
    </w:pPr>
    <w:rPr>
      <w:rFonts w:ascii="Times New Roman" w:hAnsi="Times New Roman"/>
      <w:szCs w:val="20"/>
    </w:rPr>
  </w:style>
  <w:style w:type="paragraph" w:styleId="1109">
    <w:name w:val="xl159"/>
    <w:basedOn w:val="712"/>
    <w:next w:val="110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110">
    <w:name w:val="xl211"/>
    <w:basedOn w:val="712"/>
    <w:next w:val="1110"/>
    <w:link w:val="71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111">
    <w:name w:val="正文格式"/>
    <w:basedOn w:val="712"/>
    <w:next w:val="1111"/>
    <w:link w:val="712"/>
    <w:pPr>
      <w:ind w:firstLine="480"/>
      <w:jc w:val="left"/>
      <w:spacing w:line="360" w:lineRule="auto"/>
      <w:widowControl/>
    </w:pPr>
    <w:rPr>
      <w:bCs/>
      <w:color w:val="000000"/>
    </w:rPr>
  </w:style>
  <w:style w:type="paragraph" w:styleId="1112">
    <w:name w:val="正文0"/>
    <w:basedOn w:val="712"/>
    <w:next w:val="1112"/>
    <w:link w:val="712"/>
    <w:pPr>
      <w:ind w:left="215" w:firstLine="431"/>
      <w:spacing w:before="120" w:line="360" w:lineRule="auto"/>
    </w:pPr>
    <w:rPr>
      <w:rFonts w:ascii="Times New Roman" w:hAnsi="Times New Roman"/>
      <w:szCs w:val="20"/>
    </w:rPr>
  </w:style>
  <w:style w:type="paragraph" w:styleId="1113">
    <w:name w:val="警告"/>
    <w:basedOn w:val="1105"/>
    <w:next w:val="896"/>
    <w:link w:val="712"/>
    <w:pPr>
      <w:shd w:val="clear" w:color="auto" w:fill="ffd1d1"/>
      <w:tabs>
        <w:tab w:val="left" w:pos="425" w:leader="none"/>
      </w:tabs>
    </w:pPr>
  </w:style>
  <w:style w:type="paragraph" w:styleId="1114">
    <w:name w:val="Char4"/>
    <w:basedOn w:val="712"/>
    <w:next w:val="1114"/>
    <w:link w:val="712"/>
    <w:pPr>
      <w:jc w:val="left"/>
      <w:spacing w:after="160" w:line="240" w:lineRule="exact"/>
      <w:widowControl/>
    </w:pPr>
    <w:rPr>
      <w:rFonts w:ascii="Verdana" w:hAnsi="Verdana"/>
      <w:sz w:val="21"/>
      <w:szCs w:val="20"/>
      <w:lang w:eastAsia="en-US"/>
    </w:rPr>
  </w:style>
  <w:style w:type="paragraph" w:styleId="1115">
    <w:name w:val="xl109"/>
    <w:basedOn w:val="712"/>
    <w:next w:val="1115"/>
    <w:link w:val="712"/>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116">
    <w:name w:val=" Char Char Char"/>
    <w:basedOn w:val="712"/>
    <w:next w:val="1116"/>
    <w:link w:val="712"/>
    <w:pPr>
      <w:ind w:left="720" w:hanging="720"/>
      <w:tabs>
        <w:tab w:val="left" w:pos="720" w:leader="none"/>
      </w:tabs>
    </w:pPr>
    <w:rPr>
      <w:rFonts w:ascii="Times New Roman" w:hAnsi="Times New Roman"/>
    </w:rPr>
  </w:style>
  <w:style w:type="paragraph" w:styleId="1117">
    <w:name w:val="font25"/>
    <w:basedOn w:val="712"/>
    <w:next w:val="1117"/>
    <w:link w:val="712"/>
    <w:pPr>
      <w:jc w:val="left"/>
      <w:spacing w:before="100" w:beforeAutospacing="1" w:after="100" w:afterAutospacing="1"/>
      <w:widowControl/>
    </w:pPr>
    <w:rPr>
      <w:rFonts w:cs="宋体"/>
      <w:sz w:val="18"/>
      <w:szCs w:val="18"/>
    </w:rPr>
  </w:style>
  <w:style w:type="paragraph" w:styleId="1118">
    <w:name w:val="font14"/>
    <w:basedOn w:val="712"/>
    <w:next w:val="1118"/>
    <w:link w:val="712"/>
    <w:pPr>
      <w:jc w:val="left"/>
      <w:spacing w:before="100" w:beforeAutospacing="1" w:after="100" w:afterAutospacing="1"/>
      <w:widowControl/>
    </w:pPr>
    <w:rPr>
      <w:rFonts w:cs="宋体"/>
      <w:b/>
      <w:bCs/>
      <w:sz w:val="18"/>
      <w:szCs w:val="18"/>
    </w:rPr>
  </w:style>
  <w:style w:type="paragraph" w:styleId="1119">
    <w:name w:val="xl115"/>
    <w:basedOn w:val="712"/>
    <w:next w:val="1119"/>
    <w:link w:val="712"/>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120">
    <w:name w:val="text"/>
    <w:basedOn w:val="712"/>
    <w:next w:val="1120"/>
    <w:link w:val="712"/>
    <w:pPr>
      <w:jc w:val="left"/>
      <w:spacing w:before="100" w:beforeAutospacing="1" w:after="100" w:afterAutospacing="1"/>
      <w:widowControl/>
    </w:pPr>
    <w:rPr>
      <w:rFonts w:ascii="ˎ̥" w:hAnsi="ˎ̥" w:cs="宋体"/>
      <w:color w:val="000000"/>
      <w:sz w:val="18"/>
      <w:szCs w:val="18"/>
    </w:rPr>
  </w:style>
  <w:style w:type="paragraph" w:styleId="1121">
    <w:name w:val="项目介绍"/>
    <w:basedOn w:val="712"/>
    <w:next w:val="1121"/>
    <w:link w:val="712"/>
    <w:pPr>
      <w:jc w:val="left"/>
      <w:widowControl/>
      <w:tabs>
        <w:tab w:val="left" w:pos="5000" w:leader="none"/>
        <w:tab w:val="left" w:pos="5600" w:leader="none"/>
      </w:tabs>
    </w:pPr>
    <w:rPr>
      <w:rFonts w:ascii="Times New Roman" w:hAnsi="Times New Roman" w:eastAsia="楷体_GB2312"/>
      <w:szCs w:val="20"/>
    </w:rPr>
  </w:style>
  <w:style w:type="paragraph" w:styleId="1122">
    <w:name w:val="font13"/>
    <w:basedOn w:val="712"/>
    <w:next w:val="1122"/>
    <w:link w:val="712"/>
    <w:pPr>
      <w:jc w:val="left"/>
      <w:spacing w:before="100" w:beforeAutospacing="1" w:after="100" w:afterAutospacing="1"/>
      <w:widowControl/>
    </w:pPr>
    <w:rPr>
      <w:rFonts w:cs="宋体"/>
      <w:sz w:val="18"/>
      <w:szCs w:val="18"/>
    </w:rPr>
  </w:style>
  <w:style w:type="paragraph" w:styleId="1123">
    <w:name w:val="并列"/>
    <w:basedOn w:val="712"/>
    <w:next w:val="1123"/>
    <w:link w:val="712"/>
    <w:pPr>
      <w:numPr>
        <w:ilvl w:val="0"/>
        <w:numId w:val="12"/>
      </w:numPr>
      <w:spacing w:line="440" w:lineRule="exact"/>
      <w:tabs>
        <w:tab w:val="left" w:pos="482" w:leader="none"/>
      </w:tabs>
      <w:outlineLvl w:val="8"/>
    </w:pPr>
    <w:rPr>
      <w:rFonts w:ascii="Times New Roman" w:hAnsi="Times New Roman"/>
    </w:rPr>
  </w:style>
  <w:style w:type="paragraph" w:styleId="1124">
    <w:name w:val="Char Char Char Char"/>
    <w:basedOn w:val="742"/>
    <w:next w:val="1124"/>
    <w:link w:val="712"/>
    <w:pPr>
      <w:spacing w:line="360" w:lineRule="auto"/>
    </w:pPr>
    <w:rPr>
      <w:rFonts w:ascii="Tahoma" w:hAnsi="Tahoma"/>
    </w:rPr>
  </w:style>
  <w:style w:type="paragraph" w:styleId="1125">
    <w:name w:val="目  录"/>
    <w:basedOn w:val="712"/>
    <w:next w:val="769"/>
    <w:link w:val="712"/>
    <w:pPr>
      <w:ind w:left="200"/>
      <w:jc w:val="center"/>
      <w:spacing w:before="50" w:after="50"/>
      <w:widowControl/>
    </w:pPr>
    <w:rPr>
      <w:rFonts w:ascii="Times New Roman" w:hAnsi="Times New Roman" w:eastAsia="黑体"/>
      <w:sz w:val="32"/>
      <w:szCs w:val="18"/>
    </w:rPr>
  </w:style>
  <w:style w:type="paragraph" w:styleId="1126">
    <w:name w:val="xl72"/>
    <w:basedOn w:val="712"/>
    <w:next w:val="1126"/>
    <w:link w:val="71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127">
    <w:name w:val="8"/>
    <w:next w:val="1127"/>
    <w:link w:val="712"/>
    <w:pPr>
      <w:jc w:val="right"/>
      <w:spacing w:line="240" w:lineRule="atLeast"/>
      <w:widowControl w:val="off"/>
    </w:pPr>
    <w:rPr>
      <w:rFonts w:ascii="宋体"/>
      <w:sz w:val="18"/>
      <w:szCs w:val="18"/>
      <w:lang w:val="en-US" w:eastAsia="zh-CN" w:bidi="ar-SA"/>
    </w:rPr>
  </w:style>
  <w:style w:type="paragraph" w:styleId="1128">
    <w:name w:val="xl148"/>
    <w:basedOn w:val="712"/>
    <w:next w:val="1128"/>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29">
    <w:name w:val="xl172"/>
    <w:basedOn w:val="712"/>
    <w:next w:val="112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30">
    <w:name w:val="xl168"/>
    <w:basedOn w:val="712"/>
    <w:next w:val="1130"/>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31">
    <w:name w:val="xl151"/>
    <w:basedOn w:val="712"/>
    <w:next w:val="1131"/>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32">
    <w:name w:val="无间隔"/>
    <w:next w:val="1132"/>
    <w:link w:val="712"/>
    <w:qFormat/>
    <w:pPr>
      <w:jc w:val="both"/>
      <w:widowControl w:val="off"/>
    </w:pPr>
    <w:rPr>
      <w:sz w:val="24"/>
      <w:szCs w:val="24"/>
      <w:lang w:val="en-US" w:eastAsia="zh-CN" w:bidi="ar-SA"/>
    </w:rPr>
  </w:style>
  <w:style w:type="paragraph" w:styleId="1133">
    <w:name w:val="font8"/>
    <w:basedOn w:val="712"/>
    <w:next w:val="1133"/>
    <w:link w:val="712"/>
    <w:pPr>
      <w:jc w:val="left"/>
      <w:spacing w:before="100" w:beforeAutospacing="1" w:after="100" w:afterAutospacing="1"/>
      <w:widowControl/>
    </w:pPr>
    <w:rPr>
      <w:rFonts w:ascii="微软雅黑" w:eastAsia="微软雅黑" w:cs="宋体"/>
      <w:sz w:val="18"/>
      <w:szCs w:val="18"/>
    </w:rPr>
  </w:style>
  <w:style w:type="paragraph" w:styleId="1134">
    <w:name w:val="xl98"/>
    <w:basedOn w:val="712"/>
    <w:next w:val="1134"/>
    <w:link w:val="71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35">
    <w:name w:val="xl146"/>
    <w:basedOn w:val="712"/>
    <w:next w:val="1135"/>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36">
    <w:name w:val=" Char"/>
    <w:basedOn w:val="742"/>
    <w:next w:val="1136"/>
    <w:link w:val="712"/>
    <w:pPr>
      <w:spacing w:line="360" w:lineRule="auto"/>
    </w:pPr>
    <w:rPr>
      <w:rFonts w:ascii="Tahoma" w:hAnsi="Tahoma"/>
    </w:rPr>
  </w:style>
  <w:style w:type="paragraph" w:styleId="1137">
    <w:name w:val="jwm12"/>
    <w:basedOn w:val="712"/>
    <w:next w:val="1137"/>
    <w:link w:val="712"/>
    <w:pPr>
      <w:jc w:val="left"/>
      <w:spacing w:before="100" w:beforeAutospacing="1" w:after="100" w:afterAutospacing="1"/>
      <w:widowControl/>
    </w:pPr>
    <w:rPr>
      <w:rFonts w:cs="宋体"/>
    </w:rPr>
  </w:style>
  <w:style w:type="paragraph" w:styleId="1138">
    <w:name w:val="Figure"/>
    <w:basedOn w:val="712"/>
    <w:next w:val="712"/>
    <w:link w:val="712"/>
    <w:pPr>
      <w:ind w:left="200"/>
      <w:jc w:val="center"/>
      <w:keepLines/>
      <w:keepNext/>
      <w:widowControl/>
    </w:pPr>
    <w:rPr>
      <w:rFonts w:ascii="Times New Roman" w:hAnsi="Times New Roman"/>
      <w:sz w:val="21"/>
      <w:szCs w:val="18"/>
    </w:rPr>
  </w:style>
  <w:style w:type="paragraph" w:styleId="1139">
    <w:name w:val="汉议细等线简8"/>
    <w:next w:val="1139"/>
    <w:link w:val="712"/>
    <w:pPr>
      <w:jc w:val="both"/>
      <w:spacing w:line="260" w:lineRule="atLeast"/>
      <w:widowControl w:val="off"/>
    </w:pPr>
    <w:rPr>
      <w:rFonts w:ascii="汉仪细等线简" w:eastAsia="汉仪细等线简"/>
      <w:color w:val="000000"/>
      <w:sz w:val="16"/>
      <w:szCs w:val="16"/>
      <w:lang w:val="en-US" w:eastAsia="zh-CN" w:bidi="ar-SA"/>
    </w:rPr>
  </w:style>
  <w:style w:type="paragraph" w:styleId="1140">
    <w:name w:val="Figure Description"/>
    <w:basedOn w:val="1138"/>
    <w:next w:val="727"/>
    <w:link w:val="712"/>
    <w:pPr>
      <w:numPr>
        <w:ilvl w:val="4"/>
        <w:numId w:val="6"/>
      </w:numPr>
      <w:spacing w:after="50"/>
      <w:tabs>
        <w:tab w:val="left" w:pos="2100" w:leader="none"/>
      </w:tabs>
    </w:pPr>
    <w:rPr>
      <w:sz w:val="18"/>
    </w:rPr>
  </w:style>
  <w:style w:type="paragraph" w:styleId="1141">
    <w:name w:val="xl163"/>
    <w:basedOn w:val="712"/>
    <w:next w:val="1141"/>
    <w:link w:val="712"/>
    <w:pPr>
      <w:jc w:val="left"/>
      <w:spacing w:before="100" w:beforeAutospacing="1" w:after="100" w:afterAutospacing="1"/>
      <w:widowControl/>
    </w:pPr>
    <w:rPr>
      <w:rFonts w:ascii="Courier New" w:hAnsi="Courier New" w:cs="Courier New"/>
    </w:rPr>
  </w:style>
  <w:style w:type="paragraph" w:styleId="1142">
    <w:name w:val="表格 居中"/>
    <w:basedOn w:val="712"/>
    <w:next w:val="1142"/>
    <w:link w:val="712"/>
    <w:pPr>
      <w:jc w:val="center"/>
    </w:pPr>
    <w:rPr>
      <w:rFonts w:ascii="Times New Roman" w:hAnsi="Times New Roman"/>
      <w:sz w:val="21"/>
      <w:szCs w:val="20"/>
    </w:rPr>
  </w:style>
  <w:style w:type="paragraph" w:styleId="1143">
    <w:name w:val="xl209"/>
    <w:basedOn w:val="712"/>
    <w:next w:val="1143"/>
    <w:link w:val="71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144">
    <w:name w:val="xl142"/>
    <w:basedOn w:val="712"/>
    <w:next w:val="1144"/>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45">
    <w:name w:val="正文3"/>
    <w:basedOn w:val="712"/>
    <w:next w:val="1145"/>
    <w:link w:val="712"/>
    <w:pPr>
      <w:ind w:left="420" w:hanging="420"/>
      <w:spacing w:before="120" w:line="300" w:lineRule="auto"/>
      <w:tabs>
        <w:tab w:val="left" w:pos="420" w:leader="none"/>
      </w:tabs>
    </w:pPr>
    <w:rPr>
      <w:rFonts w:hAnsi="Arial"/>
      <w:szCs w:val="20"/>
    </w:rPr>
  </w:style>
  <w:style w:type="paragraph" w:styleId="1146">
    <w:name w:val="正文缩进1"/>
    <w:basedOn w:val="712"/>
    <w:next w:val="1146"/>
    <w:link w:val="712"/>
    <w:pPr>
      <w:ind w:firstLine="420"/>
      <w:jc w:val="left"/>
    </w:pPr>
    <w:rPr>
      <w:rFonts w:eastAsia="楷体_GB2312"/>
      <w:szCs w:val="21"/>
    </w:rPr>
  </w:style>
  <w:style w:type="paragraph" w:styleId="1147">
    <w:name w:val="条例"/>
    <w:basedOn w:val="712"/>
    <w:next w:val="1147"/>
    <w:link w:val="712"/>
    <w:pPr>
      <w:ind w:left="2" w:right="210" w:firstLine="2"/>
      <w:keepLines/>
      <w:spacing w:line="320" w:lineRule="exact"/>
      <w:widowControl/>
    </w:pPr>
    <w:rPr>
      <w:szCs w:val="20"/>
    </w:rPr>
  </w:style>
  <w:style w:type="paragraph" w:styleId="1148">
    <w:name w:val="xl68"/>
    <w:basedOn w:val="712"/>
    <w:next w:val="1148"/>
    <w:link w:val="712"/>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49">
    <w:name w:val="Char1"/>
    <w:basedOn w:val="712"/>
    <w:next w:val="1149"/>
    <w:link w:val="712"/>
    <w:pPr>
      <w:jc w:val="left"/>
      <w:spacing w:after="160" w:line="240" w:lineRule="exact"/>
      <w:widowControl/>
    </w:pPr>
    <w:rPr>
      <w:rFonts w:ascii="Times New Roman" w:hAnsi="Times New Roman"/>
      <w:sz w:val="21"/>
    </w:rPr>
  </w:style>
  <w:style w:type="paragraph" w:styleId="1150">
    <w:name w:val="afont"/>
    <w:basedOn w:val="712"/>
    <w:next w:val="1150"/>
    <w:link w:val="712"/>
    <w:pPr>
      <w:jc w:val="left"/>
      <w:spacing w:before="100" w:after="100" w:line="285" w:lineRule="atLeast"/>
      <w:widowControl/>
    </w:pPr>
    <w:rPr>
      <w:sz w:val="18"/>
      <w:szCs w:val="20"/>
    </w:rPr>
  </w:style>
  <w:style w:type="paragraph" w:styleId="1151">
    <w:name w:val="小标题"/>
    <w:basedOn w:val="1037"/>
    <w:next w:val="1037"/>
    <w:link w:val="712"/>
    <w:pPr>
      <w:ind w:firstLine="0"/>
      <w:spacing w:line="360" w:lineRule="auto"/>
    </w:pPr>
    <w:rPr>
      <w:rFonts w:ascii="宋体" w:hAnsi="宋体"/>
      <w:b/>
      <w:bCs/>
      <w:color w:val="000000"/>
      <w:szCs w:val="32"/>
    </w:rPr>
  </w:style>
  <w:style w:type="paragraph" w:styleId="1152">
    <w:name w:val="xl153"/>
    <w:basedOn w:val="712"/>
    <w:next w:val="1152"/>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53">
    <w:name w:val="正文段"/>
    <w:basedOn w:val="712"/>
    <w:next w:val="1153"/>
    <w:link w:val="712"/>
    <w:pPr>
      <w:ind w:firstLine="454"/>
      <w:spacing w:after="240" w:line="240" w:lineRule="atLeast"/>
      <w:widowControl/>
    </w:pPr>
    <w:rPr>
      <w:rFonts w:hAnsi="Times New Roman"/>
      <w:szCs w:val="20"/>
    </w:rPr>
  </w:style>
  <w:style w:type="paragraph" w:styleId="1154">
    <w:name w:val="xl188"/>
    <w:basedOn w:val="712"/>
    <w:next w:val="1154"/>
    <w:link w:val="712"/>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155">
    <w:name w:val="纯文本3"/>
    <w:basedOn w:val="712"/>
    <w:next w:val="1155"/>
    <w:link w:val="712"/>
    <w:qFormat/>
    <w:rPr>
      <w:rFonts w:hAnsi="Courier New" w:eastAsia="楷体_GB2312"/>
      <w:sz w:val="28"/>
      <w:szCs w:val="20"/>
    </w:rPr>
  </w:style>
  <w:style w:type="paragraph" w:styleId="1156">
    <w:name w:val="xl64"/>
    <w:basedOn w:val="712"/>
    <w:next w:val="1156"/>
    <w:link w:val="7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157">
    <w:name w:val="xl170"/>
    <w:basedOn w:val="712"/>
    <w:next w:val="1157"/>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58">
    <w:name w:val="xl217"/>
    <w:basedOn w:val="712"/>
    <w:next w:val="1158"/>
    <w:link w:val="71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59">
    <w:name w:val="xl161"/>
    <w:basedOn w:val="712"/>
    <w:next w:val="115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60">
    <w:name w:val="Block"/>
    <w:basedOn w:val="712"/>
    <w:next w:val="896"/>
    <w:link w:val="712"/>
    <w:rPr>
      <w:rFonts w:ascii="Arial" w:hAnsi="Arial" w:eastAsia="楷体_GB2312"/>
      <w:color w:val="000080"/>
      <w:sz w:val="28"/>
      <w:szCs w:val="28"/>
    </w:rPr>
  </w:style>
  <w:style w:type="paragraph" w:styleId="1161">
    <w:name w:val="xl113"/>
    <w:basedOn w:val="712"/>
    <w:next w:val="1161"/>
    <w:link w:val="7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62">
    <w:name w:val="9"/>
    <w:next w:val="1162"/>
    <w:link w:val="712"/>
    <w:pPr>
      <w:jc w:val="both"/>
      <w:widowControl w:val="off"/>
    </w:pPr>
    <w:rPr>
      <w:rFonts w:ascii="宋体"/>
      <w:b/>
      <w:bCs/>
      <w:color w:val="000000"/>
      <w:spacing w:val="15"/>
      <w:sz w:val="18"/>
      <w:szCs w:val="18"/>
      <w:lang w:val="en-US" w:eastAsia="zh-CN" w:bidi="ar-SA"/>
    </w:rPr>
  </w:style>
  <w:style w:type="paragraph" w:styleId="1163">
    <w:name w:val="Item list in table"/>
    <w:basedOn w:val="712"/>
    <w:next w:val="1163"/>
    <w:link w:val="712"/>
    <w:pPr>
      <w:numPr>
        <w:ilvl w:val="0"/>
        <w:numId w:val="13"/>
      </w:numPr>
      <w:widowControl/>
      <w:tabs>
        <w:tab w:val="left" w:pos="420" w:leader="none"/>
      </w:tabs>
    </w:pPr>
    <w:rPr>
      <w:rFonts w:ascii="Times New Roman" w:hAnsi="Times New Roman"/>
      <w:sz w:val="18"/>
      <w:szCs w:val="18"/>
    </w:rPr>
  </w:style>
  <w:style w:type="paragraph" w:styleId="1164">
    <w:name w:val="xl205"/>
    <w:basedOn w:val="712"/>
    <w:next w:val="1164"/>
    <w:link w:val="712"/>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165">
    <w:name w:val="样式 标题 2 + 首行缩进:  0.62 字符"/>
    <w:basedOn w:val="714"/>
    <w:next w:val="1165"/>
    <w:link w:val="712"/>
    <w:pPr>
      <w:numPr>
        <w:ilvl w:val="0"/>
        <w:numId w:val="0"/>
      </w:numPr>
      <w:ind w:firstLine="187"/>
      <w:spacing w:line="360" w:lineRule="auto"/>
      <w:tabs>
        <w:tab w:val="left" w:pos="576" w:leader="none"/>
      </w:tabs>
    </w:pPr>
    <w:rPr>
      <w:rFonts w:cs="宋体"/>
      <w:bCs/>
      <w:sz w:val="30"/>
    </w:rPr>
  </w:style>
  <w:style w:type="paragraph" w:styleId="1166">
    <w:name w:val="样式 标题 2H2Heading 2 HiddenHeading 2 CCBSheading 22nd levelh..."/>
    <w:basedOn w:val="714"/>
    <w:next w:val="1166"/>
    <w:link w:val="712"/>
    <w:pPr>
      <w:numPr>
        <w:ilvl w:val="1"/>
        <w:numId w:val="0"/>
      </w:numPr>
      <w:ind w:left="576" w:hanging="576"/>
      <w:spacing w:before="120" w:after="120" w:line="240" w:lineRule="auto"/>
      <w:tabs>
        <w:tab w:val="left" w:pos="576" w:leader="none"/>
      </w:tabs>
    </w:pPr>
    <w:rPr>
      <w:rFonts w:cs="宋体"/>
      <w:b w:val="0"/>
      <w:sz w:val="28"/>
      <w:szCs w:val="28"/>
    </w:rPr>
  </w:style>
  <w:style w:type="paragraph" w:styleId="1167">
    <w:name w:val="修订"/>
    <w:next w:val="1167"/>
    <w:link w:val="712"/>
    <w:semiHidden/>
    <w:rPr>
      <w:rFonts w:ascii="Arial" w:hAnsi="Arial"/>
      <w:sz w:val="24"/>
      <w:szCs w:val="24"/>
      <w:lang w:val="en-US" w:eastAsia="zh-CN" w:bidi="ar-SA"/>
    </w:rPr>
  </w:style>
  <w:style w:type="paragraph" w:styleId="1168">
    <w:name w:val="style6"/>
    <w:basedOn w:val="712"/>
    <w:next w:val="1168"/>
    <w:link w:val="712"/>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69">
    <w:name w:val="xl134"/>
    <w:basedOn w:val="712"/>
    <w:next w:val="1169"/>
    <w:link w:val="71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170">
    <w:name w:val="xl173"/>
    <w:basedOn w:val="712"/>
    <w:next w:val="1170"/>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171">
    <w:name w:val="xl91"/>
    <w:basedOn w:val="712"/>
    <w:next w:val="1171"/>
    <w:link w:val="712"/>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172">
    <w:name w:val="xl79"/>
    <w:basedOn w:val="712"/>
    <w:next w:val="1172"/>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73">
    <w:name w:val="xl143"/>
    <w:basedOn w:val="712"/>
    <w:next w:val="1173"/>
    <w:link w:val="712"/>
    <w:pPr>
      <w:jc w:val="left"/>
      <w:spacing w:before="100" w:beforeAutospacing="1" w:after="100" w:afterAutospacing="1"/>
      <w:widowControl/>
    </w:pPr>
    <w:rPr>
      <w:rFonts w:ascii="楷体" w:hAnsi="楷体" w:eastAsia="楷体" w:cs="宋体"/>
    </w:rPr>
  </w:style>
  <w:style w:type="paragraph" w:styleId="1174">
    <w:name w:val="xl145"/>
    <w:basedOn w:val="712"/>
    <w:next w:val="1174"/>
    <w:link w:val="7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175">
    <w:name w:val="xl175"/>
    <w:basedOn w:val="712"/>
    <w:next w:val="1175"/>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76">
    <w:name w:val="xl195"/>
    <w:basedOn w:val="712"/>
    <w:next w:val="1176"/>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77">
    <w:name w:val="xl176"/>
    <w:basedOn w:val="712"/>
    <w:next w:val="1177"/>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78">
    <w:name w:val="标题3"/>
    <w:basedOn w:val="715"/>
    <w:next w:val="1178"/>
    <w:link w:val="712"/>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179">
    <w:name w:val="项目符号2"/>
    <w:basedOn w:val="712"/>
    <w:next w:val="1179"/>
    <w:link w:val="712"/>
    <w:pPr>
      <w:spacing w:line="360" w:lineRule="auto"/>
    </w:pPr>
    <w:rPr>
      <w:rFonts w:ascii="Times New Roman" w:hAnsi="Times New Roman"/>
      <w:szCs w:val="20"/>
    </w:rPr>
  </w:style>
  <w:style w:type="paragraph" w:styleId="1180">
    <w:name w:val="小四 段落 宋体 Char Char"/>
    <w:basedOn w:val="738"/>
    <w:next w:val="1180"/>
    <w:link w:val="712"/>
    <w:pPr>
      <w:ind w:left="0" w:right="113" w:firstLine="425"/>
      <w:jc w:val="left"/>
      <w:spacing w:line="360" w:lineRule="auto"/>
      <w:tabs>
        <w:tab w:val="clear" w:pos="420" w:leader="none"/>
      </w:tabs>
    </w:pPr>
    <w:rPr>
      <w:sz w:val="24"/>
    </w:rPr>
  </w:style>
  <w:style w:type="paragraph" w:styleId="1181">
    <w:name w:val="xl125"/>
    <w:basedOn w:val="712"/>
    <w:next w:val="1181"/>
    <w:link w:val="712"/>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182">
    <w:name w:val="font11"/>
    <w:basedOn w:val="712"/>
    <w:next w:val="1182"/>
    <w:link w:val="712"/>
    <w:pPr>
      <w:jc w:val="left"/>
      <w:spacing w:before="100" w:beforeAutospacing="1" w:after="100" w:afterAutospacing="1"/>
      <w:widowControl/>
    </w:pPr>
    <w:rPr>
      <w:rFonts w:cs="宋体"/>
      <w:sz w:val="18"/>
      <w:szCs w:val="18"/>
    </w:rPr>
  </w:style>
  <w:style w:type="paragraph" w:styleId="1183">
    <w:name w:val="xl70"/>
    <w:basedOn w:val="712"/>
    <w:next w:val="1183"/>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84">
    <w:name w:val=" Char Char Char Char"/>
    <w:basedOn w:val="712"/>
    <w:next w:val="1184"/>
    <w:link w:val="712"/>
    <w:semiHidden/>
    <w:pPr>
      <w:jc w:val="left"/>
      <w:spacing w:after="160" w:line="240" w:lineRule="exact"/>
      <w:widowControl/>
    </w:pPr>
    <w:rPr>
      <w:rFonts w:ascii="Verdana" w:hAnsi="Verdana"/>
      <w:sz w:val="20"/>
      <w:szCs w:val="20"/>
      <w:lang w:eastAsia="en-US"/>
    </w:rPr>
  </w:style>
  <w:style w:type="paragraph" w:styleId="1185">
    <w:name w:val="news"/>
    <w:basedOn w:val="712"/>
    <w:next w:val="1185"/>
    <w:link w:val="712"/>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186">
    <w:name w:val="font15"/>
    <w:basedOn w:val="712"/>
    <w:next w:val="1186"/>
    <w:link w:val="712"/>
    <w:pPr>
      <w:jc w:val="left"/>
      <w:spacing w:before="100" w:beforeAutospacing="1" w:after="100" w:afterAutospacing="1"/>
      <w:widowControl/>
    </w:pPr>
    <w:rPr>
      <w:rFonts w:cs="宋体"/>
      <w:sz w:val="18"/>
      <w:szCs w:val="18"/>
    </w:rPr>
  </w:style>
  <w:style w:type="paragraph" w:styleId="1187">
    <w:name w:val="gray"/>
    <w:basedOn w:val="712"/>
    <w:next w:val="1187"/>
    <w:link w:val="712"/>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188">
    <w:name w:val="xl187"/>
    <w:basedOn w:val="712"/>
    <w:next w:val="1188"/>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9">
    <w:name w:val="xl144"/>
    <w:basedOn w:val="712"/>
    <w:next w:val="1189"/>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90">
    <w:name w:val="标准正文中缩进"/>
    <w:basedOn w:val="712"/>
    <w:next w:val="1190"/>
    <w:link w:val="712"/>
    <w:pPr>
      <w:ind w:firstLine="200"/>
      <w:jc w:val="left"/>
      <w:spacing w:line="420" w:lineRule="exact"/>
    </w:pPr>
    <w:rPr>
      <w:rFonts w:ascii="Times New Roman" w:hAnsi="Times New Roman"/>
    </w:rPr>
  </w:style>
  <w:style w:type="paragraph" w:styleId="1191">
    <w:name w:val="xl191"/>
    <w:basedOn w:val="712"/>
    <w:next w:val="1191"/>
    <w:link w:val="7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192">
    <w:name w:val="11"/>
    <w:next w:val="1192"/>
    <w:link w:val="712"/>
    <w:pPr>
      <w:ind w:firstLine="369"/>
      <w:jc w:val="both"/>
      <w:widowControl w:val="off"/>
    </w:pPr>
    <w:rPr>
      <w:rFonts w:ascii="宋体"/>
      <w:color w:val="000000"/>
      <w:sz w:val="18"/>
      <w:szCs w:val="18"/>
      <w:lang w:val="en-US" w:eastAsia="zh-CN" w:bidi="ar-SA"/>
    </w:rPr>
  </w:style>
  <w:style w:type="paragraph" w:styleId="1193">
    <w:name w:val="xl214"/>
    <w:basedOn w:val="712"/>
    <w:next w:val="1193"/>
    <w:link w:val="712"/>
    <w:pPr>
      <w:jc w:val="left"/>
      <w:spacing w:before="100" w:beforeAutospacing="1" w:after="100" w:afterAutospacing="1"/>
      <w:widowControl/>
    </w:pPr>
    <w:rPr>
      <w:rFonts w:ascii="Courier New" w:hAnsi="Courier New" w:cs="Courier New"/>
    </w:rPr>
  </w:style>
  <w:style w:type="paragraph" w:styleId="1194">
    <w:name w:val="Default Paragraph Font Para Char"/>
    <w:basedOn w:val="712"/>
    <w:next w:val="1194"/>
    <w:link w:val="712"/>
    <w:semiHidden/>
    <w:pPr>
      <w:jc w:val="left"/>
      <w:spacing w:after="160" w:line="240" w:lineRule="exact"/>
      <w:widowControl/>
    </w:pPr>
    <w:rPr>
      <w:rFonts w:ascii="Verdana" w:hAnsi="Verdana"/>
      <w:sz w:val="20"/>
      <w:szCs w:val="20"/>
      <w:lang w:eastAsia="en-US"/>
    </w:rPr>
  </w:style>
  <w:style w:type="paragraph" w:styleId="1195">
    <w:name w:val="xl65"/>
    <w:basedOn w:val="712"/>
    <w:next w:val="1195"/>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96">
    <w:name w:val="格式３"/>
    <w:basedOn w:val="712"/>
    <w:next w:val="1196"/>
    <w:link w:val="712"/>
    <w:qFormat/>
    <w:pPr>
      <w:ind w:left="600" w:hanging="600"/>
      <w:spacing w:line="420" w:lineRule="exact"/>
    </w:pPr>
    <w:rPr>
      <w:rFonts w:ascii="宋体" w:hAnsi="宋体"/>
      <w:color w:val="000000"/>
      <w:sz w:val="24"/>
      <w:szCs w:val="20"/>
    </w:rPr>
  </w:style>
  <w:style w:type="paragraph" w:styleId="1197">
    <w:name w:val="样式1"/>
    <w:basedOn w:val="712"/>
    <w:next w:val="1197"/>
    <w:link w:val="712"/>
    <w:pPr>
      <w:ind w:firstLine="480"/>
      <w:jc w:val="left"/>
      <w:spacing w:line="360" w:lineRule="auto"/>
      <w:widowControl/>
    </w:pPr>
    <w:rPr>
      <w:rFonts w:ascii="Calibri" w:hAnsi="Calibri"/>
      <w:bCs/>
      <w:szCs w:val="20"/>
      <w:lang w:eastAsia="en-US" w:bidi="en-US"/>
    </w:rPr>
  </w:style>
  <w:style w:type="paragraph" w:styleId="1198">
    <w:name w:val="Table description"/>
    <w:basedOn w:val="712"/>
    <w:next w:val="727"/>
    <w:link w:val="712"/>
    <w:pPr>
      <w:numPr>
        <w:ilvl w:val="5"/>
        <w:numId w:val="6"/>
      </w:numPr>
      <w:jc w:val="center"/>
      <w:keepLines/>
      <w:keepNext/>
      <w:widowControl/>
      <w:tabs>
        <w:tab w:val="left" w:pos="2520" w:leader="none"/>
      </w:tabs>
    </w:pPr>
    <w:rPr>
      <w:rFonts w:ascii="Times New Roman" w:hAnsi="Times New Roman"/>
      <w:sz w:val="21"/>
      <w:szCs w:val="18"/>
    </w:rPr>
  </w:style>
  <w:style w:type="paragraph" w:styleId="1199">
    <w:name w:val="Body Text1"/>
    <w:basedOn w:val="712"/>
    <w:next w:val="1199"/>
    <w:link w:val="712"/>
    <w:pPr>
      <w:spacing w:line="360" w:lineRule="auto"/>
    </w:pPr>
    <w:rPr>
      <w:rFonts w:hAnsi="Times New Roman"/>
    </w:rPr>
  </w:style>
  <w:style w:type="paragraph" w:styleId="1200">
    <w:name w:val="附件标题"/>
    <w:basedOn w:val="712"/>
    <w:next w:val="1200"/>
    <w:link w:val="712"/>
    <w:pPr>
      <w:jc w:val="center"/>
      <w:spacing w:line="360" w:lineRule="auto"/>
    </w:pPr>
    <w:rPr>
      <w:rFonts w:ascii="Arial" w:hAnsi="Arial" w:eastAsia="黑体"/>
    </w:rPr>
  </w:style>
  <w:style w:type="paragraph" w:styleId="1201">
    <w:name w:val="普通正文"/>
    <w:basedOn w:val="712"/>
    <w:next w:val="1201"/>
    <w:link w:val="712"/>
    <w:pPr>
      <w:ind w:firstLine="480"/>
      <w:jc w:val="left"/>
      <w:spacing w:before="120" w:after="120" w:line="360" w:lineRule="auto"/>
    </w:pPr>
    <w:rPr>
      <w:rFonts w:ascii="Arial" w:hAnsi="Arial"/>
    </w:rPr>
  </w:style>
  <w:style w:type="paragraph" w:styleId="1202">
    <w:name w:val="xl122"/>
    <w:basedOn w:val="712"/>
    <w:next w:val="1202"/>
    <w:link w:val="712"/>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203">
    <w:name w:val="xl169"/>
    <w:basedOn w:val="712"/>
    <w:next w:val="1203"/>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04">
    <w:name w:val="xl193"/>
    <w:basedOn w:val="712"/>
    <w:next w:val="1204"/>
    <w:link w:val="7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05">
    <w:name w:val="font9"/>
    <w:basedOn w:val="712"/>
    <w:next w:val="1205"/>
    <w:link w:val="712"/>
    <w:pPr>
      <w:jc w:val="left"/>
      <w:spacing w:before="100" w:beforeAutospacing="1" w:after="100" w:afterAutospacing="1"/>
      <w:widowControl/>
    </w:pPr>
    <w:rPr>
      <w:rFonts w:cs="宋体"/>
      <w:sz w:val="18"/>
      <w:szCs w:val="18"/>
    </w:rPr>
  </w:style>
  <w:style w:type="paragraph" w:styleId="1206">
    <w:name w:val="Char5"/>
    <w:basedOn w:val="712"/>
    <w:next w:val="1206"/>
    <w:link w:val="712"/>
    <w:pPr>
      <w:jc w:val="left"/>
      <w:spacing w:after="160" w:line="240" w:lineRule="exact"/>
      <w:widowControl/>
    </w:pPr>
    <w:rPr>
      <w:rFonts w:ascii="Verdana" w:hAnsi="Verdana"/>
      <w:sz w:val="21"/>
      <w:szCs w:val="20"/>
      <w:lang w:eastAsia="en-US"/>
    </w:rPr>
  </w:style>
  <w:style w:type="paragraph" w:styleId="1207">
    <w:name w:val="样式 样式 标题 3 + 首行缩进:  2 字符 + 首行缩进:  2 字符"/>
    <w:basedOn w:val="712"/>
    <w:next w:val="1207"/>
    <w:link w:val="712"/>
    <w:pPr>
      <w:keepLines/>
      <w:keepNext/>
      <w:spacing w:before="260" w:after="260"/>
      <w:outlineLvl w:val="2"/>
    </w:pPr>
    <w:rPr>
      <w:rFonts w:ascii="Times New Roman" w:hAnsi="Times New Roman" w:cs="宋体"/>
      <w:b/>
      <w:bCs/>
      <w:sz w:val="30"/>
      <w:szCs w:val="20"/>
    </w:rPr>
  </w:style>
  <w:style w:type="paragraph" w:styleId="1208">
    <w:name w:val="xl92"/>
    <w:basedOn w:val="712"/>
    <w:next w:val="1208"/>
    <w:link w:val="712"/>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209">
    <w:name w:val="xl197"/>
    <w:basedOn w:val="712"/>
    <w:next w:val="1209"/>
    <w:link w:val="712"/>
    <w:pPr>
      <w:jc w:val="left"/>
      <w:spacing w:before="100" w:beforeAutospacing="1" w:after="100" w:afterAutospacing="1"/>
      <w:widowControl/>
    </w:pPr>
    <w:rPr>
      <w:rFonts w:ascii="Courier New" w:hAnsi="Courier New" w:cs="Courier New"/>
      <w:sz w:val="20"/>
      <w:szCs w:val="20"/>
    </w:rPr>
  </w:style>
  <w:style w:type="paragraph" w:styleId="1210">
    <w:name w:val="5"/>
    <w:basedOn w:val="712"/>
    <w:next w:val="1210"/>
    <w:link w:val="712"/>
    <w:pPr>
      <w:jc w:val="left"/>
    </w:pPr>
    <w:rPr>
      <w:rFonts w:hAnsi="Times New Roman"/>
      <w:b/>
      <w:bCs/>
      <w:sz w:val="18"/>
      <w:szCs w:val="18"/>
    </w:rPr>
  </w:style>
  <w:style w:type="paragraph" w:styleId="1211">
    <w:name w:val="xl166"/>
    <w:basedOn w:val="712"/>
    <w:next w:val="1211"/>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212">
    <w:name w:val="diy"/>
    <w:basedOn w:val="712"/>
    <w:next w:val="1212"/>
    <w:link w:val="712"/>
    <w:pPr>
      <w:ind w:firstLine="480"/>
      <w:spacing w:before="163" w:after="163" w:line="300" w:lineRule="auto"/>
      <w:tabs>
        <w:tab w:val="right" w:pos="9030" w:leader="middleDot"/>
      </w:tabs>
    </w:pPr>
  </w:style>
  <w:style w:type="paragraph" w:styleId="1213">
    <w:name w:val="xl104"/>
    <w:basedOn w:val="712"/>
    <w:next w:val="1213"/>
    <w:link w:val="712"/>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214">
    <w:name w:val="xl202"/>
    <w:basedOn w:val="712"/>
    <w:next w:val="1214"/>
    <w:link w:val="712"/>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215">
    <w:name w:val="产品描述"/>
    <w:next w:val="1215"/>
    <w:link w:val="712"/>
    <w:pPr>
      <w:ind w:firstLine="397"/>
      <w:jc w:val="both"/>
      <w:spacing w:line="270" w:lineRule="atLeast"/>
      <w:widowControl w:val="off"/>
    </w:pPr>
    <w:rPr>
      <w:rFonts w:ascii="宋体"/>
      <w:sz w:val="18"/>
      <w:szCs w:val="18"/>
      <w:lang w:val="en-US" w:eastAsia="zh-CN" w:bidi="ar-SA"/>
    </w:rPr>
  </w:style>
  <w:style w:type="paragraph" w:styleId="1216">
    <w:name w:val="xl133"/>
    <w:basedOn w:val="712"/>
    <w:next w:val="1216"/>
    <w:link w:val="712"/>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17">
    <w:name w:val="Normal1"/>
    <w:next w:val="1217"/>
    <w:link w:val="712"/>
    <w:pPr>
      <w:spacing w:line="360" w:lineRule="atLeast"/>
      <w:widowControl w:val="off"/>
    </w:pPr>
    <w:rPr>
      <w:rFonts w:ascii="宋体"/>
      <w:sz w:val="24"/>
      <w:lang w:val="en-US" w:eastAsia="zh-CN" w:bidi="ar-SA"/>
    </w:rPr>
  </w:style>
  <w:style w:type="paragraph" w:styleId="1218">
    <w:name w:val="Char Char Char"/>
    <w:basedOn w:val="712"/>
    <w:next w:val="1218"/>
    <w:link w:val="712"/>
    <w:rPr>
      <w:rFonts w:ascii="Tahoma" w:hAnsi="Tahoma"/>
      <w:sz w:val="21"/>
      <w:szCs w:val="20"/>
    </w:rPr>
  </w:style>
  <w:style w:type="paragraph" w:styleId="1219">
    <w:name w:val="xl119"/>
    <w:basedOn w:val="712"/>
    <w:next w:val="1219"/>
    <w:link w:val="7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20">
    <w:name w:val="默认段落字体 Para Char Char Char Char Char Char Char"/>
    <w:basedOn w:val="712"/>
    <w:next w:val="1220"/>
    <w:link w:val="712"/>
    <w:rPr>
      <w:rFonts w:ascii="Tahoma" w:hAnsi="Tahoma"/>
      <w:szCs w:val="20"/>
    </w:rPr>
  </w:style>
  <w:style w:type="paragraph" w:styleId="1221">
    <w:name w:val="附件(1)"/>
    <w:basedOn w:val="712"/>
    <w:next w:val="1221"/>
    <w:link w:val="712"/>
    <w:pPr>
      <w:ind w:left="432" w:hanging="432"/>
      <w:spacing w:line="360" w:lineRule="auto"/>
      <w:tabs>
        <w:tab w:val="left" w:pos="1080" w:leader="none"/>
      </w:tabs>
    </w:pPr>
    <w:rPr>
      <w:rFonts w:ascii="Times New Roman" w:hAnsi="Times New Roman"/>
    </w:rPr>
  </w:style>
  <w:style w:type="paragraph" w:styleId="1222">
    <w:name w:val="附件圈"/>
    <w:basedOn w:val="1221"/>
    <w:next w:val="1222"/>
    <w:link w:val="712"/>
    <w:pPr>
      <w:numPr>
        <w:ilvl w:val="0"/>
        <w:numId w:val="15"/>
      </w:numPr>
      <w:tabs>
        <w:tab w:val="left" w:pos="1080" w:leader="none"/>
      </w:tabs>
    </w:pPr>
  </w:style>
  <w:style w:type="paragraph" w:styleId="1223">
    <w:name w:val="样式 正文文本缩进 2 + Century Gothic 四号 行距: 多倍行距 1.75 字行"/>
    <w:basedOn w:val="712"/>
    <w:next w:val="1223"/>
    <w:link w:val="712"/>
    <w:pPr>
      <w:ind w:firstLine="207"/>
      <w:spacing w:line="396" w:lineRule="auto"/>
    </w:pPr>
    <w:rPr>
      <w:rFonts w:ascii="Century Gothic" w:hAnsi="Times New Roman" w:cs="宋体"/>
      <w:sz w:val="28"/>
      <w:szCs w:val="20"/>
    </w:rPr>
  </w:style>
  <w:style w:type="paragraph" w:styleId="1224">
    <w:name w:val="xl189"/>
    <w:basedOn w:val="712"/>
    <w:next w:val="1224"/>
    <w:link w:val="712"/>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225">
    <w:name w:val="style2"/>
    <w:basedOn w:val="712"/>
    <w:next w:val="1225"/>
    <w:link w:val="712"/>
    <w:pPr>
      <w:jc w:val="left"/>
      <w:spacing w:before="100" w:beforeAutospacing="1" w:after="100" w:afterAutospacing="1"/>
      <w:widowControl/>
    </w:pPr>
    <w:rPr>
      <w:rFonts w:cs="宋体"/>
    </w:rPr>
  </w:style>
  <w:style w:type="paragraph" w:styleId="1226">
    <w:name w:val="xl76"/>
    <w:basedOn w:val="712"/>
    <w:next w:val="1226"/>
    <w:link w:val="712"/>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227">
    <w:name w:val="段"/>
    <w:next w:val="1227"/>
    <w:link w:val="712"/>
    <w:pPr>
      <w:ind w:firstLine="200"/>
      <w:jc w:val="both"/>
    </w:pPr>
    <w:rPr>
      <w:rFonts w:ascii="宋体"/>
      <w:sz w:val="21"/>
      <w:lang w:val="en-US" w:eastAsia="zh-CN" w:bidi="ar-SA"/>
    </w:rPr>
  </w:style>
  <w:style w:type="paragraph" w:styleId="1228">
    <w:name w:val="正文2"/>
    <w:basedOn w:val="712"/>
    <w:next w:val="1228"/>
    <w:link w:val="712"/>
    <w:pPr>
      <w:ind w:firstLine="200"/>
      <w:jc w:val="left"/>
      <w:spacing w:after="160" w:line="360" w:lineRule="auto"/>
      <w:widowControl/>
    </w:pPr>
    <w:rPr>
      <w:rFonts w:ascii="Verdana" w:hAnsi="Verdana" w:eastAsia="黑体"/>
      <w:sz w:val="21"/>
      <w:szCs w:val="20"/>
      <w:lang w:eastAsia="en-US"/>
    </w:rPr>
  </w:style>
  <w:style w:type="paragraph" w:styleId="1229">
    <w:name w:val="font10"/>
    <w:basedOn w:val="712"/>
    <w:next w:val="1229"/>
    <w:link w:val="712"/>
    <w:pPr>
      <w:jc w:val="left"/>
      <w:spacing w:before="100" w:beforeAutospacing="1" w:after="100" w:afterAutospacing="1"/>
      <w:widowControl/>
    </w:pPr>
    <w:rPr>
      <w:rFonts w:ascii="Times New Roman" w:hAnsi="Times New Roman"/>
      <w:b/>
      <w:bCs/>
      <w:sz w:val="22"/>
      <w:szCs w:val="22"/>
    </w:rPr>
  </w:style>
  <w:style w:type="paragraph" w:styleId="1230">
    <w:name w:val="xl81"/>
    <w:basedOn w:val="712"/>
    <w:next w:val="1230"/>
    <w:link w:val="712"/>
    <w:pPr>
      <w:jc w:val="center"/>
      <w:spacing w:before="100" w:beforeAutospacing="1" w:after="100" w:afterAutospacing="1"/>
      <w:widowControl/>
    </w:pPr>
    <w:rPr>
      <w:rFonts w:ascii="微软雅黑" w:hAnsi="微软雅黑" w:eastAsia="微软雅黑" w:cs="宋体"/>
      <w:sz w:val="20"/>
      <w:szCs w:val="20"/>
    </w:rPr>
  </w:style>
  <w:style w:type="paragraph" w:styleId="1231">
    <w:name w:val="xl207"/>
    <w:basedOn w:val="712"/>
    <w:next w:val="1231"/>
    <w:link w:val="712"/>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232">
    <w:name w:val="xl83"/>
    <w:basedOn w:val="712"/>
    <w:next w:val="1232"/>
    <w:link w:val="71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3">
    <w:name w:val="正文四号"/>
    <w:basedOn w:val="712"/>
    <w:next w:val="1233"/>
    <w:link w:val="712"/>
    <w:qFormat/>
    <w:pPr>
      <w:ind w:firstLine="200"/>
      <w:spacing w:line="360" w:lineRule="auto"/>
    </w:pPr>
    <w:rPr>
      <w:rFonts w:ascii="Times New Roman" w:hAnsi="Times New Roman" w:eastAsia="仿宋_GB2312" w:cs="宋体"/>
      <w:sz w:val="28"/>
      <w:szCs w:val="20"/>
    </w:rPr>
  </w:style>
  <w:style w:type="paragraph" w:styleId="1234">
    <w:name w:val="xl215"/>
    <w:basedOn w:val="712"/>
    <w:next w:val="1234"/>
    <w:link w:val="712"/>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35">
    <w:name w:val="xl89"/>
    <w:basedOn w:val="712"/>
    <w:next w:val="1235"/>
    <w:link w:val="712"/>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236">
    <w:name w:val="段落1"/>
    <w:basedOn w:val="712"/>
    <w:next w:val="1236"/>
    <w:link w:val="712"/>
    <w:pPr>
      <w:ind w:right="23"/>
      <w:spacing w:before="120" w:after="156" w:line="360" w:lineRule="auto"/>
    </w:pPr>
    <w:rPr>
      <w:b/>
      <w:bCs/>
    </w:rPr>
  </w:style>
  <w:style w:type="paragraph" w:styleId="1237">
    <w:name w:val="xl160"/>
    <w:basedOn w:val="712"/>
    <w:next w:val="1237"/>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38">
    <w:name w:val="附件1."/>
    <w:basedOn w:val="713"/>
    <w:next w:val="1238"/>
    <w:link w:val="712"/>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239">
    <w:name w:val="xl198"/>
    <w:basedOn w:val="712"/>
    <w:next w:val="123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40">
    <w:name w:val="Char7"/>
    <w:basedOn w:val="712"/>
    <w:next w:val="1240"/>
    <w:link w:val="712"/>
    <w:pPr>
      <w:jc w:val="left"/>
      <w:spacing w:after="160" w:line="240" w:lineRule="exact"/>
      <w:widowControl/>
    </w:pPr>
    <w:rPr>
      <w:rFonts w:ascii="Verdana" w:hAnsi="Verdana"/>
      <w:sz w:val="21"/>
      <w:szCs w:val="20"/>
      <w:lang w:eastAsia="en-US"/>
    </w:rPr>
  </w:style>
  <w:style w:type="paragraph" w:styleId="1241">
    <w:name w:val="xl77"/>
    <w:basedOn w:val="712"/>
    <w:next w:val="1241"/>
    <w:link w:val="712"/>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42">
    <w:name w:val="文档标题"/>
    <w:basedOn w:val="712"/>
    <w:next w:val="1242"/>
    <w:link w:val="712"/>
    <w:pPr>
      <w:jc w:val="center"/>
      <w:spacing w:before="300" w:after="300" w:line="360" w:lineRule="auto"/>
      <w:tabs>
        <w:tab w:val="left" w:pos="0" w:leader="none"/>
      </w:tabs>
    </w:pPr>
    <w:rPr>
      <w:rFonts w:ascii="Arial" w:hAnsi="Arial" w:eastAsia="黑体"/>
      <w:sz w:val="36"/>
      <w:szCs w:val="36"/>
    </w:rPr>
  </w:style>
  <w:style w:type="paragraph" w:styleId="1243">
    <w:name w:val="其他标准称谓"/>
    <w:next w:val="1243"/>
    <w:link w:val="712"/>
    <w:pPr>
      <w:jc w:val="both"/>
      <w:spacing w:line="0" w:lineRule="atLeast"/>
    </w:pPr>
    <w:rPr>
      <w:rFonts w:ascii="黑体" w:hAnsi="宋体" w:eastAsia="黑体"/>
      <w:sz w:val="52"/>
      <w:lang w:val="en-US" w:eastAsia="zh-CN" w:bidi="ar-SA"/>
    </w:rPr>
  </w:style>
  <w:style w:type="paragraph" w:styleId="1244">
    <w:name w:val="xl206"/>
    <w:basedOn w:val="712"/>
    <w:next w:val="1244"/>
    <w:link w:val="712"/>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245">
    <w:name w:val="Table Heading"/>
    <w:basedOn w:val="712"/>
    <w:next w:val="1245"/>
    <w:link w:val="712"/>
    <w:pPr>
      <w:jc w:val="center"/>
    </w:pPr>
    <w:rPr>
      <w:rFonts w:ascii="Arial" w:hAnsi="Arial" w:eastAsia="黑体"/>
      <w:b/>
      <w:sz w:val="21"/>
    </w:rPr>
  </w:style>
  <w:style w:type="paragraph" w:styleId="1246">
    <w:name w:val="xl102"/>
    <w:basedOn w:val="712"/>
    <w:next w:val="1246"/>
    <w:link w:val="712"/>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47">
    <w:name w:val="样式 列表项目符号 + 段前: 0.5 行 段后: 0.25 行 + 段前: 0.25 行 段后: 0.25 行"/>
    <w:basedOn w:val="712"/>
    <w:next w:val="1247"/>
    <w:link w:val="712"/>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248">
    <w:name w:val="表格1"/>
    <w:basedOn w:val="712"/>
    <w:next w:val="1248"/>
    <w:link w:val="712"/>
    <w:pPr>
      <w:jc w:val="left"/>
      <w:spacing w:line="440" w:lineRule="exact"/>
    </w:pPr>
    <w:rPr>
      <w:sz w:val="21"/>
      <w:szCs w:val="20"/>
    </w:rPr>
  </w:style>
  <w:style w:type="paragraph" w:styleId="1249">
    <w:name w:val="xl201"/>
    <w:basedOn w:val="712"/>
    <w:next w:val="1249"/>
    <w:link w:val="712"/>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250">
    <w:name w:val="xl218"/>
    <w:basedOn w:val="712"/>
    <w:next w:val="1250"/>
    <w:link w:val="712"/>
    <w:pPr>
      <w:jc w:val="center"/>
      <w:spacing w:before="100" w:beforeAutospacing="1" w:after="100" w:afterAutospacing="1"/>
      <w:widowControl/>
    </w:pPr>
    <w:rPr>
      <w:rFonts w:ascii="Courier New" w:hAnsi="Courier New" w:cs="Courier New"/>
    </w:rPr>
  </w:style>
  <w:style w:type="paragraph" w:styleId="1251">
    <w:name w:val="Item Step"/>
    <w:basedOn w:val="712"/>
    <w:next w:val="1251"/>
    <w:link w:val="712"/>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252">
    <w:name w:val="样式2"/>
    <w:basedOn w:val="715"/>
    <w:next w:val="1252"/>
    <w:link w:val="712"/>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253">
    <w:name w:val="段 Char"/>
    <w:next w:val="1253"/>
    <w:link w:val="712"/>
    <w:pPr>
      <w:ind w:firstLine="200"/>
      <w:jc w:val="both"/>
    </w:pPr>
    <w:rPr>
      <w:rFonts w:ascii="宋体"/>
      <w:sz w:val="21"/>
      <w:lang w:val="en-US" w:eastAsia="zh-CN" w:bidi="ar-SA"/>
    </w:rPr>
  </w:style>
  <w:style w:type="paragraph" w:styleId="1254">
    <w:name w:val="xl186"/>
    <w:basedOn w:val="712"/>
    <w:next w:val="1254"/>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5">
    <w:name w:val="xl71"/>
    <w:basedOn w:val="712"/>
    <w:next w:val="1255"/>
    <w:link w:val="71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56">
    <w:name w:val=" Char Char1 Char Char Char Char"/>
    <w:basedOn w:val="742"/>
    <w:next w:val="1256"/>
    <w:link w:val="712"/>
    <w:pPr>
      <w:spacing w:line="360" w:lineRule="auto"/>
    </w:pPr>
    <w:rPr>
      <w:rFonts w:ascii="Tahoma" w:hAnsi="Tahoma"/>
    </w:rPr>
  </w:style>
  <w:style w:type="paragraph" w:styleId="1257">
    <w:name w:val="_Style 12"/>
    <w:basedOn w:val="742"/>
    <w:next w:val="1257"/>
    <w:link w:val="712"/>
    <w:pPr>
      <w:spacing w:line="360" w:lineRule="auto"/>
    </w:pPr>
    <w:rPr>
      <w:rFonts w:ascii="Times New Roman" w:hAnsi="Times New Roman"/>
      <w:sz w:val="21"/>
    </w:rPr>
  </w:style>
  <w:style w:type="paragraph" w:styleId="1258">
    <w:name w:val="xl86"/>
    <w:basedOn w:val="712"/>
    <w:next w:val="1258"/>
    <w:link w:val="71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259">
    <w:name w:val="项目"/>
    <w:basedOn w:val="712"/>
    <w:next w:val="1259"/>
    <w:link w:val="712"/>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260">
    <w:name w:val="目录"/>
    <w:basedOn w:val="712"/>
    <w:next w:val="896"/>
    <w:link w:val="712"/>
    <w:pPr>
      <w:jc w:val="center"/>
      <w:pageBreakBefore/>
      <w:spacing w:before="600" w:after="360" w:line="480" w:lineRule="auto"/>
    </w:pPr>
    <w:rPr>
      <w:rFonts w:ascii="Times New Roman" w:hAnsi="Times New Roman" w:eastAsia="楷体_GB2312"/>
      <w:spacing w:val="200"/>
      <w:sz w:val="36"/>
      <w:szCs w:val="32"/>
    </w:rPr>
  </w:style>
  <w:style w:type="paragraph" w:styleId="1261">
    <w:name w:val="文件名"/>
    <w:basedOn w:val="1260"/>
    <w:next w:val="896"/>
    <w:link w:val="712"/>
    <w:pPr>
      <w:pageBreakBefore w:val="0"/>
    </w:pPr>
    <w:rPr>
      <w:spacing w:val="0"/>
      <w:sz w:val="52"/>
      <w:szCs w:val="44"/>
    </w:rPr>
  </w:style>
  <w:style w:type="paragraph" w:styleId="1262">
    <w:name w:val="6"/>
    <w:basedOn w:val="1210"/>
    <w:next w:val="1262"/>
    <w:link w:val="712"/>
    <w:pPr>
      <w:jc w:val="both"/>
      <w:spacing w:line="270" w:lineRule="atLeast"/>
    </w:pPr>
    <w:rPr>
      <w:b w:val="0"/>
      <w:bCs w:val="0"/>
    </w:rPr>
  </w:style>
  <w:style w:type="paragraph" w:styleId="1263">
    <w:name w:val="p0"/>
    <w:basedOn w:val="712"/>
    <w:next w:val="1263"/>
    <w:link w:val="712"/>
    <w:qFormat/>
    <w:pPr>
      <w:jc w:val="left"/>
      <w:spacing w:before="100" w:beforeAutospacing="1" w:after="100" w:afterAutospacing="1"/>
      <w:widowControl/>
    </w:pPr>
    <w:rPr>
      <w:rFonts w:cs="宋体"/>
    </w:rPr>
  </w:style>
  <w:style w:type="paragraph" w:styleId="1264">
    <w:name w:val="xl184"/>
    <w:basedOn w:val="712"/>
    <w:next w:val="1264"/>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5">
    <w:name w:val="1 Char Char Char Char"/>
    <w:basedOn w:val="712"/>
    <w:next w:val="1265"/>
    <w:link w:val="712"/>
    <w:rPr>
      <w:rFonts w:ascii="Tahoma" w:hAnsi="Tahoma"/>
      <w:szCs w:val="20"/>
    </w:rPr>
  </w:style>
  <w:style w:type="paragraph" w:styleId="1266">
    <w:name w:val="xl97"/>
    <w:basedOn w:val="712"/>
    <w:next w:val="1266"/>
    <w:link w:val="712"/>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267">
    <w:name w:val="xl111"/>
    <w:basedOn w:val="712"/>
    <w:next w:val="1267"/>
    <w:link w:val="7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8">
    <w:name w:val="xl108"/>
    <w:basedOn w:val="712"/>
    <w:next w:val="1268"/>
    <w:link w:val="712"/>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69">
    <w:name w:val="Char3"/>
    <w:basedOn w:val="712"/>
    <w:next w:val="1269"/>
    <w:link w:val="712"/>
    <w:pPr>
      <w:jc w:val="left"/>
      <w:spacing w:after="160" w:line="240" w:lineRule="exact"/>
      <w:widowControl/>
    </w:pPr>
    <w:rPr>
      <w:rFonts w:ascii="Verdana" w:hAnsi="Verdana"/>
      <w:sz w:val="21"/>
      <w:szCs w:val="20"/>
      <w:lang w:eastAsia="en-US"/>
    </w:rPr>
  </w:style>
  <w:style w:type="paragraph" w:styleId="1270">
    <w:name w:val="7"/>
    <w:basedOn w:val="712"/>
    <w:next w:val="776"/>
    <w:link w:val="712"/>
    <w:pPr>
      <w:ind w:firstLine="560"/>
      <w:spacing w:line="440" w:lineRule="exact"/>
    </w:pPr>
    <w:rPr>
      <w:rFonts w:ascii="Times New Roman" w:hAnsi="Times New Roman"/>
      <w:sz w:val="21"/>
    </w:rPr>
  </w:style>
  <w:style w:type="paragraph" w:styleId="1271">
    <w:name w:val="xl147"/>
    <w:basedOn w:val="712"/>
    <w:next w:val="1271"/>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72">
    <w:name w:val="xl106"/>
    <w:basedOn w:val="712"/>
    <w:next w:val="1272"/>
    <w:link w:val="712"/>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273">
    <w:name w:val="xl165"/>
    <w:basedOn w:val="712"/>
    <w:next w:val="1273"/>
    <w:link w:val="712"/>
    <w:pPr>
      <w:jc w:val="left"/>
      <w:spacing w:before="100" w:beforeAutospacing="1" w:after="100" w:afterAutospacing="1"/>
      <w:widowControl/>
    </w:pPr>
    <w:rPr>
      <w:rFonts w:ascii="Courier New" w:hAnsi="Courier New" w:cs="Courier New"/>
    </w:rPr>
  </w:style>
  <w:style w:type="paragraph" w:styleId="1274">
    <w:name w:val="表格题注"/>
    <w:next w:val="712"/>
    <w:link w:val="712"/>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275">
    <w:name w:val="xl105"/>
    <w:basedOn w:val="712"/>
    <w:next w:val="1275"/>
    <w:link w:val="71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76">
    <w:name w:val="Table Text"/>
    <w:basedOn w:val="712"/>
    <w:next w:val="1276"/>
    <w:link w:val="712"/>
    <w:rPr>
      <w:rFonts w:ascii="Times New Roman" w:hAnsi="Times New Roman"/>
      <w:sz w:val="18"/>
    </w:rPr>
  </w:style>
  <w:style w:type="paragraph" w:styleId="1277">
    <w:name w:val="Item Step in Table"/>
    <w:basedOn w:val="712"/>
    <w:next w:val="1277"/>
    <w:link w:val="712"/>
    <w:pPr>
      <w:numPr>
        <w:ilvl w:val="0"/>
        <w:numId w:val="18"/>
      </w:numPr>
      <w:ind w:left="425" w:hanging="425"/>
      <w:jc w:val="left"/>
      <w:tabs>
        <w:tab w:val="left" w:pos="425" w:leader="none"/>
      </w:tabs>
    </w:pPr>
    <w:rPr>
      <w:rFonts w:ascii="Times New Roman" w:hAnsi="Times New Roman"/>
      <w:sz w:val="21"/>
    </w:rPr>
  </w:style>
  <w:style w:type="paragraph" w:styleId="1278">
    <w:name w:val="xl82"/>
    <w:basedOn w:val="712"/>
    <w:next w:val="1278"/>
    <w:link w:val="712"/>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279">
    <w:name w:val="南通方案正文"/>
    <w:basedOn w:val="712"/>
    <w:next w:val="1279"/>
    <w:link w:val="712"/>
    <w:pPr>
      <w:ind w:firstLine="480"/>
      <w:jc w:val="left"/>
      <w:spacing w:line="360" w:lineRule="auto"/>
      <w:widowControl/>
    </w:pPr>
    <w:rPr>
      <w:rFonts w:cs="宋体"/>
      <w:szCs w:val="20"/>
    </w:rPr>
  </w:style>
  <w:style w:type="paragraph" w:styleId="1280">
    <w:name w:val="xl116"/>
    <w:basedOn w:val="712"/>
    <w:next w:val="1280"/>
    <w:link w:val="712"/>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281">
    <w:name w:val="xl66"/>
    <w:basedOn w:val="712"/>
    <w:next w:val="1281"/>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82">
    <w:name w:val="xl90"/>
    <w:basedOn w:val="712"/>
    <w:next w:val="1282"/>
    <w:link w:val="712"/>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283">
    <w:name w:val="xl177"/>
    <w:basedOn w:val="712"/>
    <w:next w:val="1283"/>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4">
    <w:name w:val="Char Char2 Char"/>
    <w:basedOn w:val="712"/>
    <w:next w:val="1284"/>
    <w:link w:val="712"/>
    <w:pPr>
      <w:ind w:left="390" w:hanging="390"/>
      <w:keepLines/>
      <w:keepNext/>
      <w:pageBreakBefore/>
      <w:tabs>
        <w:tab w:val="left" w:pos="390" w:leader="none"/>
      </w:tabs>
    </w:pPr>
    <w:rPr>
      <w:rFonts w:ascii="Tahoma" w:hAnsi="Tahoma"/>
      <w:szCs w:val="20"/>
    </w:rPr>
  </w:style>
  <w:style w:type="paragraph" w:styleId="1285">
    <w:name w:val="xl192"/>
    <w:basedOn w:val="712"/>
    <w:next w:val="1285"/>
    <w:link w:val="712"/>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86">
    <w:name w:val="xl139"/>
    <w:basedOn w:val="712"/>
    <w:next w:val="1286"/>
    <w:link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7">
    <w:name w:val="xl208"/>
    <w:basedOn w:val="712"/>
    <w:next w:val="1287"/>
    <w:link w:val="712"/>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288">
    <w:name w:val="xl110"/>
    <w:basedOn w:val="712"/>
    <w:next w:val="1288"/>
    <w:link w:val="712"/>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289">
    <w:name w:val="xl136"/>
    <w:basedOn w:val="712"/>
    <w:next w:val="1289"/>
    <w:link w:val="7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290">
    <w:name w:val="font16"/>
    <w:basedOn w:val="712"/>
    <w:next w:val="1290"/>
    <w:link w:val="712"/>
    <w:pPr>
      <w:jc w:val="left"/>
      <w:spacing w:before="100" w:beforeAutospacing="1" w:after="100" w:afterAutospacing="1"/>
      <w:widowControl/>
    </w:pPr>
    <w:rPr>
      <w:rFonts w:cs="宋体"/>
      <w:sz w:val="18"/>
      <w:szCs w:val="18"/>
    </w:rPr>
  </w:style>
  <w:style w:type="paragraph" w:styleId="1291">
    <w:name w:val="xl67"/>
    <w:basedOn w:val="712"/>
    <w:next w:val="1291"/>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92">
    <w:name w:val="xl24"/>
    <w:basedOn w:val="712"/>
    <w:next w:val="1292"/>
    <w:link w:val="712"/>
    <w:pPr>
      <w:jc w:val="center"/>
      <w:spacing w:before="100" w:beforeAutospacing="1" w:after="100" w:afterAutospacing="1"/>
      <w:widowControl/>
    </w:pPr>
    <w:rPr>
      <w:rFonts w:hint="eastAsia"/>
    </w:rPr>
  </w:style>
  <w:style w:type="paragraph" w:styleId="1293">
    <w:name w:val="xl185"/>
    <w:basedOn w:val="712"/>
    <w:next w:val="1293"/>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4">
    <w:name w:val="列出段落1"/>
    <w:basedOn w:val="712"/>
    <w:next w:val="1294"/>
    <w:link w:val="712"/>
    <w:uiPriority w:val="34"/>
    <w:qFormat/>
    <w:pPr>
      <w:ind w:firstLine="420"/>
    </w:pPr>
    <w:rPr>
      <w:rFonts w:ascii="Calibri" w:hAnsi="Calibri"/>
      <w:sz w:val="21"/>
      <w:szCs w:val="22"/>
    </w:rPr>
  </w:style>
  <w:style w:type="paragraph" w:styleId="1295">
    <w:name w:val=" Char1 Char Char Char Char Char Char"/>
    <w:basedOn w:val="712"/>
    <w:next w:val="1295"/>
    <w:link w:val="712"/>
    <w:rPr>
      <w:rFonts w:ascii="Tahoma" w:hAnsi="Tahoma"/>
      <w:szCs w:val="20"/>
    </w:rPr>
  </w:style>
  <w:style w:type="paragraph" w:styleId="1296">
    <w:name w:val="xl149"/>
    <w:basedOn w:val="712"/>
    <w:next w:val="1296"/>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97">
    <w:name w:val="封面标题"/>
    <w:basedOn w:val="712"/>
    <w:next w:val="1297"/>
    <w:link w:val="712"/>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298">
    <w:name w:val="word"/>
    <w:basedOn w:val="712"/>
    <w:next w:val="1298"/>
    <w:link w:val="712"/>
    <w:pPr>
      <w:jc w:val="left"/>
      <w:spacing w:before="100" w:beforeAutospacing="1" w:after="100" w:afterAutospacing="1" w:line="270" w:lineRule="atLeast"/>
      <w:widowControl/>
    </w:pPr>
    <w:rPr>
      <w:rFonts w:ascii="ˎ̥" w:hAnsi="ˎ̥" w:cs="宋体"/>
      <w:color w:val="000000"/>
      <w:sz w:val="18"/>
      <w:szCs w:val="18"/>
    </w:rPr>
  </w:style>
  <w:style w:type="paragraph" w:styleId="1299">
    <w:name w:val="font21"/>
    <w:basedOn w:val="712"/>
    <w:next w:val="1299"/>
    <w:link w:val="712"/>
    <w:pPr>
      <w:jc w:val="left"/>
      <w:spacing w:before="100" w:beforeAutospacing="1" w:after="100" w:afterAutospacing="1"/>
      <w:widowControl/>
    </w:pPr>
    <w:rPr>
      <w:rFonts w:cs="宋体"/>
      <w:sz w:val="18"/>
      <w:szCs w:val="18"/>
    </w:rPr>
  </w:style>
  <w:style w:type="paragraph" w:styleId="1300">
    <w:name w:val="Note heading"/>
    <w:basedOn w:val="712"/>
    <w:next w:val="712"/>
    <w:link w:val="712"/>
    <w:pPr>
      <w:ind w:left="420"/>
      <w:keepLines/>
      <w:keepNext/>
      <w:spacing w:before="100"/>
      <w:widowControl/>
      <w:pBdr>
        <w:top w:val="single" w:color="000000" w:sz="8" w:space="1"/>
      </w:pBdr>
    </w:pPr>
    <w:rPr>
      <w:rFonts w:ascii="Times New Roman" w:hAnsi="Times New Roman" w:eastAsia="黑体"/>
      <w:sz w:val="21"/>
      <w:szCs w:val="18"/>
    </w:rPr>
  </w:style>
  <w:style w:type="paragraph" w:styleId="1301">
    <w:name w:val="列项——（一级）"/>
    <w:next w:val="1301"/>
    <w:link w:val="712"/>
    <w:pPr>
      <w:ind w:left="1440" w:hanging="720"/>
      <w:jc w:val="both"/>
      <w:widowControl w:val="off"/>
      <w:tabs>
        <w:tab w:val="left" w:pos="854" w:leader="none"/>
        <w:tab w:val="left" w:pos="1440" w:leader="none"/>
      </w:tabs>
    </w:pPr>
    <w:rPr>
      <w:rFonts w:ascii="宋体"/>
      <w:sz w:val="21"/>
      <w:lang w:val="en-US" w:eastAsia="zh-CN" w:bidi="ar-SA"/>
    </w:rPr>
  </w:style>
  <w:style w:type="paragraph" w:styleId="1302">
    <w:name w:val="xl117"/>
    <w:basedOn w:val="712"/>
    <w:next w:val="1302"/>
    <w:link w:val="712"/>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303">
    <w:name w:val="xl210"/>
    <w:basedOn w:val="712"/>
    <w:next w:val="1303"/>
    <w:link w:val="712"/>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04">
    <w:name w:val="xl87"/>
    <w:basedOn w:val="712"/>
    <w:next w:val="1304"/>
    <w:link w:val="71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305">
    <w:name w:val="小四 段落 宋体 Char"/>
    <w:basedOn w:val="738"/>
    <w:next w:val="1305"/>
    <w:link w:val="712"/>
    <w:pPr>
      <w:ind w:left="0" w:right="-33" w:firstLine="480"/>
      <w:jc w:val="left"/>
      <w:spacing w:line="360" w:lineRule="auto"/>
      <w:tabs>
        <w:tab w:val="clear" w:pos="420" w:leader="none"/>
      </w:tabs>
    </w:pPr>
    <w:rPr>
      <w:sz w:val="24"/>
    </w:rPr>
  </w:style>
  <w:style w:type="paragraph" w:styleId="1306">
    <w:name w:val="表"/>
    <w:basedOn w:val="712"/>
    <w:next w:val="1306"/>
    <w:link w:val="712"/>
    <w:pPr>
      <w:ind w:left="-57" w:right="-57"/>
      <w:jc w:val="center"/>
      <w:spacing w:before="60" w:after="60"/>
    </w:pPr>
    <w:rPr>
      <w:rFonts w:ascii="Times New Roman" w:hAnsi="Times New Roman"/>
      <w:color w:val="000000"/>
      <w:sz w:val="21"/>
      <w:szCs w:val="20"/>
    </w:rPr>
  </w:style>
  <w:style w:type="paragraph" w:styleId="1307">
    <w:name w:val="font26"/>
    <w:basedOn w:val="712"/>
    <w:next w:val="1307"/>
    <w:link w:val="712"/>
    <w:pPr>
      <w:jc w:val="left"/>
      <w:spacing w:before="100" w:beforeAutospacing="1" w:after="100" w:afterAutospacing="1"/>
      <w:widowControl/>
    </w:pPr>
    <w:rPr>
      <w:rFonts w:cs="宋体"/>
      <w:b/>
      <w:bCs/>
      <w:sz w:val="18"/>
      <w:szCs w:val="18"/>
    </w:rPr>
  </w:style>
  <w:style w:type="paragraph" w:styleId="1308">
    <w:name w:val="标题5"/>
    <w:basedOn w:val="712"/>
    <w:next w:val="1308"/>
    <w:link w:val="712"/>
    <w:pPr>
      <w:spacing w:line="360" w:lineRule="auto"/>
    </w:pPr>
    <w:rPr>
      <w:rFonts w:hAnsi="Times New Roman"/>
      <w:b/>
    </w:rPr>
  </w:style>
  <w:style w:type="table" w:styleId="1309">
    <w:name w:val="Table"/>
    <w:basedOn w:val="723"/>
    <w:next w:val="1309"/>
    <w:link w:val="712"/>
    <w:pPr>
      <w:ind w:left="2520" w:hanging="420"/>
      <w:jc w:val="both"/>
    </w:pPr>
    <w:rPr>
      <w:sz w:val="18"/>
    </w:rPr>
    <w:tblPr/>
  </w:style>
  <w:style w:type="paragraph" w:styleId="1310">
    <w:name w:val="页脚1"/>
    <w:basedOn w:val="712"/>
    <w:next w:val="1310"/>
    <w:link w:val="712"/>
    <w:uiPriority w:val="99"/>
    <w:qFormat/>
    <w:pPr>
      <w:jc w:val="left"/>
      <w:tabs>
        <w:tab w:val="center" w:pos="4153" w:leader="none"/>
        <w:tab w:val="right" w:pos="8306" w:leader="none"/>
      </w:tabs>
    </w:pPr>
    <w:rPr>
      <w:sz w:val="18"/>
    </w:rPr>
  </w:style>
  <w:style w:type="table" w:styleId="1311">
    <w:name w:val="Table Normal"/>
    <w:next w:val="1311"/>
    <w:link w:val="712"/>
    <w:unhideWhenUsed/>
    <w:qFormat/>
    <w:rPr>
      <w:lang w:val="en-US" w:eastAsia="zh-CN" w:bidi="ar-SA"/>
    </w:rPr>
    <w:tblPr/>
  </w:style>
  <w:style w:type="paragraph" w:styleId="1312">
    <w:name w:val="正文文本缩进1"/>
    <w:basedOn w:val="712"/>
    <w:next w:val="1313"/>
    <w:link w:val="712"/>
    <w:uiPriority w:val="99"/>
    <w:unhideWhenUsed/>
    <w:qFormat/>
    <w:pPr>
      <w:ind w:left="420"/>
      <w:spacing w:after="120"/>
    </w:pPr>
    <w:rPr>
      <w:rFonts w:cs="Times New Roman"/>
      <w:szCs w:val="20"/>
    </w:rPr>
  </w:style>
  <w:style w:type="paragraph" w:styleId="1313">
    <w:name w:val="寄信人地址1"/>
    <w:basedOn w:val="712"/>
    <w:next w:val="1313"/>
    <w:link w:val="712"/>
    <w:qFormat/>
    <w:rPr>
      <w:sz w:val="26"/>
    </w:rPr>
  </w:style>
  <w:style w:type="paragraph" w:styleId="1314">
    <w:name w:val="Other|1"/>
    <w:next w:val="1314"/>
    <w:link w:val="712"/>
    <w:qFormat/>
    <w:pPr>
      <w:ind w:firstLine="400"/>
      <w:spacing w:line="401" w:lineRule="auto"/>
      <w:widowControl w:val="off"/>
    </w:pPr>
    <w:rPr>
      <w:rFonts w:ascii="宋体" w:hAnsi="宋体" w:cs="宋体"/>
      <w:sz w:val="18"/>
      <w:szCs w:val="18"/>
      <w:lang w:val="en-US" w:eastAsia="zh-CN" w:bidi="ar-SA"/>
    </w:rPr>
  </w:style>
  <w:style w:type="character" w:styleId="14288" w:default="1">
    <w:name w:val="Default Paragraph Font"/>
    <w:uiPriority w:val="1"/>
    <w:semiHidden/>
    <w:unhideWhenUsed/>
  </w:style>
  <w:style w:type="numbering" w:styleId="14289" w:default="1">
    <w:name w:val="No List"/>
    <w:uiPriority w:val="99"/>
    <w:semiHidden/>
    <w:unhideWhenUsed/>
  </w:style>
  <w:style w:type="table" w:styleId="142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dc:title>
  <dc:creator>US</dc:creator>
  <cp:lastModifiedBy>郁梦婷</cp:lastModifiedBy>
  <cp:revision>3</cp:revision>
  <dcterms:created xsi:type="dcterms:W3CDTF">2021-01-26T11:53:00Z</dcterms:created>
  <dcterms:modified xsi:type="dcterms:W3CDTF">2025-09-18T07:22:00Z</dcterms:modified>
</cp:coreProperties>
</file>