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28178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0AD54D37"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项目名称：如皋市搬经镇全域土地综合整治项目申报实施方案服务</w:t>
      </w:r>
    </w:p>
    <w:p w14:paraId="184FDE5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项目编号：JSZC-320682-NTJW-G2025-0110 </w:t>
      </w:r>
    </w:p>
    <w:p w14:paraId="5A0CF3F5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4"/>
        </w:rPr>
        <w:t>2025年09月26日09:00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4733"/>
        <w:gridCol w:w="1417"/>
        <w:gridCol w:w="1276"/>
        <w:gridCol w:w="1042"/>
      </w:tblGrid>
      <w:tr w14:paraId="429AB2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21EB95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33" w:type="dxa"/>
            <w:vAlign w:val="center"/>
          </w:tcPr>
          <w:p w14:paraId="099CBC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68D89E95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3530902D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7D2992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1D8645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1C3EDD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/>
            <w:vAlign w:val="center"/>
          </w:tcPr>
          <w:p w14:paraId="056495C4">
            <w:pPr>
              <w:jc w:val="center"/>
              <w:rPr>
                <w:rFonts w:hint="default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733" w:type="dxa"/>
            <w:shd w:val="clear"/>
            <w:vAlign w:val="center"/>
          </w:tcPr>
          <w:p w14:paraId="33A8087B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南京丰基土地科技开发有限公司</w:t>
            </w:r>
          </w:p>
        </w:tc>
        <w:tc>
          <w:tcPr>
            <w:tcW w:w="1417" w:type="dxa"/>
            <w:shd w:val="clear"/>
            <w:vAlign w:val="center"/>
          </w:tcPr>
          <w:p w14:paraId="53B88972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812.88</w:t>
            </w:r>
          </w:p>
        </w:tc>
        <w:tc>
          <w:tcPr>
            <w:tcW w:w="1276" w:type="dxa"/>
            <w:shd w:val="clear"/>
            <w:vAlign w:val="center"/>
          </w:tcPr>
          <w:p w14:paraId="64356479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97.80</w:t>
            </w:r>
          </w:p>
        </w:tc>
        <w:tc>
          <w:tcPr>
            <w:tcW w:w="1042" w:type="dxa"/>
            <w:shd w:val="clear"/>
            <w:vAlign w:val="center"/>
          </w:tcPr>
          <w:p w14:paraId="08892F39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</w:tr>
      <w:tr w14:paraId="3F8881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/>
            <w:vAlign w:val="center"/>
          </w:tcPr>
          <w:p w14:paraId="46747946">
            <w:pPr>
              <w:jc w:val="center"/>
              <w:rPr>
                <w:rFonts w:hint="default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733" w:type="dxa"/>
            <w:shd w:val="clear"/>
            <w:vAlign w:val="center"/>
          </w:tcPr>
          <w:p w14:paraId="0CFF805E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南京图能地产科技有限公司</w:t>
            </w:r>
          </w:p>
        </w:tc>
        <w:tc>
          <w:tcPr>
            <w:tcW w:w="1417" w:type="dxa"/>
            <w:shd w:val="clear"/>
            <w:vAlign w:val="center"/>
          </w:tcPr>
          <w:p w14:paraId="0F940FD4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851.00</w:t>
            </w:r>
          </w:p>
        </w:tc>
        <w:tc>
          <w:tcPr>
            <w:tcW w:w="1276" w:type="dxa"/>
            <w:shd w:val="clear"/>
            <w:vAlign w:val="center"/>
          </w:tcPr>
          <w:p w14:paraId="4E1788E9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67.14</w:t>
            </w:r>
          </w:p>
        </w:tc>
        <w:tc>
          <w:tcPr>
            <w:tcW w:w="1042" w:type="dxa"/>
            <w:shd w:val="clear"/>
            <w:vAlign w:val="center"/>
          </w:tcPr>
          <w:p w14:paraId="09DA8A6D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</w:tr>
      <w:tr w14:paraId="77F5F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shd w:val="clear"/>
            <w:vAlign w:val="center"/>
          </w:tcPr>
          <w:p w14:paraId="0AD59544">
            <w:pPr>
              <w:jc w:val="center"/>
              <w:rPr>
                <w:rFonts w:hint="default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733" w:type="dxa"/>
            <w:shd w:val="clear"/>
            <w:vAlign w:val="center"/>
          </w:tcPr>
          <w:p w14:paraId="1E929D14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江苏苏地仁合规划设计有限公司</w:t>
            </w:r>
          </w:p>
        </w:tc>
        <w:tc>
          <w:tcPr>
            <w:tcW w:w="1417" w:type="dxa"/>
            <w:shd w:val="clear"/>
            <w:vAlign w:val="center"/>
          </w:tcPr>
          <w:p w14:paraId="5F097078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870.00</w:t>
            </w:r>
          </w:p>
        </w:tc>
        <w:tc>
          <w:tcPr>
            <w:tcW w:w="1276" w:type="dxa"/>
            <w:shd w:val="clear"/>
            <w:vAlign w:val="center"/>
          </w:tcPr>
          <w:p w14:paraId="02FB66E1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55.35</w:t>
            </w:r>
          </w:p>
        </w:tc>
        <w:tc>
          <w:tcPr>
            <w:tcW w:w="1042" w:type="dxa"/>
            <w:shd w:val="clear"/>
            <w:vAlign w:val="center"/>
          </w:tcPr>
          <w:p w14:paraId="44936F0D"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</w:tr>
      <w:tr w14:paraId="7FDC78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745D7383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4733" w:type="dxa"/>
            <w:vAlign w:val="center"/>
          </w:tcPr>
          <w:p w14:paraId="29497BD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8C39B4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938B7A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2" w:type="dxa"/>
            <w:vAlign w:val="center"/>
          </w:tcPr>
          <w:p w14:paraId="41DF4B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5F69F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7F9F7D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733" w:type="dxa"/>
            <w:vAlign w:val="center"/>
          </w:tcPr>
          <w:p w14:paraId="49D31FB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95A38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75270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052AE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DBAF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01CDF0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3" w:type="dxa"/>
          </w:tcPr>
          <w:p w14:paraId="0A187C0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02E66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E397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23BC67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313E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C398FF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33" w:type="dxa"/>
          </w:tcPr>
          <w:p w14:paraId="366ECD0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B149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C388E6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7AA609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E7BFFA0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 w14:paraId="14E9007E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5Yzg3MGJjNGE2ODIwMTY0NzM5MWZhYjZmNDcyNmIifQ=="/>
  </w:docVars>
  <w:rsids>
    <w:rsidRoot w:val="00AF2FF2"/>
    <w:rsid w:val="003F6727"/>
    <w:rsid w:val="003F7DBD"/>
    <w:rsid w:val="008378A4"/>
    <w:rsid w:val="00846C8D"/>
    <w:rsid w:val="00922A0B"/>
    <w:rsid w:val="00AF2FF2"/>
    <w:rsid w:val="00D5468F"/>
    <w:rsid w:val="00E66D9C"/>
    <w:rsid w:val="00FE00A2"/>
    <w:rsid w:val="02D01669"/>
    <w:rsid w:val="144A3355"/>
    <w:rsid w:val="171C2F51"/>
    <w:rsid w:val="21870147"/>
    <w:rsid w:val="3376157A"/>
    <w:rsid w:val="33FA5333"/>
    <w:rsid w:val="49184018"/>
    <w:rsid w:val="499479AB"/>
    <w:rsid w:val="4E5558FA"/>
    <w:rsid w:val="54F621D1"/>
    <w:rsid w:val="58F61848"/>
    <w:rsid w:val="5D23111A"/>
    <w:rsid w:val="65F021B3"/>
    <w:rsid w:val="6628315A"/>
    <w:rsid w:val="68142C3D"/>
    <w:rsid w:val="72D8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77</Characters>
  <Lines>1</Lines>
  <Paragraphs>1</Paragraphs>
  <TotalTime>0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2025-09-26T06:40:27Z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